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5F008" w14:textId="338C69F1" w:rsidR="00EF5EE0" w:rsidRPr="000173B5" w:rsidRDefault="008B38FC" w:rsidP="00EC13B1">
      <w:r w:rsidRPr="000173B5">
        <w:rPr>
          <w:noProof/>
        </w:rPr>
        <mc:AlternateContent>
          <mc:Choice Requires="wpg">
            <w:drawing>
              <wp:anchor distT="0" distB="0" distL="114300" distR="114300" simplePos="0" relativeHeight="251658244" behindDoc="1" locked="0" layoutInCell="1" allowOverlap="1" wp14:anchorId="2CC91400" wp14:editId="66FF8401">
                <wp:simplePos x="0" y="0"/>
                <wp:positionH relativeFrom="page">
                  <wp:align>left</wp:align>
                </wp:positionH>
                <wp:positionV relativeFrom="page">
                  <wp:align>top</wp:align>
                </wp:positionV>
                <wp:extent cx="7668000" cy="10692000"/>
                <wp:effectExtent l="0" t="0" r="9525" b="0"/>
                <wp:wrapNone/>
                <wp:docPr id="8" name="Group 8" descr="Australian Healthcare Associates - Australia's largest health and human services consulting firm"/>
                <wp:cNvGraphicFramePr/>
                <a:graphic xmlns:a="http://schemas.openxmlformats.org/drawingml/2006/main">
                  <a:graphicData uri="http://schemas.microsoft.com/office/word/2010/wordprocessingGroup">
                    <wpg:wgp>
                      <wpg:cNvGrpSpPr/>
                      <wpg:grpSpPr>
                        <a:xfrm>
                          <a:off x="0" y="0"/>
                          <a:ext cx="7668000" cy="10692000"/>
                          <a:chOff x="0" y="133350"/>
                          <a:chExt cx="7667625" cy="10691495"/>
                        </a:xfrm>
                      </wpg:grpSpPr>
                      <wps:wsp>
                        <wps:cNvPr id="701" name="Rectangle 26">
                          <a:extLst>
                            <a:ext uri="{C183D7F6-B498-43B3-948B-1728B52AA6E4}">
                              <adec:decorative xmlns:adec="http://schemas.microsoft.com/office/drawing/2017/decorative" val="1"/>
                            </a:ext>
                          </a:extLst>
                        </wps:cNvPr>
                        <wps:cNvSpPr>
                          <a:spLocks/>
                        </wps:cNvSpPr>
                        <wps:spPr>
                          <a:xfrm>
                            <a:off x="0" y="133350"/>
                            <a:ext cx="7559675" cy="1069149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oup 2">
                          <a:extLst>
                            <a:ext uri="{C183D7F6-B498-43B3-948B-1728B52AA6E4}">
                              <adec:decorative xmlns:adec="http://schemas.microsoft.com/office/drawing/2017/decorative" val="1"/>
                            </a:ext>
                          </a:extLst>
                        </wpg:cNvPr>
                        <wpg:cNvGrpSpPr/>
                        <wpg:grpSpPr>
                          <a:xfrm>
                            <a:off x="0" y="9563622"/>
                            <a:ext cx="7667625" cy="827405"/>
                            <a:chOff x="0" y="112035"/>
                            <a:chExt cx="7713189" cy="922171"/>
                          </a:xfrm>
                        </wpg:grpSpPr>
                        <wps:wsp>
                          <wps:cNvPr id="3" name="Rectangle 26"/>
                          <wps:cNvSpPr>
                            <a:spLocks/>
                          </wps:cNvSpPr>
                          <wps:spPr>
                            <a:xfrm>
                              <a:off x="0" y="442453"/>
                              <a:ext cx="7604553" cy="591753"/>
                            </a:xfrm>
                            <a:prstGeom prst="rect">
                              <a:avLst/>
                            </a:prstGeom>
                            <a:solidFill>
                              <a:srgbClr val="71C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29"/>
                          <wps:cNvSpPr>
                            <a:spLocks/>
                          </wps:cNvSpPr>
                          <wps:spPr>
                            <a:xfrm>
                              <a:off x="3031735" y="112035"/>
                              <a:ext cx="4681454" cy="635185"/>
                            </a:xfrm>
                            <a:prstGeom prst="round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D70D05" w14:textId="77777777" w:rsidR="00274BF1" w:rsidRPr="00B00D05" w:rsidRDefault="00274BF1" w:rsidP="00B024DA">
                                <w:pPr>
                                  <w:ind w:left="142"/>
                                </w:pPr>
                                <w:r>
                                  <w:rPr>
                                    <w:noProof/>
                                  </w:rPr>
                                  <w:drawing>
                                    <wp:inline distT="0" distB="0" distL="0" distR="0" wp14:anchorId="29008C58" wp14:editId="1514DF11">
                                      <wp:extent cx="3948117" cy="396000"/>
                                      <wp:effectExtent l="0" t="0" r="0" b="4445"/>
                                      <wp:docPr id="10" name="Picture 10" descr="A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8117" cy="396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858033"/>
                            <a:ext cx="7553325" cy="52197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CC91400" id="Group 8" o:spid="_x0000_s1026" alt="Australian Healthcare Associates - Australia's largest health and human services consulting firm" style="position:absolute;margin-left:0;margin-top:0;width:603.8pt;height:841.9pt;z-index:-251658236;mso-position-horizontal:left;mso-position-horizontal-relative:page;mso-position-vertical:top;mso-position-vertical-relative:page;mso-width-relative:margin;mso-height-relative:margin" coordorigin=",1333" coordsize="76676,10691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">
                <v:rect id="Rectangle 26" o:spid="_x0000_s1027" alt="&quot;&quot;" style="position:absolute;top:1333;width:75596;height:10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" fillcolor="#005a9f [3215]" stroked="f" strokeweight="2pt"/>
                <v:group id="Group 2" o:spid="_x0000_s1028" alt="&quot;&quot;" style="position:absolute;top:95636;width:76676;height:8274" coordorigin=",1120" coordsize="77131,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6" o:spid="_x0000_s1029" style="position:absolute;top:4424;width:76045;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" fillcolor="#71c9ff" stroked="f" strokeweight="2pt"/>
                  <v:roundrect id="Rounded Rectangle 29" o:spid="_x0000_s1030" style="position:absolute;left:30317;top:1120;width:46814;height:63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" fillcolor="white [3212]" stroked="f" strokeweight="2pt">
                    <v:textbox inset="0,0,0,0">
                      <w:txbxContent>
                        <w:p w14:paraId="27D70D05" w14:textId="77777777" w:rsidR="00274BF1" w:rsidRPr="00B00D05" w:rsidRDefault="00274BF1" w:rsidP="00B024DA">
                          <w:pPr>
                            <w:ind w:left="142"/>
                          </w:pPr>
                          <w:r>
                            <w:rPr>
                              <w:noProof/>
                            </w:rPr>
                            <w:drawing>
                              <wp:inline distT="0" distB="0" distL="0" distR="0" wp14:anchorId="29008C58" wp14:editId="1514DF11">
                                <wp:extent cx="3948117" cy="396000"/>
                                <wp:effectExtent l="0" t="0" r="0" b="4445"/>
                                <wp:docPr id="10" name="Picture 10" descr="A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8117" cy="396000"/>
                                        </a:xfrm>
                                        <a:prstGeom prst="rect">
                                          <a:avLst/>
                                        </a:prstGeom>
                                      </pic:spPr>
                                    </pic:pic>
                                  </a:graphicData>
                                </a:graphic>
                              </wp:inline>
                            </w:drawing>
                          </w:r>
                        </w:p>
                      </w:txbxContent>
                    </v:textbox>
                  </v:round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top:8580;width:75533;height:5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">
                  <v:imagedata r:id="rId14" o:title=""/>
                </v:shape>
                <w10:wrap anchorx="page" anchory="page"/>
              </v:group>
            </w:pict>
          </mc:Fallback>
        </mc:AlternateContent>
      </w:r>
    </w:p>
    <w:p w14:paraId="66E64A75" w14:textId="4F95F2A4" w:rsidR="00713D98" w:rsidRPr="000173B5" w:rsidRDefault="007025FE" w:rsidP="008B38FC">
      <w:pPr>
        <w:pStyle w:val="Subtitle"/>
      </w:pPr>
      <w:r w:rsidRPr="000173B5">
        <w:t>Review and development of a specialisation verification framework for My Aged Care</w:t>
      </w:r>
      <w:r w:rsidR="00DF761E" w:rsidRPr="000173B5">
        <w:rPr>
          <w:noProof/>
        </w:rPr>
        <mc:AlternateContent>
          <mc:Choice Requires="wps">
            <w:drawing>
              <wp:anchor distT="0" distB="0" distL="114300" distR="114300" simplePos="0" relativeHeight="251657218" behindDoc="1" locked="0" layoutInCell="1" allowOverlap="1" wp14:anchorId="55A97422" wp14:editId="4ADDDFA4">
                <wp:simplePos x="0" y="0"/>
                <wp:positionH relativeFrom="column">
                  <wp:posOffset>1053465</wp:posOffset>
                </wp:positionH>
                <wp:positionV relativeFrom="paragraph">
                  <wp:posOffset>9308</wp:posOffset>
                </wp:positionV>
                <wp:extent cx="5426075" cy="5219700"/>
                <wp:effectExtent l="0" t="0" r="3175" b="0"/>
                <wp:wrapNone/>
                <wp:docPr id="460" name="Rectangle 460" descr="Decorative"/>
                <wp:cNvGraphicFramePr/>
                <a:graphic xmlns:a="http://schemas.openxmlformats.org/drawingml/2006/main">
                  <a:graphicData uri="http://schemas.microsoft.com/office/word/2010/wordprocessingShape">
                    <wps:wsp>
                      <wps:cNvSpPr/>
                      <wps:spPr>
                        <a:xfrm>
                          <a:off x="0" y="0"/>
                          <a:ext cx="5426075" cy="52197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463D8575" id="Rectangle 460" o:spid="_x0000_s1026" alt="Decorative" style="position:absolute;margin-left:82.95pt;margin-top:.75pt;width:427.25pt;height:411pt;z-index:-251659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" fillcolor="#1976d2 [3204]" stroked="f" strokeweight="2pt"/>
            </w:pict>
          </mc:Fallback>
        </mc:AlternateContent>
      </w:r>
    </w:p>
    <w:p w14:paraId="2BC34565" w14:textId="4AB139CE" w:rsidR="00713D98" w:rsidRPr="000173B5" w:rsidRDefault="005739A4" w:rsidP="008B38FC">
      <w:pPr>
        <w:pStyle w:val="Title"/>
      </w:pPr>
      <w:r w:rsidRPr="000173B5">
        <w:t xml:space="preserve">Final </w:t>
      </w:r>
      <w:r w:rsidR="00186BDA" w:rsidRPr="000173B5">
        <w:t>report</w:t>
      </w:r>
    </w:p>
    <w:p w14:paraId="7D49F3D4" w14:textId="7FB695C6" w:rsidR="009D16CD" w:rsidRPr="000173B5" w:rsidRDefault="009D16CD" w:rsidP="008B38FC">
      <w:pPr>
        <w:pStyle w:val="Client"/>
        <w:rPr>
          <w:noProof w:val="0"/>
        </w:rPr>
      </w:pPr>
      <w:r w:rsidRPr="000173B5">
        <w:rPr>
          <w:noProof w:val="0"/>
        </w:rPr>
        <w:t>Australian Government Department of Health</w:t>
      </w:r>
    </w:p>
    <w:p w14:paraId="191BF871" w14:textId="60D7B8BB" w:rsidR="00713D98" w:rsidRPr="000173B5" w:rsidRDefault="00AD185A" w:rsidP="008B38FC">
      <w:pPr>
        <w:pStyle w:val="Date"/>
        <w:rPr>
          <w:noProof w:val="0"/>
        </w:rPr>
      </w:pPr>
      <w:r w:rsidRPr="000173B5">
        <w:rPr>
          <w:noProof w:val="0"/>
        </w:rPr>
        <w:t>2</w:t>
      </w:r>
      <w:r w:rsidR="00136DAE" w:rsidRPr="000173B5">
        <w:rPr>
          <w:noProof w:val="0"/>
        </w:rPr>
        <w:t>6</w:t>
      </w:r>
      <w:r w:rsidR="00F162EF" w:rsidRPr="000173B5">
        <w:rPr>
          <w:noProof w:val="0"/>
        </w:rPr>
        <w:t xml:space="preserve"> April</w:t>
      </w:r>
      <w:r w:rsidR="007025FE" w:rsidRPr="000173B5">
        <w:rPr>
          <w:noProof w:val="0"/>
        </w:rPr>
        <w:t xml:space="preserve"> 2021</w:t>
      </w:r>
    </w:p>
    <w:p w14:paraId="6116B43B" w14:textId="77777777" w:rsidR="00D95B87" w:rsidRPr="000173B5" w:rsidRDefault="00D95B87" w:rsidP="00C500C5">
      <w:pPr>
        <w:pStyle w:val="TOCHeading"/>
        <w:sectPr w:rsidR="00D95B87" w:rsidRPr="000173B5" w:rsidSect="00901E8B">
          <w:headerReference w:type="first" r:id="rId15"/>
          <w:pgSz w:w="11907" w:h="16840" w:code="9"/>
          <w:pgMar w:top="851" w:right="1134" w:bottom="851" w:left="1701" w:header="454" w:footer="567" w:gutter="0"/>
          <w:cols w:space="708"/>
          <w:vAlign w:val="center"/>
          <w:docGrid w:linePitch="272"/>
        </w:sectPr>
      </w:pPr>
    </w:p>
    <w:p w14:paraId="0052BBFA" w14:textId="5B40D107" w:rsidR="008B38FC" w:rsidRPr="000173B5" w:rsidRDefault="008B38FC" w:rsidP="008B38FC">
      <w:pPr>
        <w:pStyle w:val="Disclaimer"/>
        <w:spacing w:after="0"/>
      </w:pPr>
      <w:r w:rsidRPr="000173B5">
        <w:lastRenderedPageBreak/>
        <w:t xml:space="preserve">© Commonwealth of Australia as represented by the </w:t>
      </w:r>
      <w:fldSimple w:instr=" STYLEREF  Client  \* MERGEFORMAT ">
        <w:r w:rsidR="00BE2240">
          <w:rPr>
            <w:noProof/>
          </w:rPr>
          <w:t>Australian Government Department of Health</w:t>
        </w:r>
      </w:fldSimple>
      <w:r w:rsidRPr="000173B5">
        <w:t>, 2021</w:t>
      </w:r>
    </w:p>
    <w:p w14:paraId="0102236A" w14:textId="77777777" w:rsidR="008B38FC" w:rsidRPr="000173B5" w:rsidRDefault="008B38FC" w:rsidP="008B38FC">
      <w:pPr>
        <w:pStyle w:val="Disclaimer"/>
        <w:spacing w:after="0"/>
      </w:pPr>
      <w:r w:rsidRPr="000173B5">
        <w:t>Apart from uses permitted by the Copyright Act 1968 and this copyright notice, all other rights (including all commercial rights) are expressly reserved.</w:t>
      </w:r>
    </w:p>
    <w:p w14:paraId="4A1558D3" w14:textId="77777777" w:rsidR="008B38FC" w:rsidRPr="000173B5" w:rsidRDefault="008B38FC" w:rsidP="008B38FC">
      <w:pPr>
        <w:pStyle w:val="Disclaimer"/>
        <w:spacing w:after="0"/>
        <w:rPr>
          <w:b/>
          <w:bCs/>
        </w:rPr>
      </w:pPr>
      <w:r w:rsidRPr="000173B5">
        <w:rPr>
          <w:b/>
          <w:bCs/>
        </w:rPr>
        <w:t>Permitted uses</w:t>
      </w:r>
    </w:p>
    <w:p w14:paraId="2FFD6B29" w14:textId="77777777" w:rsidR="008B38FC" w:rsidRPr="000173B5" w:rsidRDefault="008B38FC" w:rsidP="008B38FC">
      <w:pPr>
        <w:pStyle w:val="Disclaimer"/>
        <w:spacing w:after="0"/>
      </w:pPr>
      <w:r w:rsidRPr="000173B5">
        <w:t>You may download, display, print, and reproduce the whole or part of this publication in unaltered form for:</w:t>
      </w:r>
    </w:p>
    <w:p w14:paraId="2804CE26" w14:textId="77777777" w:rsidR="008B38FC" w:rsidRPr="000173B5" w:rsidRDefault="008B38FC" w:rsidP="008B38FC">
      <w:pPr>
        <w:pStyle w:val="Disclaimerbullets"/>
        <w:tabs>
          <w:tab w:val="clear" w:pos="360"/>
        </w:tabs>
        <w:ind w:left="584" w:hanging="227"/>
        <w:rPr>
          <w:noProof w:val="0"/>
        </w:rPr>
      </w:pPr>
      <w:r w:rsidRPr="000173B5">
        <w:rPr>
          <w:noProof w:val="0"/>
        </w:rPr>
        <w:t>your own personal use;</w:t>
      </w:r>
    </w:p>
    <w:p w14:paraId="5B6561DE" w14:textId="77777777" w:rsidR="008B38FC" w:rsidRPr="000173B5" w:rsidRDefault="008B38FC" w:rsidP="008B38FC">
      <w:pPr>
        <w:pStyle w:val="Disclaimerbullets"/>
        <w:tabs>
          <w:tab w:val="clear" w:pos="360"/>
        </w:tabs>
        <w:ind w:left="584" w:hanging="227"/>
        <w:rPr>
          <w:noProof w:val="0"/>
        </w:rPr>
      </w:pPr>
      <w:r w:rsidRPr="000173B5">
        <w:rPr>
          <w:noProof w:val="0"/>
        </w:rPr>
        <w:t>use within your organisation; or</w:t>
      </w:r>
    </w:p>
    <w:p w14:paraId="5B686839" w14:textId="77777777" w:rsidR="008B38FC" w:rsidRPr="000173B5" w:rsidRDefault="008B38FC" w:rsidP="008B38FC">
      <w:pPr>
        <w:pStyle w:val="Disclaimerbullets"/>
        <w:tabs>
          <w:tab w:val="clear" w:pos="360"/>
        </w:tabs>
        <w:ind w:left="584" w:hanging="227"/>
        <w:rPr>
          <w:noProof w:val="0"/>
        </w:rPr>
      </w:pPr>
      <w:r w:rsidRPr="000173B5">
        <w:rPr>
          <w:noProof w:val="0"/>
        </w:rPr>
        <w:t>distribution and sharing with third parties,</w:t>
      </w:r>
    </w:p>
    <w:p w14:paraId="4F734619" w14:textId="77777777" w:rsidR="008B38FC" w:rsidRPr="000173B5" w:rsidRDefault="008B38FC" w:rsidP="008B38FC">
      <w:pPr>
        <w:pStyle w:val="Disclaimer"/>
        <w:spacing w:after="0"/>
      </w:pPr>
      <w:r w:rsidRPr="000173B5">
        <w:t>but only if:</w:t>
      </w:r>
    </w:p>
    <w:p w14:paraId="1454FC6F" w14:textId="77777777" w:rsidR="008B38FC" w:rsidRPr="000173B5" w:rsidRDefault="008B38FC" w:rsidP="008B38FC">
      <w:pPr>
        <w:pStyle w:val="Disclaimerbullets"/>
        <w:tabs>
          <w:tab w:val="clear" w:pos="360"/>
        </w:tabs>
        <w:ind w:left="584" w:hanging="227"/>
        <w:rPr>
          <w:noProof w:val="0"/>
        </w:rPr>
      </w:pPr>
      <w:r w:rsidRPr="000173B5">
        <w:rPr>
          <w:noProof w:val="0"/>
        </w:rPr>
        <w:t>you or your organisation do not use or reproduce the publication for any commercial purpose; and</w:t>
      </w:r>
    </w:p>
    <w:p w14:paraId="1B64EF84" w14:textId="77777777" w:rsidR="008B38FC" w:rsidRPr="000173B5" w:rsidRDefault="008B38FC" w:rsidP="008B38FC">
      <w:pPr>
        <w:pStyle w:val="Disclaimerbullets"/>
        <w:tabs>
          <w:tab w:val="clear" w:pos="360"/>
        </w:tabs>
        <w:ind w:left="584" w:hanging="227"/>
        <w:rPr>
          <w:noProof w:val="0"/>
        </w:rPr>
      </w:pPr>
      <w:r w:rsidRPr="000173B5">
        <w:rPr>
          <w:noProof w:val="0"/>
        </w:rPr>
        <w:t>if reproduced, this copyright notice and all disclaimer notices are included as part of any reproduction.</w:t>
      </w:r>
    </w:p>
    <w:p w14:paraId="0A454F7B" w14:textId="6F016252" w:rsidR="008B38FC" w:rsidRPr="000173B5" w:rsidRDefault="008B38FC" w:rsidP="008B38FC">
      <w:pPr>
        <w:pStyle w:val="Disclaimer"/>
        <w:spacing w:after="0"/>
      </w:pPr>
      <w:r w:rsidRPr="000173B5">
        <w:t xml:space="preserve">This licence does not cover, and there is no permission given for, use of the Commonwealth Coat of Arms or any logos and trademarks (including the logo of the </w:t>
      </w:r>
      <w:fldSimple w:instr=" STYLEREF  Client  \* MERGEFORMAT ">
        <w:r w:rsidR="00BE2240">
          <w:rPr>
            <w:noProof/>
          </w:rPr>
          <w:t>Australian Government Department of Health</w:t>
        </w:r>
      </w:fldSimple>
      <w:r w:rsidRPr="000173B5">
        <w:t>).</w:t>
      </w:r>
    </w:p>
    <w:p w14:paraId="2006E1D3" w14:textId="77777777" w:rsidR="008B38FC" w:rsidRPr="000173B5" w:rsidRDefault="008B38FC" w:rsidP="008B38FC">
      <w:pPr>
        <w:pStyle w:val="Disclaimer"/>
        <w:spacing w:after="0"/>
        <w:rPr>
          <w:b/>
          <w:bCs/>
        </w:rPr>
      </w:pPr>
      <w:r w:rsidRPr="000173B5">
        <w:rPr>
          <w:b/>
          <w:bCs/>
        </w:rPr>
        <w:t>Disclaimer</w:t>
      </w:r>
    </w:p>
    <w:p w14:paraId="431221B6" w14:textId="7FED55EA" w:rsidR="008B38FC" w:rsidRPr="000173B5" w:rsidRDefault="008B38FC" w:rsidP="008B38FC">
      <w:pPr>
        <w:pStyle w:val="Disclaimer"/>
        <w:spacing w:after="0"/>
      </w:pPr>
      <w:r w:rsidRPr="000173B5">
        <w:t xml:space="preserve">This publication has been produced independently by Australian Healthcare Associates at the request of the </w:t>
      </w:r>
      <w:fldSimple w:instr=" STYLEREF  Client  \* MERGEFORMAT ">
        <w:r w:rsidR="00BE2240">
          <w:rPr>
            <w:noProof/>
          </w:rPr>
          <w:t>Australian Government Department of Health</w:t>
        </w:r>
      </w:fldSimple>
      <w:r w:rsidRPr="000173B5">
        <w:t>.</w:t>
      </w:r>
    </w:p>
    <w:p w14:paraId="29A41697" w14:textId="77777777" w:rsidR="008B38FC" w:rsidRPr="000173B5" w:rsidRDefault="008B38FC" w:rsidP="008B38FC">
      <w:pPr>
        <w:pStyle w:val="Disclaimer"/>
        <w:spacing w:after="0"/>
      </w:pPr>
      <w:r w:rsidRPr="000173B5">
        <w:t>The Australian Government accepts no responsibility for material contained in the publication. The views or recommendations expressed in this publication may include the views or recommendations of third parties and do not necessarily reflect those of the Australian Government or indicate a commitment to a particular course of action.</w:t>
      </w:r>
    </w:p>
    <w:p w14:paraId="17035FAC" w14:textId="77777777" w:rsidR="008B38FC" w:rsidRPr="000173B5" w:rsidRDefault="008B38FC" w:rsidP="008B38FC">
      <w:pPr>
        <w:pStyle w:val="Disclaimer"/>
        <w:spacing w:after="0"/>
      </w:pPr>
      <w:r w:rsidRPr="000173B5">
        <w:t>Providing access to the publication does not constitute an endorsement, approval or recommendation by the Australian Government of any organisation, association, entity, service, program, products or research offered by virtue of any information, material or content within the publication.</w:t>
      </w:r>
    </w:p>
    <w:p w14:paraId="777A0187" w14:textId="77777777" w:rsidR="008B38FC" w:rsidRPr="000173B5" w:rsidRDefault="008B38FC" w:rsidP="008B38FC">
      <w:pPr>
        <w:pStyle w:val="Disclaimer"/>
        <w:spacing w:after="0"/>
      </w:pPr>
      <w:r w:rsidRPr="000173B5">
        <w:t>The information in this publication is provided on the basis that all persons accessing it undertake responsibility for assessing the relevance and accuracy of its content.</w:t>
      </w:r>
    </w:p>
    <w:p w14:paraId="1E999327" w14:textId="2C35FF4B" w:rsidR="008B38FC" w:rsidRPr="000173B5" w:rsidRDefault="008B38FC" w:rsidP="008B38FC">
      <w:pPr>
        <w:pStyle w:val="Disclaimer"/>
        <w:spacing w:after="0"/>
        <w:rPr>
          <w:lang w:bidi="th-TH"/>
        </w:rPr>
      </w:pPr>
      <w:r w:rsidRPr="000173B5">
        <w:rPr>
          <w:b/>
        </w:rPr>
        <w:t xml:space="preserve">Suggested citation: </w:t>
      </w:r>
      <w:r w:rsidRPr="000173B5">
        <w:rPr>
          <w:lang w:bidi="th-TH"/>
        </w:rPr>
        <w:t xml:space="preserve">Australian Healthcare Associates, 2021, </w:t>
      </w:r>
      <w:r w:rsidRPr="000173B5">
        <w:rPr>
          <w:rStyle w:val="Italic"/>
        </w:rPr>
        <w:fldChar w:fldCharType="begin"/>
      </w:r>
      <w:r w:rsidRPr="000173B5">
        <w:rPr>
          <w:rStyle w:val="Italic"/>
        </w:rPr>
        <w:instrText xml:space="preserve"> STYLEREF  Subtitle  \* MERGEFORMAT </w:instrText>
      </w:r>
      <w:r w:rsidRPr="000173B5">
        <w:rPr>
          <w:rStyle w:val="Italic"/>
        </w:rPr>
        <w:fldChar w:fldCharType="separate"/>
      </w:r>
      <w:r w:rsidR="00BE2240">
        <w:rPr>
          <w:rStyle w:val="Italic"/>
          <w:noProof/>
        </w:rPr>
        <w:t>Review and development of a specialisation verification framework for My Aged Care</w:t>
      </w:r>
      <w:r w:rsidRPr="000173B5">
        <w:rPr>
          <w:rStyle w:val="Italic"/>
        </w:rPr>
        <w:fldChar w:fldCharType="end"/>
      </w:r>
      <w:r w:rsidRPr="000173B5">
        <w:rPr>
          <w:rStyle w:val="Italic"/>
        </w:rPr>
        <w:t xml:space="preserve">: </w:t>
      </w:r>
      <w:r w:rsidRPr="000173B5">
        <w:rPr>
          <w:rStyle w:val="Italic"/>
        </w:rPr>
        <w:fldChar w:fldCharType="begin"/>
      </w:r>
      <w:r w:rsidRPr="000173B5">
        <w:rPr>
          <w:rStyle w:val="Italic"/>
        </w:rPr>
        <w:instrText xml:space="preserve"> STYLEREF  Title  \* MERGEFORMAT </w:instrText>
      </w:r>
      <w:r w:rsidRPr="000173B5">
        <w:rPr>
          <w:rStyle w:val="Italic"/>
        </w:rPr>
        <w:fldChar w:fldCharType="separate"/>
      </w:r>
      <w:r w:rsidR="00BE2240">
        <w:rPr>
          <w:rStyle w:val="Italic"/>
          <w:noProof/>
        </w:rPr>
        <w:t>Final report</w:t>
      </w:r>
      <w:r w:rsidRPr="000173B5">
        <w:rPr>
          <w:rStyle w:val="Italic"/>
        </w:rPr>
        <w:fldChar w:fldCharType="end"/>
      </w:r>
      <w:r w:rsidRPr="000173B5">
        <w:rPr>
          <w:lang w:bidi="th-TH"/>
        </w:rPr>
        <w:t xml:space="preserve">, </w:t>
      </w:r>
      <w:fldSimple w:instr=" STYLEREF  Client  \* MERGEFORMAT ">
        <w:r w:rsidR="00BE2240">
          <w:rPr>
            <w:noProof/>
          </w:rPr>
          <w:t>Australian Government Department of Health</w:t>
        </w:r>
      </w:fldSimple>
      <w:r w:rsidRPr="000173B5">
        <w:rPr>
          <w:lang w:bidi="th-TH"/>
        </w:rPr>
        <w:t>, Canberra.</w:t>
      </w:r>
    </w:p>
    <w:p w14:paraId="04AF036E" w14:textId="77777777" w:rsidR="008B38FC" w:rsidRPr="000173B5" w:rsidRDefault="008B38FC" w:rsidP="008B38FC">
      <w:pPr>
        <w:pStyle w:val="Insidecover"/>
        <w:rPr>
          <w:noProof w:val="0"/>
        </w:rPr>
      </w:pPr>
      <w:r w:rsidRPr="000173B5">
        <w:drawing>
          <wp:inline distT="0" distB="0" distL="0" distR="0" wp14:anchorId="26624EB8" wp14:editId="2472A8E9">
            <wp:extent cx="2952750" cy="260350"/>
            <wp:effectExtent l="0" t="0" r="6350" b="6350"/>
            <wp:docPr id="12" name="Picture 12" descr="Australian Healthcare Associates: Australia's largest health and human services consulting fi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ustralian Healthcare Associates: Australia's largest health and human services consulting firm"/>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0" cy="260350"/>
                    </a:xfrm>
                    <a:prstGeom prst="rect">
                      <a:avLst/>
                    </a:prstGeom>
                    <a:ln>
                      <a:noFill/>
                    </a:ln>
                    <a:extLst>
                      <a:ext uri="{53640926-AAD7-44D8-BBD7-CCE9431645EC}">
                        <a14:shadowObscured xmlns:a14="http://schemas.microsoft.com/office/drawing/2010/main"/>
                      </a:ext>
                    </a:extLst>
                  </pic:spPr>
                </pic:pic>
              </a:graphicData>
            </a:graphic>
          </wp:inline>
        </w:drawing>
      </w:r>
    </w:p>
    <w:p w14:paraId="492358A5" w14:textId="77777777" w:rsidR="008B38FC" w:rsidRPr="000173B5" w:rsidRDefault="008B38FC" w:rsidP="008B38FC">
      <w:pPr>
        <w:pStyle w:val="Insidecover"/>
        <w:rPr>
          <w:noProof w:val="0"/>
        </w:rPr>
      </w:pPr>
      <w:r w:rsidRPr="000173B5">
        <w:rPr>
          <w:noProof w:val="0"/>
        </w:rPr>
        <w:t>Level 6, 140 Bourke St, Melbourne VIC 3000</w:t>
      </w:r>
    </w:p>
    <w:p w14:paraId="6C0C88EE" w14:textId="77777777" w:rsidR="008B38FC" w:rsidRPr="000173B5" w:rsidRDefault="008B38FC" w:rsidP="008B38FC">
      <w:pPr>
        <w:pStyle w:val="Insidecover"/>
        <w:rPr>
          <w:noProof w:val="0"/>
        </w:rPr>
      </w:pPr>
      <w:r w:rsidRPr="000173B5">
        <w:rPr>
          <w:noProof w:val="0"/>
        </w:rPr>
        <w:t>Locked Bag 32005, Collins Street East, VIC 8006</w:t>
      </w:r>
    </w:p>
    <w:p w14:paraId="37EE0E3E" w14:textId="77777777" w:rsidR="008B38FC" w:rsidRPr="000173B5" w:rsidRDefault="008B38FC" w:rsidP="008B38FC">
      <w:pPr>
        <w:pStyle w:val="Insidecover"/>
        <w:rPr>
          <w:noProof w:val="0"/>
          <w:shd w:val="clear" w:color="auto" w:fill="FFFFFF"/>
        </w:rPr>
      </w:pPr>
      <w:r w:rsidRPr="000173B5">
        <w:rPr>
          <w:noProof w:val="0"/>
          <w:shd w:val="clear" w:color="auto" w:fill="FFFFFF"/>
        </w:rPr>
        <w:t>1300 242 111</w:t>
      </w:r>
    </w:p>
    <w:p w14:paraId="42A53D0F" w14:textId="77777777" w:rsidR="008B38FC" w:rsidRPr="000173B5" w:rsidRDefault="008B38FC" w:rsidP="008B38FC">
      <w:pPr>
        <w:pStyle w:val="Insidecover"/>
        <w:rPr>
          <w:noProof w:val="0"/>
        </w:rPr>
      </w:pPr>
      <w:r w:rsidRPr="000173B5">
        <w:rPr>
          <w:noProof w:val="0"/>
        </w:rPr>
        <w:t>aha@ahaconsulting.com.au</w:t>
      </w:r>
    </w:p>
    <w:p w14:paraId="58244ECD" w14:textId="77777777" w:rsidR="008B38FC" w:rsidRPr="000173B5" w:rsidRDefault="008B38FC" w:rsidP="008B38FC">
      <w:pPr>
        <w:pStyle w:val="Insidecover"/>
        <w:rPr>
          <w:rFonts w:eastAsia="Calibri"/>
          <w:noProof w:val="0"/>
          <w:lang w:bidi="th-TH"/>
        </w:rPr>
      </w:pPr>
      <w:r w:rsidRPr="000173B5">
        <w:rPr>
          <w:noProof w:val="0"/>
        </w:rPr>
        <w:t>www.ahaconsulting.com.au</w:t>
      </w:r>
    </w:p>
    <w:p w14:paraId="03EFECF6" w14:textId="77777777" w:rsidR="008B38FC" w:rsidRPr="000173B5" w:rsidRDefault="008B38FC" w:rsidP="008B38FC">
      <w:pPr>
        <w:sectPr w:rsidR="008B38FC" w:rsidRPr="000173B5" w:rsidSect="00A00785">
          <w:headerReference w:type="default" r:id="rId17"/>
          <w:footerReference w:type="default" r:id="rId18"/>
          <w:headerReference w:type="first" r:id="rId19"/>
          <w:pgSz w:w="11907" w:h="16840" w:code="9"/>
          <w:pgMar w:top="2835" w:right="1985" w:bottom="851" w:left="1701" w:header="454" w:footer="567" w:gutter="0"/>
          <w:pgNumType w:fmt="lowerRoman" w:start="1"/>
          <w:cols w:space="680"/>
          <w:vAlign w:val="bottom"/>
          <w:docGrid w:linePitch="272"/>
        </w:sectPr>
      </w:pPr>
    </w:p>
    <w:p w14:paraId="3F0D2994" w14:textId="77777777" w:rsidR="00A24D84" w:rsidRPr="000173B5" w:rsidRDefault="00800F52" w:rsidP="00C500C5">
      <w:pPr>
        <w:pStyle w:val="TOCHeading"/>
      </w:pPr>
      <w:r w:rsidRPr="000173B5">
        <w:t>Acknowledgement</w:t>
      </w:r>
      <w:r w:rsidR="00A24D84" w:rsidRPr="000173B5">
        <w:t xml:space="preserve"> of Country</w:t>
      </w:r>
    </w:p>
    <w:p w14:paraId="7700ED0D" w14:textId="77777777" w:rsidR="00A24D84" w:rsidRPr="000173B5" w:rsidRDefault="00A24D84" w:rsidP="00A24D84">
      <w:pPr>
        <w:pStyle w:val="Border"/>
      </w:pPr>
    </w:p>
    <w:p w14:paraId="79930734" w14:textId="77777777" w:rsidR="00A24D84" w:rsidRPr="000173B5" w:rsidRDefault="00A24D84" w:rsidP="00A24D84">
      <w:pPr>
        <w:pStyle w:val="Para"/>
        <w:rPr>
          <w:lang w:eastAsia="en-AU"/>
        </w:rPr>
      </w:pPr>
      <w:r w:rsidRPr="000173B5">
        <w:rPr>
          <w:lang w:eastAsia="en-AU"/>
        </w:rPr>
        <w:t xml:space="preserve">In the spirit of reconciliation, the authors acknowledge and pay respect to the traditional custodians of </w:t>
      </w:r>
      <w:r w:rsidR="00A829A3" w:rsidRPr="000173B5">
        <w:rPr>
          <w:lang w:eastAsia="en-AU"/>
        </w:rPr>
        <w:t>C</w:t>
      </w:r>
      <w:r w:rsidRPr="000173B5">
        <w:rPr>
          <w:lang w:eastAsia="en-AU"/>
        </w:rPr>
        <w:t>ountry, the Aboriginal and Torres Strait Islander peoples, and their continuing connection to land, waters, sea, and community.</w:t>
      </w:r>
    </w:p>
    <w:p w14:paraId="18883CEB" w14:textId="77F0BCC6" w:rsidR="00B75DAA" w:rsidRPr="000173B5" w:rsidRDefault="00A829A3" w:rsidP="00A24D84">
      <w:pPr>
        <w:pStyle w:val="Para"/>
      </w:pPr>
      <w:r w:rsidRPr="000173B5">
        <w:t xml:space="preserve">AHA is located on the </w:t>
      </w:r>
      <w:r w:rsidR="00A24D84" w:rsidRPr="000173B5">
        <w:t>land</w:t>
      </w:r>
      <w:r w:rsidRPr="000173B5">
        <w:t xml:space="preserve">s </w:t>
      </w:r>
      <w:r w:rsidR="00A24D84" w:rsidRPr="000173B5">
        <w:t>of the Kulin Nation</w:t>
      </w:r>
      <w:r w:rsidRPr="000173B5">
        <w:t>. We</w:t>
      </w:r>
      <w:r w:rsidR="00A24D84" w:rsidRPr="000173B5">
        <w:t xml:space="preserve"> pay respect to Elders past</w:t>
      </w:r>
      <w:r w:rsidR="00901E8B" w:rsidRPr="000173B5">
        <w:t xml:space="preserve"> and</w:t>
      </w:r>
      <w:r w:rsidR="00DD5853" w:rsidRPr="000173B5">
        <w:t xml:space="preserve"> present</w:t>
      </w:r>
      <w:r w:rsidR="00A24D84" w:rsidRPr="000173B5">
        <w:t>.</w:t>
      </w:r>
    </w:p>
    <w:p w14:paraId="3D95D3EB" w14:textId="77777777" w:rsidR="00B75DAA" w:rsidRPr="000173B5" w:rsidRDefault="00B75DAA" w:rsidP="00A24D84">
      <w:pPr>
        <w:pStyle w:val="Para"/>
        <w:sectPr w:rsidR="00B75DAA" w:rsidRPr="000173B5" w:rsidSect="00C500C5">
          <w:headerReference w:type="default" r:id="rId20"/>
          <w:footerReference w:type="default" r:id="rId21"/>
          <w:headerReference w:type="first" r:id="rId22"/>
          <w:pgSz w:w="11907" w:h="16840" w:code="9"/>
          <w:pgMar w:top="2835" w:right="1985" w:bottom="851" w:left="1701" w:header="454" w:footer="567" w:gutter="0"/>
          <w:pgNumType w:fmt="lowerRoman" w:start="1"/>
          <w:cols w:space="680"/>
          <w:docGrid w:linePitch="272"/>
        </w:sectPr>
      </w:pPr>
    </w:p>
    <w:p w14:paraId="3B44C6FC" w14:textId="44CA76FC" w:rsidR="00D95B87" w:rsidRPr="000173B5" w:rsidRDefault="004B1B99" w:rsidP="00C500C5">
      <w:pPr>
        <w:pStyle w:val="TOCHeading"/>
      </w:pPr>
      <w:r w:rsidRPr="000173B5">
        <w:t>Abbreviations</w:t>
      </w:r>
    </w:p>
    <w:tbl>
      <w:tblPr>
        <w:tblStyle w:val="AHALight"/>
        <w:tblW w:w="5000" w:type="pct"/>
        <w:tblLook w:val="04A0" w:firstRow="1" w:lastRow="0" w:firstColumn="1" w:lastColumn="0" w:noHBand="0" w:noVBand="1"/>
      </w:tblPr>
      <w:tblGrid>
        <w:gridCol w:w="2389"/>
        <w:gridCol w:w="6683"/>
      </w:tblGrid>
      <w:tr w:rsidR="00A8186B" w:rsidRPr="000173B5" w14:paraId="3F12F9E5" w14:textId="77777777" w:rsidTr="00A31A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9" w:type="dxa"/>
          </w:tcPr>
          <w:p w14:paraId="58927B6D" w14:textId="77777777" w:rsidR="00A8186B" w:rsidRPr="000173B5" w:rsidRDefault="00A8186B" w:rsidP="00F90E5E">
            <w:pPr>
              <w:pStyle w:val="TableHeading1"/>
            </w:pPr>
            <w:bookmarkStart w:id="0" w:name="ColumnTitle_1"/>
            <w:r w:rsidRPr="000173B5">
              <w:t>Term</w:t>
            </w:r>
          </w:p>
        </w:tc>
        <w:tc>
          <w:tcPr>
            <w:tcW w:w="6683" w:type="dxa"/>
          </w:tcPr>
          <w:p w14:paraId="0695E230" w14:textId="77777777" w:rsidR="00A8186B" w:rsidRPr="000173B5" w:rsidRDefault="00A8186B" w:rsidP="00F90E5E">
            <w:pPr>
              <w:pStyle w:val="TableHeading1"/>
              <w:cnfStyle w:val="100000000000" w:firstRow="1" w:lastRow="0" w:firstColumn="0" w:lastColumn="0" w:oddVBand="0" w:evenVBand="0" w:oddHBand="0" w:evenHBand="0" w:firstRowFirstColumn="0" w:firstRowLastColumn="0" w:lastRowFirstColumn="0" w:lastRowLastColumn="0"/>
            </w:pPr>
            <w:r w:rsidRPr="000173B5">
              <w:t>Definition</w:t>
            </w:r>
          </w:p>
        </w:tc>
      </w:tr>
      <w:bookmarkEnd w:id="0"/>
      <w:tr w:rsidR="007025FE" w:rsidRPr="000173B5" w14:paraId="74EFC2BF" w14:textId="77777777" w:rsidTr="007D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498E3404" w14:textId="7A63373B" w:rsidR="007025FE" w:rsidRPr="000173B5" w:rsidRDefault="007025FE" w:rsidP="007025FE">
            <w:pPr>
              <w:pStyle w:val="TableText"/>
            </w:pPr>
            <w:r w:rsidRPr="000173B5">
              <w:t>ACQSC</w:t>
            </w:r>
          </w:p>
        </w:tc>
        <w:tc>
          <w:tcPr>
            <w:tcW w:w="6683" w:type="dxa"/>
          </w:tcPr>
          <w:p w14:paraId="6F6E48E7" w14:textId="4B4ACA8B" w:rsidR="007025FE" w:rsidRPr="000173B5" w:rsidRDefault="007025FE" w:rsidP="007025FE">
            <w:pPr>
              <w:pStyle w:val="TableText"/>
              <w:cnfStyle w:val="000000100000" w:firstRow="0" w:lastRow="0" w:firstColumn="0" w:lastColumn="0" w:oddVBand="0" w:evenVBand="0" w:oddHBand="1" w:evenHBand="0" w:firstRowFirstColumn="0" w:firstRowLastColumn="0" w:lastRowFirstColumn="0" w:lastRowLastColumn="0"/>
            </w:pPr>
            <w:r w:rsidRPr="000173B5">
              <w:t>Aged Care Quality and Safety Commission</w:t>
            </w:r>
          </w:p>
        </w:tc>
      </w:tr>
      <w:tr w:rsidR="007025FE" w:rsidRPr="000173B5" w14:paraId="7956ECBB" w14:textId="77777777" w:rsidTr="007D06CE">
        <w:tc>
          <w:tcPr>
            <w:cnfStyle w:val="001000000000" w:firstRow="0" w:lastRow="0" w:firstColumn="1" w:lastColumn="0" w:oddVBand="0" w:evenVBand="0" w:oddHBand="0" w:evenHBand="0" w:firstRowFirstColumn="0" w:firstRowLastColumn="0" w:lastRowFirstColumn="0" w:lastRowLastColumn="0"/>
            <w:tcW w:w="2389" w:type="dxa"/>
          </w:tcPr>
          <w:p w14:paraId="2D0F0AE8" w14:textId="0F4916EF" w:rsidR="007025FE" w:rsidRPr="000173B5" w:rsidRDefault="007025FE" w:rsidP="007025FE">
            <w:pPr>
              <w:pStyle w:val="TableText"/>
            </w:pPr>
            <w:r w:rsidRPr="000173B5">
              <w:t>AHA</w:t>
            </w:r>
          </w:p>
        </w:tc>
        <w:tc>
          <w:tcPr>
            <w:tcW w:w="6683" w:type="dxa"/>
          </w:tcPr>
          <w:p w14:paraId="352220F3" w14:textId="0201798A" w:rsidR="007025FE" w:rsidRPr="000173B5" w:rsidRDefault="007025FE" w:rsidP="007025FE">
            <w:pPr>
              <w:pStyle w:val="TableText"/>
              <w:cnfStyle w:val="000000000000" w:firstRow="0" w:lastRow="0" w:firstColumn="0" w:lastColumn="0" w:oddVBand="0" w:evenVBand="0" w:oddHBand="0" w:evenHBand="0" w:firstRowFirstColumn="0" w:firstRowLastColumn="0" w:lastRowFirstColumn="0" w:lastRowLastColumn="0"/>
            </w:pPr>
            <w:r w:rsidRPr="000173B5">
              <w:t>Australian Healthcare Associates</w:t>
            </w:r>
          </w:p>
        </w:tc>
      </w:tr>
      <w:tr w:rsidR="00171605" w:rsidRPr="000173B5" w14:paraId="58548B5F" w14:textId="77777777" w:rsidTr="007D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5B0F36DE" w14:textId="1C7F3C70" w:rsidR="00171605" w:rsidRPr="000173B5" w:rsidRDefault="00171605" w:rsidP="007025FE">
            <w:pPr>
              <w:pStyle w:val="TableText"/>
            </w:pPr>
            <w:r w:rsidRPr="000173B5">
              <w:t>AIHW</w:t>
            </w:r>
          </w:p>
        </w:tc>
        <w:tc>
          <w:tcPr>
            <w:tcW w:w="6683" w:type="dxa"/>
          </w:tcPr>
          <w:p w14:paraId="71B8C46D" w14:textId="48D86622" w:rsidR="00171605" w:rsidRPr="000173B5" w:rsidRDefault="00171605" w:rsidP="007025FE">
            <w:pPr>
              <w:pStyle w:val="TableText"/>
              <w:cnfStyle w:val="000000100000" w:firstRow="0" w:lastRow="0" w:firstColumn="0" w:lastColumn="0" w:oddVBand="0" w:evenVBand="0" w:oddHBand="1" w:evenHBand="0" w:firstRowFirstColumn="0" w:firstRowLastColumn="0" w:lastRowFirstColumn="0" w:lastRowLastColumn="0"/>
            </w:pPr>
            <w:r w:rsidRPr="000173B5">
              <w:t>Australian Institute of Health and Welfare</w:t>
            </w:r>
          </w:p>
        </w:tc>
      </w:tr>
      <w:tr w:rsidR="007025FE" w:rsidRPr="000173B5" w14:paraId="0781367F" w14:textId="77777777" w:rsidTr="007D06CE">
        <w:tc>
          <w:tcPr>
            <w:cnfStyle w:val="001000000000" w:firstRow="0" w:lastRow="0" w:firstColumn="1" w:lastColumn="0" w:oddVBand="0" w:evenVBand="0" w:oddHBand="0" w:evenHBand="0" w:firstRowFirstColumn="0" w:firstRowLastColumn="0" w:lastRowFirstColumn="0" w:lastRowLastColumn="0"/>
            <w:tcW w:w="2389" w:type="dxa"/>
          </w:tcPr>
          <w:p w14:paraId="6A3060B0" w14:textId="1B7DF602" w:rsidR="007025FE" w:rsidRPr="000173B5" w:rsidRDefault="007025FE" w:rsidP="007025FE">
            <w:pPr>
              <w:pStyle w:val="TableText"/>
            </w:pPr>
            <w:r w:rsidRPr="000173B5">
              <w:t>BIDS</w:t>
            </w:r>
          </w:p>
        </w:tc>
        <w:tc>
          <w:tcPr>
            <w:tcW w:w="6683" w:type="dxa"/>
          </w:tcPr>
          <w:p w14:paraId="5CFA404A" w14:textId="4A535D14" w:rsidR="007025FE" w:rsidRPr="000173B5" w:rsidRDefault="007025FE" w:rsidP="007025FE">
            <w:pPr>
              <w:pStyle w:val="TableText"/>
              <w:cnfStyle w:val="000000000000" w:firstRow="0" w:lastRow="0" w:firstColumn="0" w:lastColumn="0" w:oddVBand="0" w:evenVBand="0" w:oddHBand="0" w:evenHBand="0" w:firstRowFirstColumn="0" w:firstRowLastColumn="0" w:lastRowFirstColumn="0" w:lastRowLastColumn="0"/>
            </w:pPr>
            <w:r w:rsidRPr="000173B5">
              <w:t>Bulk Information Distribution Service</w:t>
            </w:r>
          </w:p>
        </w:tc>
      </w:tr>
      <w:tr w:rsidR="007025FE" w:rsidRPr="000173B5" w14:paraId="3C32D6D4" w14:textId="77777777" w:rsidTr="007D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031450ED" w14:textId="7B26A480" w:rsidR="007025FE" w:rsidRPr="000173B5" w:rsidRDefault="007025FE" w:rsidP="007025FE">
            <w:pPr>
              <w:pStyle w:val="TableText"/>
            </w:pPr>
            <w:r w:rsidRPr="000173B5">
              <w:t>CALD</w:t>
            </w:r>
          </w:p>
        </w:tc>
        <w:tc>
          <w:tcPr>
            <w:tcW w:w="6683" w:type="dxa"/>
          </w:tcPr>
          <w:p w14:paraId="3D713CB6" w14:textId="1481B358" w:rsidR="007025FE" w:rsidRPr="000173B5" w:rsidRDefault="007025FE" w:rsidP="007025FE">
            <w:pPr>
              <w:pStyle w:val="TableText"/>
              <w:cnfStyle w:val="000000100000" w:firstRow="0" w:lastRow="0" w:firstColumn="0" w:lastColumn="0" w:oddVBand="0" w:evenVBand="0" w:oddHBand="1" w:evenHBand="0" w:firstRowFirstColumn="0" w:firstRowLastColumn="0" w:lastRowFirstColumn="0" w:lastRowLastColumn="0"/>
            </w:pPr>
            <w:r w:rsidRPr="000173B5">
              <w:t>culturally and linguistically diverse</w:t>
            </w:r>
          </w:p>
        </w:tc>
      </w:tr>
      <w:tr w:rsidR="007025FE" w:rsidRPr="000173B5" w14:paraId="5ED2E2A3" w14:textId="77777777" w:rsidTr="007D06CE">
        <w:tc>
          <w:tcPr>
            <w:cnfStyle w:val="001000000000" w:firstRow="0" w:lastRow="0" w:firstColumn="1" w:lastColumn="0" w:oddVBand="0" w:evenVBand="0" w:oddHBand="0" w:evenHBand="0" w:firstRowFirstColumn="0" w:firstRowLastColumn="0" w:lastRowFirstColumn="0" w:lastRowLastColumn="0"/>
            <w:tcW w:w="2389" w:type="dxa"/>
          </w:tcPr>
          <w:p w14:paraId="05686327" w14:textId="4EC9FFB9" w:rsidR="007025FE" w:rsidRPr="000173B5" w:rsidRDefault="007025FE" w:rsidP="007025FE">
            <w:pPr>
              <w:pStyle w:val="TableText"/>
            </w:pPr>
            <w:r w:rsidRPr="000173B5">
              <w:t>CHSP</w:t>
            </w:r>
          </w:p>
        </w:tc>
        <w:tc>
          <w:tcPr>
            <w:tcW w:w="6683" w:type="dxa"/>
          </w:tcPr>
          <w:p w14:paraId="10B0845F" w14:textId="3664445C" w:rsidR="007025FE" w:rsidRPr="000173B5" w:rsidRDefault="007025FE" w:rsidP="007025FE">
            <w:pPr>
              <w:pStyle w:val="TableText"/>
              <w:cnfStyle w:val="000000000000" w:firstRow="0" w:lastRow="0" w:firstColumn="0" w:lastColumn="0" w:oddVBand="0" w:evenVBand="0" w:oddHBand="0" w:evenHBand="0" w:firstRowFirstColumn="0" w:firstRowLastColumn="0" w:lastRowFirstColumn="0" w:lastRowLastColumn="0"/>
            </w:pPr>
            <w:r w:rsidRPr="000173B5">
              <w:t>Commonwealth Home Support Programme</w:t>
            </w:r>
          </w:p>
        </w:tc>
      </w:tr>
      <w:tr w:rsidR="007025FE" w:rsidRPr="000173B5" w14:paraId="2EA7390B" w14:textId="77777777" w:rsidTr="007D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230C169C" w14:textId="1C46B93F" w:rsidR="007025FE" w:rsidRPr="000173B5" w:rsidRDefault="007025FE" w:rsidP="007025FE">
            <w:pPr>
              <w:pStyle w:val="TableText"/>
            </w:pPr>
            <w:r w:rsidRPr="000173B5">
              <w:t>DVA</w:t>
            </w:r>
          </w:p>
        </w:tc>
        <w:tc>
          <w:tcPr>
            <w:tcW w:w="6683" w:type="dxa"/>
          </w:tcPr>
          <w:p w14:paraId="21CC1DFD" w14:textId="603D6CEB" w:rsidR="007025FE" w:rsidRPr="000173B5" w:rsidRDefault="007025FE" w:rsidP="007025FE">
            <w:pPr>
              <w:pStyle w:val="TableText"/>
              <w:cnfStyle w:val="000000100000" w:firstRow="0" w:lastRow="0" w:firstColumn="0" w:lastColumn="0" w:oddVBand="0" w:evenVBand="0" w:oddHBand="1" w:evenHBand="0" w:firstRowFirstColumn="0" w:firstRowLastColumn="0" w:lastRowFirstColumn="0" w:lastRowLastColumn="0"/>
            </w:pPr>
            <w:r w:rsidRPr="000173B5">
              <w:t>Department of Veterans Affairs</w:t>
            </w:r>
          </w:p>
        </w:tc>
      </w:tr>
      <w:tr w:rsidR="00171605" w:rsidRPr="000173B5" w14:paraId="6E9433D8" w14:textId="77777777" w:rsidTr="007D06CE">
        <w:tc>
          <w:tcPr>
            <w:cnfStyle w:val="001000000000" w:firstRow="0" w:lastRow="0" w:firstColumn="1" w:lastColumn="0" w:oddVBand="0" w:evenVBand="0" w:oddHBand="0" w:evenHBand="0" w:firstRowFirstColumn="0" w:firstRowLastColumn="0" w:lastRowFirstColumn="0" w:lastRowLastColumn="0"/>
            <w:tcW w:w="2389" w:type="dxa"/>
          </w:tcPr>
          <w:p w14:paraId="2EA28AE0" w14:textId="49C251C9" w:rsidR="00171605" w:rsidRPr="000173B5" w:rsidRDefault="00171605" w:rsidP="007025FE">
            <w:pPr>
              <w:pStyle w:val="TableText"/>
            </w:pPr>
            <w:r w:rsidRPr="000173B5">
              <w:t>GEN</w:t>
            </w:r>
          </w:p>
        </w:tc>
        <w:tc>
          <w:tcPr>
            <w:tcW w:w="6683" w:type="dxa"/>
          </w:tcPr>
          <w:p w14:paraId="2CB67431" w14:textId="163603B2" w:rsidR="00171605" w:rsidRPr="000173B5" w:rsidRDefault="00171605" w:rsidP="007025FE">
            <w:pPr>
              <w:pStyle w:val="TableText"/>
              <w:cnfStyle w:val="000000000000" w:firstRow="0" w:lastRow="0" w:firstColumn="0" w:lastColumn="0" w:oddVBand="0" w:evenVBand="0" w:oddHBand="0" w:evenHBand="0" w:firstRowFirstColumn="0" w:firstRowLastColumn="0" w:lastRowFirstColumn="0" w:lastRowLastColumn="0"/>
            </w:pPr>
            <w:r w:rsidRPr="000173B5">
              <w:t>GEN Aged Care Data</w:t>
            </w:r>
          </w:p>
        </w:tc>
      </w:tr>
      <w:tr w:rsidR="007025FE" w:rsidRPr="000173B5" w14:paraId="15F41E60" w14:textId="77777777" w:rsidTr="007D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2F8DF567" w14:textId="05A56758" w:rsidR="007025FE" w:rsidRPr="000173B5" w:rsidRDefault="007025FE" w:rsidP="007025FE">
            <w:pPr>
              <w:pStyle w:val="TableText"/>
            </w:pPr>
            <w:r w:rsidRPr="000173B5">
              <w:t>HCP</w:t>
            </w:r>
          </w:p>
        </w:tc>
        <w:tc>
          <w:tcPr>
            <w:tcW w:w="6683" w:type="dxa"/>
          </w:tcPr>
          <w:p w14:paraId="740C465C" w14:textId="357A41EF" w:rsidR="007025FE" w:rsidRPr="000173B5" w:rsidRDefault="007025FE" w:rsidP="007025FE">
            <w:pPr>
              <w:pStyle w:val="TableText"/>
              <w:cnfStyle w:val="000000100000" w:firstRow="0" w:lastRow="0" w:firstColumn="0" w:lastColumn="0" w:oddVBand="0" w:evenVBand="0" w:oddHBand="1" w:evenHBand="0" w:firstRowFirstColumn="0" w:firstRowLastColumn="0" w:lastRowFirstColumn="0" w:lastRowLastColumn="0"/>
            </w:pPr>
            <w:r w:rsidRPr="000173B5">
              <w:t>Home Care Package</w:t>
            </w:r>
          </w:p>
        </w:tc>
      </w:tr>
      <w:tr w:rsidR="007025FE" w:rsidRPr="000173B5" w14:paraId="6D5E912C" w14:textId="77777777" w:rsidTr="007D06CE">
        <w:tc>
          <w:tcPr>
            <w:cnfStyle w:val="001000000000" w:firstRow="0" w:lastRow="0" w:firstColumn="1" w:lastColumn="0" w:oddVBand="0" w:evenVBand="0" w:oddHBand="0" w:evenHBand="0" w:firstRowFirstColumn="0" w:firstRowLastColumn="0" w:lastRowFirstColumn="0" w:lastRowLastColumn="0"/>
            <w:tcW w:w="2389" w:type="dxa"/>
          </w:tcPr>
          <w:p w14:paraId="513E1287" w14:textId="2E4032AF" w:rsidR="007025FE" w:rsidRPr="000173B5" w:rsidRDefault="007025FE" w:rsidP="007025FE">
            <w:pPr>
              <w:pStyle w:val="TableText"/>
            </w:pPr>
            <w:r w:rsidRPr="000173B5">
              <w:t>LGBTI</w:t>
            </w:r>
          </w:p>
        </w:tc>
        <w:tc>
          <w:tcPr>
            <w:tcW w:w="6683" w:type="dxa"/>
          </w:tcPr>
          <w:p w14:paraId="5559B416" w14:textId="45431D10" w:rsidR="007025FE" w:rsidRPr="000173B5" w:rsidRDefault="007025FE" w:rsidP="007025FE">
            <w:pPr>
              <w:pStyle w:val="TableText"/>
              <w:cnfStyle w:val="000000000000" w:firstRow="0" w:lastRow="0" w:firstColumn="0" w:lastColumn="0" w:oddVBand="0" w:evenVBand="0" w:oddHBand="0" w:evenHBand="0" w:firstRowFirstColumn="0" w:firstRowLastColumn="0" w:lastRowFirstColumn="0" w:lastRowLastColumn="0"/>
            </w:pPr>
            <w:r w:rsidRPr="000173B5">
              <w:t>lesbian, gay, bisexual, transgender and</w:t>
            </w:r>
            <w:r w:rsidR="00ED5013" w:rsidRPr="000173B5">
              <w:t xml:space="preserve"> </w:t>
            </w:r>
            <w:r w:rsidRPr="000173B5">
              <w:t>intersex</w:t>
            </w:r>
          </w:p>
        </w:tc>
      </w:tr>
      <w:tr w:rsidR="00F162EF" w:rsidRPr="000173B5" w14:paraId="3B0D6EBC" w14:textId="77777777" w:rsidTr="007D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7E00917E" w14:textId="5F1299C2" w:rsidR="00F162EF" w:rsidRPr="000173B5" w:rsidRDefault="00F162EF" w:rsidP="007025FE">
            <w:pPr>
              <w:pStyle w:val="TableText"/>
            </w:pPr>
            <w:r w:rsidRPr="000173B5">
              <w:t>MM</w:t>
            </w:r>
          </w:p>
        </w:tc>
        <w:tc>
          <w:tcPr>
            <w:tcW w:w="6683" w:type="dxa"/>
          </w:tcPr>
          <w:p w14:paraId="76DA9830" w14:textId="536D466A" w:rsidR="00F162EF" w:rsidRPr="000173B5" w:rsidRDefault="00F162EF" w:rsidP="007025FE">
            <w:pPr>
              <w:pStyle w:val="TableText"/>
              <w:cnfStyle w:val="000000100000" w:firstRow="0" w:lastRow="0" w:firstColumn="0" w:lastColumn="0" w:oddVBand="0" w:evenVBand="0" w:oddHBand="1" w:evenHBand="0" w:firstRowFirstColumn="0" w:firstRowLastColumn="0" w:lastRowFirstColumn="0" w:lastRowLastColumn="0"/>
            </w:pPr>
            <w:r w:rsidRPr="000173B5">
              <w:t>Modified Monash</w:t>
            </w:r>
          </w:p>
        </w:tc>
      </w:tr>
      <w:tr w:rsidR="007025FE" w:rsidRPr="000173B5" w14:paraId="1FA61D2F" w14:textId="77777777" w:rsidTr="007D06CE">
        <w:tc>
          <w:tcPr>
            <w:cnfStyle w:val="001000000000" w:firstRow="0" w:lastRow="0" w:firstColumn="1" w:lastColumn="0" w:oddVBand="0" w:evenVBand="0" w:oddHBand="0" w:evenHBand="0" w:firstRowFirstColumn="0" w:firstRowLastColumn="0" w:lastRowFirstColumn="0" w:lastRowLastColumn="0"/>
            <w:tcW w:w="2389" w:type="dxa"/>
          </w:tcPr>
          <w:p w14:paraId="1AA9FAC2" w14:textId="39FB870A" w:rsidR="007025FE" w:rsidRPr="000173B5" w:rsidRDefault="007025FE" w:rsidP="007025FE">
            <w:pPr>
              <w:pStyle w:val="TableText"/>
            </w:pPr>
            <w:r w:rsidRPr="000173B5">
              <w:t>MOU</w:t>
            </w:r>
          </w:p>
        </w:tc>
        <w:tc>
          <w:tcPr>
            <w:tcW w:w="6683" w:type="dxa"/>
          </w:tcPr>
          <w:p w14:paraId="06059808" w14:textId="0178617B" w:rsidR="007025FE" w:rsidRPr="000173B5" w:rsidRDefault="007025FE" w:rsidP="007025FE">
            <w:pPr>
              <w:pStyle w:val="TableText"/>
              <w:cnfStyle w:val="000000000000" w:firstRow="0" w:lastRow="0" w:firstColumn="0" w:lastColumn="0" w:oddVBand="0" w:evenVBand="0" w:oddHBand="0" w:evenHBand="0" w:firstRowFirstColumn="0" w:firstRowLastColumn="0" w:lastRowFirstColumn="0" w:lastRowLastColumn="0"/>
            </w:pPr>
            <w:r w:rsidRPr="000173B5">
              <w:t>memorandum of understanding</w:t>
            </w:r>
          </w:p>
        </w:tc>
      </w:tr>
      <w:tr w:rsidR="004C09BE" w:rsidRPr="000173B5" w14:paraId="52971FD5" w14:textId="77777777" w:rsidTr="007D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3299EAB4" w14:textId="55BDA571" w:rsidR="004C09BE" w:rsidRPr="000173B5" w:rsidRDefault="004C09BE" w:rsidP="007025FE">
            <w:pPr>
              <w:pStyle w:val="TableText"/>
            </w:pPr>
            <w:r w:rsidRPr="000173B5">
              <w:t>PICAC</w:t>
            </w:r>
          </w:p>
        </w:tc>
        <w:tc>
          <w:tcPr>
            <w:tcW w:w="6683" w:type="dxa"/>
          </w:tcPr>
          <w:p w14:paraId="55CDC8A4" w14:textId="26552BFB" w:rsidR="004C09BE" w:rsidRPr="000173B5" w:rsidRDefault="004C09BE" w:rsidP="007025FE">
            <w:pPr>
              <w:pStyle w:val="TableText"/>
              <w:cnfStyle w:val="000000100000" w:firstRow="0" w:lastRow="0" w:firstColumn="0" w:lastColumn="0" w:oddVBand="0" w:evenVBand="0" w:oddHBand="1" w:evenHBand="0" w:firstRowFirstColumn="0" w:firstRowLastColumn="0" w:lastRowFirstColumn="0" w:lastRowLastColumn="0"/>
            </w:pPr>
            <w:r w:rsidRPr="000173B5">
              <w:t>Partners in Culturally Appropriate Care</w:t>
            </w:r>
          </w:p>
        </w:tc>
      </w:tr>
      <w:tr w:rsidR="007025FE" w:rsidRPr="000173B5" w14:paraId="2A296046" w14:textId="77777777" w:rsidTr="007D06CE">
        <w:tc>
          <w:tcPr>
            <w:cnfStyle w:val="001000000000" w:firstRow="0" w:lastRow="0" w:firstColumn="1" w:lastColumn="0" w:oddVBand="0" w:evenVBand="0" w:oddHBand="0" w:evenHBand="0" w:firstRowFirstColumn="0" w:firstRowLastColumn="0" w:lastRowFirstColumn="0" w:lastRowLastColumn="0"/>
            <w:tcW w:w="2389" w:type="dxa"/>
          </w:tcPr>
          <w:p w14:paraId="42BA6958" w14:textId="02404CCE" w:rsidR="007025FE" w:rsidRPr="000173B5" w:rsidRDefault="007025FE" w:rsidP="007025FE">
            <w:pPr>
              <w:pStyle w:val="TableText"/>
            </w:pPr>
            <w:r w:rsidRPr="000173B5">
              <w:t>Provider</w:t>
            </w:r>
          </w:p>
        </w:tc>
        <w:tc>
          <w:tcPr>
            <w:tcW w:w="6683" w:type="dxa"/>
          </w:tcPr>
          <w:p w14:paraId="04682393" w14:textId="77CF3940" w:rsidR="007025FE" w:rsidRPr="000173B5" w:rsidRDefault="007025FE" w:rsidP="007025FE">
            <w:pPr>
              <w:pStyle w:val="TableText"/>
              <w:cnfStyle w:val="000000000000" w:firstRow="0" w:lastRow="0" w:firstColumn="0" w:lastColumn="0" w:oddVBand="0" w:evenVBand="0" w:oddHBand="0" w:evenHBand="0" w:firstRowFirstColumn="0" w:firstRowLastColumn="0" w:lastRowFirstColumn="0" w:lastRowLastColumn="0"/>
            </w:pPr>
            <w:r w:rsidRPr="000173B5">
              <w:t>aged care provider</w:t>
            </w:r>
          </w:p>
        </w:tc>
      </w:tr>
      <w:tr w:rsidR="007025FE" w:rsidRPr="000173B5" w14:paraId="703E92EB" w14:textId="77777777" w:rsidTr="007D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67F61AAC" w14:textId="72A7B67D" w:rsidR="007025FE" w:rsidRPr="000173B5" w:rsidRDefault="007025FE" w:rsidP="007025FE">
            <w:pPr>
              <w:pStyle w:val="TableText"/>
            </w:pPr>
            <w:r w:rsidRPr="000173B5">
              <w:t>RAC</w:t>
            </w:r>
          </w:p>
        </w:tc>
        <w:tc>
          <w:tcPr>
            <w:tcW w:w="6683" w:type="dxa"/>
          </w:tcPr>
          <w:p w14:paraId="676A334A" w14:textId="2710DB6A" w:rsidR="007025FE" w:rsidRPr="000173B5" w:rsidRDefault="007025FE" w:rsidP="007025FE">
            <w:pPr>
              <w:pStyle w:val="TableText"/>
              <w:cnfStyle w:val="000000100000" w:firstRow="0" w:lastRow="0" w:firstColumn="0" w:lastColumn="0" w:oddVBand="0" w:evenVBand="0" w:oddHBand="1" w:evenHBand="0" w:firstRowFirstColumn="0" w:firstRowLastColumn="0" w:lastRowFirstColumn="0" w:lastRowLastColumn="0"/>
            </w:pPr>
            <w:r w:rsidRPr="000173B5">
              <w:t>Residential Aged Care</w:t>
            </w:r>
          </w:p>
        </w:tc>
      </w:tr>
      <w:tr w:rsidR="007025FE" w:rsidRPr="000173B5" w14:paraId="0F5D58C1" w14:textId="77777777" w:rsidTr="007D06CE">
        <w:tc>
          <w:tcPr>
            <w:cnfStyle w:val="001000000000" w:firstRow="0" w:lastRow="0" w:firstColumn="1" w:lastColumn="0" w:oddVBand="0" w:evenVBand="0" w:oddHBand="0" w:evenHBand="0" w:firstRowFirstColumn="0" w:firstRowLastColumn="0" w:lastRowFirstColumn="0" w:lastRowLastColumn="0"/>
            <w:tcW w:w="2389" w:type="dxa"/>
          </w:tcPr>
          <w:p w14:paraId="65774891" w14:textId="3959126D" w:rsidR="007025FE" w:rsidRPr="000173B5" w:rsidRDefault="007025FE" w:rsidP="007025FE">
            <w:pPr>
              <w:pStyle w:val="TableText"/>
            </w:pPr>
            <w:r w:rsidRPr="000173B5">
              <w:t>RSL</w:t>
            </w:r>
          </w:p>
        </w:tc>
        <w:tc>
          <w:tcPr>
            <w:tcW w:w="6683" w:type="dxa"/>
          </w:tcPr>
          <w:p w14:paraId="2C27D684" w14:textId="2924A3EF" w:rsidR="007025FE" w:rsidRPr="000173B5" w:rsidRDefault="007025FE" w:rsidP="007025FE">
            <w:pPr>
              <w:pStyle w:val="TableText"/>
              <w:cnfStyle w:val="000000000000" w:firstRow="0" w:lastRow="0" w:firstColumn="0" w:lastColumn="0" w:oddVBand="0" w:evenVBand="0" w:oddHBand="0" w:evenHBand="0" w:firstRowFirstColumn="0" w:firstRowLastColumn="0" w:lastRowFirstColumn="0" w:lastRowLastColumn="0"/>
            </w:pPr>
            <w:r w:rsidRPr="000173B5">
              <w:t>Returned &amp; Services League of Australia</w:t>
            </w:r>
          </w:p>
        </w:tc>
      </w:tr>
      <w:tr w:rsidR="007025FE" w:rsidRPr="000173B5" w14:paraId="58223F81" w14:textId="77777777" w:rsidTr="007D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0B228C94" w14:textId="7DB1D479" w:rsidR="007025FE" w:rsidRPr="000173B5" w:rsidRDefault="007025FE" w:rsidP="007025FE">
            <w:pPr>
              <w:pStyle w:val="TableText"/>
            </w:pPr>
            <w:r w:rsidRPr="000173B5">
              <w:t>the Department</w:t>
            </w:r>
          </w:p>
        </w:tc>
        <w:tc>
          <w:tcPr>
            <w:tcW w:w="6683" w:type="dxa"/>
          </w:tcPr>
          <w:p w14:paraId="4777C08A" w14:textId="2A311F31" w:rsidR="007025FE" w:rsidRPr="000173B5" w:rsidRDefault="007025FE" w:rsidP="007025FE">
            <w:pPr>
              <w:pStyle w:val="TableText"/>
              <w:cnfStyle w:val="000000100000" w:firstRow="0" w:lastRow="0" w:firstColumn="0" w:lastColumn="0" w:oddVBand="0" w:evenVBand="0" w:oddHBand="1" w:evenHBand="0" w:firstRowFirstColumn="0" w:firstRowLastColumn="0" w:lastRowFirstColumn="0" w:lastRowLastColumn="0"/>
            </w:pPr>
            <w:r w:rsidRPr="000173B5">
              <w:t>the Australian Government Department of Health</w:t>
            </w:r>
          </w:p>
        </w:tc>
      </w:tr>
      <w:tr w:rsidR="007025FE" w:rsidRPr="000173B5" w14:paraId="3EDAD346" w14:textId="77777777" w:rsidTr="007D06CE">
        <w:tc>
          <w:tcPr>
            <w:cnfStyle w:val="001000000000" w:firstRow="0" w:lastRow="0" w:firstColumn="1" w:lastColumn="0" w:oddVBand="0" w:evenVBand="0" w:oddHBand="0" w:evenHBand="0" w:firstRowFirstColumn="0" w:firstRowLastColumn="0" w:lastRowFirstColumn="0" w:lastRowLastColumn="0"/>
            <w:tcW w:w="2389" w:type="dxa"/>
          </w:tcPr>
          <w:p w14:paraId="4D0DD887" w14:textId="7A3CA2DC" w:rsidR="007025FE" w:rsidRPr="000173B5" w:rsidRDefault="007025FE" w:rsidP="007025FE">
            <w:pPr>
              <w:pStyle w:val="TableText"/>
            </w:pPr>
            <w:r w:rsidRPr="000173B5">
              <w:t xml:space="preserve">the </w:t>
            </w:r>
            <w:r w:rsidR="00274BF1" w:rsidRPr="000173B5">
              <w:t xml:space="preserve">Royal </w:t>
            </w:r>
            <w:r w:rsidRPr="000173B5">
              <w:t>Commission</w:t>
            </w:r>
          </w:p>
        </w:tc>
        <w:tc>
          <w:tcPr>
            <w:tcW w:w="6683" w:type="dxa"/>
          </w:tcPr>
          <w:p w14:paraId="2738888A" w14:textId="48462328" w:rsidR="007025FE" w:rsidRPr="000173B5" w:rsidRDefault="00274BF1" w:rsidP="007025FE">
            <w:pPr>
              <w:pStyle w:val="TableText"/>
              <w:cnfStyle w:val="000000000000" w:firstRow="0" w:lastRow="0" w:firstColumn="0" w:lastColumn="0" w:oddVBand="0" w:evenVBand="0" w:oddHBand="0" w:evenHBand="0" w:firstRowFirstColumn="0" w:firstRowLastColumn="0" w:lastRowFirstColumn="0" w:lastRowLastColumn="0"/>
            </w:pPr>
            <w:r w:rsidRPr="000173B5">
              <w:t>the Royal Commission into Aged Care Quality and Safety</w:t>
            </w:r>
            <w:r w:rsidR="003B53AB">
              <w:t xml:space="preserve"> </w:t>
            </w:r>
          </w:p>
        </w:tc>
      </w:tr>
      <w:tr w:rsidR="007025FE" w:rsidRPr="000173B5" w14:paraId="22FD75F5" w14:textId="77777777" w:rsidTr="007D0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6BE806A9" w14:textId="4AD5BADA" w:rsidR="007025FE" w:rsidRPr="000173B5" w:rsidRDefault="007025FE" w:rsidP="007025FE">
            <w:pPr>
              <w:pStyle w:val="TableText"/>
            </w:pPr>
            <w:r w:rsidRPr="000173B5">
              <w:t>the Quality Standards</w:t>
            </w:r>
          </w:p>
        </w:tc>
        <w:tc>
          <w:tcPr>
            <w:tcW w:w="6683" w:type="dxa"/>
          </w:tcPr>
          <w:p w14:paraId="3F546041" w14:textId="046E1C95" w:rsidR="007025FE" w:rsidRPr="000173B5" w:rsidRDefault="007025FE" w:rsidP="007025FE">
            <w:pPr>
              <w:pStyle w:val="TableText"/>
              <w:cnfStyle w:val="000000100000" w:firstRow="0" w:lastRow="0" w:firstColumn="0" w:lastColumn="0" w:oddVBand="0" w:evenVBand="0" w:oddHBand="1" w:evenHBand="0" w:firstRowFirstColumn="0" w:firstRowLastColumn="0" w:lastRowFirstColumn="0" w:lastRowLastColumn="0"/>
            </w:pPr>
            <w:r w:rsidRPr="000173B5">
              <w:t>the Aged Care Quality Standards</w:t>
            </w:r>
          </w:p>
        </w:tc>
      </w:tr>
    </w:tbl>
    <w:p w14:paraId="34EB1BBE" w14:textId="77777777" w:rsidR="00F449A7" w:rsidRPr="000173B5" w:rsidRDefault="00F449A7" w:rsidP="008B38FC"/>
    <w:p w14:paraId="3A9426BC" w14:textId="77777777" w:rsidR="00F449A7" w:rsidRPr="000173B5" w:rsidRDefault="00F449A7" w:rsidP="008B38FC">
      <w:pPr>
        <w:sectPr w:rsidR="00F449A7" w:rsidRPr="000173B5" w:rsidSect="00C9655A">
          <w:headerReference w:type="default" r:id="rId23"/>
          <w:footerReference w:type="default" r:id="rId24"/>
          <w:headerReference w:type="first" r:id="rId25"/>
          <w:footerReference w:type="first" r:id="rId26"/>
          <w:pgSz w:w="11907" w:h="16840" w:code="9"/>
          <w:pgMar w:top="851" w:right="1134" w:bottom="851" w:left="1701" w:header="454" w:footer="567" w:gutter="0"/>
          <w:pgNumType w:fmt="lowerRoman" w:start="1"/>
          <w:cols w:space="680"/>
          <w:titlePg/>
          <w:docGrid w:linePitch="272"/>
        </w:sectPr>
      </w:pPr>
    </w:p>
    <w:p w14:paraId="609EC48D" w14:textId="77777777" w:rsidR="00713D98" w:rsidRPr="000173B5" w:rsidRDefault="00713D98" w:rsidP="00C500C5">
      <w:pPr>
        <w:pStyle w:val="TOCHeading"/>
      </w:pPr>
      <w:r w:rsidRPr="000173B5">
        <w:t>Contents</w:t>
      </w:r>
    </w:p>
    <w:p w14:paraId="45E72F49" w14:textId="77777777" w:rsidR="00623F8D" w:rsidRPr="000173B5" w:rsidRDefault="00623F8D" w:rsidP="00623F8D">
      <w:pPr>
        <w:pStyle w:val="Border"/>
      </w:pPr>
    </w:p>
    <w:p w14:paraId="0E924465" w14:textId="4D764D64" w:rsidR="00BE2240" w:rsidRDefault="00AF759C">
      <w:pPr>
        <w:pStyle w:val="TOC1"/>
        <w:rPr>
          <w:rFonts w:asciiTheme="minorHAnsi" w:eastAsiaTheme="minorEastAsia" w:hAnsiTheme="minorHAnsi" w:cstheme="minorBidi"/>
          <w:b w:val="0"/>
          <w:color w:val="auto"/>
          <w:sz w:val="22"/>
          <w:szCs w:val="22"/>
        </w:rPr>
      </w:pPr>
      <w:r w:rsidRPr="000173B5">
        <w:rPr>
          <w:noProof w:val="0"/>
        </w:rPr>
        <w:fldChar w:fldCharType="begin"/>
      </w:r>
      <w:r w:rsidRPr="000173B5">
        <w:rPr>
          <w:noProof w:val="0"/>
        </w:rPr>
        <w:instrText xml:space="preserve"> TOC \o "2-2" \h \z \t "Heading 1,1,Heading 5,1,Heading 0,1" </w:instrText>
      </w:r>
      <w:r w:rsidRPr="000173B5">
        <w:rPr>
          <w:noProof w:val="0"/>
        </w:rPr>
        <w:fldChar w:fldCharType="separate"/>
      </w:r>
      <w:hyperlink w:anchor="_Toc83238225" w:history="1">
        <w:r w:rsidR="00BE2240" w:rsidRPr="00D16E7A">
          <w:rPr>
            <w:rStyle w:val="Hyperlink"/>
          </w:rPr>
          <w:t>1</w:t>
        </w:r>
        <w:r w:rsidR="00BE2240">
          <w:rPr>
            <w:rFonts w:asciiTheme="minorHAnsi" w:eastAsiaTheme="minorEastAsia" w:hAnsiTheme="minorHAnsi" w:cstheme="minorBidi"/>
            <w:b w:val="0"/>
            <w:color w:val="auto"/>
            <w:sz w:val="22"/>
            <w:szCs w:val="22"/>
          </w:rPr>
          <w:tab/>
        </w:r>
        <w:r w:rsidR="00BE2240" w:rsidRPr="00D16E7A">
          <w:rPr>
            <w:rStyle w:val="Hyperlink"/>
          </w:rPr>
          <w:t>Introduction</w:t>
        </w:r>
        <w:r w:rsidR="00BE2240">
          <w:rPr>
            <w:webHidden/>
          </w:rPr>
          <w:tab/>
        </w:r>
        <w:r w:rsidR="00BE2240">
          <w:rPr>
            <w:webHidden/>
          </w:rPr>
          <w:fldChar w:fldCharType="begin"/>
        </w:r>
        <w:r w:rsidR="00BE2240">
          <w:rPr>
            <w:webHidden/>
          </w:rPr>
          <w:instrText xml:space="preserve"> PAGEREF _Toc83238225 \h </w:instrText>
        </w:r>
        <w:r w:rsidR="00BE2240">
          <w:rPr>
            <w:webHidden/>
          </w:rPr>
        </w:r>
        <w:r w:rsidR="00BE2240">
          <w:rPr>
            <w:webHidden/>
          </w:rPr>
          <w:fldChar w:fldCharType="separate"/>
        </w:r>
        <w:r w:rsidR="00BE2240">
          <w:rPr>
            <w:webHidden/>
          </w:rPr>
          <w:t>1</w:t>
        </w:r>
        <w:r w:rsidR="00BE2240">
          <w:rPr>
            <w:webHidden/>
          </w:rPr>
          <w:fldChar w:fldCharType="end"/>
        </w:r>
      </w:hyperlink>
    </w:p>
    <w:p w14:paraId="1C569F4D" w14:textId="1EBAC32E" w:rsidR="00BE2240" w:rsidRDefault="005D4EC4">
      <w:pPr>
        <w:pStyle w:val="TOC2"/>
        <w:rPr>
          <w:rFonts w:asciiTheme="minorHAnsi" w:eastAsiaTheme="minorEastAsia" w:hAnsiTheme="minorHAnsi" w:cstheme="minorBidi"/>
          <w:sz w:val="22"/>
          <w:szCs w:val="22"/>
        </w:rPr>
      </w:pPr>
      <w:hyperlink w:anchor="_Toc83238226" w:history="1">
        <w:r w:rsidR="00BE2240" w:rsidRPr="00D16E7A">
          <w:rPr>
            <w:rStyle w:val="Hyperlink"/>
          </w:rPr>
          <w:t>1.1</w:t>
        </w:r>
        <w:r w:rsidR="00BE2240">
          <w:rPr>
            <w:rFonts w:asciiTheme="minorHAnsi" w:eastAsiaTheme="minorEastAsia" w:hAnsiTheme="minorHAnsi" w:cstheme="minorBidi"/>
            <w:sz w:val="22"/>
            <w:szCs w:val="22"/>
          </w:rPr>
          <w:tab/>
        </w:r>
        <w:r w:rsidR="00BE2240" w:rsidRPr="00D16E7A">
          <w:rPr>
            <w:rStyle w:val="Hyperlink"/>
          </w:rPr>
          <w:t>Background</w:t>
        </w:r>
        <w:r w:rsidR="00BE2240">
          <w:rPr>
            <w:webHidden/>
          </w:rPr>
          <w:tab/>
        </w:r>
        <w:r w:rsidR="00BE2240">
          <w:rPr>
            <w:webHidden/>
          </w:rPr>
          <w:fldChar w:fldCharType="begin"/>
        </w:r>
        <w:r w:rsidR="00BE2240">
          <w:rPr>
            <w:webHidden/>
          </w:rPr>
          <w:instrText xml:space="preserve"> PAGEREF _Toc83238226 \h </w:instrText>
        </w:r>
        <w:r w:rsidR="00BE2240">
          <w:rPr>
            <w:webHidden/>
          </w:rPr>
        </w:r>
        <w:r w:rsidR="00BE2240">
          <w:rPr>
            <w:webHidden/>
          </w:rPr>
          <w:fldChar w:fldCharType="separate"/>
        </w:r>
        <w:r w:rsidR="00BE2240">
          <w:rPr>
            <w:webHidden/>
          </w:rPr>
          <w:t>1</w:t>
        </w:r>
        <w:r w:rsidR="00BE2240">
          <w:rPr>
            <w:webHidden/>
          </w:rPr>
          <w:fldChar w:fldCharType="end"/>
        </w:r>
      </w:hyperlink>
    </w:p>
    <w:p w14:paraId="422A00D3" w14:textId="0AE9C34E" w:rsidR="00BE2240" w:rsidRDefault="005D4EC4">
      <w:pPr>
        <w:pStyle w:val="TOC2"/>
        <w:rPr>
          <w:rFonts w:asciiTheme="minorHAnsi" w:eastAsiaTheme="minorEastAsia" w:hAnsiTheme="minorHAnsi" w:cstheme="minorBidi"/>
          <w:sz w:val="22"/>
          <w:szCs w:val="22"/>
        </w:rPr>
      </w:pPr>
      <w:hyperlink w:anchor="_Toc83238227" w:history="1">
        <w:r w:rsidR="00BE2240" w:rsidRPr="00D16E7A">
          <w:rPr>
            <w:rStyle w:val="Hyperlink"/>
          </w:rPr>
          <w:t>1.2</w:t>
        </w:r>
        <w:r w:rsidR="00BE2240">
          <w:rPr>
            <w:rFonts w:asciiTheme="minorHAnsi" w:eastAsiaTheme="minorEastAsia" w:hAnsiTheme="minorHAnsi" w:cstheme="minorBidi"/>
            <w:sz w:val="22"/>
            <w:szCs w:val="22"/>
          </w:rPr>
          <w:tab/>
        </w:r>
        <w:r w:rsidR="00BE2240" w:rsidRPr="00D16E7A">
          <w:rPr>
            <w:rStyle w:val="Hyperlink"/>
          </w:rPr>
          <w:t>Key evaluation questions</w:t>
        </w:r>
        <w:r w:rsidR="00BE2240">
          <w:rPr>
            <w:webHidden/>
          </w:rPr>
          <w:tab/>
        </w:r>
        <w:r w:rsidR="00BE2240">
          <w:rPr>
            <w:webHidden/>
          </w:rPr>
          <w:fldChar w:fldCharType="begin"/>
        </w:r>
        <w:r w:rsidR="00BE2240">
          <w:rPr>
            <w:webHidden/>
          </w:rPr>
          <w:instrText xml:space="preserve"> PAGEREF _Toc83238227 \h </w:instrText>
        </w:r>
        <w:r w:rsidR="00BE2240">
          <w:rPr>
            <w:webHidden/>
          </w:rPr>
        </w:r>
        <w:r w:rsidR="00BE2240">
          <w:rPr>
            <w:webHidden/>
          </w:rPr>
          <w:fldChar w:fldCharType="separate"/>
        </w:r>
        <w:r w:rsidR="00BE2240">
          <w:rPr>
            <w:webHidden/>
          </w:rPr>
          <w:t>2</w:t>
        </w:r>
        <w:r w:rsidR="00BE2240">
          <w:rPr>
            <w:webHidden/>
          </w:rPr>
          <w:fldChar w:fldCharType="end"/>
        </w:r>
      </w:hyperlink>
    </w:p>
    <w:p w14:paraId="606E6CCD" w14:textId="7DFDF708" w:rsidR="00BE2240" w:rsidRDefault="005D4EC4">
      <w:pPr>
        <w:pStyle w:val="TOC2"/>
        <w:rPr>
          <w:rFonts w:asciiTheme="minorHAnsi" w:eastAsiaTheme="minorEastAsia" w:hAnsiTheme="minorHAnsi" w:cstheme="minorBidi"/>
          <w:sz w:val="22"/>
          <w:szCs w:val="22"/>
        </w:rPr>
      </w:pPr>
      <w:hyperlink w:anchor="_Toc83238228" w:history="1">
        <w:r w:rsidR="00BE2240" w:rsidRPr="00D16E7A">
          <w:rPr>
            <w:rStyle w:val="Hyperlink"/>
          </w:rPr>
          <w:t>1.3</w:t>
        </w:r>
        <w:r w:rsidR="00BE2240">
          <w:rPr>
            <w:rFonts w:asciiTheme="minorHAnsi" w:eastAsiaTheme="minorEastAsia" w:hAnsiTheme="minorHAnsi" w:cstheme="minorBidi"/>
            <w:sz w:val="22"/>
            <w:szCs w:val="22"/>
          </w:rPr>
          <w:tab/>
        </w:r>
        <w:r w:rsidR="00BE2240" w:rsidRPr="00D16E7A">
          <w:rPr>
            <w:rStyle w:val="Hyperlink"/>
          </w:rPr>
          <w:t>Methodology</w:t>
        </w:r>
        <w:r w:rsidR="00BE2240">
          <w:rPr>
            <w:webHidden/>
          </w:rPr>
          <w:tab/>
        </w:r>
        <w:r w:rsidR="00BE2240">
          <w:rPr>
            <w:webHidden/>
          </w:rPr>
          <w:fldChar w:fldCharType="begin"/>
        </w:r>
        <w:r w:rsidR="00BE2240">
          <w:rPr>
            <w:webHidden/>
          </w:rPr>
          <w:instrText xml:space="preserve"> PAGEREF _Toc83238228 \h </w:instrText>
        </w:r>
        <w:r w:rsidR="00BE2240">
          <w:rPr>
            <w:webHidden/>
          </w:rPr>
        </w:r>
        <w:r w:rsidR="00BE2240">
          <w:rPr>
            <w:webHidden/>
          </w:rPr>
          <w:fldChar w:fldCharType="separate"/>
        </w:r>
        <w:r w:rsidR="00BE2240">
          <w:rPr>
            <w:webHidden/>
          </w:rPr>
          <w:t>1</w:t>
        </w:r>
        <w:r w:rsidR="00BE2240">
          <w:rPr>
            <w:webHidden/>
          </w:rPr>
          <w:fldChar w:fldCharType="end"/>
        </w:r>
      </w:hyperlink>
    </w:p>
    <w:p w14:paraId="0750DFA0" w14:textId="25A00771" w:rsidR="00BE2240" w:rsidRDefault="005D4EC4">
      <w:pPr>
        <w:pStyle w:val="TOC2"/>
        <w:rPr>
          <w:rFonts w:asciiTheme="minorHAnsi" w:eastAsiaTheme="minorEastAsia" w:hAnsiTheme="minorHAnsi" w:cstheme="minorBidi"/>
          <w:sz w:val="22"/>
          <w:szCs w:val="22"/>
        </w:rPr>
      </w:pPr>
      <w:hyperlink w:anchor="_Toc83238229" w:history="1">
        <w:r w:rsidR="00BE2240" w:rsidRPr="00D16E7A">
          <w:rPr>
            <w:rStyle w:val="Hyperlink"/>
          </w:rPr>
          <w:t>1.4</w:t>
        </w:r>
        <w:r w:rsidR="00BE2240">
          <w:rPr>
            <w:rFonts w:asciiTheme="minorHAnsi" w:eastAsiaTheme="minorEastAsia" w:hAnsiTheme="minorHAnsi" w:cstheme="minorBidi"/>
            <w:sz w:val="22"/>
            <w:szCs w:val="22"/>
          </w:rPr>
          <w:tab/>
        </w:r>
        <w:r w:rsidR="00BE2240" w:rsidRPr="00D16E7A">
          <w:rPr>
            <w:rStyle w:val="Hyperlink"/>
          </w:rPr>
          <w:t>This report</w:t>
        </w:r>
        <w:r w:rsidR="00BE2240">
          <w:rPr>
            <w:webHidden/>
          </w:rPr>
          <w:tab/>
        </w:r>
        <w:r w:rsidR="00BE2240">
          <w:rPr>
            <w:webHidden/>
          </w:rPr>
          <w:fldChar w:fldCharType="begin"/>
        </w:r>
        <w:r w:rsidR="00BE2240">
          <w:rPr>
            <w:webHidden/>
          </w:rPr>
          <w:instrText xml:space="preserve"> PAGEREF _Toc83238229 \h </w:instrText>
        </w:r>
        <w:r w:rsidR="00BE2240">
          <w:rPr>
            <w:webHidden/>
          </w:rPr>
        </w:r>
        <w:r w:rsidR="00BE2240">
          <w:rPr>
            <w:webHidden/>
          </w:rPr>
          <w:fldChar w:fldCharType="separate"/>
        </w:r>
        <w:r w:rsidR="00BE2240">
          <w:rPr>
            <w:webHidden/>
          </w:rPr>
          <w:t>1</w:t>
        </w:r>
        <w:r w:rsidR="00BE2240">
          <w:rPr>
            <w:webHidden/>
          </w:rPr>
          <w:fldChar w:fldCharType="end"/>
        </w:r>
      </w:hyperlink>
    </w:p>
    <w:p w14:paraId="449FA6DC" w14:textId="036A4AC6" w:rsidR="00BE2240" w:rsidRDefault="005D4EC4">
      <w:pPr>
        <w:pStyle w:val="TOC1"/>
        <w:rPr>
          <w:rFonts w:asciiTheme="minorHAnsi" w:eastAsiaTheme="minorEastAsia" w:hAnsiTheme="minorHAnsi" w:cstheme="minorBidi"/>
          <w:b w:val="0"/>
          <w:color w:val="auto"/>
          <w:sz w:val="22"/>
          <w:szCs w:val="22"/>
        </w:rPr>
      </w:pPr>
      <w:hyperlink w:anchor="_Toc83238230" w:history="1">
        <w:r w:rsidR="00BE2240" w:rsidRPr="00D16E7A">
          <w:rPr>
            <w:rStyle w:val="Hyperlink"/>
          </w:rPr>
          <w:t>2</w:t>
        </w:r>
        <w:r w:rsidR="00BE2240">
          <w:rPr>
            <w:rFonts w:asciiTheme="minorHAnsi" w:eastAsiaTheme="minorEastAsia" w:hAnsiTheme="minorHAnsi" w:cstheme="minorBidi"/>
            <w:b w:val="0"/>
            <w:color w:val="auto"/>
            <w:sz w:val="22"/>
            <w:szCs w:val="22"/>
          </w:rPr>
          <w:tab/>
        </w:r>
        <w:r w:rsidR="00BE2240" w:rsidRPr="00D16E7A">
          <w:rPr>
            <w:rStyle w:val="Hyperlink"/>
          </w:rPr>
          <w:t>Current approach to selecting specialisations</w:t>
        </w:r>
        <w:r w:rsidR="00BE2240">
          <w:rPr>
            <w:webHidden/>
          </w:rPr>
          <w:tab/>
        </w:r>
        <w:r w:rsidR="00BE2240">
          <w:rPr>
            <w:webHidden/>
          </w:rPr>
          <w:fldChar w:fldCharType="begin"/>
        </w:r>
        <w:r w:rsidR="00BE2240">
          <w:rPr>
            <w:webHidden/>
          </w:rPr>
          <w:instrText xml:space="preserve"> PAGEREF _Toc83238230 \h </w:instrText>
        </w:r>
        <w:r w:rsidR="00BE2240">
          <w:rPr>
            <w:webHidden/>
          </w:rPr>
        </w:r>
        <w:r w:rsidR="00BE2240">
          <w:rPr>
            <w:webHidden/>
          </w:rPr>
          <w:fldChar w:fldCharType="separate"/>
        </w:r>
        <w:r w:rsidR="00BE2240">
          <w:rPr>
            <w:webHidden/>
          </w:rPr>
          <w:t>2</w:t>
        </w:r>
        <w:r w:rsidR="00BE2240">
          <w:rPr>
            <w:webHidden/>
          </w:rPr>
          <w:fldChar w:fldCharType="end"/>
        </w:r>
      </w:hyperlink>
    </w:p>
    <w:p w14:paraId="3BD1266E" w14:textId="7BE38C42" w:rsidR="00BE2240" w:rsidRDefault="005D4EC4">
      <w:pPr>
        <w:pStyle w:val="TOC2"/>
        <w:rPr>
          <w:rFonts w:asciiTheme="minorHAnsi" w:eastAsiaTheme="minorEastAsia" w:hAnsiTheme="minorHAnsi" w:cstheme="minorBidi"/>
          <w:sz w:val="22"/>
          <w:szCs w:val="22"/>
        </w:rPr>
      </w:pPr>
      <w:hyperlink w:anchor="_Toc83238231" w:history="1">
        <w:r w:rsidR="00BE2240" w:rsidRPr="00D16E7A">
          <w:rPr>
            <w:rStyle w:val="Hyperlink"/>
          </w:rPr>
          <w:t>2.1</w:t>
        </w:r>
        <w:r w:rsidR="00BE2240">
          <w:rPr>
            <w:rFonts w:asciiTheme="minorHAnsi" w:eastAsiaTheme="minorEastAsia" w:hAnsiTheme="minorHAnsi" w:cstheme="minorBidi"/>
            <w:sz w:val="22"/>
            <w:szCs w:val="22"/>
          </w:rPr>
          <w:tab/>
        </w:r>
        <w:r w:rsidR="00BE2240" w:rsidRPr="00D16E7A">
          <w:rPr>
            <w:rStyle w:val="Hyperlink"/>
          </w:rPr>
          <w:t>Current patterns in aged care specialisation</w:t>
        </w:r>
        <w:r w:rsidR="00BE2240">
          <w:rPr>
            <w:webHidden/>
          </w:rPr>
          <w:tab/>
        </w:r>
        <w:r w:rsidR="00BE2240">
          <w:rPr>
            <w:webHidden/>
          </w:rPr>
          <w:fldChar w:fldCharType="begin"/>
        </w:r>
        <w:r w:rsidR="00BE2240">
          <w:rPr>
            <w:webHidden/>
          </w:rPr>
          <w:instrText xml:space="preserve"> PAGEREF _Toc83238231 \h </w:instrText>
        </w:r>
        <w:r w:rsidR="00BE2240">
          <w:rPr>
            <w:webHidden/>
          </w:rPr>
        </w:r>
        <w:r w:rsidR="00BE2240">
          <w:rPr>
            <w:webHidden/>
          </w:rPr>
          <w:fldChar w:fldCharType="separate"/>
        </w:r>
        <w:r w:rsidR="00BE2240">
          <w:rPr>
            <w:webHidden/>
          </w:rPr>
          <w:t>2</w:t>
        </w:r>
        <w:r w:rsidR="00BE2240">
          <w:rPr>
            <w:webHidden/>
          </w:rPr>
          <w:fldChar w:fldCharType="end"/>
        </w:r>
      </w:hyperlink>
    </w:p>
    <w:p w14:paraId="61BC2200" w14:textId="15F986C7" w:rsidR="00BE2240" w:rsidRDefault="005D4EC4">
      <w:pPr>
        <w:pStyle w:val="TOC2"/>
        <w:rPr>
          <w:rFonts w:asciiTheme="minorHAnsi" w:eastAsiaTheme="minorEastAsia" w:hAnsiTheme="minorHAnsi" w:cstheme="minorBidi"/>
          <w:sz w:val="22"/>
          <w:szCs w:val="22"/>
        </w:rPr>
      </w:pPr>
      <w:hyperlink w:anchor="_Toc83238232" w:history="1">
        <w:r w:rsidR="00BE2240" w:rsidRPr="00D16E7A">
          <w:rPr>
            <w:rStyle w:val="Hyperlink"/>
          </w:rPr>
          <w:t>2.2</w:t>
        </w:r>
        <w:r w:rsidR="00BE2240">
          <w:rPr>
            <w:rFonts w:asciiTheme="minorHAnsi" w:eastAsiaTheme="minorEastAsia" w:hAnsiTheme="minorHAnsi" w:cstheme="minorBidi"/>
            <w:sz w:val="22"/>
            <w:szCs w:val="22"/>
          </w:rPr>
          <w:tab/>
        </w:r>
        <w:r w:rsidR="00BE2240" w:rsidRPr="00D16E7A">
          <w:rPr>
            <w:rStyle w:val="Hyperlink"/>
          </w:rPr>
          <w:t>Awareness of current guidelines</w:t>
        </w:r>
        <w:r w:rsidR="00BE2240">
          <w:rPr>
            <w:webHidden/>
          </w:rPr>
          <w:tab/>
        </w:r>
        <w:r w:rsidR="00BE2240">
          <w:rPr>
            <w:webHidden/>
          </w:rPr>
          <w:fldChar w:fldCharType="begin"/>
        </w:r>
        <w:r w:rsidR="00BE2240">
          <w:rPr>
            <w:webHidden/>
          </w:rPr>
          <w:instrText xml:space="preserve"> PAGEREF _Toc83238232 \h </w:instrText>
        </w:r>
        <w:r w:rsidR="00BE2240">
          <w:rPr>
            <w:webHidden/>
          </w:rPr>
        </w:r>
        <w:r w:rsidR="00BE2240">
          <w:rPr>
            <w:webHidden/>
          </w:rPr>
          <w:fldChar w:fldCharType="separate"/>
        </w:r>
        <w:r w:rsidR="00BE2240">
          <w:rPr>
            <w:webHidden/>
          </w:rPr>
          <w:t>4</w:t>
        </w:r>
        <w:r w:rsidR="00BE2240">
          <w:rPr>
            <w:webHidden/>
          </w:rPr>
          <w:fldChar w:fldCharType="end"/>
        </w:r>
      </w:hyperlink>
    </w:p>
    <w:p w14:paraId="09714441" w14:textId="30887C4A" w:rsidR="00BE2240" w:rsidRDefault="005D4EC4">
      <w:pPr>
        <w:pStyle w:val="TOC2"/>
        <w:rPr>
          <w:rFonts w:asciiTheme="minorHAnsi" w:eastAsiaTheme="minorEastAsia" w:hAnsiTheme="minorHAnsi" w:cstheme="minorBidi"/>
          <w:sz w:val="22"/>
          <w:szCs w:val="22"/>
        </w:rPr>
      </w:pPr>
      <w:hyperlink w:anchor="_Toc83238233" w:history="1">
        <w:r w:rsidR="00BE2240" w:rsidRPr="00D16E7A">
          <w:rPr>
            <w:rStyle w:val="Hyperlink"/>
          </w:rPr>
          <w:t>2.3</w:t>
        </w:r>
        <w:r w:rsidR="00BE2240">
          <w:rPr>
            <w:rFonts w:asciiTheme="minorHAnsi" w:eastAsiaTheme="minorEastAsia" w:hAnsiTheme="minorHAnsi" w:cstheme="minorBidi"/>
            <w:sz w:val="22"/>
            <w:szCs w:val="22"/>
          </w:rPr>
          <w:tab/>
        </w:r>
        <w:r w:rsidR="00BE2240" w:rsidRPr="00D16E7A">
          <w:rPr>
            <w:rStyle w:val="Hyperlink"/>
          </w:rPr>
          <w:t>Effectiveness of current approach</w:t>
        </w:r>
        <w:r w:rsidR="00BE2240">
          <w:rPr>
            <w:webHidden/>
          </w:rPr>
          <w:tab/>
        </w:r>
        <w:r w:rsidR="00BE2240">
          <w:rPr>
            <w:webHidden/>
          </w:rPr>
          <w:fldChar w:fldCharType="begin"/>
        </w:r>
        <w:r w:rsidR="00BE2240">
          <w:rPr>
            <w:webHidden/>
          </w:rPr>
          <w:instrText xml:space="preserve"> PAGEREF _Toc83238233 \h </w:instrText>
        </w:r>
        <w:r w:rsidR="00BE2240">
          <w:rPr>
            <w:webHidden/>
          </w:rPr>
        </w:r>
        <w:r w:rsidR="00BE2240">
          <w:rPr>
            <w:webHidden/>
          </w:rPr>
          <w:fldChar w:fldCharType="separate"/>
        </w:r>
        <w:r w:rsidR="00BE2240">
          <w:rPr>
            <w:webHidden/>
          </w:rPr>
          <w:t>5</w:t>
        </w:r>
        <w:r w:rsidR="00BE2240">
          <w:rPr>
            <w:webHidden/>
          </w:rPr>
          <w:fldChar w:fldCharType="end"/>
        </w:r>
      </w:hyperlink>
    </w:p>
    <w:p w14:paraId="59541474" w14:textId="17ADF0C7" w:rsidR="00BE2240" w:rsidRDefault="005D4EC4">
      <w:pPr>
        <w:pStyle w:val="TOC2"/>
        <w:rPr>
          <w:rFonts w:asciiTheme="minorHAnsi" w:eastAsiaTheme="minorEastAsia" w:hAnsiTheme="minorHAnsi" w:cstheme="minorBidi"/>
          <w:sz w:val="22"/>
          <w:szCs w:val="22"/>
        </w:rPr>
      </w:pPr>
      <w:hyperlink w:anchor="_Toc83238234" w:history="1">
        <w:r w:rsidR="00BE2240" w:rsidRPr="00D16E7A">
          <w:rPr>
            <w:rStyle w:val="Hyperlink"/>
          </w:rPr>
          <w:t>2.4</w:t>
        </w:r>
        <w:r w:rsidR="00BE2240">
          <w:rPr>
            <w:rFonts w:asciiTheme="minorHAnsi" w:eastAsiaTheme="minorEastAsia" w:hAnsiTheme="minorHAnsi" w:cstheme="minorBidi"/>
            <w:sz w:val="22"/>
            <w:szCs w:val="22"/>
          </w:rPr>
          <w:tab/>
        </w:r>
        <w:r w:rsidR="00BE2240" w:rsidRPr="00D16E7A">
          <w:rPr>
            <w:rStyle w:val="Hyperlink"/>
          </w:rPr>
          <w:t>Barriers and facilitators for providers in accurately reporting specialisations in My Aged Care</w:t>
        </w:r>
        <w:r w:rsidR="00BE2240">
          <w:rPr>
            <w:webHidden/>
          </w:rPr>
          <w:tab/>
        </w:r>
        <w:r w:rsidR="00BE2240">
          <w:rPr>
            <w:webHidden/>
          </w:rPr>
          <w:fldChar w:fldCharType="begin"/>
        </w:r>
        <w:r w:rsidR="00BE2240">
          <w:rPr>
            <w:webHidden/>
          </w:rPr>
          <w:instrText xml:space="preserve"> PAGEREF _Toc83238234 \h </w:instrText>
        </w:r>
        <w:r w:rsidR="00BE2240">
          <w:rPr>
            <w:webHidden/>
          </w:rPr>
        </w:r>
        <w:r w:rsidR="00BE2240">
          <w:rPr>
            <w:webHidden/>
          </w:rPr>
          <w:fldChar w:fldCharType="separate"/>
        </w:r>
        <w:r w:rsidR="00BE2240">
          <w:rPr>
            <w:webHidden/>
          </w:rPr>
          <w:t>5</w:t>
        </w:r>
        <w:r w:rsidR="00BE2240">
          <w:rPr>
            <w:webHidden/>
          </w:rPr>
          <w:fldChar w:fldCharType="end"/>
        </w:r>
      </w:hyperlink>
    </w:p>
    <w:p w14:paraId="09A191BE" w14:textId="2502597E" w:rsidR="00BE2240" w:rsidRDefault="005D4EC4">
      <w:pPr>
        <w:pStyle w:val="TOC1"/>
        <w:rPr>
          <w:rFonts w:asciiTheme="minorHAnsi" w:eastAsiaTheme="minorEastAsia" w:hAnsiTheme="minorHAnsi" w:cstheme="minorBidi"/>
          <w:b w:val="0"/>
          <w:color w:val="auto"/>
          <w:sz w:val="22"/>
          <w:szCs w:val="22"/>
        </w:rPr>
      </w:pPr>
      <w:hyperlink w:anchor="_Toc83238235" w:history="1">
        <w:r w:rsidR="00BE2240" w:rsidRPr="00D16E7A">
          <w:rPr>
            <w:rStyle w:val="Hyperlink"/>
          </w:rPr>
          <w:t>3</w:t>
        </w:r>
        <w:r w:rsidR="00BE2240">
          <w:rPr>
            <w:rFonts w:asciiTheme="minorHAnsi" w:eastAsiaTheme="minorEastAsia" w:hAnsiTheme="minorHAnsi" w:cstheme="minorBidi"/>
            <w:b w:val="0"/>
            <w:color w:val="auto"/>
            <w:sz w:val="22"/>
            <w:szCs w:val="22"/>
          </w:rPr>
          <w:tab/>
        </w:r>
        <w:r w:rsidR="00BE2240" w:rsidRPr="00D16E7A">
          <w:rPr>
            <w:rStyle w:val="Hyperlink"/>
          </w:rPr>
          <w:t>Defining specialisations</w:t>
        </w:r>
        <w:r w:rsidR="00BE2240">
          <w:rPr>
            <w:webHidden/>
          </w:rPr>
          <w:tab/>
        </w:r>
        <w:r w:rsidR="00BE2240">
          <w:rPr>
            <w:webHidden/>
          </w:rPr>
          <w:fldChar w:fldCharType="begin"/>
        </w:r>
        <w:r w:rsidR="00BE2240">
          <w:rPr>
            <w:webHidden/>
          </w:rPr>
          <w:instrText xml:space="preserve"> PAGEREF _Toc83238235 \h </w:instrText>
        </w:r>
        <w:r w:rsidR="00BE2240">
          <w:rPr>
            <w:webHidden/>
          </w:rPr>
        </w:r>
        <w:r w:rsidR="00BE2240">
          <w:rPr>
            <w:webHidden/>
          </w:rPr>
          <w:fldChar w:fldCharType="separate"/>
        </w:r>
        <w:r w:rsidR="00BE2240">
          <w:rPr>
            <w:webHidden/>
          </w:rPr>
          <w:t>7</w:t>
        </w:r>
        <w:r w:rsidR="00BE2240">
          <w:rPr>
            <w:webHidden/>
          </w:rPr>
          <w:fldChar w:fldCharType="end"/>
        </w:r>
      </w:hyperlink>
    </w:p>
    <w:p w14:paraId="1660D335" w14:textId="7EFAB6A2" w:rsidR="00BE2240" w:rsidRDefault="005D4EC4">
      <w:pPr>
        <w:pStyle w:val="TOC2"/>
        <w:rPr>
          <w:rFonts w:asciiTheme="minorHAnsi" w:eastAsiaTheme="minorEastAsia" w:hAnsiTheme="minorHAnsi" w:cstheme="minorBidi"/>
          <w:sz w:val="22"/>
          <w:szCs w:val="22"/>
        </w:rPr>
      </w:pPr>
      <w:hyperlink w:anchor="_Toc83238236" w:history="1">
        <w:r w:rsidR="00BE2240" w:rsidRPr="00D16E7A">
          <w:rPr>
            <w:rStyle w:val="Hyperlink"/>
          </w:rPr>
          <w:t>3.1</w:t>
        </w:r>
        <w:r w:rsidR="00BE2240">
          <w:rPr>
            <w:rFonts w:asciiTheme="minorHAnsi" w:eastAsiaTheme="minorEastAsia" w:hAnsiTheme="minorHAnsi" w:cstheme="minorBidi"/>
            <w:sz w:val="22"/>
            <w:szCs w:val="22"/>
          </w:rPr>
          <w:tab/>
        </w:r>
        <w:r w:rsidR="00BE2240" w:rsidRPr="00D16E7A">
          <w:rPr>
            <w:rStyle w:val="Hyperlink"/>
          </w:rPr>
          <w:t>Aboriginal and Torres Strait Islander people</w:t>
        </w:r>
        <w:r w:rsidR="00BE2240">
          <w:rPr>
            <w:webHidden/>
          </w:rPr>
          <w:tab/>
        </w:r>
        <w:r w:rsidR="00BE2240">
          <w:rPr>
            <w:webHidden/>
          </w:rPr>
          <w:fldChar w:fldCharType="begin"/>
        </w:r>
        <w:r w:rsidR="00BE2240">
          <w:rPr>
            <w:webHidden/>
          </w:rPr>
          <w:instrText xml:space="preserve"> PAGEREF _Toc83238236 \h </w:instrText>
        </w:r>
        <w:r w:rsidR="00BE2240">
          <w:rPr>
            <w:webHidden/>
          </w:rPr>
        </w:r>
        <w:r w:rsidR="00BE2240">
          <w:rPr>
            <w:webHidden/>
          </w:rPr>
          <w:fldChar w:fldCharType="separate"/>
        </w:r>
        <w:r w:rsidR="00BE2240">
          <w:rPr>
            <w:webHidden/>
          </w:rPr>
          <w:t>8</w:t>
        </w:r>
        <w:r w:rsidR="00BE2240">
          <w:rPr>
            <w:webHidden/>
          </w:rPr>
          <w:fldChar w:fldCharType="end"/>
        </w:r>
      </w:hyperlink>
    </w:p>
    <w:p w14:paraId="1B93600A" w14:textId="66234424" w:rsidR="00BE2240" w:rsidRDefault="005D4EC4">
      <w:pPr>
        <w:pStyle w:val="TOC2"/>
        <w:rPr>
          <w:rFonts w:asciiTheme="minorHAnsi" w:eastAsiaTheme="minorEastAsia" w:hAnsiTheme="minorHAnsi" w:cstheme="minorBidi"/>
          <w:sz w:val="22"/>
          <w:szCs w:val="22"/>
        </w:rPr>
      </w:pPr>
      <w:hyperlink w:anchor="_Toc83238237" w:history="1">
        <w:r w:rsidR="00BE2240" w:rsidRPr="00D16E7A">
          <w:rPr>
            <w:rStyle w:val="Hyperlink"/>
          </w:rPr>
          <w:t>3.2</w:t>
        </w:r>
        <w:r w:rsidR="00BE2240">
          <w:rPr>
            <w:rFonts w:asciiTheme="minorHAnsi" w:eastAsiaTheme="minorEastAsia" w:hAnsiTheme="minorHAnsi" w:cstheme="minorBidi"/>
            <w:sz w:val="22"/>
            <w:szCs w:val="22"/>
          </w:rPr>
          <w:tab/>
        </w:r>
        <w:r w:rsidR="00BE2240" w:rsidRPr="00D16E7A">
          <w:rPr>
            <w:rStyle w:val="Hyperlink"/>
          </w:rPr>
          <w:t>People from CALD backgrounds</w:t>
        </w:r>
        <w:r w:rsidR="00BE2240">
          <w:rPr>
            <w:webHidden/>
          </w:rPr>
          <w:tab/>
        </w:r>
        <w:r w:rsidR="00BE2240">
          <w:rPr>
            <w:webHidden/>
          </w:rPr>
          <w:fldChar w:fldCharType="begin"/>
        </w:r>
        <w:r w:rsidR="00BE2240">
          <w:rPr>
            <w:webHidden/>
          </w:rPr>
          <w:instrText xml:space="preserve"> PAGEREF _Toc83238237 \h </w:instrText>
        </w:r>
        <w:r w:rsidR="00BE2240">
          <w:rPr>
            <w:webHidden/>
          </w:rPr>
        </w:r>
        <w:r w:rsidR="00BE2240">
          <w:rPr>
            <w:webHidden/>
          </w:rPr>
          <w:fldChar w:fldCharType="separate"/>
        </w:r>
        <w:r w:rsidR="00BE2240">
          <w:rPr>
            <w:webHidden/>
          </w:rPr>
          <w:t>9</w:t>
        </w:r>
        <w:r w:rsidR="00BE2240">
          <w:rPr>
            <w:webHidden/>
          </w:rPr>
          <w:fldChar w:fldCharType="end"/>
        </w:r>
      </w:hyperlink>
    </w:p>
    <w:p w14:paraId="7FD8138E" w14:textId="4D6232BB" w:rsidR="00BE2240" w:rsidRDefault="005D4EC4">
      <w:pPr>
        <w:pStyle w:val="TOC2"/>
        <w:rPr>
          <w:rFonts w:asciiTheme="minorHAnsi" w:eastAsiaTheme="minorEastAsia" w:hAnsiTheme="minorHAnsi" w:cstheme="minorBidi"/>
          <w:sz w:val="22"/>
          <w:szCs w:val="22"/>
        </w:rPr>
      </w:pPr>
      <w:hyperlink w:anchor="_Toc83238238" w:history="1">
        <w:r w:rsidR="00BE2240" w:rsidRPr="00D16E7A">
          <w:rPr>
            <w:rStyle w:val="Hyperlink"/>
          </w:rPr>
          <w:t>3.3</w:t>
        </w:r>
        <w:r w:rsidR="00BE2240">
          <w:rPr>
            <w:rFonts w:asciiTheme="minorHAnsi" w:eastAsiaTheme="minorEastAsia" w:hAnsiTheme="minorHAnsi" w:cstheme="minorBidi"/>
            <w:sz w:val="22"/>
            <w:szCs w:val="22"/>
          </w:rPr>
          <w:tab/>
        </w:r>
        <w:r w:rsidR="00BE2240" w:rsidRPr="00D16E7A">
          <w:rPr>
            <w:rStyle w:val="Hyperlink"/>
          </w:rPr>
          <w:t>Lesbian, gay, bisexual, transgender and intersex people</w:t>
        </w:r>
        <w:r w:rsidR="00BE2240">
          <w:rPr>
            <w:webHidden/>
          </w:rPr>
          <w:tab/>
        </w:r>
        <w:r w:rsidR="00BE2240">
          <w:rPr>
            <w:webHidden/>
          </w:rPr>
          <w:fldChar w:fldCharType="begin"/>
        </w:r>
        <w:r w:rsidR="00BE2240">
          <w:rPr>
            <w:webHidden/>
          </w:rPr>
          <w:instrText xml:space="preserve"> PAGEREF _Toc83238238 \h </w:instrText>
        </w:r>
        <w:r w:rsidR="00BE2240">
          <w:rPr>
            <w:webHidden/>
          </w:rPr>
        </w:r>
        <w:r w:rsidR="00BE2240">
          <w:rPr>
            <w:webHidden/>
          </w:rPr>
          <w:fldChar w:fldCharType="separate"/>
        </w:r>
        <w:r w:rsidR="00BE2240">
          <w:rPr>
            <w:webHidden/>
          </w:rPr>
          <w:t>10</w:t>
        </w:r>
        <w:r w:rsidR="00BE2240">
          <w:rPr>
            <w:webHidden/>
          </w:rPr>
          <w:fldChar w:fldCharType="end"/>
        </w:r>
      </w:hyperlink>
    </w:p>
    <w:p w14:paraId="1F732A12" w14:textId="3EE61BBB" w:rsidR="00BE2240" w:rsidRDefault="005D4EC4">
      <w:pPr>
        <w:pStyle w:val="TOC2"/>
        <w:rPr>
          <w:rFonts w:asciiTheme="minorHAnsi" w:eastAsiaTheme="minorEastAsia" w:hAnsiTheme="minorHAnsi" w:cstheme="minorBidi"/>
          <w:sz w:val="22"/>
          <w:szCs w:val="22"/>
        </w:rPr>
      </w:pPr>
      <w:hyperlink w:anchor="_Toc83238239" w:history="1">
        <w:r w:rsidR="00BE2240" w:rsidRPr="00D16E7A">
          <w:rPr>
            <w:rStyle w:val="Hyperlink"/>
          </w:rPr>
          <w:t>3.4</w:t>
        </w:r>
        <w:r w:rsidR="00BE2240">
          <w:rPr>
            <w:rFonts w:asciiTheme="minorHAnsi" w:eastAsiaTheme="minorEastAsia" w:hAnsiTheme="minorHAnsi" w:cstheme="minorBidi"/>
            <w:sz w:val="22"/>
            <w:szCs w:val="22"/>
          </w:rPr>
          <w:tab/>
        </w:r>
        <w:r w:rsidR="00BE2240" w:rsidRPr="00D16E7A">
          <w:rPr>
            <w:rStyle w:val="Hyperlink"/>
          </w:rPr>
          <w:t>People who live in rural or remote areas</w:t>
        </w:r>
        <w:r w:rsidR="00BE2240">
          <w:rPr>
            <w:webHidden/>
          </w:rPr>
          <w:tab/>
        </w:r>
        <w:r w:rsidR="00BE2240">
          <w:rPr>
            <w:webHidden/>
          </w:rPr>
          <w:fldChar w:fldCharType="begin"/>
        </w:r>
        <w:r w:rsidR="00BE2240">
          <w:rPr>
            <w:webHidden/>
          </w:rPr>
          <w:instrText xml:space="preserve"> PAGEREF _Toc83238239 \h </w:instrText>
        </w:r>
        <w:r w:rsidR="00BE2240">
          <w:rPr>
            <w:webHidden/>
          </w:rPr>
        </w:r>
        <w:r w:rsidR="00BE2240">
          <w:rPr>
            <w:webHidden/>
          </w:rPr>
          <w:fldChar w:fldCharType="separate"/>
        </w:r>
        <w:r w:rsidR="00BE2240">
          <w:rPr>
            <w:webHidden/>
          </w:rPr>
          <w:t>11</w:t>
        </w:r>
        <w:r w:rsidR="00BE2240">
          <w:rPr>
            <w:webHidden/>
          </w:rPr>
          <w:fldChar w:fldCharType="end"/>
        </w:r>
      </w:hyperlink>
    </w:p>
    <w:p w14:paraId="2021B534" w14:textId="69BC8C00" w:rsidR="00BE2240" w:rsidRDefault="005D4EC4">
      <w:pPr>
        <w:pStyle w:val="TOC2"/>
        <w:rPr>
          <w:rFonts w:asciiTheme="minorHAnsi" w:eastAsiaTheme="minorEastAsia" w:hAnsiTheme="minorHAnsi" w:cstheme="minorBidi"/>
          <w:sz w:val="22"/>
          <w:szCs w:val="22"/>
        </w:rPr>
      </w:pPr>
      <w:hyperlink w:anchor="_Toc83238240" w:history="1">
        <w:r w:rsidR="00BE2240" w:rsidRPr="00D16E7A">
          <w:rPr>
            <w:rStyle w:val="Hyperlink"/>
          </w:rPr>
          <w:t>3.5</w:t>
        </w:r>
        <w:r w:rsidR="00BE2240">
          <w:rPr>
            <w:rFonts w:asciiTheme="minorHAnsi" w:eastAsiaTheme="minorEastAsia" w:hAnsiTheme="minorHAnsi" w:cstheme="minorBidi"/>
            <w:sz w:val="22"/>
            <w:szCs w:val="22"/>
          </w:rPr>
          <w:tab/>
        </w:r>
        <w:r w:rsidR="00BE2240" w:rsidRPr="00D16E7A">
          <w:rPr>
            <w:rStyle w:val="Hyperlink"/>
          </w:rPr>
          <w:t>People who are financially or socially disadvantaged</w:t>
        </w:r>
        <w:r w:rsidR="00BE2240">
          <w:rPr>
            <w:webHidden/>
          </w:rPr>
          <w:tab/>
        </w:r>
        <w:r w:rsidR="00BE2240">
          <w:rPr>
            <w:webHidden/>
          </w:rPr>
          <w:fldChar w:fldCharType="begin"/>
        </w:r>
        <w:r w:rsidR="00BE2240">
          <w:rPr>
            <w:webHidden/>
          </w:rPr>
          <w:instrText xml:space="preserve"> PAGEREF _Toc83238240 \h </w:instrText>
        </w:r>
        <w:r w:rsidR="00BE2240">
          <w:rPr>
            <w:webHidden/>
          </w:rPr>
        </w:r>
        <w:r w:rsidR="00BE2240">
          <w:rPr>
            <w:webHidden/>
          </w:rPr>
          <w:fldChar w:fldCharType="separate"/>
        </w:r>
        <w:r w:rsidR="00BE2240">
          <w:rPr>
            <w:webHidden/>
          </w:rPr>
          <w:t>11</w:t>
        </w:r>
        <w:r w:rsidR="00BE2240">
          <w:rPr>
            <w:webHidden/>
          </w:rPr>
          <w:fldChar w:fldCharType="end"/>
        </w:r>
      </w:hyperlink>
    </w:p>
    <w:p w14:paraId="48315C5D" w14:textId="49B82912" w:rsidR="00BE2240" w:rsidRDefault="005D4EC4">
      <w:pPr>
        <w:pStyle w:val="TOC2"/>
        <w:rPr>
          <w:rFonts w:asciiTheme="minorHAnsi" w:eastAsiaTheme="minorEastAsia" w:hAnsiTheme="minorHAnsi" w:cstheme="minorBidi"/>
          <w:sz w:val="22"/>
          <w:szCs w:val="22"/>
        </w:rPr>
      </w:pPr>
      <w:hyperlink w:anchor="_Toc83238241" w:history="1">
        <w:r w:rsidR="00BE2240" w:rsidRPr="00D16E7A">
          <w:rPr>
            <w:rStyle w:val="Hyperlink"/>
          </w:rPr>
          <w:t>3.6</w:t>
        </w:r>
        <w:r w:rsidR="00BE2240">
          <w:rPr>
            <w:rFonts w:asciiTheme="minorHAnsi" w:eastAsiaTheme="minorEastAsia" w:hAnsiTheme="minorHAnsi" w:cstheme="minorBidi"/>
            <w:sz w:val="22"/>
            <w:szCs w:val="22"/>
          </w:rPr>
          <w:tab/>
        </w:r>
        <w:r w:rsidR="00BE2240" w:rsidRPr="00D16E7A">
          <w:rPr>
            <w:rStyle w:val="Hyperlink"/>
          </w:rPr>
          <w:t>Veterans</w:t>
        </w:r>
        <w:r w:rsidR="00BE2240">
          <w:rPr>
            <w:webHidden/>
          </w:rPr>
          <w:tab/>
        </w:r>
        <w:r w:rsidR="00BE2240">
          <w:rPr>
            <w:webHidden/>
          </w:rPr>
          <w:fldChar w:fldCharType="begin"/>
        </w:r>
        <w:r w:rsidR="00BE2240">
          <w:rPr>
            <w:webHidden/>
          </w:rPr>
          <w:instrText xml:space="preserve"> PAGEREF _Toc83238241 \h </w:instrText>
        </w:r>
        <w:r w:rsidR="00BE2240">
          <w:rPr>
            <w:webHidden/>
          </w:rPr>
        </w:r>
        <w:r w:rsidR="00BE2240">
          <w:rPr>
            <w:webHidden/>
          </w:rPr>
          <w:fldChar w:fldCharType="separate"/>
        </w:r>
        <w:r w:rsidR="00BE2240">
          <w:rPr>
            <w:webHidden/>
          </w:rPr>
          <w:t>12</w:t>
        </w:r>
        <w:r w:rsidR="00BE2240">
          <w:rPr>
            <w:webHidden/>
          </w:rPr>
          <w:fldChar w:fldCharType="end"/>
        </w:r>
      </w:hyperlink>
    </w:p>
    <w:p w14:paraId="28B138C6" w14:textId="74435F88" w:rsidR="00BE2240" w:rsidRDefault="005D4EC4">
      <w:pPr>
        <w:pStyle w:val="TOC2"/>
        <w:rPr>
          <w:rFonts w:asciiTheme="minorHAnsi" w:eastAsiaTheme="minorEastAsia" w:hAnsiTheme="minorHAnsi" w:cstheme="minorBidi"/>
          <w:sz w:val="22"/>
          <w:szCs w:val="22"/>
        </w:rPr>
      </w:pPr>
      <w:hyperlink w:anchor="_Toc83238242" w:history="1">
        <w:r w:rsidR="00BE2240" w:rsidRPr="00D16E7A">
          <w:rPr>
            <w:rStyle w:val="Hyperlink"/>
          </w:rPr>
          <w:t>3.7</w:t>
        </w:r>
        <w:r w:rsidR="00BE2240">
          <w:rPr>
            <w:rFonts w:asciiTheme="minorHAnsi" w:eastAsiaTheme="minorEastAsia" w:hAnsiTheme="minorHAnsi" w:cstheme="minorBidi"/>
            <w:sz w:val="22"/>
            <w:szCs w:val="22"/>
          </w:rPr>
          <w:tab/>
        </w:r>
        <w:r w:rsidR="00BE2240" w:rsidRPr="00D16E7A">
          <w:rPr>
            <w:rStyle w:val="Hyperlink"/>
          </w:rPr>
          <w:t>People who are homeless or at risk of becoming homeless</w:t>
        </w:r>
        <w:r w:rsidR="00BE2240">
          <w:rPr>
            <w:webHidden/>
          </w:rPr>
          <w:tab/>
        </w:r>
        <w:r w:rsidR="00BE2240">
          <w:rPr>
            <w:webHidden/>
          </w:rPr>
          <w:fldChar w:fldCharType="begin"/>
        </w:r>
        <w:r w:rsidR="00BE2240">
          <w:rPr>
            <w:webHidden/>
          </w:rPr>
          <w:instrText xml:space="preserve"> PAGEREF _Toc83238242 \h </w:instrText>
        </w:r>
        <w:r w:rsidR="00BE2240">
          <w:rPr>
            <w:webHidden/>
          </w:rPr>
        </w:r>
        <w:r w:rsidR="00BE2240">
          <w:rPr>
            <w:webHidden/>
          </w:rPr>
          <w:fldChar w:fldCharType="separate"/>
        </w:r>
        <w:r w:rsidR="00BE2240">
          <w:rPr>
            <w:webHidden/>
          </w:rPr>
          <w:t>13</w:t>
        </w:r>
        <w:r w:rsidR="00BE2240">
          <w:rPr>
            <w:webHidden/>
          </w:rPr>
          <w:fldChar w:fldCharType="end"/>
        </w:r>
      </w:hyperlink>
    </w:p>
    <w:p w14:paraId="31DBC75E" w14:textId="2EC391AA" w:rsidR="00BE2240" w:rsidRDefault="005D4EC4">
      <w:pPr>
        <w:pStyle w:val="TOC2"/>
        <w:rPr>
          <w:rFonts w:asciiTheme="minorHAnsi" w:eastAsiaTheme="minorEastAsia" w:hAnsiTheme="minorHAnsi" w:cstheme="minorBidi"/>
          <w:sz w:val="22"/>
          <w:szCs w:val="22"/>
        </w:rPr>
      </w:pPr>
      <w:hyperlink w:anchor="_Toc83238243" w:history="1">
        <w:r w:rsidR="00BE2240" w:rsidRPr="00D16E7A">
          <w:rPr>
            <w:rStyle w:val="Hyperlink"/>
          </w:rPr>
          <w:t>3.8</w:t>
        </w:r>
        <w:r w:rsidR="00BE2240">
          <w:rPr>
            <w:rFonts w:asciiTheme="minorHAnsi" w:eastAsiaTheme="minorEastAsia" w:hAnsiTheme="minorHAnsi" w:cstheme="minorBidi"/>
            <w:sz w:val="22"/>
            <w:szCs w:val="22"/>
          </w:rPr>
          <w:tab/>
        </w:r>
        <w:r w:rsidR="00BE2240" w:rsidRPr="00D16E7A">
          <w:rPr>
            <w:rStyle w:val="Hyperlink"/>
          </w:rPr>
          <w:t>Care leavers</w:t>
        </w:r>
        <w:r w:rsidR="00BE2240">
          <w:rPr>
            <w:webHidden/>
          </w:rPr>
          <w:tab/>
        </w:r>
        <w:r w:rsidR="00BE2240">
          <w:rPr>
            <w:webHidden/>
          </w:rPr>
          <w:fldChar w:fldCharType="begin"/>
        </w:r>
        <w:r w:rsidR="00BE2240">
          <w:rPr>
            <w:webHidden/>
          </w:rPr>
          <w:instrText xml:space="preserve"> PAGEREF _Toc83238243 \h </w:instrText>
        </w:r>
        <w:r w:rsidR="00BE2240">
          <w:rPr>
            <w:webHidden/>
          </w:rPr>
        </w:r>
        <w:r w:rsidR="00BE2240">
          <w:rPr>
            <w:webHidden/>
          </w:rPr>
          <w:fldChar w:fldCharType="separate"/>
        </w:r>
        <w:r w:rsidR="00BE2240">
          <w:rPr>
            <w:webHidden/>
          </w:rPr>
          <w:t>14</w:t>
        </w:r>
        <w:r w:rsidR="00BE2240">
          <w:rPr>
            <w:webHidden/>
          </w:rPr>
          <w:fldChar w:fldCharType="end"/>
        </w:r>
      </w:hyperlink>
    </w:p>
    <w:p w14:paraId="577C26E8" w14:textId="3A88661D" w:rsidR="00BE2240" w:rsidRDefault="005D4EC4">
      <w:pPr>
        <w:pStyle w:val="TOC2"/>
        <w:rPr>
          <w:rFonts w:asciiTheme="minorHAnsi" w:eastAsiaTheme="minorEastAsia" w:hAnsiTheme="minorHAnsi" w:cstheme="minorBidi"/>
          <w:sz w:val="22"/>
          <w:szCs w:val="22"/>
        </w:rPr>
      </w:pPr>
      <w:hyperlink w:anchor="_Toc83238244" w:history="1">
        <w:r w:rsidR="00BE2240" w:rsidRPr="00D16E7A">
          <w:rPr>
            <w:rStyle w:val="Hyperlink"/>
          </w:rPr>
          <w:t>3.9</w:t>
        </w:r>
        <w:r w:rsidR="00BE2240">
          <w:rPr>
            <w:rFonts w:asciiTheme="minorHAnsi" w:eastAsiaTheme="minorEastAsia" w:hAnsiTheme="minorHAnsi" w:cstheme="minorBidi"/>
            <w:sz w:val="22"/>
            <w:szCs w:val="22"/>
          </w:rPr>
          <w:tab/>
        </w:r>
        <w:r w:rsidR="00BE2240" w:rsidRPr="00D16E7A">
          <w:rPr>
            <w:rStyle w:val="Hyperlink"/>
          </w:rPr>
          <w:t>Parents separated from their children by forced adoption or removal</w:t>
        </w:r>
        <w:r w:rsidR="00BE2240">
          <w:rPr>
            <w:webHidden/>
          </w:rPr>
          <w:tab/>
        </w:r>
        <w:r w:rsidR="00BE2240">
          <w:rPr>
            <w:webHidden/>
          </w:rPr>
          <w:fldChar w:fldCharType="begin"/>
        </w:r>
        <w:r w:rsidR="00BE2240">
          <w:rPr>
            <w:webHidden/>
          </w:rPr>
          <w:instrText xml:space="preserve"> PAGEREF _Toc83238244 \h </w:instrText>
        </w:r>
        <w:r w:rsidR="00BE2240">
          <w:rPr>
            <w:webHidden/>
          </w:rPr>
        </w:r>
        <w:r w:rsidR="00BE2240">
          <w:rPr>
            <w:webHidden/>
          </w:rPr>
          <w:fldChar w:fldCharType="separate"/>
        </w:r>
        <w:r w:rsidR="00BE2240">
          <w:rPr>
            <w:webHidden/>
          </w:rPr>
          <w:t>15</w:t>
        </w:r>
        <w:r w:rsidR="00BE2240">
          <w:rPr>
            <w:webHidden/>
          </w:rPr>
          <w:fldChar w:fldCharType="end"/>
        </w:r>
      </w:hyperlink>
    </w:p>
    <w:p w14:paraId="50ED703E" w14:textId="572FF639" w:rsidR="00BE2240" w:rsidRDefault="005D4EC4">
      <w:pPr>
        <w:pStyle w:val="TOC1"/>
        <w:rPr>
          <w:rFonts w:asciiTheme="minorHAnsi" w:eastAsiaTheme="minorEastAsia" w:hAnsiTheme="minorHAnsi" w:cstheme="minorBidi"/>
          <w:b w:val="0"/>
          <w:color w:val="auto"/>
          <w:sz w:val="22"/>
          <w:szCs w:val="22"/>
        </w:rPr>
      </w:pPr>
      <w:hyperlink w:anchor="_Toc83238245" w:history="1">
        <w:r w:rsidR="00BE2240" w:rsidRPr="00D16E7A">
          <w:rPr>
            <w:rStyle w:val="Hyperlink"/>
          </w:rPr>
          <w:t>4</w:t>
        </w:r>
        <w:r w:rsidR="00BE2240">
          <w:rPr>
            <w:rFonts w:asciiTheme="minorHAnsi" w:eastAsiaTheme="minorEastAsia" w:hAnsiTheme="minorHAnsi" w:cstheme="minorBidi"/>
            <w:b w:val="0"/>
            <w:color w:val="auto"/>
            <w:sz w:val="22"/>
            <w:szCs w:val="22"/>
          </w:rPr>
          <w:tab/>
        </w:r>
        <w:r w:rsidR="00BE2240" w:rsidRPr="00D16E7A">
          <w:rPr>
            <w:rStyle w:val="Hyperlink"/>
          </w:rPr>
          <w:t>Verification options</w:t>
        </w:r>
        <w:r w:rsidR="00BE2240">
          <w:rPr>
            <w:webHidden/>
          </w:rPr>
          <w:tab/>
        </w:r>
        <w:r w:rsidR="00BE2240">
          <w:rPr>
            <w:webHidden/>
          </w:rPr>
          <w:fldChar w:fldCharType="begin"/>
        </w:r>
        <w:r w:rsidR="00BE2240">
          <w:rPr>
            <w:webHidden/>
          </w:rPr>
          <w:instrText xml:space="preserve"> PAGEREF _Toc83238245 \h </w:instrText>
        </w:r>
        <w:r w:rsidR="00BE2240">
          <w:rPr>
            <w:webHidden/>
          </w:rPr>
        </w:r>
        <w:r w:rsidR="00BE2240">
          <w:rPr>
            <w:webHidden/>
          </w:rPr>
          <w:fldChar w:fldCharType="separate"/>
        </w:r>
        <w:r w:rsidR="00BE2240">
          <w:rPr>
            <w:webHidden/>
          </w:rPr>
          <w:t>16</w:t>
        </w:r>
        <w:r w:rsidR="00BE2240">
          <w:rPr>
            <w:webHidden/>
          </w:rPr>
          <w:fldChar w:fldCharType="end"/>
        </w:r>
      </w:hyperlink>
    </w:p>
    <w:p w14:paraId="3FF7CBD2" w14:textId="13776847" w:rsidR="00BE2240" w:rsidRDefault="005D4EC4">
      <w:pPr>
        <w:pStyle w:val="TOC2"/>
        <w:rPr>
          <w:rFonts w:asciiTheme="minorHAnsi" w:eastAsiaTheme="minorEastAsia" w:hAnsiTheme="minorHAnsi" w:cstheme="minorBidi"/>
          <w:sz w:val="22"/>
          <w:szCs w:val="22"/>
        </w:rPr>
      </w:pPr>
      <w:hyperlink w:anchor="_Toc83238246" w:history="1">
        <w:r w:rsidR="00BE2240" w:rsidRPr="00D16E7A">
          <w:rPr>
            <w:rStyle w:val="Hyperlink"/>
          </w:rPr>
          <w:t>4.1</w:t>
        </w:r>
        <w:r w:rsidR="00BE2240">
          <w:rPr>
            <w:rFonts w:asciiTheme="minorHAnsi" w:eastAsiaTheme="minorEastAsia" w:hAnsiTheme="minorHAnsi" w:cstheme="minorBidi"/>
            <w:sz w:val="22"/>
            <w:szCs w:val="22"/>
          </w:rPr>
          <w:tab/>
        </w:r>
        <w:r w:rsidR="00BE2240" w:rsidRPr="00D16E7A">
          <w:rPr>
            <w:rStyle w:val="Hyperlink"/>
          </w:rPr>
          <w:t>Verification approaches used by other organisations</w:t>
        </w:r>
        <w:r w:rsidR="00BE2240">
          <w:rPr>
            <w:webHidden/>
          </w:rPr>
          <w:tab/>
        </w:r>
        <w:r w:rsidR="00BE2240">
          <w:rPr>
            <w:webHidden/>
          </w:rPr>
          <w:fldChar w:fldCharType="begin"/>
        </w:r>
        <w:r w:rsidR="00BE2240">
          <w:rPr>
            <w:webHidden/>
          </w:rPr>
          <w:instrText xml:space="preserve"> PAGEREF _Toc83238246 \h </w:instrText>
        </w:r>
        <w:r w:rsidR="00BE2240">
          <w:rPr>
            <w:webHidden/>
          </w:rPr>
        </w:r>
        <w:r w:rsidR="00BE2240">
          <w:rPr>
            <w:webHidden/>
          </w:rPr>
          <w:fldChar w:fldCharType="separate"/>
        </w:r>
        <w:r w:rsidR="00BE2240">
          <w:rPr>
            <w:webHidden/>
          </w:rPr>
          <w:t>16</w:t>
        </w:r>
        <w:r w:rsidR="00BE2240">
          <w:rPr>
            <w:webHidden/>
          </w:rPr>
          <w:fldChar w:fldCharType="end"/>
        </w:r>
      </w:hyperlink>
    </w:p>
    <w:p w14:paraId="20531434" w14:textId="164B7861" w:rsidR="00BE2240" w:rsidRDefault="005D4EC4">
      <w:pPr>
        <w:pStyle w:val="TOC2"/>
        <w:rPr>
          <w:rFonts w:asciiTheme="minorHAnsi" w:eastAsiaTheme="minorEastAsia" w:hAnsiTheme="minorHAnsi" w:cstheme="minorBidi"/>
          <w:sz w:val="22"/>
          <w:szCs w:val="22"/>
        </w:rPr>
      </w:pPr>
      <w:hyperlink w:anchor="_Toc83238247" w:history="1">
        <w:r w:rsidR="00BE2240" w:rsidRPr="00D16E7A">
          <w:rPr>
            <w:rStyle w:val="Hyperlink"/>
          </w:rPr>
          <w:t>4.2</w:t>
        </w:r>
        <w:r w:rsidR="00BE2240">
          <w:rPr>
            <w:rFonts w:asciiTheme="minorHAnsi" w:eastAsiaTheme="minorEastAsia" w:hAnsiTheme="minorHAnsi" w:cstheme="minorBidi"/>
            <w:sz w:val="22"/>
            <w:szCs w:val="22"/>
          </w:rPr>
          <w:tab/>
        </w:r>
        <w:r w:rsidR="00BE2240" w:rsidRPr="00D16E7A">
          <w:rPr>
            <w:rStyle w:val="Hyperlink"/>
          </w:rPr>
          <w:t>Existing audit processes within the aged care sector</w:t>
        </w:r>
        <w:r w:rsidR="00BE2240">
          <w:rPr>
            <w:webHidden/>
          </w:rPr>
          <w:tab/>
        </w:r>
        <w:r w:rsidR="00BE2240">
          <w:rPr>
            <w:webHidden/>
          </w:rPr>
          <w:fldChar w:fldCharType="begin"/>
        </w:r>
        <w:r w:rsidR="00BE2240">
          <w:rPr>
            <w:webHidden/>
          </w:rPr>
          <w:instrText xml:space="preserve"> PAGEREF _Toc83238247 \h </w:instrText>
        </w:r>
        <w:r w:rsidR="00BE2240">
          <w:rPr>
            <w:webHidden/>
          </w:rPr>
        </w:r>
        <w:r w:rsidR="00BE2240">
          <w:rPr>
            <w:webHidden/>
          </w:rPr>
          <w:fldChar w:fldCharType="separate"/>
        </w:r>
        <w:r w:rsidR="00BE2240">
          <w:rPr>
            <w:webHidden/>
          </w:rPr>
          <w:t>17</w:t>
        </w:r>
        <w:r w:rsidR="00BE2240">
          <w:rPr>
            <w:webHidden/>
          </w:rPr>
          <w:fldChar w:fldCharType="end"/>
        </w:r>
      </w:hyperlink>
    </w:p>
    <w:p w14:paraId="2E3ACB5C" w14:textId="39F903C7" w:rsidR="00BE2240" w:rsidRDefault="005D4EC4">
      <w:pPr>
        <w:pStyle w:val="TOC2"/>
        <w:rPr>
          <w:rFonts w:asciiTheme="minorHAnsi" w:eastAsiaTheme="minorEastAsia" w:hAnsiTheme="minorHAnsi" w:cstheme="minorBidi"/>
          <w:sz w:val="22"/>
          <w:szCs w:val="22"/>
        </w:rPr>
      </w:pPr>
      <w:hyperlink w:anchor="_Toc83238248" w:history="1">
        <w:r w:rsidR="00BE2240" w:rsidRPr="00D16E7A">
          <w:rPr>
            <w:rStyle w:val="Hyperlink"/>
          </w:rPr>
          <w:t>4.3</w:t>
        </w:r>
        <w:r w:rsidR="00BE2240">
          <w:rPr>
            <w:rFonts w:asciiTheme="minorHAnsi" w:eastAsiaTheme="minorEastAsia" w:hAnsiTheme="minorHAnsi" w:cstheme="minorBidi"/>
            <w:sz w:val="22"/>
            <w:szCs w:val="22"/>
          </w:rPr>
          <w:tab/>
        </w:r>
        <w:r w:rsidR="00BE2240" w:rsidRPr="00D16E7A">
          <w:rPr>
            <w:rStyle w:val="Hyperlink"/>
          </w:rPr>
          <w:t>Potential verification approaches</w:t>
        </w:r>
        <w:r w:rsidR="00BE2240">
          <w:rPr>
            <w:webHidden/>
          </w:rPr>
          <w:tab/>
        </w:r>
        <w:r w:rsidR="00BE2240">
          <w:rPr>
            <w:webHidden/>
          </w:rPr>
          <w:fldChar w:fldCharType="begin"/>
        </w:r>
        <w:r w:rsidR="00BE2240">
          <w:rPr>
            <w:webHidden/>
          </w:rPr>
          <w:instrText xml:space="preserve"> PAGEREF _Toc83238248 \h </w:instrText>
        </w:r>
        <w:r w:rsidR="00BE2240">
          <w:rPr>
            <w:webHidden/>
          </w:rPr>
        </w:r>
        <w:r w:rsidR="00BE2240">
          <w:rPr>
            <w:webHidden/>
          </w:rPr>
          <w:fldChar w:fldCharType="separate"/>
        </w:r>
        <w:r w:rsidR="00BE2240">
          <w:rPr>
            <w:webHidden/>
          </w:rPr>
          <w:t>18</w:t>
        </w:r>
        <w:r w:rsidR="00BE2240">
          <w:rPr>
            <w:webHidden/>
          </w:rPr>
          <w:fldChar w:fldCharType="end"/>
        </w:r>
      </w:hyperlink>
    </w:p>
    <w:p w14:paraId="2098524E" w14:textId="35641E97" w:rsidR="00BE2240" w:rsidRDefault="005D4EC4">
      <w:pPr>
        <w:pStyle w:val="TOC2"/>
        <w:rPr>
          <w:rFonts w:asciiTheme="minorHAnsi" w:eastAsiaTheme="minorEastAsia" w:hAnsiTheme="minorHAnsi" w:cstheme="minorBidi"/>
          <w:sz w:val="22"/>
          <w:szCs w:val="22"/>
        </w:rPr>
      </w:pPr>
      <w:hyperlink w:anchor="_Toc83238249" w:history="1">
        <w:r w:rsidR="00BE2240" w:rsidRPr="00D16E7A">
          <w:rPr>
            <w:rStyle w:val="Hyperlink"/>
          </w:rPr>
          <w:t>4.4</w:t>
        </w:r>
        <w:r w:rsidR="00BE2240">
          <w:rPr>
            <w:rFonts w:asciiTheme="minorHAnsi" w:eastAsiaTheme="minorEastAsia" w:hAnsiTheme="minorHAnsi" w:cstheme="minorBidi"/>
            <w:sz w:val="22"/>
            <w:szCs w:val="22"/>
          </w:rPr>
          <w:tab/>
        </w:r>
        <w:r w:rsidR="00BE2240" w:rsidRPr="00D16E7A">
          <w:rPr>
            <w:rStyle w:val="Hyperlink"/>
          </w:rPr>
          <w:t>Tiered specialisation criteria</w:t>
        </w:r>
        <w:r w:rsidR="00BE2240">
          <w:rPr>
            <w:webHidden/>
          </w:rPr>
          <w:tab/>
        </w:r>
        <w:r w:rsidR="00BE2240">
          <w:rPr>
            <w:webHidden/>
          </w:rPr>
          <w:fldChar w:fldCharType="begin"/>
        </w:r>
        <w:r w:rsidR="00BE2240">
          <w:rPr>
            <w:webHidden/>
          </w:rPr>
          <w:instrText xml:space="preserve"> PAGEREF _Toc83238249 \h </w:instrText>
        </w:r>
        <w:r w:rsidR="00BE2240">
          <w:rPr>
            <w:webHidden/>
          </w:rPr>
        </w:r>
        <w:r w:rsidR="00BE2240">
          <w:rPr>
            <w:webHidden/>
          </w:rPr>
          <w:fldChar w:fldCharType="separate"/>
        </w:r>
        <w:r w:rsidR="00BE2240">
          <w:rPr>
            <w:webHidden/>
          </w:rPr>
          <w:t>19</w:t>
        </w:r>
        <w:r w:rsidR="00BE2240">
          <w:rPr>
            <w:webHidden/>
          </w:rPr>
          <w:fldChar w:fldCharType="end"/>
        </w:r>
      </w:hyperlink>
    </w:p>
    <w:p w14:paraId="0E9A3190" w14:textId="34B2A216" w:rsidR="00BE2240" w:rsidRDefault="005D4EC4">
      <w:pPr>
        <w:pStyle w:val="TOC1"/>
        <w:rPr>
          <w:rFonts w:asciiTheme="minorHAnsi" w:eastAsiaTheme="minorEastAsia" w:hAnsiTheme="minorHAnsi" w:cstheme="minorBidi"/>
          <w:b w:val="0"/>
          <w:color w:val="auto"/>
          <w:sz w:val="22"/>
          <w:szCs w:val="22"/>
        </w:rPr>
      </w:pPr>
      <w:hyperlink w:anchor="_Toc83238250" w:history="1">
        <w:r w:rsidR="00BE2240" w:rsidRPr="00D16E7A">
          <w:rPr>
            <w:rStyle w:val="Hyperlink"/>
          </w:rPr>
          <w:t>5</w:t>
        </w:r>
        <w:r w:rsidR="00BE2240">
          <w:rPr>
            <w:rFonts w:asciiTheme="minorHAnsi" w:eastAsiaTheme="minorEastAsia" w:hAnsiTheme="minorHAnsi" w:cstheme="minorBidi"/>
            <w:b w:val="0"/>
            <w:color w:val="auto"/>
            <w:sz w:val="22"/>
            <w:szCs w:val="22"/>
          </w:rPr>
          <w:tab/>
        </w:r>
        <w:r w:rsidR="00BE2240" w:rsidRPr="00D16E7A">
          <w:rPr>
            <w:rStyle w:val="Hyperlink"/>
          </w:rPr>
          <w:t>Testing the draft verification framework</w:t>
        </w:r>
        <w:r w:rsidR="00BE2240">
          <w:rPr>
            <w:webHidden/>
          </w:rPr>
          <w:tab/>
        </w:r>
        <w:r w:rsidR="00BE2240">
          <w:rPr>
            <w:webHidden/>
          </w:rPr>
          <w:fldChar w:fldCharType="begin"/>
        </w:r>
        <w:r w:rsidR="00BE2240">
          <w:rPr>
            <w:webHidden/>
          </w:rPr>
          <w:instrText xml:space="preserve"> PAGEREF _Toc83238250 \h </w:instrText>
        </w:r>
        <w:r w:rsidR="00BE2240">
          <w:rPr>
            <w:webHidden/>
          </w:rPr>
        </w:r>
        <w:r w:rsidR="00BE2240">
          <w:rPr>
            <w:webHidden/>
          </w:rPr>
          <w:fldChar w:fldCharType="separate"/>
        </w:r>
        <w:r w:rsidR="00BE2240">
          <w:rPr>
            <w:webHidden/>
          </w:rPr>
          <w:t>20</w:t>
        </w:r>
        <w:r w:rsidR="00BE2240">
          <w:rPr>
            <w:webHidden/>
          </w:rPr>
          <w:fldChar w:fldCharType="end"/>
        </w:r>
      </w:hyperlink>
    </w:p>
    <w:p w14:paraId="4C6C0FC5" w14:textId="55A10EBD" w:rsidR="00BE2240" w:rsidRDefault="005D4EC4">
      <w:pPr>
        <w:pStyle w:val="TOC2"/>
        <w:rPr>
          <w:rFonts w:asciiTheme="minorHAnsi" w:eastAsiaTheme="minorEastAsia" w:hAnsiTheme="minorHAnsi" w:cstheme="minorBidi"/>
          <w:sz w:val="22"/>
          <w:szCs w:val="22"/>
        </w:rPr>
      </w:pPr>
      <w:hyperlink w:anchor="_Toc83238251" w:history="1">
        <w:r w:rsidR="00BE2240" w:rsidRPr="00D16E7A">
          <w:rPr>
            <w:rStyle w:val="Hyperlink"/>
          </w:rPr>
          <w:t>5.1</w:t>
        </w:r>
        <w:r w:rsidR="00BE2240">
          <w:rPr>
            <w:rFonts w:asciiTheme="minorHAnsi" w:eastAsiaTheme="minorEastAsia" w:hAnsiTheme="minorHAnsi" w:cstheme="minorBidi"/>
            <w:sz w:val="22"/>
            <w:szCs w:val="22"/>
          </w:rPr>
          <w:tab/>
        </w:r>
        <w:r w:rsidR="00BE2240" w:rsidRPr="00D16E7A">
          <w:rPr>
            <w:rStyle w:val="Hyperlink"/>
          </w:rPr>
          <w:t>Feasibility testing</w:t>
        </w:r>
        <w:r w:rsidR="00BE2240">
          <w:rPr>
            <w:webHidden/>
          </w:rPr>
          <w:tab/>
        </w:r>
        <w:r w:rsidR="00BE2240">
          <w:rPr>
            <w:webHidden/>
          </w:rPr>
          <w:fldChar w:fldCharType="begin"/>
        </w:r>
        <w:r w:rsidR="00BE2240">
          <w:rPr>
            <w:webHidden/>
          </w:rPr>
          <w:instrText xml:space="preserve"> PAGEREF _Toc83238251 \h </w:instrText>
        </w:r>
        <w:r w:rsidR="00BE2240">
          <w:rPr>
            <w:webHidden/>
          </w:rPr>
        </w:r>
        <w:r w:rsidR="00BE2240">
          <w:rPr>
            <w:webHidden/>
          </w:rPr>
          <w:fldChar w:fldCharType="separate"/>
        </w:r>
        <w:r w:rsidR="00BE2240">
          <w:rPr>
            <w:webHidden/>
          </w:rPr>
          <w:t>20</w:t>
        </w:r>
        <w:r w:rsidR="00BE2240">
          <w:rPr>
            <w:webHidden/>
          </w:rPr>
          <w:fldChar w:fldCharType="end"/>
        </w:r>
      </w:hyperlink>
    </w:p>
    <w:p w14:paraId="68A5C3B8" w14:textId="2C689715" w:rsidR="00BE2240" w:rsidRDefault="005D4EC4">
      <w:pPr>
        <w:pStyle w:val="TOC2"/>
        <w:rPr>
          <w:rFonts w:asciiTheme="minorHAnsi" w:eastAsiaTheme="minorEastAsia" w:hAnsiTheme="minorHAnsi" w:cstheme="minorBidi"/>
          <w:sz w:val="22"/>
          <w:szCs w:val="22"/>
        </w:rPr>
      </w:pPr>
      <w:hyperlink w:anchor="_Toc83238252" w:history="1">
        <w:r w:rsidR="00BE2240" w:rsidRPr="00D16E7A">
          <w:rPr>
            <w:rStyle w:val="Hyperlink"/>
          </w:rPr>
          <w:t>5.2</w:t>
        </w:r>
        <w:r w:rsidR="00BE2240">
          <w:rPr>
            <w:rFonts w:asciiTheme="minorHAnsi" w:eastAsiaTheme="minorEastAsia" w:hAnsiTheme="minorHAnsi" w:cstheme="minorBidi"/>
            <w:sz w:val="22"/>
            <w:szCs w:val="22"/>
          </w:rPr>
          <w:tab/>
        </w:r>
        <w:r w:rsidR="00BE2240" w:rsidRPr="00D16E7A">
          <w:rPr>
            <w:rStyle w:val="Hyperlink"/>
          </w:rPr>
          <w:t>Usability testing</w:t>
        </w:r>
        <w:r w:rsidR="00BE2240">
          <w:rPr>
            <w:webHidden/>
          </w:rPr>
          <w:tab/>
        </w:r>
        <w:r w:rsidR="00BE2240">
          <w:rPr>
            <w:webHidden/>
          </w:rPr>
          <w:fldChar w:fldCharType="begin"/>
        </w:r>
        <w:r w:rsidR="00BE2240">
          <w:rPr>
            <w:webHidden/>
          </w:rPr>
          <w:instrText xml:space="preserve"> PAGEREF _Toc83238252 \h </w:instrText>
        </w:r>
        <w:r w:rsidR="00BE2240">
          <w:rPr>
            <w:webHidden/>
          </w:rPr>
        </w:r>
        <w:r w:rsidR="00BE2240">
          <w:rPr>
            <w:webHidden/>
          </w:rPr>
          <w:fldChar w:fldCharType="separate"/>
        </w:r>
        <w:r w:rsidR="00BE2240">
          <w:rPr>
            <w:webHidden/>
          </w:rPr>
          <w:t>24</w:t>
        </w:r>
        <w:r w:rsidR="00BE2240">
          <w:rPr>
            <w:webHidden/>
          </w:rPr>
          <w:fldChar w:fldCharType="end"/>
        </w:r>
      </w:hyperlink>
    </w:p>
    <w:p w14:paraId="3A524ACD" w14:textId="679A3AB7" w:rsidR="00BE2240" w:rsidRDefault="005D4EC4">
      <w:pPr>
        <w:pStyle w:val="TOC1"/>
        <w:rPr>
          <w:rFonts w:asciiTheme="minorHAnsi" w:eastAsiaTheme="minorEastAsia" w:hAnsiTheme="minorHAnsi" w:cstheme="minorBidi"/>
          <w:b w:val="0"/>
          <w:color w:val="auto"/>
          <w:sz w:val="22"/>
          <w:szCs w:val="22"/>
        </w:rPr>
      </w:pPr>
      <w:hyperlink w:anchor="_Toc83238253" w:history="1">
        <w:r w:rsidR="00BE2240" w:rsidRPr="00D16E7A">
          <w:rPr>
            <w:rStyle w:val="Hyperlink"/>
          </w:rPr>
          <w:t>6</w:t>
        </w:r>
        <w:r w:rsidR="00BE2240">
          <w:rPr>
            <w:rFonts w:asciiTheme="minorHAnsi" w:eastAsiaTheme="minorEastAsia" w:hAnsiTheme="minorHAnsi" w:cstheme="minorBidi"/>
            <w:b w:val="0"/>
            <w:color w:val="auto"/>
            <w:sz w:val="22"/>
            <w:szCs w:val="22"/>
          </w:rPr>
          <w:tab/>
        </w:r>
        <w:r w:rsidR="00BE2240" w:rsidRPr="00D16E7A">
          <w:rPr>
            <w:rStyle w:val="Hyperlink"/>
          </w:rPr>
          <w:t>Final specialisation verification framework</w:t>
        </w:r>
        <w:r w:rsidR="00BE2240">
          <w:rPr>
            <w:webHidden/>
          </w:rPr>
          <w:tab/>
        </w:r>
        <w:r w:rsidR="00BE2240">
          <w:rPr>
            <w:webHidden/>
          </w:rPr>
          <w:fldChar w:fldCharType="begin"/>
        </w:r>
        <w:r w:rsidR="00BE2240">
          <w:rPr>
            <w:webHidden/>
          </w:rPr>
          <w:instrText xml:space="preserve"> PAGEREF _Toc83238253 \h </w:instrText>
        </w:r>
        <w:r w:rsidR="00BE2240">
          <w:rPr>
            <w:webHidden/>
          </w:rPr>
        </w:r>
        <w:r w:rsidR="00BE2240">
          <w:rPr>
            <w:webHidden/>
          </w:rPr>
          <w:fldChar w:fldCharType="separate"/>
        </w:r>
        <w:r w:rsidR="00BE2240">
          <w:rPr>
            <w:webHidden/>
          </w:rPr>
          <w:t>32</w:t>
        </w:r>
        <w:r w:rsidR="00BE2240">
          <w:rPr>
            <w:webHidden/>
          </w:rPr>
          <w:fldChar w:fldCharType="end"/>
        </w:r>
      </w:hyperlink>
    </w:p>
    <w:p w14:paraId="020C75F7" w14:textId="42774880" w:rsidR="00BE2240" w:rsidRDefault="005D4EC4">
      <w:pPr>
        <w:pStyle w:val="TOC2"/>
        <w:rPr>
          <w:rFonts w:asciiTheme="minorHAnsi" w:eastAsiaTheme="minorEastAsia" w:hAnsiTheme="minorHAnsi" w:cstheme="minorBidi"/>
          <w:sz w:val="22"/>
          <w:szCs w:val="22"/>
        </w:rPr>
      </w:pPr>
      <w:hyperlink w:anchor="_Toc83238254" w:history="1">
        <w:r w:rsidR="00BE2240" w:rsidRPr="00D16E7A">
          <w:rPr>
            <w:rStyle w:val="Hyperlink"/>
          </w:rPr>
          <w:t>6.1</w:t>
        </w:r>
        <w:r w:rsidR="00BE2240">
          <w:rPr>
            <w:rFonts w:asciiTheme="minorHAnsi" w:eastAsiaTheme="minorEastAsia" w:hAnsiTheme="minorHAnsi" w:cstheme="minorBidi"/>
            <w:sz w:val="22"/>
            <w:szCs w:val="22"/>
          </w:rPr>
          <w:tab/>
        </w:r>
        <w:r w:rsidR="00BE2240" w:rsidRPr="00D16E7A">
          <w:rPr>
            <w:rStyle w:val="Hyperlink"/>
          </w:rPr>
          <w:t>Care leavers</w:t>
        </w:r>
        <w:r w:rsidR="00BE2240">
          <w:rPr>
            <w:webHidden/>
          </w:rPr>
          <w:tab/>
        </w:r>
        <w:r w:rsidR="00BE2240">
          <w:rPr>
            <w:webHidden/>
          </w:rPr>
          <w:fldChar w:fldCharType="begin"/>
        </w:r>
        <w:r w:rsidR="00BE2240">
          <w:rPr>
            <w:webHidden/>
          </w:rPr>
          <w:instrText xml:space="preserve"> PAGEREF _Toc83238254 \h </w:instrText>
        </w:r>
        <w:r w:rsidR="00BE2240">
          <w:rPr>
            <w:webHidden/>
          </w:rPr>
        </w:r>
        <w:r w:rsidR="00BE2240">
          <w:rPr>
            <w:webHidden/>
          </w:rPr>
          <w:fldChar w:fldCharType="separate"/>
        </w:r>
        <w:r w:rsidR="00BE2240">
          <w:rPr>
            <w:webHidden/>
          </w:rPr>
          <w:t>32</w:t>
        </w:r>
        <w:r w:rsidR="00BE2240">
          <w:rPr>
            <w:webHidden/>
          </w:rPr>
          <w:fldChar w:fldCharType="end"/>
        </w:r>
      </w:hyperlink>
    </w:p>
    <w:p w14:paraId="33162FE4" w14:textId="56DE0074" w:rsidR="00BE2240" w:rsidRDefault="005D4EC4">
      <w:pPr>
        <w:pStyle w:val="TOC2"/>
        <w:rPr>
          <w:rFonts w:asciiTheme="minorHAnsi" w:eastAsiaTheme="minorEastAsia" w:hAnsiTheme="minorHAnsi" w:cstheme="minorBidi"/>
          <w:sz w:val="22"/>
          <w:szCs w:val="22"/>
        </w:rPr>
      </w:pPr>
      <w:hyperlink w:anchor="_Toc83238255" w:history="1">
        <w:r w:rsidR="00BE2240" w:rsidRPr="00D16E7A">
          <w:rPr>
            <w:rStyle w:val="Hyperlink"/>
          </w:rPr>
          <w:t>6.2</w:t>
        </w:r>
        <w:r w:rsidR="00BE2240">
          <w:rPr>
            <w:rFonts w:asciiTheme="minorHAnsi" w:eastAsiaTheme="minorEastAsia" w:hAnsiTheme="minorHAnsi" w:cstheme="minorBidi"/>
            <w:sz w:val="22"/>
            <w:szCs w:val="22"/>
          </w:rPr>
          <w:tab/>
        </w:r>
        <w:r w:rsidR="00BE2240" w:rsidRPr="00D16E7A">
          <w:rPr>
            <w:rStyle w:val="Hyperlink"/>
          </w:rPr>
          <w:t>People from Aboriginal and Torres Strait Islander communities</w:t>
        </w:r>
        <w:r w:rsidR="00BE2240">
          <w:rPr>
            <w:webHidden/>
          </w:rPr>
          <w:tab/>
        </w:r>
        <w:r w:rsidR="00BE2240">
          <w:rPr>
            <w:webHidden/>
          </w:rPr>
          <w:fldChar w:fldCharType="begin"/>
        </w:r>
        <w:r w:rsidR="00BE2240">
          <w:rPr>
            <w:webHidden/>
          </w:rPr>
          <w:instrText xml:space="preserve"> PAGEREF _Toc83238255 \h </w:instrText>
        </w:r>
        <w:r w:rsidR="00BE2240">
          <w:rPr>
            <w:webHidden/>
          </w:rPr>
        </w:r>
        <w:r w:rsidR="00BE2240">
          <w:rPr>
            <w:webHidden/>
          </w:rPr>
          <w:fldChar w:fldCharType="separate"/>
        </w:r>
        <w:r w:rsidR="00BE2240">
          <w:rPr>
            <w:webHidden/>
          </w:rPr>
          <w:t>34</w:t>
        </w:r>
        <w:r w:rsidR="00BE2240">
          <w:rPr>
            <w:webHidden/>
          </w:rPr>
          <w:fldChar w:fldCharType="end"/>
        </w:r>
      </w:hyperlink>
    </w:p>
    <w:p w14:paraId="75380948" w14:textId="23146CBE" w:rsidR="00BE2240" w:rsidRDefault="005D4EC4">
      <w:pPr>
        <w:pStyle w:val="TOC2"/>
        <w:rPr>
          <w:rFonts w:asciiTheme="minorHAnsi" w:eastAsiaTheme="minorEastAsia" w:hAnsiTheme="minorHAnsi" w:cstheme="minorBidi"/>
          <w:sz w:val="22"/>
          <w:szCs w:val="22"/>
        </w:rPr>
      </w:pPr>
      <w:hyperlink w:anchor="_Toc83238256" w:history="1">
        <w:r w:rsidR="00BE2240" w:rsidRPr="00D16E7A">
          <w:rPr>
            <w:rStyle w:val="Hyperlink"/>
          </w:rPr>
          <w:t>6.3</w:t>
        </w:r>
        <w:r w:rsidR="00BE2240">
          <w:rPr>
            <w:rFonts w:asciiTheme="minorHAnsi" w:eastAsiaTheme="minorEastAsia" w:hAnsiTheme="minorHAnsi" w:cstheme="minorBidi"/>
            <w:sz w:val="22"/>
            <w:szCs w:val="22"/>
          </w:rPr>
          <w:tab/>
        </w:r>
        <w:r w:rsidR="00BE2240" w:rsidRPr="00D16E7A">
          <w:rPr>
            <w:rStyle w:val="Hyperlink"/>
          </w:rPr>
          <w:t>People from culturally and linguistically diverse backgrounds</w:t>
        </w:r>
        <w:r w:rsidR="00BE2240">
          <w:rPr>
            <w:webHidden/>
          </w:rPr>
          <w:tab/>
        </w:r>
        <w:r w:rsidR="00BE2240">
          <w:rPr>
            <w:webHidden/>
          </w:rPr>
          <w:fldChar w:fldCharType="begin"/>
        </w:r>
        <w:r w:rsidR="00BE2240">
          <w:rPr>
            <w:webHidden/>
          </w:rPr>
          <w:instrText xml:space="preserve"> PAGEREF _Toc83238256 \h </w:instrText>
        </w:r>
        <w:r w:rsidR="00BE2240">
          <w:rPr>
            <w:webHidden/>
          </w:rPr>
        </w:r>
        <w:r w:rsidR="00BE2240">
          <w:rPr>
            <w:webHidden/>
          </w:rPr>
          <w:fldChar w:fldCharType="separate"/>
        </w:r>
        <w:r w:rsidR="00BE2240">
          <w:rPr>
            <w:webHidden/>
          </w:rPr>
          <w:t>36</w:t>
        </w:r>
        <w:r w:rsidR="00BE2240">
          <w:rPr>
            <w:webHidden/>
          </w:rPr>
          <w:fldChar w:fldCharType="end"/>
        </w:r>
      </w:hyperlink>
    </w:p>
    <w:p w14:paraId="01C8FCA1" w14:textId="2FE87DA9" w:rsidR="00BE2240" w:rsidRDefault="005D4EC4">
      <w:pPr>
        <w:pStyle w:val="TOC2"/>
        <w:rPr>
          <w:rFonts w:asciiTheme="minorHAnsi" w:eastAsiaTheme="minorEastAsia" w:hAnsiTheme="minorHAnsi" w:cstheme="minorBidi"/>
          <w:sz w:val="22"/>
          <w:szCs w:val="22"/>
        </w:rPr>
      </w:pPr>
      <w:hyperlink w:anchor="_Toc83238257" w:history="1">
        <w:r w:rsidR="00BE2240" w:rsidRPr="00D16E7A">
          <w:rPr>
            <w:rStyle w:val="Hyperlink"/>
          </w:rPr>
          <w:t>6.4</w:t>
        </w:r>
        <w:r w:rsidR="00BE2240">
          <w:rPr>
            <w:rFonts w:asciiTheme="minorHAnsi" w:eastAsiaTheme="minorEastAsia" w:hAnsiTheme="minorHAnsi" w:cstheme="minorBidi"/>
            <w:sz w:val="22"/>
            <w:szCs w:val="22"/>
          </w:rPr>
          <w:tab/>
        </w:r>
        <w:r w:rsidR="00BE2240" w:rsidRPr="00D16E7A">
          <w:rPr>
            <w:rStyle w:val="Hyperlink"/>
          </w:rPr>
          <w:t>People who live in rural or remote areas</w:t>
        </w:r>
        <w:r w:rsidR="00BE2240">
          <w:rPr>
            <w:webHidden/>
          </w:rPr>
          <w:tab/>
        </w:r>
        <w:r w:rsidR="00BE2240">
          <w:rPr>
            <w:webHidden/>
          </w:rPr>
          <w:fldChar w:fldCharType="begin"/>
        </w:r>
        <w:r w:rsidR="00BE2240">
          <w:rPr>
            <w:webHidden/>
          </w:rPr>
          <w:instrText xml:space="preserve"> PAGEREF _Toc83238257 \h </w:instrText>
        </w:r>
        <w:r w:rsidR="00BE2240">
          <w:rPr>
            <w:webHidden/>
          </w:rPr>
        </w:r>
        <w:r w:rsidR="00BE2240">
          <w:rPr>
            <w:webHidden/>
          </w:rPr>
          <w:fldChar w:fldCharType="separate"/>
        </w:r>
        <w:r w:rsidR="00BE2240">
          <w:rPr>
            <w:webHidden/>
          </w:rPr>
          <w:t>38</w:t>
        </w:r>
        <w:r w:rsidR="00BE2240">
          <w:rPr>
            <w:webHidden/>
          </w:rPr>
          <w:fldChar w:fldCharType="end"/>
        </w:r>
      </w:hyperlink>
    </w:p>
    <w:p w14:paraId="16906E81" w14:textId="6ED5D4F4" w:rsidR="00BE2240" w:rsidRDefault="005D4EC4">
      <w:pPr>
        <w:pStyle w:val="TOC2"/>
        <w:rPr>
          <w:rFonts w:asciiTheme="minorHAnsi" w:eastAsiaTheme="minorEastAsia" w:hAnsiTheme="minorHAnsi" w:cstheme="minorBidi"/>
          <w:sz w:val="22"/>
          <w:szCs w:val="22"/>
        </w:rPr>
      </w:pPr>
      <w:hyperlink w:anchor="_Toc83238258" w:history="1">
        <w:r w:rsidR="00BE2240" w:rsidRPr="00D16E7A">
          <w:rPr>
            <w:rStyle w:val="Hyperlink"/>
          </w:rPr>
          <w:t>6.5</w:t>
        </w:r>
        <w:r w:rsidR="00BE2240">
          <w:rPr>
            <w:rFonts w:asciiTheme="minorHAnsi" w:eastAsiaTheme="minorEastAsia" w:hAnsiTheme="minorHAnsi" w:cstheme="minorBidi"/>
            <w:sz w:val="22"/>
            <w:szCs w:val="22"/>
          </w:rPr>
          <w:tab/>
        </w:r>
        <w:r w:rsidR="00BE2240" w:rsidRPr="00D16E7A">
          <w:rPr>
            <w:rStyle w:val="Hyperlink"/>
          </w:rPr>
          <w:t>People who are financially or socially disadvantaged</w:t>
        </w:r>
        <w:r w:rsidR="00BE2240">
          <w:rPr>
            <w:webHidden/>
          </w:rPr>
          <w:tab/>
        </w:r>
        <w:r w:rsidR="00BE2240">
          <w:rPr>
            <w:webHidden/>
          </w:rPr>
          <w:fldChar w:fldCharType="begin"/>
        </w:r>
        <w:r w:rsidR="00BE2240">
          <w:rPr>
            <w:webHidden/>
          </w:rPr>
          <w:instrText xml:space="preserve"> PAGEREF _Toc83238258 \h </w:instrText>
        </w:r>
        <w:r w:rsidR="00BE2240">
          <w:rPr>
            <w:webHidden/>
          </w:rPr>
        </w:r>
        <w:r w:rsidR="00BE2240">
          <w:rPr>
            <w:webHidden/>
          </w:rPr>
          <w:fldChar w:fldCharType="separate"/>
        </w:r>
        <w:r w:rsidR="00BE2240">
          <w:rPr>
            <w:webHidden/>
          </w:rPr>
          <w:t>39</w:t>
        </w:r>
        <w:r w:rsidR="00BE2240">
          <w:rPr>
            <w:webHidden/>
          </w:rPr>
          <w:fldChar w:fldCharType="end"/>
        </w:r>
      </w:hyperlink>
    </w:p>
    <w:p w14:paraId="3DEBFF51" w14:textId="267D7035" w:rsidR="00BE2240" w:rsidRDefault="005D4EC4">
      <w:pPr>
        <w:pStyle w:val="TOC2"/>
        <w:rPr>
          <w:rFonts w:asciiTheme="minorHAnsi" w:eastAsiaTheme="minorEastAsia" w:hAnsiTheme="minorHAnsi" w:cstheme="minorBidi"/>
          <w:sz w:val="22"/>
          <w:szCs w:val="22"/>
        </w:rPr>
      </w:pPr>
      <w:hyperlink w:anchor="_Toc83238259" w:history="1">
        <w:r w:rsidR="00BE2240" w:rsidRPr="00D16E7A">
          <w:rPr>
            <w:rStyle w:val="Hyperlink"/>
          </w:rPr>
          <w:t>6.6</w:t>
        </w:r>
        <w:r w:rsidR="00BE2240">
          <w:rPr>
            <w:rFonts w:asciiTheme="minorHAnsi" w:eastAsiaTheme="minorEastAsia" w:hAnsiTheme="minorHAnsi" w:cstheme="minorBidi"/>
            <w:sz w:val="22"/>
            <w:szCs w:val="22"/>
          </w:rPr>
          <w:tab/>
        </w:r>
        <w:r w:rsidR="00BE2240" w:rsidRPr="00D16E7A">
          <w:rPr>
            <w:rStyle w:val="Hyperlink"/>
          </w:rPr>
          <w:t>Veterans</w:t>
        </w:r>
        <w:r w:rsidR="00BE2240">
          <w:rPr>
            <w:webHidden/>
          </w:rPr>
          <w:tab/>
        </w:r>
        <w:r w:rsidR="00BE2240">
          <w:rPr>
            <w:webHidden/>
          </w:rPr>
          <w:fldChar w:fldCharType="begin"/>
        </w:r>
        <w:r w:rsidR="00BE2240">
          <w:rPr>
            <w:webHidden/>
          </w:rPr>
          <w:instrText xml:space="preserve"> PAGEREF _Toc83238259 \h </w:instrText>
        </w:r>
        <w:r w:rsidR="00BE2240">
          <w:rPr>
            <w:webHidden/>
          </w:rPr>
        </w:r>
        <w:r w:rsidR="00BE2240">
          <w:rPr>
            <w:webHidden/>
          </w:rPr>
          <w:fldChar w:fldCharType="separate"/>
        </w:r>
        <w:r w:rsidR="00BE2240">
          <w:rPr>
            <w:webHidden/>
          </w:rPr>
          <w:t>40</w:t>
        </w:r>
        <w:r w:rsidR="00BE2240">
          <w:rPr>
            <w:webHidden/>
          </w:rPr>
          <w:fldChar w:fldCharType="end"/>
        </w:r>
      </w:hyperlink>
    </w:p>
    <w:p w14:paraId="21AE969A" w14:textId="53875BE0" w:rsidR="00BE2240" w:rsidRDefault="005D4EC4">
      <w:pPr>
        <w:pStyle w:val="TOC2"/>
        <w:rPr>
          <w:rFonts w:asciiTheme="minorHAnsi" w:eastAsiaTheme="minorEastAsia" w:hAnsiTheme="minorHAnsi" w:cstheme="minorBidi"/>
          <w:sz w:val="22"/>
          <w:szCs w:val="22"/>
        </w:rPr>
      </w:pPr>
      <w:hyperlink w:anchor="_Toc83238260" w:history="1">
        <w:r w:rsidR="00BE2240" w:rsidRPr="00D16E7A">
          <w:rPr>
            <w:rStyle w:val="Hyperlink"/>
          </w:rPr>
          <w:t>6.7</w:t>
        </w:r>
        <w:r w:rsidR="00BE2240">
          <w:rPr>
            <w:rFonts w:asciiTheme="minorHAnsi" w:eastAsiaTheme="minorEastAsia" w:hAnsiTheme="minorHAnsi" w:cstheme="minorBidi"/>
            <w:sz w:val="22"/>
            <w:szCs w:val="22"/>
          </w:rPr>
          <w:tab/>
        </w:r>
        <w:r w:rsidR="00BE2240" w:rsidRPr="00D16E7A">
          <w:rPr>
            <w:rStyle w:val="Hyperlink"/>
          </w:rPr>
          <w:t>People who are homeless or at risk of becoming homeless</w:t>
        </w:r>
        <w:r w:rsidR="00BE2240">
          <w:rPr>
            <w:webHidden/>
          </w:rPr>
          <w:tab/>
        </w:r>
        <w:r w:rsidR="00BE2240">
          <w:rPr>
            <w:webHidden/>
          </w:rPr>
          <w:fldChar w:fldCharType="begin"/>
        </w:r>
        <w:r w:rsidR="00BE2240">
          <w:rPr>
            <w:webHidden/>
          </w:rPr>
          <w:instrText xml:space="preserve"> PAGEREF _Toc83238260 \h </w:instrText>
        </w:r>
        <w:r w:rsidR="00BE2240">
          <w:rPr>
            <w:webHidden/>
          </w:rPr>
        </w:r>
        <w:r w:rsidR="00BE2240">
          <w:rPr>
            <w:webHidden/>
          </w:rPr>
          <w:fldChar w:fldCharType="separate"/>
        </w:r>
        <w:r w:rsidR="00BE2240">
          <w:rPr>
            <w:webHidden/>
          </w:rPr>
          <w:t>42</w:t>
        </w:r>
        <w:r w:rsidR="00BE2240">
          <w:rPr>
            <w:webHidden/>
          </w:rPr>
          <w:fldChar w:fldCharType="end"/>
        </w:r>
      </w:hyperlink>
    </w:p>
    <w:p w14:paraId="41D4530F" w14:textId="03FBD1F7" w:rsidR="00BE2240" w:rsidRDefault="005D4EC4">
      <w:pPr>
        <w:pStyle w:val="TOC2"/>
        <w:rPr>
          <w:rFonts w:asciiTheme="minorHAnsi" w:eastAsiaTheme="minorEastAsia" w:hAnsiTheme="minorHAnsi" w:cstheme="minorBidi"/>
          <w:sz w:val="22"/>
          <w:szCs w:val="22"/>
        </w:rPr>
      </w:pPr>
      <w:hyperlink w:anchor="_Toc83238261" w:history="1">
        <w:r w:rsidR="00BE2240" w:rsidRPr="00D16E7A">
          <w:rPr>
            <w:rStyle w:val="Hyperlink"/>
          </w:rPr>
          <w:t>6.8</w:t>
        </w:r>
        <w:r w:rsidR="00BE2240">
          <w:rPr>
            <w:rFonts w:asciiTheme="minorHAnsi" w:eastAsiaTheme="minorEastAsia" w:hAnsiTheme="minorHAnsi" w:cstheme="minorBidi"/>
            <w:sz w:val="22"/>
            <w:szCs w:val="22"/>
          </w:rPr>
          <w:tab/>
        </w:r>
        <w:r w:rsidR="00BE2240" w:rsidRPr="00D16E7A">
          <w:rPr>
            <w:rStyle w:val="Hyperlink"/>
          </w:rPr>
          <w:t>Parents separated from children by forced adoption/removal</w:t>
        </w:r>
        <w:r w:rsidR="00BE2240">
          <w:rPr>
            <w:webHidden/>
          </w:rPr>
          <w:tab/>
        </w:r>
        <w:r w:rsidR="00BE2240">
          <w:rPr>
            <w:webHidden/>
          </w:rPr>
          <w:fldChar w:fldCharType="begin"/>
        </w:r>
        <w:r w:rsidR="00BE2240">
          <w:rPr>
            <w:webHidden/>
          </w:rPr>
          <w:instrText xml:space="preserve"> PAGEREF _Toc83238261 \h </w:instrText>
        </w:r>
        <w:r w:rsidR="00BE2240">
          <w:rPr>
            <w:webHidden/>
          </w:rPr>
        </w:r>
        <w:r w:rsidR="00BE2240">
          <w:rPr>
            <w:webHidden/>
          </w:rPr>
          <w:fldChar w:fldCharType="separate"/>
        </w:r>
        <w:r w:rsidR="00BE2240">
          <w:rPr>
            <w:webHidden/>
          </w:rPr>
          <w:t>43</w:t>
        </w:r>
        <w:r w:rsidR="00BE2240">
          <w:rPr>
            <w:webHidden/>
          </w:rPr>
          <w:fldChar w:fldCharType="end"/>
        </w:r>
      </w:hyperlink>
    </w:p>
    <w:p w14:paraId="09833A5F" w14:textId="74FEB59A" w:rsidR="00BE2240" w:rsidRDefault="005D4EC4">
      <w:pPr>
        <w:pStyle w:val="TOC2"/>
        <w:rPr>
          <w:rFonts w:asciiTheme="minorHAnsi" w:eastAsiaTheme="minorEastAsia" w:hAnsiTheme="minorHAnsi" w:cstheme="minorBidi"/>
          <w:sz w:val="22"/>
          <w:szCs w:val="22"/>
        </w:rPr>
      </w:pPr>
      <w:hyperlink w:anchor="_Toc83238262" w:history="1">
        <w:r w:rsidR="00BE2240" w:rsidRPr="00D16E7A">
          <w:rPr>
            <w:rStyle w:val="Hyperlink"/>
          </w:rPr>
          <w:t>6.9</w:t>
        </w:r>
        <w:r w:rsidR="00BE2240">
          <w:rPr>
            <w:rFonts w:asciiTheme="minorHAnsi" w:eastAsiaTheme="minorEastAsia" w:hAnsiTheme="minorHAnsi" w:cstheme="minorBidi"/>
            <w:sz w:val="22"/>
            <w:szCs w:val="22"/>
          </w:rPr>
          <w:tab/>
        </w:r>
        <w:r w:rsidR="00BE2240" w:rsidRPr="00D16E7A">
          <w:rPr>
            <w:rStyle w:val="Hyperlink"/>
          </w:rPr>
          <w:t>Lesbian, gay, bisexual, transgender and intersex people</w:t>
        </w:r>
        <w:r w:rsidR="00BE2240">
          <w:rPr>
            <w:webHidden/>
          </w:rPr>
          <w:tab/>
        </w:r>
        <w:r w:rsidR="00BE2240">
          <w:rPr>
            <w:webHidden/>
          </w:rPr>
          <w:fldChar w:fldCharType="begin"/>
        </w:r>
        <w:r w:rsidR="00BE2240">
          <w:rPr>
            <w:webHidden/>
          </w:rPr>
          <w:instrText xml:space="preserve"> PAGEREF _Toc83238262 \h </w:instrText>
        </w:r>
        <w:r w:rsidR="00BE2240">
          <w:rPr>
            <w:webHidden/>
          </w:rPr>
        </w:r>
        <w:r w:rsidR="00BE2240">
          <w:rPr>
            <w:webHidden/>
          </w:rPr>
          <w:fldChar w:fldCharType="separate"/>
        </w:r>
        <w:r w:rsidR="00BE2240">
          <w:rPr>
            <w:webHidden/>
          </w:rPr>
          <w:t>45</w:t>
        </w:r>
        <w:r w:rsidR="00BE2240">
          <w:rPr>
            <w:webHidden/>
          </w:rPr>
          <w:fldChar w:fldCharType="end"/>
        </w:r>
      </w:hyperlink>
    </w:p>
    <w:p w14:paraId="0A6312C6" w14:textId="42997FD0" w:rsidR="00BE2240" w:rsidRDefault="005D4EC4">
      <w:pPr>
        <w:pStyle w:val="TOC1"/>
        <w:rPr>
          <w:rFonts w:asciiTheme="minorHAnsi" w:eastAsiaTheme="minorEastAsia" w:hAnsiTheme="minorHAnsi" w:cstheme="minorBidi"/>
          <w:b w:val="0"/>
          <w:color w:val="auto"/>
          <w:sz w:val="22"/>
          <w:szCs w:val="22"/>
        </w:rPr>
      </w:pPr>
      <w:hyperlink w:anchor="_Toc83238263" w:history="1">
        <w:r w:rsidR="00BE2240" w:rsidRPr="00D16E7A">
          <w:rPr>
            <w:rStyle w:val="Hyperlink"/>
          </w:rPr>
          <w:t>7</w:t>
        </w:r>
        <w:r w:rsidR="00BE2240">
          <w:rPr>
            <w:rFonts w:asciiTheme="minorHAnsi" w:eastAsiaTheme="minorEastAsia" w:hAnsiTheme="minorHAnsi" w:cstheme="minorBidi"/>
            <w:b w:val="0"/>
            <w:color w:val="auto"/>
            <w:sz w:val="22"/>
            <w:szCs w:val="22"/>
          </w:rPr>
          <w:tab/>
        </w:r>
        <w:r w:rsidR="00BE2240" w:rsidRPr="00D16E7A">
          <w:rPr>
            <w:rStyle w:val="Hyperlink"/>
          </w:rPr>
          <w:t>Implementation considerations</w:t>
        </w:r>
        <w:r w:rsidR="00BE2240">
          <w:rPr>
            <w:webHidden/>
          </w:rPr>
          <w:tab/>
        </w:r>
        <w:r w:rsidR="00BE2240">
          <w:rPr>
            <w:webHidden/>
          </w:rPr>
          <w:fldChar w:fldCharType="begin"/>
        </w:r>
        <w:r w:rsidR="00BE2240">
          <w:rPr>
            <w:webHidden/>
          </w:rPr>
          <w:instrText xml:space="preserve"> PAGEREF _Toc83238263 \h </w:instrText>
        </w:r>
        <w:r w:rsidR="00BE2240">
          <w:rPr>
            <w:webHidden/>
          </w:rPr>
        </w:r>
        <w:r w:rsidR="00BE2240">
          <w:rPr>
            <w:webHidden/>
          </w:rPr>
          <w:fldChar w:fldCharType="separate"/>
        </w:r>
        <w:r w:rsidR="00BE2240">
          <w:rPr>
            <w:webHidden/>
          </w:rPr>
          <w:t>47</w:t>
        </w:r>
        <w:r w:rsidR="00BE2240">
          <w:rPr>
            <w:webHidden/>
          </w:rPr>
          <w:fldChar w:fldCharType="end"/>
        </w:r>
      </w:hyperlink>
    </w:p>
    <w:p w14:paraId="15D3FB9E" w14:textId="59EFEBA8" w:rsidR="00BE2240" w:rsidRDefault="005D4EC4">
      <w:pPr>
        <w:pStyle w:val="TOC2"/>
        <w:rPr>
          <w:rFonts w:asciiTheme="minorHAnsi" w:eastAsiaTheme="minorEastAsia" w:hAnsiTheme="minorHAnsi" w:cstheme="minorBidi"/>
          <w:sz w:val="22"/>
          <w:szCs w:val="22"/>
        </w:rPr>
      </w:pPr>
      <w:hyperlink w:anchor="_Toc83238264" w:history="1">
        <w:r w:rsidR="00BE2240" w:rsidRPr="00D16E7A">
          <w:rPr>
            <w:rStyle w:val="Hyperlink"/>
          </w:rPr>
          <w:t>7.1</w:t>
        </w:r>
        <w:r w:rsidR="00BE2240">
          <w:rPr>
            <w:rFonts w:asciiTheme="minorHAnsi" w:eastAsiaTheme="minorEastAsia" w:hAnsiTheme="minorHAnsi" w:cstheme="minorBidi"/>
            <w:sz w:val="22"/>
            <w:szCs w:val="22"/>
          </w:rPr>
          <w:tab/>
        </w:r>
        <w:r w:rsidR="00BE2240" w:rsidRPr="00D16E7A">
          <w:rPr>
            <w:rStyle w:val="Hyperlink"/>
          </w:rPr>
          <w:t>Implementation supports for providers</w:t>
        </w:r>
        <w:r w:rsidR="00BE2240">
          <w:rPr>
            <w:webHidden/>
          </w:rPr>
          <w:tab/>
        </w:r>
        <w:r w:rsidR="00BE2240">
          <w:rPr>
            <w:webHidden/>
          </w:rPr>
          <w:fldChar w:fldCharType="begin"/>
        </w:r>
        <w:r w:rsidR="00BE2240">
          <w:rPr>
            <w:webHidden/>
          </w:rPr>
          <w:instrText xml:space="preserve"> PAGEREF _Toc83238264 \h </w:instrText>
        </w:r>
        <w:r w:rsidR="00BE2240">
          <w:rPr>
            <w:webHidden/>
          </w:rPr>
        </w:r>
        <w:r w:rsidR="00BE2240">
          <w:rPr>
            <w:webHidden/>
          </w:rPr>
          <w:fldChar w:fldCharType="separate"/>
        </w:r>
        <w:r w:rsidR="00BE2240">
          <w:rPr>
            <w:webHidden/>
          </w:rPr>
          <w:t>47</w:t>
        </w:r>
        <w:r w:rsidR="00BE2240">
          <w:rPr>
            <w:webHidden/>
          </w:rPr>
          <w:fldChar w:fldCharType="end"/>
        </w:r>
      </w:hyperlink>
    </w:p>
    <w:p w14:paraId="00688D08" w14:textId="4A3F1A93" w:rsidR="00BE2240" w:rsidRDefault="005D4EC4">
      <w:pPr>
        <w:pStyle w:val="TOC2"/>
        <w:rPr>
          <w:rFonts w:asciiTheme="minorHAnsi" w:eastAsiaTheme="minorEastAsia" w:hAnsiTheme="minorHAnsi" w:cstheme="minorBidi"/>
          <w:sz w:val="22"/>
          <w:szCs w:val="22"/>
        </w:rPr>
      </w:pPr>
      <w:hyperlink w:anchor="_Toc83238265" w:history="1">
        <w:r w:rsidR="00BE2240" w:rsidRPr="00D16E7A">
          <w:rPr>
            <w:rStyle w:val="Hyperlink"/>
          </w:rPr>
          <w:t>7.2</w:t>
        </w:r>
        <w:r w:rsidR="00BE2240">
          <w:rPr>
            <w:rFonts w:asciiTheme="minorHAnsi" w:eastAsiaTheme="minorEastAsia" w:hAnsiTheme="minorHAnsi" w:cstheme="minorBidi"/>
            <w:sz w:val="22"/>
            <w:szCs w:val="22"/>
          </w:rPr>
          <w:tab/>
        </w:r>
        <w:r w:rsidR="00BE2240" w:rsidRPr="00D16E7A">
          <w:rPr>
            <w:rStyle w:val="Hyperlink"/>
          </w:rPr>
          <w:t>Ongoing monitoring and updates to the framework</w:t>
        </w:r>
        <w:r w:rsidR="00BE2240">
          <w:rPr>
            <w:webHidden/>
          </w:rPr>
          <w:tab/>
        </w:r>
        <w:r w:rsidR="00BE2240">
          <w:rPr>
            <w:webHidden/>
          </w:rPr>
          <w:fldChar w:fldCharType="begin"/>
        </w:r>
        <w:r w:rsidR="00BE2240">
          <w:rPr>
            <w:webHidden/>
          </w:rPr>
          <w:instrText xml:space="preserve"> PAGEREF _Toc83238265 \h </w:instrText>
        </w:r>
        <w:r w:rsidR="00BE2240">
          <w:rPr>
            <w:webHidden/>
          </w:rPr>
        </w:r>
        <w:r w:rsidR="00BE2240">
          <w:rPr>
            <w:webHidden/>
          </w:rPr>
          <w:fldChar w:fldCharType="separate"/>
        </w:r>
        <w:r w:rsidR="00BE2240">
          <w:rPr>
            <w:webHidden/>
          </w:rPr>
          <w:t>48</w:t>
        </w:r>
        <w:r w:rsidR="00BE2240">
          <w:rPr>
            <w:webHidden/>
          </w:rPr>
          <w:fldChar w:fldCharType="end"/>
        </w:r>
      </w:hyperlink>
    </w:p>
    <w:p w14:paraId="45F71AF6" w14:textId="69DE16AD" w:rsidR="00BE2240" w:rsidRDefault="005D4EC4">
      <w:pPr>
        <w:pStyle w:val="TOC2"/>
        <w:rPr>
          <w:rFonts w:asciiTheme="minorHAnsi" w:eastAsiaTheme="minorEastAsia" w:hAnsiTheme="minorHAnsi" w:cstheme="minorBidi"/>
          <w:sz w:val="22"/>
          <w:szCs w:val="22"/>
        </w:rPr>
      </w:pPr>
      <w:hyperlink w:anchor="_Toc83238266" w:history="1">
        <w:r w:rsidR="00BE2240" w:rsidRPr="00D16E7A">
          <w:rPr>
            <w:rStyle w:val="Hyperlink"/>
          </w:rPr>
          <w:t>7.3</w:t>
        </w:r>
        <w:r w:rsidR="00BE2240">
          <w:rPr>
            <w:rFonts w:asciiTheme="minorHAnsi" w:eastAsiaTheme="minorEastAsia" w:hAnsiTheme="minorHAnsi" w:cstheme="minorBidi"/>
            <w:sz w:val="22"/>
            <w:szCs w:val="22"/>
          </w:rPr>
          <w:tab/>
        </w:r>
        <w:r w:rsidR="00BE2240" w:rsidRPr="00D16E7A">
          <w:rPr>
            <w:rStyle w:val="Hyperlink"/>
          </w:rPr>
          <w:t>Improving transparency for consumers</w:t>
        </w:r>
        <w:r w:rsidR="00BE2240">
          <w:rPr>
            <w:webHidden/>
          </w:rPr>
          <w:tab/>
        </w:r>
        <w:r w:rsidR="00BE2240">
          <w:rPr>
            <w:webHidden/>
          </w:rPr>
          <w:fldChar w:fldCharType="begin"/>
        </w:r>
        <w:r w:rsidR="00BE2240">
          <w:rPr>
            <w:webHidden/>
          </w:rPr>
          <w:instrText xml:space="preserve"> PAGEREF _Toc83238266 \h </w:instrText>
        </w:r>
        <w:r w:rsidR="00BE2240">
          <w:rPr>
            <w:webHidden/>
          </w:rPr>
        </w:r>
        <w:r w:rsidR="00BE2240">
          <w:rPr>
            <w:webHidden/>
          </w:rPr>
          <w:fldChar w:fldCharType="separate"/>
        </w:r>
        <w:r w:rsidR="00BE2240">
          <w:rPr>
            <w:webHidden/>
          </w:rPr>
          <w:t>48</w:t>
        </w:r>
        <w:r w:rsidR="00BE2240">
          <w:rPr>
            <w:webHidden/>
          </w:rPr>
          <w:fldChar w:fldCharType="end"/>
        </w:r>
      </w:hyperlink>
    </w:p>
    <w:p w14:paraId="33D22BE8" w14:textId="78E02E01" w:rsidR="00BE2240" w:rsidRDefault="005D4EC4">
      <w:pPr>
        <w:pStyle w:val="TOC1"/>
        <w:rPr>
          <w:rFonts w:asciiTheme="minorHAnsi" w:eastAsiaTheme="minorEastAsia" w:hAnsiTheme="minorHAnsi" w:cstheme="minorBidi"/>
          <w:b w:val="0"/>
          <w:color w:val="auto"/>
          <w:sz w:val="22"/>
          <w:szCs w:val="22"/>
        </w:rPr>
      </w:pPr>
      <w:hyperlink w:anchor="_Toc83238267" w:history="1">
        <w:r w:rsidR="00BE2240" w:rsidRPr="00D16E7A">
          <w:rPr>
            <w:rStyle w:val="Hyperlink"/>
          </w:rPr>
          <w:t>Appendix A</w:t>
        </w:r>
        <w:r w:rsidR="00BE2240">
          <w:rPr>
            <w:rFonts w:asciiTheme="minorHAnsi" w:eastAsiaTheme="minorEastAsia" w:hAnsiTheme="minorHAnsi" w:cstheme="minorBidi"/>
            <w:b w:val="0"/>
            <w:color w:val="auto"/>
            <w:sz w:val="22"/>
            <w:szCs w:val="22"/>
          </w:rPr>
          <w:tab/>
        </w:r>
        <w:r w:rsidR="00BE2240" w:rsidRPr="00D16E7A">
          <w:rPr>
            <w:rStyle w:val="Hyperlink"/>
          </w:rPr>
          <w:t>Initial provider survey results</w:t>
        </w:r>
        <w:r w:rsidR="00BE2240">
          <w:rPr>
            <w:webHidden/>
          </w:rPr>
          <w:tab/>
        </w:r>
        <w:r w:rsidR="00BE2240">
          <w:rPr>
            <w:webHidden/>
          </w:rPr>
          <w:fldChar w:fldCharType="begin"/>
        </w:r>
        <w:r w:rsidR="00BE2240">
          <w:rPr>
            <w:webHidden/>
          </w:rPr>
          <w:instrText xml:space="preserve"> PAGEREF _Toc83238267 \h </w:instrText>
        </w:r>
        <w:r w:rsidR="00BE2240">
          <w:rPr>
            <w:webHidden/>
          </w:rPr>
        </w:r>
        <w:r w:rsidR="00BE2240">
          <w:rPr>
            <w:webHidden/>
          </w:rPr>
          <w:fldChar w:fldCharType="separate"/>
        </w:r>
        <w:r w:rsidR="00BE2240">
          <w:rPr>
            <w:webHidden/>
          </w:rPr>
          <w:t>49</w:t>
        </w:r>
        <w:r w:rsidR="00BE2240">
          <w:rPr>
            <w:webHidden/>
          </w:rPr>
          <w:fldChar w:fldCharType="end"/>
        </w:r>
      </w:hyperlink>
    </w:p>
    <w:p w14:paraId="20EB31A9" w14:textId="589EB6D8" w:rsidR="00BE2240" w:rsidRDefault="005D4EC4">
      <w:pPr>
        <w:pStyle w:val="TOC1"/>
        <w:rPr>
          <w:rFonts w:asciiTheme="minorHAnsi" w:eastAsiaTheme="minorEastAsia" w:hAnsiTheme="minorHAnsi" w:cstheme="minorBidi"/>
          <w:b w:val="0"/>
          <w:color w:val="auto"/>
          <w:sz w:val="22"/>
          <w:szCs w:val="22"/>
        </w:rPr>
      </w:pPr>
      <w:hyperlink w:anchor="_Toc83238268" w:history="1">
        <w:r w:rsidR="00BE2240" w:rsidRPr="00D16E7A">
          <w:rPr>
            <w:rStyle w:val="Hyperlink"/>
          </w:rPr>
          <w:t>Appendix B</w:t>
        </w:r>
        <w:r w:rsidR="00BE2240">
          <w:rPr>
            <w:rFonts w:asciiTheme="minorHAnsi" w:eastAsiaTheme="minorEastAsia" w:hAnsiTheme="minorHAnsi" w:cstheme="minorBidi"/>
            <w:b w:val="0"/>
            <w:color w:val="auto"/>
            <w:sz w:val="22"/>
            <w:szCs w:val="22"/>
          </w:rPr>
          <w:tab/>
        </w:r>
        <w:r w:rsidR="00BE2240" w:rsidRPr="00D16E7A">
          <w:rPr>
            <w:rStyle w:val="Hyperlink"/>
          </w:rPr>
          <w:t>Usability survey</w:t>
        </w:r>
        <w:r w:rsidR="00BE2240">
          <w:rPr>
            <w:webHidden/>
          </w:rPr>
          <w:tab/>
        </w:r>
        <w:r w:rsidR="00BE2240">
          <w:rPr>
            <w:webHidden/>
          </w:rPr>
          <w:fldChar w:fldCharType="begin"/>
        </w:r>
        <w:r w:rsidR="00BE2240">
          <w:rPr>
            <w:webHidden/>
          </w:rPr>
          <w:instrText xml:space="preserve"> PAGEREF _Toc83238268 \h </w:instrText>
        </w:r>
        <w:r w:rsidR="00BE2240">
          <w:rPr>
            <w:webHidden/>
          </w:rPr>
        </w:r>
        <w:r w:rsidR="00BE2240">
          <w:rPr>
            <w:webHidden/>
          </w:rPr>
          <w:fldChar w:fldCharType="separate"/>
        </w:r>
        <w:r w:rsidR="00BE2240">
          <w:rPr>
            <w:webHidden/>
          </w:rPr>
          <w:t>52</w:t>
        </w:r>
        <w:r w:rsidR="00BE2240">
          <w:rPr>
            <w:webHidden/>
          </w:rPr>
          <w:fldChar w:fldCharType="end"/>
        </w:r>
      </w:hyperlink>
    </w:p>
    <w:p w14:paraId="79DCD3B8" w14:textId="209385B9" w:rsidR="00BE2240" w:rsidRDefault="005D4EC4">
      <w:pPr>
        <w:pStyle w:val="TOC1"/>
        <w:rPr>
          <w:rFonts w:asciiTheme="minorHAnsi" w:eastAsiaTheme="minorEastAsia" w:hAnsiTheme="minorHAnsi" w:cstheme="minorBidi"/>
          <w:b w:val="0"/>
          <w:color w:val="auto"/>
          <w:sz w:val="22"/>
          <w:szCs w:val="22"/>
        </w:rPr>
      </w:pPr>
      <w:hyperlink w:anchor="_Toc83238269" w:history="1">
        <w:r w:rsidR="00BE2240" w:rsidRPr="00D16E7A">
          <w:rPr>
            <w:rStyle w:val="Hyperlink"/>
          </w:rPr>
          <w:t>Appendix C</w:t>
        </w:r>
        <w:r w:rsidR="00BE2240">
          <w:rPr>
            <w:rFonts w:asciiTheme="minorHAnsi" w:eastAsiaTheme="minorEastAsia" w:hAnsiTheme="minorHAnsi" w:cstheme="minorBidi"/>
            <w:b w:val="0"/>
            <w:color w:val="auto"/>
            <w:sz w:val="22"/>
            <w:szCs w:val="22"/>
          </w:rPr>
          <w:tab/>
        </w:r>
        <w:r w:rsidR="00BE2240" w:rsidRPr="00D16E7A">
          <w:rPr>
            <w:rStyle w:val="Hyperlink"/>
          </w:rPr>
          <w:t>Usability survey results</w:t>
        </w:r>
        <w:r w:rsidR="00BE2240">
          <w:rPr>
            <w:webHidden/>
          </w:rPr>
          <w:tab/>
        </w:r>
        <w:r w:rsidR="00BE2240">
          <w:rPr>
            <w:webHidden/>
          </w:rPr>
          <w:fldChar w:fldCharType="begin"/>
        </w:r>
        <w:r w:rsidR="00BE2240">
          <w:rPr>
            <w:webHidden/>
          </w:rPr>
          <w:instrText xml:space="preserve"> PAGEREF _Toc83238269 \h </w:instrText>
        </w:r>
        <w:r w:rsidR="00BE2240">
          <w:rPr>
            <w:webHidden/>
          </w:rPr>
        </w:r>
        <w:r w:rsidR="00BE2240">
          <w:rPr>
            <w:webHidden/>
          </w:rPr>
          <w:fldChar w:fldCharType="separate"/>
        </w:r>
        <w:r w:rsidR="00BE2240">
          <w:rPr>
            <w:webHidden/>
          </w:rPr>
          <w:t>56</w:t>
        </w:r>
        <w:r w:rsidR="00BE2240">
          <w:rPr>
            <w:webHidden/>
          </w:rPr>
          <w:fldChar w:fldCharType="end"/>
        </w:r>
      </w:hyperlink>
    </w:p>
    <w:p w14:paraId="27B323F2" w14:textId="4693177D" w:rsidR="00BE2240" w:rsidRDefault="005D4EC4" w:rsidP="00BE2240">
      <w:pPr>
        <w:pStyle w:val="TOC1"/>
        <w:tabs>
          <w:tab w:val="clear" w:pos="1276"/>
        </w:tabs>
        <w:rPr>
          <w:rFonts w:asciiTheme="minorHAnsi" w:eastAsiaTheme="minorEastAsia" w:hAnsiTheme="minorHAnsi" w:cstheme="minorBidi"/>
          <w:b w:val="0"/>
          <w:color w:val="auto"/>
          <w:sz w:val="22"/>
          <w:szCs w:val="22"/>
        </w:rPr>
      </w:pPr>
      <w:hyperlink w:anchor="_Toc83238270" w:history="1">
        <w:r w:rsidR="00BE2240" w:rsidRPr="00D16E7A">
          <w:rPr>
            <w:rStyle w:val="Hyperlink"/>
          </w:rPr>
          <w:t>References</w:t>
        </w:r>
        <w:r w:rsidR="00BE2240">
          <w:rPr>
            <w:webHidden/>
          </w:rPr>
          <w:tab/>
        </w:r>
        <w:r w:rsidR="00BE2240">
          <w:rPr>
            <w:webHidden/>
          </w:rPr>
          <w:fldChar w:fldCharType="begin"/>
        </w:r>
        <w:r w:rsidR="00BE2240">
          <w:rPr>
            <w:webHidden/>
          </w:rPr>
          <w:instrText xml:space="preserve"> PAGEREF _Toc83238270 \h </w:instrText>
        </w:r>
        <w:r w:rsidR="00BE2240">
          <w:rPr>
            <w:webHidden/>
          </w:rPr>
        </w:r>
        <w:r w:rsidR="00BE2240">
          <w:rPr>
            <w:webHidden/>
          </w:rPr>
          <w:fldChar w:fldCharType="separate"/>
        </w:r>
        <w:r w:rsidR="00BE2240">
          <w:rPr>
            <w:webHidden/>
          </w:rPr>
          <w:t>78</w:t>
        </w:r>
        <w:r w:rsidR="00BE2240">
          <w:rPr>
            <w:webHidden/>
          </w:rPr>
          <w:fldChar w:fldCharType="end"/>
        </w:r>
      </w:hyperlink>
    </w:p>
    <w:p w14:paraId="09CB8EF5" w14:textId="1E76B62F" w:rsidR="00713D98" w:rsidRPr="000173B5" w:rsidRDefault="00AF759C" w:rsidP="00C500C5">
      <w:r w:rsidRPr="000173B5">
        <w:fldChar w:fldCharType="end"/>
      </w:r>
    </w:p>
    <w:p w14:paraId="6D6B4047" w14:textId="77777777" w:rsidR="007C6E68" w:rsidRPr="007C6E68" w:rsidRDefault="007C6E68" w:rsidP="007C6E68">
      <w:r w:rsidRPr="007C6E68">
        <w:br w:type="page"/>
      </w:r>
    </w:p>
    <w:p w14:paraId="613814C9" w14:textId="7B1EF35D" w:rsidR="00713D98" w:rsidRPr="000173B5" w:rsidRDefault="00713D98" w:rsidP="00C500C5">
      <w:pPr>
        <w:pStyle w:val="TOCHeading2"/>
      </w:pPr>
      <w:r w:rsidRPr="000173B5">
        <w:t>Tables</w:t>
      </w:r>
    </w:p>
    <w:p w14:paraId="26768DFD" w14:textId="5CD3F8AB" w:rsidR="00BE2240" w:rsidRDefault="00D95B87">
      <w:pPr>
        <w:pStyle w:val="TableofFigures"/>
        <w:rPr>
          <w:rFonts w:asciiTheme="minorHAnsi" w:eastAsiaTheme="minorEastAsia" w:hAnsiTheme="minorHAnsi" w:cstheme="minorBidi"/>
          <w:noProof/>
          <w:sz w:val="22"/>
          <w:szCs w:val="22"/>
          <w:lang w:eastAsia="en-AU"/>
        </w:rPr>
      </w:pPr>
      <w:r w:rsidRPr="000173B5">
        <w:fldChar w:fldCharType="begin"/>
      </w:r>
      <w:r w:rsidRPr="000173B5">
        <w:instrText xml:space="preserve"> TOC \h \z \c "Table" </w:instrText>
      </w:r>
      <w:r w:rsidRPr="000173B5">
        <w:fldChar w:fldCharType="separate"/>
      </w:r>
      <w:hyperlink w:anchor="_Toc83238271" w:history="1">
        <w:r w:rsidR="00BE2240" w:rsidRPr="00EF24A5">
          <w:rPr>
            <w:rStyle w:val="Hyperlink"/>
          </w:rPr>
          <w:t>Table 2</w:t>
        </w:r>
        <w:r w:rsidR="00BE2240" w:rsidRPr="00EF24A5">
          <w:rPr>
            <w:rStyle w:val="Hyperlink"/>
          </w:rPr>
          <w:noBreakHyphen/>
          <w:t>1:</w:t>
        </w:r>
        <w:r w:rsidR="00BE2240">
          <w:rPr>
            <w:rFonts w:asciiTheme="minorHAnsi" w:eastAsiaTheme="minorEastAsia" w:hAnsiTheme="minorHAnsi" w:cstheme="minorBidi"/>
            <w:noProof/>
            <w:sz w:val="22"/>
            <w:szCs w:val="22"/>
            <w:lang w:eastAsia="en-AU"/>
          </w:rPr>
          <w:tab/>
        </w:r>
        <w:r w:rsidR="00BE2240" w:rsidRPr="00EF24A5">
          <w:rPr>
            <w:rStyle w:val="Hyperlink"/>
          </w:rPr>
          <w:t>Specialisation by provider type</w:t>
        </w:r>
        <w:r w:rsidR="00BE2240">
          <w:rPr>
            <w:noProof/>
            <w:webHidden/>
          </w:rPr>
          <w:tab/>
        </w:r>
        <w:r w:rsidR="00BE2240">
          <w:rPr>
            <w:noProof/>
            <w:webHidden/>
          </w:rPr>
          <w:fldChar w:fldCharType="begin"/>
        </w:r>
        <w:r w:rsidR="00BE2240">
          <w:rPr>
            <w:noProof/>
            <w:webHidden/>
          </w:rPr>
          <w:instrText xml:space="preserve"> PAGEREF _Toc83238271 \h </w:instrText>
        </w:r>
        <w:r w:rsidR="00BE2240">
          <w:rPr>
            <w:noProof/>
            <w:webHidden/>
          </w:rPr>
        </w:r>
        <w:r w:rsidR="00BE2240">
          <w:rPr>
            <w:noProof/>
            <w:webHidden/>
          </w:rPr>
          <w:fldChar w:fldCharType="separate"/>
        </w:r>
        <w:r w:rsidR="00BE2240">
          <w:rPr>
            <w:noProof/>
            <w:webHidden/>
          </w:rPr>
          <w:t>2</w:t>
        </w:r>
        <w:r w:rsidR="00BE2240">
          <w:rPr>
            <w:noProof/>
            <w:webHidden/>
          </w:rPr>
          <w:fldChar w:fldCharType="end"/>
        </w:r>
      </w:hyperlink>
    </w:p>
    <w:p w14:paraId="2D31E6A6" w14:textId="2EDEBCCE" w:rsidR="00BE2240" w:rsidRDefault="005D4EC4">
      <w:pPr>
        <w:pStyle w:val="TableofFigures"/>
        <w:rPr>
          <w:rFonts w:asciiTheme="minorHAnsi" w:eastAsiaTheme="minorEastAsia" w:hAnsiTheme="minorHAnsi" w:cstheme="minorBidi"/>
          <w:noProof/>
          <w:sz w:val="22"/>
          <w:szCs w:val="22"/>
          <w:lang w:eastAsia="en-AU"/>
        </w:rPr>
      </w:pPr>
      <w:hyperlink w:anchor="_Toc83238272" w:history="1">
        <w:r w:rsidR="00BE2240" w:rsidRPr="00EF24A5">
          <w:rPr>
            <w:rStyle w:val="Hyperlink"/>
          </w:rPr>
          <w:t>Table 2</w:t>
        </w:r>
        <w:r w:rsidR="00BE2240" w:rsidRPr="00EF24A5">
          <w:rPr>
            <w:rStyle w:val="Hyperlink"/>
          </w:rPr>
          <w:noBreakHyphen/>
          <w:t>2:</w:t>
        </w:r>
        <w:r w:rsidR="00BE2240">
          <w:rPr>
            <w:rFonts w:asciiTheme="minorHAnsi" w:eastAsiaTheme="minorEastAsia" w:hAnsiTheme="minorHAnsi" w:cstheme="minorBidi"/>
            <w:noProof/>
            <w:sz w:val="22"/>
            <w:szCs w:val="22"/>
            <w:lang w:eastAsia="en-AU"/>
          </w:rPr>
          <w:tab/>
        </w:r>
        <w:r w:rsidR="00BE2240" w:rsidRPr="00EF24A5">
          <w:rPr>
            <w:rStyle w:val="Hyperlink"/>
          </w:rPr>
          <w:t>Number of specialisations nominated by provider type</w:t>
        </w:r>
        <w:r w:rsidR="00BE2240">
          <w:rPr>
            <w:noProof/>
            <w:webHidden/>
          </w:rPr>
          <w:tab/>
        </w:r>
        <w:r w:rsidR="00BE2240">
          <w:rPr>
            <w:noProof/>
            <w:webHidden/>
          </w:rPr>
          <w:fldChar w:fldCharType="begin"/>
        </w:r>
        <w:r w:rsidR="00BE2240">
          <w:rPr>
            <w:noProof/>
            <w:webHidden/>
          </w:rPr>
          <w:instrText xml:space="preserve"> PAGEREF _Toc83238272 \h </w:instrText>
        </w:r>
        <w:r w:rsidR="00BE2240">
          <w:rPr>
            <w:noProof/>
            <w:webHidden/>
          </w:rPr>
        </w:r>
        <w:r w:rsidR="00BE2240">
          <w:rPr>
            <w:noProof/>
            <w:webHidden/>
          </w:rPr>
          <w:fldChar w:fldCharType="separate"/>
        </w:r>
        <w:r w:rsidR="00BE2240">
          <w:rPr>
            <w:noProof/>
            <w:webHidden/>
          </w:rPr>
          <w:t>3</w:t>
        </w:r>
        <w:r w:rsidR="00BE2240">
          <w:rPr>
            <w:noProof/>
            <w:webHidden/>
          </w:rPr>
          <w:fldChar w:fldCharType="end"/>
        </w:r>
      </w:hyperlink>
    </w:p>
    <w:p w14:paraId="6E6A2992" w14:textId="2302B2B7" w:rsidR="00BE2240" w:rsidRDefault="005D4EC4">
      <w:pPr>
        <w:pStyle w:val="TableofFigures"/>
        <w:rPr>
          <w:rFonts w:asciiTheme="minorHAnsi" w:eastAsiaTheme="minorEastAsia" w:hAnsiTheme="minorHAnsi" w:cstheme="minorBidi"/>
          <w:noProof/>
          <w:sz w:val="22"/>
          <w:szCs w:val="22"/>
          <w:lang w:eastAsia="en-AU"/>
        </w:rPr>
      </w:pPr>
      <w:hyperlink w:anchor="_Toc83238273" w:history="1">
        <w:r w:rsidR="00BE2240" w:rsidRPr="00EF24A5">
          <w:rPr>
            <w:rStyle w:val="Hyperlink"/>
          </w:rPr>
          <w:t>Table 2</w:t>
        </w:r>
        <w:r w:rsidR="00BE2240" w:rsidRPr="00EF24A5">
          <w:rPr>
            <w:rStyle w:val="Hyperlink"/>
          </w:rPr>
          <w:noBreakHyphen/>
          <w:t>3 Rural and remote specialisation by Remoteness Area and provider type</w:t>
        </w:r>
        <w:r w:rsidR="00BE2240">
          <w:rPr>
            <w:noProof/>
            <w:webHidden/>
          </w:rPr>
          <w:tab/>
        </w:r>
        <w:r w:rsidR="00BE2240">
          <w:rPr>
            <w:noProof/>
            <w:webHidden/>
          </w:rPr>
          <w:fldChar w:fldCharType="begin"/>
        </w:r>
        <w:r w:rsidR="00BE2240">
          <w:rPr>
            <w:noProof/>
            <w:webHidden/>
          </w:rPr>
          <w:instrText xml:space="preserve"> PAGEREF _Toc83238273 \h </w:instrText>
        </w:r>
        <w:r w:rsidR="00BE2240">
          <w:rPr>
            <w:noProof/>
            <w:webHidden/>
          </w:rPr>
        </w:r>
        <w:r w:rsidR="00BE2240">
          <w:rPr>
            <w:noProof/>
            <w:webHidden/>
          </w:rPr>
          <w:fldChar w:fldCharType="separate"/>
        </w:r>
        <w:r w:rsidR="00BE2240">
          <w:rPr>
            <w:noProof/>
            <w:webHidden/>
          </w:rPr>
          <w:t>3</w:t>
        </w:r>
        <w:r w:rsidR="00BE2240">
          <w:rPr>
            <w:noProof/>
            <w:webHidden/>
          </w:rPr>
          <w:fldChar w:fldCharType="end"/>
        </w:r>
      </w:hyperlink>
    </w:p>
    <w:p w14:paraId="79C9B9E0" w14:textId="23A55D44" w:rsidR="00BE2240" w:rsidRDefault="005D4EC4">
      <w:pPr>
        <w:pStyle w:val="TableofFigures"/>
        <w:rPr>
          <w:rFonts w:asciiTheme="minorHAnsi" w:eastAsiaTheme="minorEastAsia" w:hAnsiTheme="minorHAnsi" w:cstheme="minorBidi"/>
          <w:noProof/>
          <w:sz w:val="22"/>
          <w:szCs w:val="22"/>
          <w:lang w:eastAsia="en-AU"/>
        </w:rPr>
      </w:pPr>
      <w:hyperlink w:anchor="_Toc83238274" w:history="1">
        <w:r w:rsidR="00BE2240" w:rsidRPr="00EF24A5">
          <w:rPr>
            <w:rStyle w:val="Hyperlink"/>
          </w:rPr>
          <w:t>Table 4</w:t>
        </w:r>
        <w:r w:rsidR="00BE2240" w:rsidRPr="00EF24A5">
          <w:rPr>
            <w:rStyle w:val="Hyperlink"/>
          </w:rPr>
          <w:noBreakHyphen/>
          <w:t>1:</w:t>
        </w:r>
        <w:r w:rsidR="00BE2240">
          <w:rPr>
            <w:rFonts w:asciiTheme="minorHAnsi" w:eastAsiaTheme="minorEastAsia" w:hAnsiTheme="minorHAnsi" w:cstheme="minorBidi"/>
            <w:noProof/>
            <w:sz w:val="22"/>
            <w:szCs w:val="22"/>
            <w:lang w:eastAsia="en-AU"/>
          </w:rPr>
          <w:tab/>
        </w:r>
        <w:r w:rsidR="00BE2240" w:rsidRPr="00EF24A5">
          <w:rPr>
            <w:rStyle w:val="Hyperlink"/>
          </w:rPr>
          <w:t>Summary of verification option characteristics</w:t>
        </w:r>
        <w:r w:rsidR="00BE2240">
          <w:rPr>
            <w:noProof/>
            <w:webHidden/>
          </w:rPr>
          <w:tab/>
        </w:r>
        <w:r w:rsidR="00BE2240">
          <w:rPr>
            <w:noProof/>
            <w:webHidden/>
          </w:rPr>
          <w:fldChar w:fldCharType="begin"/>
        </w:r>
        <w:r w:rsidR="00BE2240">
          <w:rPr>
            <w:noProof/>
            <w:webHidden/>
          </w:rPr>
          <w:instrText xml:space="preserve"> PAGEREF _Toc83238274 \h </w:instrText>
        </w:r>
        <w:r w:rsidR="00BE2240">
          <w:rPr>
            <w:noProof/>
            <w:webHidden/>
          </w:rPr>
        </w:r>
        <w:r w:rsidR="00BE2240">
          <w:rPr>
            <w:noProof/>
            <w:webHidden/>
          </w:rPr>
          <w:fldChar w:fldCharType="separate"/>
        </w:r>
        <w:r w:rsidR="00BE2240">
          <w:rPr>
            <w:noProof/>
            <w:webHidden/>
          </w:rPr>
          <w:t>19</w:t>
        </w:r>
        <w:r w:rsidR="00BE2240">
          <w:rPr>
            <w:noProof/>
            <w:webHidden/>
          </w:rPr>
          <w:fldChar w:fldCharType="end"/>
        </w:r>
      </w:hyperlink>
    </w:p>
    <w:p w14:paraId="4AECBFAF" w14:textId="06389179" w:rsidR="00BE2240" w:rsidRDefault="005D4EC4">
      <w:pPr>
        <w:pStyle w:val="TableofFigures"/>
        <w:rPr>
          <w:rFonts w:asciiTheme="minorHAnsi" w:eastAsiaTheme="minorEastAsia" w:hAnsiTheme="minorHAnsi" w:cstheme="minorBidi"/>
          <w:noProof/>
          <w:sz w:val="22"/>
          <w:szCs w:val="22"/>
          <w:lang w:eastAsia="en-AU"/>
        </w:rPr>
      </w:pPr>
      <w:hyperlink w:anchor="_Toc83238275" w:history="1">
        <w:r w:rsidR="00BE2240" w:rsidRPr="00EF24A5">
          <w:rPr>
            <w:rStyle w:val="Hyperlink"/>
          </w:rPr>
          <w:t>Table 5</w:t>
        </w:r>
        <w:r w:rsidR="00BE2240" w:rsidRPr="00EF24A5">
          <w:rPr>
            <w:rStyle w:val="Hyperlink"/>
          </w:rPr>
          <w:noBreakHyphen/>
          <w:t>1:</w:t>
        </w:r>
        <w:r w:rsidR="00BE2240">
          <w:rPr>
            <w:rFonts w:asciiTheme="minorHAnsi" w:eastAsiaTheme="minorEastAsia" w:hAnsiTheme="minorHAnsi" w:cstheme="minorBidi"/>
            <w:noProof/>
            <w:sz w:val="22"/>
            <w:szCs w:val="22"/>
            <w:lang w:eastAsia="en-AU"/>
          </w:rPr>
          <w:tab/>
        </w:r>
        <w:r w:rsidR="00BE2240" w:rsidRPr="00EF24A5">
          <w:rPr>
            <w:rStyle w:val="Hyperlink"/>
          </w:rPr>
          <w:t>Feasibility testing results for each Special Needs Group</w:t>
        </w:r>
        <w:r w:rsidR="00BE2240">
          <w:rPr>
            <w:noProof/>
            <w:webHidden/>
          </w:rPr>
          <w:tab/>
        </w:r>
        <w:r w:rsidR="00BE2240">
          <w:rPr>
            <w:noProof/>
            <w:webHidden/>
          </w:rPr>
          <w:fldChar w:fldCharType="begin"/>
        </w:r>
        <w:r w:rsidR="00BE2240">
          <w:rPr>
            <w:noProof/>
            <w:webHidden/>
          </w:rPr>
          <w:instrText xml:space="preserve"> PAGEREF _Toc83238275 \h </w:instrText>
        </w:r>
        <w:r w:rsidR="00BE2240">
          <w:rPr>
            <w:noProof/>
            <w:webHidden/>
          </w:rPr>
        </w:r>
        <w:r w:rsidR="00BE2240">
          <w:rPr>
            <w:noProof/>
            <w:webHidden/>
          </w:rPr>
          <w:fldChar w:fldCharType="separate"/>
        </w:r>
        <w:r w:rsidR="00BE2240">
          <w:rPr>
            <w:noProof/>
            <w:webHidden/>
          </w:rPr>
          <w:t>22</w:t>
        </w:r>
        <w:r w:rsidR="00BE2240">
          <w:rPr>
            <w:noProof/>
            <w:webHidden/>
          </w:rPr>
          <w:fldChar w:fldCharType="end"/>
        </w:r>
      </w:hyperlink>
    </w:p>
    <w:p w14:paraId="77827968" w14:textId="05105BE5" w:rsidR="00BE2240" w:rsidRDefault="005D4EC4">
      <w:pPr>
        <w:pStyle w:val="TableofFigures"/>
        <w:rPr>
          <w:rFonts w:asciiTheme="minorHAnsi" w:eastAsiaTheme="minorEastAsia" w:hAnsiTheme="minorHAnsi" w:cstheme="minorBidi"/>
          <w:noProof/>
          <w:sz w:val="22"/>
          <w:szCs w:val="22"/>
          <w:lang w:eastAsia="en-AU"/>
        </w:rPr>
      </w:pPr>
      <w:hyperlink w:anchor="_Toc83238276" w:history="1">
        <w:r w:rsidR="00BE2240" w:rsidRPr="00EF24A5">
          <w:rPr>
            <w:rStyle w:val="Hyperlink"/>
          </w:rPr>
          <w:t>Table 5</w:t>
        </w:r>
        <w:r w:rsidR="00BE2240" w:rsidRPr="00EF24A5">
          <w:rPr>
            <w:rStyle w:val="Hyperlink"/>
          </w:rPr>
          <w:noBreakHyphen/>
          <w:t>2:</w:t>
        </w:r>
        <w:r w:rsidR="00BE2240">
          <w:rPr>
            <w:rFonts w:asciiTheme="minorHAnsi" w:eastAsiaTheme="minorEastAsia" w:hAnsiTheme="minorHAnsi" w:cstheme="minorBidi"/>
            <w:noProof/>
            <w:sz w:val="22"/>
            <w:szCs w:val="22"/>
            <w:lang w:eastAsia="en-AU"/>
          </w:rPr>
          <w:tab/>
        </w:r>
        <w:r w:rsidR="00BE2240" w:rsidRPr="00EF24A5">
          <w:rPr>
            <w:rStyle w:val="Hyperlink"/>
          </w:rPr>
          <w:t>Respondent characteristics for usability testing</w:t>
        </w:r>
        <w:r w:rsidR="00BE2240">
          <w:rPr>
            <w:noProof/>
            <w:webHidden/>
          </w:rPr>
          <w:tab/>
        </w:r>
        <w:r w:rsidR="00BE2240">
          <w:rPr>
            <w:noProof/>
            <w:webHidden/>
          </w:rPr>
          <w:fldChar w:fldCharType="begin"/>
        </w:r>
        <w:r w:rsidR="00BE2240">
          <w:rPr>
            <w:noProof/>
            <w:webHidden/>
          </w:rPr>
          <w:instrText xml:space="preserve"> PAGEREF _Toc83238276 \h </w:instrText>
        </w:r>
        <w:r w:rsidR="00BE2240">
          <w:rPr>
            <w:noProof/>
            <w:webHidden/>
          </w:rPr>
        </w:r>
        <w:r w:rsidR="00BE2240">
          <w:rPr>
            <w:noProof/>
            <w:webHidden/>
          </w:rPr>
          <w:fldChar w:fldCharType="separate"/>
        </w:r>
        <w:r w:rsidR="00BE2240">
          <w:rPr>
            <w:noProof/>
            <w:webHidden/>
          </w:rPr>
          <w:t>25</w:t>
        </w:r>
        <w:r w:rsidR="00BE2240">
          <w:rPr>
            <w:noProof/>
            <w:webHidden/>
          </w:rPr>
          <w:fldChar w:fldCharType="end"/>
        </w:r>
      </w:hyperlink>
    </w:p>
    <w:p w14:paraId="63788D01" w14:textId="5974572B" w:rsidR="00BE2240" w:rsidRDefault="005D4EC4">
      <w:pPr>
        <w:pStyle w:val="TableofFigures"/>
        <w:rPr>
          <w:rFonts w:asciiTheme="minorHAnsi" w:eastAsiaTheme="minorEastAsia" w:hAnsiTheme="minorHAnsi" w:cstheme="minorBidi"/>
          <w:noProof/>
          <w:sz w:val="22"/>
          <w:szCs w:val="22"/>
          <w:lang w:eastAsia="en-AU"/>
        </w:rPr>
      </w:pPr>
      <w:hyperlink w:anchor="_Toc83238277" w:history="1">
        <w:r w:rsidR="00BE2240" w:rsidRPr="00EF24A5">
          <w:rPr>
            <w:rStyle w:val="Hyperlink"/>
          </w:rPr>
          <w:t>Table 5</w:t>
        </w:r>
        <w:r w:rsidR="00BE2240" w:rsidRPr="00EF24A5">
          <w:rPr>
            <w:rStyle w:val="Hyperlink"/>
          </w:rPr>
          <w:noBreakHyphen/>
          <w:t>3:</w:t>
        </w:r>
        <w:r w:rsidR="00BE2240">
          <w:rPr>
            <w:rFonts w:asciiTheme="minorHAnsi" w:eastAsiaTheme="minorEastAsia" w:hAnsiTheme="minorHAnsi" w:cstheme="minorBidi"/>
            <w:noProof/>
            <w:sz w:val="22"/>
            <w:szCs w:val="22"/>
            <w:lang w:eastAsia="en-AU"/>
          </w:rPr>
          <w:tab/>
        </w:r>
        <w:r w:rsidR="00BE2240" w:rsidRPr="00EF24A5">
          <w:rPr>
            <w:rStyle w:val="Hyperlink"/>
          </w:rPr>
          <w:t>Acceptability findings</w:t>
        </w:r>
        <w:r w:rsidR="00BE2240">
          <w:rPr>
            <w:noProof/>
            <w:webHidden/>
          </w:rPr>
          <w:tab/>
        </w:r>
        <w:r w:rsidR="00BE2240">
          <w:rPr>
            <w:noProof/>
            <w:webHidden/>
          </w:rPr>
          <w:fldChar w:fldCharType="begin"/>
        </w:r>
        <w:r w:rsidR="00BE2240">
          <w:rPr>
            <w:noProof/>
            <w:webHidden/>
          </w:rPr>
          <w:instrText xml:space="preserve"> PAGEREF _Toc83238277 \h </w:instrText>
        </w:r>
        <w:r w:rsidR="00BE2240">
          <w:rPr>
            <w:noProof/>
            <w:webHidden/>
          </w:rPr>
        </w:r>
        <w:r w:rsidR="00BE2240">
          <w:rPr>
            <w:noProof/>
            <w:webHidden/>
          </w:rPr>
          <w:fldChar w:fldCharType="separate"/>
        </w:r>
        <w:r w:rsidR="00BE2240">
          <w:rPr>
            <w:noProof/>
            <w:webHidden/>
          </w:rPr>
          <w:t>26</w:t>
        </w:r>
        <w:r w:rsidR="00BE2240">
          <w:rPr>
            <w:noProof/>
            <w:webHidden/>
          </w:rPr>
          <w:fldChar w:fldCharType="end"/>
        </w:r>
      </w:hyperlink>
    </w:p>
    <w:p w14:paraId="22C653E1" w14:textId="4D73CF9D" w:rsidR="00BE2240" w:rsidRDefault="005D4EC4">
      <w:pPr>
        <w:pStyle w:val="TableofFigures"/>
        <w:rPr>
          <w:rFonts w:asciiTheme="minorHAnsi" w:eastAsiaTheme="minorEastAsia" w:hAnsiTheme="minorHAnsi" w:cstheme="minorBidi"/>
          <w:noProof/>
          <w:sz w:val="22"/>
          <w:szCs w:val="22"/>
          <w:lang w:eastAsia="en-AU"/>
        </w:rPr>
      </w:pPr>
      <w:hyperlink w:anchor="_Toc83238278" w:history="1">
        <w:r w:rsidR="00BE2240" w:rsidRPr="00EF24A5">
          <w:rPr>
            <w:rStyle w:val="Hyperlink"/>
          </w:rPr>
          <w:t>Table 5</w:t>
        </w:r>
        <w:r w:rsidR="00BE2240" w:rsidRPr="00EF24A5">
          <w:rPr>
            <w:rStyle w:val="Hyperlink"/>
          </w:rPr>
          <w:noBreakHyphen/>
          <w:t>4:</w:t>
        </w:r>
        <w:r w:rsidR="00BE2240">
          <w:rPr>
            <w:rFonts w:asciiTheme="minorHAnsi" w:eastAsiaTheme="minorEastAsia" w:hAnsiTheme="minorHAnsi" w:cstheme="minorBidi"/>
            <w:noProof/>
            <w:sz w:val="22"/>
            <w:szCs w:val="22"/>
            <w:lang w:eastAsia="en-AU"/>
          </w:rPr>
          <w:tab/>
        </w:r>
        <w:r w:rsidR="00BE2240" w:rsidRPr="00EF24A5">
          <w:rPr>
            <w:rStyle w:val="Hyperlink"/>
          </w:rPr>
          <w:t>Usability findings</w:t>
        </w:r>
        <w:r w:rsidR="00BE2240">
          <w:rPr>
            <w:noProof/>
            <w:webHidden/>
          </w:rPr>
          <w:tab/>
        </w:r>
        <w:r w:rsidR="00BE2240">
          <w:rPr>
            <w:noProof/>
            <w:webHidden/>
          </w:rPr>
          <w:fldChar w:fldCharType="begin"/>
        </w:r>
        <w:r w:rsidR="00BE2240">
          <w:rPr>
            <w:noProof/>
            <w:webHidden/>
          </w:rPr>
          <w:instrText xml:space="preserve"> PAGEREF _Toc83238278 \h </w:instrText>
        </w:r>
        <w:r w:rsidR="00BE2240">
          <w:rPr>
            <w:noProof/>
            <w:webHidden/>
          </w:rPr>
        </w:r>
        <w:r w:rsidR="00BE2240">
          <w:rPr>
            <w:noProof/>
            <w:webHidden/>
          </w:rPr>
          <w:fldChar w:fldCharType="separate"/>
        </w:r>
        <w:r w:rsidR="00BE2240">
          <w:rPr>
            <w:noProof/>
            <w:webHidden/>
          </w:rPr>
          <w:t>27</w:t>
        </w:r>
        <w:r w:rsidR="00BE2240">
          <w:rPr>
            <w:noProof/>
            <w:webHidden/>
          </w:rPr>
          <w:fldChar w:fldCharType="end"/>
        </w:r>
      </w:hyperlink>
    </w:p>
    <w:p w14:paraId="2D8CA386" w14:textId="3687CFD4" w:rsidR="00BE2240" w:rsidRDefault="005D4EC4">
      <w:pPr>
        <w:pStyle w:val="TableofFigures"/>
        <w:rPr>
          <w:rFonts w:asciiTheme="minorHAnsi" w:eastAsiaTheme="minorEastAsia" w:hAnsiTheme="minorHAnsi" w:cstheme="minorBidi"/>
          <w:noProof/>
          <w:sz w:val="22"/>
          <w:szCs w:val="22"/>
          <w:lang w:eastAsia="en-AU"/>
        </w:rPr>
      </w:pPr>
      <w:hyperlink w:anchor="_Toc83238279" w:history="1">
        <w:r w:rsidR="00BE2240" w:rsidRPr="00EF24A5">
          <w:rPr>
            <w:rStyle w:val="Hyperlink"/>
          </w:rPr>
          <w:t>Table 5</w:t>
        </w:r>
        <w:r w:rsidR="00BE2240" w:rsidRPr="00EF24A5">
          <w:rPr>
            <w:rStyle w:val="Hyperlink"/>
          </w:rPr>
          <w:noBreakHyphen/>
          <w:t>5:</w:t>
        </w:r>
        <w:r w:rsidR="00BE2240">
          <w:rPr>
            <w:rFonts w:asciiTheme="minorHAnsi" w:eastAsiaTheme="minorEastAsia" w:hAnsiTheme="minorHAnsi" w:cstheme="minorBidi"/>
            <w:noProof/>
            <w:sz w:val="22"/>
            <w:szCs w:val="22"/>
            <w:lang w:eastAsia="en-AU"/>
          </w:rPr>
          <w:tab/>
        </w:r>
        <w:r w:rsidR="00BE2240" w:rsidRPr="00EF24A5">
          <w:rPr>
            <w:rStyle w:val="Hyperlink"/>
          </w:rPr>
          <w:t>Median number of tier 2 criteria met during usability testing</w:t>
        </w:r>
        <w:r w:rsidR="00BE2240">
          <w:rPr>
            <w:noProof/>
            <w:webHidden/>
          </w:rPr>
          <w:tab/>
        </w:r>
        <w:r w:rsidR="00BE2240">
          <w:rPr>
            <w:noProof/>
            <w:webHidden/>
          </w:rPr>
          <w:fldChar w:fldCharType="begin"/>
        </w:r>
        <w:r w:rsidR="00BE2240">
          <w:rPr>
            <w:noProof/>
            <w:webHidden/>
          </w:rPr>
          <w:instrText xml:space="preserve"> PAGEREF _Toc83238279 \h </w:instrText>
        </w:r>
        <w:r w:rsidR="00BE2240">
          <w:rPr>
            <w:noProof/>
            <w:webHidden/>
          </w:rPr>
        </w:r>
        <w:r w:rsidR="00BE2240">
          <w:rPr>
            <w:noProof/>
            <w:webHidden/>
          </w:rPr>
          <w:fldChar w:fldCharType="separate"/>
        </w:r>
        <w:r w:rsidR="00BE2240">
          <w:rPr>
            <w:noProof/>
            <w:webHidden/>
          </w:rPr>
          <w:t>28</w:t>
        </w:r>
        <w:r w:rsidR="00BE2240">
          <w:rPr>
            <w:noProof/>
            <w:webHidden/>
          </w:rPr>
          <w:fldChar w:fldCharType="end"/>
        </w:r>
      </w:hyperlink>
    </w:p>
    <w:p w14:paraId="076A1BC8" w14:textId="1B2AF757" w:rsidR="00BE2240" w:rsidRDefault="005D4EC4">
      <w:pPr>
        <w:pStyle w:val="TableofFigures"/>
        <w:rPr>
          <w:rFonts w:asciiTheme="minorHAnsi" w:eastAsiaTheme="minorEastAsia" w:hAnsiTheme="minorHAnsi" w:cstheme="minorBidi"/>
          <w:noProof/>
          <w:sz w:val="22"/>
          <w:szCs w:val="22"/>
          <w:lang w:eastAsia="en-AU"/>
        </w:rPr>
      </w:pPr>
      <w:hyperlink w:anchor="_Toc83238280" w:history="1">
        <w:r w:rsidR="00BE2240" w:rsidRPr="00EF24A5">
          <w:rPr>
            <w:rStyle w:val="Hyperlink"/>
          </w:rPr>
          <w:t>Table 5</w:t>
        </w:r>
        <w:r w:rsidR="00BE2240" w:rsidRPr="00EF24A5">
          <w:rPr>
            <w:rStyle w:val="Hyperlink"/>
          </w:rPr>
          <w:noBreakHyphen/>
          <w:t>6:</w:t>
        </w:r>
        <w:r w:rsidR="00BE2240">
          <w:rPr>
            <w:rFonts w:asciiTheme="minorHAnsi" w:eastAsiaTheme="minorEastAsia" w:hAnsiTheme="minorHAnsi" w:cstheme="minorBidi"/>
            <w:noProof/>
            <w:sz w:val="22"/>
            <w:szCs w:val="22"/>
            <w:lang w:eastAsia="en-AU"/>
          </w:rPr>
          <w:tab/>
        </w:r>
        <w:r w:rsidR="00BE2240" w:rsidRPr="00EF24A5">
          <w:rPr>
            <w:rStyle w:val="Hyperlink"/>
          </w:rPr>
          <w:t>Usability testing – criteria and evidence summary findings</w:t>
        </w:r>
        <w:r w:rsidR="00BE2240">
          <w:rPr>
            <w:noProof/>
            <w:webHidden/>
          </w:rPr>
          <w:tab/>
        </w:r>
        <w:r w:rsidR="00BE2240">
          <w:rPr>
            <w:noProof/>
            <w:webHidden/>
          </w:rPr>
          <w:fldChar w:fldCharType="begin"/>
        </w:r>
        <w:r w:rsidR="00BE2240">
          <w:rPr>
            <w:noProof/>
            <w:webHidden/>
          </w:rPr>
          <w:instrText xml:space="preserve"> PAGEREF _Toc83238280 \h </w:instrText>
        </w:r>
        <w:r w:rsidR="00BE2240">
          <w:rPr>
            <w:noProof/>
            <w:webHidden/>
          </w:rPr>
        </w:r>
        <w:r w:rsidR="00BE2240">
          <w:rPr>
            <w:noProof/>
            <w:webHidden/>
          </w:rPr>
          <w:fldChar w:fldCharType="separate"/>
        </w:r>
        <w:r w:rsidR="00BE2240">
          <w:rPr>
            <w:noProof/>
            <w:webHidden/>
          </w:rPr>
          <w:t>30</w:t>
        </w:r>
        <w:r w:rsidR="00BE2240">
          <w:rPr>
            <w:noProof/>
            <w:webHidden/>
          </w:rPr>
          <w:fldChar w:fldCharType="end"/>
        </w:r>
      </w:hyperlink>
    </w:p>
    <w:p w14:paraId="0CB881CE" w14:textId="18B15E27" w:rsidR="00BE2240" w:rsidRDefault="005D4EC4">
      <w:pPr>
        <w:pStyle w:val="TableofFigures"/>
        <w:rPr>
          <w:rFonts w:asciiTheme="minorHAnsi" w:eastAsiaTheme="minorEastAsia" w:hAnsiTheme="minorHAnsi" w:cstheme="minorBidi"/>
          <w:noProof/>
          <w:sz w:val="22"/>
          <w:szCs w:val="22"/>
          <w:lang w:eastAsia="en-AU"/>
        </w:rPr>
      </w:pPr>
      <w:hyperlink w:anchor="_Toc83238281" w:history="1">
        <w:r w:rsidR="00BE2240" w:rsidRPr="00EF24A5">
          <w:rPr>
            <w:rStyle w:val="Hyperlink"/>
          </w:rPr>
          <w:t>Table 6</w:t>
        </w:r>
        <w:r w:rsidR="00BE2240" w:rsidRPr="00EF24A5">
          <w:rPr>
            <w:rStyle w:val="Hyperlink"/>
          </w:rPr>
          <w:noBreakHyphen/>
          <w:t>1:</w:t>
        </w:r>
        <w:r w:rsidR="00BE2240">
          <w:rPr>
            <w:rFonts w:asciiTheme="minorHAnsi" w:eastAsiaTheme="minorEastAsia" w:hAnsiTheme="minorHAnsi" w:cstheme="minorBidi"/>
            <w:noProof/>
            <w:sz w:val="22"/>
            <w:szCs w:val="22"/>
            <w:lang w:eastAsia="en-AU"/>
          </w:rPr>
          <w:tab/>
        </w:r>
        <w:r w:rsidR="00BE2240" w:rsidRPr="00EF24A5">
          <w:rPr>
            <w:rStyle w:val="Hyperlink"/>
          </w:rPr>
          <w:t>Care leavers specialisation verification framework</w:t>
        </w:r>
        <w:r w:rsidR="00BE2240">
          <w:rPr>
            <w:noProof/>
            <w:webHidden/>
          </w:rPr>
          <w:tab/>
        </w:r>
        <w:r w:rsidR="00BE2240">
          <w:rPr>
            <w:noProof/>
            <w:webHidden/>
          </w:rPr>
          <w:fldChar w:fldCharType="begin"/>
        </w:r>
        <w:r w:rsidR="00BE2240">
          <w:rPr>
            <w:noProof/>
            <w:webHidden/>
          </w:rPr>
          <w:instrText xml:space="preserve"> PAGEREF _Toc83238281 \h </w:instrText>
        </w:r>
        <w:r w:rsidR="00BE2240">
          <w:rPr>
            <w:noProof/>
            <w:webHidden/>
          </w:rPr>
        </w:r>
        <w:r w:rsidR="00BE2240">
          <w:rPr>
            <w:noProof/>
            <w:webHidden/>
          </w:rPr>
          <w:fldChar w:fldCharType="separate"/>
        </w:r>
        <w:r w:rsidR="00BE2240">
          <w:rPr>
            <w:noProof/>
            <w:webHidden/>
          </w:rPr>
          <w:t>32</w:t>
        </w:r>
        <w:r w:rsidR="00BE2240">
          <w:rPr>
            <w:noProof/>
            <w:webHidden/>
          </w:rPr>
          <w:fldChar w:fldCharType="end"/>
        </w:r>
      </w:hyperlink>
    </w:p>
    <w:p w14:paraId="1D586D84" w14:textId="674B1542" w:rsidR="00BE2240" w:rsidRDefault="005D4EC4">
      <w:pPr>
        <w:pStyle w:val="TableofFigures"/>
        <w:rPr>
          <w:rFonts w:asciiTheme="minorHAnsi" w:eastAsiaTheme="minorEastAsia" w:hAnsiTheme="minorHAnsi" w:cstheme="minorBidi"/>
          <w:noProof/>
          <w:sz w:val="22"/>
          <w:szCs w:val="22"/>
          <w:lang w:eastAsia="en-AU"/>
        </w:rPr>
      </w:pPr>
      <w:hyperlink w:anchor="_Toc83238282" w:history="1">
        <w:r w:rsidR="00BE2240" w:rsidRPr="00EF24A5">
          <w:rPr>
            <w:rStyle w:val="Hyperlink"/>
          </w:rPr>
          <w:t>Table 6</w:t>
        </w:r>
        <w:r w:rsidR="00BE2240" w:rsidRPr="00EF24A5">
          <w:rPr>
            <w:rStyle w:val="Hyperlink"/>
          </w:rPr>
          <w:noBreakHyphen/>
          <w:t>2:</w:t>
        </w:r>
        <w:r w:rsidR="00BE2240">
          <w:rPr>
            <w:rFonts w:asciiTheme="minorHAnsi" w:eastAsiaTheme="minorEastAsia" w:hAnsiTheme="minorHAnsi" w:cstheme="minorBidi"/>
            <w:noProof/>
            <w:sz w:val="22"/>
            <w:szCs w:val="22"/>
            <w:lang w:eastAsia="en-AU"/>
          </w:rPr>
          <w:tab/>
        </w:r>
        <w:r w:rsidR="00BE2240" w:rsidRPr="00EF24A5">
          <w:rPr>
            <w:rStyle w:val="Hyperlink"/>
          </w:rPr>
          <w:t>Aboriginal and Torres Strait Islander specialisation verification framework</w:t>
        </w:r>
        <w:r w:rsidR="00BE2240">
          <w:rPr>
            <w:noProof/>
            <w:webHidden/>
          </w:rPr>
          <w:tab/>
        </w:r>
        <w:r w:rsidR="00BE2240">
          <w:rPr>
            <w:noProof/>
            <w:webHidden/>
          </w:rPr>
          <w:fldChar w:fldCharType="begin"/>
        </w:r>
        <w:r w:rsidR="00BE2240">
          <w:rPr>
            <w:noProof/>
            <w:webHidden/>
          </w:rPr>
          <w:instrText xml:space="preserve"> PAGEREF _Toc83238282 \h </w:instrText>
        </w:r>
        <w:r w:rsidR="00BE2240">
          <w:rPr>
            <w:noProof/>
            <w:webHidden/>
          </w:rPr>
        </w:r>
        <w:r w:rsidR="00BE2240">
          <w:rPr>
            <w:noProof/>
            <w:webHidden/>
          </w:rPr>
          <w:fldChar w:fldCharType="separate"/>
        </w:r>
        <w:r w:rsidR="00BE2240">
          <w:rPr>
            <w:noProof/>
            <w:webHidden/>
          </w:rPr>
          <w:t>34</w:t>
        </w:r>
        <w:r w:rsidR="00BE2240">
          <w:rPr>
            <w:noProof/>
            <w:webHidden/>
          </w:rPr>
          <w:fldChar w:fldCharType="end"/>
        </w:r>
      </w:hyperlink>
    </w:p>
    <w:p w14:paraId="646E24D6" w14:textId="657FEC78" w:rsidR="00BE2240" w:rsidRDefault="005D4EC4">
      <w:pPr>
        <w:pStyle w:val="TableofFigures"/>
        <w:rPr>
          <w:rFonts w:asciiTheme="minorHAnsi" w:eastAsiaTheme="minorEastAsia" w:hAnsiTheme="minorHAnsi" w:cstheme="minorBidi"/>
          <w:noProof/>
          <w:sz w:val="22"/>
          <w:szCs w:val="22"/>
          <w:lang w:eastAsia="en-AU"/>
        </w:rPr>
      </w:pPr>
      <w:hyperlink w:anchor="_Toc83238283" w:history="1">
        <w:r w:rsidR="00BE2240" w:rsidRPr="00EF24A5">
          <w:rPr>
            <w:rStyle w:val="Hyperlink"/>
          </w:rPr>
          <w:t>Table 6</w:t>
        </w:r>
        <w:r w:rsidR="00BE2240" w:rsidRPr="00EF24A5">
          <w:rPr>
            <w:rStyle w:val="Hyperlink"/>
          </w:rPr>
          <w:noBreakHyphen/>
          <w:t>3:</w:t>
        </w:r>
        <w:r w:rsidR="00BE2240">
          <w:rPr>
            <w:rFonts w:asciiTheme="minorHAnsi" w:eastAsiaTheme="minorEastAsia" w:hAnsiTheme="minorHAnsi" w:cstheme="minorBidi"/>
            <w:noProof/>
            <w:sz w:val="22"/>
            <w:szCs w:val="22"/>
            <w:lang w:eastAsia="en-AU"/>
          </w:rPr>
          <w:tab/>
        </w:r>
        <w:r w:rsidR="00BE2240" w:rsidRPr="00EF24A5">
          <w:rPr>
            <w:rStyle w:val="Hyperlink"/>
          </w:rPr>
          <w:t>CALD specialisation verification framework</w:t>
        </w:r>
        <w:r w:rsidR="00BE2240">
          <w:rPr>
            <w:noProof/>
            <w:webHidden/>
          </w:rPr>
          <w:tab/>
        </w:r>
        <w:r w:rsidR="00BE2240">
          <w:rPr>
            <w:noProof/>
            <w:webHidden/>
          </w:rPr>
          <w:fldChar w:fldCharType="begin"/>
        </w:r>
        <w:r w:rsidR="00BE2240">
          <w:rPr>
            <w:noProof/>
            <w:webHidden/>
          </w:rPr>
          <w:instrText xml:space="preserve"> PAGEREF _Toc83238283 \h </w:instrText>
        </w:r>
        <w:r w:rsidR="00BE2240">
          <w:rPr>
            <w:noProof/>
            <w:webHidden/>
          </w:rPr>
        </w:r>
        <w:r w:rsidR="00BE2240">
          <w:rPr>
            <w:noProof/>
            <w:webHidden/>
          </w:rPr>
          <w:fldChar w:fldCharType="separate"/>
        </w:r>
        <w:r w:rsidR="00BE2240">
          <w:rPr>
            <w:noProof/>
            <w:webHidden/>
          </w:rPr>
          <w:t>36</w:t>
        </w:r>
        <w:r w:rsidR="00BE2240">
          <w:rPr>
            <w:noProof/>
            <w:webHidden/>
          </w:rPr>
          <w:fldChar w:fldCharType="end"/>
        </w:r>
      </w:hyperlink>
    </w:p>
    <w:p w14:paraId="7088154F" w14:textId="4A49C8F2" w:rsidR="00BE2240" w:rsidRDefault="005D4EC4">
      <w:pPr>
        <w:pStyle w:val="TableofFigures"/>
        <w:rPr>
          <w:rFonts w:asciiTheme="minorHAnsi" w:eastAsiaTheme="minorEastAsia" w:hAnsiTheme="minorHAnsi" w:cstheme="minorBidi"/>
          <w:noProof/>
          <w:sz w:val="22"/>
          <w:szCs w:val="22"/>
          <w:lang w:eastAsia="en-AU"/>
        </w:rPr>
      </w:pPr>
      <w:hyperlink w:anchor="_Toc83238284" w:history="1">
        <w:r w:rsidR="00BE2240" w:rsidRPr="00EF24A5">
          <w:rPr>
            <w:rStyle w:val="Hyperlink"/>
          </w:rPr>
          <w:t>Table 6</w:t>
        </w:r>
        <w:r w:rsidR="00BE2240" w:rsidRPr="00EF24A5">
          <w:rPr>
            <w:rStyle w:val="Hyperlink"/>
          </w:rPr>
          <w:noBreakHyphen/>
          <w:t>4:</w:t>
        </w:r>
        <w:r w:rsidR="00BE2240">
          <w:rPr>
            <w:rFonts w:asciiTheme="minorHAnsi" w:eastAsiaTheme="minorEastAsia" w:hAnsiTheme="minorHAnsi" w:cstheme="minorBidi"/>
            <w:noProof/>
            <w:sz w:val="22"/>
            <w:szCs w:val="22"/>
            <w:lang w:eastAsia="en-AU"/>
          </w:rPr>
          <w:tab/>
        </w:r>
        <w:r w:rsidR="00BE2240" w:rsidRPr="00EF24A5">
          <w:rPr>
            <w:rStyle w:val="Hyperlink"/>
          </w:rPr>
          <w:t>Rural and remote specialisation verification framework</w:t>
        </w:r>
        <w:r w:rsidR="00BE2240">
          <w:rPr>
            <w:noProof/>
            <w:webHidden/>
          </w:rPr>
          <w:tab/>
        </w:r>
        <w:r w:rsidR="00BE2240">
          <w:rPr>
            <w:noProof/>
            <w:webHidden/>
          </w:rPr>
          <w:fldChar w:fldCharType="begin"/>
        </w:r>
        <w:r w:rsidR="00BE2240">
          <w:rPr>
            <w:noProof/>
            <w:webHidden/>
          </w:rPr>
          <w:instrText xml:space="preserve"> PAGEREF _Toc83238284 \h </w:instrText>
        </w:r>
        <w:r w:rsidR="00BE2240">
          <w:rPr>
            <w:noProof/>
            <w:webHidden/>
          </w:rPr>
        </w:r>
        <w:r w:rsidR="00BE2240">
          <w:rPr>
            <w:noProof/>
            <w:webHidden/>
          </w:rPr>
          <w:fldChar w:fldCharType="separate"/>
        </w:r>
        <w:r w:rsidR="00BE2240">
          <w:rPr>
            <w:noProof/>
            <w:webHidden/>
          </w:rPr>
          <w:t>38</w:t>
        </w:r>
        <w:r w:rsidR="00BE2240">
          <w:rPr>
            <w:noProof/>
            <w:webHidden/>
          </w:rPr>
          <w:fldChar w:fldCharType="end"/>
        </w:r>
      </w:hyperlink>
    </w:p>
    <w:p w14:paraId="2FA6634C" w14:textId="6E7CD1F4" w:rsidR="00BE2240" w:rsidRDefault="005D4EC4">
      <w:pPr>
        <w:pStyle w:val="TableofFigures"/>
        <w:rPr>
          <w:rFonts w:asciiTheme="minorHAnsi" w:eastAsiaTheme="minorEastAsia" w:hAnsiTheme="minorHAnsi" w:cstheme="minorBidi"/>
          <w:noProof/>
          <w:sz w:val="22"/>
          <w:szCs w:val="22"/>
          <w:lang w:eastAsia="en-AU"/>
        </w:rPr>
      </w:pPr>
      <w:hyperlink w:anchor="_Toc83238285" w:history="1">
        <w:r w:rsidR="00BE2240" w:rsidRPr="00EF24A5">
          <w:rPr>
            <w:rStyle w:val="Hyperlink"/>
          </w:rPr>
          <w:t>Table 6</w:t>
        </w:r>
        <w:r w:rsidR="00BE2240" w:rsidRPr="00EF24A5">
          <w:rPr>
            <w:rStyle w:val="Hyperlink"/>
          </w:rPr>
          <w:noBreakHyphen/>
          <w:t>5:</w:t>
        </w:r>
        <w:r w:rsidR="00BE2240">
          <w:rPr>
            <w:rFonts w:asciiTheme="minorHAnsi" w:eastAsiaTheme="minorEastAsia" w:hAnsiTheme="minorHAnsi" w:cstheme="minorBidi"/>
            <w:noProof/>
            <w:sz w:val="22"/>
            <w:szCs w:val="22"/>
            <w:lang w:eastAsia="en-AU"/>
          </w:rPr>
          <w:tab/>
        </w:r>
        <w:r w:rsidR="00BE2240" w:rsidRPr="00EF24A5">
          <w:rPr>
            <w:rStyle w:val="Hyperlink"/>
          </w:rPr>
          <w:t>Financially or socially disadvantaged specialisation verification framework</w:t>
        </w:r>
        <w:r w:rsidR="00BE2240">
          <w:rPr>
            <w:noProof/>
            <w:webHidden/>
          </w:rPr>
          <w:tab/>
        </w:r>
        <w:r w:rsidR="00BE2240">
          <w:rPr>
            <w:noProof/>
            <w:webHidden/>
          </w:rPr>
          <w:fldChar w:fldCharType="begin"/>
        </w:r>
        <w:r w:rsidR="00BE2240">
          <w:rPr>
            <w:noProof/>
            <w:webHidden/>
          </w:rPr>
          <w:instrText xml:space="preserve"> PAGEREF _Toc83238285 \h </w:instrText>
        </w:r>
        <w:r w:rsidR="00BE2240">
          <w:rPr>
            <w:noProof/>
            <w:webHidden/>
          </w:rPr>
        </w:r>
        <w:r w:rsidR="00BE2240">
          <w:rPr>
            <w:noProof/>
            <w:webHidden/>
          </w:rPr>
          <w:fldChar w:fldCharType="separate"/>
        </w:r>
        <w:r w:rsidR="00BE2240">
          <w:rPr>
            <w:noProof/>
            <w:webHidden/>
          </w:rPr>
          <w:t>39</w:t>
        </w:r>
        <w:r w:rsidR="00BE2240">
          <w:rPr>
            <w:noProof/>
            <w:webHidden/>
          </w:rPr>
          <w:fldChar w:fldCharType="end"/>
        </w:r>
      </w:hyperlink>
    </w:p>
    <w:p w14:paraId="1D3C2E28" w14:textId="578078BE" w:rsidR="00BE2240" w:rsidRDefault="005D4EC4">
      <w:pPr>
        <w:pStyle w:val="TableofFigures"/>
        <w:rPr>
          <w:rFonts w:asciiTheme="minorHAnsi" w:eastAsiaTheme="minorEastAsia" w:hAnsiTheme="minorHAnsi" w:cstheme="minorBidi"/>
          <w:noProof/>
          <w:sz w:val="22"/>
          <w:szCs w:val="22"/>
          <w:lang w:eastAsia="en-AU"/>
        </w:rPr>
      </w:pPr>
      <w:hyperlink w:anchor="_Toc83238286" w:history="1">
        <w:r w:rsidR="00BE2240" w:rsidRPr="00EF24A5">
          <w:rPr>
            <w:rStyle w:val="Hyperlink"/>
          </w:rPr>
          <w:t>Table 6</w:t>
        </w:r>
        <w:r w:rsidR="00BE2240" w:rsidRPr="00EF24A5">
          <w:rPr>
            <w:rStyle w:val="Hyperlink"/>
          </w:rPr>
          <w:noBreakHyphen/>
          <w:t>6:</w:t>
        </w:r>
        <w:r w:rsidR="00BE2240">
          <w:rPr>
            <w:rFonts w:asciiTheme="minorHAnsi" w:eastAsiaTheme="minorEastAsia" w:hAnsiTheme="minorHAnsi" w:cstheme="minorBidi"/>
            <w:noProof/>
            <w:sz w:val="22"/>
            <w:szCs w:val="22"/>
            <w:lang w:eastAsia="en-AU"/>
          </w:rPr>
          <w:tab/>
        </w:r>
        <w:r w:rsidR="00BE2240" w:rsidRPr="00EF24A5">
          <w:rPr>
            <w:rStyle w:val="Hyperlink"/>
          </w:rPr>
          <w:t>Veteran specialisation verification framework</w:t>
        </w:r>
        <w:r w:rsidR="00BE2240">
          <w:rPr>
            <w:noProof/>
            <w:webHidden/>
          </w:rPr>
          <w:tab/>
        </w:r>
        <w:r w:rsidR="00BE2240">
          <w:rPr>
            <w:noProof/>
            <w:webHidden/>
          </w:rPr>
          <w:fldChar w:fldCharType="begin"/>
        </w:r>
        <w:r w:rsidR="00BE2240">
          <w:rPr>
            <w:noProof/>
            <w:webHidden/>
          </w:rPr>
          <w:instrText xml:space="preserve"> PAGEREF _Toc83238286 \h </w:instrText>
        </w:r>
        <w:r w:rsidR="00BE2240">
          <w:rPr>
            <w:noProof/>
            <w:webHidden/>
          </w:rPr>
        </w:r>
        <w:r w:rsidR="00BE2240">
          <w:rPr>
            <w:noProof/>
            <w:webHidden/>
          </w:rPr>
          <w:fldChar w:fldCharType="separate"/>
        </w:r>
        <w:r w:rsidR="00BE2240">
          <w:rPr>
            <w:noProof/>
            <w:webHidden/>
          </w:rPr>
          <w:t>40</w:t>
        </w:r>
        <w:r w:rsidR="00BE2240">
          <w:rPr>
            <w:noProof/>
            <w:webHidden/>
          </w:rPr>
          <w:fldChar w:fldCharType="end"/>
        </w:r>
      </w:hyperlink>
    </w:p>
    <w:p w14:paraId="28C37C50" w14:textId="69E32DA9" w:rsidR="00BE2240" w:rsidRDefault="005D4EC4">
      <w:pPr>
        <w:pStyle w:val="TableofFigures"/>
        <w:rPr>
          <w:rFonts w:asciiTheme="minorHAnsi" w:eastAsiaTheme="minorEastAsia" w:hAnsiTheme="minorHAnsi" w:cstheme="minorBidi"/>
          <w:noProof/>
          <w:sz w:val="22"/>
          <w:szCs w:val="22"/>
          <w:lang w:eastAsia="en-AU"/>
        </w:rPr>
      </w:pPr>
      <w:hyperlink w:anchor="_Toc83238287" w:history="1">
        <w:r w:rsidR="00BE2240" w:rsidRPr="00EF24A5">
          <w:rPr>
            <w:rStyle w:val="Hyperlink"/>
          </w:rPr>
          <w:t>Table 6</w:t>
        </w:r>
        <w:r w:rsidR="00BE2240" w:rsidRPr="00EF24A5">
          <w:rPr>
            <w:rStyle w:val="Hyperlink"/>
          </w:rPr>
          <w:noBreakHyphen/>
          <w:t>7:</w:t>
        </w:r>
        <w:r w:rsidR="00BE2240">
          <w:rPr>
            <w:rFonts w:asciiTheme="minorHAnsi" w:eastAsiaTheme="minorEastAsia" w:hAnsiTheme="minorHAnsi" w:cstheme="minorBidi"/>
            <w:noProof/>
            <w:sz w:val="22"/>
            <w:szCs w:val="22"/>
            <w:lang w:eastAsia="en-AU"/>
          </w:rPr>
          <w:tab/>
        </w:r>
        <w:r w:rsidR="00BE2240" w:rsidRPr="00EF24A5">
          <w:rPr>
            <w:rStyle w:val="Hyperlink"/>
          </w:rPr>
          <w:t>Homelessness specialisation verification framework</w:t>
        </w:r>
        <w:r w:rsidR="00BE2240">
          <w:rPr>
            <w:noProof/>
            <w:webHidden/>
          </w:rPr>
          <w:tab/>
        </w:r>
        <w:r w:rsidR="00BE2240">
          <w:rPr>
            <w:noProof/>
            <w:webHidden/>
          </w:rPr>
          <w:fldChar w:fldCharType="begin"/>
        </w:r>
        <w:r w:rsidR="00BE2240">
          <w:rPr>
            <w:noProof/>
            <w:webHidden/>
          </w:rPr>
          <w:instrText xml:space="preserve"> PAGEREF _Toc83238287 \h </w:instrText>
        </w:r>
        <w:r w:rsidR="00BE2240">
          <w:rPr>
            <w:noProof/>
            <w:webHidden/>
          </w:rPr>
        </w:r>
        <w:r w:rsidR="00BE2240">
          <w:rPr>
            <w:noProof/>
            <w:webHidden/>
          </w:rPr>
          <w:fldChar w:fldCharType="separate"/>
        </w:r>
        <w:r w:rsidR="00BE2240">
          <w:rPr>
            <w:noProof/>
            <w:webHidden/>
          </w:rPr>
          <w:t>42</w:t>
        </w:r>
        <w:r w:rsidR="00BE2240">
          <w:rPr>
            <w:noProof/>
            <w:webHidden/>
          </w:rPr>
          <w:fldChar w:fldCharType="end"/>
        </w:r>
      </w:hyperlink>
    </w:p>
    <w:p w14:paraId="6E84E359" w14:textId="3EEB648E" w:rsidR="00BE2240" w:rsidRDefault="005D4EC4">
      <w:pPr>
        <w:pStyle w:val="TableofFigures"/>
        <w:rPr>
          <w:rFonts w:asciiTheme="minorHAnsi" w:eastAsiaTheme="minorEastAsia" w:hAnsiTheme="minorHAnsi" w:cstheme="minorBidi"/>
          <w:noProof/>
          <w:sz w:val="22"/>
          <w:szCs w:val="22"/>
          <w:lang w:eastAsia="en-AU"/>
        </w:rPr>
      </w:pPr>
      <w:hyperlink w:anchor="_Toc83238288" w:history="1">
        <w:r w:rsidR="00BE2240" w:rsidRPr="00EF24A5">
          <w:rPr>
            <w:rStyle w:val="Hyperlink"/>
          </w:rPr>
          <w:t>Table 6</w:t>
        </w:r>
        <w:r w:rsidR="00BE2240" w:rsidRPr="00EF24A5">
          <w:rPr>
            <w:rStyle w:val="Hyperlink"/>
          </w:rPr>
          <w:noBreakHyphen/>
          <w:t>8:</w:t>
        </w:r>
        <w:r w:rsidR="00BE2240">
          <w:rPr>
            <w:rFonts w:asciiTheme="minorHAnsi" w:eastAsiaTheme="minorEastAsia" w:hAnsiTheme="minorHAnsi" w:cstheme="minorBidi"/>
            <w:noProof/>
            <w:sz w:val="22"/>
            <w:szCs w:val="22"/>
            <w:lang w:eastAsia="en-AU"/>
          </w:rPr>
          <w:tab/>
        </w:r>
        <w:r w:rsidR="00BE2240" w:rsidRPr="00EF24A5">
          <w:rPr>
            <w:rStyle w:val="Hyperlink"/>
          </w:rPr>
          <w:t>Forced adoption specialisation verification framework</w:t>
        </w:r>
        <w:r w:rsidR="00BE2240">
          <w:rPr>
            <w:noProof/>
            <w:webHidden/>
          </w:rPr>
          <w:tab/>
        </w:r>
        <w:r w:rsidR="00BE2240">
          <w:rPr>
            <w:noProof/>
            <w:webHidden/>
          </w:rPr>
          <w:fldChar w:fldCharType="begin"/>
        </w:r>
        <w:r w:rsidR="00BE2240">
          <w:rPr>
            <w:noProof/>
            <w:webHidden/>
          </w:rPr>
          <w:instrText xml:space="preserve"> PAGEREF _Toc83238288 \h </w:instrText>
        </w:r>
        <w:r w:rsidR="00BE2240">
          <w:rPr>
            <w:noProof/>
            <w:webHidden/>
          </w:rPr>
        </w:r>
        <w:r w:rsidR="00BE2240">
          <w:rPr>
            <w:noProof/>
            <w:webHidden/>
          </w:rPr>
          <w:fldChar w:fldCharType="separate"/>
        </w:r>
        <w:r w:rsidR="00BE2240">
          <w:rPr>
            <w:noProof/>
            <w:webHidden/>
          </w:rPr>
          <w:t>43</w:t>
        </w:r>
        <w:r w:rsidR="00BE2240">
          <w:rPr>
            <w:noProof/>
            <w:webHidden/>
          </w:rPr>
          <w:fldChar w:fldCharType="end"/>
        </w:r>
      </w:hyperlink>
    </w:p>
    <w:p w14:paraId="7B12C8D0" w14:textId="0816FE7A" w:rsidR="00BE2240" w:rsidRDefault="005D4EC4">
      <w:pPr>
        <w:pStyle w:val="TableofFigures"/>
        <w:rPr>
          <w:rFonts w:asciiTheme="minorHAnsi" w:eastAsiaTheme="minorEastAsia" w:hAnsiTheme="minorHAnsi" w:cstheme="minorBidi"/>
          <w:noProof/>
          <w:sz w:val="22"/>
          <w:szCs w:val="22"/>
          <w:lang w:eastAsia="en-AU"/>
        </w:rPr>
      </w:pPr>
      <w:hyperlink w:anchor="_Toc83238289" w:history="1">
        <w:r w:rsidR="00BE2240" w:rsidRPr="00EF24A5">
          <w:rPr>
            <w:rStyle w:val="Hyperlink"/>
          </w:rPr>
          <w:t>Table 6</w:t>
        </w:r>
        <w:r w:rsidR="00BE2240" w:rsidRPr="00EF24A5">
          <w:rPr>
            <w:rStyle w:val="Hyperlink"/>
          </w:rPr>
          <w:noBreakHyphen/>
          <w:t>9:</w:t>
        </w:r>
        <w:r w:rsidR="00BE2240">
          <w:rPr>
            <w:rFonts w:asciiTheme="minorHAnsi" w:eastAsiaTheme="minorEastAsia" w:hAnsiTheme="minorHAnsi" w:cstheme="minorBidi"/>
            <w:noProof/>
            <w:sz w:val="22"/>
            <w:szCs w:val="22"/>
            <w:lang w:eastAsia="en-AU"/>
          </w:rPr>
          <w:tab/>
        </w:r>
        <w:r w:rsidR="00BE2240" w:rsidRPr="00EF24A5">
          <w:rPr>
            <w:rStyle w:val="Hyperlink"/>
          </w:rPr>
          <w:t>LGBTI specialisation verification framework</w:t>
        </w:r>
        <w:r w:rsidR="00BE2240">
          <w:rPr>
            <w:noProof/>
            <w:webHidden/>
          </w:rPr>
          <w:tab/>
        </w:r>
        <w:r w:rsidR="00BE2240">
          <w:rPr>
            <w:noProof/>
            <w:webHidden/>
          </w:rPr>
          <w:fldChar w:fldCharType="begin"/>
        </w:r>
        <w:r w:rsidR="00BE2240">
          <w:rPr>
            <w:noProof/>
            <w:webHidden/>
          </w:rPr>
          <w:instrText xml:space="preserve"> PAGEREF _Toc83238289 \h </w:instrText>
        </w:r>
        <w:r w:rsidR="00BE2240">
          <w:rPr>
            <w:noProof/>
            <w:webHidden/>
          </w:rPr>
        </w:r>
        <w:r w:rsidR="00BE2240">
          <w:rPr>
            <w:noProof/>
            <w:webHidden/>
          </w:rPr>
          <w:fldChar w:fldCharType="separate"/>
        </w:r>
        <w:r w:rsidR="00BE2240">
          <w:rPr>
            <w:noProof/>
            <w:webHidden/>
          </w:rPr>
          <w:t>45</w:t>
        </w:r>
        <w:r w:rsidR="00BE2240">
          <w:rPr>
            <w:noProof/>
            <w:webHidden/>
          </w:rPr>
          <w:fldChar w:fldCharType="end"/>
        </w:r>
      </w:hyperlink>
    </w:p>
    <w:p w14:paraId="60622D1D" w14:textId="1AAEBA97" w:rsidR="00D95B87" w:rsidRPr="000173B5" w:rsidRDefault="00D95B87" w:rsidP="00185E11">
      <w:pPr>
        <w:pStyle w:val="Invisible"/>
      </w:pPr>
      <w:r w:rsidRPr="000173B5">
        <w:fldChar w:fldCharType="end"/>
      </w:r>
    </w:p>
    <w:p w14:paraId="534DDA5F" w14:textId="289D571E" w:rsidR="00BE2240" w:rsidRDefault="00185E11">
      <w:pPr>
        <w:pStyle w:val="TableofFigures"/>
        <w:rPr>
          <w:rFonts w:asciiTheme="minorHAnsi" w:eastAsiaTheme="minorEastAsia" w:hAnsiTheme="minorHAnsi" w:cstheme="minorBidi"/>
          <w:noProof/>
          <w:sz w:val="22"/>
          <w:szCs w:val="22"/>
          <w:lang w:eastAsia="en-AU"/>
        </w:rPr>
      </w:pPr>
      <w:r w:rsidRPr="000173B5">
        <w:fldChar w:fldCharType="begin"/>
      </w:r>
      <w:r w:rsidRPr="000173B5">
        <w:instrText xml:space="preserve"> TOC \h \z \c "Table_Apx" </w:instrText>
      </w:r>
      <w:r w:rsidRPr="000173B5">
        <w:fldChar w:fldCharType="separate"/>
      </w:r>
      <w:hyperlink w:anchor="_Toc83238290" w:history="1">
        <w:r w:rsidR="00BE2240" w:rsidRPr="00010865">
          <w:rPr>
            <w:rStyle w:val="Hyperlink"/>
          </w:rPr>
          <w:t>Table A</w:t>
        </w:r>
        <w:r w:rsidR="00BE2240" w:rsidRPr="00010865">
          <w:rPr>
            <w:rStyle w:val="Hyperlink"/>
          </w:rPr>
          <w:noBreakHyphen/>
          <w:t>1:</w:t>
        </w:r>
        <w:r w:rsidR="00BE2240">
          <w:rPr>
            <w:rFonts w:asciiTheme="minorHAnsi" w:eastAsiaTheme="minorEastAsia" w:hAnsiTheme="minorHAnsi" w:cstheme="minorBidi"/>
            <w:noProof/>
            <w:sz w:val="22"/>
            <w:szCs w:val="22"/>
            <w:lang w:eastAsia="en-AU"/>
          </w:rPr>
          <w:tab/>
        </w:r>
        <w:r w:rsidR="00BE2240" w:rsidRPr="00010865">
          <w:rPr>
            <w:rStyle w:val="Hyperlink"/>
          </w:rPr>
          <w:t>Type of aged care provider</w:t>
        </w:r>
        <w:r w:rsidR="00BE2240">
          <w:rPr>
            <w:noProof/>
            <w:webHidden/>
          </w:rPr>
          <w:tab/>
        </w:r>
        <w:r w:rsidR="00BE2240">
          <w:rPr>
            <w:noProof/>
            <w:webHidden/>
          </w:rPr>
          <w:fldChar w:fldCharType="begin"/>
        </w:r>
        <w:r w:rsidR="00BE2240">
          <w:rPr>
            <w:noProof/>
            <w:webHidden/>
          </w:rPr>
          <w:instrText xml:space="preserve"> PAGEREF _Toc83238290 \h </w:instrText>
        </w:r>
        <w:r w:rsidR="00BE2240">
          <w:rPr>
            <w:noProof/>
            <w:webHidden/>
          </w:rPr>
        </w:r>
        <w:r w:rsidR="00BE2240">
          <w:rPr>
            <w:noProof/>
            <w:webHidden/>
          </w:rPr>
          <w:fldChar w:fldCharType="separate"/>
        </w:r>
        <w:r w:rsidR="00BE2240">
          <w:rPr>
            <w:noProof/>
            <w:webHidden/>
          </w:rPr>
          <w:t>49</w:t>
        </w:r>
        <w:r w:rsidR="00BE2240">
          <w:rPr>
            <w:noProof/>
            <w:webHidden/>
          </w:rPr>
          <w:fldChar w:fldCharType="end"/>
        </w:r>
      </w:hyperlink>
    </w:p>
    <w:p w14:paraId="6CBF449A" w14:textId="076E7FB2" w:rsidR="00BE2240" w:rsidRDefault="005D4EC4">
      <w:pPr>
        <w:pStyle w:val="TableofFigures"/>
        <w:rPr>
          <w:rFonts w:asciiTheme="minorHAnsi" w:eastAsiaTheme="minorEastAsia" w:hAnsiTheme="minorHAnsi" w:cstheme="minorBidi"/>
          <w:noProof/>
          <w:sz w:val="22"/>
          <w:szCs w:val="22"/>
          <w:lang w:eastAsia="en-AU"/>
        </w:rPr>
      </w:pPr>
      <w:hyperlink w:anchor="_Toc83238291" w:history="1">
        <w:r w:rsidR="00BE2240" w:rsidRPr="00010865">
          <w:rPr>
            <w:rStyle w:val="Hyperlink"/>
          </w:rPr>
          <w:t>Table A</w:t>
        </w:r>
        <w:r w:rsidR="00BE2240" w:rsidRPr="00010865">
          <w:rPr>
            <w:rStyle w:val="Hyperlink"/>
          </w:rPr>
          <w:noBreakHyphen/>
          <w:t>2:</w:t>
        </w:r>
        <w:r w:rsidR="00BE2240">
          <w:rPr>
            <w:rFonts w:asciiTheme="minorHAnsi" w:eastAsiaTheme="minorEastAsia" w:hAnsiTheme="minorHAnsi" w:cstheme="minorBidi"/>
            <w:noProof/>
            <w:sz w:val="22"/>
            <w:szCs w:val="22"/>
            <w:lang w:eastAsia="en-AU"/>
          </w:rPr>
          <w:tab/>
        </w:r>
        <w:r w:rsidR="00BE2240" w:rsidRPr="00010865">
          <w:rPr>
            <w:rStyle w:val="Hyperlink"/>
          </w:rPr>
          <w:t>Respondent roles</w:t>
        </w:r>
        <w:r w:rsidR="00BE2240">
          <w:rPr>
            <w:noProof/>
            <w:webHidden/>
          </w:rPr>
          <w:tab/>
        </w:r>
        <w:r w:rsidR="00BE2240">
          <w:rPr>
            <w:noProof/>
            <w:webHidden/>
          </w:rPr>
          <w:fldChar w:fldCharType="begin"/>
        </w:r>
        <w:r w:rsidR="00BE2240">
          <w:rPr>
            <w:noProof/>
            <w:webHidden/>
          </w:rPr>
          <w:instrText xml:space="preserve"> PAGEREF _Toc83238291 \h </w:instrText>
        </w:r>
        <w:r w:rsidR="00BE2240">
          <w:rPr>
            <w:noProof/>
            <w:webHidden/>
          </w:rPr>
        </w:r>
        <w:r w:rsidR="00BE2240">
          <w:rPr>
            <w:noProof/>
            <w:webHidden/>
          </w:rPr>
          <w:fldChar w:fldCharType="separate"/>
        </w:r>
        <w:r w:rsidR="00BE2240">
          <w:rPr>
            <w:noProof/>
            <w:webHidden/>
          </w:rPr>
          <w:t>49</w:t>
        </w:r>
        <w:r w:rsidR="00BE2240">
          <w:rPr>
            <w:noProof/>
            <w:webHidden/>
          </w:rPr>
          <w:fldChar w:fldCharType="end"/>
        </w:r>
      </w:hyperlink>
    </w:p>
    <w:p w14:paraId="00B7BCD6" w14:textId="4001A5C8" w:rsidR="00BE2240" w:rsidRDefault="005D4EC4">
      <w:pPr>
        <w:pStyle w:val="TableofFigures"/>
        <w:rPr>
          <w:rFonts w:asciiTheme="minorHAnsi" w:eastAsiaTheme="minorEastAsia" w:hAnsiTheme="minorHAnsi" w:cstheme="minorBidi"/>
          <w:noProof/>
          <w:sz w:val="22"/>
          <w:szCs w:val="22"/>
          <w:lang w:eastAsia="en-AU"/>
        </w:rPr>
      </w:pPr>
      <w:hyperlink w:anchor="_Toc83238292" w:history="1">
        <w:r w:rsidR="00BE2240" w:rsidRPr="00010865">
          <w:rPr>
            <w:rStyle w:val="Hyperlink"/>
          </w:rPr>
          <w:t>Table A</w:t>
        </w:r>
        <w:r w:rsidR="00BE2240" w:rsidRPr="00010865">
          <w:rPr>
            <w:rStyle w:val="Hyperlink"/>
          </w:rPr>
          <w:noBreakHyphen/>
          <w:t>3:</w:t>
        </w:r>
        <w:r w:rsidR="00BE2240">
          <w:rPr>
            <w:rFonts w:asciiTheme="minorHAnsi" w:eastAsiaTheme="minorEastAsia" w:hAnsiTheme="minorHAnsi" w:cstheme="minorBidi"/>
            <w:noProof/>
            <w:sz w:val="22"/>
            <w:szCs w:val="22"/>
            <w:lang w:eastAsia="en-AU"/>
          </w:rPr>
          <w:tab/>
        </w:r>
        <w:r w:rsidR="00BE2240" w:rsidRPr="00010865">
          <w:rPr>
            <w:rStyle w:val="Hyperlink"/>
          </w:rPr>
          <w:t>Reasons why resources are not used</w:t>
        </w:r>
        <w:r w:rsidR="00BE2240">
          <w:rPr>
            <w:noProof/>
            <w:webHidden/>
          </w:rPr>
          <w:tab/>
        </w:r>
        <w:r w:rsidR="00BE2240">
          <w:rPr>
            <w:noProof/>
            <w:webHidden/>
          </w:rPr>
          <w:fldChar w:fldCharType="begin"/>
        </w:r>
        <w:r w:rsidR="00BE2240">
          <w:rPr>
            <w:noProof/>
            <w:webHidden/>
          </w:rPr>
          <w:instrText xml:space="preserve"> PAGEREF _Toc83238292 \h </w:instrText>
        </w:r>
        <w:r w:rsidR="00BE2240">
          <w:rPr>
            <w:noProof/>
            <w:webHidden/>
          </w:rPr>
        </w:r>
        <w:r w:rsidR="00BE2240">
          <w:rPr>
            <w:noProof/>
            <w:webHidden/>
          </w:rPr>
          <w:fldChar w:fldCharType="separate"/>
        </w:r>
        <w:r w:rsidR="00BE2240">
          <w:rPr>
            <w:noProof/>
            <w:webHidden/>
          </w:rPr>
          <w:t>50</w:t>
        </w:r>
        <w:r w:rsidR="00BE2240">
          <w:rPr>
            <w:noProof/>
            <w:webHidden/>
          </w:rPr>
          <w:fldChar w:fldCharType="end"/>
        </w:r>
      </w:hyperlink>
    </w:p>
    <w:p w14:paraId="23D41F02" w14:textId="1309C4D2" w:rsidR="00BE2240" w:rsidRDefault="005D4EC4">
      <w:pPr>
        <w:pStyle w:val="TableofFigures"/>
        <w:rPr>
          <w:rFonts w:asciiTheme="minorHAnsi" w:eastAsiaTheme="minorEastAsia" w:hAnsiTheme="minorHAnsi" w:cstheme="minorBidi"/>
          <w:noProof/>
          <w:sz w:val="22"/>
          <w:szCs w:val="22"/>
          <w:lang w:eastAsia="en-AU"/>
        </w:rPr>
      </w:pPr>
      <w:hyperlink w:anchor="_Toc83238293" w:history="1">
        <w:r w:rsidR="00BE2240" w:rsidRPr="00010865">
          <w:rPr>
            <w:rStyle w:val="Hyperlink"/>
          </w:rPr>
          <w:t>Table A</w:t>
        </w:r>
        <w:r w:rsidR="00BE2240" w:rsidRPr="00010865">
          <w:rPr>
            <w:rStyle w:val="Hyperlink"/>
          </w:rPr>
          <w:noBreakHyphen/>
          <w:t>4:</w:t>
        </w:r>
        <w:r w:rsidR="00BE2240">
          <w:rPr>
            <w:rFonts w:asciiTheme="minorHAnsi" w:eastAsiaTheme="minorEastAsia" w:hAnsiTheme="minorHAnsi" w:cstheme="minorBidi"/>
            <w:noProof/>
            <w:sz w:val="22"/>
            <w:szCs w:val="22"/>
            <w:lang w:eastAsia="en-AU"/>
          </w:rPr>
          <w:tab/>
        </w:r>
        <w:r w:rsidR="00BE2240" w:rsidRPr="00010865">
          <w:rPr>
            <w:rStyle w:val="Hyperlink"/>
          </w:rPr>
          <w:t>Most effective method of communication</w:t>
        </w:r>
        <w:r w:rsidR="00BE2240">
          <w:rPr>
            <w:noProof/>
            <w:webHidden/>
          </w:rPr>
          <w:tab/>
        </w:r>
        <w:r w:rsidR="00BE2240">
          <w:rPr>
            <w:noProof/>
            <w:webHidden/>
          </w:rPr>
          <w:fldChar w:fldCharType="begin"/>
        </w:r>
        <w:r w:rsidR="00BE2240">
          <w:rPr>
            <w:noProof/>
            <w:webHidden/>
          </w:rPr>
          <w:instrText xml:space="preserve"> PAGEREF _Toc83238293 \h </w:instrText>
        </w:r>
        <w:r w:rsidR="00BE2240">
          <w:rPr>
            <w:noProof/>
            <w:webHidden/>
          </w:rPr>
        </w:r>
        <w:r w:rsidR="00BE2240">
          <w:rPr>
            <w:noProof/>
            <w:webHidden/>
          </w:rPr>
          <w:fldChar w:fldCharType="separate"/>
        </w:r>
        <w:r w:rsidR="00BE2240">
          <w:rPr>
            <w:noProof/>
            <w:webHidden/>
          </w:rPr>
          <w:t>50</w:t>
        </w:r>
        <w:r w:rsidR="00BE2240">
          <w:rPr>
            <w:noProof/>
            <w:webHidden/>
          </w:rPr>
          <w:fldChar w:fldCharType="end"/>
        </w:r>
      </w:hyperlink>
    </w:p>
    <w:p w14:paraId="1BB64B39" w14:textId="6D5BE148" w:rsidR="00BE2240" w:rsidRDefault="005D4EC4">
      <w:pPr>
        <w:pStyle w:val="TableofFigures"/>
        <w:rPr>
          <w:rFonts w:asciiTheme="minorHAnsi" w:eastAsiaTheme="minorEastAsia" w:hAnsiTheme="minorHAnsi" w:cstheme="minorBidi"/>
          <w:noProof/>
          <w:sz w:val="22"/>
          <w:szCs w:val="22"/>
          <w:lang w:eastAsia="en-AU"/>
        </w:rPr>
      </w:pPr>
      <w:hyperlink w:anchor="_Toc83238294" w:history="1">
        <w:r w:rsidR="00BE2240" w:rsidRPr="00010865">
          <w:rPr>
            <w:rStyle w:val="Hyperlink"/>
          </w:rPr>
          <w:t>Table A</w:t>
        </w:r>
        <w:r w:rsidR="00BE2240" w:rsidRPr="00010865">
          <w:rPr>
            <w:rStyle w:val="Hyperlink"/>
          </w:rPr>
          <w:noBreakHyphen/>
          <w:t>5:</w:t>
        </w:r>
        <w:r w:rsidR="00BE2240">
          <w:rPr>
            <w:rFonts w:asciiTheme="minorHAnsi" w:eastAsiaTheme="minorEastAsia" w:hAnsiTheme="minorHAnsi" w:cstheme="minorBidi"/>
            <w:noProof/>
            <w:sz w:val="22"/>
            <w:szCs w:val="22"/>
            <w:lang w:eastAsia="en-AU"/>
          </w:rPr>
          <w:tab/>
        </w:r>
        <w:r w:rsidR="00BE2240" w:rsidRPr="00010865">
          <w:rPr>
            <w:rStyle w:val="Hyperlink"/>
          </w:rPr>
          <w:t>Nominated specialisations</w:t>
        </w:r>
        <w:r w:rsidR="00BE2240">
          <w:rPr>
            <w:noProof/>
            <w:webHidden/>
          </w:rPr>
          <w:tab/>
        </w:r>
        <w:r w:rsidR="00BE2240">
          <w:rPr>
            <w:noProof/>
            <w:webHidden/>
          </w:rPr>
          <w:fldChar w:fldCharType="begin"/>
        </w:r>
        <w:r w:rsidR="00BE2240">
          <w:rPr>
            <w:noProof/>
            <w:webHidden/>
          </w:rPr>
          <w:instrText xml:space="preserve"> PAGEREF _Toc83238294 \h </w:instrText>
        </w:r>
        <w:r w:rsidR="00BE2240">
          <w:rPr>
            <w:noProof/>
            <w:webHidden/>
          </w:rPr>
        </w:r>
        <w:r w:rsidR="00BE2240">
          <w:rPr>
            <w:noProof/>
            <w:webHidden/>
          </w:rPr>
          <w:fldChar w:fldCharType="separate"/>
        </w:r>
        <w:r w:rsidR="00BE2240">
          <w:rPr>
            <w:noProof/>
            <w:webHidden/>
          </w:rPr>
          <w:t>51</w:t>
        </w:r>
        <w:r w:rsidR="00BE2240">
          <w:rPr>
            <w:noProof/>
            <w:webHidden/>
          </w:rPr>
          <w:fldChar w:fldCharType="end"/>
        </w:r>
      </w:hyperlink>
    </w:p>
    <w:p w14:paraId="3B70913A" w14:textId="5DE48AAA" w:rsidR="00BE2240" w:rsidRDefault="005D4EC4">
      <w:pPr>
        <w:pStyle w:val="TableofFigures"/>
        <w:rPr>
          <w:rFonts w:asciiTheme="minorHAnsi" w:eastAsiaTheme="minorEastAsia" w:hAnsiTheme="minorHAnsi" w:cstheme="minorBidi"/>
          <w:noProof/>
          <w:sz w:val="22"/>
          <w:szCs w:val="22"/>
          <w:lang w:eastAsia="en-AU"/>
        </w:rPr>
      </w:pPr>
      <w:hyperlink w:anchor="_Toc83238295" w:history="1">
        <w:r w:rsidR="00BE2240" w:rsidRPr="00010865">
          <w:rPr>
            <w:rStyle w:val="Hyperlink"/>
          </w:rPr>
          <w:t>Table C</w:t>
        </w:r>
        <w:r w:rsidR="00BE2240" w:rsidRPr="00010865">
          <w:rPr>
            <w:rStyle w:val="Hyperlink"/>
          </w:rPr>
          <w:noBreakHyphen/>
          <w:t>1:</w:t>
        </w:r>
        <w:r w:rsidR="00BE2240">
          <w:rPr>
            <w:rFonts w:asciiTheme="minorHAnsi" w:eastAsiaTheme="minorEastAsia" w:hAnsiTheme="minorHAnsi" w:cstheme="minorBidi"/>
            <w:noProof/>
            <w:sz w:val="22"/>
            <w:szCs w:val="22"/>
            <w:lang w:eastAsia="en-AU"/>
          </w:rPr>
          <w:tab/>
        </w:r>
        <w:r w:rsidR="00BE2240" w:rsidRPr="00010865">
          <w:rPr>
            <w:rStyle w:val="Hyperlink"/>
          </w:rPr>
          <w:t>Usability survey results – care leavers</w:t>
        </w:r>
        <w:r w:rsidR="00BE2240">
          <w:rPr>
            <w:noProof/>
            <w:webHidden/>
          </w:rPr>
          <w:tab/>
        </w:r>
        <w:r w:rsidR="00BE2240">
          <w:rPr>
            <w:noProof/>
            <w:webHidden/>
          </w:rPr>
          <w:fldChar w:fldCharType="begin"/>
        </w:r>
        <w:r w:rsidR="00BE2240">
          <w:rPr>
            <w:noProof/>
            <w:webHidden/>
          </w:rPr>
          <w:instrText xml:space="preserve"> PAGEREF _Toc83238295 \h </w:instrText>
        </w:r>
        <w:r w:rsidR="00BE2240">
          <w:rPr>
            <w:noProof/>
            <w:webHidden/>
          </w:rPr>
        </w:r>
        <w:r w:rsidR="00BE2240">
          <w:rPr>
            <w:noProof/>
            <w:webHidden/>
          </w:rPr>
          <w:fldChar w:fldCharType="separate"/>
        </w:r>
        <w:r w:rsidR="00BE2240">
          <w:rPr>
            <w:noProof/>
            <w:webHidden/>
          </w:rPr>
          <w:t>57</w:t>
        </w:r>
        <w:r w:rsidR="00BE2240">
          <w:rPr>
            <w:noProof/>
            <w:webHidden/>
          </w:rPr>
          <w:fldChar w:fldCharType="end"/>
        </w:r>
      </w:hyperlink>
    </w:p>
    <w:p w14:paraId="68803326" w14:textId="5EBE7A66" w:rsidR="00BE2240" w:rsidRDefault="005D4EC4">
      <w:pPr>
        <w:pStyle w:val="TableofFigures"/>
        <w:rPr>
          <w:rFonts w:asciiTheme="minorHAnsi" w:eastAsiaTheme="minorEastAsia" w:hAnsiTheme="minorHAnsi" w:cstheme="minorBidi"/>
          <w:noProof/>
          <w:sz w:val="22"/>
          <w:szCs w:val="22"/>
          <w:lang w:eastAsia="en-AU"/>
        </w:rPr>
      </w:pPr>
      <w:hyperlink w:anchor="_Toc83238296" w:history="1">
        <w:r w:rsidR="00BE2240" w:rsidRPr="00010865">
          <w:rPr>
            <w:rStyle w:val="Hyperlink"/>
          </w:rPr>
          <w:t>Table C</w:t>
        </w:r>
        <w:r w:rsidR="00BE2240" w:rsidRPr="00010865">
          <w:rPr>
            <w:rStyle w:val="Hyperlink"/>
          </w:rPr>
          <w:noBreakHyphen/>
          <w:t>2:</w:t>
        </w:r>
        <w:r w:rsidR="00BE2240">
          <w:rPr>
            <w:rFonts w:asciiTheme="minorHAnsi" w:eastAsiaTheme="minorEastAsia" w:hAnsiTheme="minorHAnsi" w:cstheme="minorBidi"/>
            <w:noProof/>
            <w:sz w:val="22"/>
            <w:szCs w:val="22"/>
            <w:lang w:eastAsia="en-AU"/>
          </w:rPr>
          <w:tab/>
        </w:r>
        <w:r w:rsidR="00BE2240" w:rsidRPr="00010865">
          <w:rPr>
            <w:rStyle w:val="Hyperlink"/>
          </w:rPr>
          <w:t>Usability survey results – Aboriginal and Torres Strait Islander communities</w:t>
        </w:r>
        <w:r w:rsidR="00BE2240">
          <w:rPr>
            <w:noProof/>
            <w:webHidden/>
          </w:rPr>
          <w:tab/>
        </w:r>
        <w:r w:rsidR="00BE2240">
          <w:rPr>
            <w:noProof/>
            <w:webHidden/>
          </w:rPr>
          <w:fldChar w:fldCharType="begin"/>
        </w:r>
        <w:r w:rsidR="00BE2240">
          <w:rPr>
            <w:noProof/>
            <w:webHidden/>
          </w:rPr>
          <w:instrText xml:space="preserve"> PAGEREF _Toc83238296 \h </w:instrText>
        </w:r>
        <w:r w:rsidR="00BE2240">
          <w:rPr>
            <w:noProof/>
            <w:webHidden/>
          </w:rPr>
        </w:r>
        <w:r w:rsidR="00BE2240">
          <w:rPr>
            <w:noProof/>
            <w:webHidden/>
          </w:rPr>
          <w:fldChar w:fldCharType="separate"/>
        </w:r>
        <w:r w:rsidR="00BE2240">
          <w:rPr>
            <w:noProof/>
            <w:webHidden/>
          </w:rPr>
          <w:t>59</w:t>
        </w:r>
        <w:r w:rsidR="00BE2240">
          <w:rPr>
            <w:noProof/>
            <w:webHidden/>
          </w:rPr>
          <w:fldChar w:fldCharType="end"/>
        </w:r>
      </w:hyperlink>
    </w:p>
    <w:p w14:paraId="19372F7E" w14:textId="04CE1281" w:rsidR="00BE2240" w:rsidRDefault="005D4EC4">
      <w:pPr>
        <w:pStyle w:val="TableofFigures"/>
        <w:rPr>
          <w:rFonts w:asciiTheme="minorHAnsi" w:eastAsiaTheme="minorEastAsia" w:hAnsiTheme="minorHAnsi" w:cstheme="minorBidi"/>
          <w:noProof/>
          <w:sz w:val="22"/>
          <w:szCs w:val="22"/>
          <w:lang w:eastAsia="en-AU"/>
        </w:rPr>
      </w:pPr>
      <w:hyperlink w:anchor="_Toc83238297" w:history="1">
        <w:r w:rsidR="00BE2240" w:rsidRPr="00010865">
          <w:rPr>
            <w:rStyle w:val="Hyperlink"/>
          </w:rPr>
          <w:t>Table C</w:t>
        </w:r>
        <w:r w:rsidR="00BE2240" w:rsidRPr="00010865">
          <w:rPr>
            <w:rStyle w:val="Hyperlink"/>
          </w:rPr>
          <w:noBreakHyphen/>
          <w:t>3:</w:t>
        </w:r>
        <w:r w:rsidR="00BE2240">
          <w:rPr>
            <w:rFonts w:asciiTheme="minorHAnsi" w:eastAsiaTheme="minorEastAsia" w:hAnsiTheme="minorHAnsi" w:cstheme="minorBidi"/>
            <w:noProof/>
            <w:sz w:val="22"/>
            <w:szCs w:val="22"/>
            <w:lang w:eastAsia="en-AU"/>
          </w:rPr>
          <w:tab/>
        </w:r>
        <w:r w:rsidR="00BE2240" w:rsidRPr="00010865">
          <w:rPr>
            <w:rStyle w:val="Hyperlink"/>
          </w:rPr>
          <w:t>Usability survey results – CALD</w:t>
        </w:r>
        <w:r w:rsidR="00BE2240">
          <w:rPr>
            <w:noProof/>
            <w:webHidden/>
          </w:rPr>
          <w:tab/>
        </w:r>
        <w:r w:rsidR="00BE2240">
          <w:rPr>
            <w:noProof/>
            <w:webHidden/>
          </w:rPr>
          <w:fldChar w:fldCharType="begin"/>
        </w:r>
        <w:r w:rsidR="00BE2240">
          <w:rPr>
            <w:noProof/>
            <w:webHidden/>
          </w:rPr>
          <w:instrText xml:space="preserve"> PAGEREF _Toc83238297 \h </w:instrText>
        </w:r>
        <w:r w:rsidR="00BE2240">
          <w:rPr>
            <w:noProof/>
            <w:webHidden/>
          </w:rPr>
        </w:r>
        <w:r w:rsidR="00BE2240">
          <w:rPr>
            <w:noProof/>
            <w:webHidden/>
          </w:rPr>
          <w:fldChar w:fldCharType="separate"/>
        </w:r>
        <w:r w:rsidR="00BE2240">
          <w:rPr>
            <w:noProof/>
            <w:webHidden/>
          </w:rPr>
          <w:t>62</w:t>
        </w:r>
        <w:r w:rsidR="00BE2240">
          <w:rPr>
            <w:noProof/>
            <w:webHidden/>
          </w:rPr>
          <w:fldChar w:fldCharType="end"/>
        </w:r>
      </w:hyperlink>
    </w:p>
    <w:p w14:paraId="7525C3D2" w14:textId="29EB95AF" w:rsidR="00BE2240" w:rsidRDefault="005D4EC4">
      <w:pPr>
        <w:pStyle w:val="TableofFigures"/>
        <w:rPr>
          <w:rFonts w:asciiTheme="minorHAnsi" w:eastAsiaTheme="minorEastAsia" w:hAnsiTheme="minorHAnsi" w:cstheme="minorBidi"/>
          <w:noProof/>
          <w:sz w:val="22"/>
          <w:szCs w:val="22"/>
          <w:lang w:eastAsia="en-AU"/>
        </w:rPr>
      </w:pPr>
      <w:hyperlink w:anchor="_Toc83238298" w:history="1">
        <w:r w:rsidR="00BE2240" w:rsidRPr="00010865">
          <w:rPr>
            <w:rStyle w:val="Hyperlink"/>
          </w:rPr>
          <w:t>Table C</w:t>
        </w:r>
        <w:r w:rsidR="00BE2240" w:rsidRPr="00010865">
          <w:rPr>
            <w:rStyle w:val="Hyperlink"/>
          </w:rPr>
          <w:noBreakHyphen/>
          <w:t>4:</w:t>
        </w:r>
        <w:r w:rsidR="00BE2240">
          <w:rPr>
            <w:rFonts w:asciiTheme="minorHAnsi" w:eastAsiaTheme="minorEastAsia" w:hAnsiTheme="minorHAnsi" w:cstheme="minorBidi"/>
            <w:noProof/>
            <w:sz w:val="22"/>
            <w:szCs w:val="22"/>
            <w:lang w:eastAsia="en-AU"/>
          </w:rPr>
          <w:tab/>
        </w:r>
        <w:r w:rsidR="00BE2240" w:rsidRPr="00010865">
          <w:rPr>
            <w:rStyle w:val="Hyperlink"/>
          </w:rPr>
          <w:t>Usability survey results – rural or remote</w:t>
        </w:r>
        <w:r w:rsidR="00BE2240">
          <w:rPr>
            <w:noProof/>
            <w:webHidden/>
          </w:rPr>
          <w:tab/>
        </w:r>
        <w:r w:rsidR="00BE2240">
          <w:rPr>
            <w:noProof/>
            <w:webHidden/>
          </w:rPr>
          <w:fldChar w:fldCharType="begin"/>
        </w:r>
        <w:r w:rsidR="00BE2240">
          <w:rPr>
            <w:noProof/>
            <w:webHidden/>
          </w:rPr>
          <w:instrText xml:space="preserve"> PAGEREF _Toc83238298 \h </w:instrText>
        </w:r>
        <w:r w:rsidR="00BE2240">
          <w:rPr>
            <w:noProof/>
            <w:webHidden/>
          </w:rPr>
        </w:r>
        <w:r w:rsidR="00BE2240">
          <w:rPr>
            <w:noProof/>
            <w:webHidden/>
          </w:rPr>
          <w:fldChar w:fldCharType="separate"/>
        </w:r>
        <w:r w:rsidR="00BE2240">
          <w:rPr>
            <w:noProof/>
            <w:webHidden/>
          </w:rPr>
          <w:t>65</w:t>
        </w:r>
        <w:r w:rsidR="00BE2240">
          <w:rPr>
            <w:noProof/>
            <w:webHidden/>
          </w:rPr>
          <w:fldChar w:fldCharType="end"/>
        </w:r>
      </w:hyperlink>
    </w:p>
    <w:p w14:paraId="44D64154" w14:textId="59E3409D" w:rsidR="00BE2240" w:rsidRDefault="005D4EC4">
      <w:pPr>
        <w:pStyle w:val="TableofFigures"/>
        <w:rPr>
          <w:rFonts w:asciiTheme="minorHAnsi" w:eastAsiaTheme="minorEastAsia" w:hAnsiTheme="minorHAnsi" w:cstheme="minorBidi"/>
          <w:noProof/>
          <w:sz w:val="22"/>
          <w:szCs w:val="22"/>
          <w:lang w:eastAsia="en-AU"/>
        </w:rPr>
      </w:pPr>
      <w:hyperlink w:anchor="_Toc83238299" w:history="1">
        <w:r w:rsidR="00BE2240" w:rsidRPr="00010865">
          <w:rPr>
            <w:rStyle w:val="Hyperlink"/>
          </w:rPr>
          <w:t>Table C</w:t>
        </w:r>
        <w:r w:rsidR="00BE2240" w:rsidRPr="00010865">
          <w:rPr>
            <w:rStyle w:val="Hyperlink"/>
          </w:rPr>
          <w:noBreakHyphen/>
          <w:t>5:</w:t>
        </w:r>
        <w:r w:rsidR="00BE2240">
          <w:rPr>
            <w:rFonts w:asciiTheme="minorHAnsi" w:eastAsiaTheme="minorEastAsia" w:hAnsiTheme="minorHAnsi" w:cstheme="minorBidi"/>
            <w:noProof/>
            <w:sz w:val="22"/>
            <w:szCs w:val="22"/>
            <w:lang w:eastAsia="en-AU"/>
          </w:rPr>
          <w:tab/>
        </w:r>
        <w:r w:rsidR="00BE2240" w:rsidRPr="00010865">
          <w:rPr>
            <w:rStyle w:val="Hyperlink"/>
          </w:rPr>
          <w:t>Usability survey results – financially or socially disadvantaged</w:t>
        </w:r>
        <w:r w:rsidR="00BE2240">
          <w:rPr>
            <w:noProof/>
            <w:webHidden/>
          </w:rPr>
          <w:tab/>
        </w:r>
        <w:r w:rsidR="00BE2240">
          <w:rPr>
            <w:noProof/>
            <w:webHidden/>
          </w:rPr>
          <w:fldChar w:fldCharType="begin"/>
        </w:r>
        <w:r w:rsidR="00BE2240">
          <w:rPr>
            <w:noProof/>
            <w:webHidden/>
          </w:rPr>
          <w:instrText xml:space="preserve"> PAGEREF _Toc83238299 \h </w:instrText>
        </w:r>
        <w:r w:rsidR="00BE2240">
          <w:rPr>
            <w:noProof/>
            <w:webHidden/>
          </w:rPr>
        </w:r>
        <w:r w:rsidR="00BE2240">
          <w:rPr>
            <w:noProof/>
            <w:webHidden/>
          </w:rPr>
          <w:fldChar w:fldCharType="separate"/>
        </w:r>
        <w:r w:rsidR="00BE2240">
          <w:rPr>
            <w:noProof/>
            <w:webHidden/>
          </w:rPr>
          <w:t>66</w:t>
        </w:r>
        <w:r w:rsidR="00BE2240">
          <w:rPr>
            <w:noProof/>
            <w:webHidden/>
          </w:rPr>
          <w:fldChar w:fldCharType="end"/>
        </w:r>
      </w:hyperlink>
    </w:p>
    <w:p w14:paraId="6A951F09" w14:textId="63042CB1" w:rsidR="00BE2240" w:rsidRDefault="005D4EC4">
      <w:pPr>
        <w:pStyle w:val="TableofFigures"/>
        <w:rPr>
          <w:rFonts w:asciiTheme="minorHAnsi" w:eastAsiaTheme="minorEastAsia" w:hAnsiTheme="minorHAnsi" w:cstheme="minorBidi"/>
          <w:noProof/>
          <w:sz w:val="22"/>
          <w:szCs w:val="22"/>
          <w:lang w:eastAsia="en-AU"/>
        </w:rPr>
      </w:pPr>
      <w:hyperlink w:anchor="_Toc83238300" w:history="1">
        <w:r w:rsidR="00BE2240" w:rsidRPr="00010865">
          <w:rPr>
            <w:rStyle w:val="Hyperlink"/>
          </w:rPr>
          <w:t>Table C</w:t>
        </w:r>
        <w:r w:rsidR="00BE2240" w:rsidRPr="00010865">
          <w:rPr>
            <w:rStyle w:val="Hyperlink"/>
          </w:rPr>
          <w:noBreakHyphen/>
          <w:t>6:</w:t>
        </w:r>
        <w:r w:rsidR="00BE2240">
          <w:rPr>
            <w:rFonts w:asciiTheme="minorHAnsi" w:eastAsiaTheme="minorEastAsia" w:hAnsiTheme="minorHAnsi" w:cstheme="minorBidi"/>
            <w:noProof/>
            <w:sz w:val="22"/>
            <w:szCs w:val="22"/>
            <w:lang w:eastAsia="en-AU"/>
          </w:rPr>
          <w:tab/>
        </w:r>
        <w:r w:rsidR="00BE2240" w:rsidRPr="00010865">
          <w:rPr>
            <w:rStyle w:val="Hyperlink"/>
          </w:rPr>
          <w:t>Usability survey results – veterans</w:t>
        </w:r>
        <w:r w:rsidR="00BE2240">
          <w:rPr>
            <w:noProof/>
            <w:webHidden/>
          </w:rPr>
          <w:tab/>
        </w:r>
        <w:r w:rsidR="00BE2240">
          <w:rPr>
            <w:noProof/>
            <w:webHidden/>
          </w:rPr>
          <w:fldChar w:fldCharType="begin"/>
        </w:r>
        <w:r w:rsidR="00BE2240">
          <w:rPr>
            <w:noProof/>
            <w:webHidden/>
          </w:rPr>
          <w:instrText xml:space="preserve"> PAGEREF _Toc83238300 \h </w:instrText>
        </w:r>
        <w:r w:rsidR="00BE2240">
          <w:rPr>
            <w:noProof/>
            <w:webHidden/>
          </w:rPr>
        </w:r>
        <w:r w:rsidR="00BE2240">
          <w:rPr>
            <w:noProof/>
            <w:webHidden/>
          </w:rPr>
          <w:fldChar w:fldCharType="separate"/>
        </w:r>
        <w:r w:rsidR="00BE2240">
          <w:rPr>
            <w:noProof/>
            <w:webHidden/>
          </w:rPr>
          <w:t>68</w:t>
        </w:r>
        <w:r w:rsidR="00BE2240">
          <w:rPr>
            <w:noProof/>
            <w:webHidden/>
          </w:rPr>
          <w:fldChar w:fldCharType="end"/>
        </w:r>
      </w:hyperlink>
    </w:p>
    <w:p w14:paraId="75D48F35" w14:textId="76E03DB1" w:rsidR="00BE2240" w:rsidRDefault="005D4EC4">
      <w:pPr>
        <w:pStyle w:val="TableofFigures"/>
        <w:rPr>
          <w:rFonts w:asciiTheme="minorHAnsi" w:eastAsiaTheme="minorEastAsia" w:hAnsiTheme="minorHAnsi" w:cstheme="minorBidi"/>
          <w:noProof/>
          <w:sz w:val="22"/>
          <w:szCs w:val="22"/>
          <w:lang w:eastAsia="en-AU"/>
        </w:rPr>
      </w:pPr>
      <w:hyperlink w:anchor="_Toc83238301" w:history="1">
        <w:r w:rsidR="00BE2240" w:rsidRPr="00010865">
          <w:rPr>
            <w:rStyle w:val="Hyperlink"/>
          </w:rPr>
          <w:t>Table C</w:t>
        </w:r>
        <w:r w:rsidR="00BE2240" w:rsidRPr="00010865">
          <w:rPr>
            <w:rStyle w:val="Hyperlink"/>
          </w:rPr>
          <w:noBreakHyphen/>
          <w:t>7:</w:t>
        </w:r>
        <w:r w:rsidR="00BE2240">
          <w:rPr>
            <w:rFonts w:asciiTheme="minorHAnsi" w:eastAsiaTheme="minorEastAsia" w:hAnsiTheme="minorHAnsi" w:cstheme="minorBidi"/>
            <w:noProof/>
            <w:sz w:val="22"/>
            <w:szCs w:val="22"/>
            <w:lang w:eastAsia="en-AU"/>
          </w:rPr>
          <w:tab/>
        </w:r>
        <w:r w:rsidR="00BE2240" w:rsidRPr="00010865">
          <w:rPr>
            <w:rStyle w:val="Hyperlink"/>
          </w:rPr>
          <w:t>Usability survey results – homeless</w:t>
        </w:r>
        <w:r w:rsidR="00BE2240">
          <w:rPr>
            <w:noProof/>
            <w:webHidden/>
          </w:rPr>
          <w:tab/>
        </w:r>
        <w:r w:rsidR="00BE2240">
          <w:rPr>
            <w:noProof/>
            <w:webHidden/>
          </w:rPr>
          <w:fldChar w:fldCharType="begin"/>
        </w:r>
        <w:r w:rsidR="00BE2240">
          <w:rPr>
            <w:noProof/>
            <w:webHidden/>
          </w:rPr>
          <w:instrText xml:space="preserve"> PAGEREF _Toc83238301 \h </w:instrText>
        </w:r>
        <w:r w:rsidR="00BE2240">
          <w:rPr>
            <w:noProof/>
            <w:webHidden/>
          </w:rPr>
        </w:r>
        <w:r w:rsidR="00BE2240">
          <w:rPr>
            <w:noProof/>
            <w:webHidden/>
          </w:rPr>
          <w:fldChar w:fldCharType="separate"/>
        </w:r>
        <w:r w:rsidR="00BE2240">
          <w:rPr>
            <w:noProof/>
            <w:webHidden/>
          </w:rPr>
          <w:t>71</w:t>
        </w:r>
        <w:r w:rsidR="00BE2240">
          <w:rPr>
            <w:noProof/>
            <w:webHidden/>
          </w:rPr>
          <w:fldChar w:fldCharType="end"/>
        </w:r>
      </w:hyperlink>
    </w:p>
    <w:p w14:paraId="7686D684" w14:textId="4EAB737F" w:rsidR="00BE2240" w:rsidRDefault="005D4EC4">
      <w:pPr>
        <w:pStyle w:val="TableofFigures"/>
        <w:rPr>
          <w:rFonts w:asciiTheme="minorHAnsi" w:eastAsiaTheme="minorEastAsia" w:hAnsiTheme="minorHAnsi" w:cstheme="minorBidi"/>
          <w:noProof/>
          <w:sz w:val="22"/>
          <w:szCs w:val="22"/>
          <w:lang w:eastAsia="en-AU"/>
        </w:rPr>
      </w:pPr>
      <w:hyperlink w:anchor="_Toc83238302" w:history="1">
        <w:r w:rsidR="00BE2240" w:rsidRPr="00010865">
          <w:rPr>
            <w:rStyle w:val="Hyperlink"/>
          </w:rPr>
          <w:t>Table C</w:t>
        </w:r>
        <w:r w:rsidR="00BE2240" w:rsidRPr="00010865">
          <w:rPr>
            <w:rStyle w:val="Hyperlink"/>
          </w:rPr>
          <w:noBreakHyphen/>
          <w:t>8:</w:t>
        </w:r>
        <w:r w:rsidR="00BE2240">
          <w:rPr>
            <w:rFonts w:asciiTheme="minorHAnsi" w:eastAsiaTheme="minorEastAsia" w:hAnsiTheme="minorHAnsi" w:cstheme="minorBidi"/>
            <w:noProof/>
            <w:sz w:val="22"/>
            <w:szCs w:val="22"/>
            <w:lang w:eastAsia="en-AU"/>
          </w:rPr>
          <w:tab/>
        </w:r>
        <w:r w:rsidR="00BE2240" w:rsidRPr="00010865">
          <w:rPr>
            <w:rStyle w:val="Hyperlink"/>
          </w:rPr>
          <w:t>Usability survey results – forced adoption</w:t>
        </w:r>
        <w:r w:rsidR="00BE2240">
          <w:rPr>
            <w:noProof/>
            <w:webHidden/>
          </w:rPr>
          <w:tab/>
        </w:r>
        <w:r w:rsidR="00BE2240">
          <w:rPr>
            <w:noProof/>
            <w:webHidden/>
          </w:rPr>
          <w:fldChar w:fldCharType="begin"/>
        </w:r>
        <w:r w:rsidR="00BE2240">
          <w:rPr>
            <w:noProof/>
            <w:webHidden/>
          </w:rPr>
          <w:instrText xml:space="preserve"> PAGEREF _Toc83238302 \h </w:instrText>
        </w:r>
        <w:r w:rsidR="00BE2240">
          <w:rPr>
            <w:noProof/>
            <w:webHidden/>
          </w:rPr>
        </w:r>
        <w:r w:rsidR="00BE2240">
          <w:rPr>
            <w:noProof/>
            <w:webHidden/>
          </w:rPr>
          <w:fldChar w:fldCharType="separate"/>
        </w:r>
        <w:r w:rsidR="00BE2240">
          <w:rPr>
            <w:noProof/>
            <w:webHidden/>
          </w:rPr>
          <w:t>73</w:t>
        </w:r>
        <w:r w:rsidR="00BE2240">
          <w:rPr>
            <w:noProof/>
            <w:webHidden/>
          </w:rPr>
          <w:fldChar w:fldCharType="end"/>
        </w:r>
      </w:hyperlink>
    </w:p>
    <w:p w14:paraId="2DE0864F" w14:textId="5D9B8BC6" w:rsidR="00BE2240" w:rsidRDefault="005D4EC4">
      <w:pPr>
        <w:pStyle w:val="TableofFigures"/>
        <w:rPr>
          <w:rFonts w:asciiTheme="minorHAnsi" w:eastAsiaTheme="minorEastAsia" w:hAnsiTheme="minorHAnsi" w:cstheme="minorBidi"/>
          <w:noProof/>
          <w:sz w:val="22"/>
          <w:szCs w:val="22"/>
          <w:lang w:eastAsia="en-AU"/>
        </w:rPr>
      </w:pPr>
      <w:hyperlink w:anchor="_Toc83238303" w:history="1">
        <w:r w:rsidR="00BE2240" w:rsidRPr="00010865">
          <w:rPr>
            <w:rStyle w:val="Hyperlink"/>
          </w:rPr>
          <w:t>Table C</w:t>
        </w:r>
        <w:r w:rsidR="00BE2240" w:rsidRPr="00010865">
          <w:rPr>
            <w:rStyle w:val="Hyperlink"/>
          </w:rPr>
          <w:noBreakHyphen/>
          <w:t>9:</w:t>
        </w:r>
        <w:r w:rsidR="00BE2240">
          <w:rPr>
            <w:rFonts w:asciiTheme="minorHAnsi" w:eastAsiaTheme="minorEastAsia" w:hAnsiTheme="minorHAnsi" w:cstheme="minorBidi"/>
            <w:noProof/>
            <w:sz w:val="22"/>
            <w:szCs w:val="22"/>
            <w:lang w:eastAsia="en-AU"/>
          </w:rPr>
          <w:tab/>
        </w:r>
        <w:r w:rsidR="00BE2240" w:rsidRPr="00010865">
          <w:rPr>
            <w:rStyle w:val="Hyperlink"/>
          </w:rPr>
          <w:t>Usability survey results – LGBTI</w:t>
        </w:r>
        <w:r w:rsidR="00BE2240">
          <w:rPr>
            <w:noProof/>
            <w:webHidden/>
          </w:rPr>
          <w:tab/>
        </w:r>
        <w:r w:rsidR="00BE2240">
          <w:rPr>
            <w:noProof/>
            <w:webHidden/>
          </w:rPr>
          <w:fldChar w:fldCharType="begin"/>
        </w:r>
        <w:r w:rsidR="00BE2240">
          <w:rPr>
            <w:noProof/>
            <w:webHidden/>
          </w:rPr>
          <w:instrText xml:space="preserve"> PAGEREF _Toc83238303 \h </w:instrText>
        </w:r>
        <w:r w:rsidR="00BE2240">
          <w:rPr>
            <w:noProof/>
            <w:webHidden/>
          </w:rPr>
        </w:r>
        <w:r w:rsidR="00BE2240">
          <w:rPr>
            <w:noProof/>
            <w:webHidden/>
          </w:rPr>
          <w:fldChar w:fldCharType="separate"/>
        </w:r>
        <w:r w:rsidR="00BE2240">
          <w:rPr>
            <w:noProof/>
            <w:webHidden/>
          </w:rPr>
          <w:t>75</w:t>
        </w:r>
        <w:r w:rsidR="00BE2240">
          <w:rPr>
            <w:noProof/>
            <w:webHidden/>
          </w:rPr>
          <w:fldChar w:fldCharType="end"/>
        </w:r>
      </w:hyperlink>
    </w:p>
    <w:p w14:paraId="14E2F9DC" w14:textId="198D3E06" w:rsidR="00185E11" w:rsidRPr="000173B5" w:rsidRDefault="00185E11" w:rsidP="007C6E68">
      <w:pPr>
        <w:pStyle w:val="Invisible"/>
      </w:pPr>
      <w:r w:rsidRPr="000173B5">
        <w:fldChar w:fldCharType="end"/>
      </w:r>
    </w:p>
    <w:p w14:paraId="3169A586" w14:textId="77777777" w:rsidR="00713D98" w:rsidRPr="000173B5" w:rsidRDefault="00713D98" w:rsidP="00C500C5">
      <w:pPr>
        <w:pStyle w:val="TOCHeading2"/>
      </w:pPr>
      <w:r w:rsidRPr="000173B5">
        <w:t>Figures</w:t>
      </w:r>
    </w:p>
    <w:p w14:paraId="7CB56F0C" w14:textId="51B0A70F" w:rsidR="00BE2240" w:rsidRDefault="00D95B87">
      <w:pPr>
        <w:pStyle w:val="TableofFigures"/>
        <w:rPr>
          <w:rFonts w:asciiTheme="minorHAnsi" w:eastAsiaTheme="minorEastAsia" w:hAnsiTheme="minorHAnsi" w:cstheme="minorBidi"/>
          <w:noProof/>
          <w:sz w:val="22"/>
          <w:szCs w:val="22"/>
          <w:lang w:eastAsia="en-AU"/>
        </w:rPr>
      </w:pPr>
      <w:r w:rsidRPr="000173B5">
        <w:fldChar w:fldCharType="begin"/>
      </w:r>
      <w:r w:rsidRPr="000173B5">
        <w:instrText xml:space="preserve"> TOC \h \z \c "Figure" </w:instrText>
      </w:r>
      <w:r w:rsidRPr="000173B5">
        <w:fldChar w:fldCharType="separate"/>
      </w:r>
      <w:hyperlink w:anchor="_Toc83238304" w:history="1">
        <w:r w:rsidR="00BE2240" w:rsidRPr="003B04A9">
          <w:rPr>
            <w:rStyle w:val="Hyperlink"/>
          </w:rPr>
          <w:t>Figure 1</w:t>
        </w:r>
        <w:r w:rsidR="00BE2240" w:rsidRPr="003B04A9">
          <w:rPr>
            <w:rStyle w:val="Hyperlink"/>
          </w:rPr>
          <w:noBreakHyphen/>
          <w:t>2:</w:t>
        </w:r>
        <w:r w:rsidR="00BE2240">
          <w:rPr>
            <w:rFonts w:asciiTheme="minorHAnsi" w:eastAsiaTheme="minorEastAsia" w:hAnsiTheme="minorHAnsi" w:cstheme="minorBidi"/>
            <w:noProof/>
            <w:sz w:val="22"/>
            <w:szCs w:val="22"/>
            <w:lang w:eastAsia="en-AU"/>
          </w:rPr>
          <w:tab/>
        </w:r>
        <w:r w:rsidR="00BE2240" w:rsidRPr="003B04A9">
          <w:rPr>
            <w:rStyle w:val="Hyperlink"/>
          </w:rPr>
          <w:t>Project timeline</w:t>
        </w:r>
        <w:r w:rsidR="00BE2240">
          <w:rPr>
            <w:noProof/>
            <w:webHidden/>
          </w:rPr>
          <w:tab/>
        </w:r>
        <w:r w:rsidR="00BE2240">
          <w:rPr>
            <w:noProof/>
            <w:webHidden/>
          </w:rPr>
          <w:fldChar w:fldCharType="begin"/>
        </w:r>
        <w:r w:rsidR="00BE2240">
          <w:rPr>
            <w:noProof/>
            <w:webHidden/>
          </w:rPr>
          <w:instrText xml:space="preserve"> PAGEREF _Toc83238304 \h </w:instrText>
        </w:r>
        <w:r w:rsidR="00BE2240">
          <w:rPr>
            <w:noProof/>
            <w:webHidden/>
          </w:rPr>
        </w:r>
        <w:r w:rsidR="00BE2240">
          <w:rPr>
            <w:noProof/>
            <w:webHidden/>
          </w:rPr>
          <w:fldChar w:fldCharType="separate"/>
        </w:r>
        <w:r w:rsidR="00BE2240">
          <w:rPr>
            <w:noProof/>
            <w:webHidden/>
          </w:rPr>
          <w:t>1</w:t>
        </w:r>
        <w:r w:rsidR="00BE2240">
          <w:rPr>
            <w:noProof/>
            <w:webHidden/>
          </w:rPr>
          <w:fldChar w:fldCharType="end"/>
        </w:r>
      </w:hyperlink>
    </w:p>
    <w:p w14:paraId="57720C4E" w14:textId="2CC45A68" w:rsidR="00BE2240" w:rsidRDefault="005D4EC4">
      <w:pPr>
        <w:pStyle w:val="TableofFigures"/>
        <w:rPr>
          <w:rFonts w:asciiTheme="minorHAnsi" w:eastAsiaTheme="minorEastAsia" w:hAnsiTheme="minorHAnsi" w:cstheme="minorBidi"/>
          <w:noProof/>
          <w:sz w:val="22"/>
          <w:szCs w:val="22"/>
          <w:lang w:eastAsia="en-AU"/>
        </w:rPr>
      </w:pPr>
      <w:hyperlink w:anchor="_Toc83238305" w:history="1">
        <w:r w:rsidR="00BE2240" w:rsidRPr="003B04A9">
          <w:rPr>
            <w:rStyle w:val="Hyperlink"/>
          </w:rPr>
          <w:t>Figure 4</w:t>
        </w:r>
        <w:r w:rsidR="00BE2240" w:rsidRPr="003B04A9">
          <w:rPr>
            <w:rStyle w:val="Hyperlink"/>
          </w:rPr>
          <w:noBreakHyphen/>
          <w:t>1:</w:t>
        </w:r>
        <w:r w:rsidR="00BE2240">
          <w:rPr>
            <w:rFonts w:asciiTheme="minorHAnsi" w:eastAsiaTheme="minorEastAsia" w:hAnsiTheme="minorHAnsi" w:cstheme="minorBidi"/>
            <w:noProof/>
            <w:sz w:val="22"/>
            <w:szCs w:val="22"/>
            <w:lang w:eastAsia="en-AU"/>
          </w:rPr>
          <w:tab/>
        </w:r>
        <w:r w:rsidR="00BE2240" w:rsidRPr="003B04A9">
          <w:rPr>
            <w:rStyle w:val="Hyperlink"/>
          </w:rPr>
          <w:t>Rainbow Tick accreditation steps</w:t>
        </w:r>
        <w:r w:rsidR="00BE2240">
          <w:rPr>
            <w:noProof/>
            <w:webHidden/>
          </w:rPr>
          <w:tab/>
        </w:r>
        <w:r w:rsidR="00BE2240">
          <w:rPr>
            <w:noProof/>
            <w:webHidden/>
          </w:rPr>
          <w:fldChar w:fldCharType="begin"/>
        </w:r>
        <w:r w:rsidR="00BE2240">
          <w:rPr>
            <w:noProof/>
            <w:webHidden/>
          </w:rPr>
          <w:instrText xml:space="preserve"> PAGEREF _Toc83238305 \h </w:instrText>
        </w:r>
        <w:r w:rsidR="00BE2240">
          <w:rPr>
            <w:noProof/>
            <w:webHidden/>
          </w:rPr>
        </w:r>
        <w:r w:rsidR="00BE2240">
          <w:rPr>
            <w:noProof/>
            <w:webHidden/>
          </w:rPr>
          <w:fldChar w:fldCharType="separate"/>
        </w:r>
        <w:r w:rsidR="00BE2240">
          <w:rPr>
            <w:noProof/>
            <w:webHidden/>
          </w:rPr>
          <w:t>17</w:t>
        </w:r>
        <w:r w:rsidR="00BE2240">
          <w:rPr>
            <w:noProof/>
            <w:webHidden/>
          </w:rPr>
          <w:fldChar w:fldCharType="end"/>
        </w:r>
      </w:hyperlink>
    </w:p>
    <w:p w14:paraId="7444BFCB" w14:textId="4D4EEA5F" w:rsidR="00730982" w:rsidRPr="000173B5" w:rsidRDefault="00D95B87" w:rsidP="007C6E68">
      <w:pPr>
        <w:pStyle w:val="Invisible"/>
      </w:pPr>
      <w:r w:rsidRPr="000173B5">
        <w:fldChar w:fldCharType="end"/>
      </w:r>
    </w:p>
    <w:p w14:paraId="6D15B33A" w14:textId="07FF6C5D" w:rsidR="00730982" w:rsidRPr="000173B5" w:rsidRDefault="00730982" w:rsidP="008E29DD">
      <w:pPr>
        <w:sectPr w:rsidR="00730982" w:rsidRPr="000173B5" w:rsidSect="00901E8B">
          <w:pgSz w:w="11907" w:h="16840" w:code="9"/>
          <w:pgMar w:top="851" w:right="1134" w:bottom="851" w:left="1701" w:header="454" w:footer="567" w:gutter="0"/>
          <w:pgNumType w:fmt="lowerRoman"/>
          <w:cols w:space="680"/>
          <w:titlePg/>
          <w:docGrid w:linePitch="272"/>
        </w:sectPr>
      </w:pPr>
    </w:p>
    <w:p w14:paraId="74899A86" w14:textId="10303016" w:rsidR="00E748FC" w:rsidRPr="000173B5" w:rsidRDefault="005739A4" w:rsidP="005F3678">
      <w:pPr>
        <w:pStyle w:val="Heading1"/>
      </w:pPr>
      <w:bookmarkStart w:id="1" w:name="_Toc83238225"/>
      <w:r w:rsidRPr="000173B5">
        <w:t>Introduction</w:t>
      </w:r>
      <w:bookmarkEnd w:id="1"/>
    </w:p>
    <w:p w14:paraId="5DF9FA98" w14:textId="77777777" w:rsidR="002D71C6" w:rsidRPr="000173B5" w:rsidRDefault="002D71C6" w:rsidP="002D71C6">
      <w:pPr>
        <w:pStyle w:val="Border"/>
      </w:pPr>
    </w:p>
    <w:p w14:paraId="1E9B6A42" w14:textId="77777777" w:rsidR="007025FE" w:rsidRPr="000173B5" w:rsidRDefault="007025FE" w:rsidP="00C572AC">
      <w:pPr>
        <w:pStyle w:val="ParaKeep"/>
      </w:pPr>
      <w:r w:rsidRPr="000173B5">
        <w:t>In October 2020 Australian Healthcare Associates (AHA) was engaged by the Australian Government Department of Health (the Department) to:</w:t>
      </w:r>
    </w:p>
    <w:p w14:paraId="4B482584" w14:textId="41677B72" w:rsidR="007025FE" w:rsidRPr="000173B5" w:rsidRDefault="007025FE" w:rsidP="00044D22">
      <w:pPr>
        <w:pStyle w:val="Bullet1"/>
      </w:pPr>
      <w:r w:rsidRPr="000173B5">
        <w:t xml:space="preserve">Review current guidelines for </w:t>
      </w:r>
      <w:r w:rsidR="00061E1E" w:rsidRPr="000173B5">
        <w:t xml:space="preserve">aged care </w:t>
      </w:r>
      <w:r w:rsidRPr="000173B5">
        <w:t>providers selecting Special Needs Group specialisations in the My Aged Care Find a Provider tool</w:t>
      </w:r>
    </w:p>
    <w:p w14:paraId="29D413FE" w14:textId="77777777" w:rsidR="007025FE" w:rsidRPr="000173B5" w:rsidRDefault="007025FE" w:rsidP="00044D22">
      <w:pPr>
        <w:pStyle w:val="Bullet1"/>
      </w:pPr>
      <w:r w:rsidRPr="000173B5">
        <w:t>Research approaches to verifying specialisations</w:t>
      </w:r>
    </w:p>
    <w:p w14:paraId="480FC559" w14:textId="77777777" w:rsidR="007025FE" w:rsidRPr="000173B5" w:rsidRDefault="007025FE" w:rsidP="00044D22">
      <w:pPr>
        <w:pStyle w:val="Bullet1"/>
      </w:pPr>
      <w:r w:rsidRPr="000173B5">
        <w:t>Develop a verification framework the Department can use to verify specialisation claims.</w:t>
      </w:r>
    </w:p>
    <w:p w14:paraId="5C182C26" w14:textId="35D7122C" w:rsidR="008E7C5E" w:rsidRPr="000173B5" w:rsidRDefault="008E7C5E" w:rsidP="008E7C5E">
      <w:pPr>
        <w:pStyle w:val="Para"/>
      </w:pPr>
      <w:r w:rsidRPr="000173B5">
        <w:t xml:space="preserve">The project </w:t>
      </w:r>
      <w:r w:rsidR="008D528F" w:rsidRPr="000173B5">
        <w:t>considered</w:t>
      </w:r>
      <w:r w:rsidRPr="000173B5">
        <w:t xml:space="preserve"> all types and sizes of aged care providers listed in the My Aged Care Find a Provider tool. This include</w:t>
      </w:r>
      <w:r w:rsidR="00E73807" w:rsidRPr="000173B5">
        <w:t>d</w:t>
      </w:r>
      <w:r w:rsidRPr="000173B5">
        <w:t xml:space="preserve"> providers of </w:t>
      </w:r>
      <w:r w:rsidR="00C14C1C" w:rsidRPr="000173B5">
        <w:t>Home Care Packages</w:t>
      </w:r>
      <w:r w:rsidR="00DC2712" w:rsidRPr="000173B5">
        <w:t xml:space="preserve"> (</w:t>
      </w:r>
      <w:r w:rsidR="00C8367A" w:rsidRPr="000173B5">
        <w:t>H</w:t>
      </w:r>
      <w:r w:rsidR="00DC2712" w:rsidRPr="000173B5">
        <w:t>CPs)</w:t>
      </w:r>
      <w:r w:rsidR="00C14C1C" w:rsidRPr="000173B5">
        <w:t xml:space="preserve">, </w:t>
      </w:r>
      <w:r w:rsidR="002D24D2" w:rsidRPr="000173B5">
        <w:t xml:space="preserve">the </w:t>
      </w:r>
      <w:r w:rsidR="00C14C1C" w:rsidRPr="000173B5">
        <w:t>Commonwealth Home Support Programme</w:t>
      </w:r>
      <w:r w:rsidR="002D24D2" w:rsidRPr="000173B5">
        <w:t xml:space="preserve"> (CHSP)</w:t>
      </w:r>
      <w:r w:rsidR="00C14C1C" w:rsidRPr="000173B5">
        <w:t>, Residential Ag</w:t>
      </w:r>
      <w:r w:rsidR="00F1470D" w:rsidRPr="000173B5">
        <w:t xml:space="preserve">ed Care </w:t>
      </w:r>
      <w:r w:rsidR="00DB50D6" w:rsidRPr="000173B5">
        <w:t xml:space="preserve">(RAC) </w:t>
      </w:r>
      <w:r w:rsidR="00F1470D" w:rsidRPr="000173B5">
        <w:t xml:space="preserve">and </w:t>
      </w:r>
      <w:r w:rsidRPr="000173B5">
        <w:t xml:space="preserve">Short-Term Care across metropolitan, regional and remote </w:t>
      </w:r>
      <w:r w:rsidR="002926DD" w:rsidRPr="000173B5">
        <w:t xml:space="preserve">areas </w:t>
      </w:r>
      <w:r w:rsidRPr="000173B5">
        <w:t xml:space="preserve">of Australia. </w:t>
      </w:r>
    </w:p>
    <w:p w14:paraId="57CD8F0E" w14:textId="77777777" w:rsidR="00F779E0" w:rsidRPr="000173B5" w:rsidRDefault="00F779E0" w:rsidP="005F3678">
      <w:pPr>
        <w:pStyle w:val="Heading2"/>
      </w:pPr>
      <w:bookmarkStart w:id="2" w:name="_Ref67652401"/>
      <w:bookmarkStart w:id="3" w:name="_Toc83238226"/>
      <w:r w:rsidRPr="000173B5">
        <w:t>Background</w:t>
      </w:r>
      <w:bookmarkEnd w:id="2"/>
      <w:bookmarkEnd w:id="3"/>
    </w:p>
    <w:p w14:paraId="03F5EBEC" w14:textId="6869A8B7" w:rsidR="00F779E0" w:rsidRPr="000173B5" w:rsidRDefault="00F779E0" w:rsidP="008E714B">
      <w:pPr>
        <w:pStyle w:val="ParaKeep"/>
        <w:rPr>
          <w:iCs/>
        </w:rPr>
      </w:pPr>
      <w:r w:rsidRPr="000173B5">
        <w:t>Australia’s ageing population has diverse aged care needs brought about by a range of factors including culture, language, frailty, gender, religion, socioeconomic status, geographical location</w:t>
      </w:r>
      <w:r w:rsidR="00E84825" w:rsidRPr="000173B5">
        <w:t xml:space="preserve"> and associated lived experience</w:t>
      </w:r>
      <w:r w:rsidRPr="000173B5">
        <w:t xml:space="preserve">. The Australian Government has identified 9 groups that have unique care needs as ‘Special Needs Groups’ in the </w:t>
      </w:r>
      <w:r w:rsidRPr="000173B5">
        <w:rPr>
          <w:i/>
        </w:rPr>
        <w:t xml:space="preserve">Aged Care Act 1997, </w:t>
      </w:r>
      <w:r w:rsidRPr="000173B5">
        <w:rPr>
          <w:iCs/>
        </w:rPr>
        <w:t>as listed below</w:t>
      </w:r>
      <w:r w:rsidR="008E714B" w:rsidRPr="000173B5">
        <w:rPr>
          <w:iCs/>
        </w:rPr>
        <w:t>:</w:t>
      </w:r>
    </w:p>
    <w:p w14:paraId="387A5656" w14:textId="3033685B" w:rsidR="008E714B" w:rsidRPr="000173B5" w:rsidRDefault="008E714B" w:rsidP="008E714B">
      <w:pPr>
        <w:pStyle w:val="Bullet1"/>
      </w:pPr>
      <w:r w:rsidRPr="000173B5">
        <w:t>People from Aboriginal and Torres Strait Islander communities</w:t>
      </w:r>
    </w:p>
    <w:p w14:paraId="3F373204" w14:textId="2D235CA0" w:rsidR="008E714B" w:rsidRPr="000173B5" w:rsidRDefault="008E714B" w:rsidP="008E714B">
      <w:pPr>
        <w:pStyle w:val="Bullet1"/>
      </w:pPr>
      <w:r w:rsidRPr="000173B5">
        <w:t>People from culturally and linguistically diverse backgrounds</w:t>
      </w:r>
    </w:p>
    <w:p w14:paraId="40A51FF8" w14:textId="7E505906" w:rsidR="008E714B" w:rsidRPr="000173B5" w:rsidRDefault="008E714B" w:rsidP="008E714B">
      <w:pPr>
        <w:pStyle w:val="Bullet1"/>
      </w:pPr>
      <w:r w:rsidRPr="000173B5">
        <w:t>People who live in rural or remote areas</w:t>
      </w:r>
    </w:p>
    <w:p w14:paraId="6B742DD1" w14:textId="028ECA11" w:rsidR="008E714B" w:rsidRPr="000173B5" w:rsidRDefault="008E714B" w:rsidP="008E714B">
      <w:pPr>
        <w:pStyle w:val="Bullet1"/>
      </w:pPr>
      <w:r w:rsidRPr="000173B5">
        <w:t>People who are financially or socially disadvantaged</w:t>
      </w:r>
    </w:p>
    <w:p w14:paraId="2BCC96B7" w14:textId="1F686F5A" w:rsidR="008E714B" w:rsidRPr="000173B5" w:rsidRDefault="008E714B" w:rsidP="008E714B">
      <w:pPr>
        <w:pStyle w:val="Bullet1"/>
      </w:pPr>
      <w:r w:rsidRPr="000173B5">
        <w:t>Veterans</w:t>
      </w:r>
    </w:p>
    <w:p w14:paraId="04849B87" w14:textId="15267A26" w:rsidR="008E714B" w:rsidRPr="000173B5" w:rsidRDefault="008E714B" w:rsidP="008E714B">
      <w:pPr>
        <w:pStyle w:val="Bullet1"/>
      </w:pPr>
      <w:r w:rsidRPr="000173B5">
        <w:t>People who are homeless or at risk of becoming homeless</w:t>
      </w:r>
    </w:p>
    <w:p w14:paraId="0028C0A7" w14:textId="52FBF373" w:rsidR="008E714B" w:rsidRPr="000173B5" w:rsidRDefault="008E714B" w:rsidP="008E714B">
      <w:pPr>
        <w:pStyle w:val="Bullet1"/>
      </w:pPr>
      <w:r w:rsidRPr="000173B5">
        <w:t>Care leavers</w:t>
      </w:r>
    </w:p>
    <w:p w14:paraId="26B75A38" w14:textId="53D01177" w:rsidR="008E714B" w:rsidRPr="000173B5" w:rsidRDefault="008E714B" w:rsidP="00D1623B">
      <w:pPr>
        <w:pStyle w:val="Bullet1"/>
      </w:pPr>
      <w:r w:rsidRPr="000173B5">
        <w:t>Parents separated from their children by forced adoption or removal</w:t>
      </w:r>
    </w:p>
    <w:p w14:paraId="2DCAEB57" w14:textId="17EA6201" w:rsidR="008E714B" w:rsidRPr="000173B5" w:rsidRDefault="008E714B" w:rsidP="00B6554A">
      <w:pPr>
        <w:pStyle w:val="Bullet1"/>
      </w:pPr>
      <w:r w:rsidRPr="000173B5">
        <w:t>Lesbian, gay, bisexual, transgender and intersex people.</w:t>
      </w:r>
    </w:p>
    <w:p w14:paraId="2BCBF174" w14:textId="77777777" w:rsidR="00F779E0" w:rsidRPr="000173B5" w:rsidRDefault="00F779E0" w:rsidP="00F779E0">
      <w:pPr>
        <w:pStyle w:val="Para"/>
      </w:pPr>
      <w:r w:rsidRPr="000173B5">
        <w:t xml:space="preserve">The Aged Care Diversity Framework (Diversity Framework) </w:t>
      </w:r>
      <w:r w:rsidRPr="000173B5">
        <w:rPr>
          <w:iCs/>
        </w:rPr>
        <w:fldChar w:fldCharType="begin" w:fldLock="1"/>
      </w:r>
      <w:r w:rsidRPr="000173B5">
        <w:rPr>
          <w:iCs/>
        </w:rPr>
        <w:instrText>ADDIN CSL_CITATION {"citationItems":[{"id":"ITEM-1","itemData":{"author":[{"dropping-particle":"","family":"Australian Government Department of Health","given":"","non-dropping-particle":"","parse-names":false,"suffix":""}],"id":"ITEM-1","issued":{"date-parts":[["2017"]]},"publisher":"Australian Government","publisher-place":"Canberra","title":"Aged Care Diversity Framework","type":"book"},"uris":["http://www.mendeley.com/documents/?uuid=bf5b2ca2-f149-4a45-bbbb-3b310bdc8558"]}],"mendeley":{"formattedCitation":"(Australian Government Department of Health 2017)","manualFormatting":"(Australian Government Department of Health 2017)","plainTextFormattedCitation":"(Australian Government Department of Health 2017)","previouslyFormattedCitation":"(Australian Government Department of Health 2017)"},"properties":{"noteIndex":0},"schema":"https://github.com/citation-style-language/schema/raw/master/csl-citation.json"}</w:instrText>
      </w:r>
      <w:r w:rsidRPr="000173B5">
        <w:rPr>
          <w:iCs/>
        </w:rPr>
        <w:fldChar w:fldCharType="separate"/>
      </w:r>
      <w:r w:rsidRPr="000173B5">
        <w:rPr>
          <w:iCs/>
        </w:rPr>
        <w:t>(Australian Government Department of Health 2017)</w:t>
      </w:r>
      <w:r w:rsidRPr="000173B5">
        <w:rPr>
          <w:iCs/>
        </w:rPr>
        <w:fldChar w:fldCharType="end"/>
      </w:r>
      <w:r w:rsidRPr="000173B5">
        <w:t xml:space="preserve"> and associated action plans recognise that while people from particular Special Needs Groups may have some shared life experiences, there is ‘diversity within diversity’, and people who belong to more than one group (as considered within ‘intersectional’ analyses) have unique needs. </w:t>
      </w:r>
    </w:p>
    <w:p w14:paraId="49FAADB5" w14:textId="77777777" w:rsidR="00F779E0" w:rsidRPr="000173B5" w:rsidRDefault="00F779E0" w:rsidP="00F779E0">
      <w:pPr>
        <w:pStyle w:val="Para"/>
      </w:pPr>
      <w:r w:rsidRPr="000173B5">
        <w:t xml:space="preserve">The Diversity Framework and action plans (along with the Charter of Aged Care Rights and Aged Care Quality Standards [Quality Standards]) describe the minimum requirements all providers must meet to cater for Australia’s diverse older population. Providers that claim to </w:t>
      </w:r>
      <w:r w:rsidRPr="000173B5">
        <w:rPr>
          <w:i/>
        </w:rPr>
        <w:t>specialise</w:t>
      </w:r>
      <w:r w:rsidRPr="000173B5">
        <w:t xml:space="preserve"> in the care of older Australians from the Special Needs Groups are required to go ‘above and beyond’ these baseline obligations. </w:t>
      </w:r>
    </w:p>
    <w:p w14:paraId="30E6C5EE" w14:textId="23DC30B0" w:rsidR="00F779E0" w:rsidRPr="000173B5" w:rsidRDefault="00F779E0" w:rsidP="00F779E0">
      <w:pPr>
        <w:pStyle w:val="Para"/>
      </w:pPr>
      <w:r w:rsidRPr="000173B5">
        <w:t xml:space="preserve">My Aged Care is the </w:t>
      </w:r>
      <w:r w:rsidR="00874B8A" w:rsidRPr="000173B5">
        <w:t xml:space="preserve">starting </w:t>
      </w:r>
      <w:r w:rsidRPr="000173B5">
        <w:t xml:space="preserve">point </w:t>
      </w:r>
      <w:r w:rsidR="00874B8A" w:rsidRPr="000173B5">
        <w:t>to access government-funded aged care services</w:t>
      </w:r>
      <w:r w:rsidRPr="000173B5">
        <w:t xml:space="preserve">, facilitating consumer registration, assessment and referral to providers (Department of Health 2020). Currently, providers are able to nominate specialisations within the My Aged Care provider portal that in turn are displayed in the Find a Provider tool, which consumers can use to search for providers that specialise in the care of people from the each of the 9 Special Needs Groups. </w:t>
      </w:r>
    </w:p>
    <w:p w14:paraId="204418C0" w14:textId="77777777" w:rsidR="00F779E0" w:rsidRPr="000173B5" w:rsidRDefault="00F779E0" w:rsidP="00F779E0">
      <w:pPr>
        <w:pStyle w:val="Para"/>
      </w:pPr>
      <w:r w:rsidRPr="000173B5">
        <w:t>Guidance for providers on the requirements for selecting specialisations within the My Aged Care provider portal is currently available for only 3 of the 9 Special Needs Groups: people from Aboriginal and Torres Strait Islander communities, people from culturally and linguistically diverse (CALD) backgrounds, and lesbian, gay, bisexual, transgender and intersex (LGBTI) people.</w:t>
      </w:r>
    </w:p>
    <w:p w14:paraId="6F7636B1" w14:textId="6D4F0A13" w:rsidR="00F779E0" w:rsidRPr="000173B5" w:rsidRDefault="00F779E0" w:rsidP="00F779E0">
      <w:pPr>
        <w:pStyle w:val="Para"/>
      </w:pPr>
      <w:r w:rsidRPr="000173B5">
        <w:t xml:space="preserve">The Royal Commission into Aged Care Quality and Safety (Royal Commission) was held from October 2018 </w:t>
      </w:r>
      <w:r w:rsidR="00E84825" w:rsidRPr="000173B5">
        <w:t xml:space="preserve">to </w:t>
      </w:r>
      <w:r w:rsidRPr="000173B5">
        <w:t xml:space="preserve">February 2021. Commissioners were critical of the accuracy of the information entered by aged care providers in the My Aged Care Find a Provider tool, commenting on the lack of processes to verify and monitor the information, including specialisations. In the final report, </w:t>
      </w:r>
      <w:r w:rsidRPr="000173B5">
        <w:rPr>
          <w:i/>
          <w:iCs/>
        </w:rPr>
        <w:t>Recommendation 30</w:t>
      </w:r>
      <w:r w:rsidR="00497BA2" w:rsidRPr="000173B5">
        <w:rPr>
          <w:i/>
          <w:iCs/>
        </w:rPr>
        <w:t xml:space="preserve"> – </w:t>
      </w:r>
      <w:r w:rsidRPr="000173B5">
        <w:rPr>
          <w:i/>
          <w:iCs/>
        </w:rPr>
        <w:t>Designing for diversity, difference, complexity and individuality</w:t>
      </w:r>
      <w:r w:rsidRPr="000173B5">
        <w:t xml:space="preserve"> stated there should be verification to ensure ‘that the provider has proper grounds for making any representation of being able to provide specialised services for groups of people with diverse backgrounds and life experiences.’ </w:t>
      </w:r>
      <w:r w:rsidRPr="000173B5">
        <w:fldChar w:fldCharType="begin" w:fldLock="1"/>
      </w:r>
      <w:r w:rsidRPr="000173B5">
        <w:instrText>ADDIN CSL_CITATION {"citationItems":[{"id":"ITEM-1","itemData":{"author":[{"dropping-particle":"","family":"Royal Commission into Aged Care Quality and Safety,","given":"","non-dropping-particle":"","parse-names":false,"suffix":""}],"id":"ITEM-1","issued":{"date-parts":[["2021"]]},"publisher-place":"Canberra","title":"Final Report: Care, Dignity and Respect - Volume 1 Summary and recommendations","type":"report"},"uris":["http://www.mendeley.com/documents/?uuid=e81940a4-d16f-410b-a32a-cab0b6f92eaa"]}],"mendeley":{"formattedCitation":"(Royal Commission into Aged Care Quality and Safety, 2021)","plainTextFormattedCitation":"(Royal Commission into Aged Care Quality and Safety, 2021)"},"properties":{"noteIndex":0},"schema":"https://github.com/citation-style-language/schema/raw/master/csl-citation.json"}</w:instrText>
      </w:r>
      <w:r w:rsidRPr="000173B5">
        <w:fldChar w:fldCharType="separate"/>
      </w:r>
      <w:r w:rsidRPr="000173B5">
        <w:t>(Royal Commission into Aged Care Quality and Safety, 2021)</w:t>
      </w:r>
      <w:r w:rsidRPr="000173B5">
        <w:fldChar w:fldCharType="end"/>
      </w:r>
      <w:r w:rsidRPr="000173B5">
        <w:t>.</w:t>
      </w:r>
    </w:p>
    <w:p w14:paraId="59DFA368" w14:textId="3CDCB14D" w:rsidR="00142C3D" w:rsidRPr="000173B5" w:rsidRDefault="007025FE" w:rsidP="005F3678">
      <w:pPr>
        <w:pStyle w:val="Heading2"/>
      </w:pPr>
      <w:bookmarkStart w:id="4" w:name="_Toc83238227"/>
      <w:r w:rsidRPr="000173B5">
        <w:t>Key evaluation questions</w:t>
      </w:r>
      <w:bookmarkEnd w:id="4"/>
    </w:p>
    <w:p w14:paraId="1718F6A7" w14:textId="0CAB2B18" w:rsidR="00A65991" w:rsidRPr="000173B5" w:rsidRDefault="006A51AB" w:rsidP="00C572AC">
      <w:pPr>
        <w:pStyle w:val="ParaKeep"/>
      </w:pPr>
      <w:r w:rsidRPr="000173B5">
        <w:t xml:space="preserve">The key evaluation questions for </w:t>
      </w:r>
      <w:r w:rsidR="00061E1E" w:rsidRPr="000173B5">
        <w:t xml:space="preserve">the </w:t>
      </w:r>
      <w:r w:rsidRPr="000173B5">
        <w:t xml:space="preserve">project </w:t>
      </w:r>
      <w:r w:rsidR="0011017C" w:rsidRPr="000173B5">
        <w:t>were:</w:t>
      </w:r>
    </w:p>
    <w:p w14:paraId="56A53379" w14:textId="77777777" w:rsidR="007025FE" w:rsidRPr="000173B5" w:rsidRDefault="007025FE" w:rsidP="00044D22">
      <w:pPr>
        <w:pStyle w:val="List1"/>
      </w:pPr>
      <w:r w:rsidRPr="000173B5">
        <w:t>How effective are the current processes and guidelines in ensuring specialisations are accurate in My Aged Care?</w:t>
      </w:r>
    </w:p>
    <w:p w14:paraId="1AB479F5" w14:textId="3B904E7E" w:rsidR="007025FE" w:rsidRPr="000173B5" w:rsidRDefault="007025FE" w:rsidP="00044D22">
      <w:pPr>
        <w:pStyle w:val="List1"/>
      </w:pPr>
      <w:r w:rsidRPr="000173B5">
        <w:t xml:space="preserve">How can the Department use a ‘verification framework’ that will not discourage providers </w:t>
      </w:r>
      <w:r w:rsidR="006C30D5" w:rsidRPr="000173B5">
        <w:t xml:space="preserve">from </w:t>
      </w:r>
      <w:r w:rsidRPr="000173B5">
        <w:t>indicat</w:t>
      </w:r>
      <w:r w:rsidR="006C30D5" w:rsidRPr="000173B5">
        <w:t>ing</w:t>
      </w:r>
      <w:r w:rsidRPr="000173B5">
        <w:t xml:space="preserve"> their specialisation in the My Aged Care Find a Provider tool?</w:t>
      </w:r>
    </w:p>
    <w:p w14:paraId="18B76D0B" w14:textId="77777777" w:rsidR="007025FE" w:rsidRPr="000173B5" w:rsidRDefault="007025FE" w:rsidP="00044D22">
      <w:pPr>
        <w:pStyle w:val="List1"/>
      </w:pPr>
      <w:r w:rsidRPr="000173B5">
        <w:t>What evidence could the Department request from providers to verify their specialisation claims?</w:t>
      </w:r>
    </w:p>
    <w:p w14:paraId="4FDF0BF2" w14:textId="77777777" w:rsidR="007025FE" w:rsidRPr="000173B5" w:rsidRDefault="007025FE" w:rsidP="00044D22">
      <w:pPr>
        <w:pStyle w:val="List1"/>
      </w:pPr>
      <w:r w:rsidRPr="000173B5">
        <w:t xml:space="preserve">What options are there to implement a ‘verification framework’ the Department can use to better ensure accuracy of specialisations in the My Aged Care Find a Provider tool? How do each of the options compare in terms of: </w:t>
      </w:r>
    </w:p>
    <w:p w14:paraId="3ADA31A9" w14:textId="77777777" w:rsidR="007025FE" w:rsidRPr="000173B5" w:rsidRDefault="007025FE" w:rsidP="00044D22">
      <w:pPr>
        <w:pStyle w:val="Bullet1"/>
      </w:pPr>
      <w:r w:rsidRPr="000173B5">
        <w:t xml:space="preserve">meeting consumer and stakeholder needs </w:t>
      </w:r>
    </w:p>
    <w:p w14:paraId="5FAFE5B4" w14:textId="77777777" w:rsidR="007025FE" w:rsidRPr="000173B5" w:rsidRDefault="007025FE" w:rsidP="00044D22">
      <w:pPr>
        <w:pStyle w:val="Bullet1"/>
      </w:pPr>
      <w:r w:rsidRPr="000173B5">
        <w:t xml:space="preserve">value for money and </w:t>
      </w:r>
    </w:p>
    <w:p w14:paraId="7A0C04E7" w14:textId="22B9AAF7" w:rsidR="007025FE" w:rsidRPr="000173B5" w:rsidRDefault="007025FE" w:rsidP="00044D22">
      <w:pPr>
        <w:pStyle w:val="Bullet1"/>
      </w:pPr>
      <w:r w:rsidRPr="000173B5">
        <w:t>efficient use of resources.</w:t>
      </w:r>
    </w:p>
    <w:p w14:paraId="47E08618" w14:textId="3FE9D2A0" w:rsidR="0074644A" w:rsidRPr="000173B5" w:rsidRDefault="0074644A" w:rsidP="00BF55E0">
      <w:pPr>
        <w:pStyle w:val="Para"/>
      </w:pPr>
      <w:r w:rsidRPr="000173B5">
        <w:t>T</w:t>
      </w:r>
      <w:r w:rsidR="005E6819" w:rsidRPr="000173B5">
        <w:t xml:space="preserve">hese questions </w:t>
      </w:r>
      <w:r w:rsidRPr="000173B5">
        <w:t xml:space="preserve">provided a framework for </w:t>
      </w:r>
      <w:r w:rsidR="00F22E2A" w:rsidRPr="000173B5">
        <w:t>our</w:t>
      </w:r>
      <w:r w:rsidRPr="000173B5">
        <w:t xml:space="preserve"> three-phase methodology</w:t>
      </w:r>
      <w:r w:rsidR="005E6819" w:rsidRPr="000173B5">
        <w:t>, and</w:t>
      </w:r>
      <w:r w:rsidRPr="000173B5">
        <w:t xml:space="preserve"> informed the identification of suitable data sources and the development of data collection tools</w:t>
      </w:r>
      <w:r w:rsidR="005E6819" w:rsidRPr="000173B5">
        <w:t>.</w:t>
      </w:r>
    </w:p>
    <w:p w14:paraId="66F3C65B" w14:textId="77777777" w:rsidR="00C500C5" w:rsidRPr="000173B5" w:rsidRDefault="00C500C5" w:rsidP="00C500C5">
      <w:pPr>
        <w:sectPr w:rsidR="00C500C5" w:rsidRPr="000173B5" w:rsidSect="00C500C5">
          <w:headerReference w:type="default" r:id="rId27"/>
          <w:pgSz w:w="11907" w:h="16840" w:code="9"/>
          <w:pgMar w:top="851" w:right="1134" w:bottom="851" w:left="1701" w:header="454" w:footer="567" w:gutter="0"/>
          <w:pgNumType w:start="1"/>
          <w:cols w:space="680"/>
          <w:titlePg/>
          <w:docGrid w:linePitch="272"/>
        </w:sectPr>
      </w:pPr>
    </w:p>
    <w:p w14:paraId="0D489465" w14:textId="77777777" w:rsidR="00C500C5" w:rsidRPr="000173B5" w:rsidRDefault="00C500C5" w:rsidP="008E714B">
      <w:pPr>
        <w:pStyle w:val="Heading2"/>
        <w:spacing w:before="0"/>
      </w:pPr>
      <w:bookmarkStart w:id="5" w:name="_Toc83238228"/>
      <w:r w:rsidRPr="000173B5">
        <w:t>Methodology</w:t>
      </w:r>
      <w:bookmarkEnd w:id="5"/>
    </w:p>
    <w:p w14:paraId="3471917A" w14:textId="0DA26316" w:rsidR="00C500C5" w:rsidRPr="000173B5" w:rsidRDefault="00C500C5" w:rsidP="00C572AC">
      <w:pPr>
        <w:pStyle w:val="ParaKeep"/>
      </w:pPr>
      <w:r w:rsidRPr="000173B5">
        <w:t xml:space="preserve">The project used a three-phase methodology, as illustrated in </w:t>
      </w:r>
      <w:r w:rsidRPr="000173B5">
        <w:fldChar w:fldCharType="begin"/>
      </w:r>
      <w:r w:rsidRPr="000173B5">
        <w:instrText xml:space="preserve"> REF _Ref55040792 \h  \* MERGEFORMAT </w:instrText>
      </w:r>
      <w:r w:rsidRPr="000173B5">
        <w:fldChar w:fldCharType="separate"/>
      </w:r>
      <w:r w:rsidR="00BE2240" w:rsidRPr="000173B5">
        <w:t>Figure </w:t>
      </w:r>
      <w:r w:rsidR="00BE2240">
        <w:t>1</w:t>
      </w:r>
      <w:r w:rsidR="00BE2240" w:rsidRPr="000173B5">
        <w:noBreakHyphen/>
      </w:r>
      <w:r w:rsidR="00BE2240">
        <w:t>1</w:t>
      </w:r>
      <w:r w:rsidRPr="000173B5">
        <w:fldChar w:fldCharType="end"/>
      </w:r>
      <w:r w:rsidRPr="000173B5">
        <w:t>.</w:t>
      </w:r>
    </w:p>
    <w:p w14:paraId="48CBB2FB" w14:textId="6D024181" w:rsidR="007025FE" w:rsidRPr="000173B5" w:rsidRDefault="00185E11" w:rsidP="00C500C5">
      <w:pPr>
        <w:pStyle w:val="Caption"/>
        <w:spacing w:before="240"/>
      </w:pPr>
      <w:bookmarkStart w:id="6" w:name="_Ref55040792"/>
      <w:bookmarkStart w:id="7" w:name="_Toc55825904"/>
      <w:bookmarkStart w:id="8" w:name="_Ref65071595"/>
      <w:bookmarkStart w:id="9" w:name="_Toc83238304"/>
      <w:r w:rsidRPr="000173B5">
        <w:t>Figure </w:t>
      </w:r>
      <w:fldSimple w:instr=" STYLEREF 1 \s ">
        <w:r w:rsidR="00BE2240">
          <w:rPr>
            <w:noProof/>
          </w:rPr>
          <w:t>1</w:t>
        </w:r>
      </w:fldSimple>
      <w:r w:rsidR="007025FE" w:rsidRPr="000173B5">
        <w:noBreakHyphen/>
      </w:r>
      <w:fldSimple w:instr=" SEQ Figure \* ARABIC \s 1 ">
        <w:r w:rsidR="00BE2240">
          <w:rPr>
            <w:noProof/>
          </w:rPr>
          <w:t>1</w:t>
        </w:r>
      </w:fldSimple>
      <w:bookmarkEnd w:id="6"/>
      <w:r w:rsidR="007025FE" w:rsidRPr="000173B5">
        <w:t>:</w:t>
      </w:r>
      <w:r w:rsidR="00C500C5" w:rsidRPr="000173B5">
        <w:tab/>
      </w:r>
      <w:r w:rsidR="007025FE" w:rsidRPr="000173B5">
        <w:t>Project timeline</w:t>
      </w:r>
      <w:bookmarkEnd w:id="7"/>
      <w:bookmarkEnd w:id="8"/>
      <w:bookmarkEnd w:id="9"/>
    </w:p>
    <w:p w14:paraId="096AB2B8" w14:textId="63A45D0C" w:rsidR="007025FE" w:rsidRPr="000173B5" w:rsidRDefault="00AC5CFC" w:rsidP="00C500C5">
      <w:r w:rsidRPr="000173B5">
        <w:rPr>
          <w:noProof/>
        </w:rPr>
        <w:drawing>
          <wp:inline distT="0" distB="0" distL="0" distR="0" wp14:anchorId="3335EC1A" wp14:editId="0F3C238F">
            <wp:extent cx="8856000" cy="2163186"/>
            <wp:effectExtent l="0" t="0" r="2540" b="8890"/>
            <wp:docPr id="676" name="Picture 676" descr="Complex timeline - long description fol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Picture 676" descr="Complex timeline - long description follows."/>
                    <pic:cNvPicPr/>
                  </pic:nvPicPr>
                  <pic:blipFill rotWithShape="1">
                    <a:blip r:embed="rId28"/>
                    <a:srcRect t="11166" r="833"/>
                    <a:stretch/>
                  </pic:blipFill>
                  <pic:spPr bwMode="auto">
                    <a:xfrm>
                      <a:off x="0" y="0"/>
                      <a:ext cx="8856000" cy="2163186"/>
                    </a:xfrm>
                    <a:prstGeom prst="rect">
                      <a:avLst/>
                    </a:prstGeom>
                    <a:ln>
                      <a:noFill/>
                    </a:ln>
                    <a:extLst>
                      <a:ext uri="{53640926-AAD7-44D8-BBD7-CCE9431645EC}">
                        <a14:shadowObscured xmlns:a14="http://schemas.microsoft.com/office/drawing/2010/main"/>
                      </a:ext>
                    </a:extLst>
                  </pic:spPr>
                </pic:pic>
              </a:graphicData>
            </a:graphic>
          </wp:inline>
        </w:drawing>
      </w:r>
    </w:p>
    <w:p w14:paraId="7F45753B" w14:textId="679F5D01" w:rsidR="008E714B" w:rsidRPr="000173B5" w:rsidRDefault="008E714B" w:rsidP="008E714B">
      <w:pPr>
        <w:pStyle w:val="AltText"/>
      </w:pPr>
      <w:r w:rsidRPr="000173B5">
        <w:t>Phase 1: Planning and design ran from October to November 2020</w:t>
      </w:r>
      <w:r w:rsidR="002B0D26" w:rsidRPr="000173B5">
        <w:t xml:space="preserve"> and</w:t>
      </w:r>
      <w:r w:rsidRPr="000173B5">
        <w:t xml:space="preserve"> included </w:t>
      </w:r>
      <w:r w:rsidR="002B0D26" w:rsidRPr="000173B5">
        <w:t xml:space="preserve">holding </w:t>
      </w:r>
      <w:r w:rsidRPr="000173B5">
        <w:t>the project inception meeting and developing and delivering the project plan.</w:t>
      </w:r>
    </w:p>
    <w:p w14:paraId="6873F45A" w14:textId="10319643" w:rsidR="008E714B" w:rsidRPr="000173B5" w:rsidRDefault="008E714B" w:rsidP="008E714B">
      <w:pPr>
        <w:pStyle w:val="AltText"/>
      </w:pPr>
      <w:r w:rsidRPr="000173B5">
        <w:t>Phase 2: Conduct ran from December 2020 to February 2021. This phase was divided into 2 stages. Stage one (December 2020) involved</w:t>
      </w:r>
      <w:r w:rsidR="002B0D26" w:rsidRPr="000173B5">
        <w:t xml:space="preserve"> data collection (sources are listed below), and developing and</w:t>
      </w:r>
      <w:r w:rsidRPr="000173B5">
        <w:t xml:space="preserve"> delivering the interim findings and proposed framework concepts. Stage 2 (January to February 2021) involved a </w:t>
      </w:r>
      <w:r w:rsidR="00D0443A" w:rsidRPr="000173B5">
        <w:t>workshop to select a framework for testing, followed by feasibility and usability testing with targeted stakeholders</w:t>
      </w:r>
      <w:r w:rsidRPr="000173B5">
        <w:t>.</w:t>
      </w:r>
    </w:p>
    <w:p w14:paraId="4D66C3FB" w14:textId="0888C81D" w:rsidR="008E714B" w:rsidRPr="000173B5" w:rsidRDefault="00D0443A" w:rsidP="008E714B">
      <w:pPr>
        <w:pStyle w:val="AltText"/>
      </w:pPr>
      <w:r w:rsidRPr="000173B5">
        <w:t>Phase 3 ran from March to April 2021 and involved</w:t>
      </w:r>
      <w:r w:rsidR="002B0D26" w:rsidRPr="000173B5">
        <w:t xml:space="preserve"> developing </w:t>
      </w:r>
      <w:r w:rsidRPr="000173B5">
        <w:t xml:space="preserve">the draft verification framework and report, </w:t>
      </w:r>
      <w:r w:rsidR="002B0D26" w:rsidRPr="000173B5">
        <w:t xml:space="preserve">incorporating </w:t>
      </w:r>
      <w:r w:rsidRPr="000173B5">
        <w:t>department feedback, and delivering the final verification framework and recommendations.</w:t>
      </w:r>
    </w:p>
    <w:p w14:paraId="08A1BE41" w14:textId="7E5BC031" w:rsidR="00E634B6" w:rsidRPr="000173B5" w:rsidRDefault="00E634B6" w:rsidP="00C572AC">
      <w:pPr>
        <w:pStyle w:val="ParaKeep"/>
      </w:pPr>
      <w:r w:rsidRPr="000173B5">
        <w:t xml:space="preserve">Data sources </w:t>
      </w:r>
      <w:r w:rsidR="00251FCA" w:rsidRPr="000173B5">
        <w:t>included</w:t>
      </w:r>
      <w:r w:rsidRPr="000173B5">
        <w:t>:</w:t>
      </w:r>
    </w:p>
    <w:p w14:paraId="661DF8CE" w14:textId="0096A1BC" w:rsidR="00E634B6" w:rsidRPr="000173B5" w:rsidRDefault="00BD79E8" w:rsidP="00044D22">
      <w:pPr>
        <w:pStyle w:val="Bullet1"/>
      </w:pPr>
      <w:r w:rsidRPr="000173B5">
        <w:rPr>
          <w:b/>
          <w:bCs/>
        </w:rPr>
        <w:t>an</w:t>
      </w:r>
      <w:r w:rsidR="00BA04EC" w:rsidRPr="000173B5">
        <w:rPr>
          <w:b/>
          <w:bCs/>
        </w:rPr>
        <w:t xml:space="preserve"> </w:t>
      </w:r>
      <w:r w:rsidR="006C2427" w:rsidRPr="000173B5">
        <w:rPr>
          <w:b/>
          <w:bCs/>
        </w:rPr>
        <w:t>e</w:t>
      </w:r>
      <w:r w:rsidR="00E634B6" w:rsidRPr="000173B5">
        <w:rPr>
          <w:b/>
          <w:bCs/>
        </w:rPr>
        <w:t xml:space="preserve">nvironmental </w:t>
      </w:r>
      <w:r w:rsidR="006C2427" w:rsidRPr="000173B5">
        <w:rPr>
          <w:b/>
          <w:bCs/>
        </w:rPr>
        <w:t>s</w:t>
      </w:r>
      <w:r w:rsidR="00E634B6" w:rsidRPr="000173B5">
        <w:rPr>
          <w:b/>
          <w:bCs/>
        </w:rPr>
        <w:t xml:space="preserve">can and </w:t>
      </w:r>
      <w:r w:rsidR="006C2427" w:rsidRPr="000173B5">
        <w:rPr>
          <w:b/>
          <w:bCs/>
        </w:rPr>
        <w:t>l</w:t>
      </w:r>
      <w:r w:rsidR="00E634B6" w:rsidRPr="000173B5">
        <w:rPr>
          <w:b/>
          <w:bCs/>
        </w:rPr>
        <w:t xml:space="preserve">iterature </w:t>
      </w:r>
      <w:r w:rsidR="006C2427" w:rsidRPr="000173B5">
        <w:rPr>
          <w:b/>
          <w:bCs/>
        </w:rPr>
        <w:t>r</w:t>
      </w:r>
      <w:r w:rsidR="00E634B6" w:rsidRPr="000173B5">
        <w:rPr>
          <w:b/>
          <w:bCs/>
        </w:rPr>
        <w:t>eview</w:t>
      </w:r>
      <w:r w:rsidR="000C67B6" w:rsidRPr="000173B5">
        <w:t xml:space="preserve"> to explore </w:t>
      </w:r>
      <w:r w:rsidR="006B0006" w:rsidRPr="000173B5">
        <w:t xml:space="preserve">the current processes for selecting and verifying specialisations in My Aged Care and </w:t>
      </w:r>
      <w:r w:rsidR="007002F9" w:rsidRPr="000173B5">
        <w:t>alternative approaches to selecting and verifying specialisations including those use</w:t>
      </w:r>
      <w:r w:rsidR="00A23E5E" w:rsidRPr="000173B5">
        <w:t>d locally in other sectors and in comparable countries</w:t>
      </w:r>
    </w:p>
    <w:p w14:paraId="14AE115C" w14:textId="1277B53D" w:rsidR="00E634B6" w:rsidRPr="000173B5" w:rsidRDefault="00E634B6" w:rsidP="00044D22">
      <w:pPr>
        <w:pStyle w:val="Bullet1"/>
      </w:pPr>
      <w:r w:rsidRPr="000173B5">
        <w:rPr>
          <w:b/>
        </w:rPr>
        <w:t>GEN Aged Care Service Information data</w:t>
      </w:r>
      <w:r w:rsidR="00981EBC" w:rsidRPr="000173B5">
        <w:rPr>
          <w:b/>
          <w:bCs/>
        </w:rPr>
        <w:t xml:space="preserve"> analysis</w:t>
      </w:r>
      <w:r w:rsidRPr="000173B5">
        <w:t xml:space="preserve"> </w:t>
      </w:r>
      <w:r w:rsidRPr="000173B5">
        <w:fldChar w:fldCharType="begin" w:fldLock="1"/>
      </w:r>
      <w:r w:rsidR="00C31A0F" w:rsidRPr="000173B5">
        <w:instrText>ADDIN CSL_CITATION {"citationItems":[{"id":"ITEM-1","itemData":{"author":[{"dropping-particle":"","family":"AIHW","given":"","non-dropping-particle":"","parse-names":false,"suffix":""}],"id":"ITEM-1","issued":{"date-parts":[["2021"]]},"title":"Aged Care Service Information March 2021","type":"webpage"},"uris":["http://www.mendeley.com/documents/?uuid=831d78c8-42c1-4624-9b42-54f93e83ae7b","http://www.mendeley.com/documents/?uuid=6030b1e0-389d-43e1-95e8-411de1435eaa","http://www.mendeley.com/documents/?uuid=8e383a03-861d-429a-b0e6-748429d039d1"]}],"mendeley":{"formattedCitation":"(AIHW 2021)","plainTextFormattedCitation":"(AIHW 2021)","previouslyFormattedCitation":"(AIHW 2020)"},"properties":{"noteIndex":0},"schema":"https://github.com/citation-style-language/schema/raw/master/csl-citation.json"}</w:instrText>
      </w:r>
      <w:r w:rsidRPr="000173B5">
        <w:fldChar w:fldCharType="separate"/>
      </w:r>
      <w:r w:rsidR="00C31A0F" w:rsidRPr="000173B5">
        <w:t>(AIHW 2021)</w:t>
      </w:r>
      <w:r w:rsidRPr="000173B5">
        <w:fldChar w:fldCharType="end"/>
      </w:r>
      <w:r w:rsidR="00981EBC" w:rsidRPr="000173B5">
        <w:t xml:space="preserve"> to understand the status of provider specialisation nomination in My Aged Care</w:t>
      </w:r>
    </w:p>
    <w:p w14:paraId="1792DB96" w14:textId="2ED343E2" w:rsidR="00E91949" w:rsidRPr="000173B5" w:rsidRDefault="00BD79E8" w:rsidP="00044D22">
      <w:pPr>
        <w:pStyle w:val="Bullet1"/>
      </w:pPr>
      <w:r w:rsidRPr="000173B5">
        <w:rPr>
          <w:b/>
          <w:bCs/>
        </w:rPr>
        <w:t>an</w:t>
      </w:r>
      <w:r w:rsidR="005D270F" w:rsidRPr="000173B5">
        <w:rPr>
          <w:b/>
          <w:bCs/>
        </w:rPr>
        <w:t xml:space="preserve"> </w:t>
      </w:r>
      <w:r w:rsidR="00E45841" w:rsidRPr="000173B5">
        <w:rPr>
          <w:b/>
          <w:bCs/>
        </w:rPr>
        <w:t xml:space="preserve">initial </w:t>
      </w:r>
      <w:r w:rsidR="005D270F" w:rsidRPr="000173B5">
        <w:rPr>
          <w:b/>
          <w:bCs/>
        </w:rPr>
        <w:t xml:space="preserve">online survey of </w:t>
      </w:r>
      <w:r w:rsidR="00E91949" w:rsidRPr="000173B5">
        <w:rPr>
          <w:b/>
          <w:bCs/>
        </w:rPr>
        <w:t>aged care providers</w:t>
      </w:r>
      <w:r w:rsidR="00E91949" w:rsidRPr="000173B5">
        <w:t xml:space="preserve"> (providers)</w:t>
      </w:r>
      <w:r w:rsidR="005D270F" w:rsidRPr="000173B5">
        <w:t xml:space="preserve"> to </w:t>
      </w:r>
      <w:r w:rsidR="00C1011C" w:rsidRPr="000173B5">
        <w:t>test their awareness of existing specialisation guidelines, explore barriers and enablers to nominating specialisations, and identify opportunities for improvement</w:t>
      </w:r>
    </w:p>
    <w:p w14:paraId="77FED58B" w14:textId="296EC815" w:rsidR="00E91949" w:rsidRPr="000173B5" w:rsidRDefault="00BD79E8" w:rsidP="00044D22">
      <w:pPr>
        <w:pStyle w:val="Bullet1"/>
      </w:pPr>
      <w:r w:rsidRPr="000173B5">
        <w:rPr>
          <w:b/>
          <w:bCs/>
        </w:rPr>
        <w:t>interviews</w:t>
      </w:r>
      <w:r w:rsidR="00E91949" w:rsidRPr="000173B5">
        <w:rPr>
          <w:b/>
          <w:bCs/>
        </w:rPr>
        <w:t xml:space="preserve"> and focus groups with a range of stakeholders</w:t>
      </w:r>
      <w:r w:rsidR="00E91949" w:rsidRPr="000173B5">
        <w:t xml:space="preserve"> including providers, </w:t>
      </w:r>
      <w:r w:rsidR="00E55219" w:rsidRPr="000173B5">
        <w:t xml:space="preserve">representatives of </w:t>
      </w:r>
      <w:r w:rsidR="00A24342" w:rsidRPr="000173B5">
        <w:t>the</w:t>
      </w:r>
      <w:r w:rsidR="00E91949" w:rsidRPr="000173B5">
        <w:t xml:space="preserve"> Special Needs Groups, and those with information on how specialisations are verified in comparable sectors/settings</w:t>
      </w:r>
    </w:p>
    <w:p w14:paraId="076C2783" w14:textId="4095C81B" w:rsidR="0048445D" w:rsidRPr="000173B5" w:rsidRDefault="00BD79E8" w:rsidP="00044D22">
      <w:pPr>
        <w:pStyle w:val="Bullet1"/>
      </w:pPr>
      <w:r w:rsidRPr="000173B5">
        <w:rPr>
          <w:b/>
          <w:bCs/>
        </w:rPr>
        <w:t>emailed</w:t>
      </w:r>
      <w:r w:rsidR="0019696F" w:rsidRPr="000173B5">
        <w:rPr>
          <w:b/>
          <w:bCs/>
        </w:rPr>
        <w:t xml:space="preserve"> feedback</w:t>
      </w:r>
      <w:r w:rsidR="00730B31" w:rsidRPr="000173B5">
        <w:rPr>
          <w:b/>
          <w:bCs/>
        </w:rPr>
        <w:t xml:space="preserve"> </w:t>
      </w:r>
      <w:r w:rsidR="00730B31" w:rsidRPr="000173B5">
        <w:t>from members of the Diversity Sub-group and</w:t>
      </w:r>
      <w:r w:rsidR="00730B31" w:rsidRPr="000173B5">
        <w:rPr>
          <w:b/>
          <w:bCs/>
        </w:rPr>
        <w:t xml:space="preserve"> </w:t>
      </w:r>
      <w:r w:rsidR="00730B31" w:rsidRPr="000173B5">
        <w:t>representatives of the Special Needs Groups</w:t>
      </w:r>
      <w:r w:rsidR="0019696F" w:rsidRPr="000173B5">
        <w:t xml:space="preserve"> in relation to </w:t>
      </w:r>
      <w:r w:rsidR="00DD6C0F" w:rsidRPr="000173B5">
        <w:t xml:space="preserve">feasibility of </w:t>
      </w:r>
      <w:r w:rsidR="0019696F" w:rsidRPr="000173B5">
        <w:t>the draft specialis</w:t>
      </w:r>
      <w:r w:rsidR="00E45841" w:rsidRPr="000173B5">
        <w:t>ation verification framework</w:t>
      </w:r>
      <w:r w:rsidR="009C32B6" w:rsidRPr="000173B5">
        <w:t xml:space="preserve">, including the </w:t>
      </w:r>
      <w:r w:rsidR="00027080" w:rsidRPr="000173B5">
        <w:t>appropriateness of the criteria and evidence requirements</w:t>
      </w:r>
    </w:p>
    <w:p w14:paraId="42C52868" w14:textId="5AA39BED" w:rsidR="00E45841" w:rsidRPr="000173B5" w:rsidRDefault="00BD79E8" w:rsidP="00044D22">
      <w:pPr>
        <w:pStyle w:val="Bullet1"/>
      </w:pPr>
      <w:r w:rsidRPr="000173B5">
        <w:rPr>
          <w:b/>
          <w:bCs/>
        </w:rPr>
        <w:t>a</w:t>
      </w:r>
      <w:r w:rsidR="00E45841" w:rsidRPr="000173B5">
        <w:rPr>
          <w:b/>
          <w:bCs/>
        </w:rPr>
        <w:t xml:space="preserve"> second online provider survey</w:t>
      </w:r>
      <w:r w:rsidR="00DD6C0F" w:rsidRPr="000173B5">
        <w:rPr>
          <w:b/>
          <w:bCs/>
        </w:rPr>
        <w:t xml:space="preserve"> </w:t>
      </w:r>
      <w:r w:rsidR="00DD6C0F" w:rsidRPr="000173B5">
        <w:t>to test the usability of the draft framework</w:t>
      </w:r>
      <w:r w:rsidR="00F93E41" w:rsidRPr="000173B5">
        <w:t xml:space="preserve">, </w:t>
      </w:r>
      <w:r w:rsidRPr="000173B5">
        <w:t>focusing on</w:t>
      </w:r>
      <w:r w:rsidR="00F93E41" w:rsidRPr="000173B5">
        <w:t xml:space="preserve"> the acceptability and practicality of the new approach.</w:t>
      </w:r>
      <w:r w:rsidR="00DD6C0F" w:rsidRPr="000173B5">
        <w:t xml:space="preserve"> </w:t>
      </w:r>
    </w:p>
    <w:p w14:paraId="427278F6" w14:textId="77777777" w:rsidR="00C500C5" w:rsidRPr="000173B5" w:rsidRDefault="00C500C5" w:rsidP="00C500C5">
      <w:pPr>
        <w:sectPr w:rsidR="00C500C5" w:rsidRPr="000173B5" w:rsidSect="00C500C5">
          <w:pgSz w:w="16840" w:h="11907" w:orient="landscape" w:code="9"/>
          <w:pgMar w:top="851" w:right="1134" w:bottom="851" w:left="1701" w:header="454" w:footer="567" w:gutter="0"/>
          <w:pgNumType w:start="1"/>
          <w:cols w:space="680"/>
          <w:docGrid w:linePitch="272"/>
        </w:sectPr>
      </w:pPr>
    </w:p>
    <w:p w14:paraId="089D74CF" w14:textId="6502AA60" w:rsidR="007025FE" w:rsidRPr="000173B5" w:rsidRDefault="007025FE" w:rsidP="008E714B">
      <w:pPr>
        <w:pStyle w:val="Heading2"/>
        <w:spacing w:before="0"/>
      </w:pPr>
      <w:bookmarkStart w:id="10" w:name="_Toc83238229"/>
      <w:r w:rsidRPr="000173B5">
        <w:t>This report</w:t>
      </w:r>
      <w:bookmarkEnd w:id="10"/>
    </w:p>
    <w:p w14:paraId="342B2C51" w14:textId="04645C4D" w:rsidR="00901E8B" w:rsidRPr="000173B5" w:rsidRDefault="0003716A" w:rsidP="00C572AC">
      <w:pPr>
        <w:pStyle w:val="ParaKeep"/>
      </w:pPr>
      <w:r w:rsidRPr="000173B5">
        <w:t xml:space="preserve">The document is </w:t>
      </w:r>
      <w:r w:rsidR="00FC4AAE" w:rsidRPr="000173B5">
        <w:t>the final report f</w:t>
      </w:r>
      <w:r w:rsidR="001553E2" w:rsidRPr="000173B5">
        <w:t>or</w:t>
      </w:r>
      <w:r w:rsidR="00FC4AAE" w:rsidRPr="000173B5">
        <w:t xml:space="preserve"> the project, and is </w:t>
      </w:r>
      <w:r w:rsidRPr="000173B5">
        <w:t xml:space="preserve">set out </w:t>
      </w:r>
      <w:r w:rsidR="00874B8A" w:rsidRPr="000173B5">
        <w:t xml:space="preserve">as </w:t>
      </w:r>
      <w:r w:rsidRPr="000173B5">
        <w:t>follows:</w:t>
      </w:r>
    </w:p>
    <w:p w14:paraId="397DED76" w14:textId="29857357" w:rsidR="0003716A" w:rsidRPr="00A31AF0" w:rsidRDefault="0003716A" w:rsidP="00044D22">
      <w:pPr>
        <w:pStyle w:val="Bullet1"/>
      </w:pPr>
      <w:r w:rsidRPr="00A31AF0">
        <w:t xml:space="preserve">Chapter 2 </w:t>
      </w:r>
      <w:r w:rsidR="006E7857" w:rsidRPr="00A31AF0" w:rsidDel="00AF3255">
        <w:t>explores</w:t>
      </w:r>
      <w:r w:rsidR="00906D1E" w:rsidRPr="00A31AF0">
        <w:t xml:space="preserve"> </w:t>
      </w:r>
      <w:r w:rsidR="006A54F0" w:rsidRPr="00A31AF0">
        <w:t>patterns in aged care specialisation, providers</w:t>
      </w:r>
      <w:r w:rsidR="001D662B" w:rsidRPr="00A31AF0">
        <w:t xml:space="preserve">’ awareness of </w:t>
      </w:r>
      <w:r w:rsidR="00906D1E" w:rsidRPr="00A31AF0">
        <w:t>existing</w:t>
      </w:r>
      <w:r w:rsidR="001D662B" w:rsidRPr="00A31AF0">
        <w:t xml:space="preserve"> guidelines and the effectiveness of the current approach </w:t>
      </w:r>
      <w:r w:rsidR="00CD15AC" w:rsidRPr="00A31AF0">
        <w:t xml:space="preserve">to </w:t>
      </w:r>
      <w:r w:rsidR="00C07AA9" w:rsidRPr="00A31AF0">
        <w:t xml:space="preserve">nominating </w:t>
      </w:r>
      <w:r w:rsidR="00CD15AC" w:rsidRPr="00A31AF0">
        <w:t>specialisation</w:t>
      </w:r>
      <w:r w:rsidR="00C07AA9" w:rsidRPr="00A31AF0">
        <w:t>s</w:t>
      </w:r>
    </w:p>
    <w:p w14:paraId="10FCD082" w14:textId="03D24990" w:rsidR="00CB6AF9" w:rsidRPr="00A31AF0" w:rsidRDefault="00CB6AF9" w:rsidP="00044D22">
      <w:pPr>
        <w:pStyle w:val="Bullet1"/>
      </w:pPr>
      <w:r w:rsidRPr="00A31AF0">
        <w:t xml:space="preserve">Chapter 3 </w:t>
      </w:r>
      <w:r w:rsidR="00850335" w:rsidRPr="00A31AF0">
        <w:t>discusses</w:t>
      </w:r>
      <w:r w:rsidR="00584E1C" w:rsidRPr="00A31AF0">
        <w:t xml:space="preserve"> </w:t>
      </w:r>
      <w:r w:rsidR="00666953" w:rsidRPr="00A31AF0">
        <w:t>w</w:t>
      </w:r>
      <w:r w:rsidR="00F23351" w:rsidRPr="00A31AF0">
        <w:t xml:space="preserve">hat </w:t>
      </w:r>
      <w:r w:rsidR="00666953" w:rsidRPr="00A31AF0">
        <w:t xml:space="preserve">it means to offer specialist </w:t>
      </w:r>
      <w:r w:rsidR="00EF4C2C" w:rsidRPr="00A31AF0">
        <w:t xml:space="preserve">care </w:t>
      </w:r>
      <w:r w:rsidR="003418EB" w:rsidRPr="00A31AF0">
        <w:t xml:space="preserve">and characteristics </w:t>
      </w:r>
      <w:r w:rsidR="00EF4C2C" w:rsidRPr="00A31AF0">
        <w:t xml:space="preserve">of aged care services </w:t>
      </w:r>
      <w:r w:rsidR="00BD79E8" w:rsidRPr="00A31AF0">
        <w:t>that</w:t>
      </w:r>
      <w:r w:rsidR="003418EB" w:rsidRPr="00A31AF0">
        <w:t xml:space="preserve"> </w:t>
      </w:r>
      <w:r w:rsidR="00DF203A" w:rsidRPr="00A31AF0">
        <w:t>nomin</w:t>
      </w:r>
      <w:r w:rsidR="003418EB" w:rsidRPr="00A31AF0">
        <w:t xml:space="preserve">ate </w:t>
      </w:r>
      <w:r w:rsidR="00953A67" w:rsidRPr="00A31AF0">
        <w:t>each</w:t>
      </w:r>
      <w:r w:rsidR="00165AE7" w:rsidRPr="00A31AF0">
        <w:t xml:space="preserve"> </w:t>
      </w:r>
      <w:r w:rsidR="003418EB" w:rsidRPr="00A31AF0">
        <w:t>specialisation</w:t>
      </w:r>
    </w:p>
    <w:p w14:paraId="24098CF3" w14:textId="6344C627" w:rsidR="00F23351" w:rsidRPr="00A31AF0" w:rsidRDefault="00F23351" w:rsidP="00044D22">
      <w:pPr>
        <w:pStyle w:val="Bullet1"/>
      </w:pPr>
      <w:r w:rsidRPr="00A31AF0">
        <w:t>Chapter 4</w:t>
      </w:r>
      <w:r w:rsidR="00657ECF" w:rsidRPr="00A31AF0">
        <w:t xml:space="preserve"> </w:t>
      </w:r>
      <w:r w:rsidR="0054346F" w:rsidRPr="00A31AF0">
        <w:t>discusses</w:t>
      </w:r>
      <w:r w:rsidR="00F277FF" w:rsidRPr="00A31AF0">
        <w:t xml:space="preserve"> possible verification approaches, the </w:t>
      </w:r>
      <w:r w:rsidR="00F34A10" w:rsidRPr="00A31AF0">
        <w:t>stre</w:t>
      </w:r>
      <w:r w:rsidR="00743AE8" w:rsidRPr="00A31AF0">
        <w:t xml:space="preserve">ngths and limitations of each, and </w:t>
      </w:r>
      <w:r w:rsidR="00B404A1" w:rsidRPr="00A31AF0">
        <w:t>a tiered approach to differentiate between stronger and weaker specialisation criteria</w:t>
      </w:r>
      <w:r w:rsidR="003B53AB">
        <w:t xml:space="preserve"> </w:t>
      </w:r>
    </w:p>
    <w:p w14:paraId="6832B423" w14:textId="2B87BAD6" w:rsidR="00657ECF" w:rsidRPr="00A31AF0" w:rsidRDefault="00657ECF" w:rsidP="00044D22">
      <w:pPr>
        <w:pStyle w:val="Bullet1"/>
      </w:pPr>
      <w:r w:rsidRPr="00A31AF0">
        <w:t xml:space="preserve">Chapter 5 </w:t>
      </w:r>
      <w:r w:rsidR="001A1746" w:rsidRPr="00A31AF0">
        <w:t>describes</w:t>
      </w:r>
      <w:r w:rsidR="00E9458A" w:rsidRPr="00A31AF0">
        <w:t xml:space="preserve"> the feasibility and usability testing</w:t>
      </w:r>
      <w:r w:rsidR="00BF2058" w:rsidRPr="00A31AF0">
        <w:t xml:space="preserve"> </w:t>
      </w:r>
      <w:r w:rsidR="00B14383" w:rsidRPr="00A31AF0">
        <w:t>stage</w:t>
      </w:r>
      <w:r w:rsidR="00EF6030" w:rsidRPr="00A31AF0">
        <w:t>s</w:t>
      </w:r>
      <w:r w:rsidR="00BF2058" w:rsidRPr="00A31AF0">
        <w:t xml:space="preserve"> </w:t>
      </w:r>
      <w:r w:rsidR="00E70A12" w:rsidRPr="00A31AF0">
        <w:t xml:space="preserve">and </w:t>
      </w:r>
      <w:r w:rsidR="00D16C6B" w:rsidRPr="00A31AF0">
        <w:t>the</w:t>
      </w:r>
      <w:r w:rsidR="00931C0D" w:rsidRPr="00A31AF0">
        <w:t>ir</w:t>
      </w:r>
      <w:r w:rsidR="00E70A12" w:rsidRPr="00A31AF0">
        <w:t xml:space="preserve"> </w:t>
      </w:r>
      <w:r w:rsidR="00BF2058" w:rsidRPr="00A31AF0">
        <w:t>outcomes</w:t>
      </w:r>
      <w:r w:rsidR="003B53AB">
        <w:t xml:space="preserve"> </w:t>
      </w:r>
    </w:p>
    <w:p w14:paraId="13E2C6BF" w14:textId="06798124" w:rsidR="000B19F7" w:rsidRPr="00A31AF0" w:rsidRDefault="001D2B6B" w:rsidP="00044D22">
      <w:pPr>
        <w:pStyle w:val="Bullet1"/>
      </w:pPr>
      <w:r w:rsidRPr="00A31AF0">
        <w:t xml:space="preserve">Chapter </w:t>
      </w:r>
      <w:r w:rsidR="00CB6AF9" w:rsidRPr="00A31AF0">
        <w:t>6</w:t>
      </w:r>
      <w:r w:rsidR="003E389B" w:rsidRPr="00A31AF0">
        <w:t xml:space="preserve"> </w:t>
      </w:r>
      <w:r w:rsidR="000B19F7" w:rsidRPr="00A31AF0">
        <w:t>presents the final specialisation verification framework</w:t>
      </w:r>
    </w:p>
    <w:p w14:paraId="5270B37F" w14:textId="38873446" w:rsidR="00901E8B" w:rsidRPr="000173B5" w:rsidRDefault="00F16FA6" w:rsidP="00044D22">
      <w:pPr>
        <w:pStyle w:val="Bullet1"/>
      </w:pPr>
      <w:r w:rsidRPr="00A31AF0">
        <w:t xml:space="preserve">Chapter 7 </w:t>
      </w:r>
      <w:r w:rsidR="00CC5637" w:rsidRPr="00A31AF0">
        <w:t>provi</w:t>
      </w:r>
      <w:r w:rsidR="00CC5637" w:rsidRPr="000173B5">
        <w:t xml:space="preserve">des </w:t>
      </w:r>
      <w:r w:rsidR="005A4C1B" w:rsidRPr="000173B5">
        <w:t>r</w:t>
      </w:r>
      <w:r w:rsidR="00CB6AF9" w:rsidRPr="000173B5">
        <w:t>ecommendation</w:t>
      </w:r>
      <w:r w:rsidR="001D2B6B" w:rsidRPr="000173B5">
        <w:t xml:space="preserve">s </w:t>
      </w:r>
      <w:r w:rsidR="00CC5637" w:rsidRPr="000173B5">
        <w:t>for</w:t>
      </w:r>
      <w:r w:rsidR="001D2B6B" w:rsidRPr="000173B5">
        <w:t xml:space="preserve"> impl</w:t>
      </w:r>
      <w:r w:rsidR="003E389B" w:rsidRPr="000173B5">
        <w:t>ementation supports and ongoing monitoring and updates to the framework.</w:t>
      </w:r>
    </w:p>
    <w:p w14:paraId="48A2DFFC" w14:textId="77777777" w:rsidR="00F449A7" w:rsidRPr="000173B5" w:rsidRDefault="00F449A7" w:rsidP="00DF761E">
      <w:pPr>
        <w:sectPr w:rsidR="00F449A7" w:rsidRPr="000173B5" w:rsidSect="00C500C5">
          <w:pgSz w:w="11907" w:h="16840" w:code="9"/>
          <w:pgMar w:top="851" w:right="1134" w:bottom="851" w:left="1701" w:header="454" w:footer="567" w:gutter="0"/>
          <w:pgNumType w:start="1"/>
          <w:cols w:space="680"/>
          <w:docGrid w:linePitch="272"/>
        </w:sectPr>
      </w:pPr>
    </w:p>
    <w:p w14:paraId="2B77A003" w14:textId="313A3B3B" w:rsidR="0010527C" w:rsidRPr="000173B5" w:rsidRDefault="00FE055F" w:rsidP="005F3678">
      <w:pPr>
        <w:pStyle w:val="Heading1"/>
      </w:pPr>
      <w:bookmarkStart w:id="11" w:name="_Ref65577274"/>
      <w:bookmarkStart w:id="12" w:name="_Ref67643031"/>
      <w:bookmarkStart w:id="13" w:name="_Toc83238230"/>
      <w:r w:rsidRPr="000173B5">
        <w:t xml:space="preserve">Current </w:t>
      </w:r>
      <w:r w:rsidR="00A245A4" w:rsidRPr="000173B5">
        <w:t>approach to selecting specialisations</w:t>
      </w:r>
      <w:bookmarkEnd w:id="11"/>
      <w:bookmarkEnd w:id="12"/>
      <w:bookmarkEnd w:id="13"/>
    </w:p>
    <w:p w14:paraId="27426849" w14:textId="77777777" w:rsidR="00DE72D1" w:rsidRPr="000173B5" w:rsidRDefault="00DE72D1" w:rsidP="005311D8">
      <w:pPr>
        <w:pStyle w:val="Border"/>
      </w:pPr>
    </w:p>
    <w:p w14:paraId="76C2906C" w14:textId="4A6F939E" w:rsidR="005C270C" w:rsidRPr="000173B5" w:rsidRDefault="00FE055F" w:rsidP="005F3678">
      <w:pPr>
        <w:pStyle w:val="Heading2"/>
      </w:pPr>
      <w:bookmarkStart w:id="14" w:name="_Ref67391062"/>
      <w:bookmarkStart w:id="15" w:name="_Toc83238231"/>
      <w:r w:rsidRPr="000173B5">
        <w:t>Current patterns in aged care specialisation</w:t>
      </w:r>
      <w:bookmarkEnd w:id="14"/>
      <w:bookmarkEnd w:id="15"/>
    </w:p>
    <w:p w14:paraId="2322BC6E" w14:textId="44596B86" w:rsidR="00F22E2A" w:rsidRPr="000173B5" w:rsidRDefault="007861F6" w:rsidP="00F22E2A">
      <w:pPr>
        <w:pStyle w:val="Para"/>
        <w:rPr>
          <w:color w:val="000000" w:themeColor="text1"/>
        </w:rPr>
      </w:pPr>
      <w:r w:rsidRPr="000173B5">
        <w:t xml:space="preserve">The 3 existing </w:t>
      </w:r>
      <w:r w:rsidR="00933F2D" w:rsidRPr="000173B5">
        <w:t>My Aged Care</w:t>
      </w:r>
      <w:r w:rsidRPr="000173B5">
        <w:t xml:space="preserve"> specialisation guidelines </w:t>
      </w:r>
      <w:r w:rsidR="002B0271" w:rsidRPr="000173B5">
        <w:t xml:space="preserve">(detailed in </w:t>
      </w:r>
      <w:r w:rsidR="00817F2E" w:rsidRPr="000173B5">
        <w:t>c</w:t>
      </w:r>
      <w:r w:rsidR="002B0271" w:rsidRPr="000173B5">
        <w:t xml:space="preserve">hapter </w:t>
      </w:r>
      <w:r w:rsidR="002B0271" w:rsidRPr="000173B5">
        <w:fldChar w:fldCharType="begin"/>
      </w:r>
      <w:r w:rsidR="002B0271" w:rsidRPr="000173B5">
        <w:rPr>
          <w:color w:val="000000" w:themeColor="text1"/>
        </w:rPr>
        <w:instrText xml:space="preserve"> REF _Ref67415044 \n \h  \* MERGEFORMAT </w:instrText>
      </w:r>
      <w:r w:rsidR="002B0271" w:rsidRPr="000173B5">
        <w:fldChar w:fldCharType="separate"/>
      </w:r>
      <w:r w:rsidR="00BE2240">
        <w:rPr>
          <w:color w:val="000000" w:themeColor="text1"/>
        </w:rPr>
        <w:t>3</w:t>
      </w:r>
      <w:r w:rsidR="002B0271" w:rsidRPr="000173B5">
        <w:fldChar w:fldCharType="end"/>
      </w:r>
      <w:r w:rsidR="002B0271" w:rsidRPr="000173B5">
        <w:t xml:space="preserve">) </w:t>
      </w:r>
      <w:r w:rsidRPr="000173B5">
        <w:t xml:space="preserve">list criteria specialist providers should be able to demonstrate they meet. </w:t>
      </w:r>
      <w:r w:rsidR="00F22E2A" w:rsidRPr="000173B5">
        <w:rPr>
          <w:rStyle w:val="Bold"/>
          <w:b w:val="0"/>
          <w:bCs/>
          <w:color w:val="000000" w:themeColor="text1"/>
        </w:rPr>
        <w:t xml:space="preserve">We used </w:t>
      </w:r>
      <w:r w:rsidR="00F22E2A" w:rsidRPr="000173B5">
        <w:rPr>
          <w:rStyle w:val="Bold"/>
          <w:color w:val="000000" w:themeColor="text1"/>
        </w:rPr>
        <w:t>GEN aged care service information data</w:t>
      </w:r>
      <w:r w:rsidR="00F22E2A" w:rsidRPr="000173B5">
        <w:rPr>
          <w:color w:val="000000" w:themeColor="text1"/>
        </w:rPr>
        <w:t>, (released March 2021), to analyse the specialisations nominated across CHSP, HCP and RAC providers.</w:t>
      </w:r>
      <w:r w:rsidR="00F22E2A" w:rsidRPr="000173B5">
        <w:rPr>
          <w:rStyle w:val="FootnoteReference"/>
          <w:color w:val="000000" w:themeColor="text1"/>
          <w:lang w:val="en-AU"/>
        </w:rPr>
        <w:footnoteReference w:id="2"/>
      </w:r>
      <w:r w:rsidR="00F22E2A" w:rsidRPr="000173B5">
        <w:rPr>
          <w:color w:val="000000" w:themeColor="text1"/>
        </w:rPr>
        <w:t xml:space="preserve"> </w:t>
      </w:r>
    </w:p>
    <w:p w14:paraId="030295D4" w14:textId="1FE535BC" w:rsidR="007861F6" w:rsidRPr="000173B5" w:rsidRDefault="007861F6" w:rsidP="007861F6">
      <w:pPr>
        <w:pStyle w:val="Para"/>
        <w:rPr>
          <w:lang w:eastAsia="en-AU"/>
        </w:rPr>
      </w:pPr>
      <w:r w:rsidRPr="000173B5">
        <w:rPr>
          <w:lang w:eastAsia="en-AU"/>
        </w:rPr>
        <w:t xml:space="preserve">Analysis of </w:t>
      </w:r>
      <w:r w:rsidR="0014108E" w:rsidRPr="000173B5">
        <w:rPr>
          <w:lang w:eastAsia="en-AU"/>
        </w:rPr>
        <w:t>the data</w:t>
      </w:r>
      <w:r w:rsidRPr="000173B5">
        <w:rPr>
          <w:lang w:eastAsia="en-AU"/>
        </w:rPr>
        <w:t xml:space="preserve"> revealed differential patterns in provider nomination of specialisations. Similar to data analysed in 2020</w:t>
      </w:r>
      <w:r w:rsidR="00E868C7" w:rsidRPr="000173B5">
        <w:rPr>
          <w:lang w:eastAsia="en-AU"/>
        </w:rPr>
        <w:t xml:space="preserve"> </w:t>
      </w:r>
      <w:r w:rsidR="00CD34F6" w:rsidRPr="000173B5">
        <w:rPr>
          <w:lang w:eastAsia="en-AU"/>
        </w:rPr>
        <w:t>(</w:t>
      </w:r>
      <w:r w:rsidR="00466824" w:rsidRPr="000173B5">
        <w:rPr>
          <w:lang w:eastAsia="en-AU"/>
        </w:rPr>
        <w:t>presented in</w:t>
      </w:r>
      <w:r w:rsidR="00E868C7" w:rsidRPr="000173B5">
        <w:rPr>
          <w:lang w:eastAsia="en-AU"/>
        </w:rPr>
        <w:t xml:space="preserve"> the Interim Report</w:t>
      </w:r>
      <w:r w:rsidR="00CD34F6" w:rsidRPr="000173B5">
        <w:rPr>
          <w:lang w:eastAsia="en-AU"/>
        </w:rPr>
        <w:t>)</w:t>
      </w:r>
      <w:r w:rsidRPr="000173B5">
        <w:rPr>
          <w:lang w:eastAsia="en-AU"/>
        </w:rPr>
        <w:t>, with the exception of the financially or socially disadvantaged specialisation</w:t>
      </w:r>
      <w:r w:rsidR="004B273B" w:rsidRPr="000173B5">
        <w:rPr>
          <w:lang w:eastAsia="en-AU"/>
        </w:rPr>
        <w:t>,</w:t>
      </w:r>
      <w:r w:rsidRPr="000173B5">
        <w:rPr>
          <w:lang w:eastAsia="en-AU"/>
        </w:rPr>
        <w:t xml:space="preserve"> HCP providers were far more likely than other provider types to nominate each specialisation category (</w:t>
      </w:r>
      <w:r w:rsidRPr="000173B5">
        <w:rPr>
          <w:lang w:eastAsia="en-AU"/>
        </w:rPr>
        <w:fldChar w:fldCharType="begin"/>
      </w:r>
      <w:r w:rsidRPr="000173B5">
        <w:rPr>
          <w:lang w:eastAsia="en-AU"/>
        </w:rPr>
        <w:instrText xml:space="preserve"> REF _Ref61526360 \h  \* MERGEFORMAT </w:instrText>
      </w:r>
      <w:r w:rsidRPr="000173B5">
        <w:rPr>
          <w:lang w:eastAsia="en-AU"/>
        </w:rPr>
      </w:r>
      <w:r w:rsidRPr="000173B5">
        <w:rPr>
          <w:lang w:eastAsia="en-AU"/>
        </w:rPr>
        <w:fldChar w:fldCharType="separate"/>
      </w:r>
      <w:r w:rsidR="00BE2240" w:rsidRPr="000173B5">
        <w:t>Table </w:t>
      </w:r>
      <w:r w:rsidR="00BE2240">
        <w:t>2</w:t>
      </w:r>
      <w:r w:rsidR="00BE2240" w:rsidRPr="000173B5">
        <w:noBreakHyphen/>
      </w:r>
      <w:r w:rsidR="00BE2240">
        <w:t>1</w:t>
      </w:r>
      <w:r w:rsidRPr="000173B5">
        <w:rPr>
          <w:lang w:eastAsia="en-AU"/>
        </w:rPr>
        <w:fldChar w:fldCharType="end"/>
      </w:r>
      <w:r w:rsidRPr="000173B5">
        <w:rPr>
          <w:lang w:eastAsia="en-AU"/>
        </w:rPr>
        <w:t>).</w:t>
      </w:r>
    </w:p>
    <w:p w14:paraId="153A9FA3" w14:textId="619F1367" w:rsidR="007861F6" w:rsidRPr="000173B5" w:rsidRDefault="00185E11" w:rsidP="00C500C5">
      <w:pPr>
        <w:pStyle w:val="Caption"/>
      </w:pPr>
      <w:bookmarkStart w:id="16" w:name="_Ref61526360"/>
      <w:bookmarkStart w:id="17" w:name="_Ref61526314"/>
      <w:bookmarkStart w:id="18" w:name="_Toc67318600"/>
      <w:bookmarkStart w:id="19" w:name="_Toc83238271"/>
      <w:r w:rsidRPr="000173B5">
        <w:t>Table </w:t>
      </w:r>
      <w:fldSimple w:instr=" STYLEREF 1 \s ">
        <w:r w:rsidR="00BE2240">
          <w:rPr>
            <w:noProof/>
          </w:rPr>
          <w:t>2</w:t>
        </w:r>
      </w:fldSimple>
      <w:r w:rsidR="007165F6" w:rsidRPr="000173B5">
        <w:noBreakHyphen/>
      </w:r>
      <w:fldSimple w:instr=" SEQ Table \* ARABIC \s 1 ">
        <w:r w:rsidR="00BE2240">
          <w:rPr>
            <w:noProof/>
          </w:rPr>
          <w:t>1</w:t>
        </w:r>
      </w:fldSimple>
      <w:bookmarkEnd w:id="16"/>
      <w:r w:rsidR="00044D22" w:rsidRPr="000173B5">
        <w:t>:</w:t>
      </w:r>
      <w:r w:rsidR="00044D22" w:rsidRPr="000173B5">
        <w:tab/>
      </w:r>
      <w:r w:rsidR="007861F6" w:rsidRPr="000173B5">
        <w:t>Specialisation by provider type</w:t>
      </w:r>
      <w:bookmarkEnd w:id="17"/>
      <w:bookmarkEnd w:id="18"/>
      <w:bookmarkEnd w:id="19"/>
    </w:p>
    <w:tbl>
      <w:tblPr>
        <w:tblStyle w:val="AHALight"/>
        <w:tblW w:w="5000" w:type="pct"/>
        <w:tblLook w:val="05A0" w:firstRow="1" w:lastRow="0" w:firstColumn="1" w:lastColumn="1" w:noHBand="0" w:noVBand="1"/>
        <w:tblDescription w:val="Column 1 lists specialisations, other columns show the percentage of providers by provider type."/>
      </w:tblPr>
      <w:tblGrid>
        <w:gridCol w:w="5066"/>
        <w:gridCol w:w="994"/>
        <w:gridCol w:w="952"/>
        <w:gridCol w:w="953"/>
        <w:gridCol w:w="1107"/>
      </w:tblGrid>
      <w:tr w:rsidR="007861F6" w:rsidRPr="000173B5" w14:paraId="2C08EFF4" w14:textId="77777777" w:rsidTr="00A31AF0">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814" w:type="pct"/>
            <w:vAlign w:val="bottom"/>
          </w:tcPr>
          <w:p w14:paraId="050AFDD9" w14:textId="77777777" w:rsidR="007861F6" w:rsidRPr="000173B5" w:rsidRDefault="007861F6" w:rsidP="00044D22">
            <w:pPr>
              <w:pStyle w:val="TableHeading1"/>
            </w:pPr>
            <w:bookmarkStart w:id="20" w:name="Title_2" w:colFirst="0" w:colLast="0"/>
            <w:r w:rsidRPr="000173B5">
              <w:t>Specialisations</w:t>
            </w:r>
          </w:p>
        </w:tc>
        <w:tc>
          <w:tcPr>
            <w:tcW w:w="546" w:type="pct"/>
            <w:vAlign w:val="bottom"/>
          </w:tcPr>
          <w:p w14:paraId="11B918D8" w14:textId="77777777" w:rsidR="007861F6" w:rsidRPr="000173B5" w:rsidRDefault="007861F6" w:rsidP="00044D22">
            <w:pPr>
              <w:pStyle w:val="TableHeading1Right"/>
              <w:cnfStyle w:val="100000000000" w:firstRow="1" w:lastRow="0" w:firstColumn="0" w:lastColumn="0" w:oddVBand="0" w:evenVBand="0" w:oddHBand="0" w:evenHBand="0" w:firstRowFirstColumn="0" w:firstRowLastColumn="0" w:lastRowFirstColumn="0" w:lastRowLastColumn="0"/>
              <w:rPr>
                <w:b w:val="0"/>
              </w:rPr>
            </w:pPr>
            <w:r w:rsidRPr="000173B5">
              <w:t>CHSP</w:t>
            </w:r>
          </w:p>
          <w:p w14:paraId="04FAD3FD" w14:textId="77777777" w:rsidR="007861F6" w:rsidRPr="000173B5" w:rsidRDefault="007861F6" w:rsidP="00044D22">
            <w:pPr>
              <w:pStyle w:val="TableHeading1Right"/>
              <w:cnfStyle w:val="100000000000" w:firstRow="1" w:lastRow="0" w:firstColumn="0" w:lastColumn="0" w:oddVBand="0" w:evenVBand="0" w:oddHBand="0" w:evenHBand="0" w:firstRowFirstColumn="0" w:firstRowLastColumn="0" w:lastRowFirstColumn="0" w:lastRowLastColumn="0"/>
            </w:pPr>
            <w:r w:rsidRPr="000173B5">
              <w:t>(10,524)</w:t>
            </w:r>
          </w:p>
        </w:tc>
        <w:tc>
          <w:tcPr>
            <w:tcW w:w="547" w:type="pct"/>
            <w:vAlign w:val="bottom"/>
          </w:tcPr>
          <w:p w14:paraId="25A34942" w14:textId="77777777" w:rsidR="007861F6" w:rsidRPr="000173B5" w:rsidRDefault="007861F6" w:rsidP="00044D22">
            <w:pPr>
              <w:pStyle w:val="TableHeading1Right"/>
              <w:cnfStyle w:val="100000000000" w:firstRow="1" w:lastRow="0" w:firstColumn="0" w:lastColumn="0" w:oddVBand="0" w:evenVBand="0" w:oddHBand="0" w:evenHBand="0" w:firstRowFirstColumn="0" w:firstRowLastColumn="0" w:lastRowFirstColumn="0" w:lastRowLastColumn="0"/>
              <w:rPr>
                <w:b w:val="0"/>
              </w:rPr>
            </w:pPr>
            <w:r w:rsidRPr="000173B5">
              <w:t>HCP</w:t>
            </w:r>
          </w:p>
          <w:p w14:paraId="043E333C" w14:textId="77777777" w:rsidR="007861F6" w:rsidRPr="000173B5" w:rsidRDefault="007861F6" w:rsidP="00044D22">
            <w:pPr>
              <w:pStyle w:val="TableHeading1Right"/>
              <w:cnfStyle w:val="100000000000" w:firstRow="1" w:lastRow="0" w:firstColumn="0" w:lastColumn="0" w:oddVBand="0" w:evenVBand="0" w:oddHBand="0" w:evenHBand="0" w:firstRowFirstColumn="0" w:firstRowLastColumn="0" w:lastRowFirstColumn="0" w:lastRowLastColumn="0"/>
            </w:pPr>
            <w:r w:rsidRPr="000173B5">
              <w:t>(3,035)</w:t>
            </w:r>
          </w:p>
        </w:tc>
        <w:tc>
          <w:tcPr>
            <w:tcW w:w="547" w:type="pct"/>
            <w:vAlign w:val="bottom"/>
          </w:tcPr>
          <w:p w14:paraId="6140387F" w14:textId="77777777" w:rsidR="007861F6" w:rsidRPr="000173B5" w:rsidRDefault="007861F6" w:rsidP="00044D22">
            <w:pPr>
              <w:pStyle w:val="TableHeading1Right"/>
              <w:cnfStyle w:val="100000000000" w:firstRow="1" w:lastRow="0" w:firstColumn="0" w:lastColumn="0" w:oddVBand="0" w:evenVBand="0" w:oddHBand="0" w:evenHBand="0" w:firstRowFirstColumn="0" w:firstRowLastColumn="0" w:lastRowFirstColumn="0" w:lastRowLastColumn="0"/>
              <w:rPr>
                <w:b w:val="0"/>
              </w:rPr>
            </w:pPr>
            <w:r w:rsidRPr="000173B5">
              <w:t>RAC</w:t>
            </w:r>
          </w:p>
          <w:p w14:paraId="77C446B6" w14:textId="77777777" w:rsidR="007861F6" w:rsidRPr="000173B5" w:rsidRDefault="007861F6" w:rsidP="00044D22">
            <w:pPr>
              <w:pStyle w:val="TableHeading1Right"/>
              <w:cnfStyle w:val="100000000000" w:firstRow="1" w:lastRow="0" w:firstColumn="0" w:lastColumn="0" w:oddVBand="0" w:evenVBand="0" w:oddHBand="0" w:evenHBand="0" w:firstRowFirstColumn="0" w:firstRowLastColumn="0" w:lastRowFirstColumn="0" w:lastRowLastColumn="0"/>
            </w:pPr>
            <w:r w:rsidRPr="000173B5">
              <w:t>(2,769)</w:t>
            </w:r>
          </w:p>
        </w:tc>
        <w:tc>
          <w:tcPr>
            <w:cnfStyle w:val="000100000000" w:firstRow="0" w:lastRow="0" w:firstColumn="0" w:lastColumn="1" w:oddVBand="0" w:evenVBand="0" w:oddHBand="0" w:evenHBand="0" w:firstRowFirstColumn="0" w:firstRowLastColumn="0" w:lastRowFirstColumn="0" w:lastRowLastColumn="0"/>
            <w:tcW w:w="546" w:type="pct"/>
            <w:vAlign w:val="bottom"/>
          </w:tcPr>
          <w:p w14:paraId="3FD9A782" w14:textId="4846450C" w:rsidR="007861F6" w:rsidRPr="000173B5" w:rsidRDefault="00CF3B19" w:rsidP="00044D22">
            <w:pPr>
              <w:pStyle w:val="TableHeading1Right"/>
              <w:rPr>
                <w:b w:val="0"/>
              </w:rPr>
            </w:pPr>
            <w:r w:rsidRPr="000173B5">
              <w:t>All providers</w:t>
            </w:r>
          </w:p>
          <w:p w14:paraId="1BFBF594" w14:textId="77777777" w:rsidR="007861F6" w:rsidRPr="000173B5" w:rsidRDefault="007861F6" w:rsidP="00044D22">
            <w:pPr>
              <w:pStyle w:val="TableHeading1Right"/>
              <w:rPr>
                <w:b w:val="0"/>
              </w:rPr>
            </w:pPr>
            <w:r w:rsidRPr="000173B5">
              <w:t>(16,328)</w:t>
            </w:r>
          </w:p>
        </w:tc>
      </w:tr>
      <w:bookmarkEnd w:id="20"/>
      <w:tr w:rsidR="007861F6" w:rsidRPr="000173B5" w14:paraId="1E8EDC91" w14:textId="77777777" w:rsidTr="00A75FA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4" w:type="pct"/>
          </w:tcPr>
          <w:p w14:paraId="6DEA3E87" w14:textId="77777777" w:rsidR="007861F6" w:rsidRPr="000173B5" w:rsidRDefault="007861F6" w:rsidP="00044D22">
            <w:pPr>
              <w:pStyle w:val="TableTextKeep"/>
            </w:pPr>
            <w:r w:rsidRPr="000173B5">
              <w:t>Financially or socially disadvantaged</w:t>
            </w:r>
          </w:p>
        </w:tc>
        <w:tc>
          <w:tcPr>
            <w:tcW w:w="546" w:type="pct"/>
            <w:vAlign w:val="center"/>
          </w:tcPr>
          <w:p w14:paraId="4E6DA78B"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42%</w:t>
            </w:r>
          </w:p>
        </w:tc>
        <w:tc>
          <w:tcPr>
            <w:tcW w:w="547" w:type="pct"/>
            <w:vAlign w:val="center"/>
          </w:tcPr>
          <w:p w14:paraId="5FC16BEA"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64%</w:t>
            </w:r>
          </w:p>
        </w:tc>
        <w:tc>
          <w:tcPr>
            <w:tcW w:w="547" w:type="pct"/>
            <w:vAlign w:val="center"/>
          </w:tcPr>
          <w:p w14:paraId="1A55E9D8"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66%</w:t>
            </w:r>
          </w:p>
        </w:tc>
        <w:tc>
          <w:tcPr>
            <w:cnfStyle w:val="000100000000" w:firstRow="0" w:lastRow="0" w:firstColumn="0" w:lastColumn="1" w:oddVBand="0" w:evenVBand="0" w:oddHBand="0" w:evenHBand="0" w:firstRowFirstColumn="0" w:firstRowLastColumn="0" w:lastRowFirstColumn="0" w:lastRowLastColumn="0"/>
            <w:tcW w:w="546" w:type="pct"/>
            <w:vAlign w:val="center"/>
          </w:tcPr>
          <w:p w14:paraId="6CF8C448" w14:textId="77777777" w:rsidR="007861F6" w:rsidRPr="000173B5" w:rsidRDefault="007861F6" w:rsidP="00044D22">
            <w:pPr>
              <w:pStyle w:val="TableTextRight"/>
            </w:pPr>
            <w:r w:rsidRPr="000173B5">
              <w:t>51%</w:t>
            </w:r>
          </w:p>
        </w:tc>
      </w:tr>
      <w:tr w:rsidR="007861F6" w:rsidRPr="000173B5" w14:paraId="76B21991" w14:textId="77777777" w:rsidTr="00A75FA7">
        <w:trPr>
          <w:trHeight w:val="283"/>
        </w:trPr>
        <w:tc>
          <w:tcPr>
            <w:cnfStyle w:val="001000000000" w:firstRow="0" w:lastRow="0" w:firstColumn="1" w:lastColumn="0" w:oddVBand="0" w:evenVBand="0" w:oddHBand="0" w:evenHBand="0" w:firstRowFirstColumn="0" w:firstRowLastColumn="0" w:lastRowFirstColumn="0" w:lastRowLastColumn="0"/>
            <w:tcW w:w="2814" w:type="pct"/>
          </w:tcPr>
          <w:p w14:paraId="69B07B6B" w14:textId="77777777" w:rsidR="007861F6" w:rsidRPr="000173B5" w:rsidRDefault="007861F6" w:rsidP="00044D22">
            <w:pPr>
              <w:pStyle w:val="TableTextKeep"/>
            </w:pPr>
            <w:r w:rsidRPr="000173B5">
              <w:t>CALD</w:t>
            </w:r>
          </w:p>
        </w:tc>
        <w:tc>
          <w:tcPr>
            <w:tcW w:w="546" w:type="pct"/>
            <w:vAlign w:val="center"/>
          </w:tcPr>
          <w:p w14:paraId="327BA26C"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43%</w:t>
            </w:r>
          </w:p>
        </w:tc>
        <w:tc>
          <w:tcPr>
            <w:tcW w:w="547" w:type="pct"/>
            <w:vAlign w:val="center"/>
          </w:tcPr>
          <w:p w14:paraId="4C12C7F3"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69%</w:t>
            </w:r>
          </w:p>
        </w:tc>
        <w:tc>
          <w:tcPr>
            <w:tcW w:w="547" w:type="pct"/>
            <w:vAlign w:val="center"/>
          </w:tcPr>
          <w:p w14:paraId="078D9065"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21%</w:t>
            </w:r>
          </w:p>
        </w:tc>
        <w:tc>
          <w:tcPr>
            <w:cnfStyle w:val="000100000000" w:firstRow="0" w:lastRow="0" w:firstColumn="0" w:lastColumn="1" w:oddVBand="0" w:evenVBand="0" w:oddHBand="0" w:evenHBand="0" w:firstRowFirstColumn="0" w:firstRowLastColumn="0" w:lastRowFirstColumn="0" w:lastRowLastColumn="0"/>
            <w:tcW w:w="546" w:type="pct"/>
            <w:vAlign w:val="center"/>
          </w:tcPr>
          <w:p w14:paraId="5CE9215F" w14:textId="77777777" w:rsidR="007861F6" w:rsidRPr="000173B5" w:rsidRDefault="007861F6" w:rsidP="00044D22">
            <w:pPr>
              <w:pStyle w:val="TableTextRight"/>
            </w:pPr>
            <w:r w:rsidRPr="000173B5">
              <w:t>44%</w:t>
            </w:r>
          </w:p>
        </w:tc>
      </w:tr>
      <w:tr w:rsidR="007861F6" w:rsidRPr="000173B5" w14:paraId="270D303A" w14:textId="77777777" w:rsidTr="00A75FA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4" w:type="pct"/>
          </w:tcPr>
          <w:p w14:paraId="298BCAA3" w14:textId="77777777" w:rsidR="007861F6" w:rsidRPr="000173B5" w:rsidRDefault="007861F6" w:rsidP="00044D22">
            <w:pPr>
              <w:pStyle w:val="TableTextKeep"/>
            </w:pPr>
            <w:r w:rsidRPr="000173B5">
              <w:t>Aboriginal and Torres Strait Islander</w:t>
            </w:r>
          </w:p>
        </w:tc>
        <w:tc>
          <w:tcPr>
            <w:tcW w:w="546" w:type="pct"/>
            <w:vAlign w:val="center"/>
          </w:tcPr>
          <w:p w14:paraId="72E98589"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39%</w:t>
            </w:r>
          </w:p>
        </w:tc>
        <w:tc>
          <w:tcPr>
            <w:tcW w:w="547" w:type="pct"/>
            <w:vAlign w:val="center"/>
          </w:tcPr>
          <w:p w14:paraId="03B4CD10"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57%</w:t>
            </w:r>
          </w:p>
        </w:tc>
        <w:tc>
          <w:tcPr>
            <w:tcW w:w="547" w:type="pct"/>
            <w:vAlign w:val="center"/>
          </w:tcPr>
          <w:p w14:paraId="4A2B8EB1"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23%</w:t>
            </w:r>
          </w:p>
        </w:tc>
        <w:tc>
          <w:tcPr>
            <w:cnfStyle w:val="000100000000" w:firstRow="0" w:lastRow="0" w:firstColumn="0" w:lastColumn="1" w:oddVBand="0" w:evenVBand="0" w:oddHBand="0" w:evenHBand="0" w:firstRowFirstColumn="0" w:firstRowLastColumn="0" w:lastRowFirstColumn="0" w:lastRowLastColumn="0"/>
            <w:tcW w:w="546" w:type="pct"/>
            <w:vAlign w:val="center"/>
          </w:tcPr>
          <w:p w14:paraId="040DF8C4" w14:textId="77777777" w:rsidR="007861F6" w:rsidRPr="000173B5" w:rsidRDefault="007861F6" w:rsidP="00044D22">
            <w:pPr>
              <w:pStyle w:val="TableTextRight"/>
            </w:pPr>
            <w:r w:rsidRPr="000173B5">
              <w:t>40%</w:t>
            </w:r>
          </w:p>
        </w:tc>
      </w:tr>
      <w:tr w:rsidR="007861F6" w:rsidRPr="000173B5" w14:paraId="172F1EAC" w14:textId="77777777" w:rsidTr="00A75FA7">
        <w:trPr>
          <w:trHeight w:val="283"/>
        </w:trPr>
        <w:tc>
          <w:tcPr>
            <w:cnfStyle w:val="001000000000" w:firstRow="0" w:lastRow="0" w:firstColumn="1" w:lastColumn="0" w:oddVBand="0" w:evenVBand="0" w:oddHBand="0" w:evenHBand="0" w:firstRowFirstColumn="0" w:firstRowLastColumn="0" w:lastRowFirstColumn="0" w:lastRowLastColumn="0"/>
            <w:tcW w:w="2814" w:type="pct"/>
          </w:tcPr>
          <w:p w14:paraId="3FFFDD50" w14:textId="77777777" w:rsidR="007861F6" w:rsidRPr="000173B5" w:rsidRDefault="007861F6" w:rsidP="00044D22">
            <w:pPr>
              <w:pStyle w:val="TableTextKeep"/>
            </w:pPr>
            <w:r w:rsidRPr="000173B5">
              <w:t>LGBTI</w:t>
            </w:r>
          </w:p>
        </w:tc>
        <w:tc>
          <w:tcPr>
            <w:tcW w:w="546" w:type="pct"/>
            <w:vAlign w:val="center"/>
          </w:tcPr>
          <w:p w14:paraId="55DA2166"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33%</w:t>
            </w:r>
          </w:p>
        </w:tc>
        <w:tc>
          <w:tcPr>
            <w:tcW w:w="547" w:type="pct"/>
            <w:vAlign w:val="center"/>
          </w:tcPr>
          <w:p w14:paraId="2C403001"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54%</w:t>
            </w:r>
          </w:p>
        </w:tc>
        <w:tc>
          <w:tcPr>
            <w:tcW w:w="547" w:type="pct"/>
            <w:vAlign w:val="center"/>
          </w:tcPr>
          <w:p w14:paraId="357E6A0F"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17%</w:t>
            </w:r>
          </w:p>
        </w:tc>
        <w:tc>
          <w:tcPr>
            <w:cnfStyle w:val="000100000000" w:firstRow="0" w:lastRow="0" w:firstColumn="0" w:lastColumn="1" w:oddVBand="0" w:evenVBand="0" w:oddHBand="0" w:evenHBand="0" w:firstRowFirstColumn="0" w:firstRowLastColumn="0" w:lastRowFirstColumn="0" w:lastRowLastColumn="0"/>
            <w:tcW w:w="546" w:type="pct"/>
            <w:vAlign w:val="center"/>
          </w:tcPr>
          <w:p w14:paraId="4DB7972B" w14:textId="77777777" w:rsidR="007861F6" w:rsidRPr="000173B5" w:rsidRDefault="007861F6" w:rsidP="00044D22">
            <w:pPr>
              <w:pStyle w:val="TableTextRight"/>
            </w:pPr>
            <w:r w:rsidRPr="000173B5">
              <w:t>34%</w:t>
            </w:r>
          </w:p>
        </w:tc>
      </w:tr>
      <w:tr w:rsidR="007861F6" w:rsidRPr="000173B5" w14:paraId="418D99DB" w14:textId="77777777" w:rsidTr="00A75FA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4" w:type="pct"/>
          </w:tcPr>
          <w:p w14:paraId="05B85BFE" w14:textId="77777777" w:rsidR="007861F6" w:rsidRPr="000173B5" w:rsidRDefault="007861F6" w:rsidP="00044D22">
            <w:pPr>
              <w:pStyle w:val="TableTextKeep"/>
            </w:pPr>
            <w:r w:rsidRPr="000173B5">
              <w:t>Veterans</w:t>
            </w:r>
          </w:p>
        </w:tc>
        <w:tc>
          <w:tcPr>
            <w:tcW w:w="546" w:type="pct"/>
            <w:vAlign w:val="center"/>
          </w:tcPr>
          <w:p w14:paraId="0CADD8E6"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12%</w:t>
            </w:r>
          </w:p>
        </w:tc>
        <w:tc>
          <w:tcPr>
            <w:tcW w:w="547" w:type="pct"/>
            <w:vAlign w:val="center"/>
          </w:tcPr>
          <w:p w14:paraId="046696D2"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57%</w:t>
            </w:r>
          </w:p>
        </w:tc>
        <w:tc>
          <w:tcPr>
            <w:tcW w:w="547" w:type="pct"/>
            <w:vAlign w:val="center"/>
          </w:tcPr>
          <w:p w14:paraId="6EB4B0A8"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23%</w:t>
            </w:r>
          </w:p>
        </w:tc>
        <w:tc>
          <w:tcPr>
            <w:cnfStyle w:val="000100000000" w:firstRow="0" w:lastRow="0" w:firstColumn="0" w:lastColumn="1" w:oddVBand="0" w:evenVBand="0" w:oddHBand="0" w:evenHBand="0" w:firstRowFirstColumn="0" w:firstRowLastColumn="0" w:lastRowFirstColumn="0" w:lastRowLastColumn="0"/>
            <w:tcW w:w="546" w:type="pct"/>
            <w:vAlign w:val="center"/>
          </w:tcPr>
          <w:p w14:paraId="24EA09FB" w14:textId="77777777" w:rsidR="007861F6" w:rsidRPr="000173B5" w:rsidRDefault="007861F6" w:rsidP="00044D22">
            <w:pPr>
              <w:pStyle w:val="TableTextRight"/>
            </w:pPr>
            <w:r w:rsidRPr="000173B5">
              <w:t>23%</w:t>
            </w:r>
          </w:p>
        </w:tc>
      </w:tr>
      <w:tr w:rsidR="007861F6" w:rsidRPr="000173B5" w14:paraId="6729B87E" w14:textId="77777777" w:rsidTr="00A75FA7">
        <w:trPr>
          <w:trHeight w:val="283"/>
        </w:trPr>
        <w:tc>
          <w:tcPr>
            <w:cnfStyle w:val="001000000000" w:firstRow="0" w:lastRow="0" w:firstColumn="1" w:lastColumn="0" w:oddVBand="0" w:evenVBand="0" w:oddHBand="0" w:evenHBand="0" w:firstRowFirstColumn="0" w:firstRowLastColumn="0" w:lastRowFirstColumn="0" w:lastRowLastColumn="0"/>
            <w:tcW w:w="2814" w:type="pct"/>
          </w:tcPr>
          <w:p w14:paraId="70543ED2" w14:textId="77777777" w:rsidR="007861F6" w:rsidRPr="000173B5" w:rsidRDefault="007861F6" w:rsidP="00044D22">
            <w:pPr>
              <w:pStyle w:val="TableTextKeep"/>
            </w:pPr>
            <w:r w:rsidRPr="000173B5">
              <w:t>Rural or remote</w:t>
            </w:r>
          </w:p>
        </w:tc>
        <w:tc>
          <w:tcPr>
            <w:tcW w:w="546" w:type="pct"/>
            <w:vAlign w:val="center"/>
          </w:tcPr>
          <w:p w14:paraId="6AFAFD71"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12%</w:t>
            </w:r>
          </w:p>
        </w:tc>
        <w:tc>
          <w:tcPr>
            <w:tcW w:w="547" w:type="pct"/>
            <w:vAlign w:val="center"/>
          </w:tcPr>
          <w:p w14:paraId="39D9BB55"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53%</w:t>
            </w:r>
          </w:p>
        </w:tc>
        <w:tc>
          <w:tcPr>
            <w:tcW w:w="547" w:type="pct"/>
            <w:vAlign w:val="center"/>
          </w:tcPr>
          <w:p w14:paraId="70F47947"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4%</w:t>
            </w:r>
          </w:p>
        </w:tc>
        <w:tc>
          <w:tcPr>
            <w:cnfStyle w:val="000100000000" w:firstRow="0" w:lastRow="0" w:firstColumn="0" w:lastColumn="1" w:oddVBand="0" w:evenVBand="0" w:oddHBand="0" w:evenHBand="0" w:firstRowFirstColumn="0" w:firstRowLastColumn="0" w:lastRowFirstColumn="0" w:lastRowLastColumn="0"/>
            <w:tcW w:w="546" w:type="pct"/>
            <w:vAlign w:val="center"/>
          </w:tcPr>
          <w:p w14:paraId="6DDD8AFB" w14:textId="77777777" w:rsidR="007861F6" w:rsidRPr="000173B5" w:rsidRDefault="007861F6" w:rsidP="00044D22">
            <w:pPr>
              <w:pStyle w:val="TableTextRight"/>
            </w:pPr>
            <w:r w:rsidRPr="000173B5">
              <w:t>19%</w:t>
            </w:r>
          </w:p>
        </w:tc>
      </w:tr>
      <w:tr w:rsidR="007861F6" w:rsidRPr="000173B5" w14:paraId="09C75D9D" w14:textId="77777777" w:rsidTr="00A75FA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14" w:type="pct"/>
          </w:tcPr>
          <w:p w14:paraId="4697969C" w14:textId="77777777" w:rsidR="007861F6" w:rsidRPr="000173B5" w:rsidRDefault="007861F6" w:rsidP="00044D22">
            <w:pPr>
              <w:pStyle w:val="TableTextKeep"/>
            </w:pPr>
            <w:r w:rsidRPr="000173B5">
              <w:t>Homeless or at risk of becoming homeless</w:t>
            </w:r>
          </w:p>
        </w:tc>
        <w:tc>
          <w:tcPr>
            <w:tcW w:w="546" w:type="pct"/>
            <w:vAlign w:val="center"/>
          </w:tcPr>
          <w:p w14:paraId="4079BA89"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9%</w:t>
            </w:r>
          </w:p>
        </w:tc>
        <w:tc>
          <w:tcPr>
            <w:tcW w:w="547" w:type="pct"/>
            <w:vAlign w:val="center"/>
          </w:tcPr>
          <w:p w14:paraId="18F5E7C6"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46%</w:t>
            </w:r>
          </w:p>
        </w:tc>
        <w:tc>
          <w:tcPr>
            <w:tcW w:w="547" w:type="pct"/>
            <w:vAlign w:val="center"/>
          </w:tcPr>
          <w:p w14:paraId="2CC94DC7"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3%</w:t>
            </w:r>
          </w:p>
        </w:tc>
        <w:tc>
          <w:tcPr>
            <w:cnfStyle w:val="000100000000" w:firstRow="0" w:lastRow="0" w:firstColumn="0" w:lastColumn="1" w:oddVBand="0" w:evenVBand="0" w:oddHBand="0" w:evenHBand="0" w:firstRowFirstColumn="0" w:firstRowLastColumn="0" w:lastRowFirstColumn="0" w:lastRowLastColumn="0"/>
            <w:tcW w:w="546" w:type="pct"/>
            <w:vAlign w:val="center"/>
          </w:tcPr>
          <w:p w14:paraId="41B9A3A2" w14:textId="77777777" w:rsidR="007861F6" w:rsidRPr="000173B5" w:rsidRDefault="007861F6" w:rsidP="00044D22">
            <w:pPr>
              <w:pStyle w:val="TableTextRight"/>
            </w:pPr>
            <w:r w:rsidRPr="000173B5">
              <w:t>15%</w:t>
            </w:r>
          </w:p>
        </w:tc>
      </w:tr>
      <w:tr w:rsidR="007861F6" w:rsidRPr="000173B5" w14:paraId="2DE6B4BC" w14:textId="77777777" w:rsidTr="00A75FA7">
        <w:trPr>
          <w:trHeight w:val="283"/>
        </w:trPr>
        <w:tc>
          <w:tcPr>
            <w:cnfStyle w:val="001000000000" w:firstRow="0" w:lastRow="0" w:firstColumn="1" w:lastColumn="0" w:oddVBand="0" w:evenVBand="0" w:oddHBand="0" w:evenHBand="0" w:firstRowFirstColumn="0" w:firstRowLastColumn="0" w:lastRowFirstColumn="0" w:lastRowLastColumn="0"/>
            <w:tcW w:w="2814" w:type="pct"/>
          </w:tcPr>
          <w:p w14:paraId="405F08C2" w14:textId="77777777" w:rsidR="007861F6" w:rsidRPr="000173B5" w:rsidRDefault="007861F6" w:rsidP="00044D22">
            <w:pPr>
              <w:pStyle w:val="TableTextKeep"/>
            </w:pPr>
            <w:r w:rsidRPr="000173B5">
              <w:t>Care leavers</w:t>
            </w:r>
          </w:p>
        </w:tc>
        <w:tc>
          <w:tcPr>
            <w:tcW w:w="546" w:type="pct"/>
            <w:vAlign w:val="center"/>
          </w:tcPr>
          <w:p w14:paraId="18DFC136"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7%</w:t>
            </w:r>
          </w:p>
        </w:tc>
        <w:tc>
          <w:tcPr>
            <w:tcW w:w="547" w:type="pct"/>
            <w:vAlign w:val="center"/>
          </w:tcPr>
          <w:p w14:paraId="5B03FA13"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44%</w:t>
            </w:r>
          </w:p>
        </w:tc>
        <w:tc>
          <w:tcPr>
            <w:tcW w:w="547" w:type="pct"/>
            <w:vAlign w:val="center"/>
          </w:tcPr>
          <w:p w14:paraId="429D935A"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2%</w:t>
            </w:r>
          </w:p>
        </w:tc>
        <w:tc>
          <w:tcPr>
            <w:cnfStyle w:val="000100000000" w:firstRow="0" w:lastRow="0" w:firstColumn="0" w:lastColumn="1" w:oddVBand="0" w:evenVBand="0" w:oddHBand="0" w:evenHBand="0" w:firstRowFirstColumn="0" w:firstRowLastColumn="0" w:lastRowFirstColumn="0" w:lastRowLastColumn="0"/>
            <w:tcW w:w="546" w:type="pct"/>
            <w:vAlign w:val="center"/>
          </w:tcPr>
          <w:p w14:paraId="322AC57A" w14:textId="77777777" w:rsidR="007861F6" w:rsidRPr="000173B5" w:rsidRDefault="007861F6" w:rsidP="00044D22">
            <w:pPr>
              <w:pStyle w:val="TableTextRight"/>
            </w:pPr>
            <w:r w:rsidRPr="000173B5">
              <w:t>13%</w:t>
            </w:r>
          </w:p>
        </w:tc>
      </w:tr>
      <w:tr w:rsidR="007861F6" w:rsidRPr="000173B5" w14:paraId="71EC9A7E" w14:textId="77777777" w:rsidTr="00A75FA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14" w:type="pct"/>
          </w:tcPr>
          <w:p w14:paraId="06B05ADB" w14:textId="77777777" w:rsidR="007861F6" w:rsidRPr="000173B5" w:rsidRDefault="007861F6" w:rsidP="00044D22">
            <w:pPr>
              <w:pStyle w:val="TableTextKeep"/>
            </w:pPr>
            <w:r w:rsidRPr="000173B5">
              <w:t>Parents separated from their children by forced adoption or removal</w:t>
            </w:r>
          </w:p>
        </w:tc>
        <w:tc>
          <w:tcPr>
            <w:tcW w:w="546" w:type="pct"/>
            <w:vAlign w:val="center"/>
          </w:tcPr>
          <w:p w14:paraId="369A2CC5"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5%</w:t>
            </w:r>
          </w:p>
        </w:tc>
        <w:tc>
          <w:tcPr>
            <w:tcW w:w="547" w:type="pct"/>
            <w:vAlign w:val="center"/>
          </w:tcPr>
          <w:p w14:paraId="53B457A8"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35%</w:t>
            </w:r>
          </w:p>
        </w:tc>
        <w:tc>
          <w:tcPr>
            <w:tcW w:w="547" w:type="pct"/>
            <w:vAlign w:val="center"/>
          </w:tcPr>
          <w:p w14:paraId="4893BCEB"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1%</w:t>
            </w:r>
          </w:p>
        </w:tc>
        <w:tc>
          <w:tcPr>
            <w:cnfStyle w:val="000100000000" w:firstRow="0" w:lastRow="0" w:firstColumn="0" w:lastColumn="1" w:oddVBand="0" w:evenVBand="0" w:oddHBand="0" w:evenHBand="0" w:firstRowFirstColumn="0" w:firstRowLastColumn="0" w:lastRowFirstColumn="0" w:lastRowLastColumn="0"/>
            <w:tcW w:w="546" w:type="pct"/>
            <w:vAlign w:val="center"/>
          </w:tcPr>
          <w:p w14:paraId="66C36AFF" w14:textId="77777777" w:rsidR="007861F6" w:rsidRPr="000173B5" w:rsidRDefault="007861F6" w:rsidP="00044D22">
            <w:pPr>
              <w:pStyle w:val="TableTextRight"/>
            </w:pPr>
            <w:r w:rsidRPr="000173B5">
              <w:t>10%</w:t>
            </w:r>
          </w:p>
        </w:tc>
      </w:tr>
    </w:tbl>
    <w:p w14:paraId="1CEFB628" w14:textId="3A7B4791" w:rsidR="007861F6" w:rsidRDefault="007861F6" w:rsidP="00A26380">
      <w:pPr>
        <w:pStyle w:val="Note"/>
      </w:pPr>
      <w:r w:rsidRPr="000173B5">
        <w:t>Provider counts may not match other government records due to duplicate records within the Aged Care Service Information dataset.</w:t>
      </w:r>
    </w:p>
    <w:p w14:paraId="332BE30A" w14:textId="57F20405" w:rsidR="007861F6" w:rsidRPr="000173B5" w:rsidRDefault="007861F6" w:rsidP="007861F6">
      <w:pPr>
        <w:pStyle w:val="Para"/>
      </w:pPr>
      <w:r w:rsidRPr="000173B5">
        <w:t xml:space="preserve">Overall, the frequency of nomination of specialisations largely aligned with those populations for which formal guidelines currently exist – </w:t>
      </w:r>
      <w:r w:rsidR="00AE0095" w:rsidRPr="000173B5">
        <w:t>i.e.,</w:t>
      </w:r>
      <w:r w:rsidRPr="000173B5">
        <w:t xml:space="preserve"> reported specialisation was relatively common for Aboriginal and Torres Strait Islander, CALD and LGBTI populations. However, nominations of the </w:t>
      </w:r>
      <w:r w:rsidRPr="000173B5">
        <w:rPr>
          <w:iCs/>
        </w:rPr>
        <w:t>financially or socially disadvantaged</w:t>
      </w:r>
      <w:r w:rsidRPr="000173B5">
        <w:rPr>
          <w:i/>
        </w:rPr>
        <w:t xml:space="preserve"> </w:t>
      </w:r>
      <w:r w:rsidRPr="000173B5">
        <w:t xml:space="preserve">category were also frequent across all provider types despite no formal guidelines being in place. </w:t>
      </w:r>
    </w:p>
    <w:p w14:paraId="35B1CD8D" w14:textId="25057F83" w:rsidR="007861F6" w:rsidRPr="000173B5" w:rsidRDefault="007861F6" w:rsidP="007861F6">
      <w:pPr>
        <w:pStyle w:val="Para"/>
      </w:pPr>
      <w:r w:rsidRPr="000173B5">
        <w:t>This was especially the case for RAC providers</w:t>
      </w:r>
      <w:r w:rsidR="001B0DEF" w:rsidRPr="000173B5">
        <w:t>:</w:t>
      </w:r>
      <w:r w:rsidRPr="000173B5">
        <w:t xml:space="preserve"> of those RAC providers who nominated only one specialisation (34%), 92% nominated the </w:t>
      </w:r>
      <w:r w:rsidRPr="000173B5">
        <w:rPr>
          <w:iCs/>
        </w:rPr>
        <w:t>financially or socially disadvantaged</w:t>
      </w:r>
      <w:r w:rsidRPr="000173B5">
        <w:t xml:space="preserve"> category, and of all RAC providers, 66% nominated this category. For CHSP providers with one nomination this dropped to 36% and HCP providers to 17%. </w:t>
      </w:r>
    </w:p>
    <w:p w14:paraId="012768AD" w14:textId="78D8427E" w:rsidR="007861F6" w:rsidRPr="000173B5" w:rsidRDefault="007861F6" w:rsidP="00C572AC">
      <w:pPr>
        <w:pStyle w:val="ParaKeep"/>
      </w:pPr>
      <w:r w:rsidRPr="000173B5">
        <w:t>Analysis of the number of specialisation nominations (</w:t>
      </w:r>
      <w:r w:rsidRPr="000173B5">
        <w:rPr>
          <w:i/>
          <w:iCs/>
        </w:rPr>
        <w:fldChar w:fldCharType="begin"/>
      </w:r>
      <w:r w:rsidRPr="000173B5">
        <w:rPr>
          <w:i/>
          <w:iCs/>
        </w:rPr>
        <w:instrText xml:space="preserve"> REF _Ref61533244 \h </w:instrText>
      </w:r>
      <w:r w:rsidRPr="000173B5">
        <w:rPr>
          <w:i/>
          <w:iCs/>
        </w:rPr>
      </w:r>
      <w:r w:rsidRPr="000173B5">
        <w:rPr>
          <w:i/>
          <w:iCs/>
        </w:rPr>
        <w:fldChar w:fldCharType="separate"/>
      </w:r>
      <w:r w:rsidR="00BE2240" w:rsidRPr="000173B5">
        <w:t>Table </w:t>
      </w:r>
      <w:r w:rsidR="00BE2240">
        <w:rPr>
          <w:noProof/>
        </w:rPr>
        <w:t>2</w:t>
      </w:r>
      <w:r w:rsidR="00BE2240" w:rsidRPr="000173B5">
        <w:noBreakHyphen/>
      </w:r>
      <w:r w:rsidR="00BE2240">
        <w:rPr>
          <w:noProof/>
        </w:rPr>
        <w:t>2</w:t>
      </w:r>
      <w:r w:rsidRPr="000173B5">
        <w:rPr>
          <w:i/>
          <w:iCs/>
        </w:rPr>
        <w:fldChar w:fldCharType="end"/>
      </w:r>
      <w:r w:rsidRPr="000173B5">
        <w:t>) revealed that:</w:t>
      </w:r>
    </w:p>
    <w:p w14:paraId="5FE76F24" w14:textId="77777777" w:rsidR="007861F6" w:rsidRPr="000173B5" w:rsidRDefault="007861F6" w:rsidP="00044D22">
      <w:pPr>
        <w:pStyle w:val="Bullet1"/>
      </w:pPr>
      <w:r w:rsidRPr="000173B5">
        <w:t>HCP providers were more likely to nominate all 9 specialisations (21%) compared to CHSP (3%) and RAC (&lt; 1%) providers</w:t>
      </w:r>
    </w:p>
    <w:p w14:paraId="4C9F9E0E" w14:textId="77777777" w:rsidR="007861F6" w:rsidRPr="000173B5" w:rsidRDefault="007861F6" w:rsidP="00044D22">
      <w:pPr>
        <w:pStyle w:val="Bullet1"/>
      </w:pPr>
      <w:r w:rsidRPr="000173B5">
        <w:t>CHSP providers were least likely to nominate a specialisation, with 49% nominating no specialisations compared to 22% for HCP and 30% for RAC providers</w:t>
      </w:r>
    </w:p>
    <w:p w14:paraId="227F6C8F" w14:textId="1B1C79AC" w:rsidR="007861F6" w:rsidRPr="000173B5" w:rsidRDefault="007861F6" w:rsidP="00044D22">
      <w:pPr>
        <w:pStyle w:val="Bullet1"/>
      </w:pPr>
      <w:r w:rsidRPr="000173B5">
        <w:t xml:space="preserve">CHSP providers </w:t>
      </w:r>
      <w:r w:rsidR="00E94C2F" w:rsidRPr="000173B5">
        <w:t>that</w:t>
      </w:r>
      <w:r w:rsidRPr="000173B5">
        <w:t xml:space="preserve"> nominated specialisations </w:t>
      </w:r>
      <w:r w:rsidR="00772652" w:rsidRPr="000173B5">
        <w:t xml:space="preserve">most frequently </w:t>
      </w:r>
      <w:r w:rsidRPr="000173B5">
        <w:t>nominated</w:t>
      </w:r>
      <w:r w:rsidR="00772652" w:rsidRPr="000173B5">
        <w:t xml:space="preserve"> 4 Special Needs Groups</w:t>
      </w:r>
      <w:r w:rsidRPr="000173B5">
        <w:t xml:space="preserve">. Of these, 3 were the populations with existing guidelines, with the remaining nomination most frequently being </w:t>
      </w:r>
      <w:r w:rsidRPr="000173B5">
        <w:rPr>
          <w:iCs/>
        </w:rPr>
        <w:t>financially and socially disadvantaged</w:t>
      </w:r>
      <w:r w:rsidRPr="000173B5">
        <w:t>.</w:t>
      </w:r>
    </w:p>
    <w:p w14:paraId="0D746BE4" w14:textId="4F52E882" w:rsidR="007861F6" w:rsidRPr="000173B5" w:rsidRDefault="00185E11" w:rsidP="00C500C5">
      <w:pPr>
        <w:pStyle w:val="Caption"/>
      </w:pPr>
      <w:bookmarkStart w:id="21" w:name="_Ref61533244"/>
      <w:bookmarkStart w:id="22" w:name="_Ref61533240"/>
      <w:bookmarkStart w:id="23" w:name="_Toc67318601"/>
      <w:bookmarkStart w:id="24" w:name="_Toc83238272"/>
      <w:r w:rsidRPr="000173B5">
        <w:t>Table </w:t>
      </w:r>
      <w:fldSimple w:instr=" STYLEREF 1 \s ">
        <w:r w:rsidR="00BE2240">
          <w:rPr>
            <w:noProof/>
          </w:rPr>
          <w:t>2</w:t>
        </w:r>
      </w:fldSimple>
      <w:r w:rsidR="007165F6" w:rsidRPr="000173B5">
        <w:noBreakHyphen/>
      </w:r>
      <w:fldSimple w:instr=" SEQ Table \* ARABIC \s 1 ">
        <w:r w:rsidR="00BE2240">
          <w:rPr>
            <w:noProof/>
          </w:rPr>
          <w:t>2</w:t>
        </w:r>
      </w:fldSimple>
      <w:bookmarkEnd w:id="21"/>
      <w:r w:rsidR="00044D22" w:rsidRPr="000173B5">
        <w:t>:</w:t>
      </w:r>
      <w:r w:rsidR="00044D22" w:rsidRPr="000173B5">
        <w:tab/>
      </w:r>
      <w:r w:rsidR="007861F6" w:rsidRPr="000173B5">
        <w:t>Number of specialisations nominated by provider type</w:t>
      </w:r>
      <w:bookmarkEnd w:id="22"/>
      <w:bookmarkEnd w:id="23"/>
      <w:bookmarkEnd w:id="24"/>
    </w:p>
    <w:tbl>
      <w:tblPr>
        <w:tblStyle w:val="AHALight"/>
        <w:tblW w:w="5000" w:type="pct"/>
        <w:tblLook w:val="05E0" w:firstRow="1" w:lastRow="1" w:firstColumn="1" w:lastColumn="1" w:noHBand="0" w:noVBand="1"/>
        <w:tblDescription w:val="Column 1 lists the number of specialisations, other columns show the percentage of providers by provider type."/>
      </w:tblPr>
      <w:tblGrid>
        <w:gridCol w:w="3543"/>
        <w:gridCol w:w="1382"/>
        <w:gridCol w:w="1383"/>
        <w:gridCol w:w="1383"/>
        <w:gridCol w:w="1381"/>
      </w:tblGrid>
      <w:tr w:rsidR="007861F6" w:rsidRPr="000173B5" w14:paraId="477A2DBB" w14:textId="77777777" w:rsidTr="00234922">
        <w:trPr>
          <w:cnfStyle w:val="100000000000" w:firstRow="1" w:lastRow="0" w:firstColumn="0" w:lastColumn="0" w:oddVBand="0" w:evenVBand="0" w:oddHBand="0" w:evenHBand="0" w:firstRowFirstColumn="0" w:firstRowLastColumn="0" w:lastRowFirstColumn="0" w:lastRowLastColumn="0"/>
          <w:trHeight w:val="527"/>
          <w:tblHeader/>
        </w:trPr>
        <w:tc>
          <w:tcPr>
            <w:cnfStyle w:val="001000000000" w:firstRow="0" w:lastRow="0" w:firstColumn="1" w:lastColumn="0" w:oddVBand="0" w:evenVBand="0" w:oddHBand="0" w:evenHBand="0" w:firstRowFirstColumn="0" w:firstRowLastColumn="0" w:lastRowFirstColumn="0" w:lastRowLastColumn="0"/>
            <w:tcW w:w="1953" w:type="pct"/>
            <w:vAlign w:val="bottom"/>
          </w:tcPr>
          <w:p w14:paraId="465BB74F" w14:textId="77777777" w:rsidR="007861F6" w:rsidRPr="000173B5" w:rsidRDefault="007861F6" w:rsidP="00A26380">
            <w:pPr>
              <w:pStyle w:val="TableHeading1"/>
            </w:pPr>
            <w:bookmarkStart w:id="25" w:name="Title_3" w:colFirst="0" w:colLast="0"/>
            <w:r w:rsidRPr="000173B5">
              <w:t>Number of specialisations selected</w:t>
            </w:r>
          </w:p>
        </w:tc>
        <w:tc>
          <w:tcPr>
            <w:tcW w:w="762" w:type="pct"/>
            <w:vAlign w:val="bottom"/>
          </w:tcPr>
          <w:p w14:paraId="1BCFADDE" w14:textId="03BD1453" w:rsidR="007861F6" w:rsidRPr="000173B5" w:rsidRDefault="007861F6" w:rsidP="00A26380">
            <w:pPr>
              <w:pStyle w:val="TableHeading1Right"/>
              <w:cnfStyle w:val="100000000000" w:firstRow="1" w:lastRow="0" w:firstColumn="0" w:lastColumn="0" w:oddVBand="0" w:evenVBand="0" w:oddHBand="0" w:evenHBand="0" w:firstRowFirstColumn="0" w:firstRowLastColumn="0" w:lastRowFirstColumn="0" w:lastRowLastColumn="0"/>
            </w:pPr>
            <w:r w:rsidRPr="000173B5">
              <w:t>CHSP</w:t>
            </w:r>
            <w:r w:rsidR="00A26380">
              <w:br/>
            </w:r>
            <w:r w:rsidRPr="000173B5">
              <w:t>(10,524)</w:t>
            </w:r>
          </w:p>
        </w:tc>
        <w:tc>
          <w:tcPr>
            <w:tcW w:w="762" w:type="pct"/>
            <w:vAlign w:val="bottom"/>
          </w:tcPr>
          <w:p w14:paraId="08E0EFDD" w14:textId="6901709E" w:rsidR="007861F6" w:rsidRPr="000173B5" w:rsidRDefault="007861F6" w:rsidP="00A26380">
            <w:pPr>
              <w:pStyle w:val="TableHeading1Right"/>
              <w:cnfStyle w:val="100000000000" w:firstRow="1" w:lastRow="0" w:firstColumn="0" w:lastColumn="0" w:oddVBand="0" w:evenVBand="0" w:oddHBand="0" w:evenHBand="0" w:firstRowFirstColumn="0" w:firstRowLastColumn="0" w:lastRowFirstColumn="0" w:lastRowLastColumn="0"/>
            </w:pPr>
            <w:r w:rsidRPr="000173B5">
              <w:t>HCP</w:t>
            </w:r>
            <w:r w:rsidR="00A26380">
              <w:br/>
            </w:r>
            <w:r w:rsidRPr="000173B5">
              <w:t>(3,035)</w:t>
            </w:r>
          </w:p>
        </w:tc>
        <w:tc>
          <w:tcPr>
            <w:tcW w:w="762" w:type="pct"/>
            <w:vAlign w:val="bottom"/>
          </w:tcPr>
          <w:p w14:paraId="1FA1D882" w14:textId="2F34C94F" w:rsidR="007861F6" w:rsidRPr="000173B5" w:rsidRDefault="007861F6" w:rsidP="00A26380">
            <w:pPr>
              <w:pStyle w:val="TableHeading1Right"/>
              <w:cnfStyle w:val="100000000000" w:firstRow="1" w:lastRow="0" w:firstColumn="0" w:lastColumn="0" w:oddVBand="0" w:evenVBand="0" w:oddHBand="0" w:evenHBand="0" w:firstRowFirstColumn="0" w:firstRowLastColumn="0" w:lastRowFirstColumn="0" w:lastRowLastColumn="0"/>
            </w:pPr>
            <w:r w:rsidRPr="000173B5">
              <w:t>RAC</w:t>
            </w:r>
            <w:r w:rsidR="00A26380">
              <w:br/>
            </w:r>
            <w:r w:rsidRPr="000173B5">
              <w:t>(2,769)</w:t>
            </w:r>
          </w:p>
        </w:tc>
        <w:tc>
          <w:tcPr>
            <w:cnfStyle w:val="000100000000" w:firstRow="0" w:lastRow="0" w:firstColumn="0" w:lastColumn="1" w:oddVBand="0" w:evenVBand="0" w:oddHBand="0" w:evenHBand="0" w:firstRowFirstColumn="0" w:firstRowLastColumn="0" w:lastRowFirstColumn="0" w:lastRowLastColumn="0"/>
            <w:tcW w:w="761" w:type="pct"/>
            <w:vAlign w:val="bottom"/>
          </w:tcPr>
          <w:p w14:paraId="3A8CD2A7" w14:textId="2B623AAB" w:rsidR="007861F6" w:rsidRPr="000173B5" w:rsidRDefault="003C4116" w:rsidP="00A26380">
            <w:pPr>
              <w:pStyle w:val="TableHeading1Right"/>
              <w:rPr>
                <w:b w:val="0"/>
              </w:rPr>
            </w:pPr>
            <w:r w:rsidRPr="000173B5">
              <w:t>All providers</w:t>
            </w:r>
            <w:r w:rsidR="00A26380">
              <w:br/>
            </w:r>
            <w:r w:rsidR="007861F6" w:rsidRPr="000173B5">
              <w:t>(16,328)</w:t>
            </w:r>
          </w:p>
        </w:tc>
      </w:tr>
      <w:bookmarkEnd w:id="25"/>
      <w:tr w:rsidR="007861F6" w:rsidRPr="000173B5" w14:paraId="31977F7A" w14:textId="77777777" w:rsidTr="002349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3" w:type="pct"/>
          </w:tcPr>
          <w:p w14:paraId="35392957" w14:textId="77777777" w:rsidR="007861F6" w:rsidRPr="000173B5" w:rsidRDefault="007861F6" w:rsidP="00A26380">
            <w:pPr>
              <w:pStyle w:val="TableTextKeep"/>
            </w:pPr>
            <w:r w:rsidRPr="000173B5">
              <w:t>0</w:t>
            </w:r>
          </w:p>
        </w:tc>
        <w:tc>
          <w:tcPr>
            <w:tcW w:w="762" w:type="pct"/>
          </w:tcPr>
          <w:p w14:paraId="6CF3B03E"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49%</w:t>
            </w:r>
          </w:p>
        </w:tc>
        <w:tc>
          <w:tcPr>
            <w:tcW w:w="762" w:type="pct"/>
          </w:tcPr>
          <w:p w14:paraId="5BBD18DB"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22%</w:t>
            </w:r>
          </w:p>
        </w:tc>
        <w:tc>
          <w:tcPr>
            <w:tcW w:w="762" w:type="pct"/>
          </w:tcPr>
          <w:p w14:paraId="006F7DC7"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30%</w:t>
            </w:r>
          </w:p>
        </w:tc>
        <w:tc>
          <w:tcPr>
            <w:cnfStyle w:val="000100000000" w:firstRow="0" w:lastRow="0" w:firstColumn="0" w:lastColumn="1" w:oddVBand="0" w:evenVBand="0" w:oddHBand="0" w:evenHBand="0" w:firstRowFirstColumn="0" w:firstRowLastColumn="0" w:lastRowFirstColumn="0" w:lastRowLastColumn="0"/>
            <w:tcW w:w="761" w:type="pct"/>
          </w:tcPr>
          <w:p w14:paraId="5038E434" w14:textId="77777777" w:rsidR="007861F6" w:rsidRPr="000173B5" w:rsidRDefault="007861F6" w:rsidP="00044D22">
            <w:pPr>
              <w:pStyle w:val="TableTextRight"/>
            </w:pPr>
            <w:r w:rsidRPr="000173B5">
              <w:t>41%</w:t>
            </w:r>
          </w:p>
        </w:tc>
      </w:tr>
      <w:tr w:rsidR="007861F6" w:rsidRPr="000173B5" w14:paraId="5D4C0CD5" w14:textId="77777777" w:rsidTr="00234922">
        <w:trPr>
          <w:trHeight w:val="20"/>
        </w:trPr>
        <w:tc>
          <w:tcPr>
            <w:cnfStyle w:val="001000000000" w:firstRow="0" w:lastRow="0" w:firstColumn="1" w:lastColumn="0" w:oddVBand="0" w:evenVBand="0" w:oddHBand="0" w:evenHBand="0" w:firstRowFirstColumn="0" w:firstRowLastColumn="0" w:lastRowFirstColumn="0" w:lastRowLastColumn="0"/>
            <w:tcW w:w="1953" w:type="pct"/>
          </w:tcPr>
          <w:p w14:paraId="1C022F6F" w14:textId="77777777" w:rsidR="007861F6" w:rsidRPr="000173B5" w:rsidRDefault="007861F6" w:rsidP="00A26380">
            <w:pPr>
              <w:pStyle w:val="TableTextKeep"/>
            </w:pPr>
            <w:r w:rsidRPr="000173B5">
              <w:t>1</w:t>
            </w:r>
          </w:p>
        </w:tc>
        <w:tc>
          <w:tcPr>
            <w:tcW w:w="762" w:type="pct"/>
          </w:tcPr>
          <w:p w14:paraId="1AE26D13"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8%</w:t>
            </w:r>
          </w:p>
        </w:tc>
        <w:tc>
          <w:tcPr>
            <w:tcW w:w="762" w:type="pct"/>
          </w:tcPr>
          <w:p w14:paraId="7B7F2AC5"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6%</w:t>
            </w:r>
          </w:p>
        </w:tc>
        <w:tc>
          <w:tcPr>
            <w:tcW w:w="762" w:type="pct"/>
          </w:tcPr>
          <w:p w14:paraId="5898C299"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34%</w:t>
            </w:r>
          </w:p>
        </w:tc>
        <w:tc>
          <w:tcPr>
            <w:cnfStyle w:val="000100000000" w:firstRow="0" w:lastRow="0" w:firstColumn="0" w:lastColumn="1" w:oddVBand="0" w:evenVBand="0" w:oddHBand="0" w:evenHBand="0" w:firstRowFirstColumn="0" w:firstRowLastColumn="0" w:lastRowFirstColumn="0" w:lastRowLastColumn="0"/>
            <w:tcW w:w="761" w:type="pct"/>
          </w:tcPr>
          <w:p w14:paraId="776E4B4F" w14:textId="77777777" w:rsidR="007861F6" w:rsidRPr="000173B5" w:rsidRDefault="007861F6" w:rsidP="00044D22">
            <w:pPr>
              <w:pStyle w:val="TableTextRight"/>
            </w:pPr>
            <w:r w:rsidRPr="000173B5">
              <w:t>12%</w:t>
            </w:r>
          </w:p>
        </w:tc>
      </w:tr>
      <w:tr w:rsidR="007861F6" w:rsidRPr="000173B5" w14:paraId="6153F8D1" w14:textId="77777777" w:rsidTr="002349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3" w:type="pct"/>
          </w:tcPr>
          <w:p w14:paraId="49954063" w14:textId="77777777" w:rsidR="007861F6" w:rsidRPr="000173B5" w:rsidRDefault="007861F6" w:rsidP="00A26380">
            <w:pPr>
              <w:pStyle w:val="TableTextKeep"/>
            </w:pPr>
            <w:r w:rsidRPr="000173B5">
              <w:t>2</w:t>
            </w:r>
          </w:p>
        </w:tc>
        <w:tc>
          <w:tcPr>
            <w:tcW w:w="762" w:type="pct"/>
          </w:tcPr>
          <w:p w14:paraId="7DD3FD36"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6%</w:t>
            </w:r>
          </w:p>
        </w:tc>
        <w:tc>
          <w:tcPr>
            <w:tcW w:w="762" w:type="pct"/>
          </w:tcPr>
          <w:p w14:paraId="48A60C5C"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5%</w:t>
            </w:r>
          </w:p>
        </w:tc>
        <w:tc>
          <w:tcPr>
            <w:tcW w:w="762" w:type="pct"/>
          </w:tcPr>
          <w:p w14:paraId="2534F61F"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17%</w:t>
            </w:r>
          </w:p>
        </w:tc>
        <w:tc>
          <w:tcPr>
            <w:cnfStyle w:val="000100000000" w:firstRow="0" w:lastRow="0" w:firstColumn="0" w:lastColumn="1" w:oddVBand="0" w:evenVBand="0" w:oddHBand="0" w:evenHBand="0" w:firstRowFirstColumn="0" w:firstRowLastColumn="0" w:lastRowFirstColumn="0" w:lastRowLastColumn="0"/>
            <w:tcW w:w="761" w:type="pct"/>
          </w:tcPr>
          <w:p w14:paraId="7BD2CEC9" w14:textId="77777777" w:rsidR="007861F6" w:rsidRPr="000173B5" w:rsidRDefault="007861F6" w:rsidP="00044D22">
            <w:pPr>
              <w:pStyle w:val="TableTextRight"/>
            </w:pPr>
            <w:r w:rsidRPr="000173B5">
              <w:t>8%</w:t>
            </w:r>
          </w:p>
        </w:tc>
      </w:tr>
      <w:tr w:rsidR="007861F6" w:rsidRPr="000173B5" w14:paraId="080A9F6F" w14:textId="77777777" w:rsidTr="00234922">
        <w:trPr>
          <w:trHeight w:val="20"/>
        </w:trPr>
        <w:tc>
          <w:tcPr>
            <w:cnfStyle w:val="001000000000" w:firstRow="0" w:lastRow="0" w:firstColumn="1" w:lastColumn="0" w:oddVBand="0" w:evenVBand="0" w:oddHBand="0" w:evenHBand="0" w:firstRowFirstColumn="0" w:firstRowLastColumn="0" w:lastRowFirstColumn="0" w:lastRowLastColumn="0"/>
            <w:tcW w:w="1953" w:type="pct"/>
          </w:tcPr>
          <w:p w14:paraId="6D7D573E" w14:textId="77777777" w:rsidR="007861F6" w:rsidRPr="000173B5" w:rsidRDefault="007861F6" w:rsidP="00A26380">
            <w:pPr>
              <w:pStyle w:val="TableTextKeep"/>
            </w:pPr>
            <w:r w:rsidRPr="000173B5">
              <w:t>3</w:t>
            </w:r>
          </w:p>
        </w:tc>
        <w:tc>
          <w:tcPr>
            <w:tcW w:w="762" w:type="pct"/>
          </w:tcPr>
          <w:p w14:paraId="7C88E63F"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6%</w:t>
            </w:r>
          </w:p>
        </w:tc>
        <w:tc>
          <w:tcPr>
            <w:tcW w:w="762" w:type="pct"/>
          </w:tcPr>
          <w:p w14:paraId="2AF6017D"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3%</w:t>
            </w:r>
          </w:p>
        </w:tc>
        <w:tc>
          <w:tcPr>
            <w:tcW w:w="762" w:type="pct"/>
          </w:tcPr>
          <w:p w14:paraId="3AA3E2F7"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4%</w:t>
            </w:r>
          </w:p>
        </w:tc>
        <w:tc>
          <w:tcPr>
            <w:cnfStyle w:val="000100000000" w:firstRow="0" w:lastRow="0" w:firstColumn="0" w:lastColumn="1" w:oddVBand="0" w:evenVBand="0" w:oddHBand="0" w:evenHBand="0" w:firstRowFirstColumn="0" w:firstRowLastColumn="0" w:lastRowFirstColumn="0" w:lastRowLastColumn="0"/>
            <w:tcW w:w="761" w:type="pct"/>
          </w:tcPr>
          <w:p w14:paraId="3C46ED4E" w14:textId="77777777" w:rsidR="007861F6" w:rsidRPr="000173B5" w:rsidRDefault="007861F6" w:rsidP="00044D22">
            <w:pPr>
              <w:pStyle w:val="TableTextRight"/>
            </w:pPr>
            <w:r w:rsidRPr="000173B5">
              <w:t>5%</w:t>
            </w:r>
          </w:p>
        </w:tc>
      </w:tr>
      <w:tr w:rsidR="007861F6" w:rsidRPr="000173B5" w14:paraId="31C4FFEB" w14:textId="77777777" w:rsidTr="002349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3" w:type="pct"/>
          </w:tcPr>
          <w:p w14:paraId="1A930D7D" w14:textId="77777777" w:rsidR="007861F6" w:rsidRPr="000173B5" w:rsidRDefault="007861F6" w:rsidP="00A26380">
            <w:pPr>
              <w:pStyle w:val="TableTextKeep"/>
            </w:pPr>
            <w:r w:rsidRPr="000173B5">
              <w:t>4</w:t>
            </w:r>
          </w:p>
        </w:tc>
        <w:tc>
          <w:tcPr>
            <w:tcW w:w="762" w:type="pct"/>
          </w:tcPr>
          <w:p w14:paraId="167935AD"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19%</w:t>
            </w:r>
          </w:p>
        </w:tc>
        <w:tc>
          <w:tcPr>
            <w:tcW w:w="762" w:type="pct"/>
          </w:tcPr>
          <w:p w14:paraId="430CE957"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7%</w:t>
            </w:r>
          </w:p>
        </w:tc>
        <w:tc>
          <w:tcPr>
            <w:tcW w:w="762" w:type="pct"/>
          </w:tcPr>
          <w:p w14:paraId="616090FC"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3%</w:t>
            </w:r>
          </w:p>
        </w:tc>
        <w:tc>
          <w:tcPr>
            <w:cnfStyle w:val="000100000000" w:firstRow="0" w:lastRow="0" w:firstColumn="0" w:lastColumn="1" w:oddVBand="0" w:evenVBand="0" w:oddHBand="0" w:evenHBand="0" w:firstRowFirstColumn="0" w:firstRowLastColumn="0" w:lastRowFirstColumn="0" w:lastRowLastColumn="0"/>
            <w:tcW w:w="761" w:type="pct"/>
          </w:tcPr>
          <w:p w14:paraId="50A70058" w14:textId="77777777" w:rsidR="007861F6" w:rsidRPr="000173B5" w:rsidRDefault="007861F6" w:rsidP="00044D22">
            <w:pPr>
              <w:pStyle w:val="TableTextRight"/>
            </w:pPr>
            <w:r w:rsidRPr="000173B5">
              <w:t>14%</w:t>
            </w:r>
          </w:p>
        </w:tc>
      </w:tr>
      <w:tr w:rsidR="007861F6" w:rsidRPr="000173B5" w14:paraId="392D6947" w14:textId="77777777" w:rsidTr="00234922">
        <w:trPr>
          <w:trHeight w:val="20"/>
        </w:trPr>
        <w:tc>
          <w:tcPr>
            <w:cnfStyle w:val="001000000000" w:firstRow="0" w:lastRow="0" w:firstColumn="1" w:lastColumn="0" w:oddVBand="0" w:evenVBand="0" w:oddHBand="0" w:evenHBand="0" w:firstRowFirstColumn="0" w:firstRowLastColumn="0" w:lastRowFirstColumn="0" w:lastRowLastColumn="0"/>
            <w:tcW w:w="1953" w:type="pct"/>
          </w:tcPr>
          <w:p w14:paraId="6D9AACF1" w14:textId="77777777" w:rsidR="007861F6" w:rsidRPr="000173B5" w:rsidRDefault="007861F6" w:rsidP="00A26380">
            <w:pPr>
              <w:pStyle w:val="TableTextKeep"/>
            </w:pPr>
            <w:r w:rsidRPr="000173B5">
              <w:t>5</w:t>
            </w:r>
          </w:p>
        </w:tc>
        <w:tc>
          <w:tcPr>
            <w:tcW w:w="762" w:type="pct"/>
          </w:tcPr>
          <w:p w14:paraId="61E979D5"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3%</w:t>
            </w:r>
          </w:p>
        </w:tc>
        <w:tc>
          <w:tcPr>
            <w:tcW w:w="762" w:type="pct"/>
          </w:tcPr>
          <w:p w14:paraId="54F3C9F4"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10%</w:t>
            </w:r>
          </w:p>
        </w:tc>
        <w:tc>
          <w:tcPr>
            <w:tcW w:w="762" w:type="pct"/>
          </w:tcPr>
          <w:p w14:paraId="27976CDC"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8%</w:t>
            </w:r>
          </w:p>
        </w:tc>
        <w:tc>
          <w:tcPr>
            <w:cnfStyle w:val="000100000000" w:firstRow="0" w:lastRow="0" w:firstColumn="0" w:lastColumn="1" w:oddVBand="0" w:evenVBand="0" w:oddHBand="0" w:evenHBand="0" w:firstRowFirstColumn="0" w:firstRowLastColumn="0" w:lastRowFirstColumn="0" w:lastRowLastColumn="0"/>
            <w:tcW w:w="761" w:type="pct"/>
          </w:tcPr>
          <w:p w14:paraId="7737F7E1" w14:textId="77777777" w:rsidR="007861F6" w:rsidRPr="000173B5" w:rsidRDefault="007861F6" w:rsidP="00044D22">
            <w:pPr>
              <w:pStyle w:val="TableTextRight"/>
            </w:pPr>
            <w:r w:rsidRPr="000173B5">
              <w:t>5%</w:t>
            </w:r>
          </w:p>
        </w:tc>
      </w:tr>
      <w:tr w:rsidR="007861F6" w:rsidRPr="000173B5" w14:paraId="7D33C3AA" w14:textId="77777777" w:rsidTr="002349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3" w:type="pct"/>
          </w:tcPr>
          <w:p w14:paraId="1E2C8A0F" w14:textId="77777777" w:rsidR="007861F6" w:rsidRPr="000173B5" w:rsidRDefault="007861F6" w:rsidP="00A26380">
            <w:pPr>
              <w:pStyle w:val="TableTextKeep"/>
            </w:pPr>
            <w:r w:rsidRPr="000173B5">
              <w:t>6</w:t>
            </w:r>
          </w:p>
        </w:tc>
        <w:tc>
          <w:tcPr>
            <w:tcW w:w="762" w:type="pct"/>
          </w:tcPr>
          <w:p w14:paraId="2DB91CF2"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2%</w:t>
            </w:r>
          </w:p>
        </w:tc>
        <w:tc>
          <w:tcPr>
            <w:tcW w:w="762" w:type="pct"/>
          </w:tcPr>
          <w:p w14:paraId="31982BEF"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6%</w:t>
            </w:r>
          </w:p>
        </w:tc>
        <w:tc>
          <w:tcPr>
            <w:tcW w:w="762" w:type="pct"/>
          </w:tcPr>
          <w:p w14:paraId="35DA3642"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1%</w:t>
            </w:r>
          </w:p>
        </w:tc>
        <w:tc>
          <w:tcPr>
            <w:cnfStyle w:val="000100000000" w:firstRow="0" w:lastRow="0" w:firstColumn="0" w:lastColumn="1" w:oddVBand="0" w:evenVBand="0" w:oddHBand="0" w:evenHBand="0" w:firstRowFirstColumn="0" w:firstRowLastColumn="0" w:lastRowFirstColumn="0" w:lastRowLastColumn="0"/>
            <w:tcW w:w="761" w:type="pct"/>
          </w:tcPr>
          <w:p w14:paraId="0F6051EE" w14:textId="77777777" w:rsidR="007861F6" w:rsidRPr="000173B5" w:rsidRDefault="007861F6" w:rsidP="00044D22">
            <w:pPr>
              <w:pStyle w:val="TableTextRight"/>
            </w:pPr>
            <w:r w:rsidRPr="000173B5">
              <w:t>3%</w:t>
            </w:r>
          </w:p>
        </w:tc>
      </w:tr>
      <w:tr w:rsidR="007861F6" w:rsidRPr="000173B5" w14:paraId="0D38F927" w14:textId="77777777" w:rsidTr="00234922">
        <w:trPr>
          <w:trHeight w:val="20"/>
        </w:trPr>
        <w:tc>
          <w:tcPr>
            <w:cnfStyle w:val="001000000000" w:firstRow="0" w:lastRow="0" w:firstColumn="1" w:lastColumn="0" w:oddVBand="0" w:evenVBand="0" w:oddHBand="0" w:evenHBand="0" w:firstRowFirstColumn="0" w:firstRowLastColumn="0" w:lastRowFirstColumn="0" w:lastRowLastColumn="0"/>
            <w:tcW w:w="1953" w:type="pct"/>
          </w:tcPr>
          <w:p w14:paraId="45E65767" w14:textId="77777777" w:rsidR="007861F6" w:rsidRPr="000173B5" w:rsidRDefault="007861F6" w:rsidP="00A26380">
            <w:pPr>
              <w:pStyle w:val="TableTextKeep"/>
            </w:pPr>
            <w:r w:rsidRPr="000173B5">
              <w:t>7</w:t>
            </w:r>
          </w:p>
        </w:tc>
        <w:tc>
          <w:tcPr>
            <w:tcW w:w="762" w:type="pct"/>
          </w:tcPr>
          <w:p w14:paraId="30B3F3FE"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1%</w:t>
            </w:r>
          </w:p>
        </w:tc>
        <w:tc>
          <w:tcPr>
            <w:tcW w:w="762" w:type="pct"/>
          </w:tcPr>
          <w:p w14:paraId="02A42E7E"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8%</w:t>
            </w:r>
          </w:p>
        </w:tc>
        <w:tc>
          <w:tcPr>
            <w:tcW w:w="762" w:type="pct"/>
          </w:tcPr>
          <w:p w14:paraId="6F985BBB"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2%</w:t>
            </w:r>
          </w:p>
        </w:tc>
        <w:tc>
          <w:tcPr>
            <w:cnfStyle w:val="000100000000" w:firstRow="0" w:lastRow="0" w:firstColumn="0" w:lastColumn="1" w:oddVBand="0" w:evenVBand="0" w:oddHBand="0" w:evenHBand="0" w:firstRowFirstColumn="0" w:firstRowLastColumn="0" w:lastRowFirstColumn="0" w:lastRowLastColumn="0"/>
            <w:tcW w:w="761" w:type="pct"/>
          </w:tcPr>
          <w:p w14:paraId="43040B79" w14:textId="77777777" w:rsidR="007861F6" w:rsidRPr="000173B5" w:rsidRDefault="007861F6" w:rsidP="00044D22">
            <w:pPr>
              <w:pStyle w:val="TableTextRight"/>
            </w:pPr>
            <w:r w:rsidRPr="000173B5">
              <w:t>2%</w:t>
            </w:r>
          </w:p>
        </w:tc>
      </w:tr>
      <w:tr w:rsidR="007861F6" w:rsidRPr="000173B5" w14:paraId="0A5CC2C6" w14:textId="77777777" w:rsidTr="0023492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3" w:type="pct"/>
          </w:tcPr>
          <w:p w14:paraId="5DBAF8A0" w14:textId="77777777" w:rsidR="007861F6" w:rsidRPr="000173B5" w:rsidRDefault="007861F6" w:rsidP="00A26380">
            <w:pPr>
              <w:pStyle w:val="TableTextKeep"/>
            </w:pPr>
            <w:r w:rsidRPr="000173B5">
              <w:t>8</w:t>
            </w:r>
          </w:p>
        </w:tc>
        <w:tc>
          <w:tcPr>
            <w:tcW w:w="762" w:type="pct"/>
          </w:tcPr>
          <w:p w14:paraId="68E0F973"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2%</w:t>
            </w:r>
          </w:p>
        </w:tc>
        <w:tc>
          <w:tcPr>
            <w:tcW w:w="762" w:type="pct"/>
          </w:tcPr>
          <w:p w14:paraId="19CE9D20"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11%</w:t>
            </w:r>
          </w:p>
        </w:tc>
        <w:tc>
          <w:tcPr>
            <w:tcW w:w="762" w:type="pct"/>
          </w:tcPr>
          <w:p w14:paraId="266EA121"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1%</w:t>
            </w:r>
          </w:p>
        </w:tc>
        <w:tc>
          <w:tcPr>
            <w:cnfStyle w:val="000100000000" w:firstRow="0" w:lastRow="0" w:firstColumn="0" w:lastColumn="1" w:oddVBand="0" w:evenVBand="0" w:oddHBand="0" w:evenHBand="0" w:firstRowFirstColumn="0" w:firstRowLastColumn="0" w:lastRowFirstColumn="0" w:lastRowLastColumn="0"/>
            <w:tcW w:w="761" w:type="pct"/>
          </w:tcPr>
          <w:p w14:paraId="7D2833EB" w14:textId="77777777" w:rsidR="007861F6" w:rsidRPr="000173B5" w:rsidRDefault="007861F6" w:rsidP="00044D22">
            <w:pPr>
              <w:pStyle w:val="TableTextRight"/>
            </w:pPr>
            <w:r w:rsidRPr="000173B5">
              <w:t>4%</w:t>
            </w:r>
          </w:p>
        </w:tc>
      </w:tr>
      <w:tr w:rsidR="007861F6" w:rsidRPr="000173B5" w14:paraId="65086028" w14:textId="77777777" w:rsidTr="00234922">
        <w:trPr>
          <w:trHeight w:val="20"/>
        </w:trPr>
        <w:tc>
          <w:tcPr>
            <w:cnfStyle w:val="001000000000" w:firstRow="0" w:lastRow="0" w:firstColumn="1" w:lastColumn="0" w:oddVBand="0" w:evenVBand="0" w:oddHBand="0" w:evenHBand="0" w:firstRowFirstColumn="0" w:firstRowLastColumn="0" w:lastRowFirstColumn="0" w:lastRowLastColumn="0"/>
            <w:tcW w:w="1953" w:type="pct"/>
          </w:tcPr>
          <w:p w14:paraId="23A8D7E9" w14:textId="77777777" w:rsidR="007861F6" w:rsidRPr="000173B5" w:rsidRDefault="007861F6" w:rsidP="00A26380">
            <w:pPr>
              <w:pStyle w:val="TableTextKeep"/>
            </w:pPr>
            <w:r w:rsidRPr="000173B5">
              <w:t>9</w:t>
            </w:r>
          </w:p>
        </w:tc>
        <w:tc>
          <w:tcPr>
            <w:tcW w:w="762" w:type="pct"/>
          </w:tcPr>
          <w:p w14:paraId="1F6FBF0B"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3%</w:t>
            </w:r>
          </w:p>
        </w:tc>
        <w:tc>
          <w:tcPr>
            <w:tcW w:w="762" w:type="pct"/>
          </w:tcPr>
          <w:p w14:paraId="1D00C1B8"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21%</w:t>
            </w:r>
          </w:p>
        </w:tc>
        <w:tc>
          <w:tcPr>
            <w:tcW w:w="762" w:type="pct"/>
          </w:tcPr>
          <w:p w14:paraId="41147694"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&lt; 1%</w:t>
            </w:r>
          </w:p>
        </w:tc>
        <w:tc>
          <w:tcPr>
            <w:cnfStyle w:val="000100000000" w:firstRow="0" w:lastRow="0" w:firstColumn="0" w:lastColumn="1" w:oddVBand="0" w:evenVBand="0" w:oddHBand="0" w:evenHBand="0" w:firstRowFirstColumn="0" w:firstRowLastColumn="0" w:lastRowFirstColumn="0" w:lastRowLastColumn="0"/>
            <w:tcW w:w="761" w:type="pct"/>
          </w:tcPr>
          <w:p w14:paraId="4915D139" w14:textId="77777777" w:rsidR="007861F6" w:rsidRPr="000173B5" w:rsidRDefault="007861F6" w:rsidP="00044D22">
            <w:pPr>
              <w:pStyle w:val="TableTextRight"/>
            </w:pPr>
            <w:r w:rsidRPr="000173B5">
              <w:t>6%</w:t>
            </w:r>
          </w:p>
        </w:tc>
      </w:tr>
      <w:tr w:rsidR="007861F6" w:rsidRPr="000173B5" w14:paraId="7A6F1D09" w14:textId="77777777" w:rsidTr="00234922">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53" w:type="pct"/>
          </w:tcPr>
          <w:p w14:paraId="0D5DC051" w14:textId="77777777" w:rsidR="007861F6" w:rsidRPr="000173B5" w:rsidRDefault="007861F6" w:rsidP="00A26380">
            <w:pPr>
              <w:pStyle w:val="TableText"/>
            </w:pPr>
            <w:r w:rsidRPr="000173B5">
              <w:t>Total providers selecting at least one specialisation</w:t>
            </w:r>
          </w:p>
        </w:tc>
        <w:tc>
          <w:tcPr>
            <w:tcW w:w="762" w:type="pct"/>
          </w:tcPr>
          <w:p w14:paraId="60A79879" w14:textId="77777777" w:rsidR="007861F6" w:rsidRPr="000173B5" w:rsidRDefault="007861F6" w:rsidP="00044D22">
            <w:pPr>
              <w:pStyle w:val="TableTextRight"/>
              <w:cnfStyle w:val="010000000000" w:firstRow="0" w:lastRow="1" w:firstColumn="0" w:lastColumn="0" w:oddVBand="0" w:evenVBand="0" w:oddHBand="0" w:evenHBand="0" w:firstRowFirstColumn="0" w:firstRowLastColumn="0" w:lastRowFirstColumn="0" w:lastRowLastColumn="0"/>
            </w:pPr>
            <w:r w:rsidRPr="000173B5">
              <w:t>51%</w:t>
            </w:r>
          </w:p>
        </w:tc>
        <w:tc>
          <w:tcPr>
            <w:tcW w:w="762" w:type="pct"/>
          </w:tcPr>
          <w:p w14:paraId="18914AE0" w14:textId="77777777" w:rsidR="007861F6" w:rsidRPr="000173B5" w:rsidRDefault="007861F6" w:rsidP="00044D22">
            <w:pPr>
              <w:pStyle w:val="TableTextRight"/>
              <w:cnfStyle w:val="010000000000" w:firstRow="0" w:lastRow="1" w:firstColumn="0" w:lastColumn="0" w:oddVBand="0" w:evenVBand="0" w:oddHBand="0" w:evenHBand="0" w:firstRowFirstColumn="0" w:firstRowLastColumn="0" w:lastRowFirstColumn="0" w:lastRowLastColumn="0"/>
            </w:pPr>
            <w:r w:rsidRPr="000173B5">
              <w:t>78%</w:t>
            </w:r>
          </w:p>
        </w:tc>
        <w:tc>
          <w:tcPr>
            <w:tcW w:w="762" w:type="pct"/>
          </w:tcPr>
          <w:p w14:paraId="18F242F4" w14:textId="77777777" w:rsidR="007861F6" w:rsidRPr="000173B5" w:rsidRDefault="007861F6" w:rsidP="00044D22">
            <w:pPr>
              <w:pStyle w:val="TableTextRight"/>
              <w:cnfStyle w:val="010000000000" w:firstRow="0" w:lastRow="1" w:firstColumn="0" w:lastColumn="0" w:oddVBand="0" w:evenVBand="0" w:oddHBand="0" w:evenHBand="0" w:firstRowFirstColumn="0" w:firstRowLastColumn="0" w:lastRowFirstColumn="0" w:lastRowLastColumn="0"/>
            </w:pPr>
            <w:r w:rsidRPr="000173B5">
              <w:t>70%</w:t>
            </w:r>
          </w:p>
        </w:tc>
        <w:tc>
          <w:tcPr>
            <w:cnfStyle w:val="000100000000" w:firstRow="0" w:lastRow="0" w:firstColumn="0" w:lastColumn="1" w:oddVBand="0" w:evenVBand="0" w:oddHBand="0" w:evenHBand="0" w:firstRowFirstColumn="0" w:firstRowLastColumn="0" w:lastRowFirstColumn="0" w:lastRowLastColumn="0"/>
            <w:tcW w:w="761" w:type="pct"/>
          </w:tcPr>
          <w:p w14:paraId="20FF3A5F" w14:textId="77777777" w:rsidR="007861F6" w:rsidRPr="000173B5" w:rsidRDefault="007861F6" w:rsidP="00044D22">
            <w:pPr>
              <w:pStyle w:val="TableTextRight"/>
            </w:pPr>
            <w:r w:rsidRPr="000173B5">
              <w:t>59%</w:t>
            </w:r>
          </w:p>
        </w:tc>
      </w:tr>
    </w:tbl>
    <w:p w14:paraId="13B9C9E6" w14:textId="6C6286CC" w:rsidR="007861F6" w:rsidRPr="000173B5" w:rsidRDefault="000A3E61" w:rsidP="00530B47">
      <w:pPr>
        <w:pStyle w:val="ParaKeep"/>
      </w:pPr>
      <w:r w:rsidRPr="000173B5">
        <w:fldChar w:fldCharType="begin"/>
      </w:r>
      <w:r w:rsidRPr="000173B5">
        <w:instrText xml:space="preserve"> REF _Ref61533329 \h </w:instrText>
      </w:r>
      <w:r w:rsidRPr="000173B5">
        <w:fldChar w:fldCharType="separate"/>
      </w:r>
      <w:r w:rsidR="00BE2240" w:rsidRPr="000173B5">
        <w:t>Table </w:t>
      </w:r>
      <w:r w:rsidR="00BE2240">
        <w:rPr>
          <w:noProof/>
        </w:rPr>
        <w:t>2</w:t>
      </w:r>
      <w:r w:rsidR="00BE2240" w:rsidRPr="000173B5">
        <w:noBreakHyphen/>
      </w:r>
      <w:r w:rsidR="00BE2240">
        <w:rPr>
          <w:noProof/>
        </w:rPr>
        <w:t>3</w:t>
      </w:r>
      <w:r w:rsidRPr="000173B5">
        <w:fldChar w:fldCharType="end"/>
      </w:r>
      <w:r w:rsidR="00246C40" w:rsidRPr="000173B5">
        <w:t xml:space="preserve"> </w:t>
      </w:r>
      <w:r w:rsidR="00163F55" w:rsidRPr="000173B5">
        <w:t xml:space="preserve">shows </w:t>
      </w:r>
      <w:r w:rsidR="00136B1B" w:rsidRPr="000173B5">
        <w:t xml:space="preserve">the proportion of providers that nominated the rural and remote specialisation, by </w:t>
      </w:r>
      <w:r w:rsidR="00EE1E43" w:rsidRPr="000173B5">
        <w:t>remoteness area.</w:t>
      </w:r>
      <w:r w:rsidR="00163F55" w:rsidRPr="000173B5">
        <w:t xml:space="preserve"> </w:t>
      </w:r>
      <w:r w:rsidR="007861F6" w:rsidRPr="000173B5">
        <w:t xml:space="preserve">For CHSP and RAC providers, the increasing proportion of providers nominating rural and remote specialisation as remoteness increases is to be expected. However, for HCP providers this distribution appears more evenly spread across remoteness areas. As shown in </w:t>
      </w:r>
      <w:r w:rsidR="007861F6" w:rsidRPr="000173B5">
        <w:fldChar w:fldCharType="begin"/>
      </w:r>
      <w:r w:rsidR="007861F6" w:rsidRPr="000173B5">
        <w:instrText xml:space="preserve"> REF _Ref61533329 \h  \* MERGEFORMAT </w:instrText>
      </w:r>
      <w:r w:rsidR="007861F6" w:rsidRPr="000173B5">
        <w:fldChar w:fldCharType="separate"/>
      </w:r>
      <w:r w:rsidR="00BE2240" w:rsidRPr="000173B5">
        <w:t>Table </w:t>
      </w:r>
      <w:r w:rsidR="00BE2240">
        <w:t>2</w:t>
      </w:r>
      <w:r w:rsidR="00BE2240" w:rsidRPr="000173B5">
        <w:noBreakHyphen/>
      </w:r>
      <w:r w:rsidR="00BE2240">
        <w:t>3</w:t>
      </w:r>
      <w:r w:rsidR="007861F6" w:rsidRPr="000173B5">
        <w:fldChar w:fldCharType="end"/>
      </w:r>
      <w:r w:rsidR="007861F6" w:rsidRPr="000173B5">
        <w:t>, 43% of HCP providers in major cities nominated rural and remote specialisation, compared to 8% of CHSP and 1% of RAC providers in major cities. It is possible that HCP providers deliver services to a broader geographic location than their (major city) address may indicate.</w:t>
      </w:r>
    </w:p>
    <w:p w14:paraId="5983381F" w14:textId="275001B6" w:rsidR="007861F6" w:rsidRPr="000173B5" w:rsidRDefault="00185E11" w:rsidP="00C500C5">
      <w:pPr>
        <w:pStyle w:val="Caption"/>
      </w:pPr>
      <w:bookmarkStart w:id="26" w:name="_Ref61533329"/>
      <w:bookmarkStart w:id="27" w:name="_Toc67318602"/>
      <w:bookmarkStart w:id="28" w:name="_Ref67652209"/>
      <w:bookmarkStart w:id="29" w:name="_Toc83238273"/>
      <w:r w:rsidRPr="000173B5">
        <w:t>Table </w:t>
      </w:r>
      <w:fldSimple w:instr=" STYLEREF 1 \s ">
        <w:r w:rsidR="00BE2240">
          <w:rPr>
            <w:noProof/>
          </w:rPr>
          <w:t>2</w:t>
        </w:r>
      </w:fldSimple>
      <w:r w:rsidR="007165F6" w:rsidRPr="000173B5">
        <w:noBreakHyphen/>
      </w:r>
      <w:fldSimple w:instr=" SEQ Table \* ARABIC \s 1 ">
        <w:r w:rsidR="00BE2240">
          <w:rPr>
            <w:noProof/>
          </w:rPr>
          <w:t>3</w:t>
        </w:r>
      </w:fldSimple>
      <w:bookmarkEnd w:id="26"/>
      <w:r w:rsidR="007861F6" w:rsidRPr="000173B5">
        <w:t xml:space="preserve"> Rural and remote specialisation by Remoteness Area and provider type</w:t>
      </w:r>
      <w:bookmarkEnd w:id="27"/>
      <w:bookmarkEnd w:id="28"/>
      <w:bookmarkEnd w:id="29"/>
    </w:p>
    <w:tbl>
      <w:tblPr>
        <w:tblStyle w:val="AHALight"/>
        <w:tblW w:w="3750" w:type="pct"/>
        <w:tblLook w:val="04A0" w:firstRow="1" w:lastRow="0" w:firstColumn="1" w:lastColumn="0" w:noHBand="0" w:noVBand="1"/>
        <w:tblDescription w:val="Column 1 lists remoteness areas, other columns show the percentage of providers by provider type."/>
      </w:tblPr>
      <w:tblGrid>
        <w:gridCol w:w="1953"/>
        <w:gridCol w:w="1617"/>
        <w:gridCol w:w="1617"/>
        <w:gridCol w:w="1617"/>
      </w:tblGrid>
      <w:tr w:rsidR="007861F6" w:rsidRPr="000173B5" w14:paraId="4BA98662" w14:textId="77777777" w:rsidTr="00A31A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6" w:type="pct"/>
          </w:tcPr>
          <w:p w14:paraId="1A0CE69D" w14:textId="77777777" w:rsidR="007861F6" w:rsidRPr="000173B5" w:rsidRDefault="007861F6" w:rsidP="00EF1CB3">
            <w:pPr>
              <w:pStyle w:val="TableHeading1"/>
            </w:pPr>
            <w:bookmarkStart w:id="30" w:name="Title_4" w:colFirst="0" w:colLast="0"/>
            <w:r w:rsidRPr="000173B5">
              <w:t>Remoteness Area</w:t>
            </w:r>
          </w:p>
        </w:tc>
        <w:tc>
          <w:tcPr>
            <w:tcW w:w="1188" w:type="pct"/>
          </w:tcPr>
          <w:p w14:paraId="7BF7D758" w14:textId="77777777" w:rsidR="007861F6" w:rsidRPr="000173B5" w:rsidRDefault="007861F6" w:rsidP="00044D22">
            <w:pPr>
              <w:pStyle w:val="TableHeading1Right"/>
              <w:cnfStyle w:val="100000000000" w:firstRow="1" w:lastRow="0" w:firstColumn="0" w:lastColumn="0" w:oddVBand="0" w:evenVBand="0" w:oddHBand="0" w:evenHBand="0" w:firstRowFirstColumn="0" w:firstRowLastColumn="0" w:lastRowFirstColumn="0" w:lastRowLastColumn="0"/>
            </w:pPr>
            <w:r w:rsidRPr="000173B5">
              <w:t>CHSP</w:t>
            </w:r>
          </w:p>
        </w:tc>
        <w:tc>
          <w:tcPr>
            <w:tcW w:w="1188" w:type="pct"/>
          </w:tcPr>
          <w:p w14:paraId="6E0D41A7" w14:textId="77777777" w:rsidR="007861F6" w:rsidRPr="000173B5" w:rsidRDefault="007861F6" w:rsidP="00044D22">
            <w:pPr>
              <w:pStyle w:val="TableHeading1Right"/>
              <w:cnfStyle w:val="100000000000" w:firstRow="1" w:lastRow="0" w:firstColumn="0" w:lastColumn="0" w:oddVBand="0" w:evenVBand="0" w:oddHBand="0" w:evenHBand="0" w:firstRowFirstColumn="0" w:firstRowLastColumn="0" w:lastRowFirstColumn="0" w:lastRowLastColumn="0"/>
            </w:pPr>
            <w:r w:rsidRPr="000173B5">
              <w:t>HCP</w:t>
            </w:r>
          </w:p>
        </w:tc>
        <w:tc>
          <w:tcPr>
            <w:tcW w:w="1188" w:type="pct"/>
          </w:tcPr>
          <w:p w14:paraId="0D9C9916" w14:textId="77777777" w:rsidR="007861F6" w:rsidRPr="000173B5" w:rsidRDefault="007861F6" w:rsidP="00044D22">
            <w:pPr>
              <w:pStyle w:val="TableHeading1Right"/>
              <w:cnfStyle w:val="100000000000" w:firstRow="1" w:lastRow="0" w:firstColumn="0" w:lastColumn="0" w:oddVBand="0" w:evenVBand="0" w:oddHBand="0" w:evenHBand="0" w:firstRowFirstColumn="0" w:firstRowLastColumn="0" w:lastRowFirstColumn="0" w:lastRowLastColumn="0"/>
            </w:pPr>
            <w:r w:rsidRPr="000173B5">
              <w:t>RAC</w:t>
            </w:r>
          </w:p>
        </w:tc>
      </w:tr>
      <w:bookmarkEnd w:id="30"/>
      <w:tr w:rsidR="007861F6" w:rsidRPr="000173B5" w14:paraId="28D965B0" w14:textId="77777777" w:rsidTr="00044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pct"/>
          </w:tcPr>
          <w:p w14:paraId="41952994" w14:textId="77777777" w:rsidR="007861F6" w:rsidRPr="000173B5" w:rsidRDefault="007861F6" w:rsidP="00044D22">
            <w:pPr>
              <w:pStyle w:val="TableTextKeep"/>
            </w:pPr>
            <w:r w:rsidRPr="000173B5">
              <w:t>Major cities</w:t>
            </w:r>
          </w:p>
        </w:tc>
        <w:tc>
          <w:tcPr>
            <w:tcW w:w="1188" w:type="pct"/>
          </w:tcPr>
          <w:p w14:paraId="1268F3A7"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10%</w:t>
            </w:r>
          </w:p>
        </w:tc>
        <w:tc>
          <w:tcPr>
            <w:tcW w:w="1188" w:type="pct"/>
          </w:tcPr>
          <w:p w14:paraId="5F57FBD2"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43%</w:t>
            </w:r>
          </w:p>
        </w:tc>
        <w:tc>
          <w:tcPr>
            <w:tcW w:w="1188" w:type="pct"/>
          </w:tcPr>
          <w:p w14:paraId="4D64A34B"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1%</w:t>
            </w:r>
          </w:p>
        </w:tc>
      </w:tr>
      <w:tr w:rsidR="007861F6" w:rsidRPr="000173B5" w14:paraId="02A9BAE8" w14:textId="77777777" w:rsidTr="00044D22">
        <w:tc>
          <w:tcPr>
            <w:cnfStyle w:val="001000000000" w:firstRow="0" w:lastRow="0" w:firstColumn="1" w:lastColumn="0" w:oddVBand="0" w:evenVBand="0" w:oddHBand="0" w:evenHBand="0" w:firstRowFirstColumn="0" w:firstRowLastColumn="0" w:lastRowFirstColumn="0" w:lastRowLastColumn="0"/>
            <w:tcW w:w="1436" w:type="pct"/>
          </w:tcPr>
          <w:p w14:paraId="371EEAED" w14:textId="77777777" w:rsidR="007861F6" w:rsidRPr="000173B5" w:rsidRDefault="007861F6" w:rsidP="00044D22">
            <w:pPr>
              <w:pStyle w:val="TableTextKeep"/>
            </w:pPr>
            <w:r w:rsidRPr="000173B5">
              <w:t>Inner regional</w:t>
            </w:r>
          </w:p>
        </w:tc>
        <w:tc>
          <w:tcPr>
            <w:tcW w:w="1188" w:type="pct"/>
          </w:tcPr>
          <w:p w14:paraId="382765B5"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13%</w:t>
            </w:r>
          </w:p>
        </w:tc>
        <w:tc>
          <w:tcPr>
            <w:tcW w:w="1188" w:type="pct"/>
          </w:tcPr>
          <w:p w14:paraId="5A75A1E6"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63%</w:t>
            </w:r>
          </w:p>
        </w:tc>
        <w:tc>
          <w:tcPr>
            <w:tcW w:w="1188" w:type="pct"/>
          </w:tcPr>
          <w:p w14:paraId="6DD0E9E4"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6%</w:t>
            </w:r>
          </w:p>
        </w:tc>
      </w:tr>
      <w:tr w:rsidR="007861F6" w:rsidRPr="000173B5" w14:paraId="7B338C98" w14:textId="77777777" w:rsidTr="00044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pct"/>
          </w:tcPr>
          <w:p w14:paraId="4473F91F" w14:textId="77777777" w:rsidR="007861F6" w:rsidRPr="000173B5" w:rsidRDefault="007861F6" w:rsidP="00044D22">
            <w:pPr>
              <w:pStyle w:val="TableTextKeep"/>
            </w:pPr>
            <w:r w:rsidRPr="000173B5">
              <w:t>Outer regional</w:t>
            </w:r>
          </w:p>
        </w:tc>
        <w:tc>
          <w:tcPr>
            <w:tcW w:w="1188" w:type="pct"/>
          </w:tcPr>
          <w:p w14:paraId="302905DD"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16%</w:t>
            </w:r>
          </w:p>
        </w:tc>
        <w:tc>
          <w:tcPr>
            <w:tcW w:w="1188" w:type="pct"/>
          </w:tcPr>
          <w:p w14:paraId="30D2B379"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73%</w:t>
            </w:r>
          </w:p>
        </w:tc>
        <w:tc>
          <w:tcPr>
            <w:tcW w:w="1188" w:type="pct"/>
          </w:tcPr>
          <w:p w14:paraId="1E3BE7AD"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9%</w:t>
            </w:r>
          </w:p>
        </w:tc>
      </w:tr>
      <w:tr w:rsidR="007861F6" w:rsidRPr="000173B5" w14:paraId="5DE5A688" w14:textId="77777777" w:rsidTr="00044D22">
        <w:tc>
          <w:tcPr>
            <w:cnfStyle w:val="001000000000" w:firstRow="0" w:lastRow="0" w:firstColumn="1" w:lastColumn="0" w:oddVBand="0" w:evenVBand="0" w:oddHBand="0" w:evenHBand="0" w:firstRowFirstColumn="0" w:firstRowLastColumn="0" w:lastRowFirstColumn="0" w:lastRowLastColumn="0"/>
            <w:tcW w:w="1436" w:type="pct"/>
          </w:tcPr>
          <w:p w14:paraId="03A59EA1" w14:textId="77777777" w:rsidR="007861F6" w:rsidRPr="000173B5" w:rsidRDefault="007861F6" w:rsidP="00044D22">
            <w:pPr>
              <w:pStyle w:val="TableTextKeep"/>
            </w:pPr>
            <w:r w:rsidRPr="000173B5">
              <w:t>Remote</w:t>
            </w:r>
          </w:p>
        </w:tc>
        <w:tc>
          <w:tcPr>
            <w:tcW w:w="1188" w:type="pct"/>
          </w:tcPr>
          <w:p w14:paraId="03C34043"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23%</w:t>
            </w:r>
          </w:p>
        </w:tc>
        <w:tc>
          <w:tcPr>
            <w:tcW w:w="1188" w:type="pct"/>
          </w:tcPr>
          <w:p w14:paraId="7484FF89"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75%</w:t>
            </w:r>
          </w:p>
        </w:tc>
        <w:tc>
          <w:tcPr>
            <w:tcW w:w="1188" w:type="pct"/>
          </w:tcPr>
          <w:p w14:paraId="2D4C29A0" w14:textId="77777777" w:rsidR="007861F6" w:rsidRPr="000173B5" w:rsidRDefault="007861F6" w:rsidP="00044D22">
            <w:pPr>
              <w:pStyle w:val="TableTextRight"/>
              <w:cnfStyle w:val="000000000000" w:firstRow="0" w:lastRow="0" w:firstColumn="0" w:lastColumn="0" w:oddVBand="0" w:evenVBand="0" w:oddHBand="0" w:evenHBand="0" w:firstRowFirstColumn="0" w:firstRowLastColumn="0" w:lastRowFirstColumn="0" w:lastRowLastColumn="0"/>
            </w:pPr>
            <w:r w:rsidRPr="000173B5">
              <w:t>19%</w:t>
            </w:r>
          </w:p>
        </w:tc>
      </w:tr>
      <w:tr w:rsidR="007861F6" w:rsidRPr="000173B5" w14:paraId="5B7B4AB0" w14:textId="77777777" w:rsidTr="00044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pct"/>
          </w:tcPr>
          <w:p w14:paraId="4E328D37" w14:textId="77777777" w:rsidR="007861F6" w:rsidRPr="000173B5" w:rsidRDefault="007861F6" w:rsidP="00044D22">
            <w:pPr>
              <w:pStyle w:val="TableTextKeep"/>
            </w:pPr>
            <w:r w:rsidRPr="000173B5">
              <w:t>Very remote</w:t>
            </w:r>
          </w:p>
        </w:tc>
        <w:tc>
          <w:tcPr>
            <w:tcW w:w="1188" w:type="pct"/>
          </w:tcPr>
          <w:p w14:paraId="046060B5"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18%</w:t>
            </w:r>
          </w:p>
        </w:tc>
        <w:tc>
          <w:tcPr>
            <w:tcW w:w="1188" w:type="pct"/>
          </w:tcPr>
          <w:p w14:paraId="006ABE8C"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70%</w:t>
            </w:r>
          </w:p>
        </w:tc>
        <w:tc>
          <w:tcPr>
            <w:tcW w:w="1188" w:type="pct"/>
          </w:tcPr>
          <w:p w14:paraId="1A1CBC94" w14:textId="77777777" w:rsidR="007861F6" w:rsidRPr="000173B5" w:rsidRDefault="007861F6" w:rsidP="00044D22">
            <w:pPr>
              <w:pStyle w:val="TableTextRight"/>
              <w:cnfStyle w:val="000000100000" w:firstRow="0" w:lastRow="0" w:firstColumn="0" w:lastColumn="0" w:oddVBand="0" w:evenVBand="0" w:oddHBand="1" w:evenHBand="0" w:firstRowFirstColumn="0" w:firstRowLastColumn="0" w:lastRowFirstColumn="0" w:lastRowLastColumn="0"/>
            </w:pPr>
            <w:r w:rsidRPr="000173B5">
              <w:t>13%</w:t>
            </w:r>
          </w:p>
        </w:tc>
      </w:tr>
    </w:tbl>
    <w:p w14:paraId="0F8B003C" w14:textId="73442AED" w:rsidR="001F242A" w:rsidRPr="00A26380" w:rsidRDefault="001F242A" w:rsidP="001F242A">
      <w:pPr>
        <w:pStyle w:val="Para"/>
        <w:spacing w:before="0"/>
        <w:rPr>
          <w:rStyle w:val="NoteChar"/>
        </w:rPr>
      </w:pPr>
      <w:bookmarkStart w:id="31" w:name="_Ref67392091"/>
      <w:r w:rsidRPr="000173B5">
        <w:rPr>
          <w:sz w:val="18"/>
          <w:szCs w:val="18"/>
          <w:vertAlign w:val="superscript"/>
        </w:rPr>
        <w:t xml:space="preserve">* </w:t>
      </w:r>
      <w:r w:rsidRPr="00A26380">
        <w:rPr>
          <w:rStyle w:val="NoteChar"/>
        </w:rPr>
        <w:t>Remoteness is reported using Australian Statistical Geography Standard</w:t>
      </w:r>
      <w:r w:rsidR="00497BA2" w:rsidRPr="00A26380">
        <w:rPr>
          <w:rStyle w:val="NoteChar"/>
        </w:rPr>
        <w:t xml:space="preserve"> – </w:t>
      </w:r>
      <w:r w:rsidRPr="00A26380">
        <w:rPr>
          <w:rStyle w:val="NoteChar"/>
        </w:rPr>
        <w:t>Remoteness Areas to align with GEN Aged Care Data reports</w:t>
      </w:r>
      <w:r w:rsidR="00A26380">
        <w:rPr>
          <w:rStyle w:val="NoteChar"/>
        </w:rPr>
        <w:t>.</w:t>
      </w:r>
    </w:p>
    <w:p w14:paraId="64AAC0D5" w14:textId="0C9CEAD1" w:rsidR="00F449A7" w:rsidRPr="000173B5" w:rsidRDefault="00FE055F" w:rsidP="005F3678">
      <w:pPr>
        <w:pStyle w:val="Heading2"/>
      </w:pPr>
      <w:bookmarkStart w:id="32" w:name="_Toc83238232"/>
      <w:r w:rsidRPr="000173B5">
        <w:t>Awareness of current guidelines</w:t>
      </w:r>
      <w:bookmarkEnd w:id="31"/>
      <w:bookmarkEnd w:id="32"/>
    </w:p>
    <w:p w14:paraId="5E20E89B" w14:textId="410798A3" w:rsidR="000F382E" w:rsidRPr="000173B5" w:rsidRDefault="00B30C42" w:rsidP="009E5F05">
      <w:pPr>
        <w:pStyle w:val="Para"/>
      </w:pPr>
      <w:r w:rsidRPr="000173B5">
        <w:rPr>
          <w:lang w:eastAsia="en-AU"/>
        </w:rPr>
        <w:t xml:space="preserve">As noted in </w:t>
      </w:r>
      <w:r w:rsidR="00246917" w:rsidRPr="000173B5">
        <w:rPr>
          <w:lang w:eastAsia="en-AU"/>
        </w:rPr>
        <w:t>s</w:t>
      </w:r>
      <w:r w:rsidR="007E4658" w:rsidRPr="000173B5">
        <w:rPr>
          <w:lang w:eastAsia="en-AU"/>
        </w:rPr>
        <w:t xml:space="preserve">ection </w:t>
      </w:r>
      <w:r w:rsidR="007E4658" w:rsidRPr="000173B5">
        <w:rPr>
          <w:lang w:eastAsia="en-AU"/>
        </w:rPr>
        <w:fldChar w:fldCharType="begin"/>
      </w:r>
      <w:r w:rsidR="007E4658" w:rsidRPr="000173B5">
        <w:rPr>
          <w:lang w:eastAsia="en-AU"/>
        </w:rPr>
        <w:instrText xml:space="preserve"> REF _Ref67652401 \n \h </w:instrText>
      </w:r>
      <w:r w:rsidR="007E4658" w:rsidRPr="000173B5">
        <w:rPr>
          <w:lang w:eastAsia="en-AU"/>
        </w:rPr>
      </w:r>
      <w:r w:rsidR="007E4658" w:rsidRPr="000173B5">
        <w:rPr>
          <w:lang w:eastAsia="en-AU"/>
        </w:rPr>
        <w:fldChar w:fldCharType="separate"/>
      </w:r>
      <w:r w:rsidR="00BE2240">
        <w:rPr>
          <w:lang w:eastAsia="en-AU"/>
        </w:rPr>
        <w:t>1.1</w:t>
      </w:r>
      <w:r w:rsidR="007E4658" w:rsidRPr="000173B5">
        <w:rPr>
          <w:lang w:eastAsia="en-AU"/>
        </w:rPr>
        <w:fldChar w:fldCharType="end"/>
      </w:r>
      <w:r w:rsidR="007E4658" w:rsidRPr="000173B5">
        <w:rPr>
          <w:lang w:eastAsia="en-AU"/>
        </w:rPr>
        <w:t xml:space="preserve">, </w:t>
      </w:r>
      <w:r w:rsidR="00ED5DC4" w:rsidRPr="000173B5">
        <w:rPr>
          <w:lang w:eastAsia="en-AU"/>
        </w:rPr>
        <w:t>guidelines are available</w:t>
      </w:r>
      <w:r w:rsidR="003017D6" w:rsidRPr="000173B5">
        <w:rPr>
          <w:lang w:eastAsia="en-AU"/>
        </w:rPr>
        <w:t xml:space="preserve"> for providers wishing to nominate a specialisation in the care of </w:t>
      </w:r>
      <w:r w:rsidR="00F6278C" w:rsidRPr="000173B5">
        <w:rPr>
          <w:lang w:eastAsia="en-AU"/>
        </w:rPr>
        <w:t>Aboriginal and Torres Strait Islander people</w:t>
      </w:r>
      <w:r w:rsidR="00EB7349" w:rsidRPr="000173B5">
        <w:rPr>
          <w:lang w:eastAsia="en-AU"/>
        </w:rPr>
        <w:t>, people from CALD backgrounds and LGBTI people</w:t>
      </w:r>
      <w:r w:rsidR="00ED5DC4" w:rsidRPr="000173B5">
        <w:rPr>
          <w:lang w:eastAsia="en-AU"/>
        </w:rPr>
        <w:t>. In addition</w:t>
      </w:r>
      <w:r w:rsidR="00EB7349" w:rsidRPr="000173B5">
        <w:rPr>
          <w:lang w:eastAsia="en-AU"/>
        </w:rPr>
        <w:t>, t</w:t>
      </w:r>
      <w:r w:rsidR="000F382E" w:rsidRPr="000173B5">
        <w:rPr>
          <w:lang w:eastAsia="en-AU"/>
        </w:rPr>
        <w:t>here are a range of resources to support providers in entering and managing their information within the My Aged Care provider portal</w:t>
      </w:r>
      <w:r w:rsidR="00EB7349" w:rsidRPr="000173B5">
        <w:rPr>
          <w:lang w:eastAsia="en-AU"/>
        </w:rPr>
        <w:t xml:space="preserve">. These include </w:t>
      </w:r>
      <w:r w:rsidR="000F382E" w:rsidRPr="000173B5">
        <w:rPr>
          <w:lang w:eastAsia="en-AU"/>
        </w:rPr>
        <w:t xml:space="preserve">the </w:t>
      </w:r>
      <w:r w:rsidR="000F382E" w:rsidRPr="000173B5">
        <w:rPr>
          <w:i/>
          <w:lang w:eastAsia="en-AU"/>
        </w:rPr>
        <w:t xml:space="preserve">My Aged Care Provider Portal User Guide </w:t>
      </w:r>
      <w:r w:rsidR="000F382E" w:rsidRPr="000173B5">
        <w:rPr>
          <w:lang w:eastAsia="en-AU"/>
        </w:rPr>
        <w:t xml:space="preserve">and </w:t>
      </w:r>
      <w:r w:rsidR="000F382E" w:rsidRPr="000173B5">
        <w:rPr>
          <w:i/>
          <w:lang w:eastAsia="en-AU"/>
        </w:rPr>
        <w:t xml:space="preserve">Managing </w:t>
      </w:r>
      <w:r w:rsidR="00266875" w:rsidRPr="000173B5">
        <w:rPr>
          <w:i/>
          <w:lang w:eastAsia="en-AU"/>
        </w:rPr>
        <w:t>your</w:t>
      </w:r>
      <w:r w:rsidR="000F382E" w:rsidRPr="000173B5">
        <w:rPr>
          <w:i/>
          <w:lang w:eastAsia="en-AU"/>
        </w:rPr>
        <w:t xml:space="preserve"> service information in the My Aged Care Find a Provider tool</w:t>
      </w:r>
      <w:r w:rsidR="00644440" w:rsidRPr="000173B5">
        <w:rPr>
          <w:i/>
          <w:lang w:eastAsia="en-AU"/>
        </w:rPr>
        <w:t xml:space="preserve"> </w:t>
      </w:r>
      <w:r w:rsidR="00644440" w:rsidRPr="000173B5">
        <w:rPr>
          <w:lang w:eastAsia="en-AU"/>
        </w:rPr>
        <w:t xml:space="preserve">documents for </w:t>
      </w:r>
      <w:r w:rsidR="005B1651" w:rsidRPr="000173B5">
        <w:rPr>
          <w:lang w:eastAsia="en-AU"/>
        </w:rPr>
        <w:t>CHSP and HCP providers</w:t>
      </w:r>
      <w:r w:rsidR="000F382E" w:rsidRPr="000173B5">
        <w:rPr>
          <w:lang w:eastAsia="en-AU"/>
        </w:rPr>
        <w:t xml:space="preserve">. </w:t>
      </w:r>
    </w:p>
    <w:p w14:paraId="52731C5C" w14:textId="143D97A5" w:rsidR="007623A1" w:rsidRPr="000173B5" w:rsidRDefault="00ED5DC4" w:rsidP="007623A1">
      <w:pPr>
        <w:pStyle w:val="Para"/>
        <w:rPr>
          <w:lang w:eastAsia="en-AU"/>
        </w:rPr>
      </w:pPr>
      <w:r w:rsidRPr="000173B5">
        <w:rPr>
          <w:lang w:eastAsia="en-AU"/>
        </w:rPr>
        <w:t>We undertook an initial survey of aged care providers</w:t>
      </w:r>
      <w:r w:rsidR="00C54684" w:rsidRPr="000173B5">
        <w:rPr>
          <w:lang w:eastAsia="en-AU"/>
        </w:rPr>
        <w:t xml:space="preserve"> (n</w:t>
      </w:r>
      <w:r w:rsidR="0010444E" w:rsidRPr="000173B5">
        <w:rPr>
          <w:lang w:eastAsia="en-AU"/>
        </w:rPr>
        <w:t>=142)</w:t>
      </w:r>
      <w:r w:rsidRPr="000173B5">
        <w:rPr>
          <w:lang w:eastAsia="en-AU"/>
        </w:rPr>
        <w:t>, to determine levels of awareness of the current guidelines</w:t>
      </w:r>
      <w:r w:rsidR="00B64927" w:rsidRPr="000173B5">
        <w:rPr>
          <w:lang w:eastAsia="en-AU"/>
        </w:rPr>
        <w:t xml:space="preserve"> (see </w:t>
      </w:r>
      <w:r w:rsidR="003A491F" w:rsidRPr="000173B5">
        <w:rPr>
          <w:lang w:eastAsia="en-AU"/>
        </w:rPr>
        <w:fldChar w:fldCharType="begin"/>
      </w:r>
      <w:r w:rsidR="003A491F" w:rsidRPr="000173B5">
        <w:rPr>
          <w:lang w:eastAsia="en-AU"/>
        </w:rPr>
        <w:instrText xml:space="preserve"> REF _Ref67925305 \n \h </w:instrText>
      </w:r>
      <w:r w:rsidR="003A491F" w:rsidRPr="000173B5">
        <w:rPr>
          <w:lang w:eastAsia="en-AU"/>
        </w:rPr>
      </w:r>
      <w:r w:rsidR="003A491F" w:rsidRPr="000173B5">
        <w:rPr>
          <w:lang w:eastAsia="en-AU"/>
        </w:rPr>
        <w:fldChar w:fldCharType="separate"/>
      </w:r>
      <w:r w:rsidR="00BE2240">
        <w:rPr>
          <w:lang w:eastAsia="en-AU"/>
        </w:rPr>
        <w:t>Appendix A</w:t>
      </w:r>
      <w:r w:rsidR="003A491F" w:rsidRPr="000173B5">
        <w:rPr>
          <w:lang w:eastAsia="en-AU"/>
        </w:rPr>
        <w:fldChar w:fldCharType="end"/>
      </w:r>
      <w:r w:rsidR="003A491F" w:rsidRPr="000173B5">
        <w:rPr>
          <w:lang w:eastAsia="en-AU"/>
        </w:rPr>
        <w:t xml:space="preserve"> </w:t>
      </w:r>
      <w:r w:rsidR="00B64927" w:rsidRPr="000173B5">
        <w:rPr>
          <w:lang w:eastAsia="en-AU"/>
        </w:rPr>
        <w:t>for summary findings)</w:t>
      </w:r>
      <w:r w:rsidRPr="000173B5">
        <w:rPr>
          <w:lang w:eastAsia="en-AU"/>
        </w:rPr>
        <w:t xml:space="preserve">. </w:t>
      </w:r>
      <w:r w:rsidR="009E5F05" w:rsidRPr="000173B5">
        <w:rPr>
          <w:lang w:eastAsia="en-AU"/>
        </w:rPr>
        <w:t>P</w:t>
      </w:r>
      <w:r w:rsidR="00CC47B3" w:rsidRPr="000173B5">
        <w:rPr>
          <w:lang w:eastAsia="en-AU"/>
        </w:rPr>
        <w:t xml:space="preserve">rovider survey </w:t>
      </w:r>
      <w:r w:rsidR="009E5F05" w:rsidRPr="000173B5">
        <w:rPr>
          <w:lang w:eastAsia="en-AU"/>
        </w:rPr>
        <w:t xml:space="preserve">respondents were asked </w:t>
      </w:r>
      <w:r w:rsidR="007623A1" w:rsidRPr="000173B5">
        <w:rPr>
          <w:lang w:eastAsia="en-AU"/>
        </w:rPr>
        <w:t>whether they were aware, before completing the survey, that to nominate a specialisation a provider must have processes and practices ‘above and beyond’ those required by the Quality Standards to provide culturally safe and inclusive care. Only half of respondents (52%) said they were aware of this</w:t>
      </w:r>
      <w:r w:rsidRPr="000173B5">
        <w:rPr>
          <w:lang w:eastAsia="en-AU"/>
        </w:rPr>
        <w:t xml:space="preserve"> requirement. The</w:t>
      </w:r>
      <w:r w:rsidR="007623A1" w:rsidRPr="000173B5">
        <w:rPr>
          <w:lang w:eastAsia="en-AU"/>
        </w:rPr>
        <w:t xml:space="preserve"> remaining respondents </w:t>
      </w:r>
      <w:r w:rsidRPr="000173B5">
        <w:rPr>
          <w:lang w:eastAsia="en-AU"/>
        </w:rPr>
        <w:t xml:space="preserve">were </w:t>
      </w:r>
      <w:r w:rsidR="007623A1" w:rsidRPr="000173B5">
        <w:rPr>
          <w:lang w:eastAsia="en-AU"/>
        </w:rPr>
        <w:t xml:space="preserve">either unsure (21%) or </w:t>
      </w:r>
      <w:r w:rsidRPr="000173B5">
        <w:rPr>
          <w:lang w:eastAsia="en-AU"/>
        </w:rPr>
        <w:t>had</w:t>
      </w:r>
      <w:r w:rsidR="007623A1" w:rsidRPr="000173B5">
        <w:rPr>
          <w:lang w:eastAsia="en-AU"/>
        </w:rPr>
        <w:t xml:space="preserve"> no awareness (27%) </w:t>
      </w:r>
      <w:r w:rsidR="003F29F6" w:rsidRPr="000173B5">
        <w:rPr>
          <w:lang w:eastAsia="en-AU"/>
        </w:rPr>
        <w:t>of this requirement</w:t>
      </w:r>
      <w:r w:rsidR="007623A1" w:rsidRPr="000173B5">
        <w:rPr>
          <w:lang w:eastAsia="en-AU"/>
        </w:rPr>
        <w:t xml:space="preserve"> </w:t>
      </w:r>
      <w:r w:rsidR="00D1653A" w:rsidRPr="000173B5">
        <w:rPr>
          <w:lang w:eastAsia="en-AU"/>
        </w:rPr>
        <w:t>prior</w:t>
      </w:r>
      <w:r w:rsidR="007623A1" w:rsidRPr="000173B5">
        <w:rPr>
          <w:lang w:eastAsia="en-AU"/>
        </w:rPr>
        <w:t xml:space="preserve"> to </w:t>
      </w:r>
      <w:r w:rsidR="00D1653A" w:rsidRPr="000173B5">
        <w:rPr>
          <w:lang w:eastAsia="en-AU"/>
        </w:rPr>
        <w:t>comple</w:t>
      </w:r>
      <w:r w:rsidR="00FF43D3" w:rsidRPr="000173B5">
        <w:rPr>
          <w:lang w:eastAsia="en-AU"/>
        </w:rPr>
        <w:t>ting the survey</w:t>
      </w:r>
      <w:r w:rsidR="007623A1" w:rsidRPr="000173B5">
        <w:rPr>
          <w:lang w:eastAsia="en-AU"/>
        </w:rPr>
        <w:t xml:space="preserve">. </w:t>
      </w:r>
    </w:p>
    <w:p w14:paraId="2513DE79" w14:textId="1CD67597" w:rsidR="007623A1" w:rsidRPr="000173B5" w:rsidRDefault="004501E4" w:rsidP="008976A0">
      <w:pPr>
        <w:pStyle w:val="Para"/>
        <w:keepNext/>
        <w:rPr>
          <w:lang w:eastAsia="en-AU"/>
        </w:rPr>
      </w:pPr>
      <w:r w:rsidRPr="000173B5">
        <w:rPr>
          <w:lang w:eastAsia="en-AU"/>
        </w:rPr>
        <w:t xml:space="preserve">Among survey respondents reporting specialisation in the </w:t>
      </w:r>
      <w:r w:rsidR="00785A30" w:rsidRPr="000173B5">
        <w:rPr>
          <w:lang w:eastAsia="en-AU"/>
        </w:rPr>
        <w:t xml:space="preserve">groups for whom guidelines do exist, awareness of these </w:t>
      </w:r>
      <w:r w:rsidR="00BE474E" w:rsidRPr="000173B5">
        <w:rPr>
          <w:lang w:eastAsia="en-AU"/>
        </w:rPr>
        <w:t>was also sub-optimal</w:t>
      </w:r>
      <w:r w:rsidR="00C75BE3" w:rsidRPr="000173B5">
        <w:rPr>
          <w:lang w:eastAsia="en-AU"/>
        </w:rPr>
        <w:t>:</w:t>
      </w:r>
    </w:p>
    <w:p w14:paraId="064A94C3" w14:textId="77777777" w:rsidR="007623A1" w:rsidRPr="000173B5" w:rsidRDefault="007623A1" w:rsidP="00044D22">
      <w:pPr>
        <w:pStyle w:val="Bullet1"/>
      </w:pPr>
      <w:r w:rsidRPr="000173B5">
        <w:t>Of the 32 respondents who reported nominating a specialisation for People from Aboriginal and Torres Strait Islander communities, 13 (41%) were unaware of the guideline.</w:t>
      </w:r>
    </w:p>
    <w:p w14:paraId="7639B748" w14:textId="77777777" w:rsidR="007623A1" w:rsidRPr="000173B5" w:rsidRDefault="007623A1" w:rsidP="00044D22">
      <w:pPr>
        <w:pStyle w:val="Bullet1"/>
      </w:pPr>
      <w:r w:rsidRPr="000173B5">
        <w:t>Of the 29 respondents who reported nominating a specialisation for LGBTI people, 9 (31%) were unaware of the guideline.</w:t>
      </w:r>
    </w:p>
    <w:p w14:paraId="1F393913" w14:textId="77777777" w:rsidR="007623A1" w:rsidRPr="000173B5" w:rsidRDefault="007623A1" w:rsidP="00044D22">
      <w:pPr>
        <w:pStyle w:val="Bullet1"/>
      </w:pPr>
      <w:r w:rsidRPr="000173B5">
        <w:t>Of the 74 respondents who reported nominating a specialisation for People from CALD backgrounds, 31 (42%) were unaware of the guideline.</w:t>
      </w:r>
    </w:p>
    <w:p w14:paraId="3E8A0793" w14:textId="450F3892" w:rsidR="00F779E0" w:rsidRPr="000173B5" w:rsidRDefault="007623A1" w:rsidP="00C13037">
      <w:pPr>
        <w:pStyle w:val="Para"/>
      </w:pPr>
      <w:r w:rsidRPr="000173B5">
        <w:t xml:space="preserve">Similarly, </w:t>
      </w:r>
      <w:r w:rsidR="003043D2" w:rsidRPr="000173B5">
        <w:t>we heard through our</w:t>
      </w:r>
      <w:r w:rsidRPr="000173B5">
        <w:t xml:space="preserve"> focus group with aged care service providers </w:t>
      </w:r>
      <w:r w:rsidR="003043D2" w:rsidRPr="000173B5">
        <w:t>that</w:t>
      </w:r>
      <w:r w:rsidRPr="000173B5">
        <w:t xml:space="preserve"> most providers are not aware of the 3 guidelines and therefore there is a lack of clarity around what constitutes a specialised service. </w:t>
      </w:r>
      <w:r w:rsidR="00AF0853" w:rsidRPr="000173B5">
        <w:t xml:space="preserve">This may be </w:t>
      </w:r>
      <w:r w:rsidR="00CC2B2A" w:rsidRPr="000173B5">
        <w:t xml:space="preserve">largely </w:t>
      </w:r>
      <w:r w:rsidR="00AF0853" w:rsidRPr="000173B5">
        <w:t xml:space="preserve">attributed to a lack of communication with </w:t>
      </w:r>
      <w:r w:rsidR="00CC2B2A" w:rsidRPr="000173B5">
        <w:t>the sector when the guidelines were released (see box be</w:t>
      </w:r>
      <w:r w:rsidR="00D43905" w:rsidRPr="000173B5">
        <w:t>l</w:t>
      </w:r>
      <w:r w:rsidR="00CC2B2A" w:rsidRPr="000173B5">
        <w:t>ow).</w:t>
      </w:r>
    </w:p>
    <w:p w14:paraId="04299352" w14:textId="0029E162" w:rsidR="006B38C2" w:rsidRPr="000173B5" w:rsidRDefault="006B38C2" w:rsidP="005F3678">
      <w:pPr>
        <w:pStyle w:val="Heading3"/>
      </w:pPr>
      <w:bookmarkStart w:id="33" w:name="_Ref70334145"/>
      <w:r w:rsidRPr="000173B5">
        <w:t>Communicating with the sector</w:t>
      </w:r>
      <w:bookmarkEnd w:id="33"/>
    </w:p>
    <w:p w14:paraId="0DF202EC" w14:textId="12AEBA0B" w:rsidR="006B38C2" w:rsidRPr="000173B5" w:rsidRDefault="00BA285E" w:rsidP="00044D22">
      <w:pPr>
        <w:pStyle w:val="Boxed"/>
      </w:pPr>
      <w:r w:rsidRPr="000173B5">
        <w:t>T</w:t>
      </w:r>
      <w:r w:rsidR="006B38C2" w:rsidRPr="000173B5">
        <w:t>h</w:t>
      </w:r>
      <w:r w:rsidR="003E39F5" w:rsidRPr="000173B5">
        <w:t>e</w:t>
      </w:r>
      <w:r w:rsidR="006B38C2" w:rsidRPr="000173B5">
        <w:t xml:space="preserve"> lack of </w:t>
      </w:r>
      <w:r w:rsidR="003E39F5" w:rsidRPr="000173B5">
        <w:t xml:space="preserve">provider </w:t>
      </w:r>
      <w:r w:rsidR="006B38C2" w:rsidRPr="000173B5">
        <w:t xml:space="preserve">awareness of the </w:t>
      </w:r>
      <w:r w:rsidR="003E39F5" w:rsidRPr="000173B5">
        <w:t xml:space="preserve">specialisation </w:t>
      </w:r>
      <w:r w:rsidR="006B38C2" w:rsidRPr="000173B5">
        <w:t xml:space="preserve">guidelines </w:t>
      </w:r>
      <w:r w:rsidR="008A21B5" w:rsidRPr="000173B5">
        <w:t xml:space="preserve">noted above </w:t>
      </w:r>
      <w:r w:rsidR="006B38C2" w:rsidRPr="000173B5">
        <w:t xml:space="preserve">may be unsurprising given they were not promoted by the Department </w:t>
      </w:r>
      <w:r w:rsidR="003E39F5" w:rsidRPr="000173B5">
        <w:t>(e.g.</w:t>
      </w:r>
      <w:r w:rsidR="006B38C2" w:rsidRPr="000173B5">
        <w:t xml:space="preserve"> via a </w:t>
      </w:r>
      <w:r w:rsidR="00B91A53" w:rsidRPr="000173B5">
        <w:t xml:space="preserve">Bulk Information Distribution Service </w:t>
      </w:r>
      <w:r w:rsidR="003043D2" w:rsidRPr="000173B5">
        <w:t>[</w:t>
      </w:r>
      <w:r w:rsidR="006B38C2" w:rsidRPr="000173B5">
        <w:t>BIDS</w:t>
      </w:r>
      <w:r w:rsidR="003043D2" w:rsidRPr="000173B5">
        <w:t>]</w:t>
      </w:r>
      <w:r w:rsidR="006B38C2" w:rsidRPr="000173B5">
        <w:t xml:space="preserve"> notice or direct email to providers</w:t>
      </w:r>
      <w:r w:rsidR="003E39F5" w:rsidRPr="000173B5">
        <w:t xml:space="preserve">) </w:t>
      </w:r>
      <w:r w:rsidR="006B38C2" w:rsidRPr="000173B5">
        <w:t>when they were published</w:t>
      </w:r>
      <w:r w:rsidR="003E39F5" w:rsidRPr="000173B5">
        <w:t>.</w:t>
      </w:r>
      <w:r w:rsidR="006B38C2" w:rsidRPr="000173B5">
        <w:t xml:space="preserve"> I</w:t>
      </w:r>
      <w:r w:rsidR="007A1ACB" w:rsidRPr="000173B5">
        <w:t>nstead,</w:t>
      </w:r>
      <w:r w:rsidR="006B38C2" w:rsidRPr="000173B5">
        <w:t xml:space="preserve"> the guidelines </w:t>
      </w:r>
      <w:r w:rsidR="003043D2" w:rsidRPr="000173B5">
        <w:t>are referred to</w:t>
      </w:r>
      <w:r w:rsidR="006B38C2" w:rsidRPr="000173B5">
        <w:t xml:space="preserve"> within the provider portal, when providers nominate specialisations.</w:t>
      </w:r>
    </w:p>
    <w:p w14:paraId="656C580B" w14:textId="3F9AA009" w:rsidR="00BA285E" w:rsidRPr="000173B5" w:rsidRDefault="00C13037" w:rsidP="00044D22">
      <w:pPr>
        <w:pStyle w:val="Boxed"/>
      </w:pPr>
      <w:r w:rsidRPr="000173B5">
        <w:t xml:space="preserve">Most survey respondents (87%) felt that emailing </w:t>
      </w:r>
      <w:r w:rsidR="007A1ACB" w:rsidRPr="000173B5">
        <w:t>provider</w:t>
      </w:r>
      <w:r w:rsidRPr="000173B5">
        <w:t xml:space="preserve">s directly is the most effective method for communicating the Department’s advice about managing information in the My Aged Care provider portal. </w:t>
      </w:r>
      <w:r w:rsidR="0038069E" w:rsidRPr="000173B5">
        <w:t>Lower</w:t>
      </w:r>
      <w:r w:rsidRPr="000173B5">
        <w:t xml:space="preserve"> </w:t>
      </w:r>
      <w:r w:rsidR="0038069E" w:rsidRPr="000173B5">
        <w:t>preferences included</w:t>
      </w:r>
      <w:r w:rsidRPr="000173B5">
        <w:t xml:space="preserve"> updates within the My Aged Care portal itself (47%), email announcements (</w:t>
      </w:r>
      <w:r w:rsidR="000251C6" w:rsidRPr="000173B5">
        <w:t>e.g.</w:t>
      </w:r>
      <w:r w:rsidR="00084EBC" w:rsidRPr="000173B5">
        <w:t xml:space="preserve"> </w:t>
      </w:r>
      <w:r w:rsidRPr="000173B5">
        <w:t>BIDS</w:t>
      </w:r>
      <w:r w:rsidR="003B04C7" w:rsidRPr="000173B5">
        <w:t xml:space="preserve"> notices</w:t>
      </w:r>
      <w:r w:rsidRPr="000173B5">
        <w:t>) to the aged care sector (43%) and updates on the Department’s (36%) and My Aged Care (36%) websites. Discussions with provider representatives likewise indicated the BIDS channel and direct email were effective communication methods.</w:t>
      </w:r>
    </w:p>
    <w:p w14:paraId="369B41FA" w14:textId="55931BC0" w:rsidR="009A6FAF" w:rsidRPr="000173B5" w:rsidRDefault="00A373B9" w:rsidP="00B87058">
      <w:pPr>
        <w:pStyle w:val="Para"/>
      </w:pPr>
      <w:r w:rsidRPr="000173B5">
        <w:t>Most</w:t>
      </w:r>
      <w:r w:rsidR="001A60BF" w:rsidRPr="000173B5">
        <w:t xml:space="preserve"> p</w:t>
      </w:r>
      <w:r w:rsidR="009A2CEC" w:rsidRPr="000173B5">
        <w:t>rovider</w:t>
      </w:r>
      <w:r w:rsidR="001A60BF" w:rsidRPr="000173B5">
        <w:t xml:space="preserve"> representative</w:t>
      </w:r>
      <w:r w:rsidR="009A2CEC" w:rsidRPr="000173B5">
        <w:t>s wh</w:t>
      </w:r>
      <w:r w:rsidR="001A60BF" w:rsidRPr="000173B5">
        <w:t>o</w:t>
      </w:r>
      <w:r w:rsidR="009A2CEC" w:rsidRPr="000173B5">
        <w:t xml:space="preserve"> were aware of the </w:t>
      </w:r>
      <w:r w:rsidR="00683D08" w:rsidRPr="000173B5">
        <w:t xml:space="preserve">existing </w:t>
      </w:r>
      <w:r w:rsidR="009A2CEC" w:rsidRPr="000173B5">
        <w:t>guidelines</w:t>
      </w:r>
      <w:r w:rsidR="002E47A3" w:rsidRPr="000173B5">
        <w:t xml:space="preserve"> </w:t>
      </w:r>
      <w:r w:rsidR="005E60A9" w:rsidRPr="000173B5">
        <w:t>for</w:t>
      </w:r>
      <w:r w:rsidR="009973C0" w:rsidRPr="000173B5">
        <w:t xml:space="preserve"> their </w:t>
      </w:r>
      <w:r w:rsidR="005E60A9" w:rsidRPr="000173B5">
        <w:t xml:space="preserve">area of </w:t>
      </w:r>
      <w:r w:rsidR="00181D79" w:rsidRPr="000173B5">
        <w:t xml:space="preserve">specialisation </w:t>
      </w:r>
      <w:r w:rsidR="002E47A3" w:rsidRPr="000173B5">
        <w:t>were satisfied with them.</w:t>
      </w:r>
      <w:r w:rsidR="003C6A5B" w:rsidRPr="000173B5">
        <w:t xml:space="preserve"> </w:t>
      </w:r>
      <w:r w:rsidR="005E60A9" w:rsidRPr="000173B5">
        <w:t xml:space="preserve">Some stakeholders did however </w:t>
      </w:r>
      <w:r w:rsidR="005D2C27" w:rsidRPr="000173B5">
        <w:t>report concerns about the</w:t>
      </w:r>
      <w:r w:rsidR="00D627E6" w:rsidRPr="000173B5">
        <w:t xml:space="preserve"> lack of consistency across the </w:t>
      </w:r>
      <w:r w:rsidR="00E755A2" w:rsidRPr="000173B5">
        <w:t xml:space="preserve">3 </w:t>
      </w:r>
      <w:r w:rsidR="00943993" w:rsidRPr="000173B5">
        <w:t xml:space="preserve">guidelines </w:t>
      </w:r>
      <w:r w:rsidR="00FD39B7" w:rsidRPr="000173B5">
        <w:t xml:space="preserve">and </w:t>
      </w:r>
      <w:r w:rsidR="00CF3D45" w:rsidRPr="000173B5">
        <w:t xml:space="preserve">the short </w:t>
      </w:r>
      <w:r w:rsidR="008858AE" w:rsidRPr="000173B5">
        <w:t xml:space="preserve">development </w:t>
      </w:r>
      <w:r w:rsidR="00CF3D45" w:rsidRPr="000173B5">
        <w:t xml:space="preserve">period </w:t>
      </w:r>
      <w:r w:rsidR="00F42DB8" w:rsidRPr="000173B5">
        <w:t xml:space="preserve">which </w:t>
      </w:r>
      <w:r w:rsidR="00CB5FE6" w:rsidRPr="000173B5">
        <w:t xml:space="preserve">precluded </w:t>
      </w:r>
      <w:r w:rsidR="00FC05DD" w:rsidRPr="000173B5">
        <w:t xml:space="preserve">a comprehensive </w:t>
      </w:r>
      <w:r w:rsidR="00C82DB6" w:rsidRPr="000173B5">
        <w:t>consultation process.</w:t>
      </w:r>
    </w:p>
    <w:p w14:paraId="61D9ECB9" w14:textId="1E0B67D6" w:rsidR="008E7C5E" w:rsidRPr="000173B5" w:rsidRDefault="000332BA" w:rsidP="005F3678">
      <w:pPr>
        <w:pStyle w:val="Heading2"/>
      </w:pPr>
      <w:bookmarkStart w:id="34" w:name="_Toc83238233"/>
      <w:r w:rsidRPr="000173B5">
        <w:t>Effectiveness of current approach</w:t>
      </w:r>
      <w:bookmarkEnd w:id="34"/>
      <w:r w:rsidRPr="000173B5">
        <w:t xml:space="preserve"> </w:t>
      </w:r>
    </w:p>
    <w:p w14:paraId="542126CB" w14:textId="771DFB54" w:rsidR="00D944E5" w:rsidRPr="000173B5" w:rsidRDefault="00D944E5" w:rsidP="00C572AC">
      <w:pPr>
        <w:pStyle w:val="ParaKeep"/>
      </w:pPr>
      <w:r w:rsidRPr="000173B5">
        <w:t xml:space="preserve">It is difficult to determine whether the </w:t>
      </w:r>
      <w:r w:rsidR="00D72D09" w:rsidRPr="000173B5">
        <w:t>current process and guidelines are effective in ensuring the specialisations noted in the Find a Provider tool are accurate</w:t>
      </w:r>
      <w:r w:rsidR="00685E72" w:rsidRPr="000173B5">
        <w:t>, particularly as:</w:t>
      </w:r>
    </w:p>
    <w:p w14:paraId="24EE11C6" w14:textId="1DF50D67" w:rsidR="00685E72" w:rsidRPr="000173B5" w:rsidRDefault="00685E72" w:rsidP="00044D22">
      <w:pPr>
        <w:pStyle w:val="Bullet1"/>
      </w:pPr>
      <w:r w:rsidRPr="000173B5">
        <w:t>There is no guidance to define specialisation for 6 of the 9 Special Needs Groups</w:t>
      </w:r>
    </w:p>
    <w:p w14:paraId="36C7B5D8" w14:textId="23B3B8A6" w:rsidR="00685E72" w:rsidRPr="000173B5" w:rsidRDefault="006F442D" w:rsidP="00044D22">
      <w:pPr>
        <w:pStyle w:val="Bullet1"/>
      </w:pPr>
      <w:r w:rsidRPr="000173B5">
        <w:t xml:space="preserve">There is no independent process to confirm </w:t>
      </w:r>
      <w:r w:rsidR="00CE16B6" w:rsidRPr="000173B5">
        <w:t>adherence to the guidelines that do exist</w:t>
      </w:r>
      <w:r w:rsidR="007A4DD7" w:rsidRPr="000173B5">
        <w:t xml:space="preserve">, or that </w:t>
      </w:r>
      <w:r w:rsidR="008C2B72" w:rsidRPr="000173B5">
        <w:t xml:space="preserve">specialising </w:t>
      </w:r>
      <w:r w:rsidR="007A4DD7" w:rsidRPr="000173B5">
        <w:t xml:space="preserve">providers </w:t>
      </w:r>
      <w:r w:rsidR="008C2B72" w:rsidRPr="000173B5">
        <w:t xml:space="preserve">go ‘above and beyond’ </w:t>
      </w:r>
      <w:r w:rsidR="009C12B8" w:rsidRPr="000173B5">
        <w:t xml:space="preserve">their </w:t>
      </w:r>
      <w:r w:rsidR="006F575C" w:rsidRPr="000173B5">
        <w:t xml:space="preserve">baseline obligations </w:t>
      </w:r>
      <w:r w:rsidR="009C12B8" w:rsidRPr="000173B5">
        <w:t>to provide care for other Special Needs Groups</w:t>
      </w:r>
      <w:r w:rsidR="0037366A" w:rsidRPr="000173B5">
        <w:t>.</w:t>
      </w:r>
    </w:p>
    <w:p w14:paraId="339AE71F" w14:textId="1CD98E9C" w:rsidR="006F06FB" w:rsidRPr="000173B5" w:rsidRDefault="00C42DB1" w:rsidP="006F06FB">
      <w:pPr>
        <w:pStyle w:val="Para"/>
      </w:pPr>
      <w:r w:rsidRPr="000173B5">
        <w:t xml:space="preserve">While the </w:t>
      </w:r>
      <w:r w:rsidR="009309BD" w:rsidRPr="000173B5">
        <w:t xml:space="preserve">existing </w:t>
      </w:r>
      <w:r w:rsidR="00193FF8" w:rsidRPr="000173B5">
        <w:t xml:space="preserve">specialisation </w:t>
      </w:r>
      <w:r w:rsidRPr="000173B5">
        <w:t xml:space="preserve">guidelines </w:t>
      </w:r>
      <w:r w:rsidR="00193FF8" w:rsidRPr="000173B5">
        <w:t xml:space="preserve">note that </w:t>
      </w:r>
      <w:r w:rsidR="00551979" w:rsidRPr="000173B5">
        <w:t xml:space="preserve">providers who nominate </w:t>
      </w:r>
      <w:r w:rsidR="009309BD" w:rsidRPr="000173B5">
        <w:t>a</w:t>
      </w:r>
      <w:r w:rsidR="00551979" w:rsidRPr="000173B5">
        <w:t xml:space="preserve"> specialisation</w:t>
      </w:r>
      <w:r w:rsidR="00193FF8" w:rsidRPr="000173B5">
        <w:t xml:space="preserve"> </w:t>
      </w:r>
      <w:r w:rsidR="009309BD" w:rsidRPr="000173B5">
        <w:t>are</w:t>
      </w:r>
      <w:r w:rsidR="00CC050C" w:rsidRPr="000173B5">
        <w:t xml:space="preserve"> expected to be able to provide supporting evidence, p</w:t>
      </w:r>
      <w:r w:rsidR="006F06FB" w:rsidRPr="000173B5">
        <w:t xml:space="preserve">rovider survey responses indicated </w:t>
      </w:r>
      <w:r w:rsidR="003B04C7" w:rsidRPr="000173B5">
        <w:t>that</w:t>
      </w:r>
      <w:r w:rsidR="006F06FB" w:rsidRPr="000173B5">
        <w:t xml:space="preserve"> a minority (18%) of respondents had been asked to provide evidence of their organisation’s specialisations in the past. Of these respondents, 36% were asked for evidence by the Aged Care Quality and Safety Commission (ACQSC), 32% by the Department, 24% by a consumer</w:t>
      </w:r>
      <w:r w:rsidR="003B04C7" w:rsidRPr="000173B5">
        <w:t>,</w:t>
      </w:r>
      <w:r w:rsidR="006F06FB" w:rsidRPr="000173B5">
        <w:t xml:space="preserve"> and 8% by other – which included an internal quality audit and annual CHSP reporting. </w:t>
      </w:r>
      <w:r w:rsidR="008C5AB7" w:rsidRPr="000173B5">
        <w:t xml:space="preserve">This </w:t>
      </w:r>
      <w:r w:rsidR="0089674B" w:rsidRPr="000173B5">
        <w:t>finding</w:t>
      </w:r>
      <w:r w:rsidR="008C5AB7" w:rsidRPr="000173B5">
        <w:t xml:space="preserve"> is consistent with </w:t>
      </w:r>
      <w:r w:rsidR="0089674B" w:rsidRPr="000173B5">
        <w:t xml:space="preserve">concerns raised by the Royal Commission about the lack of </w:t>
      </w:r>
      <w:r w:rsidR="00F24FA8" w:rsidRPr="000173B5">
        <w:t xml:space="preserve">verification of specialisation claims. </w:t>
      </w:r>
      <w:r w:rsidR="00327509" w:rsidRPr="000173B5">
        <w:t>For these respondents, the evidence</w:t>
      </w:r>
      <w:r w:rsidR="006F06FB" w:rsidRPr="000173B5">
        <w:t xml:space="preserve"> requested was almost exclusively related to service documentation, internal records and various policies and procedures (e.g. diversity policies). In most cases evidence related to specialising in the provision of care for CALD populations, indicating that there has been minimal verification of specialisations for other Special Needs Groups</w:t>
      </w:r>
      <w:r w:rsidR="00327509" w:rsidRPr="000173B5">
        <w:t>, and no formal ver</w:t>
      </w:r>
      <w:r w:rsidR="00784C54" w:rsidRPr="000173B5">
        <w:t>ification process in place</w:t>
      </w:r>
      <w:r w:rsidR="006F06FB" w:rsidRPr="000173B5">
        <w:t>.</w:t>
      </w:r>
    </w:p>
    <w:p w14:paraId="11996C23" w14:textId="4A0C1366" w:rsidR="006B463D" w:rsidRPr="000173B5" w:rsidRDefault="00BA793F" w:rsidP="006B463D">
      <w:pPr>
        <w:pStyle w:val="Para"/>
      </w:pPr>
      <w:r w:rsidRPr="000173B5">
        <w:t>Despite this lack of formal verification, p</w:t>
      </w:r>
      <w:r w:rsidR="001615B1" w:rsidRPr="000173B5">
        <w:t>roviders wh</w:t>
      </w:r>
      <w:r w:rsidRPr="000173B5">
        <w:t>o</w:t>
      </w:r>
      <w:r w:rsidR="001615B1" w:rsidRPr="000173B5">
        <w:t xml:space="preserve"> nominate specialisation</w:t>
      </w:r>
      <w:r w:rsidR="00E3306A" w:rsidRPr="000173B5">
        <w:t>s</w:t>
      </w:r>
      <w:r w:rsidR="001615B1" w:rsidRPr="000173B5">
        <w:t xml:space="preserve"> in the areas for which there are existing guidelines </w:t>
      </w:r>
      <w:r w:rsidR="00A8079B" w:rsidRPr="000173B5">
        <w:t xml:space="preserve">and were aware of the guidelines </w:t>
      </w:r>
      <w:r w:rsidR="001615B1" w:rsidRPr="000173B5">
        <w:t xml:space="preserve">were asked </w:t>
      </w:r>
      <w:r w:rsidRPr="000173B5">
        <w:t xml:space="preserve">in the survey </w:t>
      </w:r>
      <w:r w:rsidR="001615B1" w:rsidRPr="000173B5">
        <w:t xml:space="preserve">if </w:t>
      </w:r>
      <w:r w:rsidR="00364E52" w:rsidRPr="000173B5">
        <w:t xml:space="preserve">they believed their organisation met the </w:t>
      </w:r>
      <w:r w:rsidR="00007444" w:rsidRPr="000173B5">
        <w:t>re</w:t>
      </w:r>
      <w:r w:rsidR="00475614" w:rsidRPr="000173B5">
        <w:t>quirements</w:t>
      </w:r>
      <w:r w:rsidR="00364E52" w:rsidRPr="000173B5">
        <w:t xml:space="preserve">. </w:t>
      </w:r>
      <w:r w:rsidR="003F3CB7" w:rsidRPr="000173B5">
        <w:t>A</w:t>
      </w:r>
      <w:r w:rsidR="00364E52" w:rsidRPr="000173B5">
        <w:t xml:space="preserve">ll (n=19) </w:t>
      </w:r>
      <w:r w:rsidR="00D927AB" w:rsidRPr="000173B5">
        <w:t>provider</w:t>
      </w:r>
      <w:r w:rsidR="0047507D" w:rsidRPr="000173B5">
        <w:t>s nominating</w:t>
      </w:r>
      <w:r w:rsidR="00D927AB" w:rsidRPr="000173B5">
        <w:t xml:space="preserve"> Aboriginal and Torres Strait Islander specialised services </w:t>
      </w:r>
      <w:r w:rsidR="00EC3C70" w:rsidRPr="000173B5">
        <w:t>b</w:t>
      </w:r>
      <w:r w:rsidR="00364E52" w:rsidRPr="000173B5">
        <w:t>elieved they met the guidelines</w:t>
      </w:r>
      <w:r w:rsidR="002C6B43" w:rsidRPr="000173B5">
        <w:t>,</w:t>
      </w:r>
      <w:r w:rsidR="00EC3C70" w:rsidRPr="000173B5">
        <w:t xml:space="preserve"> and </w:t>
      </w:r>
      <w:r w:rsidR="0067797B" w:rsidRPr="000173B5">
        <w:t xml:space="preserve">95% of </w:t>
      </w:r>
      <w:r w:rsidR="00A8079B" w:rsidRPr="000173B5">
        <w:t xml:space="preserve">those representing </w:t>
      </w:r>
      <w:r w:rsidR="0067797B" w:rsidRPr="000173B5">
        <w:t>CALD and LGBTI specialist services</w:t>
      </w:r>
      <w:r w:rsidR="002C6B43" w:rsidRPr="000173B5">
        <w:t xml:space="preserve"> believed they met the guidelines</w:t>
      </w:r>
      <w:r w:rsidR="001E2977" w:rsidRPr="000173B5">
        <w:t>.</w:t>
      </w:r>
      <w:r w:rsidR="003B53AB">
        <w:t xml:space="preserve"> </w:t>
      </w:r>
      <w:r w:rsidR="001E2977" w:rsidRPr="000173B5">
        <w:t xml:space="preserve"> </w:t>
      </w:r>
    </w:p>
    <w:p w14:paraId="66B6DB1B" w14:textId="6D2AD2A8" w:rsidR="00530145" w:rsidRPr="000173B5" w:rsidRDefault="00BD4878" w:rsidP="005F3678">
      <w:pPr>
        <w:pStyle w:val="Heading2"/>
      </w:pPr>
      <w:bookmarkStart w:id="35" w:name="_Ref67831831"/>
      <w:bookmarkStart w:id="36" w:name="_Toc83238234"/>
      <w:bookmarkStart w:id="37" w:name="_Ref65576970"/>
      <w:bookmarkStart w:id="38" w:name="_Ref65579089"/>
      <w:r w:rsidRPr="000173B5">
        <w:t>B</w:t>
      </w:r>
      <w:r w:rsidR="00530145" w:rsidRPr="000173B5">
        <w:t>arriers and facilitators for providers in accurately reporting specialisations in My</w:t>
      </w:r>
      <w:r w:rsidR="00044D22" w:rsidRPr="000173B5">
        <w:t> </w:t>
      </w:r>
      <w:r w:rsidR="00530145" w:rsidRPr="000173B5">
        <w:t>Aged Care</w:t>
      </w:r>
      <w:bookmarkEnd w:id="35"/>
      <w:bookmarkEnd w:id="36"/>
    </w:p>
    <w:p w14:paraId="1E8CA5DD" w14:textId="77777777" w:rsidR="00C90864" w:rsidRPr="000173B5" w:rsidRDefault="00C90864" w:rsidP="00530B47">
      <w:pPr>
        <w:pStyle w:val="Heading3"/>
        <w:spacing w:before="240"/>
      </w:pPr>
      <w:r w:rsidRPr="000173B5">
        <w:t>Barriers</w:t>
      </w:r>
    </w:p>
    <w:p w14:paraId="14C3E1EF" w14:textId="00854F4E" w:rsidR="00C90864" w:rsidRPr="000173B5" w:rsidRDefault="00E3306A" w:rsidP="00530B47">
      <w:pPr>
        <w:pStyle w:val="Para"/>
        <w:spacing w:before="0"/>
      </w:pPr>
      <w:r w:rsidRPr="000173B5">
        <w:t>Provider</w:t>
      </w:r>
      <w:r w:rsidR="00930080" w:rsidRPr="000173B5">
        <w:t xml:space="preserve"> survey responses </w:t>
      </w:r>
      <w:r w:rsidRPr="000173B5">
        <w:t>revealed</w:t>
      </w:r>
      <w:r w:rsidR="00C90864" w:rsidRPr="000173B5">
        <w:t xml:space="preserve"> two polarities </w:t>
      </w:r>
      <w:r w:rsidR="00C619C2" w:rsidRPr="000173B5">
        <w:t>regarding barriers to accurately reporting specialisations</w:t>
      </w:r>
      <w:r w:rsidR="00C90864" w:rsidRPr="000173B5">
        <w:t xml:space="preserve">: either services will not select specialisations because the guidelines and required evidence to support nominations are unclear, or services will select as many as possible to maximise their visibility on the Find a Provider tool. </w:t>
      </w:r>
      <w:r w:rsidR="008D6151" w:rsidRPr="000173B5">
        <w:t>I</w:t>
      </w:r>
      <w:r w:rsidR="00C90864" w:rsidRPr="000173B5">
        <w:t xml:space="preserve">n stakeholder consultations, </w:t>
      </w:r>
      <w:r w:rsidR="00E26FDE" w:rsidRPr="000173B5">
        <w:t xml:space="preserve">interviewees </w:t>
      </w:r>
      <w:r w:rsidR="00C90864" w:rsidRPr="000173B5">
        <w:t xml:space="preserve">indicated </w:t>
      </w:r>
      <w:r w:rsidR="00E26FDE" w:rsidRPr="000173B5">
        <w:t xml:space="preserve">some providers lacked an </w:t>
      </w:r>
      <w:r w:rsidR="00C90864" w:rsidRPr="000173B5">
        <w:t xml:space="preserve">understanding of how specialisation differs from inclusive care delivery. </w:t>
      </w:r>
      <w:r w:rsidR="00D10E57" w:rsidRPr="000173B5">
        <w:t>Th</w:t>
      </w:r>
      <w:r w:rsidR="00BF44D9" w:rsidRPr="000173B5">
        <w:t>is</w:t>
      </w:r>
      <w:r w:rsidR="00D10E57" w:rsidRPr="000173B5">
        <w:t xml:space="preserve"> was evidenced by s</w:t>
      </w:r>
      <w:r w:rsidR="00C90864" w:rsidRPr="000173B5">
        <w:t>ome providers reported</w:t>
      </w:r>
      <w:r w:rsidR="004808D1" w:rsidRPr="000173B5">
        <w:t>ly</w:t>
      </w:r>
      <w:r w:rsidR="00864066" w:rsidRPr="000173B5">
        <w:t xml:space="preserve"> </w:t>
      </w:r>
      <w:r w:rsidR="00C90864" w:rsidRPr="000173B5">
        <w:t xml:space="preserve">selecting all specialisations within the provider portal in an effort to demonstrate </w:t>
      </w:r>
      <w:r w:rsidR="006B0674" w:rsidRPr="000173B5">
        <w:t xml:space="preserve">that </w:t>
      </w:r>
      <w:r w:rsidR="00C90864" w:rsidRPr="000173B5">
        <w:t xml:space="preserve">all consumers are welcome at the service, and to meet Quality Standard 1 (Consumer dignity and choice) which states that </w:t>
      </w:r>
      <w:r w:rsidR="00C90864" w:rsidRPr="000173B5">
        <w:rPr>
          <w:i/>
        </w:rPr>
        <w:t xml:space="preserve">all aged care organisations are expected to deliver care and services that are inclusive and do not discriminate. </w:t>
      </w:r>
    </w:p>
    <w:p w14:paraId="39BF4EB6" w14:textId="1F914237" w:rsidR="00C90864" w:rsidRPr="000173B5" w:rsidRDefault="00C90864" w:rsidP="00C90864">
      <w:pPr>
        <w:pStyle w:val="Para"/>
      </w:pPr>
      <w:r w:rsidRPr="000173B5">
        <w:t xml:space="preserve">Of the 73 survey responses detailing perceived barriers to nominating a specialisation, the most frequently cited barrier was the lack of clear definitions and/or requirements for each specialisation (n=22, 30%). This was followed by a lack of knowledge around how to provide tangible evidence to support the nomination (n=10, 14%) and needing to provide specialised staff (n=9, 12%). </w:t>
      </w:r>
      <w:r w:rsidR="009F40E3" w:rsidRPr="000173B5">
        <w:t>Only a small number of provider</w:t>
      </w:r>
      <w:r w:rsidR="003E711A" w:rsidRPr="000173B5">
        <w:t xml:space="preserve"> response</w:t>
      </w:r>
      <w:r w:rsidR="009F40E3" w:rsidRPr="000173B5">
        <w:t xml:space="preserve">s </w:t>
      </w:r>
      <w:r w:rsidR="00C54684" w:rsidRPr="000173B5">
        <w:t xml:space="preserve">indicated </w:t>
      </w:r>
      <w:r w:rsidR="006B0674" w:rsidRPr="000173B5">
        <w:t>that</w:t>
      </w:r>
      <w:r w:rsidR="00382D87" w:rsidRPr="000173B5">
        <w:t xml:space="preserve"> </w:t>
      </w:r>
      <w:r w:rsidR="00EA4FF6" w:rsidRPr="000173B5">
        <w:t xml:space="preserve">multiple specialisations </w:t>
      </w:r>
      <w:r w:rsidR="006D166C" w:rsidRPr="000173B5">
        <w:t xml:space="preserve">were being nominated </w:t>
      </w:r>
      <w:r w:rsidR="00EA4FF6" w:rsidRPr="000173B5">
        <w:t>for marketing reasons.</w:t>
      </w:r>
    </w:p>
    <w:p w14:paraId="7B3B817E" w14:textId="7A4D08EB" w:rsidR="00C90864" w:rsidRPr="000173B5" w:rsidRDefault="00C90864" w:rsidP="00C90864">
      <w:pPr>
        <w:pStyle w:val="Para"/>
      </w:pPr>
      <w:r w:rsidRPr="000173B5">
        <w:t xml:space="preserve">Workforce skills shortages and the turnover of direct care staff were cited by many stakeholders, both in consultations and the provider survey, as significant barriers to accurately nominating specialisations. </w:t>
      </w:r>
      <w:r w:rsidR="006E5B5A" w:rsidRPr="000173B5">
        <w:t>For example, while</w:t>
      </w:r>
      <w:r w:rsidRPr="000173B5">
        <w:t xml:space="preserve"> a provider may </w:t>
      </w:r>
      <w:r w:rsidR="00910F1E" w:rsidRPr="000173B5">
        <w:t>meet the criteria</w:t>
      </w:r>
      <w:r w:rsidR="006E5B5A" w:rsidRPr="000173B5">
        <w:t xml:space="preserve"> for </w:t>
      </w:r>
      <w:r w:rsidR="000F5A3B" w:rsidRPr="000173B5">
        <w:t>specialisation in the care of people from CALD backg</w:t>
      </w:r>
      <w:r w:rsidR="00C54684" w:rsidRPr="000173B5">
        <w:t>r</w:t>
      </w:r>
      <w:r w:rsidR="000F5A3B" w:rsidRPr="000173B5">
        <w:t>ounds</w:t>
      </w:r>
      <w:r w:rsidR="00910F1E" w:rsidRPr="000173B5">
        <w:t xml:space="preserve">, </w:t>
      </w:r>
      <w:r w:rsidR="00843C6F" w:rsidRPr="000173B5">
        <w:t xml:space="preserve">including </w:t>
      </w:r>
      <w:r w:rsidRPr="000173B5">
        <w:t>hav</w:t>
      </w:r>
      <w:r w:rsidR="00843C6F" w:rsidRPr="000173B5">
        <w:t>ing</w:t>
      </w:r>
      <w:r w:rsidRPr="000173B5">
        <w:t xml:space="preserve"> bilingual and bicultural workers, there may be a reluctance to nominate this specialisation in case staff leave. High turnover also is likely to impact the accuracy of the information within My Aged Care – providers may forget to alter specialisations when specialist staff leave. </w:t>
      </w:r>
    </w:p>
    <w:p w14:paraId="1EC0BE67" w14:textId="77777777" w:rsidR="00C90864" w:rsidRPr="000173B5" w:rsidRDefault="00C90864" w:rsidP="00C90864">
      <w:pPr>
        <w:pStyle w:val="Para"/>
      </w:pPr>
      <w:r w:rsidRPr="000173B5">
        <w:t>Special Needs Group representatives also acknowledged the difficulties faced by regional providers and small providers (in particular) in offering specialised services largely due to challenges in recruiting and retaining skilled staff. This in turn means there is limited choice for consumers, particularly in regional areas.</w:t>
      </w:r>
    </w:p>
    <w:p w14:paraId="5636BD8B" w14:textId="77777777" w:rsidR="00C90864" w:rsidRPr="000173B5" w:rsidRDefault="00C90864" w:rsidP="005F3678">
      <w:pPr>
        <w:pStyle w:val="Heading3"/>
      </w:pPr>
      <w:r w:rsidRPr="000173B5">
        <w:t>Facilitators</w:t>
      </w:r>
    </w:p>
    <w:p w14:paraId="71DEAD9B" w14:textId="77777777" w:rsidR="000E17A9" w:rsidRPr="000173B5" w:rsidRDefault="00C90864" w:rsidP="00530B47">
      <w:pPr>
        <w:pStyle w:val="Para"/>
        <w:spacing w:before="120"/>
      </w:pPr>
      <w:r w:rsidRPr="000173B5">
        <w:t xml:space="preserve">Provider survey respondents were asked to consider what assistance could be provided to support providers in nominating </w:t>
      </w:r>
      <w:r w:rsidR="00E41958" w:rsidRPr="000173B5">
        <w:t xml:space="preserve">Special Needs Group </w:t>
      </w:r>
      <w:r w:rsidRPr="000173B5">
        <w:t xml:space="preserve">specialisations in the My Aged Care </w:t>
      </w:r>
      <w:r w:rsidR="00CE4013" w:rsidRPr="000173B5">
        <w:t xml:space="preserve">provider </w:t>
      </w:r>
      <w:r w:rsidRPr="000173B5">
        <w:t xml:space="preserve">portal. Of the 66 responses, 18 respondents (27%) suggested the provision of specific guidelines for specialisation categories and 16 (24%) suggested the provision of clear evidence requirements. Some respondents suggested a self-selection function for nominating specialisations, and that meeting a </w:t>
      </w:r>
      <w:r w:rsidR="005D02B6" w:rsidRPr="000173B5">
        <w:t>minimu</w:t>
      </w:r>
      <w:r w:rsidR="00AB42D9" w:rsidRPr="000173B5">
        <w:t>m number</w:t>
      </w:r>
      <w:r w:rsidR="005D02B6" w:rsidRPr="000173B5">
        <w:t xml:space="preserve"> </w:t>
      </w:r>
      <w:r w:rsidRPr="000173B5">
        <w:t xml:space="preserve">of self-selected criteria might be set as a threshold for a given specialisation. </w:t>
      </w:r>
    </w:p>
    <w:p w14:paraId="6F05E85F" w14:textId="3F607113" w:rsidR="00C90864" w:rsidRPr="000173B5" w:rsidRDefault="00C90864" w:rsidP="000E17A9">
      <w:pPr>
        <w:pStyle w:val="Para"/>
      </w:pPr>
      <w:r w:rsidRPr="000173B5">
        <w:t>During the consultations, some provider representatives suggested that to facilitate accurate specialisation reporting within the provider portal, there should be a ‘pop up’ within the portal with guidelines for the selected specialisations. The provider representative could then check their service is able to demonstrate it meets the requirements.</w:t>
      </w:r>
    </w:p>
    <w:p w14:paraId="12322CD8" w14:textId="77777777" w:rsidR="00044D22" w:rsidRPr="000173B5" w:rsidRDefault="00044D22" w:rsidP="00044D22">
      <w:pPr>
        <w:sectPr w:rsidR="00044D22" w:rsidRPr="000173B5" w:rsidSect="00901E8B">
          <w:pgSz w:w="11907" w:h="16840" w:code="9"/>
          <w:pgMar w:top="851" w:right="1134" w:bottom="851" w:left="1701" w:header="454" w:footer="567" w:gutter="0"/>
          <w:cols w:space="680"/>
          <w:titlePg/>
          <w:docGrid w:linePitch="272"/>
        </w:sectPr>
      </w:pPr>
    </w:p>
    <w:p w14:paraId="7A842C0C" w14:textId="0C1CBB31" w:rsidR="00FE055F" w:rsidRPr="000173B5" w:rsidRDefault="00AD31C2" w:rsidP="005F3678">
      <w:pPr>
        <w:pStyle w:val="Heading1"/>
      </w:pPr>
      <w:bookmarkStart w:id="39" w:name="_Ref67415044"/>
      <w:bookmarkStart w:id="40" w:name="_Ref67424796"/>
      <w:bookmarkStart w:id="41" w:name="_Toc83238235"/>
      <w:r w:rsidRPr="000173B5">
        <w:t>Defining</w:t>
      </w:r>
      <w:r w:rsidR="00FE055F" w:rsidRPr="000173B5">
        <w:t xml:space="preserve"> specialisation</w:t>
      </w:r>
      <w:bookmarkEnd w:id="37"/>
      <w:r w:rsidRPr="000173B5">
        <w:t>s</w:t>
      </w:r>
      <w:bookmarkEnd w:id="38"/>
      <w:bookmarkEnd w:id="39"/>
      <w:bookmarkEnd w:id="40"/>
      <w:bookmarkEnd w:id="41"/>
    </w:p>
    <w:p w14:paraId="5471A7B1" w14:textId="77777777" w:rsidR="00391964" w:rsidRPr="000173B5" w:rsidRDefault="00391964" w:rsidP="00391964">
      <w:pPr>
        <w:pStyle w:val="Border"/>
        <w:rPr>
          <w:lang w:eastAsia="en-GB"/>
        </w:rPr>
      </w:pPr>
    </w:p>
    <w:p w14:paraId="72C0001B" w14:textId="121D8DF8" w:rsidR="00FB0F05" w:rsidRPr="000173B5" w:rsidRDefault="00AD7684" w:rsidP="00DE2946">
      <w:pPr>
        <w:pStyle w:val="Para"/>
      </w:pPr>
      <w:r w:rsidRPr="000173B5">
        <w:t xml:space="preserve">This chapter presents existing </w:t>
      </w:r>
      <w:r w:rsidR="00B81FFA" w:rsidRPr="000173B5">
        <w:t xml:space="preserve">specialisation </w:t>
      </w:r>
      <w:r w:rsidRPr="000173B5">
        <w:t xml:space="preserve">guidelines </w:t>
      </w:r>
      <w:r w:rsidR="00FE055F" w:rsidRPr="000173B5">
        <w:t>for</w:t>
      </w:r>
      <w:r w:rsidR="00DE2946" w:rsidRPr="000173B5">
        <w:t xml:space="preserve"> </w:t>
      </w:r>
      <w:r w:rsidR="00FE055F" w:rsidRPr="000173B5">
        <w:t>Aboriginal and Torres Strait Islander people</w:t>
      </w:r>
      <w:r w:rsidR="00DE2946" w:rsidRPr="000173B5">
        <w:t>, p</w:t>
      </w:r>
      <w:r w:rsidR="00FE055F" w:rsidRPr="000173B5">
        <w:t>eople from CALD backgrounds</w:t>
      </w:r>
      <w:r w:rsidR="00DE2946" w:rsidRPr="000173B5">
        <w:t xml:space="preserve"> and p</w:t>
      </w:r>
      <w:r w:rsidR="00FE055F" w:rsidRPr="000173B5">
        <w:t>eople who are LGBTI</w:t>
      </w:r>
      <w:r w:rsidR="007D763D" w:rsidRPr="000173B5">
        <w:t>, together with stakeholder views on the</w:t>
      </w:r>
      <w:r w:rsidR="00737220" w:rsidRPr="000173B5">
        <w:t>ir</w:t>
      </w:r>
      <w:r w:rsidR="007D763D" w:rsidRPr="000173B5">
        <w:t xml:space="preserve"> usefulness and acceptability</w:t>
      </w:r>
      <w:r w:rsidR="00AB3E62" w:rsidRPr="000173B5">
        <w:t xml:space="preserve">, </w:t>
      </w:r>
      <w:r w:rsidR="002F57F8" w:rsidRPr="000173B5">
        <w:t>plus</w:t>
      </w:r>
      <w:r w:rsidR="00AB3E62" w:rsidRPr="000173B5">
        <w:t xml:space="preserve"> other possible forms of evidence, as </w:t>
      </w:r>
      <w:r w:rsidR="002041BE" w:rsidRPr="000173B5">
        <w:t>suggest</w:t>
      </w:r>
      <w:r w:rsidR="00AB3E62" w:rsidRPr="000173B5">
        <w:t>ed in survey responses and consultations</w:t>
      </w:r>
      <w:r w:rsidR="006A3A94" w:rsidRPr="000173B5">
        <w:t xml:space="preserve"> </w:t>
      </w:r>
      <w:r w:rsidR="00EB38F0" w:rsidRPr="000173B5">
        <w:t xml:space="preserve">(sections </w:t>
      </w:r>
      <w:r w:rsidR="00485D15" w:rsidRPr="000173B5">
        <w:fldChar w:fldCharType="begin"/>
      </w:r>
      <w:r w:rsidR="00485D15" w:rsidRPr="000173B5">
        <w:instrText xml:space="preserve"> REF _Ref67926191 \n \h </w:instrText>
      </w:r>
      <w:r w:rsidR="00485D15" w:rsidRPr="000173B5">
        <w:fldChar w:fldCharType="separate"/>
      </w:r>
      <w:r w:rsidR="00BE2240">
        <w:t>3.1</w:t>
      </w:r>
      <w:r w:rsidR="00485D15" w:rsidRPr="000173B5">
        <w:fldChar w:fldCharType="end"/>
      </w:r>
      <w:r w:rsidR="0063390D" w:rsidRPr="000173B5">
        <w:t xml:space="preserve"> </w:t>
      </w:r>
      <w:r w:rsidR="00EB38F0" w:rsidRPr="000173B5">
        <w:t>to</w:t>
      </w:r>
      <w:r w:rsidR="00485D15" w:rsidRPr="000173B5">
        <w:t xml:space="preserve"> </w:t>
      </w:r>
      <w:r w:rsidR="00485D15" w:rsidRPr="000173B5">
        <w:fldChar w:fldCharType="begin"/>
      </w:r>
      <w:r w:rsidR="00485D15" w:rsidRPr="000173B5">
        <w:instrText xml:space="preserve"> REF _Ref67408857 \n \h </w:instrText>
      </w:r>
      <w:r w:rsidR="00485D15" w:rsidRPr="000173B5">
        <w:fldChar w:fldCharType="separate"/>
      </w:r>
      <w:r w:rsidR="00BE2240">
        <w:t>3.3</w:t>
      </w:r>
      <w:r w:rsidR="00485D15" w:rsidRPr="000173B5">
        <w:fldChar w:fldCharType="end"/>
      </w:r>
      <w:r w:rsidR="00EB38F0" w:rsidRPr="000173B5">
        <w:t>)</w:t>
      </w:r>
      <w:r w:rsidR="00083C73" w:rsidRPr="000173B5">
        <w:t>.</w:t>
      </w:r>
      <w:r w:rsidR="00B927E1" w:rsidRPr="000173B5">
        <w:t xml:space="preserve"> </w:t>
      </w:r>
    </w:p>
    <w:p w14:paraId="2E4252AE" w14:textId="1CD343CF" w:rsidR="000139A4" w:rsidRPr="000173B5" w:rsidRDefault="000139A4" w:rsidP="000139A4">
      <w:pPr>
        <w:pStyle w:val="Para"/>
      </w:pPr>
      <w:r w:rsidRPr="000173B5">
        <w:t>For the</w:t>
      </w:r>
      <w:r w:rsidR="000D3836" w:rsidRPr="000173B5">
        <w:t xml:space="preserve"> </w:t>
      </w:r>
      <w:r w:rsidR="00B91B76" w:rsidRPr="000173B5">
        <w:t>remaining 6</w:t>
      </w:r>
      <w:r w:rsidRPr="000173B5">
        <w:t xml:space="preserve"> </w:t>
      </w:r>
      <w:r w:rsidR="002041BE" w:rsidRPr="000173B5">
        <w:t>g</w:t>
      </w:r>
      <w:r w:rsidRPr="000173B5">
        <w:t xml:space="preserve">roups for which guidance does not currently exist, the survey and consultations explored what service characteristics might indicate appropriate specialisation for each </w:t>
      </w:r>
      <w:r w:rsidR="004306CC" w:rsidRPr="000173B5">
        <w:t>g</w:t>
      </w:r>
      <w:r w:rsidRPr="000173B5">
        <w:t xml:space="preserve">roup, and what evidence might be feasible to present in support of those characteristics. Responses for each </w:t>
      </w:r>
      <w:r w:rsidR="00B1542C" w:rsidRPr="000173B5">
        <w:t xml:space="preserve">of </w:t>
      </w:r>
      <w:r w:rsidR="000D3836" w:rsidRPr="000173B5">
        <w:t>the</w:t>
      </w:r>
      <w:r w:rsidR="00B91B76" w:rsidRPr="000173B5">
        <w:t>se</w:t>
      </w:r>
      <w:r w:rsidR="00B1542C" w:rsidRPr="000173B5">
        <w:t xml:space="preserve"> </w:t>
      </w:r>
      <w:r w:rsidR="004306CC" w:rsidRPr="000173B5">
        <w:t>g</w:t>
      </w:r>
      <w:r w:rsidRPr="000173B5">
        <w:t>roup</w:t>
      </w:r>
      <w:r w:rsidR="00B1542C" w:rsidRPr="000173B5">
        <w:t>s</w:t>
      </w:r>
      <w:r w:rsidRPr="000173B5">
        <w:t xml:space="preserve"> are captured in </w:t>
      </w:r>
      <w:r w:rsidR="00817F2E" w:rsidRPr="000173B5">
        <w:t>s</w:t>
      </w:r>
      <w:r w:rsidRPr="000173B5">
        <w:t xml:space="preserve">ections </w:t>
      </w:r>
      <w:r w:rsidR="009B2057" w:rsidRPr="000173B5">
        <w:fldChar w:fldCharType="begin"/>
      </w:r>
      <w:r w:rsidR="009B2057" w:rsidRPr="000173B5">
        <w:instrText xml:space="preserve"> REF _Ref67665219 \r \h </w:instrText>
      </w:r>
      <w:r w:rsidR="009B2057" w:rsidRPr="000173B5">
        <w:fldChar w:fldCharType="separate"/>
      </w:r>
      <w:r w:rsidR="00BE2240">
        <w:t>3.4</w:t>
      </w:r>
      <w:r w:rsidR="009B2057" w:rsidRPr="000173B5">
        <w:fldChar w:fldCharType="end"/>
      </w:r>
      <w:r w:rsidR="000D3836" w:rsidRPr="000173B5">
        <w:t xml:space="preserve"> to</w:t>
      </w:r>
      <w:r w:rsidR="003029C7" w:rsidRPr="000173B5">
        <w:t xml:space="preserve"> </w:t>
      </w:r>
      <w:r w:rsidR="003029C7" w:rsidRPr="000173B5">
        <w:fldChar w:fldCharType="begin"/>
      </w:r>
      <w:r w:rsidR="003029C7" w:rsidRPr="000173B5">
        <w:instrText xml:space="preserve"> REF _Ref67665227 \r \h </w:instrText>
      </w:r>
      <w:r w:rsidR="003029C7" w:rsidRPr="000173B5">
        <w:fldChar w:fldCharType="separate"/>
      </w:r>
      <w:r w:rsidR="00BE2240">
        <w:t>3.9</w:t>
      </w:r>
      <w:r w:rsidR="003029C7" w:rsidRPr="000173B5">
        <w:fldChar w:fldCharType="end"/>
      </w:r>
      <w:r w:rsidR="000D3836" w:rsidRPr="000173B5">
        <w:t>.</w:t>
      </w:r>
    </w:p>
    <w:p w14:paraId="169C2675" w14:textId="11FC4B80" w:rsidR="00F63D2F" w:rsidRPr="000173B5" w:rsidRDefault="006D7F1D" w:rsidP="001B2F54">
      <w:pPr>
        <w:pStyle w:val="Para"/>
      </w:pPr>
      <w:r w:rsidRPr="000173B5">
        <w:t xml:space="preserve">The </w:t>
      </w:r>
      <w:r w:rsidR="00406D6F" w:rsidRPr="000173B5">
        <w:t>following</w:t>
      </w:r>
      <w:r w:rsidRPr="000173B5" w:rsidDel="00755DFA">
        <w:t xml:space="preserve"> </w:t>
      </w:r>
      <w:r w:rsidR="00755DFA" w:rsidRPr="000173B5">
        <w:t>pages</w:t>
      </w:r>
      <w:r w:rsidRPr="000173B5">
        <w:t xml:space="preserve"> also </w:t>
      </w:r>
      <w:r w:rsidR="001C15C4" w:rsidRPr="000173B5">
        <w:t xml:space="preserve">present the </w:t>
      </w:r>
      <w:r w:rsidR="00ED617B" w:rsidRPr="000173B5">
        <w:t xml:space="preserve">resulting </w:t>
      </w:r>
      <w:r w:rsidR="005B0C9F" w:rsidRPr="000173B5">
        <w:t>draft specialisation criteria for each Special Needs Group</w:t>
      </w:r>
      <w:r w:rsidR="00552FF4" w:rsidRPr="000173B5">
        <w:t xml:space="preserve">. </w:t>
      </w:r>
      <w:r w:rsidR="003A096D" w:rsidRPr="000173B5">
        <w:t xml:space="preserve">These draft criteria </w:t>
      </w:r>
      <w:r w:rsidR="00033C5F" w:rsidRPr="000173B5">
        <w:t>were based on</w:t>
      </w:r>
      <w:r w:rsidR="0054610C" w:rsidRPr="000173B5">
        <w:t xml:space="preserve"> </w:t>
      </w:r>
      <w:r w:rsidR="00406D6F" w:rsidRPr="000173B5">
        <w:t>the</w:t>
      </w:r>
      <w:r w:rsidR="00033C5F" w:rsidRPr="000173B5">
        <w:t xml:space="preserve"> </w:t>
      </w:r>
      <w:r w:rsidR="00B24732" w:rsidRPr="000173B5">
        <w:t xml:space="preserve">service characteristics identified </w:t>
      </w:r>
      <w:r w:rsidR="00033C5F" w:rsidRPr="000173B5">
        <w:t xml:space="preserve">by stakeholders </w:t>
      </w:r>
      <w:r w:rsidR="00F716A1" w:rsidRPr="000173B5">
        <w:t>a</w:t>
      </w:r>
      <w:r w:rsidR="00697E3B" w:rsidRPr="000173B5">
        <w:t>s well as</w:t>
      </w:r>
      <w:r w:rsidR="00033C5F" w:rsidRPr="000173B5">
        <w:t xml:space="preserve"> </w:t>
      </w:r>
      <w:r w:rsidR="005E66E8" w:rsidRPr="000173B5">
        <w:t xml:space="preserve">other inputs, including the </w:t>
      </w:r>
      <w:r w:rsidR="00540E3B" w:rsidRPr="000173B5">
        <w:t xml:space="preserve">earlier </w:t>
      </w:r>
      <w:r w:rsidR="005E66E8" w:rsidRPr="000173B5">
        <w:t>environmental scan and literature review</w:t>
      </w:r>
      <w:r w:rsidR="00697E3B" w:rsidRPr="000173B5">
        <w:t xml:space="preserve"> that</w:t>
      </w:r>
      <w:r w:rsidR="00DD3C4D" w:rsidRPr="000173B5">
        <w:t xml:space="preserve"> </w:t>
      </w:r>
      <w:r w:rsidR="00922D66" w:rsidRPr="000173B5">
        <w:t xml:space="preserve">considered </w:t>
      </w:r>
      <w:r w:rsidR="00F63D2F" w:rsidRPr="000173B5">
        <w:t xml:space="preserve">the </w:t>
      </w:r>
      <w:r w:rsidR="00BE7341" w:rsidRPr="000173B5">
        <w:t>guidance offered in the Diversity Framework action plans.</w:t>
      </w:r>
      <w:r w:rsidR="00547A17" w:rsidRPr="000173B5">
        <w:t xml:space="preserve"> </w:t>
      </w:r>
      <w:r w:rsidR="008B0076" w:rsidRPr="000173B5">
        <w:t xml:space="preserve">Draft verification criteria were later presented to stakeholders and providers during </w:t>
      </w:r>
      <w:r w:rsidR="00D90CF6" w:rsidRPr="000173B5">
        <w:t>feasibility and usability testing (</w:t>
      </w:r>
      <w:r w:rsidR="00B70A6F" w:rsidRPr="000173B5">
        <w:t>see chapter</w:t>
      </w:r>
      <w:r w:rsidR="00D6630A" w:rsidRPr="000173B5">
        <w:t xml:space="preserve"> </w:t>
      </w:r>
      <w:r w:rsidR="00D6630A" w:rsidRPr="000173B5">
        <w:fldChar w:fldCharType="begin"/>
      </w:r>
      <w:r w:rsidR="00D6630A" w:rsidRPr="000173B5">
        <w:instrText xml:space="preserve"> REF _Ref70337218 \n \h </w:instrText>
      </w:r>
      <w:r w:rsidR="00D6630A" w:rsidRPr="000173B5">
        <w:fldChar w:fldCharType="separate"/>
      </w:r>
      <w:r w:rsidR="00BE2240">
        <w:t>5</w:t>
      </w:r>
      <w:r w:rsidR="00D6630A" w:rsidRPr="000173B5">
        <w:fldChar w:fldCharType="end"/>
      </w:r>
      <w:r w:rsidR="00B70A6F" w:rsidRPr="000173B5">
        <w:t>)</w:t>
      </w:r>
      <w:r w:rsidR="00B80F64" w:rsidRPr="000173B5">
        <w:t xml:space="preserve"> and </w:t>
      </w:r>
      <w:r w:rsidR="007D0143" w:rsidRPr="000173B5">
        <w:t xml:space="preserve">then </w:t>
      </w:r>
      <w:r w:rsidR="00B80F64" w:rsidRPr="000173B5">
        <w:t>further revised</w:t>
      </w:r>
      <w:r w:rsidR="00B70A6F" w:rsidRPr="000173B5">
        <w:t>.</w:t>
      </w:r>
    </w:p>
    <w:p w14:paraId="6874AA86" w14:textId="52C9137F" w:rsidR="001C4731" w:rsidRPr="000173B5" w:rsidRDefault="001C4731" w:rsidP="001B2F54">
      <w:pPr>
        <w:pStyle w:val="Para"/>
      </w:pPr>
      <w:r w:rsidRPr="000173B5">
        <w:t xml:space="preserve">The new criteria </w:t>
      </w:r>
      <w:r w:rsidR="00F84497" w:rsidRPr="000173B5">
        <w:t xml:space="preserve">for Aboriginal and Torres Strait Islander people, people from CALD backgrounds and LGBTI people </w:t>
      </w:r>
      <w:r w:rsidRPr="000173B5">
        <w:t>are broadly consistent in theme to those in the existing guidelines, but provide a more comprehensive and consistent approach to specialisation across all 9 Special Needs Groups and bring about similar benchmarks, or service requirements, for each group.</w:t>
      </w:r>
    </w:p>
    <w:p w14:paraId="4A8A220A" w14:textId="2A280C62" w:rsidR="001356FB" w:rsidRPr="000173B5" w:rsidRDefault="001356FB" w:rsidP="001356FB">
      <w:pPr>
        <w:pStyle w:val="Para"/>
      </w:pPr>
      <w:r w:rsidRPr="000173B5">
        <w:t xml:space="preserve">A prominent theme emerging from consultations was that all aged care providers should be supported to improve their ability to provide inclusive care for people from diverse backgrounds, including those from the 9 Special Needs Groups, regardless of whether they elect to specialise. Also, in line with Royal Commission’s </w:t>
      </w:r>
      <w:r w:rsidRPr="000173B5">
        <w:rPr>
          <w:i/>
          <w:iCs/>
        </w:rPr>
        <w:t>Recommendation 30: Designing for diversity, difference, complexity and individuality</w:t>
      </w:r>
      <w:r w:rsidRPr="000173B5">
        <w:t>, many stakeholders felt all aged care staff should undertake training in trauma</w:t>
      </w:r>
      <w:r w:rsidR="00DF649C" w:rsidRPr="000173B5">
        <w:t>-</w:t>
      </w:r>
      <w:r w:rsidRPr="000173B5">
        <w:t>informed care. They pointed to the high proportion of older Australians who have experienced trauma during their lives and therefore a strong need for person-centred and trauma-informed approaches in aged care</w:t>
      </w:r>
      <w:r w:rsidRPr="000173B5">
        <w:rPr>
          <w:rStyle w:val="FootnoteReference"/>
          <w:lang w:val="en-AU"/>
        </w:rPr>
        <w:footnoteReference w:id="3"/>
      </w:r>
      <w:r w:rsidRPr="000173B5">
        <w:t>.</w:t>
      </w:r>
    </w:p>
    <w:p w14:paraId="672A52BE" w14:textId="1FA8837C" w:rsidR="006172FA" w:rsidRPr="000173B5" w:rsidRDefault="00A96953" w:rsidP="006172FA">
      <w:pPr>
        <w:pStyle w:val="Para"/>
      </w:pPr>
      <w:r w:rsidRPr="000173B5">
        <w:t xml:space="preserve">Stakeholders </w:t>
      </w:r>
      <w:r w:rsidR="001356FB" w:rsidRPr="000173B5">
        <w:t>also</w:t>
      </w:r>
      <w:r w:rsidRPr="000173B5">
        <w:t xml:space="preserve"> consistently noted that all Special Needs Groups are heterogeneous, and include diverse individuals with different needs. In addition, many individuals belong to more than one Group. </w:t>
      </w:r>
      <w:r w:rsidR="00CB2B27" w:rsidRPr="000173B5">
        <w:t>For these reasons, developing</w:t>
      </w:r>
      <w:r w:rsidR="006172FA" w:rsidRPr="000173B5">
        <w:t xml:space="preserve"> specialisation guidelines to adequately reflect the broad care needs of all individuals from a certain group</w:t>
      </w:r>
      <w:r w:rsidR="003B2186" w:rsidRPr="000173B5">
        <w:t xml:space="preserve"> – with myriad life experiences and needs – </w:t>
      </w:r>
      <w:r w:rsidR="00CB2B27" w:rsidRPr="000173B5">
        <w:t>is challeng</w:t>
      </w:r>
      <w:r w:rsidR="001356FB" w:rsidRPr="000173B5">
        <w:t>ing</w:t>
      </w:r>
      <w:r w:rsidR="006172FA" w:rsidRPr="000173B5">
        <w:t xml:space="preserve">. </w:t>
      </w:r>
    </w:p>
    <w:p w14:paraId="4ACE7B31" w14:textId="5D5B3021" w:rsidR="00A96953" w:rsidRPr="000173B5" w:rsidDel="00584ADF" w:rsidRDefault="00A15743" w:rsidP="00A96953">
      <w:pPr>
        <w:pStyle w:val="Para"/>
      </w:pPr>
      <w:r w:rsidRPr="000173B5">
        <w:t xml:space="preserve">However, </w:t>
      </w:r>
      <w:r w:rsidR="00CB24B0" w:rsidRPr="000173B5">
        <w:t>despite these reservations, stakeholders were supportive of the concept of specialisation in order to improve person-centred care for those from the Special Needs Groups, and recognised that, while imperfect, explicit criteria were needed to enable providers to confidently nominate a specialisation and improve transparency in the Find a Provider tool.</w:t>
      </w:r>
    </w:p>
    <w:p w14:paraId="4E2BE102" w14:textId="69D3677D" w:rsidR="009C4ABA" w:rsidRPr="000173B5" w:rsidRDefault="00A26380" w:rsidP="00185E11">
      <w:pPr>
        <w:pStyle w:val="Heading2"/>
      </w:pPr>
      <w:bookmarkStart w:id="42" w:name="_Ref67408853"/>
      <w:bookmarkStart w:id="43" w:name="_Ref67926191"/>
      <w:bookmarkStart w:id="44" w:name="_Toc83238236"/>
      <w:r w:rsidRPr="000173B5">
        <w:rPr>
          <w:noProof/>
        </w:rPr>
        <w:drawing>
          <wp:anchor distT="0" distB="0" distL="114300" distR="114300" simplePos="0" relativeHeight="251665433" behindDoc="0" locked="0" layoutInCell="1" allowOverlap="1" wp14:anchorId="64DA50E9" wp14:editId="5AFA0F35">
            <wp:simplePos x="0" y="0"/>
            <wp:positionH relativeFrom="margin">
              <wp:align>right</wp:align>
            </wp:positionH>
            <wp:positionV relativeFrom="paragraph">
              <wp:posOffset>518143</wp:posOffset>
            </wp:positionV>
            <wp:extent cx="577850" cy="577850"/>
            <wp:effectExtent l="0" t="0" r="0" b="0"/>
            <wp:wrapSquare wrapText="bothSides"/>
            <wp:docPr id="11" name="Picture 11" descr="Existing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Existing guideli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pic:spPr>
                </pic:pic>
              </a:graphicData>
            </a:graphic>
            <wp14:sizeRelH relativeFrom="page">
              <wp14:pctWidth>0</wp14:pctWidth>
            </wp14:sizeRelH>
            <wp14:sizeRelV relativeFrom="page">
              <wp14:pctHeight>0</wp14:pctHeight>
            </wp14:sizeRelV>
          </wp:anchor>
        </w:drawing>
      </w:r>
      <w:r w:rsidR="009C4ABA" w:rsidRPr="000173B5">
        <w:t>Aboriginal and Torres Strait Islander people</w:t>
      </w:r>
      <w:bookmarkEnd w:id="42"/>
      <w:bookmarkEnd w:id="43"/>
      <w:bookmarkEnd w:id="44"/>
    </w:p>
    <w:p w14:paraId="32A4117A" w14:textId="20FECB8B" w:rsidR="00044D22" w:rsidRPr="000173B5" w:rsidRDefault="00044D22" w:rsidP="005F3678">
      <w:pPr>
        <w:pStyle w:val="Subhead1"/>
      </w:pPr>
      <w:bookmarkStart w:id="45" w:name="_Hlk67401900"/>
      <w:r w:rsidRPr="000173B5">
        <w:t>Existing My Aged Care specialisation guidelines for aged care providers</w:t>
      </w:r>
    </w:p>
    <w:p w14:paraId="5B3F32C3" w14:textId="4B3650B0" w:rsidR="00044D22" w:rsidRPr="000173B5" w:rsidRDefault="00044D22" w:rsidP="00C572AC">
      <w:pPr>
        <w:pStyle w:val="CompactParaKeep"/>
      </w:pPr>
      <w:r w:rsidRPr="000173B5">
        <w:t xml:space="preserve">It is expected that an organisation which identifies as a specialist provider for Aboriginal and Torres Strait Islander people would be able to demonstrate that it: </w:t>
      </w:r>
    </w:p>
    <w:p w14:paraId="6CBC4812" w14:textId="77777777" w:rsidR="00044D22" w:rsidRPr="000173B5" w:rsidRDefault="00044D22" w:rsidP="00C572AC">
      <w:pPr>
        <w:pStyle w:val="CompactBullet"/>
        <w:rPr>
          <w:b/>
          <w:szCs w:val="16"/>
          <w:lang w:eastAsia="en-AU"/>
        </w:rPr>
      </w:pPr>
      <w:r w:rsidRPr="000173B5">
        <w:t>Is an Aboriginal or Torres Strait Islander community controlled organisation</w:t>
      </w:r>
    </w:p>
    <w:p w14:paraId="1F96F440" w14:textId="77777777" w:rsidR="00044D22" w:rsidRPr="000173B5" w:rsidRDefault="00044D22" w:rsidP="00C572AC">
      <w:pPr>
        <w:pStyle w:val="CompactParaKeep"/>
        <w:rPr>
          <w:b/>
          <w:szCs w:val="16"/>
          <w:lang w:eastAsia="en-AU"/>
        </w:rPr>
      </w:pPr>
      <w:r w:rsidRPr="000173B5">
        <w:t>OR</w:t>
      </w:r>
    </w:p>
    <w:p w14:paraId="2B96BDD8" w14:textId="77777777" w:rsidR="00044D22" w:rsidRPr="000173B5" w:rsidRDefault="00044D22" w:rsidP="00C572AC">
      <w:pPr>
        <w:pStyle w:val="CompactBullet"/>
        <w:rPr>
          <w:b/>
          <w:szCs w:val="16"/>
          <w:lang w:eastAsia="en-AU"/>
        </w:rPr>
      </w:pPr>
      <w:r w:rsidRPr="000173B5">
        <w:t>Has established a collaborative partnership with the local Aboriginal and/or Torres Strait Islander community</w:t>
      </w:r>
    </w:p>
    <w:p w14:paraId="11788717" w14:textId="77777777" w:rsidR="00044D22" w:rsidRPr="000173B5" w:rsidRDefault="00044D22" w:rsidP="00C572AC">
      <w:pPr>
        <w:pStyle w:val="CompactParaKeep"/>
        <w:rPr>
          <w:rFonts w:ascii="Segoe UI" w:hAnsi="Segoe UI"/>
        </w:rPr>
      </w:pPr>
      <w:r w:rsidRPr="000173B5">
        <w:t>In addition, it is expected that an organisation would have documented strategies in place to ensure:</w:t>
      </w:r>
    </w:p>
    <w:p w14:paraId="4B9FC22F" w14:textId="1A4CEC1F" w:rsidR="00044D22" w:rsidRPr="000173B5" w:rsidRDefault="00044D22" w:rsidP="00C572AC">
      <w:pPr>
        <w:pStyle w:val="CompactBullet"/>
        <w:rPr>
          <w:b/>
        </w:rPr>
      </w:pPr>
      <w:r w:rsidRPr="000173B5">
        <w:t>its workforce is culturally competent, through staff training and employment of Aboriginal and Torres Strait Islander people</w:t>
      </w:r>
    </w:p>
    <w:p w14:paraId="0AB8768C" w14:textId="31C556BD" w:rsidR="00044D22" w:rsidRPr="000173B5" w:rsidRDefault="00A26380" w:rsidP="00C572AC">
      <w:pPr>
        <w:pStyle w:val="CompactBullet"/>
        <w:rPr>
          <w:b/>
        </w:rPr>
      </w:pPr>
      <w:r w:rsidRPr="000173B5">
        <w:rPr>
          <w:noProof/>
        </w:rPr>
        <w:drawing>
          <wp:anchor distT="0" distB="0" distL="114300" distR="114300" simplePos="0" relativeHeight="251664409" behindDoc="1" locked="0" layoutInCell="1" allowOverlap="1" wp14:anchorId="23239B84" wp14:editId="46265446">
            <wp:simplePos x="0" y="0"/>
            <wp:positionH relativeFrom="margin">
              <wp:align>right</wp:align>
            </wp:positionH>
            <wp:positionV relativeFrom="paragraph">
              <wp:posOffset>180604</wp:posOffset>
            </wp:positionV>
            <wp:extent cx="802640" cy="802640"/>
            <wp:effectExtent l="0" t="0" r="0" b="0"/>
            <wp:wrapTight wrapText="bothSides">
              <wp:wrapPolygon edited="0">
                <wp:start x="1025" y="3076"/>
                <wp:lineTo x="1025" y="12304"/>
                <wp:lineTo x="2051" y="14354"/>
                <wp:lineTo x="10766" y="16918"/>
                <wp:lineTo x="16405" y="17943"/>
                <wp:lineTo x="18456" y="17943"/>
                <wp:lineTo x="20506" y="12304"/>
                <wp:lineTo x="21019" y="8715"/>
                <wp:lineTo x="18968" y="6152"/>
                <wp:lineTo x="12816" y="3076"/>
                <wp:lineTo x="1025" y="3076"/>
              </wp:wrapPolygon>
            </wp:wrapTight>
            <wp:docPr id="13" name="Graphic 13" descr="Stakeholder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takeholder views"/>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sidR="00044D22" w:rsidRPr="000173B5">
        <w:t>its facilities and services are culturally appropriate for the local Aboriginal or Torres Strait Islander community</w:t>
      </w:r>
    </w:p>
    <w:p w14:paraId="228B3A95" w14:textId="6ECE02D4" w:rsidR="00044D22" w:rsidRPr="000173B5" w:rsidRDefault="00044D22" w:rsidP="00C572AC">
      <w:pPr>
        <w:pStyle w:val="CompactBullet"/>
        <w:rPr>
          <w:b/>
        </w:rPr>
      </w:pPr>
      <w:r w:rsidRPr="000173B5">
        <w:t>trauma-informed care is provided to members of the Stolen Generations.</w:t>
      </w:r>
    </w:p>
    <w:p w14:paraId="52533481" w14:textId="4C6DF7B9" w:rsidR="00044D22" w:rsidRPr="000173B5" w:rsidRDefault="00044D22" w:rsidP="005F3678">
      <w:pPr>
        <w:pStyle w:val="Subhead1"/>
      </w:pPr>
      <w:r w:rsidRPr="000173B5">
        <w:t xml:space="preserve">Stakeholder views on the guidelines and other possible forms of evidence </w:t>
      </w:r>
    </w:p>
    <w:p w14:paraId="5D12128D" w14:textId="77777777" w:rsidR="00044D22" w:rsidRPr="000173B5" w:rsidRDefault="00044D22" w:rsidP="00C572AC">
      <w:pPr>
        <w:pStyle w:val="CompactParaKeep"/>
      </w:pPr>
      <w:r w:rsidRPr="000173B5">
        <w:t>Of the 19 survey respondents who reported nominating a specialisation for Aboriginal and Torres Strait Islander people and were aware of the guidelines, 18 (95%) believed the guidelines are reasonable in describing expectations of service providers nominating this specialisation and all felt their organisation met the requirements.</w:t>
      </w:r>
    </w:p>
    <w:p w14:paraId="195E9553" w14:textId="5E316E20" w:rsidR="00044D22" w:rsidRPr="000173B5" w:rsidRDefault="00044D22" w:rsidP="00C572AC">
      <w:pPr>
        <w:pStyle w:val="CompactParaKeep"/>
        <w:rPr>
          <w:b/>
        </w:rPr>
      </w:pPr>
      <w:r w:rsidRPr="000173B5">
        <w:t>Aboriginal and Torres Strait Islander stakeholders reported the specialisation guidelines represented a positive step, but may take too much of a ‘broad brush’ approach, bringing about challenges in pinpointing specific evidence of specialisation. Stakeholders felt certain workforce skills and competencies (including trauma-informed care) should be considered in the framework, but did not suggest how this could be evidenced (e.g. staff training certificates). The challenge of ensuring all current staff are trained in relevant topic areas were also identified.</w:t>
      </w:r>
      <w:r w:rsidRPr="000173B5">
        <w:br/>
        <w:t>One participant believed connections with a local community organisation to be important, and could be evidenced by a report detailing activities undertaken and the number of engagements with the organisation.</w:t>
      </w:r>
      <w:r w:rsidR="003B53AB">
        <w:t xml:space="preserve"> </w:t>
      </w:r>
    </w:p>
    <w:p w14:paraId="5C934C6B" w14:textId="1CC3D254" w:rsidR="00044D22" w:rsidRPr="000173B5" w:rsidRDefault="00A26380" w:rsidP="005F3678">
      <w:pPr>
        <w:pStyle w:val="Subhead1"/>
      </w:pPr>
      <w:r w:rsidRPr="000173B5">
        <w:rPr>
          <w:noProof/>
        </w:rPr>
        <w:drawing>
          <wp:anchor distT="0" distB="0" distL="114300" distR="114300" simplePos="0" relativeHeight="251666457" behindDoc="0" locked="0" layoutInCell="1" allowOverlap="1" wp14:anchorId="520A9C08" wp14:editId="477BCA1C">
            <wp:simplePos x="0" y="0"/>
            <wp:positionH relativeFrom="margin">
              <wp:align>right</wp:align>
            </wp:positionH>
            <wp:positionV relativeFrom="paragraph">
              <wp:posOffset>46355</wp:posOffset>
            </wp:positionV>
            <wp:extent cx="770890" cy="770890"/>
            <wp:effectExtent l="0" t="0" r="0" b="0"/>
            <wp:wrapSquare wrapText="bothSides"/>
            <wp:docPr id="38" name="Graphic 38" descr="Draft specialisation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Draft specialisation criteria"/>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770890" cy="770890"/>
                    </a:xfrm>
                    <a:prstGeom prst="rect">
                      <a:avLst/>
                    </a:prstGeom>
                  </pic:spPr>
                </pic:pic>
              </a:graphicData>
            </a:graphic>
            <wp14:sizeRelH relativeFrom="margin">
              <wp14:pctWidth>0</wp14:pctWidth>
            </wp14:sizeRelH>
            <wp14:sizeRelV relativeFrom="margin">
              <wp14:pctHeight>0</wp14:pctHeight>
            </wp14:sizeRelV>
          </wp:anchor>
        </w:drawing>
      </w:r>
      <w:r w:rsidR="00044D22" w:rsidRPr="000173B5">
        <w:t>Draft specialisation criteria</w:t>
      </w:r>
    </w:p>
    <w:p w14:paraId="4F746FF5" w14:textId="565E3C15" w:rsidR="00044D22" w:rsidRPr="000173B5" w:rsidRDefault="00044D22" w:rsidP="00C572AC">
      <w:pPr>
        <w:pStyle w:val="CompactBullet"/>
      </w:pPr>
      <w:r w:rsidRPr="000173B5">
        <w:t>The provider is an Aboriginal and Torres Strait Islander community-controlled organisation</w:t>
      </w:r>
    </w:p>
    <w:p w14:paraId="040BC331" w14:textId="51A3E530" w:rsidR="00044D22" w:rsidRPr="000173B5" w:rsidRDefault="00044D22" w:rsidP="00C572AC">
      <w:pPr>
        <w:pStyle w:val="CompactBullet"/>
      </w:pPr>
      <w:r w:rsidRPr="000173B5">
        <w:t>The service is funded by the National Aboriginal and Torres Strait Islander Flexible Aged Care Program</w:t>
      </w:r>
    </w:p>
    <w:p w14:paraId="44EC8730" w14:textId="47D4D635" w:rsidR="00044D22" w:rsidRPr="000173B5" w:rsidRDefault="00044D22" w:rsidP="00C572AC">
      <w:pPr>
        <w:pStyle w:val="CompactBullet"/>
      </w:pPr>
      <w:r w:rsidRPr="000173B5">
        <w:t>A specified proportion of staff identify as Aboriginal and Torres Strait Islander, and act as ‘champions’ within the organisation to support other staff</w:t>
      </w:r>
    </w:p>
    <w:p w14:paraId="62092BF6" w14:textId="2DD3C9DC" w:rsidR="00044D22" w:rsidRPr="000173B5" w:rsidRDefault="00044D22" w:rsidP="00C572AC">
      <w:pPr>
        <w:pStyle w:val="CompactBullet"/>
      </w:pPr>
      <w:r w:rsidRPr="000173B5">
        <w:t>There are established connections between the provider and the local Aboriginal and Torres Strait Islander community organisations</w:t>
      </w:r>
    </w:p>
    <w:p w14:paraId="349B4EC0" w14:textId="39753D34" w:rsidR="00044D22" w:rsidRPr="000173B5" w:rsidRDefault="00044D22" w:rsidP="00C572AC">
      <w:pPr>
        <w:pStyle w:val="CompactBullet"/>
      </w:pPr>
      <w:r w:rsidRPr="000173B5">
        <w:t>A specified proportion of staff have completed training in the aged care needs of Aboriginal and Torres Strait Islanders in person-centred and trauma-informed care delivery</w:t>
      </w:r>
    </w:p>
    <w:p w14:paraId="4B68E14F" w14:textId="125595E8" w:rsidR="00044D22" w:rsidRPr="000173B5" w:rsidRDefault="00044D22" w:rsidP="00C572AC">
      <w:pPr>
        <w:pStyle w:val="CompactBullet"/>
      </w:pPr>
      <w:r w:rsidRPr="000173B5">
        <w:t>Physical environment is considered culturally appropriate for consumers by a representative of the local Aboriginal and Torres Strait Islander community</w:t>
      </w:r>
    </w:p>
    <w:p w14:paraId="1FC617C6" w14:textId="4807C6F7" w:rsidR="00044D22" w:rsidRPr="000173B5" w:rsidRDefault="00044D22" w:rsidP="00C572AC">
      <w:pPr>
        <w:pStyle w:val="CompactBullet"/>
      </w:pPr>
      <w:r w:rsidRPr="000173B5">
        <w:t>Provider offers services which are culturally appropriate for the local Aboriginal and Torres Strait Islander community</w:t>
      </w:r>
    </w:p>
    <w:p w14:paraId="1EDBB0EC" w14:textId="178EAD6D" w:rsidR="00044D22" w:rsidRPr="000173B5" w:rsidRDefault="00044D22" w:rsidP="00C572AC">
      <w:pPr>
        <w:pStyle w:val="CompactBullet"/>
      </w:pPr>
      <w:r w:rsidRPr="000173B5">
        <w:t>At least one Aboriginal and Torres Strait Islander person sits on the Board of the provider</w:t>
      </w:r>
      <w:r w:rsidR="003B53AB">
        <w:t xml:space="preserve"> </w:t>
      </w:r>
    </w:p>
    <w:p w14:paraId="58E8CD03" w14:textId="1ED17AB6" w:rsidR="00044D22" w:rsidRPr="000173B5" w:rsidRDefault="00044D22" w:rsidP="00C572AC">
      <w:pPr>
        <w:pStyle w:val="CompactBullet"/>
      </w:pPr>
      <w:r w:rsidRPr="000173B5">
        <w:t xml:space="preserve">An active and resourced Aboriginal and Torres Strait Islander advisory group contributes to the development, delivery and evaluation of specialised services </w:t>
      </w:r>
    </w:p>
    <w:p w14:paraId="0CC1E6DB" w14:textId="2DCA4C64" w:rsidR="00044D22" w:rsidRPr="000173B5" w:rsidRDefault="00044D22" w:rsidP="00C572AC">
      <w:pPr>
        <w:pStyle w:val="CompactBullet"/>
      </w:pPr>
      <w:r w:rsidRPr="000173B5">
        <w:t>Provider recognises and participates in local cultural celebrations</w:t>
      </w:r>
      <w:r w:rsidR="003B53AB">
        <w:t xml:space="preserve"> </w:t>
      </w:r>
    </w:p>
    <w:p w14:paraId="19E798B6" w14:textId="10823B29" w:rsidR="00044D22" w:rsidRPr="000173B5" w:rsidRDefault="00044D22" w:rsidP="00C572AC">
      <w:pPr>
        <w:pStyle w:val="CompactBullet"/>
        <w:rPr>
          <w:b/>
        </w:rPr>
      </w:pPr>
      <w:r w:rsidRPr="000173B5">
        <w:t>Policies and procedures are in place to support and promote the delivery of specialised aged care to Aboriginal and Torres Strait Islander consumers.</w:t>
      </w:r>
    </w:p>
    <w:p w14:paraId="6F2451EF" w14:textId="76341F75" w:rsidR="00044D22" w:rsidRPr="000173B5" w:rsidRDefault="00044D22" w:rsidP="00044D22">
      <w:pPr>
        <w:rPr>
          <w:lang w:eastAsia="en-GB"/>
        </w:rPr>
      </w:pPr>
      <w:r w:rsidRPr="000173B5">
        <w:br w:type="page"/>
      </w:r>
    </w:p>
    <w:p w14:paraId="1EA0E153" w14:textId="5F14FCBB" w:rsidR="00A613A6" w:rsidRPr="000173B5" w:rsidRDefault="00A613A6" w:rsidP="005F3678">
      <w:pPr>
        <w:pStyle w:val="Heading2"/>
      </w:pPr>
      <w:bookmarkStart w:id="46" w:name="_Ref67408855"/>
      <w:bookmarkStart w:id="47" w:name="_Toc83238237"/>
      <w:bookmarkEnd w:id="45"/>
      <w:r w:rsidRPr="000173B5">
        <w:t xml:space="preserve">People from </w:t>
      </w:r>
      <w:r w:rsidR="00485D15" w:rsidRPr="000173B5">
        <w:t>CALD</w:t>
      </w:r>
      <w:r w:rsidRPr="000173B5">
        <w:t xml:space="preserve"> backgrounds</w:t>
      </w:r>
      <w:bookmarkEnd w:id="46"/>
      <w:bookmarkEnd w:id="47"/>
    </w:p>
    <w:p w14:paraId="1EB64923" w14:textId="77777777" w:rsidR="008B38FC" w:rsidRPr="000173B5" w:rsidRDefault="008B38FC" w:rsidP="005F3678">
      <w:pPr>
        <w:pStyle w:val="Subhead1"/>
      </w:pPr>
      <w:r w:rsidRPr="000173B5">
        <w:rPr>
          <w:rFonts w:ascii="Segoe UI" w:hAnsi="Segoe UI" w:cs="Segoe UI"/>
          <w:noProof/>
        </w:rPr>
        <w:drawing>
          <wp:anchor distT="0" distB="0" distL="114300" distR="114300" simplePos="0" relativeHeight="251660313" behindDoc="0" locked="0" layoutInCell="1" allowOverlap="1" wp14:anchorId="4B74C262" wp14:editId="0213AAD9">
            <wp:simplePos x="0" y="0"/>
            <wp:positionH relativeFrom="margin">
              <wp:align>right</wp:align>
            </wp:positionH>
            <wp:positionV relativeFrom="paragraph">
              <wp:posOffset>16510</wp:posOffset>
            </wp:positionV>
            <wp:extent cx="577850" cy="577850"/>
            <wp:effectExtent l="0" t="0" r="0" b="0"/>
            <wp:wrapSquare wrapText="bothSides"/>
            <wp:docPr id="15" name="Picture 15" descr="Existing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xisting guideli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pic:spPr>
                </pic:pic>
              </a:graphicData>
            </a:graphic>
            <wp14:sizeRelH relativeFrom="page">
              <wp14:pctWidth>0</wp14:pctWidth>
            </wp14:sizeRelH>
            <wp14:sizeRelV relativeFrom="page">
              <wp14:pctHeight>0</wp14:pctHeight>
            </wp14:sizeRelV>
          </wp:anchor>
        </w:drawing>
      </w:r>
      <w:r w:rsidRPr="000173B5">
        <w:t>Existing My Aged Care specialisation guidelines for aged care providers</w:t>
      </w:r>
    </w:p>
    <w:p w14:paraId="52207C5C" w14:textId="77777777" w:rsidR="008B38FC" w:rsidRPr="000173B5" w:rsidRDefault="008B38FC" w:rsidP="00C572AC">
      <w:pPr>
        <w:pStyle w:val="CompactParaKeep"/>
        <w:rPr>
          <w:b/>
        </w:rPr>
      </w:pPr>
      <w:r w:rsidRPr="000173B5">
        <w:t xml:space="preserve">It is expected that an organisation which identifies as a specialist provider for people from CALD backgrounds would be able to demonstrate at least five (5) of the following: </w:t>
      </w:r>
    </w:p>
    <w:p w14:paraId="434FBB8D" w14:textId="77777777" w:rsidR="008B38FC" w:rsidRPr="000173B5" w:rsidRDefault="008B38FC" w:rsidP="00FB2EEA">
      <w:pPr>
        <w:pStyle w:val="TableList1"/>
        <w:rPr>
          <w:b/>
          <w:color w:val="000000" w:themeColor="text1"/>
          <w:sz w:val="18"/>
          <w:szCs w:val="18"/>
        </w:rPr>
      </w:pPr>
      <w:r w:rsidRPr="000173B5">
        <w:rPr>
          <w:color w:val="000000" w:themeColor="text1"/>
          <w:sz w:val="18"/>
          <w:szCs w:val="18"/>
        </w:rPr>
        <w:t xml:space="preserve">Provides simple, understandable information on the services offered which are translated into languages of target groups. </w:t>
      </w:r>
    </w:p>
    <w:p w14:paraId="64DAD9CD" w14:textId="77777777" w:rsidR="008B38FC" w:rsidRPr="000173B5" w:rsidRDefault="008B38FC" w:rsidP="00FB2EEA">
      <w:pPr>
        <w:pStyle w:val="TableList1"/>
        <w:rPr>
          <w:b/>
          <w:color w:val="000000" w:themeColor="text1"/>
          <w:sz w:val="18"/>
          <w:szCs w:val="18"/>
        </w:rPr>
      </w:pPr>
      <w:r w:rsidRPr="000173B5">
        <w:rPr>
          <w:color w:val="000000" w:themeColor="text1"/>
          <w:sz w:val="18"/>
          <w:szCs w:val="18"/>
        </w:rPr>
        <w:t>Delivers services in languages other than English.</w:t>
      </w:r>
    </w:p>
    <w:p w14:paraId="3AE2758C" w14:textId="77777777" w:rsidR="008B38FC" w:rsidRPr="000173B5" w:rsidRDefault="008B38FC" w:rsidP="00FB2EEA">
      <w:pPr>
        <w:pStyle w:val="TableList1"/>
        <w:rPr>
          <w:b/>
          <w:color w:val="000000" w:themeColor="text1"/>
          <w:sz w:val="18"/>
          <w:szCs w:val="18"/>
        </w:rPr>
      </w:pPr>
      <w:r w:rsidRPr="000173B5">
        <w:rPr>
          <w:color w:val="000000" w:themeColor="text1"/>
          <w:sz w:val="18"/>
          <w:szCs w:val="18"/>
        </w:rPr>
        <w:t xml:space="preserve">Operates in partnership with local cultural or linguistic groups that reflect the background of its service users. </w:t>
      </w:r>
    </w:p>
    <w:p w14:paraId="1CC4612A" w14:textId="77777777" w:rsidR="008B38FC" w:rsidRPr="000173B5" w:rsidRDefault="008B38FC" w:rsidP="00FB2EEA">
      <w:pPr>
        <w:pStyle w:val="TableList1"/>
        <w:rPr>
          <w:b/>
          <w:color w:val="000000" w:themeColor="text1"/>
          <w:sz w:val="18"/>
          <w:szCs w:val="18"/>
        </w:rPr>
      </w:pPr>
      <w:r w:rsidRPr="000173B5">
        <w:rPr>
          <w:color w:val="000000" w:themeColor="text1"/>
          <w:sz w:val="18"/>
          <w:szCs w:val="18"/>
        </w:rPr>
        <w:t>Has specific strategies in place to recruit, train, reward, and retain bilingual and bicultural workers who reflect the background of its service users.</w:t>
      </w:r>
    </w:p>
    <w:p w14:paraId="34D051EA" w14:textId="77777777" w:rsidR="008B38FC" w:rsidRPr="000173B5" w:rsidRDefault="008B38FC" w:rsidP="00FB2EEA">
      <w:pPr>
        <w:pStyle w:val="TableList1"/>
        <w:rPr>
          <w:b/>
          <w:color w:val="000000" w:themeColor="text1"/>
          <w:sz w:val="18"/>
          <w:szCs w:val="18"/>
        </w:rPr>
      </w:pPr>
      <w:r w:rsidRPr="000173B5">
        <w:rPr>
          <w:color w:val="000000" w:themeColor="text1"/>
          <w:sz w:val="18"/>
          <w:szCs w:val="18"/>
        </w:rPr>
        <w:t>Provides service users with opportunities to engage with their language and culture in a meaningful and frequent manner.</w:t>
      </w:r>
    </w:p>
    <w:p w14:paraId="36E346B0" w14:textId="77777777" w:rsidR="008B38FC" w:rsidRPr="000173B5" w:rsidRDefault="008B38FC" w:rsidP="00FB2EEA">
      <w:pPr>
        <w:pStyle w:val="TableList1"/>
        <w:rPr>
          <w:b/>
          <w:color w:val="000000" w:themeColor="text1"/>
          <w:sz w:val="18"/>
          <w:szCs w:val="18"/>
        </w:rPr>
      </w:pPr>
      <w:r w:rsidRPr="000173B5">
        <w:rPr>
          <w:color w:val="000000" w:themeColor="text1"/>
          <w:sz w:val="18"/>
          <w:szCs w:val="18"/>
        </w:rPr>
        <w:t xml:space="preserve">Has specific process in place to consult consumers in relation to service planning and improvement which include practical measures to ensure full participation of CALD consumers. </w:t>
      </w:r>
    </w:p>
    <w:p w14:paraId="481BAF1F" w14:textId="77777777" w:rsidR="008B38FC" w:rsidRPr="000173B5" w:rsidRDefault="008B38FC" w:rsidP="00FB2EEA">
      <w:pPr>
        <w:pStyle w:val="TableList1"/>
        <w:rPr>
          <w:b/>
          <w:color w:val="000000" w:themeColor="text1"/>
          <w:sz w:val="18"/>
          <w:szCs w:val="18"/>
        </w:rPr>
      </w:pPr>
      <w:r w:rsidRPr="000173B5">
        <w:rPr>
          <w:color w:val="000000" w:themeColor="text1"/>
          <w:sz w:val="18"/>
          <w:szCs w:val="18"/>
        </w:rPr>
        <w:t>Evidence that Care Plans are co-designed and that appropriate supports are in place to allow CALD older people to actively contribute to the plan.</w:t>
      </w:r>
    </w:p>
    <w:p w14:paraId="691A024A" w14:textId="77777777" w:rsidR="008B38FC" w:rsidRPr="000173B5" w:rsidRDefault="008B38FC" w:rsidP="00337754">
      <w:pPr>
        <w:autoSpaceDE w:val="0"/>
        <w:autoSpaceDN w:val="0"/>
        <w:adjustRightInd w:val="0"/>
        <w:rPr>
          <w:rFonts w:eastAsia="Batang" w:cs="Segoe UI"/>
          <w:color w:val="000000"/>
          <w:sz w:val="24"/>
          <w:szCs w:val="24"/>
          <w:lang w:eastAsia="ko-KR"/>
        </w:rPr>
      </w:pPr>
      <w:r w:rsidRPr="000173B5">
        <w:rPr>
          <w:rFonts w:eastAsia="Batang" w:cs="Segoe UI"/>
          <w:color w:val="000000"/>
          <w:sz w:val="18"/>
          <w:szCs w:val="16"/>
          <w:lang w:eastAsia="ko-KR"/>
        </w:rPr>
        <w:t>A service may choose to specialise in one or more language or cultural group.</w:t>
      </w:r>
    </w:p>
    <w:p w14:paraId="25D6BC68" w14:textId="77777777" w:rsidR="008B38FC" w:rsidRPr="000173B5" w:rsidRDefault="008B38FC" w:rsidP="005F3678">
      <w:pPr>
        <w:pStyle w:val="Subhead1"/>
        <w:rPr>
          <w:rFonts w:ascii="Segoe UI" w:hAnsi="Segoe UI" w:cs="Segoe UI"/>
          <w:color w:val="000000"/>
          <w:sz w:val="18"/>
          <w:szCs w:val="16"/>
        </w:rPr>
      </w:pPr>
      <w:r w:rsidRPr="000173B5">
        <w:rPr>
          <w:rFonts w:ascii="Segoe UI" w:hAnsi="Segoe UI" w:cs="Segoe UI"/>
          <w:noProof/>
          <w:color w:val="000000"/>
          <w:sz w:val="18"/>
          <w:szCs w:val="16"/>
        </w:rPr>
        <w:drawing>
          <wp:anchor distT="0" distB="0" distL="114300" distR="114300" simplePos="0" relativeHeight="251661337" behindDoc="1" locked="0" layoutInCell="1" allowOverlap="1" wp14:anchorId="38F667C3" wp14:editId="7A5D94B0">
            <wp:simplePos x="0" y="0"/>
            <wp:positionH relativeFrom="margin">
              <wp:align>right</wp:align>
            </wp:positionH>
            <wp:positionV relativeFrom="paragraph">
              <wp:posOffset>73</wp:posOffset>
            </wp:positionV>
            <wp:extent cx="702945" cy="702945"/>
            <wp:effectExtent l="0" t="0" r="1905" b="0"/>
            <wp:wrapTight wrapText="bothSides">
              <wp:wrapPolygon edited="0">
                <wp:start x="1171" y="2927"/>
                <wp:lineTo x="1171" y="13463"/>
                <wp:lineTo x="2341" y="14634"/>
                <wp:lineTo x="15805" y="17561"/>
                <wp:lineTo x="18732" y="17561"/>
                <wp:lineTo x="19317" y="16390"/>
                <wp:lineTo x="21073" y="8195"/>
                <wp:lineTo x="19317" y="6439"/>
                <wp:lineTo x="12878" y="2927"/>
                <wp:lineTo x="1171" y="2927"/>
              </wp:wrapPolygon>
            </wp:wrapTight>
            <wp:docPr id="17" name="Graphic 17" descr="Stakeholder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Stakeholder views"/>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702945" cy="702945"/>
                    </a:xfrm>
                    <a:prstGeom prst="rect">
                      <a:avLst/>
                    </a:prstGeom>
                  </pic:spPr>
                </pic:pic>
              </a:graphicData>
            </a:graphic>
            <wp14:sizeRelH relativeFrom="page">
              <wp14:pctWidth>0</wp14:pctWidth>
            </wp14:sizeRelH>
            <wp14:sizeRelV relativeFrom="page">
              <wp14:pctHeight>0</wp14:pctHeight>
            </wp14:sizeRelV>
          </wp:anchor>
        </w:drawing>
      </w:r>
      <w:r w:rsidRPr="000173B5">
        <w:t>Stakeholder views on the guidelines and other possible forms of evidence</w:t>
      </w:r>
      <w:r w:rsidRPr="000173B5">
        <w:rPr>
          <w:rFonts w:ascii="Segoe UI" w:hAnsi="Segoe UI" w:cs="Segoe UI"/>
          <w:color w:val="000000"/>
          <w:sz w:val="18"/>
          <w:szCs w:val="16"/>
        </w:rPr>
        <w:t xml:space="preserve"> </w:t>
      </w:r>
    </w:p>
    <w:p w14:paraId="3A06AE5C" w14:textId="77777777" w:rsidR="008B38FC" w:rsidRPr="000173B5" w:rsidRDefault="008B38FC" w:rsidP="00C572AC">
      <w:pPr>
        <w:pStyle w:val="Compactpara"/>
      </w:pPr>
      <w:r w:rsidRPr="000173B5">
        <w:t>Of the 43 survey respondents who nominated specialisation in caring for CALD consumers and were aware of the guidelines, 40 (93%) believed they are reasonable in describing expectations of service providers nominating this specialisation. Almost all (95%) also believed their organisation met the current requirements.</w:t>
      </w:r>
    </w:p>
    <w:p w14:paraId="2D5BCB53" w14:textId="175313E4" w:rsidR="008B38FC" w:rsidRPr="000173B5" w:rsidRDefault="008B38FC" w:rsidP="00C572AC">
      <w:pPr>
        <w:pStyle w:val="Compactpara"/>
        <w:rPr>
          <w:b/>
        </w:rPr>
      </w:pPr>
      <w:r w:rsidRPr="000173B5">
        <w:t>Attendees of the focus group with CALD representatives believed the Diversity Framework action plan for providers and consumers contained suitable criteria for specialisation. For example, cultural competency training was thought to be critical for all direct care workers and management, particularly those from non-CALD backgrounds. The need for CALD specialist providers to deliver services in languages other than English was also highlighted as being particularly important, especially for people with dementia. Recent discussions within the sector concerning large organisations having a ‘diversity advisor’ was supported by the group however a lack of funding for this position was identified as a likely barrier.</w:t>
      </w:r>
      <w:r w:rsidR="003B53AB">
        <w:t xml:space="preserve"> </w:t>
      </w:r>
    </w:p>
    <w:p w14:paraId="35940911" w14:textId="77777777" w:rsidR="008B38FC" w:rsidRPr="000173B5" w:rsidRDefault="008B38FC" w:rsidP="005F3678">
      <w:pPr>
        <w:pStyle w:val="Subhead1"/>
      </w:pPr>
      <w:r w:rsidRPr="000173B5">
        <w:rPr>
          <w:rFonts w:cs="Segoe UI"/>
          <w:noProof/>
          <w:color w:val="000000"/>
          <w:sz w:val="18"/>
          <w:szCs w:val="16"/>
        </w:rPr>
        <w:drawing>
          <wp:anchor distT="0" distB="0" distL="114300" distR="114300" simplePos="0" relativeHeight="251662361" behindDoc="0" locked="0" layoutInCell="1" allowOverlap="1" wp14:anchorId="30A3BBAA" wp14:editId="2B138E08">
            <wp:simplePos x="0" y="0"/>
            <wp:positionH relativeFrom="margin">
              <wp:align>right</wp:align>
            </wp:positionH>
            <wp:positionV relativeFrom="paragraph">
              <wp:posOffset>76835</wp:posOffset>
            </wp:positionV>
            <wp:extent cx="660400" cy="660400"/>
            <wp:effectExtent l="0" t="0" r="6350" b="0"/>
            <wp:wrapSquare wrapText="bothSides"/>
            <wp:docPr id="9" name="Graphic 9" descr="Draft specialisation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raft specialisation criteria"/>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660400" cy="660400"/>
                    </a:xfrm>
                    <a:prstGeom prst="rect">
                      <a:avLst/>
                    </a:prstGeom>
                  </pic:spPr>
                </pic:pic>
              </a:graphicData>
            </a:graphic>
            <wp14:sizeRelH relativeFrom="margin">
              <wp14:pctWidth>0</wp14:pctWidth>
            </wp14:sizeRelH>
            <wp14:sizeRelV relativeFrom="margin">
              <wp14:pctHeight>0</wp14:pctHeight>
            </wp14:sizeRelV>
          </wp:anchor>
        </w:drawing>
      </w:r>
      <w:r w:rsidRPr="000173B5">
        <w:t>Draft specialisation criteria</w:t>
      </w:r>
    </w:p>
    <w:p w14:paraId="0B2CA9D2" w14:textId="77777777" w:rsidR="008B38FC" w:rsidRPr="000173B5" w:rsidRDefault="008B38FC" w:rsidP="00C572AC">
      <w:pPr>
        <w:pStyle w:val="CompactBullet"/>
        <w:rPr>
          <w:b/>
        </w:rPr>
      </w:pPr>
      <w:r w:rsidRPr="000173B5">
        <w:t xml:space="preserve">Service is run by a recognised CALD community organisation </w:t>
      </w:r>
    </w:p>
    <w:p w14:paraId="4B7B8C32" w14:textId="77777777" w:rsidR="008B38FC" w:rsidRPr="000173B5" w:rsidRDefault="008B38FC" w:rsidP="00C572AC">
      <w:pPr>
        <w:pStyle w:val="CompactBullet"/>
        <w:rPr>
          <w:b/>
        </w:rPr>
      </w:pPr>
      <w:r w:rsidRPr="000173B5">
        <w:t>A specified proportion of staff are bilingual and bicultural and reflect the cultural and linguistic background of consumers, and act as ‘champions’ within the organisation to support other staff</w:t>
      </w:r>
    </w:p>
    <w:p w14:paraId="5DBE28C3" w14:textId="77777777" w:rsidR="008B38FC" w:rsidRPr="000173B5" w:rsidRDefault="008B38FC" w:rsidP="00C572AC">
      <w:pPr>
        <w:pStyle w:val="CompactBullet"/>
        <w:rPr>
          <w:b/>
        </w:rPr>
      </w:pPr>
      <w:r w:rsidRPr="000173B5">
        <w:t>There are established connections between the provider and the local community organisation which best represents the cultural and linguistic demographic of target consumers</w:t>
      </w:r>
    </w:p>
    <w:p w14:paraId="632EAF6F" w14:textId="45031419" w:rsidR="008B38FC" w:rsidRPr="000173B5" w:rsidRDefault="008B38FC" w:rsidP="00C572AC">
      <w:pPr>
        <w:pStyle w:val="CompactBullet"/>
        <w:rPr>
          <w:b/>
        </w:rPr>
      </w:pPr>
      <w:r w:rsidRPr="000173B5">
        <w:t>A specified proportion of staff have completed training in culturally appropriate aged care delivery</w:t>
      </w:r>
      <w:r w:rsidR="003B53AB">
        <w:t xml:space="preserve"> </w:t>
      </w:r>
    </w:p>
    <w:p w14:paraId="110D1310" w14:textId="77777777" w:rsidR="008B38FC" w:rsidRPr="000173B5" w:rsidRDefault="008B38FC" w:rsidP="00C572AC">
      <w:pPr>
        <w:pStyle w:val="CompactBullet"/>
        <w:rPr>
          <w:b/>
        </w:rPr>
      </w:pPr>
      <w:r w:rsidRPr="000173B5">
        <w:t>Provider offers services in languages other than English</w:t>
      </w:r>
    </w:p>
    <w:p w14:paraId="3DA10935" w14:textId="77777777" w:rsidR="008B38FC" w:rsidRPr="000173B5" w:rsidRDefault="008B38FC" w:rsidP="00C572AC">
      <w:pPr>
        <w:pStyle w:val="CompactBullet"/>
        <w:rPr>
          <w:b/>
        </w:rPr>
      </w:pPr>
      <w:r w:rsidRPr="000173B5">
        <w:t>At least one person from the cultural and linguistic background of the local community sits on the board of the provider</w:t>
      </w:r>
    </w:p>
    <w:p w14:paraId="65EAF92A" w14:textId="77777777" w:rsidR="008B38FC" w:rsidRPr="000173B5" w:rsidRDefault="008B38FC" w:rsidP="00C572AC">
      <w:pPr>
        <w:pStyle w:val="CompactBullet"/>
        <w:rPr>
          <w:b/>
        </w:rPr>
      </w:pPr>
      <w:r w:rsidRPr="000173B5">
        <w:t>An active and resourced cultural diversity advisory group contributes to the development, delivery and evaluation of specialised services</w:t>
      </w:r>
    </w:p>
    <w:p w14:paraId="0265A1F8" w14:textId="49C4E696" w:rsidR="008B38FC" w:rsidRPr="000173B5" w:rsidRDefault="008B38FC" w:rsidP="00C572AC">
      <w:pPr>
        <w:pStyle w:val="CompactBullet"/>
        <w:rPr>
          <w:b/>
        </w:rPr>
      </w:pPr>
      <w:r w:rsidRPr="000173B5">
        <w:t>Provider recognises and participates in local cultural celebrations</w:t>
      </w:r>
      <w:r w:rsidR="003B53AB">
        <w:t xml:space="preserve"> </w:t>
      </w:r>
    </w:p>
    <w:p w14:paraId="1003552E" w14:textId="77777777" w:rsidR="008B38FC" w:rsidRPr="000173B5" w:rsidRDefault="008B38FC" w:rsidP="00C572AC">
      <w:pPr>
        <w:pStyle w:val="CompactBullet"/>
        <w:rPr>
          <w:b/>
        </w:rPr>
      </w:pPr>
      <w:r w:rsidRPr="000173B5">
        <w:t>Policies and procedures are in place to support and promote the delivery of specialised aged care to CALD consumers</w:t>
      </w:r>
    </w:p>
    <w:p w14:paraId="6AE76E06" w14:textId="77777777" w:rsidR="008B38FC" w:rsidRPr="000173B5" w:rsidRDefault="008B38FC" w:rsidP="00C572AC">
      <w:pPr>
        <w:pStyle w:val="CompactBullet"/>
        <w:rPr>
          <w:rFonts w:ascii="Segoe UI" w:hAnsi="Segoe UI"/>
        </w:rPr>
      </w:pPr>
      <w:r w:rsidRPr="000173B5">
        <w:t>A specified number of CALD consumers report the care received is appropriate and meets their unique needs</w:t>
      </w:r>
    </w:p>
    <w:p w14:paraId="78D4FE68" w14:textId="2BEC594C" w:rsidR="008E11CA" w:rsidRPr="000173B5" w:rsidRDefault="008E11CA" w:rsidP="005F3678">
      <w:pPr>
        <w:pStyle w:val="Heading2"/>
      </w:pPr>
      <w:bookmarkStart w:id="48" w:name="_Ref67408857"/>
      <w:bookmarkStart w:id="49" w:name="_Toc83238238"/>
      <w:r w:rsidRPr="000173B5">
        <w:t>Lesbian, gay, bisexual, transgender and intersex people</w:t>
      </w:r>
      <w:bookmarkEnd w:id="48"/>
      <w:bookmarkEnd w:id="49"/>
    </w:p>
    <w:p w14:paraId="670BC6D4" w14:textId="77777777" w:rsidR="00C572AC" w:rsidRPr="000173B5" w:rsidRDefault="00C572AC" w:rsidP="005F3678">
      <w:pPr>
        <w:pStyle w:val="Subhead1"/>
      </w:pPr>
      <w:r w:rsidRPr="000173B5">
        <w:rPr>
          <w:rFonts w:ascii="Segoe UI" w:hAnsi="Segoe UI" w:cs="Segoe UI"/>
          <w:noProof/>
          <w:sz w:val="18"/>
          <w:szCs w:val="18"/>
        </w:rPr>
        <w:drawing>
          <wp:anchor distT="0" distB="0" distL="114300" distR="114300" simplePos="0" relativeHeight="251668505" behindDoc="0" locked="0" layoutInCell="1" allowOverlap="1" wp14:anchorId="1C382769" wp14:editId="26200060">
            <wp:simplePos x="0" y="0"/>
            <wp:positionH relativeFrom="margin">
              <wp:align>right</wp:align>
            </wp:positionH>
            <wp:positionV relativeFrom="paragraph">
              <wp:posOffset>16510</wp:posOffset>
            </wp:positionV>
            <wp:extent cx="577850" cy="577850"/>
            <wp:effectExtent l="0" t="0" r="0" b="0"/>
            <wp:wrapSquare wrapText="bothSides"/>
            <wp:docPr id="19" name="Picture 19" descr="Existing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xisting guidelin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pic:spPr>
                </pic:pic>
              </a:graphicData>
            </a:graphic>
            <wp14:sizeRelH relativeFrom="page">
              <wp14:pctWidth>0</wp14:pctWidth>
            </wp14:sizeRelH>
            <wp14:sizeRelV relativeFrom="page">
              <wp14:pctHeight>0</wp14:pctHeight>
            </wp14:sizeRelV>
          </wp:anchor>
        </w:drawing>
      </w:r>
      <w:r w:rsidRPr="000173B5">
        <w:t>Existing My Aged Care specialisation guidelines for aged care providers</w:t>
      </w:r>
    </w:p>
    <w:p w14:paraId="49D79565" w14:textId="77777777" w:rsidR="00C572AC" w:rsidRPr="000173B5" w:rsidRDefault="00C572AC" w:rsidP="00C572AC">
      <w:pPr>
        <w:pStyle w:val="CompactParaKeep"/>
        <w:rPr>
          <w:b/>
        </w:rPr>
      </w:pPr>
      <w:r w:rsidRPr="000173B5">
        <w:t>It is expected that an organisation which identifies as a specialist provider for LGBTI people would be able to demonstrate:</w:t>
      </w:r>
    </w:p>
    <w:p w14:paraId="6E8B307C" w14:textId="77777777" w:rsidR="00C572AC" w:rsidRPr="000173B5" w:rsidRDefault="00C572AC" w:rsidP="005E2A17">
      <w:pPr>
        <w:pStyle w:val="TableList1"/>
        <w:numPr>
          <w:ilvl w:val="0"/>
          <w:numId w:val="10"/>
        </w:numPr>
        <w:autoSpaceDE w:val="0"/>
        <w:autoSpaceDN w:val="0"/>
        <w:adjustRightInd w:val="0"/>
        <w:rPr>
          <w:rFonts w:eastAsia="Batang" w:cs="Segoe UI"/>
          <w:color w:val="000000" w:themeColor="text1"/>
          <w:szCs w:val="18"/>
          <w:lang w:eastAsia="en-US"/>
        </w:rPr>
      </w:pPr>
      <w:r w:rsidRPr="000173B5">
        <w:rPr>
          <w:color w:val="000000" w:themeColor="text1"/>
          <w:sz w:val="18"/>
          <w:szCs w:val="18"/>
        </w:rPr>
        <w:t xml:space="preserve">Rainbow Tick Accreditation </w:t>
      </w:r>
      <w:r w:rsidRPr="000173B5">
        <w:rPr>
          <w:rFonts w:eastAsia="Batang" w:cs="Segoe UI"/>
          <w:color w:val="000000" w:themeColor="text1"/>
          <w:szCs w:val="18"/>
          <w:lang w:eastAsia="en-US"/>
        </w:rPr>
        <w:t>OR</w:t>
      </w:r>
    </w:p>
    <w:p w14:paraId="6CCFFB5B" w14:textId="77777777" w:rsidR="00C572AC" w:rsidRPr="000173B5" w:rsidRDefault="00C572AC" w:rsidP="0023520F">
      <w:pPr>
        <w:pStyle w:val="TableList1"/>
        <w:rPr>
          <w:rFonts w:eastAsia="Batang" w:cs="Segoe UI"/>
          <w:color w:val="000000" w:themeColor="text1"/>
          <w:szCs w:val="18"/>
          <w:lang w:eastAsia="en-US"/>
        </w:rPr>
      </w:pPr>
      <w:r w:rsidRPr="000173B5">
        <w:rPr>
          <w:color w:val="000000" w:themeColor="text1"/>
          <w:sz w:val="18"/>
          <w:szCs w:val="18"/>
        </w:rPr>
        <w:t>Evidence of:</w:t>
      </w:r>
    </w:p>
    <w:p w14:paraId="01EACB12" w14:textId="053E8FE3" w:rsidR="00C572AC" w:rsidRPr="000173B5" w:rsidRDefault="00C572AC" w:rsidP="00C572AC">
      <w:pPr>
        <w:pStyle w:val="TableList2"/>
      </w:pPr>
      <w:r w:rsidRPr="000173B5">
        <w:t>A public commitment to the inclusion of LGBTI people supported by an LGBTI action plan and inclusivity policy, and</w:t>
      </w:r>
    </w:p>
    <w:p w14:paraId="277D3281" w14:textId="0B7FEE4D" w:rsidR="00C572AC" w:rsidRPr="000173B5" w:rsidRDefault="00C572AC" w:rsidP="00C572AC">
      <w:pPr>
        <w:pStyle w:val="TableList2"/>
      </w:pPr>
      <w:r w:rsidRPr="000173B5">
        <w:t>Completion of Silver Rainbow LGBTI Awareness Training by a minimum of 90% of all staff (management and direct workers), and</w:t>
      </w:r>
    </w:p>
    <w:p w14:paraId="090744DA" w14:textId="151CB1E7" w:rsidR="00C572AC" w:rsidRPr="000173B5" w:rsidRDefault="00C572AC" w:rsidP="00C572AC">
      <w:pPr>
        <w:pStyle w:val="TableList2"/>
      </w:pPr>
      <w:r w:rsidRPr="000173B5">
        <w:t>Active and resourced LGBTI advisory group, and</w:t>
      </w:r>
    </w:p>
    <w:p w14:paraId="76E91C55" w14:textId="75050FF2" w:rsidR="00C572AC" w:rsidRPr="000173B5" w:rsidRDefault="00C572AC" w:rsidP="00C572AC">
      <w:pPr>
        <w:pStyle w:val="TableList2"/>
      </w:pPr>
      <w:r w:rsidRPr="000173B5">
        <w:t>Internal LGBTI Champions/ Diversity Officers that are adequately resourced</w:t>
      </w:r>
    </w:p>
    <w:p w14:paraId="67F0F179" w14:textId="77777777" w:rsidR="00C572AC" w:rsidRPr="000173B5" w:rsidRDefault="00C572AC" w:rsidP="0023520F">
      <w:pPr>
        <w:pStyle w:val="TableText"/>
        <w:spacing w:after="240"/>
        <w:rPr>
          <w:color w:val="000000"/>
          <w:lang w:eastAsia="ko-KR"/>
        </w:rPr>
      </w:pPr>
      <w:r w:rsidRPr="000173B5">
        <w:rPr>
          <w:color w:val="000000" w:themeColor="text1"/>
          <w:sz w:val="18"/>
          <w:szCs w:val="18"/>
        </w:rPr>
        <w:t xml:space="preserve">For either (1) or (2), the organisation should be able to demonstrate it is able to support each of the groups covered by the term LGBTI. For example, organisations can provide evidence that they have consulted with peak intersex or transgender support groups and/or have signed the Darlington Statement. </w:t>
      </w:r>
    </w:p>
    <w:p w14:paraId="216C8DE5" w14:textId="77777777" w:rsidR="00C572AC" w:rsidRPr="000173B5" w:rsidRDefault="00C572AC" w:rsidP="005F3678">
      <w:pPr>
        <w:pStyle w:val="Subhead1"/>
        <w:rPr>
          <w:rFonts w:ascii="Segoe UI" w:hAnsi="Segoe UI" w:cs="Segoe UI"/>
          <w:color w:val="000000"/>
          <w:sz w:val="18"/>
          <w:szCs w:val="16"/>
        </w:rPr>
      </w:pPr>
      <w:r w:rsidRPr="000173B5">
        <w:rPr>
          <w:rFonts w:ascii="Segoe UI" w:hAnsi="Segoe UI" w:cs="Segoe UI"/>
          <w:noProof/>
          <w:color w:val="000000"/>
          <w:sz w:val="18"/>
          <w:szCs w:val="16"/>
        </w:rPr>
        <w:drawing>
          <wp:anchor distT="0" distB="0" distL="114300" distR="114300" simplePos="0" relativeHeight="251669529" behindDoc="1" locked="0" layoutInCell="1" allowOverlap="1" wp14:anchorId="6422086E" wp14:editId="46DF61CA">
            <wp:simplePos x="0" y="0"/>
            <wp:positionH relativeFrom="margin">
              <wp:align>right</wp:align>
            </wp:positionH>
            <wp:positionV relativeFrom="paragraph">
              <wp:posOffset>3175</wp:posOffset>
            </wp:positionV>
            <wp:extent cx="802640" cy="802640"/>
            <wp:effectExtent l="0" t="0" r="0" b="0"/>
            <wp:wrapTight wrapText="bothSides">
              <wp:wrapPolygon edited="0">
                <wp:start x="1025" y="3076"/>
                <wp:lineTo x="1025" y="12304"/>
                <wp:lineTo x="2051" y="14354"/>
                <wp:lineTo x="10766" y="16918"/>
                <wp:lineTo x="16405" y="17943"/>
                <wp:lineTo x="18456" y="17943"/>
                <wp:lineTo x="20506" y="12304"/>
                <wp:lineTo x="21019" y="8715"/>
                <wp:lineTo x="18968" y="6152"/>
                <wp:lineTo x="12816" y="3076"/>
                <wp:lineTo x="1025" y="3076"/>
              </wp:wrapPolygon>
            </wp:wrapTight>
            <wp:docPr id="20" name="Graphic 20" descr="Stakeholder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Stakeholder views"/>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sidRPr="000173B5">
        <w:t>Stakeholder views on the guidelines and other possible forms of evidence</w:t>
      </w:r>
      <w:r w:rsidRPr="000173B5">
        <w:rPr>
          <w:rFonts w:ascii="Segoe UI" w:hAnsi="Segoe UI" w:cs="Segoe UI"/>
          <w:color w:val="000000"/>
          <w:sz w:val="18"/>
          <w:szCs w:val="16"/>
        </w:rPr>
        <w:t xml:space="preserve"> </w:t>
      </w:r>
    </w:p>
    <w:p w14:paraId="5C8C42FC" w14:textId="77777777" w:rsidR="00C572AC" w:rsidRPr="000173B5" w:rsidRDefault="00C572AC" w:rsidP="00C572AC">
      <w:pPr>
        <w:pStyle w:val="Compactpara"/>
      </w:pPr>
      <w:r w:rsidRPr="000173B5">
        <w:t>Of the 20 survey respondents which nominated specialisation in LGBTI people and were aware of the guideline, 18 (95%) believed the guidelines are reasonable in describing expectations of service providers nominating this specialisation. Likewise, almost all (95%) thought their organisation met the requirements.</w:t>
      </w:r>
    </w:p>
    <w:p w14:paraId="0BF2B19D" w14:textId="77777777" w:rsidR="00C572AC" w:rsidRPr="000173B5" w:rsidRDefault="00C572AC" w:rsidP="00C572AC">
      <w:pPr>
        <w:pStyle w:val="Compactpara"/>
      </w:pPr>
      <w:r w:rsidRPr="000173B5">
        <w:t>Attendees of the focus group concurred that the Rainbow Tick is considered the gold-standard accreditation system however noted there were some concerns about whether it adequately represents the needs of intersex people. One attendee raised concerns that smaller providers in regional areas may not be delivering LGBTI-inclusive care, even if the head office was Rainbow Tick accredited. Stakeholders also felt that more regular auditing (e.g. annually instead of every 3 years) was needed as significant staff and workplace culture shifts can occur during this time.</w:t>
      </w:r>
    </w:p>
    <w:p w14:paraId="7894955F" w14:textId="77777777" w:rsidR="00C572AC" w:rsidRPr="000173B5" w:rsidRDefault="00C572AC" w:rsidP="005F3678">
      <w:pPr>
        <w:pStyle w:val="Subhead1"/>
        <w:rPr>
          <w:rFonts w:ascii="Segoe UI" w:hAnsi="Segoe UI" w:cs="Segoe UI"/>
          <w:color w:val="000000"/>
          <w:sz w:val="18"/>
          <w:szCs w:val="16"/>
        </w:rPr>
      </w:pPr>
      <w:r w:rsidRPr="000173B5">
        <w:rPr>
          <w:rFonts w:cs="Segoe UI"/>
          <w:noProof/>
          <w:color w:val="000000"/>
          <w:sz w:val="18"/>
          <w:szCs w:val="16"/>
        </w:rPr>
        <w:drawing>
          <wp:anchor distT="0" distB="0" distL="114300" distR="114300" simplePos="0" relativeHeight="251670553" behindDoc="0" locked="0" layoutInCell="1" allowOverlap="1" wp14:anchorId="0919D03B" wp14:editId="4DD91378">
            <wp:simplePos x="0" y="0"/>
            <wp:positionH relativeFrom="margin">
              <wp:align>right</wp:align>
            </wp:positionH>
            <wp:positionV relativeFrom="paragraph">
              <wp:posOffset>130810</wp:posOffset>
            </wp:positionV>
            <wp:extent cx="770890" cy="770890"/>
            <wp:effectExtent l="0" t="0" r="0" b="0"/>
            <wp:wrapSquare wrapText="bothSides"/>
            <wp:docPr id="28" name="Graphic 28" descr="Draft specialisation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Draft specialisation criteria"/>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770890" cy="770890"/>
                    </a:xfrm>
                    <a:prstGeom prst="rect">
                      <a:avLst/>
                    </a:prstGeom>
                  </pic:spPr>
                </pic:pic>
              </a:graphicData>
            </a:graphic>
            <wp14:sizeRelH relativeFrom="margin">
              <wp14:pctWidth>0</wp14:pctWidth>
            </wp14:sizeRelH>
            <wp14:sizeRelV relativeFrom="margin">
              <wp14:pctHeight>0</wp14:pctHeight>
            </wp14:sizeRelV>
          </wp:anchor>
        </w:drawing>
      </w:r>
      <w:r w:rsidRPr="000173B5">
        <w:t>Draft specialisation criteria</w:t>
      </w:r>
    </w:p>
    <w:p w14:paraId="77334655" w14:textId="77777777" w:rsidR="00C572AC" w:rsidRPr="000173B5" w:rsidRDefault="00C572AC" w:rsidP="00C572AC">
      <w:pPr>
        <w:pStyle w:val="CompactBullet"/>
        <w:rPr>
          <w:b/>
        </w:rPr>
      </w:pPr>
      <w:r w:rsidRPr="000173B5">
        <w:t>Provider is Rainbow Tick accredited</w:t>
      </w:r>
    </w:p>
    <w:p w14:paraId="051E2F95" w14:textId="77777777" w:rsidR="00C572AC" w:rsidRPr="000173B5" w:rsidRDefault="00C572AC" w:rsidP="00C572AC">
      <w:pPr>
        <w:pStyle w:val="CompactBullet"/>
        <w:rPr>
          <w:b/>
        </w:rPr>
      </w:pPr>
      <w:r w:rsidRPr="000173B5">
        <w:t>A specified proportion of staff identify as LGBTI, and act as ‘champions’ within the organisation to support other staff</w:t>
      </w:r>
    </w:p>
    <w:p w14:paraId="72140E9D" w14:textId="77777777" w:rsidR="00C572AC" w:rsidRPr="000173B5" w:rsidRDefault="00C572AC" w:rsidP="00C572AC">
      <w:pPr>
        <w:pStyle w:val="CompactBullet"/>
        <w:rPr>
          <w:b/>
        </w:rPr>
      </w:pPr>
      <w:r w:rsidRPr="000173B5">
        <w:t>There is an established connection between the provider and a local LGBTI community organisation or Community of Practice</w:t>
      </w:r>
    </w:p>
    <w:p w14:paraId="068192AD" w14:textId="77777777" w:rsidR="00C572AC" w:rsidRPr="000173B5" w:rsidRDefault="00C572AC" w:rsidP="00C572AC">
      <w:pPr>
        <w:pStyle w:val="CompactBullet"/>
        <w:rPr>
          <w:b/>
        </w:rPr>
      </w:pPr>
      <w:r w:rsidRPr="000173B5">
        <w:t xml:space="preserve">A specified proportion of staff have completed training in the aged care needs of LGBTI elders and trauma-informed care delivery </w:t>
      </w:r>
    </w:p>
    <w:p w14:paraId="33E4B138" w14:textId="77777777" w:rsidR="00C572AC" w:rsidRPr="000173B5" w:rsidRDefault="00C572AC" w:rsidP="00C572AC">
      <w:pPr>
        <w:pStyle w:val="CompactBullet"/>
        <w:rPr>
          <w:b/>
        </w:rPr>
      </w:pPr>
      <w:r w:rsidRPr="000173B5">
        <w:t>An active and resourced LGBTI advisory group contributes to the development, delivery and evaluation of specialised services</w:t>
      </w:r>
    </w:p>
    <w:p w14:paraId="676F77ED" w14:textId="77777777" w:rsidR="00C572AC" w:rsidRPr="000173B5" w:rsidRDefault="00C572AC" w:rsidP="00C572AC">
      <w:pPr>
        <w:pStyle w:val="CompactBullet"/>
        <w:rPr>
          <w:b/>
        </w:rPr>
      </w:pPr>
      <w:r w:rsidRPr="000173B5">
        <w:t>Policies and procedures are in place to support and promote the delivery of specialised aged care to LGBTI people</w:t>
      </w:r>
    </w:p>
    <w:p w14:paraId="3A589CFC" w14:textId="77777777" w:rsidR="00C572AC" w:rsidRPr="000173B5" w:rsidRDefault="00C572AC" w:rsidP="00C572AC">
      <w:pPr>
        <w:pStyle w:val="CompactBullet"/>
        <w:rPr>
          <w:b/>
        </w:rPr>
      </w:pPr>
      <w:r w:rsidRPr="000173B5">
        <w:t>The provider displays evidence of its public commitment to supporting LGBTI people</w:t>
      </w:r>
    </w:p>
    <w:p w14:paraId="748B39DF" w14:textId="77777777" w:rsidR="00C572AC" w:rsidRPr="000173B5" w:rsidRDefault="00C572AC" w:rsidP="00C572AC">
      <w:pPr>
        <w:pStyle w:val="CompactBullet"/>
        <w:rPr>
          <w:rFonts w:ascii="Segoe UI" w:hAnsi="Segoe UI"/>
        </w:rPr>
      </w:pPr>
      <w:r w:rsidRPr="000173B5">
        <w:t>A specified number of LGBTI consumers report the care received is appropriate and meets their unique needs</w:t>
      </w:r>
    </w:p>
    <w:p w14:paraId="3C431628" w14:textId="2E4A5FCF" w:rsidR="007E6ED2" w:rsidRPr="000173B5" w:rsidRDefault="00A613A6" w:rsidP="005F3678">
      <w:pPr>
        <w:pStyle w:val="Heading2"/>
      </w:pPr>
      <w:bookmarkStart w:id="50" w:name="_Ref67475536"/>
      <w:bookmarkStart w:id="51" w:name="_Ref67665219"/>
      <w:bookmarkStart w:id="52" w:name="_Toc83238239"/>
      <w:r w:rsidRPr="000173B5">
        <w:t>People who live in rural or remote areas</w:t>
      </w:r>
      <w:bookmarkEnd w:id="50"/>
      <w:bookmarkEnd w:id="51"/>
      <w:bookmarkEnd w:id="52"/>
      <w:r w:rsidRPr="000173B5">
        <w:t xml:space="preserve"> </w:t>
      </w:r>
    </w:p>
    <w:p w14:paraId="10C320C5" w14:textId="77777777" w:rsidR="00C572AC" w:rsidRPr="000173B5" w:rsidRDefault="00C572AC" w:rsidP="005F3678">
      <w:pPr>
        <w:pStyle w:val="Subhead1"/>
        <w:rPr>
          <w:rFonts w:ascii="Segoe UI" w:hAnsi="Segoe UI" w:cs="Segoe UI"/>
          <w:color w:val="000000"/>
          <w:sz w:val="18"/>
          <w:szCs w:val="16"/>
        </w:rPr>
      </w:pPr>
      <w:r w:rsidRPr="000173B5">
        <w:rPr>
          <w:rFonts w:ascii="Segoe UI" w:hAnsi="Segoe UI" w:cs="Segoe UI"/>
          <w:noProof/>
          <w:color w:val="000000"/>
          <w:sz w:val="18"/>
          <w:szCs w:val="16"/>
        </w:rPr>
        <w:drawing>
          <wp:anchor distT="0" distB="0" distL="114300" distR="114300" simplePos="0" relativeHeight="251672601" behindDoc="1" locked="0" layoutInCell="1" allowOverlap="1" wp14:anchorId="1B26A466" wp14:editId="491F1B2A">
            <wp:simplePos x="0" y="0"/>
            <wp:positionH relativeFrom="margin">
              <wp:align>right</wp:align>
            </wp:positionH>
            <wp:positionV relativeFrom="paragraph">
              <wp:posOffset>3175</wp:posOffset>
            </wp:positionV>
            <wp:extent cx="802640" cy="802640"/>
            <wp:effectExtent l="0" t="0" r="0" b="0"/>
            <wp:wrapTight wrapText="bothSides">
              <wp:wrapPolygon edited="0">
                <wp:start x="1025" y="3076"/>
                <wp:lineTo x="1025" y="12304"/>
                <wp:lineTo x="2051" y="14354"/>
                <wp:lineTo x="10766" y="16918"/>
                <wp:lineTo x="16405" y="17943"/>
                <wp:lineTo x="18456" y="17943"/>
                <wp:lineTo x="20506" y="12304"/>
                <wp:lineTo x="21019" y="8715"/>
                <wp:lineTo x="18968" y="6152"/>
                <wp:lineTo x="12816" y="3076"/>
                <wp:lineTo x="1025" y="3076"/>
              </wp:wrapPolygon>
            </wp:wrapTight>
            <wp:docPr id="23" name="Graphic 23" descr="Stakeholder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Stakeholder views"/>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sidRPr="000173B5">
        <w:t>Stakeholder views on provider specialisation, consumer needs and possible forms of evidence</w:t>
      </w:r>
    </w:p>
    <w:p w14:paraId="28CCD659" w14:textId="77777777" w:rsidR="00C572AC" w:rsidRPr="000173B5" w:rsidRDefault="00C572AC" w:rsidP="00C572AC">
      <w:pPr>
        <w:pStyle w:val="Compactpara"/>
      </w:pPr>
      <w:r w:rsidRPr="000173B5">
        <w:t>Over half (58%) of survey respondents who specialise in providing care for people living in rural or remote areas cited the location of their organisation or service as evidence of specialisation followed by client information in case files (32%) and policies and procedures (11%). Rural and remote representatives spoke about the lack of choice consumers face in regional areas and therefore access to services being of paramount importance. Again, the presence of a provider in regional Australia was therefore thought to be suitable evidence of specialisation.</w:t>
      </w:r>
    </w:p>
    <w:p w14:paraId="5547D153" w14:textId="77777777" w:rsidR="00C572AC" w:rsidRPr="000173B5" w:rsidRDefault="00C572AC" w:rsidP="005F3678">
      <w:pPr>
        <w:pStyle w:val="Subhead1"/>
        <w:rPr>
          <w:rFonts w:ascii="Segoe UI" w:hAnsi="Segoe UI" w:cs="Segoe UI"/>
          <w:color w:val="000000"/>
          <w:sz w:val="18"/>
          <w:szCs w:val="16"/>
        </w:rPr>
      </w:pPr>
      <w:r w:rsidRPr="000173B5">
        <w:rPr>
          <w:rFonts w:cs="Segoe UI"/>
          <w:noProof/>
          <w:color w:val="000000"/>
          <w:sz w:val="18"/>
          <w:szCs w:val="16"/>
        </w:rPr>
        <w:drawing>
          <wp:anchor distT="0" distB="0" distL="114300" distR="114300" simplePos="0" relativeHeight="251673625" behindDoc="0" locked="0" layoutInCell="1" allowOverlap="1" wp14:anchorId="4FF924C2" wp14:editId="37302C9E">
            <wp:simplePos x="0" y="0"/>
            <wp:positionH relativeFrom="margin">
              <wp:align>right</wp:align>
            </wp:positionH>
            <wp:positionV relativeFrom="paragraph">
              <wp:posOffset>47625</wp:posOffset>
            </wp:positionV>
            <wp:extent cx="770890" cy="770890"/>
            <wp:effectExtent l="0" t="0" r="0" b="0"/>
            <wp:wrapSquare wrapText="bothSides"/>
            <wp:docPr id="33" name="Graphic 33" descr="Draft specialisation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Draft specialisation criteria"/>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770890" cy="770890"/>
                    </a:xfrm>
                    <a:prstGeom prst="rect">
                      <a:avLst/>
                    </a:prstGeom>
                  </pic:spPr>
                </pic:pic>
              </a:graphicData>
            </a:graphic>
            <wp14:sizeRelH relativeFrom="margin">
              <wp14:pctWidth>0</wp14:pctWidth>
            </wp14:sizeRelH>
            <wp14:sizeRelV relativeFrom="margin">
              <wp14:pctHeight>0</wp14:pctHeight>
            </wp14:sizeRelV>
          </wp:anchor>
        </w:drawing>
      </w:r>
      <w:r w:rsidRPr="000173B5">
        <w:t>Draft specialisation criteria</w:t>
      </w:r>
    </w:p>
    <w:p w14:paraId="3F363172" w14:textId="77777777" w:rsidR="00C572AC" w:rsidRPr="000173B5" w:rsidRDefault="00C572AC" w:rsidP="00C572AC">
      <w:pPr>
        <w:pStyle w:val="CompactBullet"/>
        <w:rPr>
          <w:b/>
        </w:rPr>
      </w:pPr>
      <w:r w:rsidRPr="000173B5">
        <w:t>Provider receives the Viability Supplement</w:t>
      </w:r>
    </w:p>
    <w:p w14:paraId="1D13C985" w14:textId="77777777" w:rsidR="00C572AC" w:rsidRPr="000173B5" w:rsidRDefault="00C572AC" w:rsidP="00C572AC">
      <w:pPr>
        <w:pStyle w:val="CompactBullet"/>
        <w:rPr>
          <w:rFonts w:ascii="Segoe UI" w:hAnsi="Segoe UI"/>
        </w:rPr>
      </w:pPr>
      <w:r w:rsidRPr="000173B5">
        <w:t xml:space="preserve">Service is located or provides services to consumers in an inner or outer regional (MM3 and MM4), rural (MM5), remote (MM6) or very remote (MM7) area under the Modified Monash Model. </w:t>
      </w:r>
    </w:p>
    <w:p w14:paraId="0EDAD315" w14:textId="2169FA24" w:rsidR="00A613A6" w:rsidRPr="000173B5" w:rsidRDefault="00A613A6" w:rsidP="005F3678">
      <w:pPr>
        <w:pStyle w:val="Heading2"/>
      </w:pPr>
      <w:bookmarkStart w:id="53" w:name="_Toc83238240"/>
      <w:r w:rsidRPr="000173B5">
        <w:t>People who are financially or socially disadvantaged</w:t>
      </w:r>
      <w:bookmarkEnd w:id="53"/>
    </w:p>
    <w:p w14:paraId="4E14B085" w14:textId="77777777" w:rsidR="00C572AC" w:rsidRPr="000173B5" w:rsidRDefault="00C572AC" w:rsidP="005F3678">
      <w:pPr>
        <w:pStyle w:val="Subhead1"/>
        <w:rPr>
          <w:rFonts w:ascii="Segoe UI" w:hAnsi="Segoe UI" w:cs="Segoe UI"/>
          <w:color w:val="000000"/>
          <w:sz w:val="18"/>
          <w:szCs w:val="16"/>
        </w:rPr>
      </w:pPr>
      <w:r w:rsidRPr="000173B5">
        <w:rPr>
          <w:rFonts w:ascii="Segoe UI" w:hAnsi="Segoe UI" w:cs="Segoe UI"/>
          <w:noProof/>
          <w:color w:val="000000"/>
          <w:sz w:val="18"/>
          <w:szCs w:val="16"/>
        </w:rPr>
        <w:drawing>
          <wp:anchor distT="0" distB="0" distL="114300" distR="114300" simplePos="0" relativeHeight="251675673" behindDoc="1" locked="0" layoutInCell="1" allowOverlap="1" wp14:anchorId="28114719" wp14:editId="1B7DA140">
            <wp:simplePos x="0" y="0"/>
            <wp:positionH relativeFrom="margin">
              <wp:align>right</wp:align>
            </wp:positionH>
            <wp:positionV relativeFrom="paragraph">
              <wp:posOffset>3175</wp:posOffset>
            </wp:positionV>
            <wp:extent cx="802640" cy="802640"/>
            <wp:effectExtent l="0" t="0" r="0" b="0"/>
            <wp:wrapTight wrapText="bothSides">
              <wp:wrapPolygon edited="0">
                <wp:start x="1025" y="3076"/>
                <wp:lineTo x="1025" y="12304"/>
                <wp:lineTo x="2051" y="14354"/>
                <wp:lineTo x="10766" y="16918"/>
                <wp:lineTo x="16405" y="17943"/>
                <wp:lineTo x="18456" y="17943"/>
                <wp:lineTo x="20506" y="12304"/>
                <wp:lineTo x="21019" y="8715"/>
                <wp:lineTo x="18968" y="6152"/>
                <wp:lineTo x="12816" y="3076"/>
                <wp:lineTo x="1025" y="3076"/>
              </wp:wrapPolygon>
            </wp:wrapTight>
            <wp:docPr id="25" name="Graphic 25" descr="Stakeholder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Stakeholder views"/>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sidRPr="000173B5">
        <w:t>Stakeholder views on provider specialisation, consumer needs and possible forms of evidence</w:t>
      </w:r>
      <w:r w:rsidRPr="000173B5">
        <w:rPr>
          <w:rFonts w:ascii="Segoe UI" w:hAnsi="Segoe UI" w:cs="Segoe UI"/>
          <w:color w:val="000000"/>
          <w:sz w:val="18"/>
          <w:szCs w:val="16"/>
        </w:rPr>
        <w:t xml:space="preserve"> </w:t>
      </w:r>
    </w:p>
    <w:p w14:paraId="0AC4AD38" w14:textId="77777777" w:rsidR="00C572AC" w:rsidRPr="000173B5" w:rsidRDefault="00C572AC" w:rsidP="00C572AC">
      <w:pPr>
        <w:pStyle w:val="Compactpara"/>
      </w:pPr>
      <w:r w:rsidRPr="000173B5">
        <w:t>Of the survey respondents who indicated their service specialised in providing care for financially or socially disadvantaged populations, there was a range of evidence held to support this claim. The most frequent evidence was provision of subsidies to clients, policies and procedures and the proportion of financially supported clients in their service.</w:t>
      </w:r>
    </w:p>
    <w:p w14:paraId="3635FB16" w14:textId="77777777" w:rsidR="00C572AC" w:rsidRPr="000173B5" w:rsidRDefault="00C572AC" w:rsidP="00C572AC">
      <w:pPr>
        <w:pStyle w:val="Compactpara"/>
      </w:pPr>
      <w:r w:rsidRPr="000173B5">
        <w:t>Stakeholders reiterated the need for specialist providers to deliver services in a manner that is above and beyond all providers’ obligations to provide inclusive care for diverse individuals. They felt consumers expect providers to be able to provide examples or a rationale for their nominated specialisation in care for those who are financially or socially disadvantaged, such as subsidies for low-income consumers or the delivery of outreach services. The importance of the connection between the provider and the local community or a consumer advocacy organisation such as Older Persons Advocacy Network was emphasised during discussion. One focus group attendee thought the group of ‘financially or socially disadvantaged’ was not well defined, making it difficult to identify and evidence specialist care.</w:t>
      </w:r>
    </w:p>
    <w:p w14:paraId="4FEE483E" w14:textId="77777777" w:rsidR="00C572AC" w:rsidRPr="000173B5" w:rsidRDefault="00C572AC" w:rsidP="005F3678">
      <w:pPr>
        <w:pStyle w:val="Subhead1"/>
        <w:rPr>
          <w:rFonts w:ascii="Segoe UI" w:hAnsi="Segoe UI" w:cs="Segoe UI"/>
          <w:color w:val="000000"/>
          <w:sz w:val="18"/>
          <w:szCs w:val="16"/>
        </w:rPr>
      </w:pPr>
      <w:r w:rsidRPr="000173B5">
        <w:rPr>
          <w:rFonts w:cs="Segoe UI"/>
          <w:noProof/>
          <w:color w:val="000000"/>
          <w:sz w:val="18"/>
          <w:szCs w:val="16"/>
        </w:rPr>
        <w:drawing>
          <wp:anchor distT="0" distB="0" distL="114300" distR="114300" simplePos="0" relativeHeight="251676697" behindDoc="0" locked="0" layoutInCell="1" allowOverlap="1" wp14:anchorId="16980859" wp14:editId="4B4B8766">
            <wp:simplePos x="0" y="0"/>
            <wp:positionH relativeFrom="margin">
              <wp:align>right</wp:align>
            </wp:positionH>
            <wp:positionV relativeFrom="paragraph">
              <wp:posOffset>27305</wp:posOffset>
            </wp:positionV>
            <wp:extent cx="770890" cy="770890"/>
            <wp:effectExtent l="0" t="0" r="0" b="0"/>
            <wp:wrapSquare wrapText="bothSides"/>
            <wp:docPr id="37" name="Graphic 37" descr="Draft specialisation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Draft specialisation criteria"/>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770890" cy="770890"/>
                    </a:xfrm>
                    <a:prstGeom prst="rect">
                      <a:avLst/>
                    </a:prstGeom>
                  </pic:spPr>
                </pic:pic>
              </a:graphicData>
            </a:graphic>
            <wp14:sizeRelH relativeFrom="margin">
              <wp14:pctWidth>0</wp14:pctWidth>
            </wp14:sizeRelH>
            <wp14:sizeRelV relativeFrom="margin">
              <wp14:pctHeight>0</wp14:pctHeight>
            </wp14:sizeRelV>
          </wp:anchor>
        </w:drawing>
      </w:r>
      <w:r w:rsidRPr="000173B5">
        <w:t>Draft specialisation criteria</w:t>
      </w:r>
    </w:p>
    <w:p w14:paraId="035656C8" w14:textId="77777777" w:rsidR="00C572AC" w:rsidRPr="000173B5" w:rsidRDefault="00C572AC" w:rsidP="00C572AC">
      <w:pPr>
        <w:pStyle w:val="CompactBullet"/>
        <w:rPr>
          <w:b/>
        </w:rPr>
      </w:pPr>
      <w:r w:rsidRPr="000173B5">
        <w:t>Provider delivers Assistance with Care and Housing service</w:t>
      </w:r>
    </w:p>
    <w:p w14:paraId="224BEB7C" w14:textId="77777777" w:rsidR="00C572AC" w:rsidRPr="000173B5" w:rsidRDefault="00C572AC" w:rsidP="00C572AC">
      <w:pPr>
        <w:pStyle w:val="CompactBullet"/>
        <w:rPr>
          <w:b/>
        </w:rPr>
      </w:pPr>
      <w:r w:rsidRPr="000173B5">
        <w:t>Provider offers activities for residents which are free or low cost</w:t>
      </w:r>
    </w:p>
    <w:p w14:paraId="5595A9B2" w14:textId="77777777" w:rsidR="00C572AC" w:rsidRPr="000173B5" w:rsidRDefault="00C572AC" w:rsidP="00C572AC">
      <w:pPr>
        <w:pStyle w:val="CompactBullet"/>
        <w:rPr>
          <w:b/>
        </w:rPr>
      </w:pPr>
      <w:r w:rsidRPr="000173B5">
        <w:t>Providers have policies and procedures in place to support and promote the delivery of specialised aged care to financially or socially disadvantaged consumers</w:t>
      </w:r>
    </w:p>
    <w:p w14:paraId="699BED99" w14:textId="77777777" w:rsidR="00C572AC" w:rsidRPr="000173B5" w:rsidRDefault="00C572AC" w:rsidP="00C572AC">
      <w:pPr>
        <w:pStyle w:val="CompactBullet"/>
        <w:rPr>
          <w:b/>
        </w:rPr>
      </w:pPr>
      <w:r w:rsidRPr="000173B5">
        <w:t>Provider offers outreach services which are specifically targeted towards financially or socially disadvantaged people</w:t>
      </w:r>
    </w:p>
    <w:p w14:paraId="1DF701EB" w14:textId="77777777" w:rsidR="00C572AC" w:rsidRPr="000173B5" w:rsidRDefault="00C572AC" w:rsidP="00C572AC">
      <w:pPr>
        <w:pStyle w:val="CompactBullet"/>
        <w:rPr>
          <w:rFonts w:ascii="Segoe UI" w:hAnsi="Segoe UI"/>
          <w:b/>
        </w:rPr>
      </w:pPr>
      <w:r w:rsidRPr="000173B5">
        <w:t xml:space="preserve">A specified number of financially or socially disadvantaged consumers report the care received is appropriate and meets their unique needs </w:t>
      </w:r>
    </w:p>
    <w:p w14:paraId="6D05B240" w14:textId="7BE708C0" w:rsidR="00D04BE8" w:rsidRPr="000173B5" w:rsidRDefault="00D04BE8" w:rsidP="00D04BE8">
      <w:r w:rsidRPr="000173B5">
        <w:br w:type="page"/>
      </w:r>
    </w:p>
    <w:p w14:paraId="7BE088F1" w14:textId="5AEB887D" w:rsidR="00A613A6" w:rsidRPr="000173B5" w:rsidRDefault="00A613A6" w:rsidP="005F3678">
      <w:pPr>
        <w:pStyle w:val="Heading2"/>
      </w:pPr>
      <w:bookmarkStart w:id="54" w:name="_Toc83238241"/>
      <w:r w:rsidRPr="000173B5">
        <w:t>Veterans</w:t>
      </w:r>
      <w:bookmarkEnd w:id="54"/>
    </w:p>
    <w:p w14:paraId="7A12AECC" w14:textId="77777777" w:rsidR="00C572AC" w:rsidRPr="000173B5" w:rsidRDefault="00C572AC" w:rsidP="005F3678">
      <w:pPr>
        <w:pStyle w:val="Subhead1"/>
        <w:rPr>
          <w:rFonts w:ascii="Segoe UI" w:hAnsi="Segoe UI" w:cs="Segoe UI"/>
          <w:color w:val="000000"/>
          <w:sz w:val="18"/>
          <w:szCs w:val="16"/>
        </w:rPr>
      </w:pPr>
      <w:r w:rsidRPr="000173B5">
        <w:rPr>
          <w:rFonts w:ascii="Segoe UI" w:hAnsi="Segoe UI" w:cs="Segoe UI"/>
          <w:noProof/>
          <w:color w:val="000000"/>
          <w:sz w:val="18"/>
          <w:szCs w:val="16"/>
        </w:rPr>
        <w:drawing>
          <wp:anchor distT="0" distB="0" distL="114300" distR="114300" simplePos="0" relativeHeight="251678745" behindDoc="1" locked="0" layoutInCell="1" allowOverlap="1" wp14:anchorId="5CF7E16C" wp14:editId="54FC99DF">
            <wp:simplePos x="0" y="0"/>
            <wp:positionH relativeFrom="margin">
              <wp:align>right</wp:align>
            </wp:positionH>
            <wp:positionV relativeFrom="paragraph">
              <wp:posOffset>3175</wp:posOffset>
            </wp:positionV>
            <wp:extent cx="802640" cy="802640"/>
            <wp:effectExtent l="0" t="0" r="0" b="0"/>
            <wp:wrapTight wrapText="bothSides">
              <wp:wrapPolygon edited="0">
                <wp:start x="1025" y="3076"/>
                <wp:lineTo x="1025" y="12304"/>
                <wp:lineTo x="2051" y="14354"/>
                <wp:lineTo x="10766" y="16918"/>
                <wp:lineTo x="16405" y="17943"/>
                <wp:lineTo x="18456" y="17943"/>
                <wp:lineTo x="20506" y="12304"/>
                <wp:lineTo x="21019" y="8715"/>
                <wp:lineTo x="18968" y="6152"/>
                <wp:lineTo x="12816" y="3076"/>
                <wp:lineTo x="1025" y="3076"/>
              </wp:wrapPolygon>
            </wp:wrapTight>
            <wp:docPr id="5" name="Graphic 5" descr="Stakeholder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takeholder views"/>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sidRPr="000173B5">
        <w:t>Stakeholder views on provider specialisation, consumer needs and possible forms of evidence</w:t>
      </w:r>
    </w:p>
    <w:p w14:paraId="39C8C757" w14:textId="77777777" w:rsidR="00C572AC" w:rsidRPr="000173B5" w:rsidRDefault="00C572AC" w:rsidP="00C572AC">
      <w:pPr>
        <w:pStyle w:val="Compactpara"/>
      </w:pPr>
      <w:r w:rsidRPr="000173B5">
        <w:t xml:space="preserve">Survey respondents held three forms of evidence when specialising in the care of veterans – an existing veteran client base, links with the Department of Veteran Affairs (DVA) or veteran organisation and being a DVA approved provider. </w:t>
      </w:r>
    </w:p>
    <w:p w14:paraId="66941890" w14:textId="170A5CDC" w:rsidR="00C572AC" w:rsidRPr="000173B5" w:rsidRDefault="00C572AC" w:rsidP="00C572AC">
      <w:pPr>
        <w:pStyle w:val="Compactpara"/>
      </w:pPr>
      <w:r w:rsidRPr="000173B5">
        <w:t>Veteran representatives explained that consumers seek staff who have undergone training in trauma-informed approaches and have an understanding of the military experience. Staff need to appreciate the impact military service can have on behaviours (e.g. embedded coping strategies) and relationships between consumers and their families. Two representatives believed providers need to understand which consumer entitlements are able to still be received through the DVA. It was recommended that specialist providers have a relationship with a local Returned &amp; Services League (RSL) or other veteran organisation. Finally, it was suggested that providers enquire about individuals’ service history, including dates which are important to them, and then act on this information. This may include, for example, providing assistance with attending a commemoration ceremony or holding an ANZAC Day service at a RAC facility.</w:t>
      </w:r>
      <w:r w:rsidR="003B53AB">
        <w:t xml:space="preserve"> </w:t>
      </w:r>
    </w:p>
    <w:p w14:paraId="5A7F42D9" w14:textId="77777777" w:rsidR="00C572AC" w:rsidRPr="000173B5" w:rsidRDefault="00C572AC" w:rsidP="005F3678">
      <w:pPr>
        <w:pStyle w:val="Subhead1"/>
        <w:rPr>
          <w:rFonts w:ascii="Segoe UI" w:hAnsi="Segoe UI" w:cs="Segoe UI"/>
          <w:color w:val="000000"/>
          <w:sz w:val="18"/>
          <w:szCs w:val="16"/>
        </w:rPr>
      </w:pPr>
      <w:r w:rsidRPr="000173B5">
        <w:rPr>
          <w:rFonts w:cs="Segoe UI"/>
          <w:noProof/>
          <w:color w:val="000000"/>
          <w:sz w:val="18"/>
          <w:szCs w:val="16"/>
        </w:rPr>
        <w:drawing>
          <wp:anchor distT="0" distB="0" distL="114300" distR="114300" simplePos="0" relativeHeight="251679769" behindDoc="0" locked="0" layoutInCell="1" allowOverlap="1" wp14:anchorId="263AEFB6" wp14:editId="0FD6F584">
            <wp:simplePos x="0" y="0"/>
            <wp:positionH relativeFrom="margin">
              <wp:align>right</wp:align>
            </wp:positionH>
            <wp:positionV relativeFrom="paragraph">
              <wp:posOffset>31750</wp:posOffset>
            </wp:positionV>
            <wp:extent cx="770890" cy="770890"/>
            <wp:effectExtent l="0" t="0" r="0" b="0"/>
            <wp:wrapSquare wrapText="bothSides"/>
            <wp:docPr id="39" name="Graphic 39" descr="Draft specialisation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Draft specialisation criteria"/>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770890" cy="770890"/>
                    </a:xfrm>
                    <a:prstGeom prst="rect">
                      <a:avLst/>
                    </a:prstGeom>
                  </pic:spPr>
                </pic:pic>
              </a:graphicData>
            </a:graphic>
            <wp14:sizeRelH relativeFrom="margin">
              <wp14:pctWidth>0</wp14:pctWidth>
            </wp14:sizeRelH>
            <wp14:sizeRelV relativeFrom="margin">
              <wp14:pctHeight>0</wp14:pctHeight>
            </wp14:sizeRelV>
          </wp:anchor>
        </w:drawing>
      </w:r>
      <w:r w:rsidRPr="000173B5">
        <w:t>Draft specialisation criteria</w:t>
      </w:r>
    </w:p>
    <w:p w14:paraId="5F34664E" w14:textId="77777777" w:rsidR="00C572AC" w:rsidRPr="000173B5" w:rsidRDefault="00C572AC" w:rsidP="00C572AC">
      <w:pPr>
        <w:pStyle w:val="CompactBullet"/>
        <w:rPr>
          <w:b/>
        </w:rPr>
      </w:pPr>
      <w:r w:rsidRPr="000173B5">
        <w:t>There is an MOU with DVA, recognising the service’s specialisation in veteran care, or the provider is a DVA-funded service</w:t>
      </w:r>
    </w:p>
    <w:p w14:paraId="7845B89E" w14:textId="224BDF6E" w:rsidR="00C572AC" w:rsidRPr="000173B5" w:rsidRDefault="00C572AC" w:rsidP="00C572AC">
      <w:pPr>
        <w:pStyle w:val="CompactBullet"/>
        <w:rPr>
          <w:b/>
        </w:rPr>
      </w:pPr>
      <w:r w:rsidRPr="000173B5">
        <w:t>A specified proportion of staff are veterans, and act as ‘champions’ within the organisation to support other staff</w:t>
      </w:r>
      <w:r w:rsidR="003B53AB">
        <w:t xml:space="preserve"> </w:t>
      </w:r>
    </w:p>
    <w:p w14:paraId="25C87006" w14:textId="77777777" w:rsidR="00C572AC" w:rsidRPr="000173B5" w:rsidRDefault="00C572AC" w:rsidP="00C572AC">
      <w:pPr>
        <w:pStyle w:val="CompactBullet"/>
        <w:rPr>
          <w:b/>
        </w:rPr>
      </w:pPr>
      <w:r w:rsidRPr="000173B5">
        <w:t>A specified proportion of staff understand and makes consumers aware of the services they and their families can continue to access through the DVA</w:t>
      </w:r>
    </w:p>
    <w:p w14:paraId="157E5BF1" w14:textId="77777777" w:rsidR="00C572AC" w:rsidRPr="000173B5" w:rsidRDefault="00C572AC" w:rsidP="00C572AC">
      <w:pPr>
        <w:pStyle w:val="CompactBullet"/>
        <w:rPr>
          <w:b/>
        </w:rPr>
      </w:pPr>
      <w:r w:rsidRPr="000173B5">
        <w:t xml:space="preserve">The physical environment is considered appropriate and safe for consumers by a veteran representative </w:t>
      </w:r>
    </w:p>
    <w:p w14:paraId="2B99E426" w14:textId="77777777" w:rsidR="00C572AC" w:rsidRPr="000173B5" w:rsidRDefault="00C572AC" w:rsidP="00C572AC">
      <w:pPr>
        <w:pStyle w:val="CompactBullet"/>
        <w:rPr>
          <w:b/>
        </w:rPr>
      </w:pPr>
      <w:r w:rsidRPr="000173B5">
        <w:t>A specified proportion of staff have completed training in the aged care needs of veterans, the military experience and trauma-informed care delivery</w:t>
      </w:r>
    </w:p>
    <w:p w14:paraId="49D2571A" w14:textId="36A3EC74" w:rsidR="00C572AC" w:rsidRPr="000173B5" w:rsidRDefault="00C572AC" w:rsidP="00C572AC">
      <w:pPr>
        <w:pStyle w:val="CompactBullet"/>
        <w:rPr>
          <w:b/>
        </w:rPr>
      </w:pPr>
      <w:r w:rsidRPr="000173B5">
        <w:t>Provider organises war commemoration ceremonies or helps consumers attend local community commemoration events</w:t>
      </w:r>
      <w:r w:rsidR="003B53AB">
        <w:t xml:space="preserve">  </w:t>
      </w:r>
    </w:p>
    <w:p w14:paraId="25645D5C" w14:textId="77777777" w:rsidR="00C572AC" w:rsidRPr="000173B5" w:rsidRDefault="00C572AC" w:rsidP="00C572AC">
      <w:pPr>
        <w:pStyle w:val="CompactBullet"/>
        <w:rPr>
          <w:b/>
        </w:rPr>
      </w:pPr>
      <w:r w:rsidRPr="000173B5">
        <w:t>There are established connections between the provider and the local RSL or other veteran organisation</w:t>
      </w:r>
    </w:p>
    <w:p w14:paraId="165E4EE4" w14:textId="77777777" w:rsidR="00C572AC" w:rsidRPr="000173B5" w:rsidRDefault="00C572AC" w:rsidP="00C572AC">
      <w:pPr>
        <w:pStyle w:val="CompactBullet"/>
        <w:rPr>
          <w:b/>
        </w:rPr>
      </w:pPr>
      <w:r w:rsidRPr="000173B5">
        <w:t xml:space="preserve">An active and resourced veteran group contributes to the development, delivery and evaluation of specialised services </w:t>
      </w:r>
    </w:p>
    <w:p w14:paraId="3B054AB5" w14:textId="77777777" w:rsidR="00C572AC" w:rsidRPr="000173B5" w:rsidRDefault="00C572AC" w:rsidP="00C572AC">
      <w:pPr>
        <w:pStyle w:val="CompactBullet"/>
        <w:rPr>
          <w:b/>
        </w:rPr>
      </w:pPr>
      <w:r w:rsidRPr="000173B5">
        <w:t>Policies and procedures are in place to support and promote the delivery of specialised aged care to veterans</w:t>
      </w:r>
    </w:p>
    <w:p w14:paraId="550FDF57" w14:textId="6F1FE98A" w:rsidR="00C572AC" w:rsidRPr="000173B5" w:rsidRDefault="00C572AC" w:rsidP="00C572AC">
      <w:pPr>
        <w:pStyle w:val="CompactBullet"/>
        <w:rPr>
          <w:rFonts w:ascii="Segoe UI" w:hAnsi="Segoe UI"/>
          <w:b/>
        </w:rPr>
      </w:pPr>
      <w:r w:rsidRPr="000173B5">
        <w:t>A specified number of consumers who are veterans report the care received is appropriate and meets their unique needs</w:t>
      </w:r>
      <w:r w:rsidR="003B53AB">
        <w:t xml:space="preserve"> </w:t>
      </w:r>
    </w:p>
    <w:p w14:paraId="587B981F" w14:textId="77777777" w:rsidR="00D04BE8" w:rsidRPr="000173B5" w:rsidRDefault="00D04BE8">
      <w:r w:rsidRPr="000173B5">
        <w:br w:type="page"/>
      </w:r>
    </w:p>
    <w:p w14:paraId="6FF28E38" w14:textId="566C4247" w:rsidR="00A613A6" w:rsidRPr="000173B5" w:rsidRDefault="00A613A6" w:rsidP="005F3678">
      <w:pPr>
        <w:pStyle w:val="Heading2"/>
      </w:pPr>
      <w:bookmarkStart w:id="55" w:name="_Toc83238242"/>
      <w:r w:rsidRPr="000173B5">
        <w:t>People who are homeless or at risk of becoming homeless</w:t>
      </w:r>
      <w:bookmarkEnd w:id="55"/>
    </w:p>
    <w:p w14:paraId="467464E5" w14:textId="77777777" w:rsidR="00C572AC" w:rsidRPr="000173B5" w:rsidRDefault="00C572AC" w:rsidP="005F3678">
      <w:pPr>
        <w:pStyle w:val="Subhead1"/>
      </w:pPr>
      <w:r w:rsidRPr="000173B5">
        <w:rPr>
          <w:rFonts w:ascii="Segoe UI" w:hAnsi="Segoe UI" w:cs="Segoe UI"/>
          <w:noProof/>
          <w:color w:val="000000"/>
          <w:sz w:val="18"/>
          <w:szCs w:val="16"/>
        </w:rPr>
        <w:drawing>
          <wp:anchor distT="0" distB="0" distL="114300" distR="114300" simplePos="0" relativeHeight="251681817" behindDoc="1" locked="0" layoutInCell="1" allowOverlap="1" wp14:anchorId="4D55F6FF" wp14:editId="1BEBCCB1">
            <wp:simplePos x="0" y="0"/>
            <wp:positionH relativeFrom="margin">
              <wp:align>right</wp:align>
            </wp:positionH>
            <wp:positionV relativeFrom="paragraph">
              <wp:posOffset>3175</wp:posOffset>
            </wp:positionV>
            <wp:extent cx="802640" cy="802640"/>
            <wp:effectExtent l="0" t="0" r="0" b="0"/>
            <wp:wrapTight wrapText="bothSides">
              <wp:wrapPolygon edited="0">
                <wp:start x="1025" y="3076"/>
                <wp:lineTo x="1025" y="12304"/>
                <wp:lineTo x="2051" y="14354"/>
                <wp:lineTo x="10766" y="16918"/>
                <wp:lineTo x="16405" y="17943"/>
                <wp:lineTo x="18456" y="17943"/>
                <wp:lineTo x="20506" y="12304"/>
                <wp:lineTo x="21019" y="8715"/>
                <wp:lineTo x="18968" y="6152"/>
                <wp:lineTo x="12816" y="3076"/>
                <wp:lineTo x="1025" y="3076"/>
              </wp:wrapPolygon>
            </wp:wrapTight>
            <wp:docPr id="14" name="Graphic 14" descr="Stakeholder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Stakeholder views"/>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sidRPr="000173B5">
        <w:t>Stakeholder views on provider specialisation, consumer needs and possible forms of evidence</w:t>
      </w:r>
      <w:r w:rsidRPr="000173B5">
        <w:rPr>
          <w:rFonts w:ascii="Segoe UI" w:hAnsi="Segoe UI" w:cs="Segoe UI"/>
          <w:color w:val="000000"/>
          <w:sz w:val="18"/>
          <w:szCs w:val="16"/>
        </w:rPr>
        <w:t xml:space="preserve"> </w:t>
      </w:r>
    </w:p>
    <w:p w14:paraId="7A4F7F54" w14:textId="77777777" w:rsidR="00C572AC" w:rsidRPr="000173B5" w:rsidRDefault="00C572AC" w:rsidP="007165F6">
      <w:pPr>
        <w:pStyle w:val="Compactpara"/>
        <w:rPr>
          <w:b/>
        </w:rPr>
      </w:pPr>
      <w:r w:rsidRPr="000173B5">
        <w:t>In total, 20 survey respondents who indicated their service specialised in providing care for those who are homeless or at risk of becoming homeless specified the evidence they hold. The most frequently cited evidence was client casefile information, government funding or admission agreements and the ratio of people from this group receiving services.</w:t>
      </w:r>
    </w:p>
    <w:p w14:paraId="56D4A70F" w14:textId="77777777" w:rsidR="00C572AC" w:rsidRPr="000173B5" w:rsidRDefault="00C572AC" w:rsidP="007165F6">
      <w:pPr>
        <w:pStyle w:val="Compactpara"/>
        <w:rPr>
          <w:b/>
        </w:rPr>
      </w:pPr>
      <w:r w:rsidRPr="000173B5">
        <w:t>Interviewees suggested that this specialisation could be demonstrated by receiving the Homeless Supplement or the provider delivering Assistance with Care and Housing services. Focus group attendees also mentioned state-based accreditation systems for providers of services for homeless people, but noted a lack of consistency across the jurisdictions. Having staff that are willing and have the skills to provide services to people who are homeless (e.g. personal care, allied health or even cleaning in community housing) was also identified as important. In addition, having staff who are trained in understanding and working with challenging behaviours, trauma-informed practice, and taking a holistic approach to care delivery was thought to be essential.</w:t>
      </w:r>
    </w:p>
    <w:p w14:paraId="3719D9DE" w14:textId="184069D4" w:rsidR="00C572AC" w:rsidRPr="000173B5" w:rsidRDefault="00C572AC" w:rsidP="005F3678">
      <w:pPr>
        <w:pStyle w:val="Subhead1"/>
        <w:rPr>
          <w:rFonts w:ascii="Segoe UI" w:hAnsi="Segoe UI" w:cs="Segoe UI"/>
          <w:color w:val="000000"/>
          <w:sz w:val="18"/>
          <w:szCs w:val="16"/>
        </w:rPr>
      </w:pPr>
      <w:r w:rsidRPr="000173B5">
        <w:rPr>
          <w:rFonts w:cs="Segoe UI"/>
          <w:noProof/>
          <w:color w:val="000000"/>
          <w:sz w:val="18"/>
          <w:szCs w:val="16"/>
        </w:rPr>
        <w:drawing>
          <wp:anchor distT="0" distB="0" distL="114300" distR="114300" simplePos="0" relativeHeight="251682841" behindDoc="0" locked="0" layoutInCell="1" allowOverlap="1" wp14:anchorId="49CC1421" wp14:editId="71152AD7">
            <wp:simplePos x="0" y="0"/>
            <wp:positionH relativeFrom="margin">
              <wp:align>right</wp:align>
            </wp:positionH>
            <wp:positionV relativeFrom="paragraph">
              <wp:posOffset>56515</wp:posOffset>
            </wp:positionV>
            <wp:extent cx="770890" cy="770890"/>
            <wp:effectExtent l="0" t="0" r="0" b="0"/>
            <wp:wrapSquare wrapText="bothSides"/>
            <wp:docPr id="40" name="Graphic 40" descr="Draft specialisation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descr="Draft specialisation criteria"/>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770890" cy="770890"/>
                    </a:xfrm>
                    <a:prstGeom prst="rect">
                      <a:avLst/>
                    </a:prstGeom>
                  </pic:spPr>
                </pic:pic>
              </a:graphicData>
            </a:graphic>
            <wp14:sizeRelH relativeFrom="margin">
              <wp14:pctWidth>0</wp14:pctWidth>
            </wp14:sizeRelH>
            <wp14:sizeRelV relativeFrom="margin">
              <wp14:pctHeight>0</wp14:pctHeight>
            </wp14:sizeRelV>
          </wp:anchor>
        </w:drawing>
      </w:r>
      <w:r w:rsidRPr="000173B5">
        <w:t>Draft specialisation criteria</w:t>
      </w:r>
      <w:r w:rsidR="003B53AB">
        <w:rPr>
          <w:rFonts w:ascii="Segoe UI" w:hAnsi="Segoe UI" w:cs="Segoe UI"/>
          <w:color w:val="000000"/>
          <w:sz w:val="18"/>
          <w:szCs w:val="16"/>
        </w:rPr>
        <w:t xml:space="preserve"> </w:t>
      </w:r>
    </w:p>
    <w:p w14:paraId="75C7F74E" w14:textId="77777777" w:rsidR="00C572AC" w:rsidRPr="000173B5" w:rsidRDefault="00C572AC" w:rsidP="00C572AC">
      <w:pPr>
        <w:pStyle w:val="CompactBullet"/>
        <w:rPr>
          <w:b/>
        </w:rPr>
      </w:pPr>
      <w:r w:rsidRPr="000173B5">
        <w:t>Provider delivers Assistance with Care and Housing services</w:t>
      </w:r>
    </w:p>
    <w:p w14:paraId="13676D7D" w14:textId="77777777" w:rsidR="00C572AC" w:rsidRPr="000173B5" w:rsidRDefault="00C572AC" w:rsidP="00C572AC">
      <w:pPr>
        <w:pStyle w:val="CompactBullet"/>
        <w:rPr>
          <w:b/>
        </w:rPr>
      </w:pPr>
      <w:r w:rsidRPr="000173B5">
        <w:t>Provider qualifies for the Homeless Supplement</w:t>
      </w:r>
    </w:p>
    <w:p w14:paraId="01E01B85" w14:textId="77777777" w:rsidR="00C572AC" w:rsidRPr="000173B5" w:rsidRDefault="00C572AC" w:rsidP="00C572AC">
      <w:pPr>
        <w:pStyle w:val="CompactBullet"/>
        <w:rPr>
          <w:b/>
        </w:rPr>
      </w:pPr>
      <w:r w:rsidRPr="000173B5">
        <w:t>There are established connections between the provider and community organisations which assist individuals experiencing homelessness (e.g. financial, housing, health, legal, mental health, police, public guardians)</w:t>
      </w:r>
    </w:p>
    <w:p w14:paraId="0D8C7F42" w14:textId="77777777" w:rsidR="00C572AC" w:rsidRPr="000173B5" w:rsidRDefault="00C572AC" w:rsidP="00C572AC">
      <w:pPr>
        <w:pStyle w:val="CompactBullet"/>
        <w:rPr>
          <w:b/>
        </w:rPr>
      </w:pPr>
      <w:r w:rsidRPr="000173B5">
        <w:t>A specified proportion of staff have completed training in the aged care needs of people who have experienced homelessness and trauma-informed care delivery</w:t>
      </w:r>
    </w:p>
    <w:p w14:paraId="61FAB475" w14:textId="77777777" w:rsidR="00C572AC" w:rsidRPr="000173B5" w:rsidRDefault="00C572AC" w:rsidP="00C572AC">
      <w:pPr>
        <w:pStyle w:val="CompactBullet"/>
        <w:rPr>
          <w:b/>
        </w:rPr>
      </w:pPr>
      <w:r w:rsidRPr="000173B5">
        <w:t>The provider has specific policies and procedures to support and promote the aged care needs of people who have experienced homelessness</w:t>
      </w:r>
    </w:p>
    <w:p w14:paraId="69E9E729" w14:textId="03E3D44D" w:rsidR="00C572AC" w:rsidRPr="000173B5" w:rsidRDefault="00C572AC" w:rsidP="00C572AC">
      <w:pPr>
        <w:pStyle w:val="CompactBullet"/>
        <w:rPr>
          <w:rFonts w:ascii="Segoe UI" w:hAnsi="Segoe UI"/>
          <w:b/>
        </w:rPr>
      </w:pPr>
      <w:r w:rsidRPr="000173B5">
        <w:t>A specified number of consumers who are homeless or at risk of becoming homeless report the care received is appropriate and meets their unique needs</w:t>
      </w:r>
      <w:r w:rsidR="003B53AB">
        <w:t xml:space="preserve"> </w:t>
      </w:r>
    </w:p>
    <w:p w14:paraId="5A7F614D" w14:textId="77777777" w:rsidR="00855D9C" w:rsidRPr="000173B5" w:rsidRDefault="00855D9C" w:rsidP="00C572AC">
      <w:r w:rsidRPr="000173B5">
        <w:br w:type="page"/>
      </w:r>
    </w:p>
    <w:p w14:paraId="4746E02C" w14:textId="0EEFCAAB" w:rsidR="00A613A6" w:rsidRPr="000173B5" w:rsidRDefault="00A613A6" w:rsidP="005F3678">
      <w:pPr>
        <w:pStyle w:val="Heading2"/>
      </w:pPr>
      <w:bookmarkStart w:id="56" w:name="_Toc83238243"/>
      <w:r w:rsidRPr="000173B5">
        <w:t>Care leavers</w:t>
      </w:r>
      <w:bookmarkEnd w:id="56"/>
    </w:p>
    <w:p w14:paraId="3F9D4EF8" w14:textId="77777777" w:rsidR="00C572AC" w:rsidRPr="000173B5" w:rsidRDefault="00C572AC" w:rsidP="005F3678">
      <w:pPr>
        <w:pStyle w:val="Subhead1"/>
        <w:rPr>
          <w:rFonts w:ascii="Segoe UI" w:hAnsi="Segoe UI" w:cs="Segoe UI"/>
          <w:color w:val="000000"/>
          <w:sz w:val="18"/>
          <w:szCs w:val="16"/>
        </w:rPr>
      </w:pPr>
      <w:r w:rsidRPr="000173B5">
        <w:rPr>
          <w:rFonts w:ascii="Segoe UI" w:hAnsi="Segoe UI" w:cs="Segoe UI"/>
          <w:noProof/>
          <w:color w:val="000000"/>
          <w:sz w:val="18"/>
          <w:szCs w:val="16"/>
        </w:rPr>
        <w:drawing>
          <wp:anchor distT="0" distB="0" distL="114300" distR="114300" simplePos="0" relativeHeight="251684889" behindDoc="1" locked="0" layoutInCell="1" allowOverlap="1" wp14:anchorId="626E16E4" wp14:editId="383A8610">
            <wp:simplePos x="0" y="0"/>
            <wp:positionH relativeFrom="margin">
              <wp:align>right</wp:align>
            </wp:positionH>
            <wp:positionV relativeFrom="paragraph">
              <wp:posOffset>3175</wp:posOffset>
            </wp:positionV>
            <wp:extent cx="802640" cy="802640"/>
            <wp:effectExtent l="0" t="0" r="0" b="0"/>
            <wp:wrapTight wrapText="bothSides">
              <wp:wrapPolygon edited="0">
                <wp:start x="1025" y="3076"/>
                <wp:lineTo x="1025" y="12304"/>
                <wp:lineTo x="2051" y="14354"/>
                <wp:lineTo x="10766" y="16918"/>
                <wp:lineTo x="16405" y="17943"/>
                <wp:lineTo x="18456" y="17943"/>
                <wp:lineTo x="20506" y="12304"/>
                <wp:lineTo x="21019" y="8715"/>
                <wp:lineTo x="18968" y="6152"/>
                <wp:lineTo x="12816" y="3076"/>
                <wp:lineTo x="1025" y="3076"/>
              </wp:wrapPolygon>
            </wp:wrapTight>
            <wp:docPr id="27" name="Graphic 27" descr="Stakeholder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Stakeholder views"/>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sidRPr="000173B5">
        <w:t>Stakeholder views on provider specialisation, consumer needs and possible forms of evidence</w:t>
      </w:r>
      <w:r w:rsidRPr="000173B5">
        <w:rPr>
          <w:rFonts w:ascii="Segoe UI" w:hAnsi="Segoe UI" w:cs="Segoe UI"/>
          <w:color w:val="000000"/>
          <w:sz w:val="18"/>
          <w:szCs w:val="16"/>
        </w:rPr>
        <w:t xml:space="preserve"> </w:t>
      </w:r>
    </w:p>
    <w:p w14:paraId="10EB5870" w14:textId="7AA75BB4" w:rsidR="00C572AC" w:rsidRPr="000173B5" w:rsidRDefault="00C572AC" w:rsidP="007165F6">
      <w:pPr>
        <w:pStyle w:val="Compactpara"/>
        <w:rPr>
          <w:b/>
        </w:rPr>
      </w:pPr>
      <w:r w:rsidRPr="000173B5">
        <w:t>Just 15 survey respondents indicated their service specialised in providing care for care leavers. Two forms of criteria were noted: staff knowledge of support services and clients identifying as a care leaver. The focus group with representatives of care leavers identified a number of forms of evidence which could be used to demonstrate this specialisation. These included staff training in trauma-informed care delivery, demonstrated voice of care leavers within the organisation, connections with a care leaver organisation (e.g. Find and Connect), display and staff understanding of the National Apology to Forgotten Australians and Former Child Migrants, and evidence the provider has considered how the physical environment might be triggering and made efforts to ameliorate this.</w:t>
      </w:r>
      <w:r w:rsidR="003B53AB">
        <w:t xml:space="preserve"> </w:t>
      </w:r>
    </w:p>
    <w:p w14:paraId="2FAC7A15" w14:textId="77777777" w:rsidR="00C572AC" w:rsidRPr="000173B5" w:rsidRDefault="00C572AC" w:rsidP="007165F6">
      <w:pPr>
        <w:pStyle w:val="Compactpara"/>
        <w:rPr>
          <w:rFonts w:ascii="Segoe UI" w:hAnsi="Segoe UI"/>
        </w:rPr>
      </w:pPr>
      <w:r w:rsidRPr="000173B5">
        <w:t>Stakeholders reported it is important to consumers that someone with lived experience is leading or contributing to the delivery of specialised care. Where this is not possible within the organisation the provider needs to have links with external organisations such as the Alliance for Forgotten Australians.</w:t>
      </w:r>
    </w:p>
    <w:p w14:paraId="06D456B7" w14:textId="77777777" w:rsidR="00C572AC" w:rsidRPr="000173B5" w:rsidRDefault="00C572AC" w:rsidP="005F3678">
      <w:pPr>
        <w:pStyle w:val="Subhead1"/>
        <w:rPr>
          <w:rFonts w:ascii="Segoe UI" w:hAnsi="Segoe UI" w:cs="Segoe UI"/>
          <w:color w:val="000000"/>
          <w:sz w:val="18"/>
          <w:szCs w:val="16"/>
        </w:rPr>
      </w:pPr>
      <w:r w:rsidRPr="000173B5">
        <w:rPr>
          <w:rFonts w:cs="Segoe UI"/>
          <w:noProof/>
          <w:color w:val="000000"/>
          <w:sz w:val="18"/>
          <w:szCs w:val="16"/>
        </w:rPr>
        <w:drawing>
          <wp:anchor distT="0" distB="0" distL="114300" distR="114300" simplePos="0" relativeHeight="251685913" behindDoc="0" locked="0" layoutInCell="1" allowOverlap="1" wp14:anchorId="6EE4C744" wp14:editId="4CDE4B03">
            <wp:simplePos x="0" y="0"/>
            <wp:positionH relativeFrom="margin">
              <wp:align>right</wp:align>
            </wp:positionH>
            <wp:positionV relativeFrom="paragraph">
              <wp:posOffset>53975</wp:posOffset>
            </wp:positionV>
            <wp:extent cx="770890" cy="770890"/>
            <wp:effectExtent l="0" t="0" r="0" b="0"/>
            <wp:wrapSquare wrapText="bothSides"/>
            <wp:docPr id="41" name="Graphic 41" descr="Draft specialisation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Draft specialisation criteria"/>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770890" cy="770890"/>
                    </a:xfrm>
                    <a:prstGeom prst="rect">
                      <a:avLst/>
                    </a:prstGeom>
                  </pic:spPr>
                </pic:pic>
              </a:graphicData>
            </a:graphic>
            <wp14:sizeRelH relativeFrom="margin">
              <wp14:pctWidth>0</wp14:pctWidth>
            </wp14:sizeRelH>
            <wp14:sizeRelV relativeFrom="margin">
              <wp14:pctHeight>0</wp14:pctHeight>
            </wp14:sizeRelV>
          </wp:anchor>
        </w:drawing>
      </w:r>
      <w:r w:rsidRPr="000173B5">
        <w:t>Draft specialisation criteria</w:t>
      </w:r>
    </w:p>
    <w:p w14:paraId="1B0F7137" w14:textId="77777777" w:rsidR="00C572AC" w:rsidRPr="000173B5" w:rsidRDefault="00C572AC" w:rsidP="00C572AC">
      <w:pPr>
        <w:pStyle w:val="CompactBullet"/>
        <w:rPr>
          <w:b/>
        </w:rPr>
      </w:pPr>
      <w:r w:rsidRPr="000173B5">
        <w:t>A specified proportion of staff identify as being a care leaver, and act as ‘champions’ within the organisation to support other staff</w:t>
      </w:r>
    </w:p>
    <w:p w14:paraId="3A771071" w14:textId="77777777" w:rsidR="00C572AC" w:rsidRPr="000173B5" w:rsidRDefault="00C572AC" w:rsidP="00C572AC">
      <w:pPr>
        <w:pStyle w:val="CompactBullet"/>
        <w:rPr>
          <w:b/>
        </w:rPr>
      </w:pPr>
      <w:r w:rsidRPr="000173B5">
        <w:t xml:space="preserve">There are established connections between the provider and a local care leaver service or community organisation </w:t>
      </w:r>
    </w:p>
    <w:p w14:paraId="04BE8124" w14:textId="77777777" w:rsidR="00C572AC" w:rsidRPr="000173B5" w:rsidRDefault="00C572AC" w:rsidP="00C572AC">
      <w:pPr>
        <w:pStyle w:val="CompactBullet"/>
        <w:rPr>
          <w:b/>
        </w:rPr>
      </w:pPr>
      <w:r w:rsidRPr="000173B5">
        <w:t>A specified proportion of staff have completed training in the aged care needs of care leavers including trauma-informed care</w:t>
      </w:r>
    </w:p>
    <w:p w14:paraId="1B6CFD80" w14:textId="26B9120A" w:rsidR="00C572AC" w:rsidRPr="000173B5" w:rsidRDefault="00C572AC" w:rsidP="00C572AC">
      <w:pPr>
        <w:pStyle w:val="CompactBullet"/>
        <w:rPr>
          <w:b/>
        </w:rPr>
      </w:pPr>
      <w:r w:rsidRPr="000173B5">
        <w:t>The physical environment is considered safe and appropriate for care leavers by a care leaver representative</w:t>
      </w:r>
      <w:r w:rsidR="003B53AB">
        <w:t xml:space="preserve"> </w:t>
      </w:r>
    </w:p>
    <w:p w14:paraId="3F45CC8D" w14:textId="77777777" w:rsidR="00C572AC" w:rsidRPr="000173B5" w:rsidRDefault="00C572AC" w:rsidP="00C572AC">
      <w:pPr>
        <w:pStyle w:val="CompactBullet"/>
        <w:rPr>
          <w:b/>
        </w:rPr>
      </w:pPr>
      <w:r w:rsidRPr="000173B5">
        <w:t xml:space="preserve">An active and resourced care leaver advisory group contributes to the development, delivery and evaluation of specialised services </w:t>
      </w:r>
    </w:p>
    <w:p w14:paraId="73C507C6" w14:textId="77777777" w:rsidR="00C572AC" w:rsidRPr="000173B5" w:rsidRDefault="00C572AC" w:rsidP="00C572AC">
      <w:pPr>
        <w:pStyle w:val="CompactBullet"/>
        <w:rPr>
          <w:b/>
        </w:rPr>
      </w:pPr>
      <w:r w:rsidRPr="000173B5">
        <w:t>Policies and procedures are in place to support and promote the delivery of specialised aged care to care leavers</w:t>
      </w:r>
    </w:p>
    <w:p w14:paraId="68C82CDD" w14:textId="77777777" w:rsidR="00C572AC" w:rsidRPr="000173B5" w:rsidRDefault="00C572AC" w:rsidP="00C572AC">
      <w:pPr>
        <w:pStyle w:val="CompactBullet"/>
        <w:rPr>
          <w:rFonts w:ascii="Segoe UI" w:hAnsi="Segoe UI"/>
          <w:b/>
        </w:rPr>
      </w:pPr>
      <w:r w:rsidRPr="000173B5">
        <w:t xml:space="preserve">A specified number of consumers report the care received is appropriate for care leavers and meets their unique needs </w:t>
      </w:r>
    </w:p>
    <w:p w14:paraId="2D675BB7" w14:textId="77777777" w:rsidR="00855D9C" w:rsidRPr="000173B5" w:rsidRDefault="00855D9C" w:rsidP="007165F6">
      <w:bookmarkStart w:id="57" w:name="_Ref67475540"/>
      <w:r w:rsidRPr="000173B5">
        <w:br w:type="page"/>
      </w:r>
    </w:p>
    <w:p w14:paraId="0512CC22" w14:textId="5F373664" w:rsidR="00A613A6" w:rsidRPr="000173B5" w:rsidRDefault="00A613A6" w:rsidP="005F3678">
      <w:pPr>
        <w:pStyle w:val="Heading2"/>
      </w:pPr>
      <w:bookmarkStart w:id="58" w:name="_Ref67665227"/>
      <w:bookmarkStart w:id="59" w:name="_Toc83238244"/>
      <w:r w:rsidRPr="000173B5">
        <w:t>Parents separated from their children by forced adoption or removal</w:t>
      </w:r>
      <w:bookmarkEnd w:id="57"/>
      <w:bookmarkEnd w:id="58"/>
      <w:bookmarkEnd w:id="59"/>
    </w:p>
    <w:p w14:paraId="2FF45DCB" w14:textId="77777777" w:rsidR="00C572AC" w:rsidRPr="000173B5" w:rsidRDefault="00C572AC" w:rsidP="005F3678">
      <w:pPr>
        <w:pStyle w:val="Subhead1"/>
        <w:rPr>
          <w:rFonts w:ascii="Segoe UI" w:hAnsi="Segoe UI" w:cs="Segoe UI"/>
          <w:color w:val="000000"/>
          <w:sz w:val="18"/>
          <w:szCs w:val="16"/>
        </w:rPr>
      </w:pPr>
      <w:bookmarkStart w:id="60" w:name="_Ref65578209"/>
      <w:r w:rsidRPr="000173B5">
        <w:rPr>
          <w:rFonts w:ascii="Segoe UI" w:hAnsi="Segoe UI" w:cs="Segoe UI"/>
          <w:noProof/>
          <w:color w:val="000000"/>
          <w:sz w:val="18"/>
          <w:szCs w:val="16"/>
        </w:rPr>
        <w:drawing>
          <wp:anchor distT="0" distB="0" distL="114300" distR="114300" simplePos="0" relativeHeight="251687961" behindDoc="1" locked="0" layoutInCell="1" allowOverlap="1" wp14:anchorId="54EF6696" wp14:editId="5D7E9AC5">
            <wp:simplePos x="0" y="0"/>
            <wp:positionH relativeFrom="margin">
              <wp:align>right</wp:align>
            </wp:positionH>
            <wp:positionV relativeFrom="paragraph">
              <wp:posOffset>3175</wp:posOffset>
            </wp:positionV>
            <wp:extent cx="802640" cy="802640"/>
            <wp:effectExtent l="0" t="0" r="0" b="0"/>
            <wp:wrapTight wrapText="bothSides">
              <wp:wrapPolygon edited="0">
                <wp:start x="1025" y="3076"/>
                <wp:lineTo x="1025" y="12304"/>
                <wp:lineTo x="2051" y="14354"/>
                <wp:lineTo x="10766" y="16918"/>
                <wp:lineTo x="16405" y="17943"/>
                <wp:lineTo x="18456" y="17943"/>
                <wp:lineTo x="20506" y="12304"/>
                <wp:lineTo x="21019" y="8715"/>
                <wp:lineTo x="18968" y="6152"/>
                <wp:lineTo x="12816" y="3076"/>
                <wp:lineTo x="1025" y="3076"/>
              </wp:wrapPolygon>
            </wp:wrapTight>
            <wp:docPr id="30" name="Graphic 30" descr="Stakeholder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Stakeholder views"/>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sidRPr="000173B5">
        <w:t>Stakeholder views on provider specialisation, consumer needs and possible forms of evidence</w:t>
      </w:r>
      <w:r w:rsidRPr="000173B5">
        <w:rPr>
          <w:rFonts w:ascii="Segoe UI" w:hAnsi="Segoe UI" w:cs="Segoe UI"/>
          <w:color w:val="000000"/>
          <w:sz w:val="18"/>
          <w:szCs w:val="16"/>
        </w:rPr>
        <w:t xml:space="preserve"> </w:t>
      </w:r>
    </w:p>
    <w:p w14:paraId="4CBEFAE1" w14:textId="77777777" w:rsidR="00C572AC" w:rsidRPr="000173B5" w:rsidRDefault="00C572AC" w:rsidP="007165F6">
      <w:pPr>
        <w:pStyle w:val="Compactpara"/>
      </w:pPr>
      <w:r w:rsidRPr="000173B5">
        <w:t xml:space="preserve">The provider survey received just 7 responses from representatives of services which claim to specialise in the care of parents separated from their children by forced adoption or removal. These respondents held three different forms of evidence to support this claim – staff knowledge of support services, policies and procedures, and client information. </w:t>
      </w:r>
    </w:p>
    <w:p w14:paraId="55AB642D" w14:textId="77777777" w:rsidR="00C572AC" w:rsidRPr="000173B5" w:rsidRDefault="00C572AC" w:rsidP="007165F6">
      <w:pPr>
        <w:pStyle w:val="Compactpara"/>
      </w:pPr>
      <w:r w:rsidRPr="000173B5">
        <w:t>Three representatives who attended a focus group suggested a number of possible forms of evidence of this specialisation. They included staff training in the experiences of consumers who are parents separated from their children by forced adoption or removal, having copies of the national and state apologies displayed and supported by staff understanding, the distribution of flyers and brochures about the Forced Adoption Support Service, partnership with an external forced adoption support organisation, and policies to assure the confidentiality of consumer experiences of forced adoption. Specialist providers may also have a specific connection with local medical and dental services and offer support to consumers who find accessing these services triggering (e.g. seeing a nurse uniform).</w:t>
      </w:r>
    </w:p>
    <w:p w14:paraId="2B2EF568" w14:textId="77777777" w:rsidR="00C572AC" w:rsidRPr="000173B5" w:rsidRDefault="00C572AC" w:rsidP="007165F6">
      <w:pPr>
        <w:pStyle w:val="Compactpara"/>
        <w:rPr>
          <w:rFonts w:ascii="Segoe UI" w:hAnsi="Segoe UI"/>
          <w:b/>
        </w:rPr>
      </w:pPr>
      <w:r w:rsidRPr="000173B5">
        <w:t>According to the representatives, consumers seek care which acknowledges their trauma and does not dismiss the pain of losing a child to adoption. Providers need to consider the experiences of fathers, mothers and adoptees.</w:t>
      </w:r>
    </w:p>
    <w:p w14:paraId="43894F34" w14:textId="77777777" w:rsidR="00C572AC" w:rsidRPr="000173B5" w:rsidRDefault="00C572AC" w:rsidP="005F3678">
      <w:pPr>
        <w:pStyle w:val="Subhead1"/>
        <w:rPr>
          <w:rFonts w:ascii="Segoe UI" w:hAnsi="Segoe UI" w:cs="Segoe UI"/>
          <w:color w:val="000000"/>
          <w:sz w:val="18"/>
          <w:szCs w:val="16"/>
        </w:rPr>
      </w:pPr>
      <w:r w:rsidRPr="000173B5">
        <w:rPr>
          <w:rFonts w:cs="Segoe UI"/>
          <w:noProof/>
          <w:color w:val="000000"/>
          <w:sz w:val="18"/>
          <w:szCs w:val="16"/>
        </w:rPr>
        <w:drawing>
          <wp:anchor distT="0" distB="0" distL="114300" distR="114300" simplePos="0" relativeHeight="251688985" behindDoc="0" locked="0" layoutInCell="1" allowOverlap="1" wp14:anchorId="41DC5850" wp14:editId="679ACC53">
            <wp:simplePos x="0" y="0"/>
            <wp:positionH relativeFrom="margin">
              <wp:align>right</wp:align>
            </wp:positionH>
            <wp:positionV relativeFrom="paragraph">
              <wp:posOffset>53975</wp:posOffset>
            </wp:positionV>
            <wp:extent cx="770890" cy="770890"/>
            <wp:effectExtent l="0" t="0" r="0" b="0"/>
            <wp:wrapSquare wrapText="bothSides"/>
            <wp:docPr id="42" name="Graphic 42" descr="Draft specialisation cri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descr="Draft specialisation criteria"/>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770890" cy="770890"/>
                    </a:xfrm>
                    <a:prstGeom prst="rect">
                      <a:avLst/>
                    </a:prstGeom>
                  </pic:spPr>
                </pic:pic>
              </a:graphicData>
            </a:graphic>
            <wp14:sizeRelH relativeFrom="margin">
              <wp14:pctWidth>0</wp14:pctWidth>
            </wp14:sizeRelH>
            <wp14:sizeRelV relativeFrom="margin">
              <wp14:pctHeight>0</wp14:pctHeight>
            </wp14:sizeRelV>
          </wp:anchor>
        </w:drawing>
      </w:r>
      <w:r w:rsidRPr="000173B5">
        <w:t>Draft specialisation criteria</w:t>
      </w:r>
    </w:p>
    <w:p w14:paraId="05B04F1E" w14:textId="77777777" w:rsidR="00C572AC" w:rsidRPr="000173B5" w:rsidRDefault="00C572AC" w:rsidP="00C572AC">
      <w:pPr>
        <w:pStyle w:val="CompactBullet"/>
        <w:rPr>
          <w:b/>
        </w:rPr>
      </w:pPr>
      <w:r w:rsidRPr="000173B5">
        <w:t>There are established connections between the provider and a local forced adoption support service or community organisation</w:t>
      </w:r>
    </w:p>
    <w:p w14:paraId="57D7E17A" w14:textId="04674133" w:rsidR="00C572AC" w:rsidRPr="000173B5" w:rsidRDefault="00C572AC" w:rsidP="00C572AC">
      <w:pPr>
        <w:pStyle w:val="CompactBullet"/>
        <w:rPr>
          <w:b/>
        </w:rPr>
      </w:pPr>
      <w:r w:rsidRPr="000173B5">
        <w:t>A specified proportion of staff have completed training in the aged care needs of parents separated from their children by forced adoption or removal and trauma-informed care delivery</w:t>
      </w:r>
      <w:r w:rsidR="003B53AB">
        <w:t xml:space="preserve"> </w:t>
      </w:r>
      <w:r w:rsidRPr="000173B5">
        <w:t xml:space="preserve"> </w:t>
      </w:r>
    </w:p>
    <w:p w14:paraId="0FF1EC46" w14:textId="77777777" w:rsidR="00C572AC" w:rsidRPr="000173B5" w:rsidRDefault="00C572AC" w:rsidP="00C572AC">
      <w:pPr>
        <w:pStyle w:val="CompactBullet"/>
        <w:rPr>
          <w:b/>
        </w:rPr>
      </w:pPr>
      <w:r w:rsidRPr="000173B5">
        <w:t>The physical environment is considered appropriate and safe for consumers by a representative of the forced adoption community</w:t>
      </w:r>
    </w:p>
    <w:p w14:paraId="4F0202EF" w14:textId="77777777" w:rsidR="00C572AC" w:rsidRPr="000173B5" w:rsidRDefault="00C572AC" w:rsidP="00C572AC">
      <w:pPr>
        <w:pStyle w:val="CompactBullet"/>
        <w:rPr>
          <w:b/>
        </w:rPr>
      </w:pPr>
      <w:r w:rsidRPr="000173B5">
        <w:t>There are established connections between the provider and local dental and medical facilities so that support can be provided to consumers who are triggered by accessing these services</w:t>
      </w:r>
    </w:p>
    <w:p w14:paraId="1B376BEF" w14:textId="77777777" w:rsidR="00C572AC" w:rsidRPr="000173B5" w:rsidRDefault="00C572AC" w:rsidP="00C572AC">
      <w:pPr>
        <w:pStyle w:val="CompactBullet"/>
        <w:rPr>
          <w:b/>
        </w:rPr>
      </w:pPr>
      <w:r w:rsidRPr="000173B5">
        <w:t xml:space="preserve">An active and resourced forced adoption advisory group contributes to the development, delivery and evaluation of specialised services </w:t>
      </w:r>
    </w:p>
    <w:p w14:paraId="383472E3" w14:textId="77777777" w:rsidR="00C572AC" w:rsidRPr="000173B5" w:rsidRDefault="00C572AC" w:rsidP="00C572AC">
      <w:pPr>
        <w:pStyle w:val="CompactBullet"/>
        <w:rPr>
          <w:b/>
        </w:rPr>
      </w:pPr>
      <w:r w:rsidRPr="000173B5">
        <w:t>Policies and procedures are in place to support and promote the delivery of specialised aged care to people who have experienced forced adoption</w:t>
      </w:r>
    </w:p>
    <w:p w14:paraId="4F2837BE" w14:textId="26605FA9" w:rsidR="00C572AC" w:rsidRPr="000173B5" w:rsidRDefault="00C572AC" w:rsidP="00C572AC">
      <w:pPr>
        <w:pStyle w:val="CompactBullet"/>
        <w:rPr>
          <w:rFonts w:ascii="Segoe UI" w:hAnsi="Segoe UI"/>
          <w:b/>
        </w:rPr>
      </w:pPr>
      <w:r w:rsidRPr="000173B5">
        <w:t>A specified number of consumers who are parents separated from their children by forced adoption or removal report the care received is appropriate and meets their unique needs</w:t>
      </w:r>
      <w:r w:rsidR="003B53AB">
        <w:t xml:space="preserve"> </w:t>
      </w:r>
    </w:p>
    <w:p w14:paraId="1E248AD1" w14:textId="77777777" w:rsidR="00C572AC" w:rsidRPr="000173B5" w:rsidRDefault="00C572AC" w:rsidP="00C572AC">
      <w:bookmarkStart w:id="61" w:name="_Ref67643622"/>
    </w:p>
    <w:p w14:paraId="4D6B15FE" w14:textId="3BC560EF" w:rsidR="00C572AC" w:rsidRPr="000173B5" w:rsidRDefault="00C572AC" w:rsidP="00C572AC">
      <w:pPr>
        <w:sectPr w:rsidR="00C572AC" w:rsidRPr="000173B5" w:rsidSect="00901E8B">
          <w:pgSz w:w="11907" w:h="16840" w:code="9"/>
          <w:pgMar w:top="851" w:right="1134" w:bottom="851" w:left="1701" w:header="454" w:footer="567" w:gutter="0"/>
          <w:cols w:space="680"/>
          <w:titlePg/>
          <w:docGrid w:linePitch="272"/>
        </w:sectPr>
      </w:pPr>
    </w:p>
    <w:p w14:paraId="3DB4A8A4" w14:textId="77D149C3" w:rsidR="00190EE7" w:rsidRPr="000173B5" w:rsidRDefault="00DF0D04" w:rsidP="005F3678">
      <w:pPr>
        <w:pStyle w:val="Heading1"/>
      </w:pPr>
      <w:bookmarkStart w:id="62" w:name="_Toc83238245"/>
      <w:r w:rsidRPr="000173B5">
        <w:t>V</w:t>
      </w:r>
      <w:r w:rsidR="00190EE7" w:rsidRPr="000173B5">
        <w:t>erifi</w:t>
      </w:r>
      <w:r w:rsidRPr="000173B5">
        <w:t>cation</w:t>
      </w:r>
      <w:r w:rsidR="00F122EC" w:rsidRPr="000173B5">
        <w:t xml:space="preserve"> </w:t>
      </w:r>
      <w:r w:rsidR="0010327E" w:rsidRPr="000173B5">
        <w:t>options</w:t>
      </w:r>
      <w:bookmarkEnd w:id="60"/>
      <w:bookmarkEnd w:id="61"/>
      <w:bookmarkEnd w:id="62"/>
    </w:p>
    <w:p w14:paraId="22EB4E67" w14:textId="73AACEBC" w:rsidR="005E31A6" w:rsidRPr="000173B5" w:rsidRDefault="005E31A6" w:rsidP="005E31A6">
      <w:pPr>
        <w:pStyle w:val="Border"/>
        <w:rPr>
          <w:lang w:eastAsia="en-GB"/>
        </w:rPr>
      </w:pPr>
    </w:p>
    <w:p w14:paraId="062B16F0" w14:textId="7BB96B0A" w:rsidR="00CB0BBE" w:rsidRPr="000173B5" w:rsidRDefault="005E31A6" w:rsidP="00C572AC">
      <w:pPr>
        <w:pStyle w:val="ParaKeep"/>
      </w:pPr>
      <w:r w:rsidRPr="000173B5">
        <w:t xml:space="preserve">This chapter </w:t>
      </w:r>
      <w:r w:rsidR="00B16B47" w:rsidRPr="000173B5">
        <w:t>discusses possible verification approaches, the strengths and limitations of each, and a tiered approach to differentiate between stronger and weaker specialisation criteria</w:t>
      </w:r>
      <w:r w:rsidR="00CB0BBE" w:rsidRPr="000173B5">
        <w:t xml:space="preserve">. </w:t>
      </w:r>
      <w:r w:rsidR="00FA3264" w:rsidRPr="000173B5">
        <w:t>T</w:t>
      </w:r>
      <w:r w:rsidR="00CB0BBE" w:rsidRPr="000173B5">
        <w:t>he following data sources</w:t>
      </w:r>
      <w:r w:rsidR="00FA3264" w:rsidRPr="000173B5">
        <w:t xml:space="preserve"> were drawn on to inform development of proposed verification approaches</w:t>
      </w:r>
      <w:r w:rsidR="00CB0BBE" w:rsidRPr="000173B5">
        <w:t>:</w:t>
      </w:r>
    </w:p>
    <w:p w14:paraId="080CB4B0" w14:textId="0AF8CD99" w:rsidR="00CB0BBE" w:rsidRPr="000173B5" w:rsidRDefault="00CB0BBE" w:rsidP="00044D22">
      <w:pPr>
        <w:pStyle w:val="Bullet1"/>
      </w:pPr>
      <w:r w:rsidRPr="000173B5">
        <w:t>An environmental scan and literature review</w:t>
      </w:r>
      <w:r w:rsidR="00CE44E3" w:rsidRPr="000173B5">
        <w:t xml:space="preserve"> to understand verification approaches </w:t>
      </w:r>
      <w:r w:rsidR="000F67AC" w:rsidRPr="000173B5">
        <w:t>used in other health care contexts</w:t>
      </w:r>
      <w:r w:rsidR="0053599D" w:rsidRPr="000173B5">
        <w:t xml:space="preserve"> (section </w:t>
      </w:r>
      <w:r w:rsidR="0053599D" w:rsidRPr="000173B5">
        <w:fldChar w:fldCharType="begin"/>
      </w:r>
      <w:r w:rsidR="0053599D" w:rsidRPr="000173B5">
        <w:instrText xml:space="preserve"> REF _Ref67643414 \n \h </w:instrText>
      </w:r>
      <w:r w:rsidR="0053599D" w:rsidRPr="000173B5">
        <w:fldChar w:fldCharType="separate"/>
      </w:r>
      <w:r w:rsidR="00BE2240">
        <w:t>4.1</w:t>
      </w:r>
      <w:r w:rsidR="0053599D" w:rsidRPr="000173B5">
        <w:fldChar w:fldCharType="end"/>
      </w:r>
      <w:r w:rsidR="0053599D" w:rsidRPr="000173B5">
        <w:t>)</w:t>
      </w:r>
    </w:p>
    <w:p w14:paraId="4D042743" w14:textId="7E8D5AA8" w:rsidR="00CB0BBE" w:rsidRPr="000173B5" w:rsidRDefault="00CB0BBE" w:rsidP="00044D22">
      <w:pPr>
        <w:pStyle w:val="Bullet1"/>
      </w:pPr>
      <w:r w:rsidRPr="000173B5">
        <w:t>Interviews and focus groups with a range of stakeholders</w:t>
      </w:r>
      <w:r w:rsidR="000F67AC" w:rsidRPr="000173B5">
        <w:t xml:space="preserve"> to</w:t>
      </w:r>
      <w:r w:rsidR="002C6B5D" w:rsidRPr="000173B5">
        <w:t xml:space="preserve"> understand existing audit and verification procedures</w:t>
      </w:r>
      <w:r w:rsidR="000F67AC" w:rsidRPr="000173B5">
        <w:t xml:space="preserve"> </w:t>
      </w:r>
      <w:r w:rsidR="00470210" w:rsidRPr="000173B5">
        <w:t xml:space="preserve">(section </w:t>
      </w:r>
      <w:r w:rsidR="00470210" w:rsidRPr="000173B5">
        <w:fldChar w:fldCharType="begin"/>
      </w:r>
      <w:r w:rsidR="00470210" w:rsidRPr="000173B5">
        <w:instrText xml:space="preserve"> REF _Ref67643480 \n \h </w:instrText>
      </w:r>
      <w:r w:rsidR="00470210" w:rsidRPr="000173B5">
        <w:fldChar w:fldCharType="separate"/>
      </w:r>
      <w:r w:rsidR="00BE2240">
        <w:t>4.2</w:t>
      </w:r>
      <w:r w:rsidR="00470210" w:rsidRPr="000173B5">
        <w:fldChar w:fldCharType="end"/>
      </w:r>
      <w:r w:rsidR="00470210" w:rsidRPr="000173B5">
        <w:t>).</w:t>
      </w:r>
    </w:p>
    <w:p w14:paraId="7AC9EA5E" w14:textId="1E3FF1F6" w:rsidR="005E31A6" w:rsidRPr="000173B5" w:rsidRDefault="007B2060" w:rsidP="005E31A6">
      <w:pPr>
        <w:pStyle w:val="Para"/>
      </w:pPr>
      <w:r w:rsidRPr="000173B5">
        <w:t xml:space="preserve">Several verification options were put forward for consideration by stakeholders and the </w:t>
      </w:r>
      <w:r w:rsidR="00A301C0" w:rsidRPr="000173B5">
        <w:t xml:space="preserve">Department </w:t>
      </w:r>
      <w:r w:rsidRPr="000173B5">
        <w:t xml:space="preserve">(section </w:t>
      </w:r>
      <w:r w:rsidRPr="000173B5">
        <w:fldChar w:fldCharType="begin"/>
      </w:r>
      <w:r w:rsidRPr="000173B5">
        <w:instrText xml:space="preserve"> REF _Ref67643555 \n \h </w:instrText>
      </w:r>
      <w:r w:rsidRPr="000173B5">
        <w:fldChar w:fldCharType="separate"/>
      </w:r>
      <w:r w:rsidR="00BE2240">
        <w:t>4.3</w:t>
      </w:r>
      <w:r w:rsidRPr="000173B5">
        <w:fldChar w:fldCharType="end"/>
      </w:r>
      <w:r w:rsidRPr="000173B5">
        <w:t>)</w:t>
      </w:r>
      <w:r w:rsidR="00243BF0" w:rsidRPr="000173B5">
        <w:t>, and</w:t>
      </w:r>
      <w:r w:rsidR="00732C79" w:rsidRPr="000173B5">
        <w:t>, following discussion with the Department,</w:t>
      </w:r>
      <w:r w:rsidR="00243BF0" w:rsidRPr="000173B5">
        <w:t xml:space="preserve"> </w:t>
      </w:r>
      <w:r w:rsidR="007C6961" w:rsidRPr="000173B5">
        <w:t xml:space="preserve">a tiered approach to establishing criteria was </w:t>
      </w:r>
      <w:r w:rsidR="006727A2" w:rsidRPr="000173B5">
        <w:t>devised</w:t>
      </w:r>
      <w:r w:rsidR="00453277" w:rsidRPr="000173B5">
        <w:t xml:space="preserve"> to reflect specialisation criteria of varying strengths</w:t>
      </w:r>
      <w:r w:rsidR="007C6961" w:rsidRPr="000173B5">
        <w:t xml:space="preserve"> (section </w:t>
      </w:r>
      <w:r w:rsidR="00EB0062" w:rsidRPr="000173B5">
        <w:fldChar w:fldCharType="begin"/>
      </w:r>
      <w:r w:rsidR="00EB0062" w:rsidRPr="000173B5">
        <w:instrText xml:space="preserve"> REF _Ref67928174 \n \h </w:instrText>
      </w:r>
      <w:r w:rsidR="00EB0062" w:rsidRPr="000173B5">
        <w:fldChar w:fldCharType="separate"/>
      </w:r>
      <w:r w:rsidR="00BE2240">
        <w:t>4.4</w:t>
      </w:r>
      <w:r w:rsidR="00EB0062" w:rsidRPr="000173B5">
        <w:fldChar w:fldCharType="end"/>
      </w:r>
      <w:r w:rsidR="007C6961" w:rsidRPr="000173B5">
        <w:t>).</w:t>
      </w:r>
    </w:p>
    <w:p w14:paraId="35494246" w14:textId="7AB092D2" w:rsidR="009B6B8C" w:rsidRPr="000173B5" w:rsidRDefault="009B6B8C" w:rsidP="005F3678">
      <w:pPr>
        <w:pStyle w:val="Heading2"/>
      </w:pPr>
      <w:bookmarkStart w:id="63" w:name="_Ref67643414"/>
      <w:bookmarkStart w:id="64" w:name="_Toc83238246"/>
      <w:r w:rsidRPr="000173B5">
        <w:t xml:space="preserve">Verification </w:t>
      </w:r>
      <w:r w:rsidR="00055C5D" w:rsidRPr="000173B5">
        <w:t>approaches used</w:t>
      </w:r>
      <w:r w:rsidR="003657DD" w:rsidRPr="000173B5">
        <w:t xml:space="preserve"> </w:t>
      </w:r>
      <w:r w:rsidRPr="000173B5">
        <w:t>by other organisations</w:t>
      </w:r>
      <w:bookmarkEnd w:id="63"/>
      <w:bookmarkEnd w:id="64"/>
    </w:p>
    <w:p w14:paraId="016F640F" w14:textId="5591803D" w:rsidR="005637F4" w:rsidRPr="000173B5" w:rsidRDefault="005637F4" w:rsidP="005637F4">
      <w:pPr>
        <w:pStyle w:val="Para"/>
      </w:pPr>
      <w:r w:rsidRPr="000173B5">
        <w:t>The literature review found little evidence of organisations in comparable sectors employing strategies for verifying provider information contained within directories beyond regulatory and/or accreditation verification. The onus of maintaining the accuracy and currency of such information is placed squarely on the provider at registration on a given directory or portal. This included Australian healthcare directories such as the MyHospitals and Healthdirect websites. Two exceptions of relevance to this project are the Aged Care Guide and Rainbow tick, as described below.</w:t>
      </w:r>
    </w:p>
    <w:p w14:paraId="6EE7B05D" w14:textId="759723A9" w:rsidR="005637F4" w:rsidRPr="000173B5" w:rsidRDefault="005637F4" w:rsidP="005637F4">
      <w:pPr>
        <w:pStyle w:val="CVheading"/>
      </w:pPr>
      <w:r w:rsidRPr="000173B5">
        <w:t>Aged Care Guide</w:t>
      </w:r>
    </w:p>
    <w:p w14:paraId="1AB916DA" w14:textId="1632378C" w:rsidR="00AA6682" w:rsidRPr="000173B5" w:rsidRDefault="00525803" w:rsidP="00525803">
      <w:pPr>
        <w:pStyle w:val="Para"/>
      </w:pPr>
      <w:r w:rsidRPr="000173B5">
        <w:t xml:space="preserve">One organisation which does verify information is DPS Publishing which produces </w:t>
      </w:r>
      <w:r w:rsidR="000C0D66" w:rsidRPr="000173B5">
        <w:t>t</w:t>
      </w:r>
      <w:r w:rsidRPr="000173B5">
        <w:t>he Aged Care Guide</w:t>
      </w:r>
      <w:r w:rsidR="000C0D66" w:rsidRPr="000173B5">
        <w:t xml:space="preserve"> (</w:t>
      </w:r>
      <w:hyperlink r:id="rId36" w:history="1">
        <w:r w:rsidR="00C905F1" w:rsidRPr="000173B5">
          <w:rPr>
            <w:rStyle w:val="Hyperlink"/>
            <w:noProof w:val="0"/>
            <w:color w:val="auto"/>
            <w:lang w:val="en-AU"/>
          </w:rPr>
          <w:t>www.agedcareguide.com.au</w:t>
        </w:r>
      </w:hyperlink>
      <w:r w:rsidR="000C0D66" w:rsidRPr="000173B5">
        <w:t>)</w:t>
      </w:r>
      <w:r w:rsidRPr="000173B5">
        <w:t>, a private online database that lists providers of home and community care, retirement living and RAC. Providers can nominate specialisations in different types of care (such as palliative, dementia, respite) and for different Special Needs Groups (including LGBTI, CALD and Aboriginal and Torres Strait Islander). DPS Contact Centre staff are responsible for verifying information submitted by providers for publication in the Aged Care Guide on an annual basis. This is done via phone and providers are asked to confirm the nominated specialisations (and other information) are still current and explain how these vulnerable populations are appropriately catered for by their service.</w:t>
      </w:r>
      <w:r w:rsidR="00AA6682" w:rsidRPr="000173B5">
        <w:t xml:space="preserve"> </w:t>
      </w:r>
    </w:p>
    <w:p w14:paraId="54AB0F94" w14:textId="7A497458" w:rsidR="005637F4" w:rsidRPr="000173B5" w:rsidRDefault="005637F4" w:rsidP="005637F4">
      <w:pPr>
        <w:pStyle w:val="CVheading"/>
      </w:pPr>
      <w:r w:rsidRPr="000173B5">
        <w:t>Rainbow Tick</w:t>
      </w:r>
    </w:p>
    <w:p w14:paraId="6F014170" w14:textId="639C9E9E" w:rsidR="005637F4" w:rsidRPr="000173B5" w:rsidRDefault="005637F4" w:rsidP="005637F4">
      <w:pPr>
        <w:pStyle w:val="Para"/>
      </w:pPr>
      <w:r w:rsidRPr="000173B5">
        <w:t>Rainbow Tick is a national accreditation program for organisations that are committed to safe and inclusive service delivery for LGBTI consumers. Organisations are assessed against the Rainbow Tick Standards by Quality Innovation Performance Limited (QIP), an independent accreditation provider.</w:t>
      </w:r>
    </w:p>
    <w:p w14:paraId="1EAE7114" w14:textId="60C62B39" w:rsidR="00E515EE" w:rsidRPr="000173B5" w:rsidRDefault="00E515EE" w:rsidP="00E515EE">
      <w:r w:rsidRPr="000173B5">
        <w:t>Rainbow Tick accreditation is a rigorous process, composed of 7 main steps (</w:t>
      </w:r>
      <w:r w:rsidR="00BE0909" w:rsidRPr="000173B5">
        <w:fldChar w:fldCharType="begin"/>
      </w:r>
      <w:r w:rsidR="00BE0909" w:rsidRPr="000173B5">
        <w:instrText xml:space="preserve"> REF _Ref70333700 \h </w:instrText>
      </w:r>
      <w:r w:rsidR="00BE0909" w:rsidRPr="000173B5">
        <w:fldChar w:fldCharType="separate"/>
      </w:r>
      <w:r w:rsidR="00BE2240" w:rsidRPr="000173B5">
        <w:t>Figure </w:t>
      </w:r>
      <w:r w:rsidR="00BE2240">
        <w:rPr>
          <w:noProof/>
        </w:rPr>
        <w:t>4</w:t>
      </w:r>
      <w:r w:rsidR="00BE2240" w:rsidRPr="000173B5">
        <w:noBreakHyphen/>
      </w:r>
      <w:r w:rsidR="00BE2240">
        <w:rPr>
          <w:noProof/>
        </w:rPr>
        <w:t>1</w:t>
      </w:r>
      <w:r w:rsidR="00BE0909" w:rsidRPr="000173B5">
        <w:fldChar w:fldCharType="end"/>
      </w:r>
      <w:r w:rsidRPr="000173B5">
        <w:t>) which are usually completed over a 12-month registration period. Most organisations which commence the accreditation process complete it, but some take longer than 12 months to do so.</w:t>
      </w:r>
    </w:p>
    <w:p w14:paraId="2534D612" w14:textId="77777777" w:rsidR="00E515EE" w:rsidRPr="000173B5" w:rsidRDefault="00E515EE" w:rsidP="00E515EE">
      <w:pPr>
        <w:pStyle w:val="Para"/>
      </w:pPr>
      <w:r w:rsidRPr="000173B5">
        <w:t xml:space="preserve">As part of the Rainbow Tick accreditation process, QIP considers many forms of evidence to demonstrate the provider is delivering safe and inclusive care to LGBTI consumers. These include consumer communications, policies, staff education plans and contracts with third party suppliers. </w:t>
      </w:r>
    </w:p>
    <w:p w14:paraId="77054727" w14:textId="77777777" w:rsidR="00E515EE" w:rsidRPr="000173B5" w:rsidRDefault="00E515EE" w:rsidP="00E515EE">
      <w:pPr>
        <w:pStyle w:val="Para"/>
      </w:pPr>
      <w:r w:rsidRPr="000173B5">
        <w:t xml:space="preserve">Provider information is verified in two ways as part of the Rainbow Tick accreditation process. Firstly, providers complete a self-assessment against the Rainbow Tick Standards. Secondly, QIP assessors complete a desktop review of evidence submitted by providers and conduct an onsite assessment visit over at least two business days to verify evidence and practices. </w:t>
      </w:r>
    </w:p>
    <w:p w14:paraId="2087A279" w14:textId="07435136" w:rsidR="00E515EE" w:rsidRPr="000173B5" w:rsidRDefault="00185E11" w:rsidP="007165F6">
      <w:pPr>
        <w:pStyle w:val="Caption"/>
      </w:pPr>
      <w:bookmarkStart w:id="65" w:name="_Ref70333700"/>
      <w:bookmarkStart w:id="66" w:name="_Toc83238305"/>
      <w:r w:rsidRPr="000173B5">
        <w:t>Figure </w:t>
      </w:r>
      <w:fldSimple w:instr=" STYLEREF 1 \s ">
        <w:r w:rsidR="00BE2240">
          <w:rPr>
            <w:noProof/>
          </w:rPr>
          <w:t>4</w:t>
        </w:r>
      </w:fldSimple>
      <w:r w:rsidR="00E515EE" w:rsidRPr="000173B5">
        <w:noBreakHyphen/>
      </w:r>
      <w:fldSimple w:instr=" SEQ Figure \* ARABIC \s 1 ">
        <w:r w:rsidR="00BE2240">
          <w:rPr>
            <w:noProof/>
          </w:rPr>
          <w:t>1</w:t>
        </w:r>
      </w:fldSimple>
      <w:bookmarkEnd w:id="65"/>
      <w:r w:rsidRPr="000173B5">
        <w:t>:</w:t>
      </w:r>
      <w:r w:rsidRPr="000173B5">
        <w:tab/>
      </w:r>
      <w:r w:rsidR="00E515EE" w:rsidRPr="000173B5">
        <w:t>Rainbow Tick accreditation steps</w:t>
      </w:r>
      <w:bookmarkEnd w:id="66"/>
    </w:p>
    <w:p w14:paraId="0E70C6D0" w14:textId="21CC5140" w:rsidR="00E515EE" w:rsidRPr="000173B5" w:rsidRDefault="00BE0909" w:rsidP="007165F6">
      <w:r w:rsidRPr="000173B5">
        <w:rPr>
          <w:noProof/>
        </w:rPr>
        <w:drawing>
          <wp:inline distT="0" distB="0" distL="0" distR="0" wp14:anchorId="3655D2A0" wp14:editId="001CE48E">
            <wp:extent cx="3540998" cy="4767983"/>
            <wp:effectExtent l="0" t="0" r="2540" b="0"/>
            <wp:docPr id="6" name="Picture 6" descr="Registration, self assessment, application for assessment, onsite assessment, recommendation, review, approval with or without follow-up 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gistration, self assessment, application for assessment, onsite assessment, recommendation, review, approval with or without follow-up actions."/>
                    <pic:cNvPicPr/>
                  </pic:nvPicPr>
                  <pic:blipFill rotWithShape="1">
                    <a:blip r:embed="rId37"/>
                    <a:srcRect t="11130"/>
                    <a:stretch/>
                  </pic:blipFill>
                  <pic:spPr bwMode="auto">
                    <a:xfrm>
                      <a:off x="0" y="0"/>
                      <a:ext cx="3579512" cy="4819842"/>
                    </a:xfrm>
                    <a:prstGeom prst="rect">
                      <a:avLst/>
                    </a:prstGeom>
                    <a:ln>
                      <a:noFill/>
                    </a:ln>
                    <a:extLst>
                      <a:ext uri="{53640926-AAD7-44D8-BBD7-CCE9431645EC}">
                        <a14:shadowObscured xmlns:a14="http://schemas.microsoft.com/office/drawing/2010/main"/>
                      </a:ext>
                    </a:extLst>
                  </pic:spPr>
                </pic:pic>
              </a:graphicData>
            </a:graphic>
          </wp:inline>
        </w:drawing>
      </w:r>
    </w:p>
    <w:p w14:paraId="571FE56F" w14:textId="31B3B924" w:rsidR="00006F34" w:rsidRPr="000173B5" w:rsidRDefault="00006F34" w:rsidP="005F3678">
      <w:pPr>
        <w:pStyle w:val="Heading2"/>
      </w:pPr>
      <w:bookmarkStart w:id="67" w:name="_Ref67643480"/>
      <w:bookmarkStart w:id="68" w:name="_Toc83238247"/>
      <w:r w:rsidRPr="000173B5">
        <w:t xml:space="preserve">Existing </w:t>
      </w:r>
      <w:r w:rsidR="00A67D49" w:rsidRPr="000173B5">
        <w:t>audit processes within the aged care sector</w:t>
      </w:r>
      <w:bookmarkEnd w:id="67"/>
      <w:bookmarkEnd w:id="68"/>
    </w:p>
    <w:p w14:paraId="08F66900" w14:textId="3AA3128C" w:rsidR="001E161C" w:rsidRPr="000173B5" w:rsidRDefault="00D97087" w:rsidP="005E4608">
      <w:pPr>
        <w:pStyle w:val="Para"/>
      </w:pPr>
      <w:r w:rsidRPr="000173B5">
        <w:t>We canvassed</w:t>
      </w:r>
      <w:r w:rsidR="00E6658C" w:rsidRPr="000173B5">
        <w:t xml:space="preserve"> stakeholder </w:t>
      </w:r>
      <w:r w:rsidR="00394F80" w:rsidRPr="000173B5">
        <w:t xml:space="preserve">views on appropriate verification processes </w:t>
      </w:r>
      <w:r w:rsidRPr="000173B5">
        <w:t>during consultations. This included considering</w:t>
      </w:r>
      <w:r w:rsidR="00394F80" w:rsidRPr="000173B5">
        <w:t xml:space="preserve"> </w:t>
      </w:r>
      <w:r w:rsidR="00DB5ADC" w:rsidRPr="000173B5">
        <w:t xml:space="preserve">the </w:t>
      </w:r>
      <w:r w:rsidRPr="000173B5">
        <w:t>expansion</w:t>
      </w:r>
      <w:r w:rsidR="00DB5ADC" w:rsidRPr="000173B5">
        <w:t xml:space="preserve"> of audit processes in place within the sector</w:t>
      </w:r>
      <w:r w:rsidR="00FA5C64" w:rsidRPr="000173B5">
        <w:t xml:space="preserve">, </w:t>
      </w:r>
      <w:r w:rsidR="002C636A" w:rsidRPr="000173B5">
        <w:t xml:space="preserve">such as </w:t>
      </w:r>
      <w:r w:rsidR="00CD295A" w:rsidRPr="000173B5">
        <w:t xml:space="preserve">accreditation visits </w:t>
      </w:r>
      <w:r w:rsidR="0033593C" w:rsidRPr="000173B5">
        <w:t>performed by the ACQSC</w:t>
      </w:r>
      <w:r w:rsidRPr="000173B5">
        <w:t>, to verify specialisations</w:t>
      </w:r>
      <w:r w:rsidR="002C636A" w:rsidRPr="000173B5">
        <w:t xml:space="preserve">. </w:t>
      </w:r>
      <w:r w:rsidR="001E161C" w:rsidRPr="000173B5">
        <w:t xml:space="preserve">Representatives of the Special Needs Groups </w:t>
      </w:r>
      <w:r w:rsidR="00FE7695" w:rsidRPr="000173B5">
        <w:t>suggested that</w:t>
      </w:r>
      <w:r w:rsidR="001E161C" w:rsidRPr="000173B5">
        <w:t xml:space="preserve"> the ACQSC was well-positioned to oversee and perform the checking of specialisations. They felt it was imperative however that </w:t>
      </w:r>
      <w:r w:rsidR="008F142E" w:rsidRPr="000173B5">
        <w:t>the</w:t>
      </w:r>
      <w:r w:rsidR="001E161C" w:rsidRPr="000173B5">
        <w:t xml:space="preserve"> verification approach aligns with the Quality Standards to avoid over burdening providers and disincentivising specialisation. </w:t>
      </w:r>
    </w:p>
    <w:p w14:paraId="19DFC4FA" w14:textId="3786FAC7" w:rsidR="005E4608" w:rsidRPr="000173B5" w:rsidRDefault="002B4CD0" w:rsidP="005E4608">
      <w:pPr>
        <w:pStyle w:val="Para"/>
      </w:pPr>
      <w:r w:rsidRPr="000173B5">
        <w:t xml:space="preserve">ACQSC representatives reported </w:t>
      </w:r>
      <w:r w:rsidR="00FE7695" w:rsidRPr="000173B5">
        <w:t>that the ACQSC</w:t>
      </w:r>
      <w:r w:rsidRPr="000173B5">
        <w:t xml:space="preserve"> does not currently verify any provider information within My Aged Care as part of its assessment </w:t>
      </w:r>
      <w:r w:rsidR="00593AD9" w:rsidRPr="000173B5">
        <w:t>process.</w:t>
      </w:r>
      <w:r w:rsidRPr="000173B5" w:rsidDel="00593AD9">
        <w:t xml:space="preserve"> </w:t>
      </w:r>
      <w:r w:rsidR="00593AD9" w:rsidRPr="000173B5">
        <w:t>Rather</w:t>
      </w:r>
      <w:r w:rsidR="00FE1E51" w:rsidRPr="000173B5">
        <w:t>,</w:t>
      </w:r>
      <w:r w:rsidRPr="000173B5">
        <w:t xml:space="preserve"> My Aged Care data is used to inform which providers should be assessed, and the prioritisation of these. The Royal Commission hearing</w:t>
      </w:r>
      <w:r w:rsidR="00674310" w:rsidRPr="000173B5">
        <w:t xml:space="preserve"> in October 2019 heard that </w:t>
      </w:r>
      <w:r w:rsidR="00717BF6" w:rsidRPr="000173B5">
        <w:t xml:space="preserve">the verification of specialisations could be considered by ACQSC assessors under the requirements for </w:t>
      </w:r>
      <w:r w:rsidR="002F1CB0" w:rsidRPr="000173B5">
        <w:t xml:space="preserve">Quality </w:t>
      </w:r>
      <w:r w:rsidR="00717BF6" w:rsidRPr="000173B5">
        <w:t>Standard 1</w:t>
      </w:r>
      <w:r w:rsidR="005E4608" w:rsidRPr="000173B5">
        <w:t xml:space="preserve"> and</w:t>
      </w:r>
      <w:r w:rsidR="00717BF6" w:rsidRPr="000173B5">
        <w:t xml:space="preserve"> assessors were being trained to consider this issue at that time</w:t>
      </w:r>
      <w:r w:rsidR="005E4608" w:rsidRPr="000173B5">
        <w:t xml:space="preserve">. </w:t>
      </w:r>
    </w:p>
    <w:p w14:paraId="24E1E56A" w14:textId="0727B88E" w:rsidR="005E461E" w:rsidRPr="000173B5" w:rsidRDefault="00F04377" w:rsidP="005E4608">
      <w:pPr>
        <w:pStyle w:val="Para"/>
      </w:pPr>
      <w:r w:rsidRPr="000173B5">
        <w:t>Discussions with M</w:t>
      </w:r>
      <w:r w:rsidR="00540B2D" w:rsidRPr="000173B5">
        <w:t>y</w:t>
      </w:r>
      <w:r w:rsidRPr="000173B5">
        <w:t xml:space="preserve"> Aged Care representatives</w:t>
      </w:r>
      <w:r w:rsidR="00DB5ADC" w:rsidRPr="000173B5">
        <w:t xml:space="preserve"> </w:t>
      </w:r>
      <w:r w:rsidR="00540B2D" w:rsidRPr="000173B5">
        <w:t xml:space="preserve">indicated there is an existing process whereby providers can create, edit and submit documents (such as forms, flyers or pricing information) within the My Aged Care provider portal. Uploaded documents are then reviewed by My Aged Care Contact Centre staff who can approve or reject the publication of the documents within the portal in accordance with standard operating procedures. </w:t>
      </w:r>
    </w:p>
    <w:p w14:paraId="254ADA4D" w14:textId="2D7503C6" w:rsidR="005A601D" w:rsidRPr="000173B5" w:rsidRDefault="005A601D" w:rsidP="005E4608">
      <w:pPr>
        <w:pStyle w:val="Para"/>
      </w:pPr>
      <w:r w:rsidRPr="000173B5">
        <w:t xml:space="preserve">A member of the Diversity Sub-group </w:t>
      </w:r>
      <w:r w:rsidR="00D9650B" w:rsidRPr="000173B5">
        <w:t xml:space="preserve">pointed to the </w:t>
      </w:r>
      <w:hyperlink r:id="rId38" w:history="1">
        <w:r w:rsidR="00002CC9" w:rsidRPr="000173B5">
          <w:t>Inclusive Service Standards Portal</w:t>
        </w:r>
      </w:hyperlink>
      <w:r w:rsidR="00002CC9" w:rsidRPr="000173B5">
        <w:t xml:space="preserve"> which was developed by Breaking New Ground. </w:t>
      </w:r>
      <w:r w:rsidR="00803FF2" w:rsidRPr="000173B5">
        <w:t xml:space="preserve">This online portal </w:t>
      </w:r>
      <w:r w:rsidR="006B1E9A" w:rsidRPr="000173B5">
        <w:t xml:space="preserve">allows providers to perform </w:t>
      </w:r>
      <w:r w:rsidR="00C1236B" w:rsidRPr="000173B5">
        <w:t xml:space="preserve">a </w:t>
      </w:r>
      <w:r w:rsidR="006B1E9A" w:rsidRPr="000173B5">
        <w:t>self-assessment against criteria and upload supporting evidence.</w:t>
      </w:r>
      <w:r w:rsidR="00BC3F50" w:rsidRPr="000173B5">
        <w:t xml:space="preserve"> Although there is no </w:t>
      </w:r>
      <w:r w:rsidR="00E00B62" w:rsidRPr="000173B5">
        <w:t xml:space="preserve">external </w:t>
      </w:r>
      <w:r w:rsidR="00BC3F50" w:rsidRPr="000173B5">
        <w:t xml:space="preserve">verification of the </w:t>
      </w:r>
      <w:r w:rsidR="007C642B" w:rsidRPr="000173B5">
        <w:t xml:space="preserve">data, it is a useful mechanism by which providers can test </w:t>
      </w:r>
      <w:r w:rsidR="00E00B62" w:rsidRPr="000173B5">
        <w:t>their progress against set criteria.</w:t>
      </w:r>
    </w:p>
    <w:p w14:paraId="537AF297" w14:textId="0D0A6885" w:rsidR="00094B92" w:rsidRPr="000173B5" w:rsidRDefault="00822F2D" w:rsidP="005F3678">
      <w:pPr>
        <w:pStyle w:val="Heading2"/>
      </w:pPr>
      <w:bookmarkStart w:id="69" w:name="_Ref67643555"/>
      <w:bookmarkStart w:id="70" w:name="_Toc83238248"/>
      <w:r w:rsidRPr="000173B5">
        <w:t>Potential v</w:t>
      </w:r>
      <w:r w:rsidR="00094B92" w:rsidRPr="000173B5">
        <w:t>erification approaches</w:t>
      </w:r>
      <w:bookmarkEnd w:id="69"/>
      <w:bookmarkEnd w:id="70"/>
    </w:p>
    <w:p w14:paraId="1B225E07" w14:textId="62837E15" w:rsidR="00094B92" w:rsidRPr="000173B5" w:rsidRDefault="009F1B5E" w:rsidP="007165F6">
      <w:pPr>
        <w:pStyle w:val="ParaKeep"/>
      </w:pPr>
      <w:r w:rsidRPr="000173B5">
        <w:t>Based on the preceding stages of the p</w:t>
      </w:r>
      <w:r w:rsidR="00D96E15" w:rsidRPr="000173B5">
        <w:t xml:space="preserve">roject, we identified </w:t>
      </w:r>
      <w:r w:rsidR="00D2356D" w:rsidRPr="000173B5">
        <w:t>3</w:t>
      </w:r>
      <w:r w:rsidR="00F06C05" w:rsidRPr="000173B5">
        <w:t xml:space="preserve"> main approaches </w:t>
      </w:r>
      <w:r w:rsidR="00D96E15" w:rsidRPr="000173B5">
        <w:t>for</w:t>
      </w:r>
      <w:r w:rsidR="00F06C05" w:rsidRPr="000173B5">
        <w:t xml:space="preserve"> verifying specialisations selected by providers in the My Aged Care provider portal</w:t>
      </w:r>
      <w:r w:rsidR="00C844EF" w:rsidRPr="000173B5">
        <w:t xml:space="preserve">, for </w:t>
      </w:r>
      <w:r w:rsidR="0064161D" w:rsidRPr="000173B5">
        <w:t>the Department’s consideration</w:t>
      </w:r>
      <w:r w:rsidR="00F06C05" w:rsidRPr="000173B5">
        <w:t>.</w:t>
      </w:r>
    </w:p>
    <w:p w14:paraId="107DF981" w14:textId="7F2A9435" w:rsidR="00094B92" w:rsidRPr="000173B5" w:rsidRDefault="00094B92" w:rsidP="005E2A17">
      <w:pPr>
        <w:pStyle w:val="List1"/>
        <w:numPr>
          <w:ilvl w:val="0"/>
          <w:numId w:val="2"/>
        </w:numPr>
      </w:pPr>
      <w:r w:rsidRPr="000173B5">
        <w:rPr>
          <w:b/>
        </w:rPr>
        <w:t>Enhanced provider self-declaration</w:t>
      </w:r>
      <w:r w:rsidRPr="000173B5">
        <w:t>: A provider representative declares that specialisation criteria have been met by ticking relevant boxes in the My Aged Care provider portal. While this approach relies on self-report and does not involve external verification, it is more rigorous than the current approach as providers are required to declare they meet specific criteria, rather than simply selecting a specialisation.</w:t>
      </w:r>
    </w:p>
    <w:p w14:paraId="4BD97DDD" w14:textId="3B8476CE" w:rsidR="00094B92" w:rsidRPr="000173B5" w:rsidRDefault="00094B92" w:rsidP="005E2A17">
      <w:pPr>
        <w:pStyle w:val="List1"/>
        <w:numPr>
          <w:ilvl w:val="0"/>
          <w:numId w:val="2"/>
        </w:numPr>
      </w:pPr>
      <w:r w:rsidRPr="000173B5">
        <w:rPr>
          <w:b/>
        </w:rPr>
        <w:t>Desktop review of evidence</w:t>
      </w:r>
      <w:r w:rsidRPr="000173B5">
        <w:t>: Providers complete a self-assessment against the criteria and upload evidence of meeting the criteria within the My Aged Care provider portal. Material from a sample of providers, or all providers, is manually reviewed by Contact Centre staff or a newly established audit team.</w:t>
      </w:r>
    </w:p>
    <w:p w14:paraId="71BE635F" w14:textId="122C7D85" w:rsidR="00094B92" w:rsidRPr="000173B5" w:rsidRDefault="00094B92" w:rsidP="005E2A17">
      <w:pPr>
        <w:pStyle w:val="List1"/>
        <w:numPr>
          <w:ilvl w:val="0"/>
          <w:numId w:val="2"/>
        </w:numPr>
      </w:pPr>
      <w:r w:rsidRPr="000173B5">
        <w:rPr>
          <w:b/>
        </w:rPr>
        <w:t>Comprehensive review of evidence</w:t>
      </w:r>
      <w:r w:rsidRPr="000173B5">
        <w:t xml:space="preserve">: Providers complete a self-assessment against the criteria which is followed by a desktop and onsite review of the evidence from a sample of providers, or all providers. This could be performed by a newly established audit team or incorporated into the </w:t>
      </w:r>
      <w:r w:rsidR="00033EFE" w:rsidRPr="000173B5">
        <w:t>ACQSC’s</w:t>
      </w:r>
      <w:r w:rsidRPr="000173B5">
        <w:t xml:space="preserve"> existing assessment processes.</w:t>
      </w:r>
    </w:p>
    <w:p w14:paraId="143D03B2" w14:textId="40A2FFFA" w:rsidR="00523EE4" w:rsidRPr="000173B5" w:rsidRDefault="00E14AA7" w:rsidP="00867E98">
      <w:pPr>
        <w:pStyle w:val="Para"/>
      </w:pPr>
      <w:r w:rsidRPr="000173B5">
        <w:t xml:space="preserve">Each </w:t>
      </w:r>
      <w:r w:rsidR="00F44FEC" w:rsidRPr="000173B5">
        <w:t xml:space="preserve">method of verification </w:t>
      </w:r>
      <w:r w:rsidRPr="000173B5">
        <w:t xml:space="preserve">has </w:t>
      </w:r>
      <w:r w:rsidR="003B4467" w:rsidRPr="000173B5">
        <w:t xml:space="preserve">strengths and limitations, as </w:t>
      </w:r>
      <w:r w:rsidR="008523ED" w:rsidRPr="000173B5">
        <w:t xml:space="preserve">presented in </w:t>
      </w:r>
      <w:r w:rsidR="00614DDA" w:rsidRPr="000173B5">
        <w:fldChar w:fldCharType="begin"/>
      </w:r>
      <w:r w:rsidR="00614DDA" w:rsidRPr="000173B5">
        <w:instrText xml:space="preserve"> REF _Ref65582867 \h </w:instrText>
      </w:r>
      <w:r w:rsidR="008E3B51" w:rsidRPr="000173B5">
        <w:instrText xml:space="preserve"> \* MERGEFORMAT </w:instrText>
      </w:r>
      <w:r w:rsidR="00614DDA" w:rsidRPr="000173B5">
        <w:fldChar w:fldCharType="separate"/>
      </w:r>
      <w:r w:rsidR="00BE2240" w:rsidRPr="000173B5">
        <w:t>Table </w:t>
      </w:r>
      <w:r w:rsidR="00BE2240">
        <w:t>4</w:t>
      </w:r>
      <w:r w:rsidR="00BE2240" w:rsidRPr="000173B5">
        <w:noBreakHyphen/>
      </w:r>
      <w:r w:rsidR="00BE2240">
        <w:t>1</w:t>
      </w:r>
      <w:r w:rsidR="00614DDA" w:rsidRPr="000173B5">
        <w:fldChar w:fldCharType="end"/>
      </w:r>
      <w:r w:rsidR="00614DDA" w:rsidRPr="000173B5">
        <w:t>. For instance,</w:t>
      </w:r>
      <w:r w:rsidR="001F7F56" w:rsidRPr="000173B5">
        <w:t xml:space="preserve"> while</w:t>
      </w:r>
      <w:r w:rsidR="00614DDA" w:rsidRPr="000173B5">
        <w:t xml:space="preserve"> </w:t>
      </w:r>
      <w:r w:rsidR="00C34253" w:rsidRPr="000173B5">
        <w:t xml:space="preserve">enhanced provider self-declaration is </w:t>
      </w:r>
      <w:r w:rsidR="00183197" w:rsidRPr="000173B5">
        <w:t>the least resource</w:t>
      </w:r>
      <w:r w:rsidR="00033EFE" w:rsidRPr="000173B5">
        <w:t>-</w:t>
      </w:r>
      <w:r w:rsidR="00183197" w:rsidRPr="000173B5">
        <w:t xml:space="preserve">intensive, </w:t>
      </w:r>
      <w:r w:rsidR="003973F2" w:rsidRPr="000173B5">
        <w:t>the strength of the verification</w:t>
      </w:r>
      <w:r w:rsidR="005D1AAD" w:rsidRPr="000173B5">
        <w:t xml:space="preserve"> approach is not </w:t>
      </w:r>
      <w:r w:rsidR="00297AFF" w:rsidRPr="000173B5">
        <w:t xml:space="preserve">significantly better </w:t>
      </w:r>
      <w:r w:rsidR="005D1AAD" w:rsidRPr="000173B5">
        <w:t xml:space="preserve">than </w:t>
      </w:r>
      <w:r w:rsidR="003E77BD" w:rsidRPr="000173B5">
        <w:t xml:space="preserve">existing processes and </w:t>
      </w:r>
      <w:r w:rsidR="002C0FD4" w:rsidRPr="000173B5">
        <w:t>consumer</w:t>
      </w:r>
      <w:r w:rsidR="001F7F56" w:rsidRPr="000173B5">
        <w:t xml:space="preserve"> needs are </w:t>
      </w:r>
      <w:r w:rsidR="00825142" w:rsidRPr="000173B5">
        <w:t xml:space="preserve">not met. </w:t>
      </w:r>
      <w:r w:rsidR="0011378B" w:rsidRPr="000173B5">
        <w:t>Considering</w:t>
      </w:r>
      <w:r w:rsidR="00270849" w:rsidRPr="000173B5">
        <w:t xml:space="preserve"> these strengths and limitations, we</w:t>
      </w:r>
      <w:r w:rsidR="00970B2E" w:rsidRPr="000173B5">
        <w:t xml:space="preserve"> recommended a</w:t>
      </w:r>
      <w:r w:rsidR="00867E98" w:rsidRPr="000173B5">
        <w:t xml:space="preserve"> hybrid model </w:t>
      </w:r>
      <w:r w:rsidR="00C322DF" w:rsidRPr="000173B5">
        <w:t>for</w:t>
      </w:r>
      <w:r w:rsidR="00867E98" w:rsidRPr="000173B5">
        <w:t xml:space="preserve"> verification</w:t>
      </w:r>
      <w:r w:rsidR="00C34253" w:rsidRPr="000173B5">
        <w:t xml:space="preserve"> of all providers</w:t>
      </w:r>
      <w:r w:rsidR="00867E98" w:rsidRPr="000173B5">
        <w:t>, whereby some criteria are verified through desktop review, and others through a comprehensive review</w:t>
      </w:r>
      <w:r w:rsidRPr="000173B5">
        <w:t xml:space="preserve">. </w:t>
      </w:r>
    </w:p>
    <w:p w14:paraId="10AEB6E5" w14:textId="081C6162" w:rsidR="00094B92" w:rsidRPr="000173B5" w:rsidRDefault="00185E11" w:rsidP="00C500C5">
      <w:pPr>
        <w:pStyle w:val="Caption"/>
      </w:pPr>
      <w:bookmarkStart w:id="71" w:name="_Ref65582867"/>
      <w:bookmarkStart w:id="72" w:name="_Toc83238274"/>
      <w:r w:rsidRPr="000173B5">
        <w:t>Table </w:t>
      </w:r>
      <w:fldSimple w:instr=" STYLEREF 1 \s ">
        <w:r w:rsidR="00BE2240">
          <w:rPr>
            <w:noProof/>
          </w:rPr>
          <w:t>4</w:t>
        </w:r>
      </w:fldSimple>
      <w:r w:rsidR="007165F6" w:rsidRPr="000173B5">
        <w:noBreakHyphen/>
      </w:r>
      <w:fldSimple w:instr=" SEQ Table \* ARABIC \s 1 ">
        <w:r w:rsidR="00BE2240">
          <w:rPr>
            <w:noProof/>
          </w:rPr>
          <w:t>1</w:t>
        </w:r>
      </w:fldSimple>
      <w:bookmarkEnd w:id="71"/>
      <w:r w:rsidRPr="000173B5">
        <w:t>:</w:t>
      </w:r>
      <w:r w:rsidRPr="000173B5">
        <w:tab/>
      </w:r>
      <w:r w:rsidR="00094B92" w:rsidRPr="000173B5">
        <w:t>Summary of verification option characteristics</w:t>
      </w:r>
      <w:bookmarkEnd w:id="72"/>
    </w:p>
    <w:tbl>
      <w:tblPr>
        <w:tblStyle w:val="AHALight"/>
        <w:tblW w:w="0" w:type="auto"/>
        <w:tblLayout w:type="fixed"/>
        <w:tblLook w:val="04A0" w:firstRow="1" w:lastRow="0" w:firstColumn="1" w:lastColumn="0" w:noHBand="0" w:noVBand="1"/>
        <w:tblDescription w:val="Column 1 lists verification approaches, other columns if the approach is likely to satisfy the requirements."/>
      </w:tblPr>
      <w:tblGrid>
        <w:gridCol w:w="3874"/>
        <w:gridCol w:w="1299"/>
        <w:gridCol w:w="1300"/>
        <w:gridCol w:w="1299"/>
        <w:gridCol w:w="1300"/>
      </w:tblGrid>
      <w:tr w:rsidR="00CF082E" w:rsidRPr="000173B5" w14:paraId="76FACC44" w14:textId="77777777" w:rsidTr="001024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4" w:type="dxa"/>
            <w:vAlign w:val="bottom"/>
          </w:tcPr>
          <w:p w14:paraId="0F64548E" w14:textId="19FAF241" w:rsidR="00CF082E" w:rsidRPr="000173B5" w:rsidRDefault="000173B5" w:rsidP="000173B5">
            <w:pPr>
              <w:pStyle w:val="TableHeading1"/>
            </w:pPr>
            <w:bookmarkStart w:id="73" w:name="Title_5" w:colFirst="0" w:colLast="0"/>
            <w:r w:rsidRPr="000173B5">
              <w:t>Verification approach</w:t>
            </w:r>
          </w:p>
        </w:tc>
        <w:tc>
          <w:tcPr>
            <w:tcW w:w="1299" w:type="dxa"/>
            <w:vAlign w:val="bottom"/>
          </w:tcPr>
          <w:p w14:paraId="170C83A3" w14:textId="77777777" w:rsidR="00CF082E" w:rsidRPr="000173B5" w:rsidRDefault="00CF082E" w:rsidP="0010242B">
            <w:pPr>
              <w:pStyle w:val="TableHeading1Centred"/>
              <w:cnfStyle w:val="100000000000" w:firstRow="1" w:lastRow="0" w:firstColumn="0" w:lastColumn="0" w:oddVBand="0" w:evenVBand="0" w:oddHBand="0" w:evenHBand="0" w:firstRowFirstColumn="0" w:firstRowLastColumn="0" w:lastRowFirstColumn="0" w:lastRowLastColumn="0"/>
            </w:pPr>
            <w:r w:rsidRPr="000173B5">
              <w:t>Is an efficient use of resources</w:t>
            </w:r>
          </w:p>
        </w:tc>
        <w:tc>
          <w:tcPr>
            <w:tcW w:w="1300" w:type="dxa"/>
            <w:vAlign w:val="bottom"/>
          </w:tcPr>
          <w:p w14:paraId="5622B298" w14:textId="77777777" w:rsidR="00CF082E" w:rsidRPr="000173B5" w:rsidRDefault="00CF082E" w:rsidP="0010242B">
            <w:pPr>
              <w:pStyle w:val="TableHeading1Centred"/>
              <w:cnfStyle w:val="100000000000" w:firstRow="1" w:lastRow="0" w:firstColumn="0" w:lastColumn="0" w:oddVBand="0" w:evenVBand="0" w:oddHBand="0" w:evenHBand="0" w:firstRowFirstColumn="0" w:firstRowLastColumn="0" w:lastRowFirstColumn="0" w:lastRowLastColumn="0"/>
            </w:pPr>
            <w:r w:rsidRPr="000173B5">
              <w:t>Is value for money</w:t>
            </w:r>
          </w:p>
        </w:tc>
        <w:tc>
          <w:tcPr>
            <w:tcW w:w="1299" w:type="dxa"/>
            <w:vAlign w:val="bottom"/>
          </w:tcPr>
          <w:p w14:paraId="0C2A5BC5" w14:textId="77777777" w:rsidR="00CF082E" w:rsidRPr="000173B5" w:rsidRDefault="00CF082E" w:rsidP="0010242B">
            <w:pPr>
              <w:pStyle w:val="TableHeading1Centred"/>
              <w:cnfStyle w:val="100000000000" w:firstRow="1" w:lastRow="0" w:firstColumn="0" w:lastColumn="0" w:oddVBand="0" w:evenVBand="0" w:oddHBand="0" w:evenHBand="0" w:firstRowFirstColumn="0" w:firstRowLastColumn="0" w:lastRowFirstColumn="0" w:lastRowLastColumn="0"/>
            </w:pPr>
            <w:r w:rsidRPr="000173B5">
              <w:t>Strong verification approach</w:t>
            </w:r>
          </w:p>
        </w:tc>
        <w:tc>
          <w:tcPr>
            <w:tcW w:w="1300" w:type="dxa"/>
            <w:vAlign w:val="bottom"/>
          </w:tcPr>
          <w:p w14:paraId="500F5348" w14:textId="77777777" w:rsidR="00CF082E" w:rsidRPr="000173B5" w:rsidRDefault="00CF082E" w:rsidP="0010242B">
            <w:pPr>
              <w:pStyle w:val="TableHeading1Centred"/>
              <w:cnfStyle w:val="100000000000" w:firstRow="1" w:lastRow="0" w:firstColumn="0" w:lastColumn="0" w:oddVBand="0" w:evenVBand="0" w:oddHBand="0" w:evenHBand="0" w:firstRowFirstColumn="0" w:firstRowLastColumn="0" w:lastRowFirstColumn="0" w:lastRowLastColumn="0"/>
            </w:pPr>
            <w:r w:rsidRPr="000173B5">
              <w:t>Meets consumer needs</w:t>
            </w:r>
          </w:p>
        </w:tc>
      </w:tr>
      <w:bookmarkEnd w:id="73"/>
      <w:tr w:rsidR="00871A02" w:rsidRPr="000173B5" w14:paraId="1C1843ED" w14:textId="77777777" w:rsidTr="00871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tcPr>
          <w:p w14:paraId="2A8A3A4E" w14:textId="72DE0D63" w:rsidR="00871A02" w:rsidRPr="000173B5" w:rsidRDefault="00871A02" w:rsidP="00871A02">
            <w:pPr>
              <w:pStyle w:val="TableTextKeep"/>
              <w:rPr>
                <w:b w:val="0"/>
              </w:rPr>
            </w:pPr>
            <w:r w:rsidRPr="000173B5">
              <w:rPr>
                <w:bCs/>
              </w:rPr>
              <w:t>1)</w:t>
            </w:r>
            <w:r w:rsidRPr="000173B5">
              <w:t xml:space="preserve"> Enhanced provider self-declaration</w:t>
            </w:r>
          </w:p>
        </w:tc>
        <w:tc>
          <w:tcPr>
            <w:tcW w:w="1299" w:type="dxa"/>
            <w:vAlign w:val="center"/>
          </w:tcPr>
          <w:p w14:paraId="13EB9DE7" w14:textId="5BFB19BD" w:rsidR="00871A02" w:rsidRPr="000173B5" w:rsidRDefault="00871A02" w:rsidP="00871A02">
            <w:pPr>
              <w:pStyle w:val="AltText"/>
              <w:jc w:val="center"/>
              <w:cnfStyle w:val="000000100000" w:firstRow="0" w:lastRow="0" w:firstColumn="0" w:lastColumn="0" w:oddVBand="0" w:evenVBand="0" w:oddHBand="1" w:evenHBand="0" w:firstRowFirstColumn="0" w:firstRowLastColumn="0" w:lastRowFirstColumn="0" w:lastRowLastColumn="0"/>
            </w:pPr>
            <w:r w:rsidRPr="00871A02">
              <w:rPr>
                <w:b/>
                <w:color w:val="00B050"/>
                <w:sz w:val="36"/>
                <w:szCs w:val="36"/>
              </w:rPr>
              <w:sym w:font="Wingdings 2" w:char="F050"/>
            </w:r>
            <w:r w:rsidRPr="000173B5">
              <w:t xml:space="preserve"> likely</w:t>
            </w:r>
          </w:p>
        </w:tc>
        <w:tc>
          <w:tcPr>
            <w:tcW w:w="1300" w:type="dxa"/>
            <w:vAlign w:val="center"/>
          </w:tcPr>
          <w:p w14:paraId="5115590B" w14:textId="057EB8E4" w:rsidR="00871A02" w:rsidRPr="000173B5" w:rsidRDefault="00871A02" w:rsidP="00871A02">
            <w:pPr>
              <w:pStyle w:val="AltText"/>
              <w:jc w:val="center"/>
              <w:cnfStyle w:val="000000100000" w:firstRow="0" w:lastRow="0" w:firstColumn="0" w:lastColumn="0" w:oddVBand="0" w:evenVBand="0" w:oddHBand="1" w:evenHBand="0" w:firstRowFirstColumn="0" w:firstRowLastColumn="0" w:lastRowFirstColumn="0" w:lastRowLastColumn="0"/>
            </w:pPr>
            <w:r w:rsidRPr="00871A02">
              <w:rPr>
                <w:b/>
                <w:color w:val="00B050"/>
                <w:sz w:val="36"/>
                <w:szCs w:val="36"/>
              </w:rPr>
              <w:sym w:font="Wingdings 2" w:char="F050"/>
            </w:r>
            <w:r w:rsidRPr="000173B5">
              <w:t xml:space="preserve"> likely</w:t>
            </w:r>
          </w:p>
        </w:tc>
        <w:tc>
          <w:tcPr>
            <w:tcW w:w="1299" w:type="dxa"/>
            <w:vAlign w:val="center"/>
          </w:tcPr>
          <w:p w14:paraId="3B05E8B1" w14:textId="75079B93" w:rsidR="00871A02" w:rsidRPr="000173B5" w:rsidRDefault="00871A02" w:rsidP="00871A02">
            <w:pPr>
              <w:pStyle w:val="AltText"/>
              <w:jc w:val="center"/>
              <w:cnfStyle w:val="000000100000" w:firstRow="0" w:lastRow="0" w:firstColumn="0" w:lastColumn="0" w:oddVBand="0" w:evenVBand="0" w:oddHBand="1" w:evenHBand="0" w:firstRowFirstColumn="0" w:firstRowLastColumn="0" w:lastRowFirstColumn="0" w:lastRowLastColumn="0"/>
            </w:pPr>
            <w:r w:rsidRPr="00D842B3">
              <w:rPr>
                <w:rStyle w:val="Bold"/>
                <w:color w:val="C00000"/>
                <w:sz w:val="36"/>
                <w:szCs w:val="36"/>
              </w:rPr>
              <w:sym w:font="Wingdings 2" w:char="F04F"/>
            </w:r>
            <w:r w:rsidRPr="00871A02">
              <w:t xml:space="preserve"> </w:t>
            </w:r>
            <w:r>
              <w:t>No</w:t>
            </w:r>
          </w:p>
        </w:tc>
        <w:tc>
          <w:tcPr>
            <w:tcW w:w="1300" w:type="dxa"/>
            <w:vAlign w:val="center"/>
          </w:tcPr>
          <w:p w14:paraId="6CBCA524" w14:textId="4A8492B6" w:rsidR="00871A02" w:rsidRPr="000173B5" w:rsidRDefault="00871A02" w:rsidP="00871A02">
            <w:pPr>
              <w:pStyle w:val="AltText"/>
              <w:jc w:val="center"/>
              <w:cnfStyle w:val="000000100000" w:firstRow="0" w:lastRow="0" w:firstColumn="0" w:lastColumn="0" w:oddVBand="0" w:evenVBand="0" w:oddHBand="1" w:evenHBand="0" w:firstRowFirstColumn="0" w:firstRowLastColumn="0" w:lastRowFirstColumn="0" w:lastRowLastColumn="0"/>
            </w:pPr>
            <w:r w:rsidRPr="00D842B3">
              <w:rPr>
                <w:rStyle w:val="Bold"/>
                <w:color w:val="C00000"/>
                <w:sz w:val="36"/>
                <w:szCs w:val="36"/>
              </w:rPr>
              <w:sym w:font="Wingdings 2" w:char="F04F"/>
            </w:r>
            <w:r w:rsidRPr="00871A02">
              <w:t xml:space="preserve"> </w:t>
            </w:r>
            <w:r>
              <w:t>No</w:t>
            </w:r>
          </w:p>
        </w:tc>
      </w:tr>
      <w:tr w:rsidR="00871A02" w:rsidRPr="000173B5" w14:paraId="76B87B9C" w14:textId="77777777" w:rsidTr="00871A02">
        <w:tc>
          <w:tcPr>
            <w:cnfStyle w:val="001000000000" w:firstRow="0" w:lastRow="0" w:firstColumn="1" w:lastColumn="0" w:oddVBand="0" w:evenVBand="0" w:oddHBand="0" w:evenHBand="0" w:firstRowFirstColumn="0" w:firstRowLastColumn="0" w:lastRowFirstColumn="0" w:lastRowLastColumn="0"/>
            <w:tcW w:w="3874" w:type="dxa"/>
          </w:tcPr>
          <w:p w14:paraId="270C1DFD" w14:textId="77777777" w:rsidR="00871A02" w:rsidRPr="000173B5" w:rsidRDefault="00871A02" w:rsidP="00871A02">
            <w:pPr>
              <w:pStyle w:val="TableTextKeep"/>
              <w:rPr>
                <w:b w:val="0"/>
              </w:rPr>
            </w:pPr>
            <w:r w:rsidRPr="000173B5">
              <w:t>2A) Desktop review of evidence</w:t>
            </w:r>
          </w:p>
          <w:p w14:paraId="1AFDDBF0" w14:textId="2FC3460C" w:rsidR="00871A02" w:rsidRPr="000173B5" w:rsidRDefault="00871A02" w:rsidP="00871A02">
            <w:pPr>
              <w:pStyle w:val="TableTextKeep"/>
              <w:rPr>
                <w:b w:val="0"/>
                <w:i/>
              </w:rPr>
            </w:pPr>
            <w:r w:rsidRPr="000173B5">
              <w:rPr>
                <w:b w:val="0"/>
                <w:bCs/>
                <w:i/>
                <w:iCs/>
              </w:rPr>
              <w:t>A sample of providers</w:t>
            </w:r>
          </w:p>
        </w:tc>
        <w:tc>
          <w:tcPr>
            <w:tcW w:w="1299" w:type="dxa"/>
            <w:vAlign w:val="center"/>
          </w:tcPr>
          <w:p w14:paraId="17EB3D1D" w14:textId="2C773B91" w:rsidR="00871A02" w:rsidRPr="000173B5" w:rsidRDefault="00871A02" w:rsidP="00871A02">
            <w:pPr>
              <w:pStyle w:val="AltText"/>
              <w:jc w:val="center"/>
              <w:cnfStyle w:val="000000000000" w:firstRow="0" w:lastRow="0" w:firstColumn="0" w:lastColumn="0" w:oddVBand="0" w:evenVBand="0" w:oddHBand="0" w:evenHBand="0" w:firstRowFirstColumn="0" w:firstRowLastColumn="0" w:lastRowFirstColumn="0" w:lastRowLastColumn="0"/>
            </w:pPr>
            <w:r w:rsidRPr="00871A02">
              <w:rPr>
                <w:b/>
                <w:color w:val="00B050"/>
                <w:sz w:val="36"/>
                <w:szCs w:val="36"/>
              </w:rPr>
              <w:sym w:font="Wingdings 2" w:char="F050"/>
            </w:r>
            <w:r w:rsidRPr="000173B5">
              <w:t xml:space="preserve"> likely</w:t>
            </w:r>
          </w:p>
        </w:tc>
        <w:tc>
          <w:tcPr>
            <w:tcW w:w="1300" w:type="dxa"/>
            <w:vAlign w:val="center"/>
          </w:tcPr>
          <w:p w14:paraId="36943A7B" w14:textId="4FFE2CA9" w:rsidR="00871A02" w:rsidRPr="000173B5" w:rsidRDefault="00871A02" w:rsidP="00871A02">
            <w:pPr>
              <w:pStyle w:val="AltText"/>
              <w:jc w:val="center"/>
              <w:cnfStyle w:val="000000000000" w:firstRow="0" w:lastRow="0" w:firstColumn="0" w:lastColumn="0" w:oddVBand="0" w:evenVBand="0" w:oddHBand="0" w:evenHBand="0" w:firstRowFirstColumn="0" w:firstRowLastColumn="0" w:lastRowFirstColumn="0" w:lastRowLastColumn="0"/>
            </w:pPr>
            <w:r w:rsidRPr="00871A02">
              <w:rPr>
                <w:rFonts w:cstheme="minorHAnsi"/>
                <w:b/>
                <w:bCs/>
                <w:color w:val="FFC000"/>
                <w:sz w:val="36"/>
                <w:szCs w:val="36"/>
              </w:rPr>
              <w:t>~</w:t>
            </w:r>
            <w:r w:rsidRPr="00871A02">
              <w:t xml:space="preserve"> Part</w:t>
            </w:r>
            <w:r>
              <w:t>i</w:t>
            </w:r>
            <w:r w:rsidRPr="00871A02">
              <w:t>al</w:t>
            </w:r>
            <w:r>
              <w:t>ly</w:t>
            </w:r>
          </w:p>
        </w:tc>
        <w:tc>
          <w:tcPr>
            <w:tcW w:w="1299" w:type="dxa"/>
            <w:vAlign w:val="center"/>
          </w:tcPr>
          <w:p w14:paraId="6F945C51" w14:textId="74D18803" w:rsidR="00871A02" w:rsidRPr="000173B5" w:rsidRDefault="00871A02" w:rsidP="00871A02">
            <w:pPr>
              <w:pStyle w:val="AltText"/>
              <w:jc w:val="center"/>
              <w:cnfStyle w:val="000000000000" w:firstRow="0" w:lastRow="0" w:firstColumn="0" w:lastColumn="0" w:oddVBand="0" w:evenVBand="0" w:oddHBand="0" w:evenHBand="0" w:firstRowFirstColumn="0" w:firstRowLastColumn="0" w:lastRowFirstColumn="0" w:lastRowLastColumn="0"/>
            </w:pPr>
            <w:r w:rsidRPr="00871A02">
              <w:rPr>
                <w:rFonts w:cstheme="minorHAnsi"/>
                <w:b/>
                <w:bCs/>
                <w:color w:val="FFC000"/>
                <w:sz w:val="36"/>
                <w:szCs w:val="36"/>
              </w:rPr>
              <w:t>~</w:t>
            </w:r>
            <w:r w:rsidRPr="00871A02">
              <w:t xml:space="preserve"> Part</w:t>
            </w:r>
            <w:r>
              <w:t>i</w:t>
            </w:r>
            <w:r w:rsidRPr="00871A02">
              <w:t>al</w:t>
            </w:r>
            <w:r>
              <w:t>ly</w:t>
            </w:r>
          </w:p>
        </w:tc>
        <w:tc>
          <w:tcPr>
            <w:tcW w:w="1300" w:type="dxa"/>
            <w:vAlign w:val="center"/>
          </w:tcPr>
          <w:p w14:paraId="29A69540" w14:textId="3D539B28" w:rsidR="00871A02" w:rsidRPr="000173B5" w:rsidRDefault="00871A02" w:rsidP="00871A02">
            <w:pPr>
              <w:pStyle w:val="AltText"/>
              <w:jc w:val="center"/>
              <w:cnfStyle w:val="000000000000" w:firstRow="0" w:lastRow="0" w:firstColumn="0" w:lastColumn="0" w:oddVBand="0" w:evenVBand="0" w:oddHBand="0" w:evenHBand="0" w:firstRowFirstColumn="0" w:firstRowLastColumn="0" w:lastRowFirstColumn="0" w:lastRowLastColumn="0"/>
            </w:pPr>
            <w:r w:rsidRPr="00D842B3">
              <w:rPr>
                <w:rStyle w:val="Bold"/>
                <w:color w:val="C00000"/>
                <w:sz w:val="36"/>
                <w:szCs w:val="36"/>
              </w:rPr>
              <w:sym w:font="Wingdings 2" w:char="F04F"/>
            </w:r>
            <w:r w:rsidRPr="00871A02">
              <w:t xml:space="preserve"> </w:t>
            </w:r>
            <w:r>
              <w:t>No</w:t>
            </w:r>
          </w:p>
        </w:tc>
      </w:tr>
      <w:tr w:rsidR="00871A02" w:rsidRPr="000173B5" w14:paraId="4F5D8D11" w14:textId="77777777" w:rsidTr="00871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tcPr>
          <w:p w14:paraId="4C144B04" w14:textId="77777777" w:rsidR="00871A02" w:rsidRPr="000173B5" w:rsidRDefault="00871A02" w:rsidP="00871A02">
            <w:pPr>
              <w:pStyle w:val="TableTextKeep"/>
              <w:rPr>
                <w:b w:val="0"/>
              </w:rPr>
            </w:pPr>
            <w:r w:rsidRPr="000173B5">
              <w:t>2B) Desktop review of evidence</w:t>
            </w:r>
          </w:p>
          <w:p w14:paraId="083F24E3" w14:textId="3102ACC2" w:rsidR="00871A02" w:rsidRPr="000173B5" w:rsidRDefault="00871A02" w:rsidP="00871A02">
            <w:pPr>
              <w:pStyle w:val="TableTextKeep"/>
              <w:rPr>
                <w:b w:val="0"/>
                <w:i/>
              </w:rPr>
            </w:pPr>
            <w:r w:rsidRPr="000173B5">
              <w:rPr>
                <w:b w:val="0"/>
                <w:bCs/>
                <w:i/>
                <w:iCs/>
              </w:rPr>
              <w:t>All providers</w:t>
            </w:r>
          </w:p>
        </w:tc>
        <w:tc>
          <w:tcPr>
            <w:tcW w:w="1299" w:type="dxa"/>
            <w:vAlign w:val="center"/>
          </w:tcPr>
          <w:p w14:paraId="7976D0F5" w14:textId="544C7361" w:rsidR="00871A02" w:rsidRPr="000173B5" w:rsidRDefault="00871A02" w:rsidP="00871A02">
            <w:pPr>
              <w:pStyle w:val="AltText"/>
              <w:jc w:val="center"/>
              <w:cnfStyle w:val="000000100000" w:firstRow="0" w:lastRow="0" w:firstColumn="0" w:lastColumn="0" w:oddVBand="0" w:evenVBand="0" w:oddHBand="1" w:evenHBand="0" w:firstRowFirstColumn="0" w:firstRowLastColumn="0" w:lastRowFirstColumn="0" w:lastRowLastColumn="0"/>
            </w:pPr>
            <w:r w:rsidRPr="00871A02">
              <w:rPr>
                <w:rFonts w:cstheme="minorHAnsi"/>
                <w:b/>
                <w:bCs/>
                <w:color w:val="FFC000"/>
                <w:sz w:val="36"/>
                <w:szCs w:val="36"/>
              </w:rPr>
              <w:t>~</w:t>
            </w:r>
            <w:r w:rsidRPr="00871A02">
              <w:t xml:space="preserve"> Part</w:t>
            </w:r>
            <w:r>
              <w:t>i</w:t>
            </w:r>
            <w:r w:rsidRPr="00871A02">
              <w:t>al</w:t>
            </w:r>
            <w:r>
              <w:t>ly</w:t>
            </w:r>
          </w:p>
        </w:tc>
        <w:tc>
          <w:tcPr>
            <w:tcW w:w="1300" w:type="dxa"/>
            <w:vAlign w:val="center"/>
          </w:tcPr>
          <w:p w14:paraId="5E3B458E" w14:textId="6F2F8C1E" w:rsidR="00871A02" w:rsidRPr="000173B5" w:rsidRDefault="00871A02" w:rsidP="00871A02">
            <w:pPr>
              <w:pStyle w:val="AltText"/>
              <w:jc w:val="center"/>
              <w:cnfStyle w:val="000000100000" w:firstRow="0" w:lastRow="0" w:firstColumn="0" w:lastColumn="0" w:oddVBand="0" w:evenVBand="0" w:oddHBand="1" w:evenHBand="0" w:firstRowFirstColumn="0" w:firstRowLastColumn="0" w:lastRowFirstColumn="0" w:lastRowLastColumn="0"/>
            </w:pPr>
            <w:r w:rsidRPr="00871A02">
              <w:rPr>
                <w:rFonts w:cstheme="minorHAnsi"/>
                <w:b/>
                <w:bCs/>
                <w:color w:val="FFC000"/>
                <w:sz w:val="36"/>
                <w:szCs w:val="36"/>
              </w:rPr>
              <w:t>~</w:t>
            </w:r>
            <w:r w:rsidRPr="00871A02">
              <w:t xml:space="preserve"> Part</w:t>
            </w:r>
            <w:r>
              <w:t>i</w:t>
            </w:r>
            <w:r w:rsidRPr="00871A02">
              <w:t>al</w:t>
            </w:r>
            <w:r>
              <w:t>ly</w:t>
            </w:r>
          </w:p>
        </w:tc>
        <w:tc>
          <w:tcPr>
            <w:tcW w:w="1299" w:type="dxa"/>
            <w:vAlign w:val="center"/>
          </w:tcPr>
          <w:p w14:paraId="22E850D9" w14:textId="4D4F5CB8" w:rsidR="00871A02" w:rsidRPr="000173B5" w:rsidRDefault="00871A02" w:rsidP="00871A02">
            <w:pPr>
              <w:pStyle w:val="AltText"/>
              <w:jc w:val="center"/>
              <w:cnfStyle w:val="000000100000" w:firstRow="0" w:lastRow="0" w:firstColumn="0" w:lastColumn="0" w:oddVBand="0" w:evenVBand="0" w:oddHBand="1" w:evenHBand="0" w:firstRowFirstColumn="0" w:firstRowLastColumn="0" w:lastRowFirstColumn="0" w:lastRowLastColumn="0"/>
            </w:pPr>
            <w:r w:rsidRPr="00871A02">
              <w:rPr>
                <w:rFonts w:cstheme="minorHAnsi"/>
                <w:b/>
                <w:bCs/>
                <w:color w:val="FFC000"/>
                <w:sz w:val="36"/>
                <w:szCs w:val="36"/>
              </w:rPr>
              <w:t>~</w:t>
            </w:r>
            <w:r w:rsidRPr="00871A02">
              <w:t xml:space="preserve"> Part</w:t>
            </w:r>
            <w:r>
              <w:t>i</w:t>
            </w:r>
            <w:r w:rsidRPr="00871A02">
              <w:t>al</w:t>
            </w:r>
            <w:r>
              <w:t>ly</w:t>
            </w:r>
          </w:p>
        </w:tc>
        <w:tc>
          <w:tcPr>
            <w:tcW w:w="1300" w:type="dxa"/>
            <w:vAlign w:val="center"/>
          </w:tcPr>
          <w:p w14:paraId="45725CC3" w14:textId="7118B9CA" w:rsidR="00871A02" w:rsidRPr="000173B5" w:rsidRDefault="00871A02" w:rsidP="00871A02">
            <w:pPr>
              <w:pStyle w:val="AltText"/>
              <w:jc w:val="center"/>
              <w:cnfStyle w:val="000000100000" w:firstRow="0" w:lastRow="0" w:firstColumn="0" w:lastColumn="0" w:oddVBand="0" w:evenVBand="0" w:oddHBand="1" w:evenHBand="0" w:firstRowFirstColumn="0" w:firstRowLastColumn="0" w:lastRowFirstColumn="0" w:lastRowLastColumn="0"/>
            </w:pPr>
            <w:r w:rsidRPr="00871A02">
              <w:rPr>
                <w:rFonts w:cstheme="minorHAnsi"/>
                <w:b/>
                <w:bCs/>
                <w:color w:val="FFC000"/>
                <w:sz w:val="36"/>
                <w:szCs w:val="36"/>
              </w:rPr>
              <w:t>~</w:t>
            </w:r>
            <w:r w:rsidRPr="00871A02">
              <w:t xml:space="preserve"> Part</w:t>
            </w:r>
            <w:r>
              <w:t>i</w:t>
            </w:r>
            <w:r w:rsidRPr="00871A02">
              <w:t>al</w:t>
            </w:r>
            <w:r>
              <w:t>ly</w:t>
            </w:r>
          </w:p>
        </w:tc>
      </w:tr>
      <w:tr w:rsidR="00871A02" w:rsidRPr="000173B5" w14:paraId="25BE3EAE" w14:textId="77777777" w:rsidTr="00871A02">
        <w:tc>
          <w:tcPr>
            <w:cnfStyle w:val="001000000000" w:firstRow="0" w:lastRow="0" w:firstColumn="1" w:lastColumn="0" w:oddVBand="0" w:evenVBand="0" w:oddHBand="0" w:evenHBand="0" w:firstRowFirstColumn="0" w:firstRowLastColumn="0" w:lastRowFirstColumn="0" w:lastRowLastColumn="0"/>
            <w:tcW w:w="3874" w:type="dxa"/>
          </w:tcPr>
          <w:p w14:paraId="40449654" w14:textId="77777777" w:rsidR="00871A02" w:rsidRPr="000173B5" w:rsidRDefault="00871A02" w:rsidP="00871A02">
            <w:pPr>
              <w:pStyle w:val="TableTextKeep"/>
              <w:rPr>
                <w:b w:val="0"/>
              </w:rPr>
            </w:pPr>
            <w:r w:rsidRPr="000173B5">
              <w:t>3A) Comprehensive review of evidence</w:t>
            </w:r>
          </w:p>
          <w:p w14:paraId="4B64E47F" w14:textId="2FF031E1" w:rsidR="00871A02" w:rsidRPr="000173B5" w:rsidRDefault="00871A02" w:rsidP="00871A02">
            <w:pPr>
              <w:pStyle w:val="TableTextKeep"/>
              <w:rPr>
                <w:b w:val="0"/>
              </w:rPr>
            </w:pPr>
            <w:r w:rsidRPr="000173B5">
              <w:rPr>
                <w:b w:val="0"/>
                <w:bCs/>
                <w:i/>
                <w:iCs/>
              </w:rPr>
              <w:t>A sample of providers</w:t>
            </w:r>
          </w:p>
        </w:tc>
        <w:tc>
          <w:tcPr>
            <w:tcW w:w="1299" w:type="dxa"/>
            <w:vAlign w:val="center"/>
          </w:tcPr>
          <w:p w14:paraId="789ECBED" w14:textId="0B5CF619" w:rsidR="00871A02" w:rsidRPr="000173B5" w:rsidRDefault="00871A02" w:rsidP="00871A02">
            <w:pPr>
              <w:pStyle w:val="AltText"/>
              <w:jc w:val="center"/>
              <w:cnfStyle w:val="000000000000" w:firstRow="0" w:lastRow="0" w:firstColumn="0" w:lastColumn="0" w:oddVBand="0" w:evenVBand="0" w:oddHBand="0" w:evenHBand="0" w:firstRowFirstColumn="0" w:firstRowLastColumn="0" w:lastRowFirstColumn="0" w:lastRowLastColumn="0"/>
            </w:pPr>
            <w:r w:rsidRPr="00D842B3">
              <w:rPr>
                <w:rStyle w:val="Bold"/>
                <w:color w:val="C00000"/>
                <w:sz w:val="36"/>
                <w:szCs w:val="36"/>
              </w:rPr>
              <w:sym w:font="Wingdings 2" w:char="F04F"/>
            </w:r>
            <w:r w:rsidRPr="00871A02">
              <w:t xml:space="preserve"> </w:t>
            </w:r>
            <w:r>
              <w:t>No</w:t>
            </w:r>
          </w:p>
        </w:tc>
        <w:tc>
          <w:tcPr>
            <w:tcW w:w="1300" w:type="dxa"/>
            <w:vAlign w:val="center"/>
          </w:tcPr>
          <w:p w14:paraId="7F024399" w14:textId="60EEA91C" w:rsidR="00871A02" w:rsidRPr="000173B5" w:rsidRDefault="00871A02" w:rsidP="00871A02">
            <w:pPr>
              <w:pStyle w:val="AltText"/>
              <w:jc w:val="center"/>
              <w:cnfStyle w:val="000000000000" w:firstRow="0" w:lastRow="0" w:firstColumn="0" w:lastColumn="0" w:oddVBand="0" w:evenVBand="0" w:oddHBand="0" w:evenHBand="0" w:firstRowFirstColumn="0" w:firstRowLastColumn="0" w:lastRowFirstColumn="0" w:lastRowLastColumn="0"/>
            </w:pPr>
            <w:r w:rsidRPr="00871A02">
              <w:rPr>
                <w:rFonts w:cstheme="minorHAnsi"/>
                <w:b/>
                <w:bCs/>
                <w:color w:val="FFC000"/>
                <w:sz w:val="36"/>
                <w:szCs w:val="36"/>
              </w:rPr>
              <w:t>~</w:t>
            </w:r>
            <w:r w:rsidRPr="00871A02">
              <w:t xml:space="preserve"> Part</w:t>
            </w:r>
            <w:r>
              <w:t>i</w:t>
            </w:r>
            <w:r w:rsidRPr="00871A02">
              <w:t>al</w:t>
            </w:r>
            <w:r>
              <w:t>ly</w:t>
            </w:r>
          </w:p>
        </w:tc>
        <w:tc>
          <w:tcPr>
            <w:tcW w:w="1299" w:type="dxa"/>
            <w:vAlign w:val="center"/>
          </w:tcPr>
          <w:p w14:paraId="14E83235" w14:textId="3CF2B4E1" w:rsidR="00871A02" w:rsidRPr="000173B5" w:rsidRDefault="00871A02" w:rsidP="00871A02">
            <w:pPr>
              <w:pStyle w:val="AltText"/>
              <w:jc w:val="center"/>
              <w:cnfStyle w:val="000000000000" w:firstRow="0" w:lastRow="0" w:firstColumn="0" w:lastColumn="0" w:oddVBand="0" w:evenVBand="0" w:oddHBand="0" w:evenHBand="0" w:firstRowFirstColumn="0" w:firstRowLastColumn="0" w:lastRowFirstColumn="0" w:lastRowLastColumn="0"/>
            </w:pPr>
            <w:r w:rsidRPr="00871A02">
              <w:rPr>
                <w:b/>
                <w:color w:val="00B050"/>
                <w:sz w:val="36"/>
                <w:szCs w:val="36"/>
              </w:rPr>
              <w:sym w:font="Wingdings 2" w:char="F050"/>
            </w:r>
            <w:r w:rsidRPr="000173B5">
              <w:t xml:space="preserve"> likely</w:t>
            </w:r>
          </w:p>
        </w:tc>
        <w:tc>
          <w:tcPr>
            <w:tcW w:w="1300" w:type="dxa"/>
            <w:vAlign w:val="center"/>
          </w:tcPr>
          <w:p w14:paraId="2ADAC4D7" w14:textId="05AC870D" w:rsidR="00871A02" w:rsidRPr="000173B5" w:rsidRDefault="00871A02" w:rsidP="00871A02">
            <w:pPr>
              <w:pStyle w:val="AltText"/>
              <w:jc w:val="center"/>
              <w:cnfStyle w:val="000000000000" w:firstRow="0" w:lastRow="0" w:firstColumn="0" w:lastColumn="0" w:oddVBand="0" w:evenVBand="0" w:oddHBand="0" w:evenHBand="0" w:firstRowFirstColumn="0" w:firstRowLastColumn="0" w:lastRowFirstColumn="0" w:lastRowLastColumn="0"/>
            </w:pPr>
            <w:r w:rsidRPr="00871A02">
              <w:rPr>
                <w:b/>
                <w:color w:val="00B050"/>
                <w:sz w:val="36"/>
                <w:szCs w:val="36"/>
              </w:rPr>
              <w:sym w:font="Wingdings 2" w:char="F050"/>
            </w:r>
            <w:r w:rsidRPr="000173B5">
              <w:t xml:space="preserve"> likely</w:t>
            </w:r>
          </w:p>
        </w:tc>
      </w:tr>
      <w:tr w:rsidR="00871A02" w:rsidRPr="000173B5" w14:paraId="50BDE67F" w14:textId="77777777" w:rsidTr="00871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tcPr>
          <w:p w14:paraId="3E1A1B75" w14:textId="77777777" w:rsidR="00871A02" w:rsidRPr="000173B5" w:rsidRDefault="00871A02" w:rsidP="00871A02">
            <w:pPr>
              <w:pStyle w:val="TableTextKeep"/>
              <w:rPr>
                <w:b w:val="0"/>
              </w:rPr>
            </w:pPr>
            <w:r w:rsidRPr="000173B5">
              <w:t>3B) Comprehensive review of evidence</w:t>
            </w:r>
          </w:p>
          <w:p w14:paraId="12BD027E" w14:textId="17B47882" w:rsidR="00871A02" w:rsidRPr="000173B5" w:rsidRDefault="00871A02" w:rsidP="00871A02">
            <w:pPr>
              <w:pStyle w:val="TableTextKeep"/>
              <w:rPr>
                <w:b w:val="0"/>
                <w:i/>
              </w:rPr>
            </w:pPr>
            <w:r w:rsidRPr="000173B5">
              <w:rPr>
                <w:b w:val="0"/>
                <w:bCs/>
                <w:i/>
                <w:iCs/>
              </w:rPr>
              <w:t>All providers</w:t>
            </w:r>
          </w:p>
        </w:tc>
        <w:tc>
          <w:tcPr>
            <w:tcW w:w="1299" w:type="dxa"/>
            <w:vAlign w:val="center"/>
          </w:tcPr>
          <w:p w14:paraId="781545A8" w14:textId="776C5D96" w:rsidR="00871A02" w:rsidRPr="000173B5" w:rsidRDefault="00871A02" w:rsidP="00871A02">
            <w:pPr>
              <w:pStyle w:val="AltText"/>
              <w:jc w:val="center"/>
              <w:cnfStyle w:val="000000100000" w:firstRow="0" w:lastRow="0" w:firstColumn="0" w:lastColumn="0" w:oddVBand="0" w:evenVBand="0" w:oddHBand="1" w:evenHBand="0" w:firstRowFirstColumn="0" w:firstRowLastColumn="0" w:lastRowFirstColumn="0" w:lastRowLastColumn="0"/>
            </w:pPr>
            <w:r w:rsidRPr="00D842B3">
              <w:rPr>
                <w:rStyle w:val="Bold"/>
                <w:color w:val="C00000"/>
                <w:sz w:val="36"/>
                <w:szCs w:val="36"/>
              </w:rPr>
              <w:sym w:font="Wingdings 2" w:char="F04F"/>
            </w:r>
            <w:r w:rsidRPr="00871A02">
              <w:t xml:space="preserve"> </w:t>
            </w:r>
            <w:r>
              <w:t>No</w:t>
            </w:r>
          </w:p>
        </w:tc>
        <w:tc>
          <w:tcPr>
            <w:tcW w:w="1300" w:type="dxa"/>
            <w:vAlign w:val="center"/>
          </w:tcPr>
          <w:p w14:paraId="631E2C79" w14:textId="5522FAE1" w:rsidR="00871A02" w:rsidRPr="000173B5" w:rsidRDefault="00871A02" w:rsidP="00871A02">
            <w:pPr>
              <w:pStyle w:val="AltText"/>
              <w:jc w:val="center"/>
              <w:cnfStyle w:val="000000100000" w:firstRow="0" w:lastRow="0" w:firstColumn="0" w:lastColumn="0" w:oddVBand="0" w:evenVBand="0" w:oddHBand="1" w:evenHBand="0" w:firstRowFirstColumn="0" w:firstRowLastColumn="0" w:lastRowFirstColumn="0" w:lastRowLastColumn="0"/>
            </w:pPr>
            <w:r w:rsidRPr="00D842B3">
              <w:rPr>
                <w:rStyle w:val="Bold"/>
                <w:color w:val="C00000"/>
                <w:sz w:val="36"/>
                <w:szCs w:val="36"/>
              </w:rPr>
              <w:sym w:font="Wingdings 2" w:char="F04F"/>
            </w:r>
            <w:r w:rsidRPr="00871A02">
              <w:t xml:space="preserve"> </w:t>
            </w:r>
            <w:r>
              <w:t>No</w:t>
            </w:r>
          </w:p>
        </w:tc>
        <w:tc>
          <w:tcPr>
            <w:tcW w:w="1299" w:type="dxa"/>
            <w:vAlign w:val="center"/>
          </w:tcPr>
          <w:p w14:paraId="179D1446" w14:textId="383B1521" w:rsidR="00871A02" w:rsidRPr="000173B5" w:rsidRDefault="00871A02" w:rsidP="00871A02">
            <w:pPr>
              <w:pStyle w:val="AltText"/>
              <w:jc w:val="center"/>
              <w:cnfStyle w:val="000000100000" w:firstRow="0" w:lastRow="0" w:firstColumn="0" w:lastColumn="0" w:oddVBand="0" w:evenVBand="0" w:oddHBand="1" w:evenHBand="0" w:firstRowFirstColumn="0" w:firstRowLastColumn="0" w:lastRowFirstColumn="0" w:lastRowLastColumn="0"/>
            </w:pPr>
            <w:r w:rsidRPr="00871A02">
              <w:rPr>
                <w:b/>
                <w:color w:val="00B050"/>
                <w:sz w:val="36"/>
                <w:szCs w:val="36"/>
              </w:rPr>
              <w:sym w:font="Wingdings 2" w:char="F050"/>
            </w:r>
            <w:r w:rsidRPr="000173B5">
              <w:t xml:space="preserve"> likely</w:t>
            </w:r>
          </w:p>
        </w:tc>
        <w:tc>
          <w:tcPr>
            <w:tcW w:w="1300" w:type="dxa"/>
            <w:vAlign w:val="center"/>
          </w:tcPr>
          <w:p w14:paraId="001F6DA4" w14:textId="2B032DFE" w:rsidR="00871A02" w:rsidRPr="000173B5" w:rsidRDefault="00871A02" w:rsidP="00871A02">
            <w:pPr>
              <w:pStyle w:val="AltText"/>
              <w:jc w:val="center"/>
              <w:cnfStyle w:val="000000100000" w:firstRow="0" w:lastRow="0" w:firstColumn="0" w:lastColumn="0" w:oddVBand="0" w:evenVBand="0" w:oddHBand="1" w:evenHBand="0" w:firstRowFirstColumn="0" w:firstRowLastColumn="0" w:lastRowFirstColumn="0" w:lastRowLastColumn="0"/>
            </w:pPr>
            <w:r w:rsidRPr="00871A02">
              <w:rPr>
                <w:b/>
                <w:color w:val="00B050"/>
                <w:sz w:val="36"/>
                <w:szCs w:val="36"/>
              </w:rPr>
              <w:sym w:font="Wingdings 2" w:char="F050"/>
            </w:r>
            <w:r w:rsidRPr="000173B5">
              <w:t xml:space="preserve"> likely</w:t>
            </w:r>
          </w:p>
        </w:tc>
      </w:tr>
    </w:tbl>
    <w:p w14:paraId="6B6AE3CC" w14:textId="2E56FE89" w:rsidR="000173B5" w:rsidRPr="00871A02" w:rsidRDefault="000173B5" w:rsidP="000173B5">
      <w:pPr>
        <w:pStyle w:val="Note"/>
        <w:rPr>
          <w:rStyle w:val="Bold"/>
        </w:rPr>
      </w:pPr>
      <w:bookmarkStart w:id="74" w:name="_Ref67643665"/>
      <w:r w:rsidRPr="00871A02">
        <w:rPr>
          <w:rStyle w:val="Bold"/>
        </w:rPr>
        <w:t>Key:</w:t>
      </w:r>
    </w:p>
    <w:p w14:paraId="36716A32" w14:textId="5F2F4BAC" w:rsidR="000173B5" w:rsidRDefault="00871A02" w:rsidP="00362FEE">
      <w:pPr>
        <w:pStyle w:val="Note"/>
      </w:pPr>
      <w:r w:rsidRPr="00871A02">
        <w:rPr>
          <w:rStyle w:val="Bold"/>
          <w:color w:val="C00000"/>
          <w:sz w:val="36"/>
          <w:szCs w:val="36"/>
        </w:rPr>
        <w:sym w:font="Wingdings 2" w:char="F04F"/>
      </w:r>
      <w:r w:rsidRPr="00871A02">
        <w:t xml:space="preserve"> No</w:t>
      </w:r>
      <w:r w:rsidR="000173B5" w:rsidRPr="000173B5">
        <w:t xml:space="preserve"> </w:t>
      </w:r>
      <w:r w:rsidR="00362FEE">
        <w:t>– T</w:t>
      </w:r>
      <w:r w:rsidR="000173B5" w:rsidRPr="000173B5">
        <w:t>he verification approach does not satisfy the requirement</w:t>
      </w:r>
    </w:p>
    <w:p w14:paraId="3803C8EC" w14:textId="5EE0919C" w:rsidR="000173B5" w:rsidRDefault="00871A02" w:rsidP="00362FEE">
      <w:pPr>
        <w:pStyle w:val="Note"/>
      </w:pPr>
      <w:r w:rsidRPr="00871A02">
        <w:rPr>
          <w:rFonts w:asciiTheme="minorHAnsi" w:hAnsiTheme="minorHAnsi" w:cstheme="minorHAnsi"/>
          <w:b/>
          <w:bCs/>
          <w:color w:val="FFC000"/>
          <w:sz w:val="36"/>
          <w:szCs w:val="36"/>
        </w:rPr>
        <w:t>~</w:t>
      </w:r>
      <w:r w:rsidR="000173B5" w:rsidRPr="000173B5">
        <w:t xml:space="preserve"> </w:t>
      </w:r>
      <w:r>
        <w:t xml:space="preserve">Partially </w:t>
      </w:r>
      <w:r w:rsidR="00362FEE">
        <w:t xml:space="preserve">– </w:t>
      </w:r>
      <w:r w:rsidR="000173B5" w:rsidRPr="000173B5">
        <w:t>The verification approach may partially satisfy the requirement</w:t>
      </w:r>
    </w:p>
    <w:p w14:paraId="043FC787" w14:textId="35B85850" w:rsidR="000173B5" w:rsidRPr="000173B5" w:rsidRDefault="000173B5" w:rsidP="00362FEE">
      <w:pPr>
        <w:pStyle w:val="Note"/>
      </w:pPr>
      <w:r w:rsidRPr="000173B5">
        <w:rPr>
          <w:rFonts w:ascii="Wingdings" w:eastAsia="Wingdings" w:hAnsi="Wingdings" w:cs="Wingdings"/>
          <w:color w:val="00B050"/>
          <w:sz w:val="28"/>
          <w:szCs w:val="32"/>
        </w:rPr>
        <w:t>l</w:t>
      </w:r>
      <w:r w:rsidRPr="000173B5">
        <w:t xml:space="preserve"> </w:t>
      </w:r>
      <w:r w:rsidR="00871A02">
        <w:t xml:space="preserve">Likely </w:t>
      </w:r>
      <w:r w:rsidR="00362FEE">
        <w:t xml:space="preserve">– </w:t>
      </w:r>
      <w:r w:rsidRPr="000173B5">
        <w:t>The verification approach is likely to satisfy the requirement</w:t>
      </w:r>
    </w:p>
    <w:p w14:paraId="63455503" w14:textId="597F2B3F" w:rsidR="00094B92" w:rsidRPr="000173B5" w:rsidRDefault="00094B92" w:rsidP="005F3678">
      <w:pPr>
        <w:pStyle w:val="Heading2"/>
      </w:pPr>
      <w:bookmarkStart w:id="75" w:name="_Ref67928174"/>
      <w:bookmarkStart w:id="76" w:name="_Toc83238249"/>
      <w:r w:rsidRPr="000173B5">
        <w:t xml:space="preserve">Tiered </w:t>
      </w:r>
      <w:r w:rsidR="00D87C3C" w:rsidRPr="000173B5">
        <w:t xml:space="preserve">specialisation </w:t>
      </w:r>
      <w:r w:rsidRPr="000173B5">
        <w:t>criteria</w:t>
      </w:r>
      <w:bookmarkEnd w:id="74"/>
      <w:bookmarkEnd w:id="75"/>
      <w:bookmarkEnd w:id="76"/>
    </w:p>
    <w:p w14:paraId="2739A546" w14:textId="184DEA45" w:rsidR="005A7603" w:rsidRPr="000173B5" w:rsidRDefault="00536985" w:rsidP="007165F6">
      <w:pPr>
        <w:pStyle w:val="ParaKeep"/>
      </w:pPr>
      <w:r w:rsidRPr="000173B5">
        <w:t xml:space="preserve">The draft criteria </w:t>
      </w:r>
      <w:r w:rsidR="00C322DF" w:rsidRPr="000173B5">
        <w:t xml:space="preserve">discussed in </w:t>
      </w:r>
      <w:r w:rsidR="00033F4F" w:rsidRPr="000173B5">
        <w:t>c</w:t>
      </w:r>
      <w:r w:rsidR="00C322DF" w:rsidRPr="000173B5">
        <w:t xml:space="preserve">hapter 3 </w:t>
      </w:r>
      <w:r w:rsidRPr="000173B5">
        <w:t xml:space="preserve">and </w:t>
      </w:r>
      <w:r w:rsidR="00C322DF" w:rsidRPr="000173B5">
        <w:t>the</w:t>
      </w:r>
      <w:r w:rsidRPr="000173B5">
        <w:t xml:space="preserve"> verification options discussed in </w:t>
      </w:r>
      <w:r w:rsidR="00C322DF" w:rsidRPr="000173B5">
        <w:t>this chapter</w:t>
      </w:r>
      <w:r w:rsidRPr="000173B5">
        <w:t xml:space="preserve"> were presented to the Department for review and comment. A workshop between AHA and the Department also took place </w:t>
      </w:r>
      <w:r w:rsidR="00C322DF" w:rsidRPr="000173B5">
        <w:t xml:space="preserve">to discuss and refine </w:t>
      </w:r>
      <w:r w:rsidRPr="000173B5">
        <w:t xml:space="preserve">the verification approaches </w:t>
      </w:r>
      <w:r w:rsidR="00C322DF" w:rsidRPr="000173B5">
        <w:t xml:space="preserve">and </w:t>
      </w:r>
      <w:r w:rsidRPr="000173B5">
        <w:t xml:space="preserve">criteria. </w:t>
      </w:r>
      <w:r w:rsidR="00864B37" w:rsidRPr="000173B5">
        <w:t>I</w:t>
      </w:r>
      <w:r w:rsidR="00E0703A" w:rsidRPr="000173B5">
        <w:t>t became clear that some of the service characteristics identified were likely to be more important to consumers from Special Needs Groups, and others less so. Similarly, some forms of evidence will represent more robust ‘proof’ of these service characteristics</w:t>
      </w:r>
      <w:r w:rsidR="00C322DF" w:rsidRPr="000173B5">
        <w:t xml:space="preserve"> compared with others</w:t>
      </w:r>
      <w:r w:rsidR="00E0703A" w:rsidRPr="000173B5">
        <w:t xml:space="preserve">. </w:t>
      </w:r>
      <w:r w:rsidR="005A7603" w:rsidRPr="000173B5">
        <w:t xml:space="preserve">To reflect this, a tiered approach to evidence of specialisation, and associated verification methods, was recommended. Criteria </w:t>
      </w:r>
      <w:r w:rsidR="006636CD" w:rsidRPr="000173B5">
        <w:t>were</w:t>
      </w:r>
      <w:r w:rsidR="005A7603" w:rsidRPr="000173B5">
        <w:t xml:space="preserve"> tiered as follows:</w:t>
      </w:r>
    </w:p>
    <w:p w14:paraId="698625F3" w14:textId="7080C1FA" w:rsidR="005A7603" w:rsidRPr="000173B5" w:rsidRDefault="005A7603" w:rsidP="00044D22">
      <w:pPr>
        <w:pStyle w:val="Bullet1"/>
      </w:pPr>
      <w:r w:rsidRPr="000173B5">
        <w:rPr>
          <w:b/>
          <w:bCs/>
        </w:rPr>
        <w:t>Tier 1</w:t>
      </w:r>
      <w:r w:rsidRPr="000173B5">
        <w:t xml:space="preserve">: </w:t>
      </w:r>
      <w:r w:rsidR="00C322DF" w:rsidRPr="000173B5">
        <w:t>Tier 1 criteria are those</w:t>
      </w:r>
      <w:r w:rsidRPr="000173B5">
        <w:t xml:space="preserve"> for which</w:t>
      </w:r>
      <w:r w:rsidR="00560FC2" w:rsidRPr="000173B5">
        <w:t xml:space="preserve"> </w:t>
      </w:r>
      <w:r w:rsidRPr="000173B5">
        <w:t xml:space="preserve">evidence of specialisation is strong enough to warrant a lighter touch approach to verification. In many cases, an independent body, external organisation or regulatory group has already conducted an evaluation of the service provider’s specialisation, or the service provider is a member of a representative body of that </w:t>
      </w:r>
      <w:r w:rsidR="001C0C66" w:rsidRPr="000173B5">
        <w:t>Special Needs Group</w:t>
      </w:r>
      <w:r w:rsidRPr="000173B5">
        <w:t xml:space="preserve">. As such, comprehensive review may not be warranted, or may place unnecessary burden upon a provider considering the evidence being supplied. Meeting a </w:t>
      </w:r>
      <w:r w:rsidR="00637EEE" w:rsidRPr="000173B5">
        <w:t>single</w:t>
      </w:r>
      <w:r w:rsidRPr="000173B5">
        <w:t xml:space="preserve"> </w:t>
      </w:r>
      <w:r w:rsidR="00560FC2" w:rsidRPr="000173B5">
        <w:t>T</w:t>
      </w:r>
      <w:r w:rsidRPr="000173B5">
        <w:t>ier 1 criteri</w:t>
      </w:r>
      <w:r w:rsidR="004F43BF" w:rsidRPr="000173B5">
        <w:t>on</w:t>
      </w:r>
      <w:r w:rsidRPr="000173B5">
        <w:t xml:space="preserve"> would qualify the service provider to </w:t>
      </w:r>
      <w:r w:rsidR="004F43BF" w:rsidRPr="000173B5">
        <w:t xml:space="preserve">nominate </w:t>
      </w:r>
      <w:r w:rsidRPr="000173B5">
        <w:t>specialis</w:t>
      </w:r>
      <w:r w:rsidR="004F43BF" w:rsidRPr="000173B5">
        <w:t>ation</w:t>
      </w:r>
      <w:r w:rsidRPr="000173B5">
        <w:t xml:space="preserve"> for </w:t>
      </w:r>
      <w:r w:rsidR="00637EEE" w:rsidRPr="000173B5">
        <w:t>that</w:t>
      </w:r>
      <w:r w:rsidRPr="000173B5">
        <w:t xml:space="preserve"> </w:t>
      </w:r>
      <w:r w:rsidR="00C86DF0" w:rsidRPr="000173B5">
        <w:t>Special Needs Group</w:t>
      </w:r>
      <w:r w:rsidRPr="000173B5">
        <w:t xml:space="preserve">. Note that some </w:t>
      </w:r>
      <w:r w:rsidR="00C86DF0" w:rsidRPr="000173B5">
        <w:t xml:space="preserve">Special Needs Groups </w:t>
      </w:r>
      <w:r w:rsidRPr="000173B5">
        <w:t xml:space="preserve">do not have a </w:t>
      </w:r>
      <w:r w:rsidR="00637EEE" w:rsidRPr="000173B5">
        <w:t>T</w:t>
      </w:r>
      <w:r w:rsidRPr="000173B5">
        <w:t xml:space="preserve">ier 1 </w:t>
      </w:r>
      <w:r w:rsidR="00637EEE" w:rsidRPr="000173B5">
        <w:t>criteri</w:t>
      </w:r>
      <w:r w:rsidR="00BC402B" w:rsidRPr="000173B5">
        <w:t>on, as no appropriate criterion was identified</w:t>
      </w:r>
      <w:r w:rsidRPr="000173B5">
        <w:t>.</w:t>
      </w:r>
    </w:p>
    <w:p w14:paraId="060B047C" w14:textId="4AD27458" w:rsidR="00362FEE" w:rsidRDefault="005A7603" w:rsidP="00362FEE">
      <w:pPr>
        <w:pStyle w:val="Bullet1"/>
      </w:pPr>
      <w:r w:rsidRPr="00362FEE">
        <w:rPr>
          <w:rStyle w:val="Bullet1Char"/>
          <w:b/>
          <w:bCs/>
        </w:rPr>
        <w:t>Tier 2:</w:t>
      </w:r>
      <w:r w:rsidRPr="000173B5">
        <w:t xml:space="preserve"> This tier represents criteria for which the service provider self-declares and provides varied supporting evidence. Tier 2 criteria would require </w:t>
      </w:r>
      <w:r w:rsidR="00DA294A" w:rsidRPr="000173B5">
        <w:t>a comprehensive (desktop and onsite)</w:t>
      </w:r>
      <w:r w:rsidRPr="000173B5">
        <w:t xml:space="preserve"> review to verify the accuracy of the service provider’s claims to specialisation. Where a comprehensive review of evidence is infeasible (e.g. due to the unavailability of required resources to undertake an onsite review), the verification approach could be scaled down to the submission and desktop review of evidence plus provider self-assessment.</w:t>
      </w:r>
      <w:r w:rsidR="009A5966" w:rsidRPr="000173B5">
        <w:t xml:space="preserve"> </w:t>
      </w:r>
      <w:r w:rsidR="00CE3F0D" w:rsidRPr="000173B5">
        <w:t xml:space="preserve">The number of Tier 2 criteria a provider must meet (in lieu of a Tier 1 criterion) was considered as part of the feasibility and usability testing and is discussed further in section </w:t>
      </w:r>
      <w:r w:rsidR="00CE3F0D" w:rsidRPr="000173B5">
        <w:fldChar w:fldCharType="begin"/>
      </w:r>
      <w:r w:rsidR="00CE3F0D" w:rsidRPr="000173B5">
        <w:instrText xml:space="preserve"> REF _Ref67669937 \n \h </w:instrText>
      </w:r>
      <w:r w:rsidR="00CE3F0D" w:rsidRPr="000173B5">
        <w:fldChar w:fldCharType="separate"/>
      </w:r>
      <w:r w:rsidR="00BE2240">
        <w:t>5.1.4</w:t>
      </w:r>
      <w:r w:rsidR="00CE3F0D" w:rsidRPr="000173B5">
        <w:fldChar w:fldCharType="end"/>
      </w:r>
      <w:r w:rsidR="00CE3F0D" w:rsidRPr="000173B5">
        <w:t>.</w:t>
      </w:r>
      <w:bookmarkStart w:id="77" w:name="_Ref67476329"/>
      <w:bookmarkStart w:id="78" w:name="_Ref67642624"/>
    </w:p>
    <w:p w14:paraId="5F023903" w14:textId="6C11E855" w:rsidR="00362FEE" w:rsidRPr="000173B5" w:rsidRDefault="00362FEE" w:rsidP="00362FEE">
      <w:pPr>
        <w:pStyle w:val="Bullet1"/>
        <w:numPr>
          <w:ilvl w:val="0"/>
          <w:numId w:val="0"/>
        </w:numPr>
        <w:ind w:left="720" w:hanging="294"/>
        <w:sectPr w:rsidR="00362FEE" w:rsidRPr="000173B5" w:rsidSect="00901E8B">
          <w:pgSz w:w="11907" w:h="16840" w:code="9"/>
          <w:pgMar w:top="851" w:right="1134" w:bottom="851" w:left="1701" w:header="454" w:footer="567" w:gutter="0"/>
          <w:cols w:space="680"/>
          <w:titlePg/>
          <w:docGrid w:linePitch="272"/>
        </w:sectPr>
      </w:pPr>
    </w:p>
    <w:p w14:paraId="5CCC1FC1" w14:textId="44FC3A64" w:rsidR="007C3379" w:rsidRPr="000173B5" w:rsidRDefault="00065686" w:rsidP="005F3678">
      <w:pPr>
        <w:pStyle w:val="Heading1"/>
      </w:pPr>
      <w:bookmarkStart w:id="79" w:name="_Ref70337218"/>
      <w:bookmarkStart w:id="80" w:name="_Toc83238250"/>
      <w:bookmarkStart w:id="81" w:name="_Ref67643838"/>
      <w:bookmarkEnd w:id="77"/>
      <w:bookmarkEnd w:id="78"/>
      <w:r w:rsidRPr="000173B5">
        <w:t>Testing</w:t>
      </w:r>
      <w:r w:rsidR="007C3379" w:rsidRPr="000173B5">
        <w:t xml:space="preserve"> the draft verification framework</w:t>
      </w:r>
      <w:bookmarkEnd w:id="79"/>
      <w:bookmarkEnd w:id="80"/>
    </w:p>
    <w:p w14:paraId="1DEB20EF" w14:textId="77777777" w:rsidR="007C3379" w:rsidRPr="000173B5" w:rsidRDefault="007C3379" w:rsidP="007C3379">
      <w:pPr>
        <w:pStyle w:val="Border"/>
        <w:rPr>
          <w:lang w:eastAsia="en-GB"/>
        </w:rPr>
      </w:pPr>
    </w:p>
    <w:p w14:paraId="6EEA2A35" w14:textId="5A94EA86" w:rsidR="007C3379" w:rsidRPr="000173B5" w:rsidRDefault="007C3379" w:rsidP="007C3379">
      <w:pPr>
        <w:pStyle w:val="Para"/>
      </w:pPr>
      <w:r w:rsidRPr="000173B5">
        <w:t>This chapter details feasibility (section</w:t>
      </w:r>
      <w:r w:rsidR="002C5FC5" w:rsidRPr="000173B5">
        <w:t xml:space="preserve"> </w:t>
      </w:r>
      <w:r w:rsidR="002C5FC5" w:rsidRPr="000173B5">
        <w:fldChar w:fldCharType="begin"/>
      </w:r>
      <w:r w:rsidR="002C5FC5" w:rsidRPr="000173B5">
        <w:instrText xml:space="preserve"> REF _Ref70338231 \n \h </w:instrText>
      </w:r>
      <w:r w:rsidR="002C5FC5" w:rsidRPr="000173B5">
        <w:fldChar w:fldCharType="separate"/>
      </w:r>
      <w:r w:rsidR="00BE2240">
        <w:t>5.1</w:t>
      </w:r>
      <w:r w:rsidR="002C5FC5" w:rsidRPr="000173B5">
        <w:fldChar w:fldCharType="end"/>
      </w:r>
      <w:r w:rsidRPr="000173B5">
        <w:t xml:space="preserve">) and usability (section </w:t>
      </w:r>
      <w:r w:rsidRPr="000173B5">
        <w:fldChar w:fldCharType="begin"/>
      </w:r>
      <w:r w:rsidRPr="000173B5">
        <w:instrText xml:space="preserve"> REF _Ref67928192 \n \h </w:instrText>
      </w:r>
      <w:r w:rsidRPr="000173B5">
        <w:fldChar w:fldCharType="separate"/>
      </w:r>
      <w:r w:rsidR="00BE2240">
        <w:t>5.2</w:t>
      </w:r>
      <w:r w:rsidRPr="000173B5">
        <w:fldChar w:fldCharType="end"/>
      </w:r>
      <w:r w:rsidRPr="000173B5">
        <w:t>) testing of the proposed verification framework. Representatives of the Diversity Sub-Group and Special Needs Groups participated in feasibility testing, providing written feedback on how feasible the proposed verification framework was to implement. The proposed framework was modified based on feedback received, and providers were invited to work through the proposed framework via usability testing.</w:t>
      </w:r>
    </w:p>
    <w:p w14:paraId="24D9C417" w14:textId="08EBCEBB" w:rsidR="00BC48F8" w:rsidRPr="000173B5" w:rsidRDefault="00BB180B" w:rsidP="005F3678">
      <w:pPr>
        <w:pStyle w:val="Heading2"/>
      </w:pPr>
      <w:bookmarkStart w:id="82" w:name="_Ref70338231"/>
      <w:bookmarkStart w:id="83" w:name="_Toc83238251"/>
      <w:r w:rsidRPr="000173B5">
        <w:t>Feasibility testing</w:t>
      </w:r>
      <w:bookmarkEnd w:id="82"/>
      <w:bookmarkEnd w:id="83"/>
    </w:p>
    <w:p w14:paraId="107A98D2" w14:textId="5A6823A8" w:rsidR="00BC48F8" w:rsidRPr="000173B5" w:rsidRDefault="00BC48F8" w:rsidP="00BC48F8">
      <w:pPr>
        <w:pStyle w:val="Para"/>
        <w:rPr>
          <w:lang w:eastAsia="en-AU"/>
        </w:rPr>
      </w:pPr>
      <w:r w:rsidRPr="000173B5">
        <w:rPr>
          <w:rStyle w:val="Bold"/>
        </w:rPr>
        <w:t xml:space="preserve">Feasibility </w:t>
      </w:r>
      <w:r w:rsidRPr="000173B5">
        <w:t xml:space="preserve">refers to whether or not the verification framework can be implemented effectively </w:t>
      </w:r>
      <w:r w:rsidRPr="000173B5">
        <w:fldChar w:fldCharType="begin" w:fldLock="1"/>
      </w:r>
      <w:r w:rsidR="00C31A0F" w:rsidRPr="000173B5">
        <w:instrText>ADDIN CSL_CITATION {"citationItems":[{"id":"ITEM-1","itemData":{"author":[{"dropping-particle":"","family":"Interaction Design Foundation","given":"","non-dropping-particle":"","parse-names":false,"suffix":""}],"id":"ITEM-1","issued":{"date-parts":[["2020"]]},"title":"From Prototype to Product: Ensuring Your Solution is Feasible and Viableitle","type":"webpage"},"uris":["http://www.mendeley.com/documents/?uuid=3719869a-8358-47dd-a14e-85a7e69382a7","http://www.mendeley.com/documents/?uuid=0d593062-42cd-40fe-ab43-77d6071e38f2","http://www.mendeley.com/documents/?uuid=92d185ca-f1b9-4dfb-b7be-eb0ad4acad62","http://www.mendeley.com/documents/?uuid=8188dbd8-ffdb-43b4-b7b0-9257ee2c581b"]}],"mendeley":{"formattedCitation":"(Interaction Design Foundation 2020)","plainTextFormattedCitation":"(Interaction Design Foundation 2020)","previouslyFormattedCitation":"(Interaction Design Foundation 2020)"},"properties":{"noteIndex":0},"schema":"https://github.com/citation-style-language/schema/raw/master/csl-citation.json"}</w:instrText>
      </w:r>
      <w:r w:rsidRPr="000173B5">
        <w:fldChar w:fldCharType="separate"/>
      </w:r>
      <w:r w:rsidRPr="000173B5">
        <w:t>(Interaction Design Foundation 2020)</w:t>
      </w:r>
      <w:r w:rsidRPr="000173B5">
        <w:fldChar w:fldCharType="end"/>
      </w:r>
      <w:r w:rsidRPr="000173B5">
        <w:t>. This aspect of the draft verification framework was explored through consultation with members of the Diversity Sub-group and representatives of Special Needs Groups who participated in earlier focus groups and interviews.</w:t>
      </w:r>
    </w:p>
    <w:p w14:paraId="2867E6CD" w14:textId="7B83CA0D" w:rsidR="00BB180B" w:rsidRPr="000173B5" w:rsidRDefault="008F6DDE" w:rsidP="005F3678">
      <w:pPr>
        <w:pStyle w:val="Heading3"/>
      </w:pPr>
      <w:r w:rsidRPr="000173B5">
        <w:t>Approach to f</w:t>
      </w:r>
      <w:r w:rsidR="00BB180B" w:rsidRPr="000173B5">
        <w:t>easibility testing</w:t>
      </w:r>
      <w:bookmarkEnd w:id="81"/>
    </w:p>
    <w:p w14:paraId="1D1F4BCE" w14:textId="2F39CB41" w:rsidR="00017570" w:rsidRPr="000173B5" w:rsidRDefault="00EF6F05" w:rsidP="007165F6">
      <w:pPr>
        <w:pStyle w:val="ParaKeep"/>
      </w:pPr>
      <w:r w:rsidRPr="000173B5">
        <w:t>Stakeholders</w:t>
      </w:r>
      <w:r w:rsidR="00703808" w:rsidRPr="000173B5">
        <w:t xml:space="preserve"> </w:t>
      </w:r>
      <w:r w:rsidR="004A1BCB" w:rsidRPr="000173B5">
        <w:t xml:space="preserve">were </w:t>
      </w:r>
      <w:r w:rsidR="00DF7BDB" w:rsidRPr="000173B5">
        <w:t xml:space="preserve">emailed the </w:t>
      </w:r>
      <w:r w:rsidR="005E15AE" w:rsidRPr="000173B5">
        <w:t xml:space="preserve">draft verification framework which </w:t>
      </w:r>
      <w:r w:rsidR="00094B92" w:rsidRPr="000173B5">
        <w:t>articulated</w:t>
      </w:r>
      <w:r w:rsidR="00017570" w:rsidRPr="000173B5">
        <w:t>:</w:t>
      </w:r>
    </w:p>
    <w:p w14:paraId="369FACD9" w14:textId="6E1F53A7" w:rsidR="00017570" w:rsidRPr="000173B5" w:rsidRDefault="00017570" w:rsidP="00044D22">
      <w:pPr>
        <w:pStyle w:val="Bullet1"/>
      </w:pPr>
      <w:r w:rsidRPr="000173B5">
        <w:t xml:space="preserve">Criteria that may indicate specialisation </w:t>
      </w:r>
    </w:p>
    <w:p w14:paraId="1E1121BA" w14:textId="64070918" w:rsidR="004F43BF" w:rsidRPr="000173B5" w:rsidRDefault="00017570" w:rsidP="00044D22">
      <w:pPr>
        <w:pStyle w:val="Bullet1"/>
      </w:pPr>
      <w:r w:rsidRPr="000173B5">
        <w:t xml:space="preserve">The evidence </w:t>
      </w:r>
      <w:r w:rsidR="004F43BF" w:rsidRPr="000173B5">
        <w:t xml:space="preserve">(Tier 1 and Tier 2) </w:t>
      </w:r>
      <w:r w:rsidRPr="000173B5">
        <w:t>that might support the criteria</w:t>
      </w:r>
    </w:p>
    <w:p w14:paraId="099E0154" w14:textId="49B68352" w:rsidR="00875B97" w:rsidRPr="000173B5" w:rsidRDefault="00017570" w:rsidP="00044D22">
      <w:pPr>
        <w:pStyle w:val="Bullet1"/>
      </w:pPr>
      <w:r w:rsidRPr="000173B5">
        <w:t>How the evidence might be verified.</w:t>
      </w:r>
      <w:r w:rsidR="003B53AB">
        <w:t xml:space="preserve"> </w:t>
      </w:r>
    </w:p>
    <w:p w14:paraId="2235826D" w14:textId="26302518" w:rsidR="009A205E" w:rsidRPr="000173B5" w:rsidRDefault="00581101" w:rsidP="007165F6">
      <w:pPr>
        <w:pStyle w:val="ParaKeep"/>
      </w:pPr>
      <w:r w:rsidRPr="000173B5">
        <w:t>They were</w:t>
      </w:r>
      <w:r w:rsidR="009A205E" w:rsidRPr="000173B5">
        <w:t xml:space="preserve"> asked specifically to comment on the following: </w:t>
      </w:r>
    </w:p>
    <w:p w14:paraId="79D94864" w14:textId="0A5CE596" w:rsidR="009A205E" w:rsidRPr="000173B5" w:rsidRDefault="009A205E" w:rsidP="00044D22">
      <w:pPr>
        <w:pStyle w:val="Bullet1"/>
      </w:pPr>
      <w:r w:rsidRPr="000173B5">
        <w:t>Are the criteria, evidence examples and verification approaches appropriate for the Special Needs Group you represent?</w:t>
      </w:r>
      <w:r w:rsidR="003B53AB">
        <w:t xml:space="preserve"> </w:t>
      </w:r>
    </w:p>
    <w:p w14:paraId="1FBB1865" w14:textId="2333108D" w:rsidR="009A205E" w:rsidRPr="000173B5" w:rsidRDefault="009A205E" w:rsidP="00044D22">
      <w:pPr>
        <w:pStyle w:val="Bullet1"/>
      </w:pPr>
      <w:r w:rsidRPr="000173B5">
        <w:t>Can you suggest any improvements to the framework?</w:t>
      </w:r>
    </w:p>
    <w:p w14:paraId="67A39C1A" w14:textId="0FE5DBE0" w:rsidR="009A205E" w:rsidRPr="000173B5" w:rsidRDefault="009A205E" w:rsidP="00044D22">
      <w:pPr>
        <w:pStyle w:val="Bullet1"/>
      </w:pPr>
      <w:r w:rsidRPr="000173B5">
        <w:t>Can you suggest the appropriate number of Tier 2 criteria a provider should meet (in lieu of meeting a Tier 1 criteria)?</w:t>
      </w:r>
    </w:p>
    <w:p w14:paraId="0AA8813E" w14:textId="1FAD8B19" w:rsidR="009A205E" w:rsidRPr="000173B5" w:rsidRDefault="009A205E" w:rsidP="00044D22">
      <w:pPr>
        <w:pStyle w:val="Bullet1"/>
      </w:pPr>
      <w:r w:rsidRPr="000173B5">
        <w:t>In some instances</w:t>
      </w:r>
      <w:r w:rsidR="00D568F9" w:rsidRPr="000173B5">
        <w:t>,</w:t>
      </w:r>
      <w:r w:rsidRPr="000173B5">
        <w:t xml:space="preserve"> examples of suitable staff training courses or community organisations (for ongoing connection and support) have been suggested. While we cannot list every possible course or community organisation, are there any important ones missing?</w:t>
      </w:r>
    </w:p>
    <w:p w14:paraId="3AD75F59" w14:textId="32EA6C6E" w:rsidR="004F43BF" w:rsidRPr="000173B5" w:rsidRDefault="009A205E" w:rsidP="00044D22">
      <w:pPr>
        <w:pStyle w:val="Bullet1"/>
      </w:pPr>
      <w:r w:rsidRPr="000173B5">
        <w:t>Some criteria refer to a specified proportion of staff are from the Special Needs Group or have completed training. Can you suggest what proportions (%) may be most appropriate and achievable here?</w:t>
      </w:r>
    </w:p>
    <w:p w14:paraId="19FE947B" w14:textId="6CC86C3A" w:rsidR="00786E27" w:rsidRPr="000173B5" w:rsidRDefault="00C110F4" w:rsidP="00AB32C0">
      <w:pPr>
        <w:pStyle w:val="Para"/>
      </w:pPr>
      <w:r w:rsidRPr="000173B5">
        <w:t xml:space="preserve">Feasibility testing </w:t>
      </w:r>
      <w:r w:rsidR="00DB7F81" w:rsidRPr="000173B5">
        <w:t>p</w:t>
      </w:r>
      <w:r w:rsidR="004A27E6" w:rsidRPr="000173B5">
        <w:t xml:space="preserve">articipants were </w:t>
      </w:r>
      <w:r w:rsidR="00DF7BDB" w:rsidRPr="000173B5">
        <w:t>given approximately 10 days to respond</w:t>
      </w:r>
      <w:r w:rsidR="004A27E6" w:rsidRPr="000173B5">
        <w:t xml:space="preserve">. Feedback was </w:t>
      </w:r>
      <w:r w:rsidR="00AB32C0" w:rsidRPr="000173B5">
        <w:t xml:space="preserve">received from 5 members of the Diversity Sub-group and 10 representatives of Special Needs Groups. Comments </w:t>
      </w:r>
      <w:r w:rsidR="00DB7F81" w:rsidRPr="000173B5">
        <w:t>pertained</w:t>
      </w:r>
      <w:r w:rsidR="00AB32C0" w:rsidRPr="000173B5">
        <w:t xml:space="preserve"> to the proposed framework for all 9 Special Needs Groups</w:t>
      </w:r>
      <w:r w:rsidR="00366582" w:rsidRPr="000173B5">
        <w:t>.</w:t>
      </w:r>
      <w:r w:rsidR="00AB4ED8" w:rsidRPr="000173B5">
        <w:t xml:space="preserve"> </w:t>
      </w:r>
    </w:p>
    <w:p w14:paraId="6E711891" w14:textId="7DEEFF1E" w:rsidR="006420CC" w:rsidRPr="000173B5" w:rsidRDefault="00D74C8A" w:rsidP="005F3678">
      <w:pPr>
        <w:pStyle w:val="Heading3"/>
      </w:pPr>
      <w:r w:rsidRPr="000173B5">
        <w:t xml:space="preserve">Summary </w:t>
      </w:r>
      <w:r w:rsidR="00D77EB9" w:rsidRPr="000173B5">
        <w:t xml:space="preserve">of </w:t>
      </w:r>
      <w:r w:rsidR="003054E6" w:rsidRPr="000173B5">
        <w:t xml:space="preserve">feasibility </w:t>
      </w:r>
      <w:r w:rsidR="00D77EB9" w:rsidRPr="000173B5">
        <w:t>results</w:t>
      </w:r>
    </w:p>
    <w:p w14:paraId="606CA9F1" w14:textId="77777777" w:rsidR="00D74C8A" w:rsidRPr="000173B5" w:rsidRDefault="00D74C8A" w:rsidP="00530B47">
      <w:pPr>
        <w:pStyle w:val="Para"/>
        <w:spacing w:before="120"/>
      </w:pPr>
      <w:r w:rsidRPr="000173B5">
        <w:t>Stakeholders were, on the whole, supportive of the draft verification framework and proposed minor changes.</w:t>
      </w:r>
    </w:p>
    <w:p w14:paraId="43C06395" w14:textId="28A2909D" w:rsidR="00D74C8A" w:rsidRPr="000173B5" w:rsidRDefault="00D74C8A" w:rsidP="00D74C8A">
      <w:pPr>
        <w:pStyle w:val="Para"/>
        <w:rPr>
          <w:i/>
        </w:rPr>
      </w:pPr>
      <w:r w:rsidRPr="000173B5">
        <w:t xml:space="preserve">Some concerns were raised about the terms used to describe specific Special Needs Groups, and it was suggested that additional populations be added to the Special Needs Groups described in the </w:t>
      </w:r>
      <w:r w:rsidRPr="000173B5">
        <w:rPr>
          <w:i/>
        </w:rPr>
        <w:t>Aged</w:t>
      </w:r>
      <w:r w:rsidR="00811569" w:rsidRPr="000173B5">
        <w:rPr>
          <w:i/>
        </w:rPr>
        <w:t> </w:t>
      </w:r>
      <w:r w:rsidRPr="000173B5">
        <w:rPr>
          <w:i/>
        </w:rPr>
        <w:t xml:space="preserve">Care Act 1997. </w:t>
      </w:r>
      <w:r w:rsidRPr="000173B5">
        <w:t>However, this feedback falls outside the scope of this project.</w:t>
      </w:r>
      <w:r w:rsidRPr="000173B5">
        <w:rPr>
          <w:i/>
        </w:rPr>
        <w:t xml:space="preserve"> </w:t>
      </w:r>
    </w:p>
    <w:p w14:paraId="46B92D96" w14:textId="31C1483B" w:rsidR="00D74C8A" w:rsidRPr="000173B5" w:rsidRDefault="00D74C8A" w:rsidP="00D74C8A">
      <w:pPr>
        <w:pStyle w:val="Para"/>
      </w:pPr>
      <w:r w:rsidRPr="000173B5">
        <w:t xml:space="preserve">Stakeholders submitted a range of responses – from 40% to 100% – in relation to the proportion of staff who should be trained (e.g. in cultural competency, trauma-informed care, LGBTI-inclusive care as applicable to each </w:t>
      </w:r>
      <w:r w:rsidR="00F2184E" w:rsidRPr="000173B5">
        <w:t>g</w:t>
      </w:r>
      <w:r w:rsidRPr="000173B5">
        <w:t>roup) in order to meet the relevant criterion. The need for staff to be trained regularly (at least annually) was emphasised.</w:t>
      </w:r>
    </w:p>
    <w:p w14:paraId="4916A0E5" w14:textId="43A51663" w:rsidR="00D74C8A" w:rsidRPr="000173B5" w:rsidRDefault="00D74C8A" w:rsidP="00D74C8A">
      <w:pPr>
        <w:pStyle w:val="Para"/>
      </w:pPr>
      <w:r w:rsidRPr="000173B5">
        <w:t>There was a divergence of opinion regarding the number of Tier 2 criteria providers should be required to meet to claim a specialisation. Responses varied between 2 and 6 criteria. Two respondents suggested that certain Tier 2 criteria were more important than others and should be made compulsory.</w:t>
      </w:r>
      <w:r w:rsidR="003B53AB">
        <w:t xml:space="preserve"> </w:t>
      </w:r>
    </w:p>
    <w:p w14:paraId="04273D06" w14:textId="75646849" w:rsidR="00D74C8A" w:rsidRPr="000173B5" w:rsidRDefault="00D74C8A" w:rsidP="00D74C8A">
      <w:pPr>
        <w:pStyle w:val="Para"/>
      </w:pPr>
      <w:r w:rsidRPr="000173B5">
        <w:t>Concerns were raised by 2 respondents around the need for staff and consumers to disclose their identification with a Special Needs Group to meet some criteria. They highlighted the need for services to create a sufficiently safe environment for this to occur.</w:t>
      </w:r>
      <w:r w:rsidR="003B53AB">
        <w:t xml:space="preserve"> </w:t>
      </w:r>
    </w:p>
    <w:p w14:paraId="0B37CB6C" w14:textId="2EC31EB2" w:rsidR="00D74C8A" w:rsidRPr="000173B5" w:rsidRDefault="00D74C8A" w:rsidP="00D74C8A">
      <w:pPr>
        <w:pStyle w:val="Para"/>
      </w:pPr>
      <w:r w:rsidRPr="000173B5">
        <w:t>CALD and Aboriginal and Torres Strait Islander representatives felt that being a CALD or Aboriginal and Torres Strait Islander organisation did not guarantee specialisation and therefore these criteria should be downgraded to Tier 2.</w:t>
      </w:r>
    </w:p>
    <w:p w14:paraId="437FD8AB" w14:textId="648C4AB0" w:rsidR="003054E6" w:rsidRPr="000173B5" w:rsidRDefault="006420CC" w:rsidP="00530B47">
      <w:pPr>
        <w:pStyle w:val="Heading3"/>
        <w:spacing w:before="240"/>
      </w:pPr>
      <w:r w:rsidRPr="000173B5">
        <w:t xml:space="preserve">Feasibility </w:t>
      </w:r>
      <w:r w:rsidR="003054E6" w:rsidRPr="000173B5">
        <w:t>testing</w:t>
      </w:r>
      <w:r w:rsidR="00D77EB9" w:rsidRPr="000173B5">
        <w:t xml:space="preserve"> results</w:t>
      </w:r>
      <w:r w:rsidRPr="000173B5">
        <w:t xml:space="preserve"> for each Special Needs Group</w:t>
      </w:r>
    </w:p>
    <w:p w14:paraId="7FF6C830" w14:textId="43D82DE6" w:rsidR="00F915A8" w:rsidRPr="000173B5" w:rsidRDefault="00C743DE" w:rsidP="00530B47">
      <w:pPr>
        <w:pStyle w:val="Para"/>
        <w:spacing w:before="120"/>
        <w:rPr>
          <w:lang w:eastAsia="en-AU"/>
        </w:rPr>
      </w:pPr>
      <w:r w:rsidRPr="000173B5">
        <w:rPr>
          <w:lang w:eastAsia="en-AU"/>
        </w:rPr>
        <w:t xml:space="preserve">Broadly speaking, </w:t>
      </w:r>
      <w:r w:rsidR="00F13EA2" w:rsidRPr="000173B5">
        <w:rPr>
          <w:lang w:eastAsia="en-AU"/>
        </w:rPr>
        <w:t>respondents found the criteria, evidence examples and verification approaches appropriate for the Special Needs Group they represent</w:t>
      </w:r>
      <w:r w:rsidR="006405AC" w:rsidRPr="000173B5">
        <w:rPr>
          <w:lang w:eastAsia="en-AU"/>
        </w:rPr>
        <w:t>ed</w:t>
      </w:r>
      <w:r w:rsidR="00F13EA2" w:rsidRPr="000173B5">
        <w:rPr>
          <w:lang w:eastAsia="en-AU"/>
        </w:rPr>
        <w:t xml:space="preserve">. </w:t>
      </w:r>
      <w:r w:rsidR="00FC0464" w:rsidRPr="000173B5">
        <w:rPr>
          <w:lang w:eastAsia="en-AU"/>
        </w:rPr>
        <w:fldChar w:fldCharType="begin"/>
      </w:r>
      <w:r w:rsidR="00FC0464" w:rsidRPr="000173B5">
        <w:rPr>
          <w:lang w:eastAsia="en-AU"/>
        </w:rPr>
        <w:instrText xml:space="preserve"> REF _Ref67573212 \h </w:instrText>
      </w:r>
      <w:r w:rsidR="00FC0464" w:rsidRPr="000173B5">
        <w:rPr>
          <w:lang w:eastAsia="en-AU"/>
        </w:rPr>
      </w:r>
      <w:r w:rsidR="00FC0464" w:rsidRPr="000173B5">
        <w:rPr>
          <w:lang w:eastAsia="en-AU"/>
        </w:rPr>
        <w:fldChar w:fldCharType="separate"/>
      </w:r>
      <w:r w:rsidR="00BE2240" w:rsidRPr="000173B5">
        <w:t>Table </w:t>
      </w:r>
      <w:r w:rsidR="00BE2240">
        <w:rPr>
          <w:noProof/>
        </w:rPr>
        <w:t>5</w:t>
      </w:r>
      <w:r w:rsidR="00BE2240" w:rsidRPr="000173B5">
        <w:noBreakHyphen/>
      </w:r>
      <w:r w:rsidR="00BE2240">
        <w:rPr>
          <w:noProof/>
        </w:rPr>
        <w:t>1</w:t>
      </w:r>
      <w:r w:rsidR="00FC0464" w:rsidRPr="000173B5">
        <w:rPr>
          <w:lang w:eastAsia="en-AU"/>
        </w:rPr>
        <w:fldChar w:fldCharType="end"/>
      </w:r>
      <w:r w:rsidR="00F20F3C" w:rsidRPr="000173B5">
        <w:rPr>
          <w:lang w:eastAsia="en-AU"/>
        </w:rPr>
        <w:t xml:space="preserve"> </w:t>
      </w:r>
      <w:r w:rsidR="00633E42" w:rsidRPr="000173B5">
        <w:rPr>
          <w:lang w:eastAsia="en-AU"/>
        </w:rPr>
        <w:t xml:space="preserve">presents </w:t>
      </w:r>
      <w:r w:rsidR="00444CD0" w:rsidRPr="000173B5">
        <w:rPr>
          <w:lang w:eastAsia="en-AU"/>
        </w:rPr>
        <w:t xml:space="preserve">the main stakeholder </w:t>
      </w:r>
      <w:r w:rsidR="00262158" w:rsidRPr="000173B5">
        <w:rPr>
          <w:lang w:eastAsia="en-AU"/>
        </w:rPr>
        <w:t xml:space="preserve">comments </w:t>
      </w:r>
      <w:r w:rsidR="00444CD0" w:rsidRPr="000173B5">
        <w:rPr>
          <w:lang w:eastAsia="en-AU"/>
        </w:rPr>
        <w:t>by group</w:t>
      </w:r>
      <w:r w:rsidR="00C47E6B" w:rsidRPr="000173B5">
        <w:rPr>
          <w:lang w:eastAsia="en-AU"/>
        </w:rPr>
        <w:t xml:space="preserve"> and actions taken by AHA </w:t>
      </w:r>
      <w:r w:rsidR="00805CBB" w:rsidRPr="000173B5">
        <w:rPr>
          <w:lang w:eastAsia="en-AU"/>
        </w:rPr>
        <w:t>in collaboration with the Department project team.</w:t>
      </w:r>
    </w:p>
    <w:p w14:paraId="6E3B74BE" w14:textId="77777777" w:rsidR="00530B47" w:rsidRPr="000173B5" w:rsidRDefault="00530B47" w:rsidP="00530B47">
      <w:pPr>
        <w:pStyle w:val="Heading3"/>
        <w:spacing w:before="240"/>
      </w:pPr>
      <w:bookmarkStart w:id="84" w:name="_Ref67669937"/>
      <w:r w:rsidRPr="000173B5">
        <w:t xml:space="preserve">Feasibility findings applying to more than one Special Needs </w:t>
      </w:r>
      <w:r w:rsidRPr="00530B47">
        <w:t>Group</w:t>
      </w:r>
      <w:bookmarkEnd w:id="84"/>
    </w:p>
    <w:p w14:paraId="79FA9056" w14:textId="77777777" w:rsidR="00530B47" w:rsidRPr="000173B5" w:rsidRDefault="00530B47" w:rsidP="00530B47">
      <w:pPr>
        <w:pStyle w:val="Para"/>
        <w:spacing w:before="120"/>
      </w:pPr>
      <w:r w:rsidRPr="000173B5">
        <w:t>There was variability in responses received in relation to the appropriate number of Tier 2 criteria a provider should meet in lieu of meeting a Tier 1 criteria. As a result, the Department project team suggested that, for the purpose of usability testing, providers would need to meet 4 tier 2 criteria (or all tier 2 criteria for Special Needs Groups with less than 4 tier 2 criteria) to demonstrate specialisation. It was decided that no Tier 2 criteria be made compulsory to enable providers to specialise in line with their unique operating environment and client base.</w:t>
      </w:r>
    </w:p>
    <w:p w14:paraId="1C802210" w14:textId="77777777" w:rsidR="00530B47" w:rsidRPr="000173B5" w:rsidRDefault="00530B47" w:rsidP="00530B47">
      <w:pPr>
        <w:pStyle w:val="Para"/>
      </w:pPr>
      <w:r w:rsidRPr="000173B5">
        <w:t xml:space="preserve">The Department project team was also asked to provide direction in relation to the proportion of staff who should undertake training in the specialisation given the spread of responses. It was decided that 90% of staff should be trained. </w:t>
      </w:r>
    </w:p>
    <w:p w14:paraId="5A01C828" w14:textId="77777777" w:rsidR="00530B47" w:rsidRPr="000173B5" w:rsidRDefault="00530B47" w:rsidP="00530B47">
      <w:pPr>
        <w:pStyle w:val="Heading3"/>
        <w:spacing w:before="240"/>
      </w:pPr>
      <w:r w:rsidRPr="000173B5">
        <w:t>Preparation for usability testing</w:t>
      </w:r>
    </w:p>
    <w:p w14:paraId="11687C8D" w14:textId="78FF4E31" w:rsidR="00530B47" w:rsidRPr="000173B5" w:rsidRDefault="00530B47" w:rsidP="00530B47">
      <w:pPr>
        <w:pStyle w:val="Para"/>
        <w:spacing w:before="120"/>
      </w:pPr>
      <w:r w:rsidRPr="000173B5">
        <w:t xml:space="preserve">The draft verification framework was updated in line with the actions described in </w:t>
      </w:r>
      <w:r w:rsidRPr="000173B5">
        <w:fldChar w:fldCharType="begin"/>
      </w:r>
      <w:r w:rsidRPr="000173B5">
        <w:instrText xml:space="preserve"> REF _Ref67573212 \h </w:instrText>
      </w:r>
      <w:r w:rsidRPr="000173B5">
        <w:fldChar w:fldCharType="separate"/>
      </w:r>
      <w:r w:rsidR="00BE2240" w:rsidRPr="000173B5">
        <w:t>Table </w:t>
      </w:r>
      <w:r w:rsidR="00BE2240">
        <w:rPr>
          <w:noProof/>
        </w:rPr>
        <w:t>5</w:t>
      </w:r>
      <w:r w:rsidR="00BE2240" w:rsidRPr="000173B5">
        <w:noBreakHyphen/>
      </w:r>
      <w:r w:rsidR="00BE2240">
        <w:rPr>
          <w:noProof/>
        </w:rPr>
        <w:t>1</w:t>
      </w:r>
      <w:r w:rsidRPr="000173B5">
        <w:fldChar w:fldCharType="end"/>
      </w:r>
      <w:r w:rsidRPr="000173B5">
        <w:t xml:space="preserve"> and section </w:t>
      </w:r>
      <w:r w:rsidRPr="000173B5">
        <w:fldChar w:fldCharType="begin"/>
      </w:r>
      <w:r w:rsidRPr="000173B5">
        <w:instrText xml:space="preserve"> REF _Ref67669937 \n \h  \* MERGEFORMAT </w:instrText>
      </w:r>
      <w:r w:rsidRPr="000173B5">
        <w:fldChar w:fldCharType="separate"/>
      </w:r>
      <w:r w:rsidR="00BE2240">
        <w:t>5.1.4</w:t>
      </w:r>
      <w:r w:rsidRPr="000173B5">
        <w:fldChar w:fldCharType="end"/>
      </w:r>
      <w:r w:rsidRPr="000173B5">
        <w:t>, before proceeding to usability testing with providers.</w:t>
      </w:r>
    </w:p>
    <w:p w14:paraId="481411E3" w14:textId="4B0E559A" w:rsidR="00F915A8" w:rsidRPr="000173B5" w:rsidRDefault="00F915A8" w:rsidP="00CB0E15">
      <w:pPr>
        <w:pStyle w:val="Para"/>
        <w:rPr>
          <w:lang w:eastAsia="en-AU"/>
        </w:rPr>
        <w:sectPr w:rsidR="00F915A8" w:rsidRPr="000173B5" w:rsidSect="00901E8B">
          <w:pgSz w:w="11907" w:h="16840" w:code="9"/>
          <w:pgMar w:top="851" w:right="1134" w:bottom="851" w:left="1701" w:header="454" w:footer="567" w:gutter="0"/>
          <w:cols w:space="680"/>
          <w:titlePg/>
          <w:docGrid w:linePitch="272"/>
        </w:sectPr>
      </w:pPr>
    </w:p>
    <w:p w14:paraId="2E6554BF" w14:textId="40F2FD95" w:rsidR="00805CBB" w:rsidRPr="000173B5" w:rsidRDefault="00185E11" w:rsidP="00C500C5">
      <w:pPr>
        <w:pStyle w:val="Caption"/>
      </w:pPr>
      <w:bookmarkStart w:id="85" w:name="_Ref67573212"/>
      <w:bookmarkStart w:id="86" w:name="_Ref67669844"/>
      <w:bookmarkStart w:id="87" w:name="_Toc83238275"/>
      <w:r w:rsidRPr="000173B5">
        <w:t>Table </w:t>
      </w:r>
      <w:fldSimple w:instr=" STYLEREF 1 \s ">
        <w:r w:rsidR="00BE2240">
          <w:rPr>
            <w:noProof/>
          </w:rPr>
          <w:t>5</w:t>
        </w:r>
      </w:fldSimple>
      <w:r w:rsidR="007165F6" w:rsidRPr="000173B5">
        <w:noBreakHyphen/>
      </w:r>
      <w:fldSimple w:instr=" SEQ Table \* ARABIC \s 1 ">
        <w:r w:rsidR="00BE2240">
          <w:rPr>
            <w:noProof/>
          </w:rPr>
          <w:t>1</w:t>
        </w:r>
      </w:fldSimple>
      <w:bookmarkEnd w:id="85"/>
      <w:r w:rsidRPr="000173B5">
        <w:t>:</w:t>
      </w:r>
      <w:r w:rsidRPr="000173B5">
        <w:tab/>
      </w:r>
      <w:bookmarkEnd w:id="86"/>
      <w:r w:rsidR="008A5E0E" w:rsidRPr="000173B5">
        <w:t>Feasibility testing results for each Special Needs Group</w:t>
      </w:r>
      <w:bookmarkEnd w:id="87"/>
    </w:p>
    <w:tbl>
      <w:tblPr>
        <w:tblStyle w:val="AHALight"/>
        <w:tblW w:w="5000" w:type="pct"/>
        <w:tblLook w:val="04A0" w:firstRow="1" w:lastRow="0" w:firstColumn="1" w:lastColumn="0" w:noHBand="0" w:noVBand="1"/>
        <w:tblDescription w:val="Column 1 lists the special needs groups, other columns summarise feasibility testing feedback and the resulting actions."/>
      </w:tblPr>
      <w:tblGrid>
        <w:gridCol w:w="2268"/>
        <w:gridCol w:w="6255"/>
        <w:gridCol w:w="5482"/>
      </w:tblGrid>
      <w:tr w:rsidR="00FC0464" w:rsidRPr="000173B5" w14:paraId="605447C2" w14:textId="77777777" w:rsidTr="00362F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pct"/>
            <w:vAlign w:val="bottom"/>
          </w:tcPr>
          <w:p w14:paraId="02D5E5C6" w14:textId="77777777" w:rsidR="00FC0464" w:rsidRPr="000173B5" w:rsidRDefault="00FC0464" w:rsidP="00362FEE">
            <w:pPr>
              <w:pStyle w:val="TableHeading1"/>
            </w:pPr>
            <w:bookmarkStart w:id="88" w:name="Title_6" w:colFirst="0" w:colLast="0"/>
            <w:r w:rsidRPr="000173B5">
              <w:t>Special Needs Group</w:t>
            </w:r>
          </w:p>
        </w:tc>
        <w:tc>
          <w:tcPr>
            <w:tcW w:w="2233" w:type="pct"/>
            <w:vAlign w:val="bottom"/>
          </w:tcPr>
          <w:p w14:paraId="62DC828B" w14:textId="77777777" w:rsidR="00FC0464" w:rsidRPr="000173B5" w:rsidRDefault="00FC0464" w:rsidP="00362FEE">
            <w:pPr>
              <w:pStyle w:val="TableHeading1"/>
              <w:cnfStyle w:val="100000000000" w:firstRow="1" w:lastRow="0" w:firstColumn="0" w:lastColumn="0" w:oddVBand="0" w:evenVBand="0" w:oddHBand="0" w:evenHBand="0" w:firstRowFirstColumn="0" w:firstRowLastColumn="0" w:lastRowFirstColumn="0" w:lastRowLastColumn="0"/>
            </w:pPr>
            <w:r w:rsidRPr="000173B5">
              <w:t>Feedback</w:t>
            </w:r>
          </w:p>
        </w:tc>
        <w:tc>
          <w:tcPr>
            <w:tcW w:w="1957" w:type="pct"/>
            <w:vAlign w:val="bottom"/>
          </w:tcPr>
          <w:p w14:paraId="4088EF62" w14:textId="77777777" w:rsidR="00FC0464" w:rsidRPr="000173B5" w:rsidRDefault="00FC0464" w:rsidP="00362FEE">
            <w:pPr>
              <w:pStyle w:val="TableHeading1"/>
              <w:cnfStyle w:val="100000000000" w:firstRow="1" w:lastRow="0" w:firstColumn="0" w:lastColumn="0" w:oddVBand="0" w:evenVBand="0" w:oddHBand="0" w:evenHBand="0" w:firstRowFirstColumn="0" w:firstRowLastColumn="0" w:lastRowFirstColumn="0" w:lastRowLastColumn="0"/>
            </w:pPr>
            <w:r w:rsidRPr="000173B5">
              <w:t>Action</w:t>
            </w:r>
          </w:p>
        </w:tc>
      </w:tr>
      <w:bookmarkEnd w:id="88"/>
      <w:tr w:rsidR="00FC0464" w:rsidRPr="000173B5" w14:paraId="6F9D0C1B" w14:textId="77777777" w:rsidTr="0036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1C51D06B" w14:textId="77777777" w:rsidR="00FC0464" w:rsidRPr="000173B5" w:rsidRDefault="00FC0464" w:rsidP="00B96952">
            <w:pPr>
              <w:pStyle w:val="TableText"/>
            </w:pPr>
            <w:r w:rsidRPr="000173B5">
              <w:t>Aboriginal and Torres Strait Islander people</w:t>
            </w:r>
          </w:p>
        </w:tc>
        <w:tc>
          <w:tcPr>
            <w:tcW w:w="2233" w:type="pct"/>
          </w:tcPr>
          <w:p w14:paraId="09B564C7" w14:textId="73B397CF" w:rsidR="00FC0464" w:rsidRPr="000173B5" w:rsidRDefault="00982430" w:rsidP="00B96952">
            <w:pPr>
              <w:pStyle w:val="TableText"/>
              <w:cnfStyle w:val="000000100000" w:firstRow="0" w:lastRow="0" w:firstColumn="0" w:lastColumn="0" w:oddVBand="0" w:evenVBand="0" w:oddHBand="1" w:evenHBand="0" w:firstRowFirstColumn="0" w:firstRowLastColumn="0" w:lastRowFirstColumn="0" w:lastRowLastColumn="0"/>
            </w:pPr>
            <w:r w:rsidRPr="000173B5">
              <w:t xml:space="preserve">Two respondents </w:t>
            </w:r>
            <w:r w:rsidR="0004579E" w:rsidRPr="000173B5">
              <w:t>argued</w:t>
            </w:r>
            <w:r w:rsidR="00E46C03" w:rsidRPr="000173B5">
              <w:t xml:space="preserve"> that </w:t>
            </w:r>
            <w:r w:rsidR="002A0C5B" w:rsidRPr="000173B5">
              <w:t xml:space="preserve">being an Aboriginal and Torres Strait Islander organisation is </w:t>
            </w:r>
            <w:r w:rsidR="00E433DD" w:rsidRPr="000173B5">
              <w:t xml:space="preserve">not </w:t>
            </w:r>
            <w:r w:rsidR="002A0C5B" w:rsidRPr="000173B5">
              <w:t>necessarily indicative of specialisation and recommended the criterion be</w:t>
            </w:r>
            <w:r w:rsidR="009E78FF" w:rsidRPr="000173B5">
              <w:t>come Tier 2. A r</w:t>
            </w:r>
            <w:r w:rsidR="00FC0464" w:rsidRPr="000173B5">
              <w:t>equest</w:t>
            </w:r>
            <w:r w:rsidR="008965D7" w:rsidRPr="000173B5">
              <w:t xml:space="preserve"> was received to add </w:t>
            </w:r>
            <w:r w:rsidR="00D010DC" w:rsidRPr="000173B5">
              <w:t xml:space="preserve">Stolen Generation </w:t>
            </w:r>
            <w:r w:rsidR="00E433DD" w:rsidRPr="000173B5">
              <w:t xml:space="preserve">survivors as </w:t>
            </w:r>
            <w:r w:rsidR="008965D7" w:rsidRPr="000173B5">
              <w:t xml:space="preserve">a new </w:t>
            </w:r>
            <w:r w:rsidR="00D010DC" w:rsidRPr="000173B5">
              <w:t>Special Needs Group</w:t>
            </w:r>
            <w:r w:rsidR="00BA3E64" w:rsidRPr="000173B5">
              <w:t xml:space="preserve">. </w:t>
            </w:r>
            <w:r w:rsidR="00BA5632" w:rsidRPr="000173B5">
              <w:t>One</w:t>
            </w:r>
            <w:r w:rsidR="007F1D30" w:rsidRPr="000173B5">
              <w:t xml:space="preserve"> stakeholder felt having someone of Aboriginal and Torres Strait Islander decent </w:t>
            </w:r>
            <w:r w:rsidR="003F19F0" w:rsidRPr="000173B5">
              <w:t xml:space="preserve">on the provider board </w:t>
            </w:r>
            <w:r w:rsidR="008623D6" w:rsidRPr="000173B5">
              <w:t>w</w:t>
            </w:r>
            <w:r w:rsidR="003F19F0" w:rsidRPr="000173B5">
              <w:t>as</w:t>
            </w:r>
            <w:r w:rsidR="007F1D30" w:rsidRPr="000173B5">
              <w:t xml:space="preserve"> unrealistic</w:t>
            </w:r>
            <w:r w:rsidR="003F19F0" w:rsidRPr="000173B5">
              <w:t>, as was p</w:t>
            </w:r>
            <w:r w:rsidR="007F1D30" w:rsidRPr="000173B5">
              <w:t>articipation in local cultural celebrations</w:t>
            </w:r>
            <w:r w:rsidR="003F19F0" w:rsidRPr="000173B5">
              <w:t>.</w:t>
            </w:r>
          </w:p>
        </w:tc>
        <w:tc>
          <w:tcPr>
            <w:tcW w:w="1957" w:type="pct"/>
          </w:tcPr>
          <w:p w14:paraId="0EE7D9D9" w14:textId="4181BA24" w:rsidR="00FC0464" w:rsidRPr="000173B5" w:rsidRDefault="00FC0464" w:rsidP="00B96952">
            <w:pPr>
              <w:pStyle w:val="TableText"/>
              <w:cnfStyle w:val="000000100000" w:firstRow="0" w:lastRow="0" w:firstColumn="0" w:lastColumn="0" w:oddVBand="0" w:evenVBand="0" w:oddHBand="1" w:evenHBand="0" w:firstRowFirstColumn="0" w:firstRowLastColumn="0" w:lastRowFirstColumn="0" w:lastRowLastColumn="0"/>
            </w:pPr>
            <w:r w:rsidRPr="000173B5">
              <w:t xml:space="preserve">Following discussion with the Department it was decided that the framework would (only) be composed of Special Needs Groups, as listed in the </w:t>
            </w:r>
            <w:r w:rsidRPr="000173B5">
              <w:rPr>
                <w:i/>
              </w:rPr>
              <w:t>Aged Care Act 1997</w:t>
            </w:r>
            <w:r w:rsidRPr="000173B5">
              <w:t xml:space="preserve"> and project scope.</w:t>
            </w:r>
            <w:r w:rsidR="003F19F0" w:rsidRPr="000173B5">
              <w:t xml:space="preserve"> </w:t>
            </w:r>
            <w:r w:rsidR="00D92386" w:rsidRPr="000173B5">
              <w:t xml:space="preserve">The criterion related to providers being an Aboriginal and Torres Strait Islander organisation was </w:t>
            </w:r>
            <w:r w:rsidR="00BA5632" w:rsidRPr="000173B5">
              <w:t>changed</w:t>
            </w:r>
            <w:r w:rsidR="00D92386" w:rsidRPr="000173B5">
              <w:t xml:space="preserve"> to Tier 2 in the framework.</w:t>
            </w:r>
          </w:p>
        </w:tc>
      </w:tr>
      <w:tr w:rsidR="00FC0464" w:rsidRPr="000173B5" w14:paraId="10B706CF" w14:textId="77777777" w:rsidTr="00362FEE">
        <w:tc>
          <w:tcPr>
            <w:cnfStyle w:val="001000000000" w:firstRow="0" w:lastRow="0" w:firstColumn="1" w:lastColumn="0" w:oddVBand="0" w:evenVBand="0" w:oddHBand="0" w:evenHBand="0" w:firstRowFirstColumn="0" w:firstRowLastColumn="0" w:lastRowFirstColumn="0" w:lastRowLastColumn="0"/>
            <w:tcW w:w="810" w:type="pct"/>
          </w:tcPr>
          <w:p w14:paraId="76E66370" w14:textId="77777777" w:rsidR="00FC0464" w:rsidRPr="000173B5" w:rsidRDefault="00FC0464" w:rsidP="00B96952">
            <w:pPr>
              <w:pStyle w:val="TableText"/>
            </w:pPr>
            <w:r w:rsidRPr="000173B5">
              <w:t>Care leavers</w:t>
            </w:r>
          </w:p>
        </w:tc>
        <w:tc>
          <w:tcPr>
            <w:tcW w:w="2233" w:type="pct"/>
          </w:tcPr>
          <w:p w14:paraId="7F81B4CC" w14:textId="62890070" w:rsidR="00FC0464" w:rsidRPr="000173B5" w:rsidRDefault="00FC0464" w:rsidP="00B96952">
            <w:pPr>
              <w:pStyle w:val="TableText"/>
              <w:cnfStyle w:val="000000000000" w:firstRow="0" w:lastRow="0" w:firstColumn="0" w:lastColumn="0" w:oddVBand="0" w:evenVBand="0" w:oddHBand="0" w:evenHBand="0" w:firstRowFirstColumn="0" w:firstRowLastColumn="0" w:lastRowFirstColumn="0" w:lastRowLastColumn="0"/>
            </w:pPr>
            <w:r w:rsidRPr="000173B5">
              <w:t xml:space="preserve">The need for staff to undertake training in trauma-informed care was reiterated together with the notion that there is intersectionality between the groups and </w:t>
            </w:r>
            <w:r w:rsidR="009C5276" w:rsidRPr="000173B5">
              <w:t>c</w:t>
            </w:r>
            <w:r w:rsidRPr="000173B5">
              <w:t xml:space="preserve">are </w:t>
            </w:r>
            <w:r w:rsidR="009C5276" w:rsidRPr="000173B5">
              <w:t>l</w:t>
            </w:r>
            <w:r w:rsidRPr="000173B5">
              <w:t xml:space="preserve">eavers are likely to belong to more than </w:t>
            </w:r>
            <w:r w:rsidR="00BA5632" w:rsidRPr="000173B5">
              <w:t>one</w:t>
            </w:r>
            <w:r w:rsidRPr="000173B5">
              <w:t xml:space="preserve"> group. One stakeholder also </w:t>
            </w:r>
            <w:r w:rsidR="00056116" w:rsidRPr="000173B5">
              <w:t>suggested the term</w:t>
            </w:r>
            <w:r w:rsidRPr="000173B5">
              <w:t xml:space="preserve"> ‘Forgotten Australians’ is </w:t>
            </w:r>
            <w:r w:rsidR="00056116" w:rsidRPr="000173B5">
              <w:t xml:space="preserve">preferable to </w:t>
            </w:r>
            <w:r w:rsidRPr="000173B5">
              <w:t>‘</w:t>
            </w:r>
            <w:r w:rsidR="009C5276" w:rsidRPr="000173B5">
              <w:t>c</w:t>
            </w:r>
            <w:r w:rsidRPr="000173B5">
              <w:t xml:space="preserve">are </w:t>
            </w:r>
            <w:r w:rsidR="009C5276" w:rsidRPr="000173B5">
              <w:t>l</w:t>
            </w:r>
            <w:r w:rsidRPr="000173B5">
              <w:t xml:space="preserve">eavers’. This was at odds with feedback received earlier in the project which was people found the term ‘Forgotten Australians’ offensive. Lastly, asking staff to self-nominate as being a </w:t>
            </w:r>
            <w:r w:rsidR="001456F4" w:rsidRPr="000173B5">
              <w:t>c</w:t>
            </w:r>
            <w:r w:rsidRPr="000173B5">
              <w:t xml:space="preserve">are </w:t>
            </w:r>
            <w:r w:rsidR="001456F4" w:rsidRPr="000173B5">
              <w:t>l</w:t>
            </w:r>
            <w:r w:rsidRPr="000173B5">
              <w:t>eaver was viewed as problematic as it is likely some staff would feel uncomfortable doing so.</w:t>
            </w:r>
            <w:r w:rsidR="003B53AB">
              <w:t xml:space="preserve"> </w:t>
            </w:r>
            <w:r w:rsidRPr="000173B5">
              <w:t xml:space="preserve"> </w:t>
            </w:r>
          </w:p>
        </w:tc>
        <w:tc>
          <w:tcPr>
            <w:tcW w:w="1957" w:type="pct"/>
          </w:tcPr>
          <w:p w14:paraId="2E01F2B7" w14:textId="09631978" w:rsidR="00FC0464" w:rsidRPr="000173B5" w:rsidRDefault="00FC0464" w:rsidP="00B96952">
            <w:pPr>
              <w:pStyle w:val="TableText"/>
              <w:cnfStyle w:val="000000000000" w:firstRow="0" w:lastRow="0" w:firstColumn="0" w:lastColumn="0" w:oddVBand="0" w:evenVBand="0" w:oddHBand="0" w:evenHBand="0" w:firstRowFirstColumn="0" w:firstRowLastColumn="0" w:lastRowFirstColumn="0" w:lastRowLastColumn="0"/>
            </w:pPr>
            <w:r w:rsidRPr="000173B5">
              <w:t xml:space="preserve">The </w:t>
            </w:r>
            <w:r w:rsidR="00E86E56" w:rsidRPr="000173B5">
              <w:t>‘</w:t>
            </w:r>
            <w:r w:rsidR="00F779E0" w:rsidRPr="000173B5">
              <w:t>c</w:t>
            </w:r>
            <w:r w:rsidR="00E86E56" w:rsidRPr="000173B5">
              <w:t xml:space="preserve">are </w:t>
            </w:r>
            <w:r w:rsidR="00F779E0" w:rsidRPr="000173B5">
              <w:t>l</w:t>
            </w:r>
            <w:r w:rsidR="00E86E56" w:rsidRPr="000173B5">
              <w:t>eaver’</w:t>
            </w:r>
            <w:r w:rsidRPr="000173B5">
              <w:t xml:space="preserve"> terminology was kept </w:t>
            </w:r>
            <w:r w:rsidR="007531EF" w:rsidRPr="000173B5">
              <w:t>to align with wording in t</w:t>
            </w:r>
            <w:r w:rsidRPr="000173B5">
              <w:t xml:space="preserve">he </w:t>
            </w:r>
            <w:r w:rsidRPr="000173B5">
              <w:rPr>
                <w:i/>
              </w:rPr>
              <w:t>Aged Care Act 1997</w:t>
            </w:r>
            <w:r w:rsidRPr="000173B5">
              <w:t xml:space="preserve"> and a footnote added </w:t>
            </w:r>
            <w:r w:rsidR="0012116D" w:rsidRPr="000173B5">
              <w:t>making reference to the term</w:t>
            </w:r>
            <w:r w:rsidRPr="000173B5">
              <w:t xml:space="preserve"> </w:t>
            </w:r>
            <w:r w:rsidR="0012116D" w:rsidRPr="000173B5">
              <w:t>‘</w:t>
            </w:r>
            <w:r w:rsidRPr="000173B5">
              <w:t>Forgotten Australians</w:t>
            </w:r>
            <w:r w:rsidR="0012116D" w:rsidRPr="000173B5">
              <w:t>’</w:t>
            </w:r>
            <w:r w:rsidRPr="000173B5">
              <w:t>.</w:t>
            </w:r>
          </w:p>
          <w:p w14:paraId="1BC93305" w14:textId="3CAFAB08" w:rsidR="00FC0464" w:rsidRPr="000173B5" w:rsidRDefault="00FC0464" w:rsidP="00B96952">
            <w:pPr>
              <w:pStyle w:val="TableText"/>
              <w:cnfStyle w:val="000000000000" w:firstRow="0" w:lastRow="0" w:firstColumn="0" w:lastColumn="0" w:oddVBand="0" w:evenVBand="0" w:oddHBand="0" w:evenHBand="0" w:firstRowFirstColumn="0" w:firstRowLastColumn="0" w:lastRowFirstColumn="0" w:lastRowLastColumn="0"/>
            </w:pPr>
            <w:r w:rsidRPr="000173B5">
              <w:t xml:space="preserve">The framework was updated to ‘one or more staff member’ </w:t>
            </w:r>
            <w:r w:rsidR="0012116D" w:rsidRPr="000173B5">
              <w:t xml:space="preserve">champions </w:t>
            </w:r>
            <w:r w:rsidRPr="000173B5">
              <w:t>to reduce the burden of disclosure</w:t>
            </w:r>
            <w:r w:rsidR="00ED3B7C" w:rsidRPr="000173B5">
              <w:t>.</w:t>
            </w:r>
            <w:r w:rsidRPr="000173B5">
              <w:t xml:space="preserve"> </w:t>
            </w:r>
          </w:p>
        </w:tc>
      </w:tr>
      <w:tr w:rsidR="00FC0464" w:rsidRPr="000173B5" w14:paraId="1B4065D1" w14:textId="77777777" w:rsidTr="0036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588CEB52" w14:textId="77777777" w:rsidR="00FC0464" w:rsidRPr="000173B5" w:rsidRDefault="00FC0464" w:rsidP="00B96952">
            <w:pPr>
              <w:pStyle w:val="TableText"/>
            </w:pPr>
            <w:r w:rsidRPr="000173B5">
              <w:t>People from culturally and linguistically diverse backgrounds</w:t>
            </w:r>
          </w:p>
        </w:tc>
        <w:tc>
          <w:tcPr>
            <w:tcW w:w="2233" w:type="pct"/>
          </w:tcPr>
          <w:p w14:paraId="312C8481" w14:textId="18F1E25C" w:rsidR="00FC0464" w:rsidRPr="000173B5" w:rsidRDefault="00FC0464" w:rsidP="00B96952">
            <w:pPr>
              <w:pStyle w:val="TableText"/>
              <w:cnfStyle w:val="000000100000" w:firstRow="0" w:lastRow="0" w:firstColumn="0" w:lastColumn="0" w:oddVBand="0" w:evenVBand="0" w:oddHBand="1" w:evenHBand="0" w:firstRowFirstColumn="0" w:firstRowLastColumn="0" w:lastRowFirstColumn="0" w:lastRowLastColumn="0"/>
            </w:pPr>
            <w:r w:rsidRPr="000173B5">
              <w:t xml:space="preserve">A representative of a CALD organisation felt the framework should absorb most actions (‘foundational’, ‘moving forward’ and ‘leading the way’) listed in the Diversity Framework action plan, suggesting the framework presented an opportunity to establish a ‘high performance bar and operationalise the action plan’. The need for staff to complete regular training in culturally appropriate aged care delivery was also mentioned. One stakeholder felt that being a CALD organisation does not guarantee specialisation and therefore this criterion should become Tier 2. </w:t>
            </w:r>
            <w:r w:rsidR="00056116" w:rsidRPr="000173B5">
              <w:t>Some</w:t>
            </w:r>
            <w:r w:rsidRPr="000173B5">
              <w:t xml:space="preserve"> feedback </w:t>
            </w:r>
            <w:r w:rsidR="00056116" w:rsidRPr="000173B5">
              <w:t>suggested</w:t>
            </w:r>
            <w:r w:rsidRPr="000173B5">
              <w:t xml:space="preserve"> it was unrealistic to have CALD representation on the provider’s board, as was participation in local cultural celebrations.</w:t>
            </w:r>
          </w:p>
        </w:tc>
        <w:tc>
          <w:tcPr>
            <w:tcW w:w="1957" w:type="pct"/>
          </w:tcPr>
          <w:p w14:paraId="13E408EE" w14:textId="61505ADF" w:rsidR="00FC0464" w:rsidRPr="000173B5" w:rsidRDefault="00FC0464" w:rsidP="00B96952">
            <w:pPr>
              <w:pStyle w:val="TableText"/>
              <w:cnfStyle w:val="000000100000" w:firstRow="0" w:lastRow="0" w:firstColumn="0" w:lastColumn="0" w:oddVBand="0" w:evenVBand="0" w:oddHBand="1" w:evenHBand="0" w:firstRowFirstColumn="0" w:firstRowLastColumn="0" w:lastRowFirstColumn="0" w:lastRowLastColumn="0"/>
            </w:pPr>
            <w:r w:rsidRPr="000173B5">
              <w:t xml:space="preserve">Updates were made to the criteria to bring about greater alignment with the </w:t>
            </w:r>
            <w:r w:rsidR="00056116" w:rsidRPr="000173B5">
              <w:t>Diversity Framework CALD</w:t>
            </w:r>
            <w:r w:rsidRPr="000173B5">
              <w:t xml:space="preserve"> action plan. Not all actions were </w:t>
            </w:r>
            <w:r w:rsidR="00056116" w:rsidRPr="000173B5">
              <w:t>included in</w:t>
            </w:r>
            <w:r w:rsidRPr="000173B5">
              <w:t xml:space="preserve"> the framework </w:t>
            </w:r>
            <w:r w:rsidR="00056116" w:rsidRPr="000173B5">
              <w:t>because</w:t>
            </w:r>
            <w:r w:rsidRPr="000173B5">
              <w:t xml:space="preserve"> consistency of criteria across the Special Needs Groups was sought and some ‘foundational’ actions were considered to reflect providers’ baseline obligations to provide inclusive care, rather than specialisation.</w:t>
            </w:r>
            <w:r w:rsidR="003B53AB">
              <w:t xml:space="preserve"> </w:t>
            </w:r>
          </w:p>
          <w:p w14:paraId="2E37518D" w14:textId="77777777" w:rsidR="00FC0464" w:rsidRPr="000173B5" w:rsidRDefault="00FC0464" w:rsidP="00B96952">
            <w:pPr>
              <w:pStyle w:val="TableText"/>
              <w:cnfStyle w:val="000000100000" w:firstRow="0" w:lastRow="0" w:firstColumn="0" w:lastColumn="0" w:oddVBand="0" w:evenVBand="0" w:oddHBand="1" w:evenHBand="0" w:firstRowFirstColumn="0" w:firstRowLastColumn="0" w:lastRowFirstColumn="0" w:lastRowLastColumn="0"/>
            </w:pPr>
            <w:r w:rsidRPr="000173B5">
              <w:t>The criterion related to CALD organisations being specialist providers was downgraded to Tier 2.</w:t>
            </w:r>
          </w:p>
        </w:tc>
      </w:tr>
      <w:tr w:rsidR="00FC0464" w:rsidRPr="000173B5" w14:paraId="0CEE76B2" w14:textId="77777777" w:rsidTr="00362FEE">
        <w:tc>
          <w:tcPr>
            <w:cnfStyle w:val="001000000000" w:firstRow="0" w:lastRow="0" w:firstColumn="1" w:lastColumn="0" w:oddVBand="0" w:evenVBand="0" w:oddHBand="0" w:evenHBand="0" w:firstRowFirstColumn="0" w:firstRowLastColumn="0" w:lastRowFirstColumn="0" w:lastRowLastColumn="0"/>
            <w:tcW w:w="810" w:type="pct"/>
          </w:tcPr>
          <w:p w14:paraId="108EC35E" w14:textId="77777777" w:rsidR="00FC0464" w:rsidRPr="000173B5" w:rsidRDefault="00FC0464" w:rsidP="00B96952">
            <w:pPr>
              <w:pStyle w:val="TableText"/>
            </w:pPr>
            <w:r w:rsidRPr="000173B5">
              <w:t>People who live in rural and remote areas</w:t>
            </w:r>
          </w:p>
        </w:tc>
        <w:tc>
          <w:tcPr>
            <w:tcW w:w="2233" w:type="pct"/>
          </w:tcPr>
          <w:p w14:paraId="4FE9A8B7" w14:textId="4D6D2B49" w:rsidR="00FC0464" w:rsidRPr="000173B5" w:rsidRDefault="00FC0464" w:rsidP="00B96952">
            <w:pPr>
              <w:pStyle w:val="TableText"/>
              <w:cnfStyle w:val="000000000000" w:firstRow="0" w:lastRow="0" w:firstColumn="0" w:lastColumn="0" w:oddVBand="0" w:evenVBand="0" w:oddHBand="0" w:evenHBand="0" w:firstRowFirstColumn="0" w:firstRowLastColumn="0" w:lastRowFirstColumn="0" w:lastRowLastColumn="0"/>
            </w:pPr>
            <w:r w:rsidRPr="000173B5">
              <w:t>A member the Diversity Sub-group suggested adding a criterion related to provider connection with a community organisation such as the Country Women’s Association or the National Rural Health Alliance</w:t>
            </w:r>
            <w:r w:rsidR="00FC0F2B" w:rsidRPr="000173B5">
              <w:t>.</w:t>
            </w:r>
          </w:p>
        </w:tc>
        <w:tc>
          <w:tcPr>
            <w:tcW w:w="1957" w:type="pct"/>
          </w:tcPr>
          <w:p w14:paraId="51FA5DD4" w14:textId="34448E91" w:rsidR="00FC0464" w:rsidRPr="000173B5" w:rsidRDefault="00FC0464" w:rsidP="00B96952">
            <w:pPr>
              <w:pStyle w:val="TableText"/>
              <w:cnfStyle w:val="000000000000" w:firstRow="0" w:lastRow="0" w:firstColumn="0" w:lastColumn="0" w:oddVBand="0" w:evenVBand="0" w:oddHBand="0" w:evenHBand="0" w:firstRowFirstColumn="0" w:firstRowLastColumn="0" w:lastRowFirstColumn="0" w:lastRowLastColumn="0"/>
            </w:pPr>
            <w:r w:rsidRPr="000173B5">
              <w:t xml:space="preserve">The framework was updated </w:t>
            </w:r>
            <w:r w:rsidR="004F2C31" w:rsidRPr="000173B5">
              <w:t>to add</w:t>
            </w:r>
            <w:r w:rsidRPr="000173B5">
              <w:t xml:space="preserve"> this criterion.</w:t>
            </w:r>
          </w:p>
        </w:tc>
      </w:tr>
      <w:tr w:rsidR="00FC0464" w:rsidRPr="000173B5" w14:paraId="2C06C88E" w14:textId="77777777" w:rsidTr="0036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334C34A0" w14:textId="77777777" w:rsidR="00FC0464" w:rsidRPr="000173B5" w:rsidRDefault="00FC0464" w:rsidP="00B96952">
            <w:pPr>
              <w:pStyle w:val="TableText"/>
            </w:pPr>
            <w:r w:rsidRPr="000173B5">
              <w:t>People who are financially or socially disadvantaged</w:t>
            </w:r>
          </w:p>
        </w:tc>
        <w:tc>
          <w:tcPr>
            <w:tcW w:w="2233" w:type="pct"/>
          </w:tcPr>
          <w:p w14:paraId="0D8BAD2E" w14:textId="3E027917" w:rsidR="00FC0464" w:rsidRPr="000173B5" w:rsidRDefault="00C55800" w:rsidP="00B96952">
            <w:pPr>
              <w:pStyle w:val="TableText"/>
              <w:cnfStyle w:val="000000100000" w:firstRow="0" w:lastRow="0" w:firstColumn="0" w:lastColumn="0" w:oddVBand="0" w:evenVBand="0" w:oddHBand="1" w:evenHBand="0" w:firstRowFirstColumn="0" w:firstRowLastColumn="0" w:lastRowFirstColumn="0" w:lastRowLastColumn="0"/>
            </w:pPr>
            <w:r w:rsidRPr="000173B5">
              <w:t>A</w:t>
            </w:r>
            <w:r w:rsidR="00FC0464" w:rsidRPr="000173B5">
              <w:t xml:space="preserve"> member </w:t>
            </w:r>
            <w:r w:rsidR="00CB2C5E" w:rsidRPr="000173B5">
              <w:t>of</w:t>
            </w:r>
            <w:r w:rsidR="00FC0464" w:rsidRPr="000173B5">
              <w:t xml:space="preserve"> the Diversity Sub-group </w:t>
            </w:r>
            <w:r w:rsidR="004F2C31" w:rsidRPr="000173B5">
              <w:t>recommended</w:t>
            </w:r>
            <w:r w:rsidR="00FC0464" w:rsidRPr="000173B5">
              <w:t xml:space="preserve"> that </w:t>
            </w:r>
            <w:r w:rsidRPr="000173B5">
              <w:t xml:space="preserve">the </w:t>
            </w:r>
            <w:r w:rsidR="00FC0464" w:rsidRPr="000173B5">
              <w:t xml:space="preserve">wording </w:t>
            </w:r>
            <w:r w:rsidRPr="000173B5">
              <w:t xml:space="preserve">of 1 criterion </w:t>
            </w:r>
            <w:r w:rsidR="00F467CF" w:rsidRPr="000173B5">
              <w:t>be</w:t>
            </w:r>
            <w:r w:rsidR="00FC0464" w:rsidRPr="000173B5" w:rsidDel="00F467CF">
              <w:t xml:space="preserve"> </w:t>
            </w:r>
            <w:r w:rsidR="00F467CF" w:rsidRPr="000173B5">
              <w:t>changed</w:t>
            </w:r>
            <w:r w:rsidR="00FC0464" w:rsidRPr="000173B5">
              <w:t xml:space="preserve"> to ensure </w:t>
            </w:r>
            <w:r w:rsidR="00D132DA" w:rsidRPr="000173B5">
              <w:t>th</w:t>
            </w:r>
            <w:r w:rsidR="0003204C" w:rsidRPr="000173B5">
              <w:t>at</w:t>
            </w:r>
            <w:r w:rsidR="00D132DA" w:rsidRPr="000173B5">
              <w:t xml:space="preserve"> activities </w:t>
            </w:r>
            <w:r w:rsidR="00207372" w:rsidRPr="000173B5">
              <w:t xml:space="preserve">which </w:t>
            </w:r>
            <w:r w:rsidR="00E32C1E" w:rsidRPr="000173B5">
              <w:t>are</w:t>
            </w:r>
            <w:r w:rsidR="00151511" w:rsidRPr="000173B5">
              <w:t xml:space="preserve"> </w:t>
            </w:r>
            <w:r w:rsidR="00FC0464" w:rsidRPr="000173B5">
              <w:t>low</w:t>
            </w:r>
            <w:r w:rsidR="00FC0F2B" w:rsidRPr="000173B5">
              <w:t>-</w:t>
            </w:r>
            <w:r w:rsidR="00FC0464" w:rsidRPr="000173B5">
              <w:t xml:space="preserve">cost </w:t>
            </w:r>
            <w:r w:rsidR="00E32C1E" w:rsidRPr="000173B5">
              <w:t>or free</w:t>
            </w:r>
            <w:r w:rsidR="00FA23CD" w:rsidRPr="000173B5">
              <w:t xml:space="preserve"> </w:t>
            </w:r>
            <w:r w:rsidR="00872FEE" w:rsidRPr="000173B5">
              <w:t xml:space="preserve">(and accessible to </w:t>
            </w:r>
            <w:r w:rsidR="000F020B" w:rsidRPr="000173B5">
              <w:t>people from this group)</w:t>
            </w:r>
            <w:r w:rsidR="00872FEE" w:rsidRPr="000173B5">
              <w:t xml:space="preserve"> </w:t>
            </w:r>
            <w:r w:rsidR="00FA23CD" w:rsidRPr="000173B5">
              <w:t xml:space="preserve">are </w:t>
            </w:r>
            <w:r w:rsidR="00FC0464" w:rsidRPr="000173B5">
              <w:t>on par with fee paying activities.</w:t>
            </w:r>
          </w:p>
        </w:tc>
        <w:tc>
          <w:tcPr>
            <w:tcW w:w="1957" w:type="pct"/>
          </w:tcPr>
          <w:p w14:paraId="427F6307" w14:textId="77777777" w:rsidR="00FC0464" w:rsidRPr="000173B5" w:rsidRDefault="00FC0464" w:rsidP="00B96952">
            <w:pPr>
              <w:pStyle w:val="TableText"/>
              <w:cnfStyle w:val="000000100000" w:firstRow="0" w:lastRow="0" w:firstColumn="0" w:lastColumn="0" w:oddVBand="0" w:evenVBand="0" w:oddHBand="1" w:evenHBand="0" w:firstRowFirstColumn="0" w:firstRowLastColumn="0" w:lastRowFirstColumn="0" w:lastRowLastColumn="0"/>
            </w:pPr>
            <w:r w:rsidRPr="000173B5">
              <w:t>Wording in the framework was updated.</w:t>
            </w:r>
          </w:p>
        </w:tc>
      </w:tr>
      <w:tr w:rsidR="00FC0464" w:rsidRPr="000173B5" w14:paraId="2F979920" w14:textId="77777777" w:rsidTr="00362FEE">
        <w:tc>
          <w:tcPr>
            <w:cnfStyle w:val="001000000000" w:firstRow="0" w:lastRow="0" w:firstColumn="1" w:lastColumn="0" w:oddVBand="0" w:evenVBand="0" w:oddHBand="0" w:evenHBand="0" w:firstRowFirstColumn="0" w:firstRowLastColumn="0" w:lastRowFirstColumn="0" w:lastRowLastColumn="0"/>
            <w:tcW w:w="810" w:type="pct"/>
          </w:tcPr>
          <w:p w14:paraId="1B48AE3B" w14:textId="77777777" w:rsidR="00FC0464" w:rsidRPr="000173B5" w:rsidRDefault="00FC0464" w:rsidP="00B96952">
            <w:pPr>
              <w:pStyle w:val="TableText"/>
            </w:pPr>
            <w:r w:rsidRPr="000173B5">
              <w:t>Veterans</w:t>
            </w:r>
          </w:p>
        </w:tc>
        <w:tc>
          <w:tcPr>
            <w:tcW w:w="2233" w:type="pct"/>
          </w:tcPr>
          <w:p w14:paraId="4E50BB37" w14:textId="6488CBA3" w:rsidR="00FC0464" w:rsidRPr="000173B5" w:rsidRDefault="00FC0464" w:rsidP="00B96952">
            <w:pPr>
              <w:pStyle w:val="TableText"/>
              <w:cnfStyle w:val="000000000000" w:firstRow="0" w:lastRow="0" w:firstColumn="0" w:lastColumn="0" w:oddVBand="0" w:evenVBand="0" w:oddHBand="0" w:evenHBand="0" w:firstRowFirstColumn="0" w:firstRowLastColumn="0" w:lastRowFirstColumn="0" w:lastRowLastColumn="0"/>
            </w:pPr>
            <w:r w:rsidRPr="000173B5">
              <w:t>Both respondents representing veterans felt that monitoring MOUs between the DVA and providers would be too resource</w:t>
            </w:r>
            <w:r w:rsidR="00156F73" w:rsidRPr="000173B5">
              <w:t>-</w:t>
            </w:r>
            <w:r w:rsidRPr="000173B5">
              <w:t xml:space="preserve">intensive </w:t>
            </w:r>
            <w:r w:rsidR="007C6A1C" w:rsidRPr="000173B5">
              <w:t xml:space="preserve">and it was </w:t>
            </w:r>
            <w:r w:rsidRPr="000173B5">
              <w:t>suggest</w:t>
            </w:r>
            <w:r w:rsidR="007C6A1C" w:rsidRPr="000173B5">
              <w:t>ed that th</w:t>
            </w:r>
            <w:r w:rsidRPr="000173B5">
              <w:t>is be replaced with a new criterion about the provider being a not</w:t>
            </w:r>
            <w:r w:rsidR="00156F73" w:rsidRPr="000173B5">
              <w:t>-</w:t>
            </w:r>
            <w:r w:rsidRPr="000173B5">
              <w:t>for</w:t>
            </w:r>
            <w:r w:rsidR="00156F73" w:rsidRPr="000173B5">
              <w:t>-</w:t>
            </w:r>
            <w:r w:rsidRPr="000173B5">
              <w:t xml:space="preserve">profit veteran community organisation. </w:t>
            </w:r>
            <w:r w:rsidR="00E36E78" w:rsidRPr="000173B5">
              <w:t>The</w:t>
            </w:r>
            <w:r w:rsidR="00D92006" w:rsidRPr="000173B5">
              <w:t xml:space="preserve"> </w:t>
            </w:r>
            <w:r w:rsidRPr="000173B5">
              <w:t>staff champion</w:t>
            </w:r>
            <w:r w:rsidR="00E04D08" w:rsidRPr="000173B5">
              <w:t>s</w:t>
            </w:r>
            <w:r w:rsidR="00D92006" w:rsidRPr="000173B5">
              <w:t xml:space="preserve"> criterion</w:t>
            </w:r>
            <w:r w:rsidRPr="000173B5">
              <w:t xml:space="preserve"> was </w:t>
            </w:r>
            <w:r w:rsidR="00C55800" w:rsidRPr="000173B5">
              <w:t xml:space="preserve">also considered challenging to meet </w:t>
            </w:r>
            <w:r w:rsidR="00401BF7" w:rsidRPr="000173B5">
              <w:t xml:space="preserve">by both </w:t>
            </w:r>
            <w:r w:rsidR="00C55800" w:rsidRPr="000173B5">
              <w:t xml:space="preserve">respondents </w:t>
            </w:r>
            <w:r w:rsidR="00E04D08" w:rsidRPr="000173B5">
              <w:t xml:space="preserve">given the </w:t>
            </w:r>
            <w:r w:rsidR="0059435E" w:rsidRPr="000173B5">
              <w:t xml:space="preserve">small </w:t>
            </w:r>
            <w:r w:rsidR="00E65674" w:rsidRPr="000173B5">
              <w:t>(</w:t>
            </w:r>
            <w:r w:rsidR="00233045" w:rsidRPr="000173B5">
              <w:t>and declining</w:t>
            </w:r>
            <w:r w:rsidR="00E65674" w:rsidRPr="000173B5">
              <w:t>)</w:t>
            </w:r>
            <w:r w:rsidR="00233045" w:rsidRPr="000173B5">
              <w:t xml:space="preserve"> </w:t>
            </w:r>
            <w:r w:rsidR="00C55800" w:rsidRPr="000173B5">
              <w:t xml:space="preserve">pool </w:t>
            </w:r>
            <w:r w:rsidR="00233045" w:rsidRPr="000173B5">
              <w:t xml:space="preserve">of </w:t>
            </w:r>
            <w:r w:rsidR="009D7304" w:rsidRPr="000173B5">
              <w:t xml:space="preserve">ex-service personnel </w:t>
            </w:r>
            <w:r w:rsidR="00233045" w:rsidRPr="000173B5">
              <w:t>working</w:t>
            </w:r>
            <w:r w:rsidR="00E66142" w:rsidRPr="000173B5">
              <w:t xml:space="preserve"> in the </w:t>
            </w:r>
            <w:r w:rsidR="00233045" w:rsidRPr="000173B5">
              <w:t>RAC</w:t>
            </w:r>
            <w:r w:rsidR="00A73B97" w:rsidRPr="000173B5">
              <w:t xml:space="preserve"> sector.</w:t>
            </w:r>
            <w:r w:rsidR="00E66142" w:rsidRPr="000173B5">
              <w:t xml:space="preserve"> </w:t>
            </w:r>
          </w:p>
        </w:tc>
        <w:tc>
          <w:tcPr>
            <w:tcW w:w="1957" w:type="pct"/>
          </w:tcPr>
          <w:p w14:paraId="0A2B0626" w14:textId="48E2CEA7" w:rsidR="00FC0464" w:rsidRPr="000173B5" w:rsidRDefault="00FC0464" w:rsidP="00B96952">
            <w:pPr>
              <w:pStyle w:val="TableText"/>
              <w:cnfStyle w:val="000000000000" w:firstRow="0" w:lastRow="0" w:firstColumn="0" w:lastColumn="0" w:oddVBand="0" w:evenVBand="0" w:oddHBand="0" w:evenHBand="0" w:firstRowFirstColumn="0" w:firstRowLastColumn="0" w:lastRowFirstColumn="0" w:lastRowLastColumn="0"/>
            </w:pPr>
            <w:r w:rsidRPr="000173B5">
              <w:t xml:space="preserve">The MOU criterion was replaced with </w:t>
            </w:r>
            <w:r w:rsidR="00864852" w:rsidRPr="000173B5">
              <w:t>a requirement that</w:t>
            </w:r>
            <w:r w:rsidRPr="000173B5">
              <w:t xml:space="preserve"> the provider be a not</w:t>
            </w:r>
            <w:r w:rsidR="00864852" w:rsidRPr="000173B5">
              <w:t>-</w:t>
            </w:r>
            <w:r w:rsidRPr="000173B5">
              <w:t>for</w:t>
            </w:r>
            <w:r w:rsidR="00864852" w:rsidRPr="000173B5">
              <w:t>-</w:t>
            </w:r>
            <w:r w:rsidRPr="000173B5">
              <w:t xml:space="preserve">profit veteran community organisation and the framework was updated to ‘one or more staff members’ act as champions to make this more </w:t>
            </w:r>
            <w:r w:rsidR="002863AC" w:rsidRPr="000173B5">
              <w:t>achieva</w:t>
            </w:r>
            <w:r w:rsidRPr="000173B5">
              <w:t>ble for providers.</w:t>
            </w:r>
          </w:p>
        </w:tc>
      </w:tr>
      <w:tr w:rsidR="00FC0464" w:rsidRPr="000173B5" w14:paraId="49572369" w14:textId="77777777" w:rsidTr="0036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65DA38BD" w14:textId="77777777" w:rsidR="00FC0464" w:rsidRPr="000173B5" w:rsidRDefault="00FC0464" w:rsidP="00B96952">
            <w:pPr>
              <w:pStyle w:val="TableText"/>
            </w:pPr>
            <w:r w:rsidRPr="000173B5">
              <w:t>People who are homeless or at risk of becoming homeless</w:t>
            </w:r>
          </w:p>
        </w:tc>
        <w:tc>
          <w:tcPr>
            <w:tcW w:w="2233" w:type="pct"/>
          </w:tcPr>
          <w:p w14:paraId="7FBF9BE0" w14:textId="77777777" w:rsidR="00FC0464" w:rsidRPr="000173B5" w:rsidRDefault="00FC0464" w:rsidP="00B96952">
            <w:pPr>
              <w:pStyle w:val="TableText"/>
              <w:cnfStyle w:val="000000100000" w:firstRow="0" w:lastRow="0" w:firstColumn="0" w:lastColumn="0" w:oddVBand="0" w:evenVBand="0" w:oddHBand="1" w:evenHBand="0" w:firstRowFirstColumn="0" w:firstRowLastColumn="0" w:lastRowFirstColumn="0" w:lastRowLastColumn="0"/>
            </w:pPr>
            <w:r w:rsidRPr="000173B5">
              <w:t>Just one participant in the feasibility testing provided feedback related to this group, suggesting the receipt of the Homeless Supplement should become a Tier 1 criterion.</w:t>
            </w:r>
          </w:p>
        </w:tc>
        <w:tc>
          <w:tcPr>
            <w:tcW w:w="1957" w:type="pct"/>
          </w:tcPr>
          <w:p w14:paraId="74CBCBD2" w14:textId="0FC12189" w:rsidR="00FC0464" w:rsidRPr="000173B5" w:rsidRDefault="00AC035A" w:rsidP="00B96952">
            <w:pPr>
              <w:pStyle w:val="TableText"/>
              <w:cnfStyle w:val="000000100000" w:firstRow="0" w:lastRow="0" w:firstColumn="0" w:lastColumn="0" w:oddVBand="0" w:evenVBand="0" w:oddHBand="1" w:evenHBand="0" w:firstRowFirstColumn="0" w:firstRowLastColumn="0" w:lastRowFirstColumn="0" w:lastRowLastColumn="0"/>
            </w:pPr>
            <w:r w:rsidRPr="000173B5">
              <w:t>The f</w:t>
            </w:r>
            <w:r w:rsidR="00FC0464" w:rsidRPr="000173B5">
              <w:t xml:space="preserve">ramework updated in line with </w:t>
            </w:r>
            <w:r w:rsidR="005931E5" w:rsidRPr="000173B5">
              <w:t>the</w:t>
            </w:r>
            <w:r w:rsidR="00FC0464" w:rsidRPr="000173B5">
              <w:t xml:space="preserve"> suggestion. </w:t>
            </w:r>
          </w:p>
        </w:tc>
      </w:tr>
      <w:tr w:rsidR="00FC0464" w:rsidRPr="000173B5" w14:paraId="298727E1" w14:textId="77777777" w:rsidTr="00362FEE">
        <w:tc>
          <w:tcPr>
            <w:cnfStyle w:val="001000000000" w:firstRow="0" w:lastRow="0" w:firstColumn="1" w:lastColumn="0" w:oddVBand="0" w:evenVBand="0" w:oddHBand="0" w:evenHBand="0" w:firstRowFirstColumn="0" w:firstRowLastColumn="0" w:lastRowFirstColumn="0" w:lastRowLastColumn="0"/>
            <w:tcW w:w="810" w:type="pct"/>
          </w:tcPr>
          <w:p w14:paraId="2EF6512E" w14:textId="57A1C7A1" w:rsidR="00FC0464" w:rsidRPr="000173B5" w:rsidRDefault="00FC0464" w:rsidP="00B96952">
            <w:pPr>
              <w:pStyle w:val="TableText"/>
            </w:pPr>
            <w:r w:rsidRPr="000173B5">
              <w:t>Parents separated from children by forced adoption</w:t>
            </w:r>
            <w:r w:rsidR="001E603E" w:rsidRPr="000173B5">
              <w:t xml:space="preserve"> or </w:t>
            </w:r>
            <w:r w:rsidRPr="000173B5">
              <w:t>removal</w:t>
            </w:r>
          </w:p>
        </w:tc>
        <w:tc>
          <w:tcPr>
            <w:tcW w:w="2233" w:type="pct"/>
          </w:tcPr>
          <w:p w14:paraId="3FA64BE2" w14:textId="63F1C44F" w:rsidR="002863AC" w:rsidRPr="000173B5" w:rsidRDefault="00FC0464" w:rsidP="00B96952">
            <w:pPr>
              <w:pStyle w:val="TableText"/>
              <w:cnfStyle w:val="000000000000" w:firstRow="0" w:lastRow="0" w:firstColumn="0" w:lastColumn="0" w:oddVBand="0" w:evenVBand="0" w:oddHBand="0" w:evenHBand="0" w:firstRowFirstColumn="0" w:firstRowLastColumn="0" w:lastRowFirstColumn="0" w:lastRowLastColumn="0"/>
            </w:pPr>
            <w:r w:rsidRPr="000173B5">
              <w:t xml:space="preserve">Feedback was received from two participants about the term </w:t>
            </w:r>
            <w:r w:rsidR="001E603E" w:rsidRPr="000173B5">
              <w:t>‘</w:t>
            </w:r>
            <w:r w:rsidRPr="000173B5">
              <w:t>parents separated from children by forced adoption</w:t>
            </w:r>
            <w:r w:rsidR="001E603E" w:rsidRPr="000173B5">
              <w:t xml:space="preserve">’ or </w:t>
            </w:r>
            <w:r w:rsidRPr="000173B5">
              <w:t>removal with one stakeholder strongly advocating for t</w:t>
            </w:r>
            <w:r w:rsidR="001E603E" w:rsidRPr="000173B5">
              <w:t>his Special Needs Group</w:t>
            </w:r>
            <w:r w:rsidRPr="000173B5">
              <w:t xml:space="preserve"> to </w:t>
            </w:r>
            <w:r w:rsidR="001E603E" w:rsidRPr="000173B5">
              <w:t xml:space="preserve">also </w:t>
            </w:r>
            <w:r w:rsidRPr="000173B5">
              <w:t xml:space="preserve">include adoptees. </w:t>
            </w:r>
          </w:p>
          <w:p w14:paraId="3A9529FA" w14:textId="61534FE7" w:rsidR="00FC0464" w:rsidRPr="000173B5" w:rsidRDefault="00FC0464" w:rsidP="00B96952">
            <w:pPr>
              <w:pStyle w:val="TableText"/>
              <w:cnfStyle w:val="000000000000" w:firstRow="0" w:lastRow="0" w:firstColumn="0" w:lastColumn="0" w:oddVBand="0" w:evenVBand="0" w:oddHBand="0" w:evenHBand="0" w:firstRowFirstColumn="0" w:firstRowLastColumn="0" w:lastRowFirstColumn="0" w:lastRowLastColumn="0"/>
            </w:pPr>
            <w:r w:rsidRPr="000173B5">
              <w:t xml:space="preserve">It was </w:t>
            </w:r>
            <w:r w:rsidR="002863AC" w:rsidRPr="000173B5">
              <w:t xml:space="preserve">also </w:t>
            </w:r>
            <w:r w:rsidRPr="000173B5">
              <w:t xml:space="preserve">recommended that the first two criteria be made compulsory. </w:t>
            </w:r>
          </w:p>
        </w:tc>
        <w:tc>
          <w:tcPr>
            <w:tcW w:w="1957" w:type="pct"/>
          </w:tcPr>
          <w:p w14:paraId="0778349D" w14:textId="719A6462" w:rsidR="00FC0464" w:rsidRPr="000173B5" w:rsidRDefault="00FC0464" w:rsidP="00B96952">
            <w:pPr>
              <w:pStyle w:val="TableText"/>
              <w:cnfStyle w:val="000000000000" w:firstRow="0" w:lastRow="0" w:firstColumn="0" w:lastColumn="0" w:oddVBand="0" w:evenVBand="0" w:oddHBand="0" w:evenHBand="0" w:firstRowFirstColumn="0" w:firstRowLastColumn="0" w:lastRowFirstColumn="0" w:lastRowLastColumn="0"/>
            </w:pPr>
            <w:r w:rsidRPr="000173B5">
              <w:t xml:space="preserve">Following discussion with the Department it was decided the </w:t>
            </w:r>
            <w:r w:rsidR="001E603E" w:rsidRPr="000173B5">
              <w:t>Special Needs Group</w:t>
            </w:r>
            <w:r w:rsidRPr="000173B5">
              <w:t xml:space="preserve"> name would be retained, </w:t>
            </w:r>
            <w:r w:rsidR="00707FDC" w:rsidRPr="000173B5">
              <w:t>consistent</w:t>
            </w:r>
            <w:r w:rsidRPr="000173B5">
              <w:t xml:space="preserve"> with the </w:t>
            </w:r>
            <w:r w:rsidR="00707FDC" w:rsidRPr="000173B5">
              <w:t xml:space="preserve">wording in the </w:t>
            </w:r>
            <w:r w:rsidRPr="000173B5">
              <w:rPr>
                <w:i/>
              </w:rPr>
              <w:t>Aged Care Act 1997</w:t>
            </w:r>
            <w:r w:rsidRPr="000173B5">
              <w:t xml:space="preserve"> and project scope.</w:t>
            </w:r>
          </w:p>
        </w:tc>
      </w:tr>
      <w:tr w:rsidR="00FC0464" w:rsidRPr="000173B5" w14:paraId="63D41396" w14:textId="77777777" w:rsidTr="0036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pct"/>
          </w:tcPr>
          <w:p w14:paraId="4111A919" w14:textId="77777777" w:rsidR="00FC0464" w:rsidRPr="000173B5" w:rsidRDefault="00FC0464" w:rsidP="00B96952">
            <w:pPr>
              <w:pStyle w:val="TableText"/>
            </w:pPr>
            <w:r w:rsidRPr="000173B5">
              <w:t>Lesbian, gay, bisexual, transgender and intersex people</w:t>
            </w:r>
          </w:p>
        </w:tc>
        <w:tc>
          <w:tcPr>
            <w:tcW w:w="2233" w:type="pct"/>
          </w:tcPr>
          <w:p w14:paraId="5D90ED10" w14:textId="006F5344" w:rsidR="00FC0464" w:rsidRPr="000173B5" w:rsidRDefault="00FC0464" w:rsidP="00B96952">
            <w:pPr>
              <w:pStyle w:val="TableText"/>
              <w:cnfStyle w:val="000000100000" w:firstRow="0" w:lastRow="0" w:firstColumn="0" w:lastColumn="0" w:oddVBand="0" w:evenVBand="0" w:oddHBand="1" w:evenHBand="0" w:firstRowFirstColumn="0" w:firstRowLastColumn="0" w:lastRowFirstColumn="0" w:lastRowLastColumn="0"/>
            </w:pPr>
            <w:r w:rsidRPr="000173B5">
              <w:t xml:space="preserve">A large number of comments were received in relation to this group. Suggestions included adding policies and procedures and training to support people living with HIV/AIDS, </w:t>
            </w:r>
            <w:r w:rsidR="00FC3102" w:rsidRPr="000173B5">
              <w:t xml:space="preserve">mandating annual </w:t>
            </w:r>
            <w:r w:rsidRPr="000173B5">
              <w:t xml:space="preserve">training, </w:t>
            </w:r>
            <w:r w:rsidR="00707FDC" w:rsidRPr="000173B5">
              <w:t>and</w:t>
            </w:r>
            <w:r w:rsidRPr="000173B5" w:rsidDel="001471A1">
              <w:t xml:space="preserve"> </w:t>
            </w:r>
            <w:r w:rsidR="001471A1" w:rsidRPr="000173B5">
              <w:t>indicating that</w:t>
            </w:r>
            <w:r w:rsidRPr="000173B5">
              <w:t xml:space="preserve"> providers can display other flags in addition to the rainbow flag </w:t>
            </w:r>
            <w:r w:rsidR="001471A1" w:rsidRPr="000173B5">
              <w:t>(with</w:t>
            </w:r>
            <w:r w:rsidRPr="000173B5">
              <w:t xml:space="preserve"> HCP and CHSP providers </w:t>
            </w:r>
            <w:r w:rsidR="001471A1" w:rsidRPr="000173B5">
              <w:t>able to display flags</w:t>
            </w:r>
            <w:r w:rsidRPr="000173B5">
              <w:t xml:space="preserve"> on their website</w:t>
            </w:r>
            <w:r w:rsidR="001471A1" w:rsidRPr="000173B5">
              <w:t>)</w:t>
            </w:r>
            <w:r w:rsidRPr="000173B5">
              <w:t>.</w:t>
            </w:r>
          </w:p>
          <w:p w14:paraId="1BE35582" w14:textId="39AF7AA2" w:rsidR="00FC0464" w:rsidRPr="000173B5" w:rsidRDefault="00FC0464" w:rsidP="00B96952">
            <w:pPr>
              <w:pStyle w:val="TableText"/>
              <w:cnfStyle w:val="000000100000" w:firstRow="0" w:lastRow="0" w:firstColumn="0" w:lastColumn="0" w:oddVBand="0" w:evenVBand="0" w:oddHBand="1" w:evenHBand="0" w:firstRowFirstColumn="0" w:firstRowLastColumn="0" w:lastRowFirstColumn="0" w:lastRowLastColumn="0"/>
            </w:pPr>
            <w:r w:rsidRPr="000173B5">
              <w:t xml:space="preserve">One stakeholder felt it was important for the community organisation with which the provider </w:t>
            </w:r>
            <w:r w:rsidR="00454CFB" w:rsidRPr="000173B5">
              <w:t xml:space="preserve">asserts </w:t>
            </w:r>
            <w:r w:rsidRPr="000173B5">
              <w:t xml:space="preserve">a connection to also confirm this relationship. Again, the </w:t>
            </w:r>
            <w:r w:rsidR="00AC035A" w:rsidRPr="000173B5">
              <w:t>challenges associated with</w:t>
            </w:r>
            <w:r w:rsidRPr="000173B5">
              <w:t xml:space="preserve"> staff self-identifying as a member of the group was raised. Finally, it was suggested that Silver Rainbow training be added as a Tier 1 criterion for this group.</w:t>
            </w:r>
          </w:p>
        </w:tc>
        <w:tc>
          <w:tcPr>
            <w:tcW w:w="1957" w:type="pct"/>
          </w:tcPr>
          <w:p w14:paraId="2ECDE71D" w14:textId="2536BE90" w:rsidR="00C55800" w:rsidRPr="000173B5" w:rsidRDefault="002B2552" w:rsidP="00B96952">
            <w:pPr>
              <w:pStyle w:val="TableText"/>
              <w:cnfStyle w:val="000000100000" w:firstRow="0" w:lastRow="0" w:firstColumn="0" w:lastColumn="0" w:oddVBand="0" w:evenVBand="0" w:oddHBand="1" w:evenHBand="0" w:firstRowFirstColumn="0" w:firstRowLastColumn="0" w:lastRowFirstColumn="0" w:lastRowLastColumn="0"/>
            </w:pPr>
            <w:r w:rsidRPr="000173B5">
              <w:t xml:space="preserve">Several criteria </w:t>
            </w:r>
            <w:r w:rsidR="00FC0464" w:rsidRPr="000173B5">
              <w:t>w</w:t>
            </w:r>
            <w:r w:rsidRPr="000173B5">
              <w:t>ere updated</w:t>
            </w:r>
            <w:r w:rsidR="00C55800" w:rsidRPr="000173B5">
              <w:t xml:space="preserve"> as a result of the feedback</w:t>
            </w:r>
            <w:r w:rsidRPr="000173B5">
              <w:t>. Changes</w:t>
            </w:r>
            <w:r w:rsidR="00D9760A" w:rsidRPr="000173B5">
              <w:t xml:space="preserve"> included</w:t>
            </w:r>
            <w:r w:rsidR="00C55800" w:rsidRPr="000173B5">
              <w:t>:</w:t>
            </w:r>
          </w:p>
          <w:p w14:paraId="70C46B3B" w14:textId="4C6F6B78" w:rsidR="00C55800" w:rsidRPr="000173B5" w:rsidRDefault="00D9760A" w:rsidP="00C55800">
            <w:pPr>
              <w:pStyle w:val="TableBullet1"/>
              <w:cnfStyle w:val="000000100000" w:firstRow="0" w:lastRow="0" w:firstColumn="0" w:lastColumn="0" w:oddVBand="0" w:evenVBand="0" w:oddHBand="1" w:evenHBand="0" w:firstRowFirstColumn="0" w:firstRowLastColumn="0" w:lastRowFirstColumn="0" w:lastRowLastColumn="0"/>
            </w:pPr>
            <w:r w:rsidRPr="000173B5">
              <w:t xml:space="preserve">adding </w:t>
            </w:r>
            <w:r w:rsidR="002B2552" w:rsidRPr="000173B5">
              <w:t xml:space="preserve">a </w:t>
            </w:r>
            <w:r w:rsidR="00FC0464" w:rsidRPr="000173B5">
              <w:t>reference to people living with HIV/AIDS</w:t>
            </w:r>
          </w:p>
          <w:p w14:paraId="45626D09" w14:textId="77777777" w:rsidR="00C55800" w:rsidRPr="000173B5" w:rsidRDefault="0098067F" w:rsidP="00C55800">
            <w:pPr>
              <w:pStyle w:val="TableBullet1"/>
              <w:cnfStyle w:val="000000100000" w:firstRow="0" w:lastRow="0" w:firstColumn="0" w:lastColumn="0" w:oddVBand="0" w:evenVBand="0" w:oddHBand="1" w:evenHBand="0" w:firstRowFirstColumn="0" w:firstRowLastColumn="0" w:lastRowFirstColumn="0" w:lastRowLastColumn="0"/>
            </w:pPr>
            <w:r w:rsidRPr="000173B5">
              <w:t xml:space="preserve">specifying </w:t>
            </w:r>
            <w:r w:rsidR="00C55800" w:rsidRPr="000173B5">
              <w:t xml:space="preserve">staff training should be undertaken </w:t>
            </w:r>
            <w:r w:rsidR="00FC0464" w:rsidRPr="000173B5">
              <w:t>annua</w:t>
            </w:r>
            <w:r w:rsidR="00C55800" w:rsidRPr="000173B5">
              <w:t>l</w:t>
            </w:r>
            <w:r w:rsidR="00FC0464" w:rsidRPr="000173B5">
              <w:t>l</w:t>
            </w:r>
            <w:r w:rsidR="00C55800" w:rsidRPr="000173B5">
              <w:t>y</w:t>
            </w:r>
          </w:p>
          <w:p w14:paraId="3027FEB3" w14:textId="38255703" w:rsidR="00C55800" w:rsidRPr="000173B5" w:rsidRDefault="00C55800" w:rsidP="00C55800">
            <w:pPr>
              <w:pStyle w:val="TableBullet1"/>
              <w:cnfStyle w:val="000000100000" w:firstRow="0" w:lastRow="0" w:firstColumn="0" w:lastColumn="0" w:oddVBand="0" w:evenVBand="0" w:oddHBand="1" w:evenHBand="0" w:firstRowFirstColumn="0" w:firstRowLastColumn="0" w:lastRowFirstColumn="0" w:lastRowLastColumn="0"/>
            </w:pPr>
            <w:r w:rsidRPr="000173B5">
              <w:t>expanding reference</w:t>
            </w:r>
            <w:r w:rsidR="00C945F6" w:rsidRPr="000173B5">
              <w:t>s</w:t>
            </w:r>
            <w:r w:rsidRPr="000173B5">
              <w:t xml:space="preserve"> to </w:t>
            </w:r>
            <w:r w:rsidR="00C945F6" w:rsidRPr="000173B5">
              <w:t xml:space="preserve">the rainbow </w:t>
            </w:r>
            <w:r w:rsidRPr="000173B5">
              <w:t>flag</w:t>
            </w:r>
            <w:r w:rsidR="00C945F6" w:rsidRPr="000173B5">
              <w:t xml:space="preserve"> to include other flags </w:t>
            </w:r>
          </w:p>
          <w:p w14:paraId="27DF087C" w14:textId="697AB960" w:rsidR="00C945F6" w:rsidRPr="000173B5" w:rsidRDefault="00C945F6" w:rsidP="00B96952">
            <w:pPr>
              <w:pStyle w:val="TableBullet1"/>
              <w:cnfStyle w:val="000000100000" w:firstRow="0" w:lastRow="0" w:firstColumn="0" w:lastColumn="0" w:oddVBand="0" w:evenVBand="0" w:oddHBand="1" w:evenHBand="0" w:firstRowFirstColumn="0" w:firstRowLastColumn="0" w:lastRowFirstColumn="0" w:lastRowLastColumn="0"/>
            </w:pPr>
            <w:r w:rsidRPr="000173B5">
              <w:t xml:space="preserve">adding words to say </w:t>
            </w:r>
            <w:r w:rsidR="00FC0464" w:rsidRPr="000173B5">
              <w:t xml:space="preserve">community organisations </w:t>
            </w:r>
            <w:r w:rsidR="00194966" w:rsidRPr="000173B5">
              <w:t>need to</w:t>
            </w:r>
            <w:r w:rsidR="00FC0464" w:rsidRPr="000173B5">
              <w:t xml:space="preserve"> confirm they have a relationship with the provider</w:t>
            </w:r>
            <w:r w:rsidRPr="000173B5">
              <w:t xml:space="preserve"> (too) </w:t>
            </w:r>
          </w:p>
          <w:p w14:paraId="6DF8125E" w14:textId="2C47E2B0" w:rsidR="00C945F6" w:rsidRPr="000173B5" w:rsidRDefault="00C945F6" w:rsidP="00B96952">
            <w:pPr>
              <w:pStyle w:val="TableBullet1"/>
              <w:cnfStyle w:val="000000100000" w:firstRow="0" w:lastRow="0" w:firstColumn="0" w:lastColumn="0" w:oddVBand="0" w:evenVBand="0" w:oddHBand="1" w:evenHBand="0" w:firstRowFirstColumn="0" w:firstRowLastColumn="0" w:lastRowFirstColumn="0" w:lastRowLastColumn="0"/>
            </w:pPr>
            <w:r w:rsidRPr="000173B5">
              <w:t xml:space="preserve">providing </w:t>
            </w:r>
            <w:r w:rsidR="00FC0464" w:rsidRPr="000173B5">
              <w:t xml:space="preserve">Silver Rainbow as a training example </w:t>
            </w:r>
            <w:r w:rsidRPr="000173B5">
              <w:t>(</w:t>
            </w:r>
            <w:r w:rsidR="00FC0464" w:rsidRPr="000173B5">
              <w:t>rather than a Tier 1 criterion</w:t>
            </w:r>
            <w:r w:rsidRPr="000173B5">
              <w:t>)</w:t>
            </w:r>
          </w:p>
          <w:p w14:paraId="7B5415C5" w14:textId="5FE75313" w:rsidR="00157C0B" w:rsidRPr="000173B5" w:rsidRDefault="00C945F6" w:rsidP="00C945F6">
            <w:pPr>
              <w:pStyle w:val="TableBullet1"/>
              <w:cnfStyle w:val="000000100000" w:firstRow="0" w:lastRow="0" w:firstColumn="0" w:lastColumn="0" w:oddVBand="0" w:evenVBand="0" w:oddHBand="1" w:evenHBand="0" w:firstRowFirstColumn="0" w:firstRowLastColumn="0" w:lastRowFirstColumn="0" w:lastRowLastColumn="0"/>
            </w:pPr>
            <w:r w:rsidRPr="000173B5">
              <w:t>specifying t</w:t>
            </w:r>
            <w:r w:rsidR="00157C0B" w:rsidRPr="000173B5">
              <w:t xml:space="preserve">he number of staff champions </w:t>
            </w:r>
            <w:r w:rsidRPr="000173B5">
              <w:t xml:space="preserve">could be </w:t>
            </w:r>
            <w:r w:rsidR="00157C0B" w:rsidRPr="000173B5">
              <w:t>‘one or more’ to reduce the burden of disclosure.</w:t>
            </w:r>
          </w:p>
        </w:tc>
      </w:tr>
    </w:tbl>
    <w:p w14:paraId="1732428B" w14:textId="77777777" w:rsidR="00F915A8" w:rsidRPr="000173B5" w:rsidRDefault="00F915A8" w:rsidP="007165F6"/>
    <w:p w14:paraId="5531679C" w14:textId="77777777" w:rsidR="00B005CF" w:rsidRPr="000173B5" w:rsidRDefault="00B005CF" w:rsidP="007165F6">
      <w:pPr>
        <w:sectPr w:rsidR="00B005CF" w:rsidRPr="000173B5" w:rsidSect="007165F6">
          <w:pgSz w:w="16840" w:h="11907" w:orient="landscape" w:code="9"/>
          <w:pgMar w:top="851" w:right="1134" w:bottom="851" w:left="1701" w:header="454" w:footer="567" w:gutter="0"/>
          <w:cols w:space="680"/>
          <w:docGrid w:linePitch="272"/>
        </w:sectPr>
      </w:pPr>
    </w:p>
    <w:p w14:paraId="726A453D" w14:textId="26809AD4" w:rsidR="00017570" w:rsidRPr="000173B5" w:rsidRDefault="00094B92" w:rsidP="005F3678">
      <w:pPr>
        <w:pStyle w:val="Heading2"/>
      </w:pPr>
      <w:bookmarkStart w:id="89" w:name="_Ref67643849"/>
      <w:bookmarkStart w:id="90" w:name="_Ref67928192"/>
      <w:bookmarkStart w:id="91" w:name="_Toc83238252"/>
      <w:r w:rsidRPr="000173B5">
        <w:t>Usability testing</w:t>
      </w:r>
      <w:bookmarkEnd w:id="89"/>
      <w:bookmarkEnd w:id="90"/>
      <w:bookmarkEnd w:id="91"/>
    </w:p>
    <w:p w14:paraId="6F7840E8" w14:textId="1A5A007C" w:rsidR="001B3744" w:rsidRPr="000173B5" w:rsidRDefault="001B3744" w:rsidP="00F458DC">
      <w:pPr>
        <w:pStyle w:val="Para"/>
      </w:pPr>
      <w:r w:rsidRPr="000173B5">
        <w:t xml:space="preserve">This section details </w:t>
      </w:r>
      <w:r w:rsidR="00C34C8F" w:rsidRPr="000173B5">
        <w:t>the approach to</w:t>
      </w:r>
      <w:r w:rsidR="0072218C" w:rsidRPr="000173B5">
        <w:t>,</w:t>
      </w:r>
      <w:r w:rsidR="00C34C8F" w:rsidRPr="000173B5">
        <w:t xml:space="preserve"> and </w:t>
      </w:r>
      <w:r w:rsidRPr="000173B5">
        <w:t>findings from</w:t>
      </w:r>
      <w:r w:rsidR="00297DF5" w:rsidRPr="000173B5">
        <w:t>,</w:t>
      </w:r>
      <w:r w:rsidRPr="000173B5">
        <w:t xml:space="preserve"> usability testing of the proposed verification framework with aged care providers. </w:t>
      </w:r>
      <w:r w:rsidR="00F8237D" w:rsidRPr="000173B5">
        <w:t>Usability is the extent to which the verification framework ‘can be used by specified users to achieve specified goals with effectiveness, efficiency and satisfaction in a specified context of use’ (ISO 1998)</w:t>
      </w:r>
      <w:r w:rsidR="00A8476C" w:rsidRPr="000173B5">
        <w:t xml:space="preserve">. </w:t>
      </w:r>
      <w:r w:rsidR="00C34C8F" w:rsidRPr="000173B5">
        <w:t>Usability</w:t>
      </w:r>
      <w:r w:rsidR="002813D7" w:rsidRPr="000173B5">
        <w:t xml:space="preserve"> testing was conducted to determine t</w:t>
      </w:r>
      <w:r w:rsidR="003C64F3" w:rsidRPr="000173B5">
        <w:t>he</w:t>
      </w:r>
      <w:r w:rsidR="002813D7" w:rsidRPr="000173B5">
        <w:t xml:space="preserve"> extent to which the proposed verification framework </w:t>
      </w:r>
      <w:r w:rsidR="00FE5684" w:rsidRPr="000173B5">
        <w:t>is effective</w:t>
      </w:r>
      <w:r w:rsidR="00515202" w:rsidRPr="000173B5">
        <w:t xml:space="preserve"> and</w:t>
      </w:r>
      <w:r w:rsidR="00FE5684" w:rsidRPr="000173B5">
        <w:t xml:space="preserve"> efficient</w:t>
      </w:r>
      <w:r w:rsidR="00592BB9" w:rsidRPr="000173B5">
        <w:t>,</w:t>
      </w:r>
      <w:r w:rsidR="00FE5684" w:rsidRPr="000173B5">
        <w:t xml:space="preserve"> and </w:t>
      </w:r>
      <w:r w:rsidR="00C34C8F" w:rsidRPr="000173B5">
        <w:t xml:space="preserve">how satisfied providers are with </w:t>
      </w:r>
      <w:r w:rsidR="00E96776" w:rsidRPr="000173B5">
        <w:t>it</w:t>
      </w:r>
      <w:r w:rsidR="00C34C8F" w:rsidRPr="000173B5">
        <w:t>.</w:t>
      </w:r>
    </w:p>
    <w:p w14:paraId="2B04D779" w14:textId="4C270AB4" w:rsidR="00C34C8F" w:rsidRPr="000173B5" w:rsidRDefault="00C34C8F" w:rsidP="005F3678">
      <w:pPr>
        <w:pStyle w:val="Heading3"/>
      </w:pPr>
      <w:r w:rsidRPr="000173B5">
        <w:t>Approach to usability testing</w:t>
      </w:r>
    </w:p>
    <w:p w14:paraId="7E5B38FF" w14:textId="7AA493B7" w:rsidR="0041384B" w:rsidRPr="000173B5" w:rsidRDefault="002146A0" w:rsidP="00F458DC">
      <w:pPr>
        <w:pStyle w:val="Para"/>
      </w:pPr>
      <w:r w:rsidRPr="000173B5">
        <w:t xml:space="preserve">Usability testing was conducted </w:t>
      </w:r>
      <w:r w:rsidR="000C3747" w:rsidRPr="000173B5">
        <w:t xml:space="preserve">between </w:t>
      </w:r>
      <w:r w:rsidR="002D6E76" w:rsidRPr="000173B5">
        <w:t xml:space="preserve">15 March </w:t>
      </w:r>
      <w:r w:rsidR="00FC64E1" w:rsidRPr="000173B5">
        <w:t xml:space="preserve">and 22 March 2021 via </w:t>
      </w:r>
      <w:r w:rsidR="00660324" w:rsidRPr="000173B5">
        <w:t xml:space="preserve">the </w:t>
      </w:r>
      <w:r w:rsidR="00FC64E1" w:rsidRPr="000173B5">
        <w:t xml:space="preserve">Qualtrics </w:t>
      </w:r>
      <w:r w:rsidR="00660324" w:rsidRPr="000173B5">
        <w:t xml:space="preserve">online </w:t>
      </w:r>
      <w:r w:rsidR="00FC64E1" w:rsidRPr="000173B5">
        <w:t xml:space="preserve">survey </w:t>
      </w:r>
      <w:r w:rsidR="00B91DA5" w:rsidRPr="000173B5">
        <w:t>platform</w:t>
      </w:r>
      <w:r w:rsidR="00FC64E1" w:rsidRPr="000173B5">
        <w:t>. Aged care providers were invited to participate via a Department BIDS notice</w:t>
      </w:r>
      <w:r w:rsidR="00B5712D" w:rsidRPr="000173B5">
        <w:t>.</w:t>
      </w:r>
    </w:p>
    <w:p w14:paraId="4C0923BE" w14:textId="77777777" w:rsidR="00B07F9B" w:rsidRPr="000173B5" w:rsidRDefault="00386B38" w:rsidP="00F458DC">
      <w:pPr>
        <w:pStyle w:val="Para"/>
      </w:pPr>
      <w:r w:rsidRPr="000173B5">
        <w:t xml:space="preserve">Respondents were required to indicate what care type their provider represented </w:t>
      </w:r>
      <w:r w:rsidR="00E775FA" w:rsidRPr="000173B5">
        <w:t xml:space="preserve">(RAC, CHSP, HCP or other) </w:t>
      </w:r>
      <w:r w:rsidRPr="000173B5">
        <w:t xml:space="preserve">and the </w:t>
      </w:r>
      <w:r w:rsidR="007B46CD" w:rsidRPr="000173B5">
        <w:t>S</w:t>
      </w:r>
      <w:r w:rsidRPr="000173B5">
        <w:t>p</w:t>
      </w:r>
      <w:r w:rsidR="000B599D" w:rsidRPr="000173B5">
        <w:t xml:space="preserve">ecial </w:t>
      </w:r>
      <w:r w:rsidR="007B46CD" w:rsidRPr="000173B5">
        <w:t>N</w:t>
      </w:r>
      <w:r w:rsidR="000B599D" w:rsidRPr="000173B5">
        <w:t xml:space="preserve">eeds </w:t>
      </w:r>
      <w:r w:rsidR="007B46CD" w:rsidRPr="000173B5">
        <w:t>G</w:t>
      </w:r>
      <w:r w:rsidR="000B599D" w:rsidRPr="000173B5">
        <w:t>roup</w:t>
      </w:r>
      <w:r w:rsidR="007962EC" w:rsidRPr="000173B5">
        <w:t>(</w:t>
      </w:r>
      <w:r w:rsidR="000B599D" w:rsidRPr="000173B5">
        <w:t>s</w:t>
      </w:r>
      <w:r w:rsidR="007962EC" w:rsidRPr="000173B5">
        <w:t>)</w:t>
      </w:r>
      <w:r w:rsidR="000B599D" w:rsidRPr="000173B5">
        <w:t xml:space="preserve"> they claimed to specialise in. </w:t>
      </w:r>
    </w:p>
    <w:p w14:paraId="78E307B5" w14:textId="42D264DE" w:rsidR="001C0AE4" w:rsidRPr="000173B5" w:rsidRDefault="001C0AE4" w:rsidP="001C0AE4">
      <w:pPr>
        <w:pStyle w:val="Para"/>
      </w:pPr>
      <w:r w:rsidRPr="000173B5">
        <w:rPr>
          <w:b/>
        </w:rPr>
        <w:t xml:space="preserve">Providers who did not indicate </w:t>
      </w:r>
      <w:r w:rsidRPr="000173B5">
        <w:rPr>
          <w:b/>
          <w:bCs/>
        </w:rPr>
        <w:t>specialis</w:t>
      </w:r>
      <w:r w:rsidR="00542E5A" w:rsidRPr="000173B5">
        <w:rPr>
          <w:b/>
          <w:bCs/>
        </w:rPr>
        <w:t>ation</w:t>
      </w:r>
      <w:r w:rsidRPr="000173B5">
        <w:t xml:space="preserve"> in any Special Needs Group were able to review the verification framework and provide overarching feedback.</w:t>
      </w:r>
    </w:p>
    <w:p w14:paraId="09DD15C4" w14:textId="09A91997" w:rsidR="005B763D" w:rsidRPr="000173B5" w:rsidRDefault="000B599D" w:rsidP="00F458DC">
      <w:pPr>
        <w:pStyle w:val="Para"/>
      </w:pPr>
      <w:r w:rsidRPr="000173B5">
        <w:rPr>
          <w:b/>
        </w:rPr>
        <w:t>Th</w:t>
      </w:r>
      <w:r w:rsidR="00B07F9B" w:rsidRPr="000173B5">
        <w:rPr>
          <w:b/>
        </w:rPr>
        <w:t>ose who claimed a specialisation</w:t>
      </w:r>
      <w:r w:rsidRPr="000173B5">
        <w:t xml:space="preserve"> were subsequently presented with the various criteria for those selected specialisations and asked whether they met the criteria. If a criterion was met, the</w:t>
      </w:r>
      <w:r w:rsidR="009F678A" w:rsidRPr="000173B5">
        <w:t>y</w:t>
      </w:r>
      <w:r w:rsidRPr="000173B5">
        <w:t xml:space="preserve"> were then presented with the </w:t>
      </w:r>
      <w:r w:rsidR="000B7650" w:rsidRPr="000173B5">
        <w:t>sugges</w:t>
      </w:r>
      <w:r w:rsidR="00D34A99" w:rsidRPr="000173B5">
        <w:t>t</w:t>
      </w:r>
      <w:r w:rsidR="000B7650" w:rsidRPr="000173B5">
        <w:t xml:space="preserve">ed </w:t>
      </w:r>
      <w:r w:rsidRPr="000173B5">
        <w:t xml:space="preserve">evidence required for that criterion and asked whether they felt the evidence could be reasonably expected of a provider. </w:t>
      </w:r>
    </w:p>
    <w:p w14:paraId="5D0B56F0" w14:textId="1B50F0CE" w:rsidR="00ED5DA0" w:rsidRPr="000173B5" w:rsidRDefault="00A72D6D" w:rsidP="00F458DC">
      <w:pPr>
        <w:pStyle w:val="Para"/>
      </w:pPr>
      <w:r w:rsidRPr="000173B5">
        <w:t xml:space="preserve">Once this task was completed, </w:t>
      </w:r>
      <w:r w:rsidR="00010883" w:rsidRPr="000173B5">
        <w:t>these</w:t>
      </w:r>
      <w:r w:rsidR="00A13FB4" w:rsidRPr="000173B5">
        <w:t xml:space="preserve"> </w:t>
      </w:r>
      <w:r w:rsidRPr="000173B5">
        <w:t>respondents</w:t>
      </w:r>
      <w:r w:rsidRPr="000173B5">
        <w:rPr>
          <w:b/>
        </w:rPr>
        <w:t xml:space="preserve"> </w:t>
      </w:r>
      <w:r w:rsidRPr="000173B5">
        <w:t xml:space="preserve">were </w:t>
      </w:r>
      <w:r w:rsidR="002A5C2C" w:rsidRPr="000173B5">
        <w:t>able to download the complete verification framework for review. They were then</w:t>
      </w:r>
      <w:r w:rsidRPr="000173B5">
        <w:t xml:space="preserve"> asked</w:t>
      </w:r>
      <w:r w:rsidR="001F1D5A" w:rsidRPr="000173B5">
        <w:t xml:space="preserve"> </w:t>
      </w:r>
      <w:r w:rsidR="00B47923" w:rsidRPr="000173B5">
        <w:t>a series of questions derived from the positively</w:t>
      </w:r>
      <w:r w:rsidR="00D56E06" w:rsidRPr="000173B5">
        <w:t xml:space="preserve"> </w:t>
      </w:r>
      <w:r w:rsidR="00B47923" w:rsidRPr="000173B5">
        <w:t xml:space="preserve">worded System Usability Scale </w:t>
      </w:r>
      <w:r w:rsidR="000E112B" w:rsidRPr="000173B5">
        <w:fldChar w:fldCharType="begin" w:fldLock="1"/>
      </w:r>
      <w:r w:rsidR="00C22F93" w:rsidRPr="000173B5">
        <w:instrText>ADDIN CSL_CITATION {"citationItems":[{"id":"ITEM-1","itemData":{"author":[{"dropping-particle":"","family":"Brooke","given":"John","non-dropping-particle":"","parse-names":false,"suffix":""}],"container-title":"Usability Evaluation in Industry. Taylor and Francis, London","id":"ITEM-1","issued":{"date-parts":[["1996"]]},"title":"System usability scale (SUS)","type":"article-journal"},"uris":["http://www.mendeley.com/documents/?uuid=b67f9e30-8ed8-470b-afdc-a66466a7f0dd","http://www.mendeley.com/documents/?uuid=cc5dae29-905e-4e30-85ce-dccf89892cb0"]}],"mendeley":{"formattedCitation":"(Brooke 1996)","plainTextFormattedCitation":"(Brooke 1996)","previouslyFormattedCitation":"(Brooke 1996)"},"properties":{"noteIndex":0},"schema":"https://github.com/citation-style-language/schema/raw/master/csl-citation.json"}</w:instrText>
      </w:r>
      <w:r w:rsidR="000E112B" w:rsidRPr="000173B5">
        <w:fldChar w:fldCharType="separate"/>
      </w:r>
      <w:r w:rsidR="000E112B" w:rsidRPr="000173B5">
        <w:t>(Brooke 1996)</w:t>
      </w:r>
      <w:r w:rsidR="000E112B" w:rsidRPr="000173B5">
        <w:fldChar w:fldCharType="end"/>
      </w:r>
      <w:r w:rsidR="002A5C2C" w:rsidRPr="000173B5">
        <w:t xml:space="preserve"> to determine </w:t>
      </w:r>
      <w:r w:rsidR="009868EB" w:rsidRPr="000173B5">
        <w:t xml:space="preserve">how usable </w:t>
      </w:r>
      <w:r w:rsidR="00DC03CC" w:rsidRPr="000173B5">
        <w:t xml:space="preserve">they </w:t>
      </w:r>
      <w:r w:rsidR="009868EB" w:rsidRPr="000173B5">
        <w:t>felt the approach was</w:t>
      </w:r>
      <w:r w:rsidR="00B47923" w:rsidRPr="000173B5">
        <w:t>.</w:t>
      </w:r>
      <w:r w:rsidR="00B96952" w:rsidRPr="000173B5">
        <w:rPr>
          <w:rStyle w:val="FootnoteReference"/>
          <w:lang w:val="en-AU"/>
        </w:rPr>
        <w:footnoteReference w:id="4"/>
      </w:r>
      <w:r w:rsidR="00B47923" w:rsidRPr="000173B5">
        <w:t xml:space="preserve"> </w:t>
      </w:r>
      <w:r w:rsidR="00EF0F1D" w:rsidRPr="000173B5">
        <w:t>Respondents were then asked</w:t>
      </w:r>
      <w:r w:rsidR="005B763D" w:rsidRPr="000173B5">
        <w:t xml:space="preserve"> several acceptability questions to determine their satisfaction with the framework overall. Respondents were also able to provide qualitative feedback on each </w:t>
      </w:r>
      <w:r w:rsidR="000656EC" w:rsidRPr="000173B5">
        <w:t>S</w:t>
      </w:r>
      <w:r w:rsidR="005B763D" w:rsidRPr="000173B5">
        <w:t xml:space="preserve">pecial </w:t>
      </w:r>
      <w:r w:rsidR="000656EC" w:rsidRPr="000173B5">
        <w:t>N</w:t>
      </w:r>
      <w:r w:rsidR="005B763D" w:rsidRPr="000173B5">
        <w:t xml:space="preserve">eeds </w:t>
      </w:r>
      <w:r w:rsidR="000656EC" w:rsidRPr="000173B5">
        <w:t>G</w:t>
      </w:r>
      <w:r w:rsidR="005B763D" w:rsidRPr="000173B5">
        <w:t>roup criteria and the overall framework.</w:t>
      </w:r>
      <w:r w:rsidR="00B47923" w:rsidRPr="000173B5">
        <w:t xml:space="preserve"> </w:t>
      </w:r>
    </w:p>
    <w:p w14:paraId="38E4270C" w14:textId="297D1AC6" w:rsidR="000332BA" w:rsidRPr="000173B5" w:rsidRDefault="0083139B" w:rsidP="005F3678">
      <w:pPr>
        <w:pStyle w:val="Heading3"/>
      </w:pPr>
      <w:r w:rsidRPr="000173B5">
        <w:t>Findings from the usability testing</w:t>
      </w:r>
    </w:p>
    <w:p w14:paraId="3426EB74" w14:textId="57409912" w:rsidR="00A268DF" w:rsidRPr="000173B5" w:rsidRDefault="00A268DF" w:rsidP="005F3678">
      <w:pPr>
        <w:pStyle w:val="Heading4"/>
      </w:pPr>
      <w:r w:rsidRPr="000173B5">
        <w:t>Response</w:t>
      </w:r>
      <w:r w:rsidR="002F4714" w:rsidRPr="000173B5">
        <w:t xml:space="preserve"> overview</w:t>
      </w:r>
    </w:p>
    <w:p w14:paraId="063DAB86" w14:textId="443EE9A9" w:rsidR="00394D4F" w:rsidRPr="000173B5" w:rsidRDefault="00D014CE" w:rsidP="00530B47">
      <w:pPr>
        <w:pStyle w:val="Para"/>
        <w:rPr>
          <w:lang w:eastAsia="en-AU"/>
        </w:rPr>
      </w:pPr>
      <w:r w:rsidRPr="000173B5">
        <w:t xml:space="preserve">A total of </w:t>
      </w:r>
      <w:r w:rsidR="00B96952" w:rsidRPr="000173B5">
        <w:t xml:space="preserve">63 responses were 100% complete, and </w:t>
      </w:r>
      <w:r w:rsidR="00BF2866" w:rsidRPr="000173B5">
        <w:t>42</w:t>
      </w:r>
      <w:r w:rsidR="001B4824" w:rsidRPr="000173B5">
        <w:t xml:space="preserve"> responses were deemed to be </w:t>
      </w:r>
      <w:r w:rsidR="00E84CFC" w:rsidRPr="000173B5">
        <w:t xml:space="preserve">at least </w:t>
      </w:r>
      <w:r w:rsidR="001B4824" w:rsidRPr="000173B5">
        <w:t>partially completed and could be used in analyses</w:t>
      </w:r>
      <w:r w:rsidR="004E51A7" w:rsidRPr="000173B5">
        <w:rPr>
          <w:rStyle w:val="FootnoteReference"/>
          <w:lang w:val="en-AU"/>
        </w:rPr>
        <w:footnoteReference w:id="5"/>
      </w:r>
      <w:r w:rsidR="00BF2866" w:rsidRPr="000173B5">
        <w:t xml:space="preserve">, resulting in 105 </w:t>
      </w:r>
      <w:r w:rsidR="00B96952" w:rsidRPr="000173B5">
        <w:t>total responses</w:t>
      </w:r>
      <w:r w:rsidR="001B4824" w:rsidRPr="000173B5">
        <w:t xml:space="preserve">. </w:t>
      </w:r>
      <w:r w:rsidR="00865871" w:rsidRPr="000173B5">
        <w:t xml:space="preserve">The number of respondents selecting </w:t>
      </w:r>
      <w:r w:rsidR="005938C0" w:rsidRPr="000173B5">
        <w:t xml:space="preserve">any given </w:t>
      </w:r>
      <w:r w:rsidR="0062740D" w:rsidRPr="000173B5">
        <w:t>S</w:t>
      </w:r>
      <w:r w:rsidR="005938C0" w:rsidRPr="000173B5">
        <w:t xml:space="preserve">pecial </w:t>
      </w:r>
      <w:r w:rsidR="0062740D" w:rsidRPr="000173B5">
        <w:t>N</w:t>
      </w:r>
      <w:r w:rsidR="005938C0" w:rsidRPr="000173B5">
        <w:t xml:space="preserve">eeds </w:t>
      </w:r>
      <w:r w:rsidR="0062740D" w:rsidRPr="000173B5">
        <w:t>G</w:t>
      </w:r>
      <w:r w:rsidR="005938C0" w:rsidRPr="000173B5">
        <w:t xml:space="preserve">roup varied </w:t>
      </w:r>
      <w:r w:rsidR="006D2A8C" w:rsidRPr="000173B5">
        <w:t xml:space="preserve">between </w:t>
      </w:r>
      <w:r w:rsidR="00DB288E" w:rsidRPr="000173B5">
        <w:t xml:space="preserve">3 for Parents separated </w:t>
      </w:r>
      <w:r w:rsidR="00C64CBF" w:rsidRPr="000173B5">
        <w:t xml:space="preserve">from children </w:t>
      </w:r>
      <w:r w:rsidR="00DB288E" w:rsidRPr="000173B5">
        <w:t>by forced adoption</w:t>
      </w:r>
      <w:r w:rsidR="0054380C" w:rsidRPr="000173B5">
        <w:t>/removal</w:t>
      </w:r>
      <w:r w:rsidR="00DB288E" w:rsidRPr="000173B5">
        <w:t xml:space="preserve"> to </w:t>
      </w:r>
      <w:r w:rsidR="00655F39" w:rsidRPr="000173B5">
        <w:t>53 for People from culturally or linguistically diverse backgrounds</w:t>
      </w:r>
      <w:r w:rsidR="005938C0" w:rsidRPr="000173B5">
        <w:t xml:space="preserve"> (</w:t>
      </w:r>
      <w:r w:rsidR="0054380C" w:rsidRPr="000173B5">
        <w:fldChar w:fldCharType="begin"/>
      </w:r>
      <w:r w:rsidR="0054380C" w:rsidRPr="000173B5">
        <w:instrText xml:space="preserve"> REF _Ref67644180 \h </w:instrText>
      </w:r>
      <w:r w:rsidR="00575CCE" w:rsidRPr="000173B5">
        <w:instrText xml:space="preserve"> \* MERGEFORMAT </w:instrText>
      </w:r>
      <w:r w:rsidR="0054380C" w:rsidRPr="000173B5">
        <w:fldChar w:fldCharType="separate"/>
      </w:r>
      <w:r w:rsidR="00BE2240" w:rsidRPr="000173B5">
        <w:t>Table </w:t>
      </w:r>
      <w:r w:rsidR="00BE2240">
        <w:t>5</w:t>
      </w:r>
      <w:r w:rsidR="00BE2240" w:rsidRPr="000173B5">
        <w:noBreakHyphen/>
      </w:r>
      <w:r w:rsidR="00BE2240">
        <w:t>2</w:t>
      </w:r>
      <w:r w:rsidR="0054380C" w:rsidRPr="000173B5">
        <w:fldChar w:fldCharType="end"/>
      </w:r>
      <w:r w:rsidR="005938C0" w:rsidRPr="000173B5">
        <w:rPr>
          <w:lang w:eastAsia="en-AU"/>
        </w:rPr>
        <w:t xml:space="preserve">). This was expected given some </w:t>
      </w:r>
      <w:r w:rsidR="0047635A" w:rsidRPr="000173B5">
        <w:t>Special Needs Group</w:t>
      </w:r>
      <w:r w:rsidR="005938C0" w:rsidRPr="000173B5">
        <w:rPr>
          <w:lang w:eastAsia="en-AU"/>
        </w:rPr>
        <w:t>s are</w:t>
      </w:r>
      <w:r w:rsidR="00971669" w:rsidRPr="000173B5">
        <w:rPr>
          <w:lang w:eastAsia="en-AU"/>
        </w:rPr>
        <w:t xml:space="preserve"> more commonly selected (see </w:t>
      </w:r>
      <w:r w:rsidR="00246917" w:rsidRPr="000173B5">
        <w:rPr>
          <w:lang w:eastAsia="en-AU"/>
        </w:rPr>
        <w:t>s</w:t>
      </w:r>
      <w:r w:rsidR="00F40A64" w:rsidRPr="000173B5">
        <w:rPr>
          <w:lang w:eastAsia="en-AU"/>
        </w:rPr>
        <w:t>ection</w:t>
      </w:r>
      <w:r w:rsidR="00971669" w:rsidRPr="000173B5">
        <w:rPr>
          <w:lang w:eastAsia="en-AU"/>
        </w:rPr>
        <w:t xml:space="preserve"> </w:t>
      </w:r>
      <w:r w:rsidR="00F40A64" w:rsidRPr="000173B5">
        <w:rPr>
          <w:lang w:eastAsia="en-AU"/>
        </w:rPr>
        <w:fldChar w:fldCharType="begin"/>
      </w:r>
      <w:r w:rsidR="00F40A64" w:rsidRPr="000173B5">
        <w:rPr>
          <w:lang w:eastAsia="en-AU"/>
        </w:rPr>
        <w:instrText xml:space="preserve"> REF _Ref67391062 \n \h </w:instrText>
      </w:r>
      <w:r w:rsidR="00575CCE" w:rsidRPr="000173B5">
        <w:rPr>
          <w:lang w:eastAsia="en-AU"/>
        </w:rPr>
        <w:instrText xml:space="preserve"> \* MERGEFORMAT </w:instrText>
      </w:r>
      <w:r w:rsidR="00F40A64" w:rsidRPr="000173B5">
        <w:rPr>
          <w:lang w:eastAsia="en-AU"/>
        </w:rPr>
      </w:r>
      <w:r w:rsidR="00F40A64" w:rsidRPr="000173B5">
        <w:rPr>
          <w:lang w:eastAsia="en-AU"/>
        </w:rPr>
        <w:fldChar w:fldCharType="separate"/>
      </w:r>
      <w:r w:rsidR="00BE2240">
        <w:rPr>
          <w:lang w:eastAsia="en-AU"/>
        </w:rPr>
        <w:t>2.1</w:t>
      </w:r>
      <w:r w:rsidR="00F40A64" w:rsidRPr="000173B5">
        <w:rPr>
          <w:lang w:eastAsia="en-AU"/>
        </w:rPr>
        <w:fldChar w:fldCharType="end"/>
      </w:r>
      <w:r w:rsidR="00971669" w:rsidRPr="000173B5">
        <w:rPr>
          <w:lang w:eastAsia="en-AU"/>
        </w:rPr>
        <w:t xml:space="preserve">). </w:t>
      </w:r>
      <w:r w:rsidR="00C24D65" w:rsidRPr="000173B5">
        <w:rPr>
          <w:lang w:eastAsia="en-AU"/>
        </w:rPr>
        <w:t xml:space="preserve">As a result, some </w:t>
      </w:r>
      <w:r w:rsidR="008477A5" w:rsidRPr="000173B5">
        <w:rPr>
          <w:lang w:eastAsia="en-AU"/>
        </w:rPr>
        <w:t>S</w:t>
      </w:r>
      <w:r w:rsidR="00C24D65" w:rsidRPr="000173B5">
        <w:rPr>
          <w:lang w:eastAsia="en-AU"/>
        </w:rPr>
        <w:t xml:space="preserve">pecial </w:t>
      </w:r>
      <w:r w:rsidR="008477A5" w:rsidRPr="000173B5">
        <w:rPr>
          <w:lang w:eastAsia="en-AU"/>
        </w:rPr>
        <w:t>N</w:t>
      </w:r>
      <w:r w:rsidR="00C24D65" w:rsidRPr="000173B5">
        <w:rPr>
          <w:lang w:eastAsia="en-AU"/>
        </w:rPr>
        <w:t xml:space="preserve">eeds </w:t>
      </w:r>
      <w:r w:rsidR="008477A5" w:rsidRPr="000173B5">
        <w:rPr>
          <w:lang w:eastAsia="en-AU"/>
        </w:rPr>
        <w:t>G</w:t>
      </w:r>
      <w:r w:rsidR="00C24D65" w:rsidRPr="000173B5">
        <w:rPr>
          <w:lang w:eastAsia="en-AU"/>
        </w:rPr>
        <w:t>roups</w:t>
      </w:r>
      <w:r w:rsidR="00E76A58" w:rsidRPr="000173B5">
        <w:rPr>
          <w:lang w:eastAsia="en-AU"/>
        </w:rPr>
        <w:t xml:space="preserve">, notably </w:t>
      </w:r>
      <w:r w:rsidR="001456F4" w:rsidRPr="000173B5">
        <w:rPr>
          <w:lang w:eastAsia="en-AU"/>
        </w:rPr>
        <w:t>c</w:t>
      </w:r>
      <w:r w:rsidR="00B7089A" w:rsidRPr="000173B5">
        <w:rPr>
          <w:lang w:eastAsia="en-AU"/>
        </w:rPr>
        <w:t xml:space="preserve">are </w:t>
      </w:r>
      <w:r w:rsidR="001456F4" w:rsidRPr="000173B5">
        <w:rPr>
          <w:lang w:eastAsia="en-AU"/>
        </w:rPr>
        <w:t>l</w:t>
      </w:r>
      <w:r w:rsidR="00B7089A" w:rsidRPr="000173B5">
        <w:rPr>
          <w:lang w:eastAsia="en-AU"/>
        </w:rPr>
        <w:t xml:space="preserve">eavers </w:t>
      </w:r>
      <w:r w:rsidR="00D30B6C" w:rsidRPr="000173B5">
        <w:rPr>
          <w:lang w:eastAsia="en-AU"/>
        </w:rPr>
        <w:t>(n=</w:t>
      </w:r>
      <w:r w:rsidR="006D5E9C" w:rsidRPr="000173B5">
        <w:rPr>
          <w:lang w:eastAsia="en-AU"/>
        </w:rPr>
        <w:t>6</w:t>
      </w:r>
      <w:r w:rsidR="00D30B6C" w:rsidRPr="000173B5">
        <w:rPr>
          <w:lang w:eastAsia="en-AU"/>
        </w:rPr>
        <w:t xml:space="preserve">) </w:t>
      </w:r>
      <w:r w:rsidR="00B7089A" w:rsidRPr="000173B5">
        <w:rPr>
          <w:lang w:eastAsia="en-AU"/>
        </w:rPr>
        <w:t>and Parents</w:t>
      </w:r>
      <w:r w:rsidR="00C24D65" w:rsidRPr="000173B5">
        <w:rPr>
          <w:lang w:eastAsia="en-AU"/>
        </w:rPr>
        <w:t xml:space="preserve"> </w:t>
      </w:r>
      <w:r w:rsidR="00D30B6C" w:rsidRPr="000173B5">
        <w:rPr>
          <w:lang w:eastAsia="en-AU"/>
        </w:rPr>
        <w:t xml:space="preserve">separated </w:t>
      </w:r>
      <w:r w:rsidR="006D5E9C" w:rsidRPr="000173B5">
        <w:rPr>
          <w:lang w:eastAsia="en-AU"/>
        </w:rPr>
        <w:t xml:space="preserve">from children by forced adoption (n=3) </w:t>
      </w:r>
      <w:r w:rsidR="00C24D65" w:rsidRPr="000173B5">
        <w:rPr>
          <w:lang w:eastAsia="en-AU"/>
        </w:rPr>
        <w:t>did not receive sufficient responses to draw strong conclusions</w:t>
      </w:r>
      <w:r w:rsidR="008F6D8B" w:rsidRPr="000173B5">
        <w:rPr>
          <w:lang w:eastAsia="en-AU"/>
        </w:rPr>
        <w:t xml:space="preserve"> or insights</w:t>
      </w:r>
      <w:r w:rsidR="006D5E9C" w:rsidRPr="000173B5">
        <w:rPr>
          <w:lang w:eastAsia="en-AU"/>
        </w:rPr>
        <w:t>.</w:t>
      </w:r>
      <w:r w:rsidR="004101A5" w:rsidRPr="000173B5">
        <w:rPr>
          <w:lang w:eastAsia="en-AU"/>
        </w:rPr>
        <w:t xml:space="preserve"> </w:t>
      </w:r>
      <w:r w:rsidR="00006F71" w:rsidRPr="000173B5">
        <w:rPr>
          <w:lang w:eastAsia="en-AU"/>
        </w:rPr>
        <w:t>Of the 105 responses analysed:</w:t>
      </w:r>
    </w:p>
    <w:p w14:paraId="39007027" w14:textId="59A4C86B" w:rsidR="00006F71" w:rsidRPr="000173B5" w:rsidRDefault="00006F71" w:rsidP="00044D22">
      <w:pPr>
        <w:pStyle w:val="Bullet1"/>
      </w:pPr>
      <w:r w:rsidRPr="000173B5">
        <w:t>2</w:t>
      </w:r>
      <w:r w:rsidR="00BB5DBC" w:rsidRPr="000173B5">
        <w:t>3 (22%)</w:t>
      </w:r>
      <w:r w:rsidRPr="000173B5">
        <w:t xml:space="preserve"> represented </w:t>
      </w:r>
      <w:r w:rsidR="008D6F21" w:rsidRPr="000173B5">
        <w:t>RAC</w:t>
      </w:r>
      <w:r w:rsidR="00A25F55" w:rsidRPr="000173B5">
        <w:t xml:space="preserve"> providers</w:t>
      </w:r>
    </w:p>
    <w:p w14:paraId="30AF6D4B" w14:textId="5367C955" w:rsidR="00006F71" w:rsidRPr="000173B5" w:rsidRDefault="00006F71" w:rsidP="00044D22">
      <w:pPr>
        <w:pStyle w:val="Bullet1"/>
      </w:pPr>
      <w:r w:rsidRPr="000173B5">
        <w:t xml:space="preserve">37 </w:t>
      </w:r>
      <w:r w:rsidR="00BB5DBC" w:rsidRPr="000173B5">
        <w:t>(35%)</w:t>
      </w:r>
      <w:r w:rsidRPr="000173B5">
        <w:t xml:space="preserve"> represented CHSP</w:t>
      </w:r>
      <w:r w:rsidR="00A25F55" w:rsidRPr="000173B5">
        <w:t xml:space="preserve"> providers</w:t>
      </w:r>
    </w:p>
    <w:p w14:paraId="6A92BCAB" w14:textId="77777777" w:rsidR="004F71DC" w:rsidRPr="000173B5" w:rsidRDefault="00BB5DBC" w:rsidP="00044D22">
      <w:pPr>
        <w:pStyle w:val="Bullet1"/>
      </w:pPr>
      <w:r w:rsidRPr="000173B5">
        <w:t>40</w:t>
      </w:r>
      <w:r w:rsidR="00006F71" w:rsidRPr="000173B5">
        <w:t xml:space="preserve"> </w:t>
      </w:r>
      <w:r w:rsidRPr="000173B5">
        <w:t>(38%)</w:t>
      </w:r>
      <w:r w:rsidR="00006F71" w:rsidRPr="000173B5">
        <w:t xml:space="preserve"> represented </w:t>
      </w:r>
      <w:r w:rsidR="008D6F21" w:rsidRPr="000173B5">
        <w:t>HCP</w:t>
      </w:r>
      <w:r w:rsidR="00A25F55" w:rsidRPr="000173B5">
        <w:t xml:space="preserve"> providers</w:t>
      </w:r>
    </w:p>
    <w:p w14:paraId="4611FB7D" w14:textId="1EF0D63E" w:rsidR="00A25F55" w:rsidRPr="000173B5" w:rsidRDefault="00C93904" w:rsidP="00044D22">
      <w:pPr>
        <w:pStyle w:val="Bullet1"/>
      </w:pPr>
      <w:r w:rsidRPr="000173B5">
        <w:t>5</w:t>
      </w:r>
      <w:r w:rsidR="004F71DC" w:rsidRPr="000173B5">
        <w:t xml:space="preserve"> (</w:t>
      </w:r>
      <w:r w:rsidRPr="000173B5">
        <w:t>5</w:t>
      </w:r>
      <w:r w:rsidR="004F71DC" w:rsidRPr="000173B5">
        <w:t>%) represented ‘Other’ providers</w:t>
      </w:r>
      <w:r w:rsidR="00A25F55" w:rsidRPr="000173B5">
        <w:t>.</w:t>
      </w:r>
    </w:p>
    <w:p w14:paraId="331A0D1D" w14:textId="2DC48303" w:rsidR="007130BB" w:rsidRPr="000173B5" w:rsidRDefault="00D46F59" w:rsidP="00C56ADE">
      <w:pPr>
        <w:pStyle w:val="Para"/>
      </w:pPr>
      <w:r w:rsidRPr="000173B5">
        <w:t xml:space="preserve">A total of 203 specialisations were nominated, </w:t>
      </w:r>
      <w:r w:rsidR="0053716F" w:rsidRPr="000173B5">
        <w:t xml:space="preserve">an average of </w:t>
      </w:r>
      <w:r w:rsidR="0053716F" w:rsidRPr="000173B5">
        <w:rPr>
          <w:b/>
        </w:rPr>
        <w:t>1.9 nominations per respondent</w:t>
      </w:r>
      <w:r w:rsidR="0053716F" w:rsidRPr="000173B5">
        <w:t>.</w:t>
      </w:r>
      <w:r w:rsidR="006D714E" w:rsidRPr="000173B5">
        <w:t xml:space="preserve"> </w:t>
      </w:r>
      <w:r w:rsidR="00C34796" w:rsidRPr="000173B5">
        <w:t xml:space="preserve">Respondents took an average of </w:t>
      </w:r>
      <w:r w:rsidR="00C34796" w:rsidRPr="000173B5">
        <w:rPr>
          <w:b/>
        </w:rPr>
        <w:t>6.83 minutes to complete the process</w:t>
      </w:r>
      <w:r w:rsidR="00C34796" w:rsidRPr="000173B5">
        <w:t xml:space="preserve"> of reviewing and responding to criteria</w:t>
      </w:r>
      <w:r w:rsidR="00BC30F6" w:rsidRPr="000173B5">
        <w:t>.</w:t>
      </w:r>
      <w:bookmarkStart w:id="92" w:name="_Ref67391090"/>
    </w:p>
    <w:p w14:paraId="7A5AA2C0" w14:textId="117EEC5E" w:rsidR="00E93A91" w:rsidRPr="000173B5" w:rsidRDefault="00185E11" w:rsidP="00C500C5">
      <w:pPr>
        <w:pStyle w:val="Caption"/>
      </w:pPr>
      <w:bookmarkStart w:id="93" w:name="_Ref67644180"/>
      <w:bookmarkStart w:id="94" w:name="_Toc83238276"/>
      <w:r w:rsidRPr="000173B5">
        <w:t>Table </w:t>
      </w:r>
      <w:fldSimple w:instr=" STYLEREF 1 \s ">
        <w:r w:rsidR="00BE2240">
          <w:rPr>
            <w:noProof/>
          </w:rPr>
          <w:t>5</w:t>
        </w:r>
      </w:fldSimple>
      <w:r w:rsidR="007165F6" w:rsidRPr="000173B5">
        <w:noBreakHyphen/>
      </w:r>
      <w:fldSimple w:instr=" SEQ Table \* ARABIC \s 1 ">
        <w:r w:rsidR="00BE2240">
          <w:rPr>
            <w:noProof/>
          </w:rPr>
          <w:t>2</w:t>
        </w:r>
      </w:fldSimple>
      <w:bookmarkEnd w:id="92"/>
      <w:bookmarkEnd w:id="93"/>
      <w:r w:rsidRPr="000173B5">
        <w:t>:</w:t>
      </w:r>
      <w:r w:rsidRPr="000173B5">
        <w:tab/>
      </w:r>
      <w:r w:rsidR="00E93A91" w:rsidRPr="000173B5">
        <w:t>Respondent characteristics</w:t>
      </w:r>
      <w:r w:rsidR="006D2A8C" w:rsidRPr="000173B5">
        <w:t xml:space="preserve"> for usability testing</w:t>
      </w:r>
      <w:bookmarkEnd w:id="94"/>
    </w:p>
    <w:tbl>
      <w:tblPr>
        <w:tblStyle w:val="AHALight"/>
        <w:tblW w:w="0" w:type="auto"/>
        <w:tblLayout w:type="fixed"/>
        <w:tblLook w:val="0560" w:firstRow="1" w:lastRow="1" w:firstColumn="0" w:lastColumn="1" w:noHBand="0" w:noVBand="1"/>
        <w:tblDescription w:val="Column 1 lists the special needs groups, other columns show the number of respondents by provider type."/>
      </w:tblPr>
      <w:tblGrid>
        <w:gridCol w:w="4678"/>
        <w:gridCol w:w="851"/>
        <w:gridCol w:w="850"/>
        <w:gridCol w:w="851"/>
        <w:gridCol w:w="850"/>
        <w:gridCol w:w="992"/>
      </w:tblGrid>
      <w:tr w:rsidR="00E935F5" w:rsidRPr="000173B5" w14:paraId="1AFFAEE8" w14:textId="77777777" w:rsidTr="00362FEE">
        <w:trPr>
          <w:cnfStyle w:val="100000000000" w:firstRow="1" w:lastRow="0" w:firstColumn="0" w:lastColumn="0" w:oddVBand="0" w:evenVBand="0" w:oddHBand="0" w:evenHBand="0" w:firstRowFirstColumn="0" w:firstRowLastColumn="0" w:lastRowFirstColumn="0" w:lastRowLastColumn="0"/>
          <w:tblHeader/>
        </w:trPr>
        <w:tc>
          <w:tcPr>
            <w:tcW w:w="4678" w:type="dxa"/>
          </w:tcPr>
          <w:p w14:paraId="0222A19B" w14:textId="7327C901" w:rsidR="00E93A91" w:rsidRPr="000173B5" w:rsidRDefault="00362FEE" w:rsidP="00362FEE">
            <w:pPr>
              <w:pStyle w:val="TableHeading1"/>
            </w:pPr>
            <w:bookmarkStart w:id="95" w:name="Title_7" w:colFirst="0" w:colLast="0"/>
            <w:r>
              <w:t>Special needs group</w:t>
            </w:r>
          </w:p>
        </w:tc>
        <w:tc>
          <w:tcPr>
            <w:tcW w:w="851" w:type="dxa"/>
          </w:tcPr>
          <w:p w14:paraId="059E628C" w14:textId="1E78D7EA" w:rsidR="00E93A91" w:rsidRPr="000173B5" w:rsidRDefault="00E935F5" w:rsidP="00A33122">
            <w:pPr>
              <w:pStyle w:val="TableHeading1"/>
              <w:jc w:val="right"/>
            </w:pPr>
            <w:r w:rsidRPr="000173B5">
              <w:t>RAC</w:t>
            </w:r>
          </w:p>
        </w:tc>
        <w:tc>
          <w:tcPr>
            <w:tcW w:w="850" w:type="dxa"/>
          </w:tcPr>
          <w:p w14:paraId="283740EC" w14:textId="77777777" w:rsidR="00E93A91" w:rsidRPr="000173B5" w:rsidRDefault="00E93A91" w:rsidP="00A33122">
            <w:pPr>
              <w:pStyle w:val="TableHeading1"/>
              <w:jc w:val="right"/>
            </w:pPr>
            <w:r w:rsidRPr="000173B5">
              <w:t>CHSP</w:t>
            </w:r>
          </w:p>
        </w:tc>
        <w:tc>
          <w:tcPr>
            <w:tcW w:w="851" w:type="dxa"/>
          </w:tcPr>
          <w:p w14:paraId="6AC260B5" w14:textId="6262D32B" w:rsidR="00E93A91" w:rsidRPr="000173B5" w:rsidRDefault="00E935F5" w:rsidP="00A33122">
            <w:pPr>
              <w:pStyle w:val="TableHeading1"/>
              <w:jc w:val="right"/>
            </w:pPr>
            <w:r w:rsidRPr="000173B5">
              <w:t>HCP</w:t>
            </w:r>
          </w:p>
        </w:tc>
        <w:tc>
          <w:tcPr>
            <w:tcW w:w="850" w:type="dxa"/>
          </w:tcPr>
          <w:p w14:paraId="3E04FF8B" w14:textId="77777777" w:rsidR="00E93A91" w:rsidRPr="000173B5" w:rsidRDefault="00E93A91" w:rsidP="00A33122">
            <w:pPr>
              <w:pStyle w:val="TableHeading1"/>
              <w:jc w:val="right"/>
            </w:pPr>
            <w:r w:rsidRPr="000173B5">
              <w:t>Other</w:t>
            </w:r>
          </w:p>
        </w:tc>
        <w:tc>
          <w:tcPr>
            <w:cnfStyle w:val="000100000000" w:firstRow="0" w:lastRow="0" w:firstColumn="0" w:lastColumn="1" w:oddVBand="0" w:evenVBand="0" w:oddHBand="0" w:evenHBand="0" w:firstRowFirstColumn="0" w:firstRowLastColumn="0" w:lastRowFirstColumn="0" w:lastRowLastColumn="0"/>
            <w:tcW w:w="992" w:type="dxa"/>
          </w:tcPr>
          <w:p w14:paraId="60CC5C59" w14:textId="77777777" w:rsidR="00E93A91" w:rsidRPr="000173B5" w:rsidRDefault="00E93A91" w:rsidP="00A33122">
            <w:pPr>
              <w:pStyle w:val="TableHeading1"/>
              <w:jc w:val="right"/>
            </w:pPr>
            <w:r w:rsidRPr="000173B5">
              <w:t>Total</w:t>
            </w:r>
          </w:p>
        </w:tc>
      </w:tr>
      <w:bookmarkEnd w:id="95"/>
      <w:tr w:rsidR="00E935F5" w:rsidRPr="000173B5" w14:paraId="61686FCA" w14:textId="77777777" w:rsidTr="00362FEE">
        <w:trPr>
          <w:cnfStyle w:val="000000100000" w:firstRow="0" w:lastRow="0" w:firstColumn="0" w:lastColumn="0" w:oddVBand="0" w:evenVBand="0" w:oddHBand="1" w:evenHBand="0" w:firstRowFirstColumn="0" w:firstRowLastColumn="0" w:lastRowFirstColumn="0" w:lastRowLastColumn="0"/>
        </w:trPr>
        <w:tc>
          <w:tcPr>
            <w:tcW w:w="4678" w:type="dxa"/>
          </w:tcPr>
          <w:p w14:paraId="5DE5B553" w14:textId="77777777" w:rsidR="00E93A91" w:rsidRPr="000173B5" w:rsidRDefault="00E93A91" w:rsidP="00362FEE">
            <w:pPr>
              <w:pStyle w:val="TableTextKeep"/>
              <w:rPr>
                <w:b/>
              </w:rPr>
            </w:pPr>
            <w:r w:rsidRPr="000173B5">
              <w:t>Aboriginal and Torres Strait Islander people</w:t>
            </w:r>
          </w:p>
        </w:tc>
        <w:tc>
          <w:tcPr>
            <w:tcW w:w="851" w:type="dxa"/>
            <w:vAlign w:val="center"/>
          </w:tcPr>
          <w:p w14:paraId="506A1016" w14:textId="77777777" w:rsidR="00E93A91" w:rsidRPr="000173B5" w:rsidRDefault="00E93A91" w:rsidP="00A33122">
            <w:pPr>
              <w:pStyle w:val="TableText"/>
              <w:jc w:val="right"/>
            </w:pPr>
            <w:r w:rsidRPr="000173B5">
              <w:t>1</w:t>
            </w:r>
          </w:p>
        </w:tc>
        <w:tc>
          <w:tcPr>
            <w:tcW w:w="850" w:type="dxa"/>
            <w:vAlign w:val="center"/>
          </w:tcPr>
          <w:p w14:paraId="0FF7FB28" w14:textId="77777777" w:rsidR="00E93A91" w:rsidRPr="000173B5" w:rsidRDefault="00E93A91" w:rsidP="00A33122">
            <w:pPr>
              <w:pStyle w:val="TableText"/>
              <w:jc w:val="right"/>
            </w:pPr>
            <w:r w:rsidRPr="000173B5">
              <w:t>9</w:t>
            </w:r>
          </w:p>
        </w:tc>
        <w:tc>
          <w:tcPr>
            <w:tcW w:w="851" w:type="dxa"/>
            <w:vAlign w:val="center"/>
          </w:tcPr>
          <w:p w14:paraId="376AD4DF" w14:textId="77777777" w:rsidR="00E93A91" w:rsidRPr="000173B5" w:rsidRDefault="00E93A91" w:rsidP="00A33122">
            <w:pPr>
              <w:pStyle w:val="TableText"/>
              <w:jc w:val="right"/>
            </w:pPr>
            <w:r w:rsidRPr="000173B5">
              <w:t>11</w:t>
            </w:r>
          </w:p>
        </w:tc>
        <w:tc>
          <w:tcPr>
            <w:tcW w:w="850" w:type="dxa"/>
            <w:vAlign w:val="center"/>
          </w:tcPr>
          <w:p w14:paraId="1875305A" w14:textId="77777777" w:rsidR="00E93A91" w:rsidRPr="000173B5" w:rsidRDefault="00E93A91" w:rsidP="00A33122">
            <w:pPr>
              <w:pStyle w:val="TableText"/>
              <w:jc w:val="right"/>
            </w:pPr>
            <w:r w:rsidRPr="000173B5">
              <w:t>1</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62CCAF28" w14:textId="77777777" w:rsidR="00E93A91" w:rsidRPr="000173B5" w:rsidRDefault="00E93A91" w:rsidP="00A33122">
            <w:pPr>
              <w:pStyle w:val="TableText"/>
              <w:jc w:val="right"/>
              <w:rPr>
                <w:b w:val="0"/>
                <w:bCs/>
              </w:rPr>
            </w:pPr>
            <w:r w:rsidRPr="000173B5">
              <w:rPr>
                <w:bCs/>
              </w:rPr>
              <w:t>22</w:t>
            </w:r>
          </w:p>
        </w:tc>
      </w:tr>
      <w:tr w:rsidR="00E935F5" w:rsidRPr="000173B5" w14:paraId="43C027AA" w14:textId="77777777" w:rsidTr="00362FEE">
        <w:tc>
          <w:tcPr>
            <w:tcW w:w="4678" w:type="dxa"/>
          </w:tcPr>
          <w:p w14:paraId="7E95858D" w14:textId="29618267" w:rsidR="00E93A91" w:rsidRPr="000173B5" w:rsidRDefault="00E93A91" w:rsidP="00362FEE">
            <w:pPr>
              <w:pStyle w:val="TableTextKeep"/>
              <w:rPr>
                <w:b/>
              </w:rPr>
            </w:pPr>
            <w:r w:rsidRPr="000173B5">
              <w:t xml:space="preserve">Care </w:t>
            </w:r>
            <w:r w:rsidR="001456F4" w:rsidRPr="000173B5">
              <w:t>l</w:t>
            </w:r>
            <w:r w:rsidRPr="000173B5">
              <w:t>eavers</w:t>
            </w:r>
          </w:p>
        </w:tc>
        <w:tc>
          <w:tcPr>
            <w:tcW w:w="851" w:type="dxa"/>
            <w:vAlign w:val="center"/>
          </w:tcPr>
          <w:p w14:paraId="49316503" w14:textId="77777777" w:rsidR="00E93A91" w:rsidRPr="000173B5" w:rsidRDefault="00E93A91" w:rsidP="00A33122">
            <w:pPr>
              <w:pStyle w:val="TableText"/>
              <w:jc w:val="right"/>
            </w:pPr>
            <w:r w:rsidRPr="000173B5">
              <w:t>1</w:t>
            </w:r>
          </w:p>
        </w:tc>
        <w:tc>
          <w:tcPr>
            <w:tcW w:w="850" w:type="dxa"/>
            <w:vAlign w:val="center"/>
          </w:tcPr>
          <w:p w14:paraId="06FD086C" w14:textId="77777777" w:rsidR="00E93A91" w:rsidRPr="000173B5" w:rsidRDefault="00E93A91" w:rsidP="00A33122">
            <w:pPr>
              <w:pStyle w:val="TableText"/>
              <w:jc w:val="right"/>
            </w:pPr>
            <w:r w:rsidRPr="000173B5">
              <w:t>2</w:t>
            </w:r>
          </w:p>
        </w:tc>
        <w:tc>
          <w:tcPr>
            <w:tcW w:w="851" w:type="dxa"/>
            <w:vAlign w:val="center"/>
          </w:tcPr>
          <w:p w14:paraId="3438D307" w14:textId="77777777" w:rsidR="00E93A91" w:rsidRPr="000173B5" w:rsidRDefault="00E93A91" w:rsidP="00A33122">
            <w:pPr>
              <w:pStyle w:val="TableText"/>
              <w:jc w:val="right"/>
            </w:pPr>
            <w:r w:rsidRPr="000173B5">
              <w:t>2</w:t>
            </w:r>
          </w:p>
        </w:tc>
        <w:tc>
          <w:tcPr>
            <w:tcW w:w="850" w:type="dxa"/>
            <w:vAlign w:val="center"/>
          </w:tcPr>
          <w:p w14:paraId="03048B70" w14:textId="77777777" w:rsidR="00E93A91" w:rsidRPr="000173B5" w:rsidRDefault="00E93A91" w:rsidP="00A33122">
            <w:pPr>
              <w:pStyle w:val="TableText"/>
              <w:jc w:val="right"/>
            </w:pPr>
            <w:r w:rsidRPr="000173B5">
              <w:t>1</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6065FDA2" w14:textId="77777777" w:rsidR="00E93A91" w:rsidRPr="000173B5" w:rsidRDefault="00E93A91" w:rsidP="00A33122">
            <w:pPr>
              <w:pStyle w:val="TableText"/>
              <w:jc w:val="right"/>
              <w:rPr>
                <w:b w:val="0"/>
                <w:bCs/>
              </w:rPr>
            </w:pPr>
            <w:r w:rsidRPr="000173B5">
              <w:rPr>
                <w:bCs/>
              </w:rPr>
              <w:t>6</w:t>
            </w:r>
          </w:p>
        </w:tc>
      </w:tr>
      <w:tr w:rsidR="00E935F5" w:rsidRPr="000173B5" w14:paraId="3F8F3896" w14:textId="77777777" w:rsidTr="00362FEE">
        <w:trPr>
          <w:cnfStyle w:val="000000100000" w:firstRow="0" w:lastRow="0" w:firstColumn="0" w:lastColumn="0" w:oddVBand="0" w:evenVBand="0" w:oddHBand="1" w:evenHBand="0" w:firstRowFirstColumn="0" w:firstRowLastColumn="0" w:lastRowFirstColumn="0" w:lastRowLastColumn="0"/>
        </w:trPr>
        <w:tc>
          <w:tcPr>
            <w:tcW w:w="4678" w:type="dxa"/>
          </w:tcPr>
          <w:p w14:paraId="3DBE803F" w14:textId="77777777" w:rsidR="00E93A91" w:rsidRPr="000173B5" w:rsidRDefault="00E93A91" w:rsidP="00362FEE">
            <w:pPr>
              <w:pStyle w:val="TableTextKeep"/>
              <w:rPr>
                <w:b/>
              </w:rPr>
            </w:pPr>
            <w:r w:rsidRPr="000173B5">
              <w:t>People from culturally and linguistically diverse backgrounds</w:t>
            </w:r>
          </w:p>
        </w:tc>
        <w:tc>
          <w:tcPr>
            <w:tcW w:w="851" w:type="dxa"/>
            <w:vAlign w:val="center"/>
          </w:tcPr>
          <w:p w14:paraId="504AC268" w14:textId="77777777" w:rsidR="00E93A91" w:rsidRPr="000173B5" w:rsidRDefault="00E93A91" w:rsidP="00A33122">
            <w:pPr>
              <w:pStyle w:val="TableText"/>
              <w:jc w:val="right"/>
            </w:pPr>
            <w:r w:rsidRPr="000173B5">
              <w:t>4</w:t>
            </w:r>
          </w:p>
        </w:tc>
        <w:tc>
          <w:tcPr>
            <w:tcW w:w="850" w:type="dxa"/>
            <w:vAlign w:val="center"/>
          </w:tcPr>
          <w:p w14:paraId="5F110199" w14:textId="77777777" w:rsidR="00E93A91" w:rsidRPr="000173B5" w:rsidRDefault="00E93A91" w:rsidP="00A33122">
            <w:pPr>
              <w:pStyle w:val="TableText"/>
              <w:jc w:val="right"/>
            </w:pPr>
            <w:r w:rsidRPr="000173B5">
              <w:t>23</w:t>
            </w:r>
          </w:p>
        </w:tc>
        <w:tc>
          <w:tcPr>
            <w:tcW w:w="851" w:type="dxa"/>
            <w:vAlign w:val="center"/>
          </w:tcPr>
          <w:p w14:paraId="2A77210D" w14:textId="77777777" w:rsidR="00E93A91" w:rsidRPr="000173B5" w:rsidRDefault="00E93A91" w:rsidP="00A33122">
            <w:pPr>
              <w:pStyle w:val="TableText"/>
              <w:jc w:val="right"/>
            </w:pPr>
            <w:r w:rsidRPr="000173B5">
              <w:t>24</w:t>
            </w:r>
          </w:p>
        </w:tc>
        <w:tc>
          <w:tcPr>
            <w:tcW w:w="850" w:type="dxa"/>
            <w:vAlign w:val="center"/>
          </w:tcPr>
          <w:p w14:paraId="373BBABA" w14:textId="77777777" w:rsidR="00E93A91" w:rsidRPr="000173B5" w:rsidRDefault="00E93A91" w:rsidP="00A33122">
            <w:pPr>
              <w:pStyle w:val="TableText"/>
              <w:jc w:val="right"/>
            </w:pPr>
            <w:r w:rsidRPr="000173B5">
              <w:t>2</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09774498" w14:textId="77777777" w:rsidR="00E93A91" w:rsidRPr="000173B5" w:rsidRDefault="00E93A91" w:rsidP="00A33122">
            <w:pPr>
              <w:pStyle w:val="TableText"/>
              <w:jc w:val="right"/>
              <w:rPr>
                <w:b w:val="0"/>
                <w:bCs/>
              </w:rPr>
            </w:pPr>
            <w:r w:rsidRPr="000173B5">
              <w:rPr>
                <w:bCs/>
              </w:rPr>
              <w:t>53</w:t>
            </w:r>
          </w:p>
        </w:tc>
      </w:tr>
      <w:tr w:rsidR="00E935F5" w:rsidRPr="000173B5" w14:paraId="55CDF13A" w14:textId="77777777" w:rsidTr="00362FEE">
        <w:tc>
          <w:tcPr>
            <w:tcW w:w="4678" w:type="dxa"/>
          </w:tcPr>
          <w:p w14:paraId="747AA343" w14:textId="77777777" w:rsidR="00E93A91" w:rsidRPr="000173B5" w:rsidRDefault="00E93A91" w:rsidP="00362FEE">
            <w:pPr>
              <w:pStyle w:val="TableTextKeep"/>
              <w:rPr>
                <w:b/>
              </w:rPr>
            </w:pPr>
            <w:r w:rsidRPr="000173B5">
              <w:t>People who live in rural and remote areas</w:t>
            </w:r>
          </w:p>
        </w:tc>
        <w:tc>
          <w:tcPr>
            <w:tcW w:w="851" w:type="dxa"/>
            <w:vAlign w:val="center"/>
          </w:tcPr>
          <w:p w14:paraId="1FD63A34" w14:textId="77777777" w:rsidR="00E93A91" w:rsidRPr="000173B5" w:rsidRDefault="00E93A91" w:rsidP="00A33122">
            <w:pPr>
              <w:pStyle w:val="TableText"/>
              <w:jc w:val="right"/>
            </w:pPr>
            <w:r w:rsidRPr="000173B5">
              <w:t>3</w:t>
            </w:r>
          </w:p>
        </w:tc>
        <w:tc>
          <w:tcPr>
            <w:tcW w:w="850" w:type="dxa"/>
            <w:vAlign w:val="center"/>
          </w:tcPr>
          <w:p w14:paraId="78838FEA" w14:textId="77777777" w:rsidR="00E93A91" w:rsidRPr="000173B5" w:rsidRDefault="00E93A91" w:rsidP="00A33122">
            <w:pPr>
              <w:pStyle w:val="TableText"/>
              <w:jc w:val="right"/>
            </w:pPr>
            <w:r w:rsidRPr="000173B5">
              <w:t>8</w:t>
            </w:r>
          </w:p>
        </w:tc>
        <w:tc>
          <w:tcPr>
            <w:tcW w:w="851" w:type="dxa"/>
            <w:vAlign w:val="center"/>
          </w:tcPr>
          <w:p w14:paraId="6A34F898" w14:textId="77777777" w:rsidR="00E93A91" w:rsidRPr="000173B5" w:rsidRDefault="00E93A91" w:rsidP="00A33122">
            <w:pPr>
              <w:pStyle w:val="TableText"/>
              <w:jc w:val="right"/>
            </w:pPr>
            <w:r w:rsidRPr="000173B5">
              <w:t>8</w:t>
            </w:r>
          </w:p>
        </w:tc>
        <w:tc>
          <w:tcPr>
            <w:tcW w:w="850" w:type="dxa"/>
            <w:vAlign w:val="center"/>
          </w:tcPr>
          <w:p w14:paraId="0D31D157" w14:textId="77777777" w:rsidR="00E93A91" w:rsidRPr="000173B5" w:rsidRDefault="00E93A91" w:rsidP="00A33122">
            <w:pPr>
              <w:pStyle w:val="TableText"/>
              <w:jc w:val="right"/>
            </w:pPr>
            <w:r w:rsidRPr="000173B5">
              <w:t>1</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4B389C38" w14:textId="77777777" w:rsidR="00E93A91" w:rsidRPr="000173B5" w:rsidRDefault="00E93A91" w:rsidP="00A33122">
            <w:pPr>
              <w:pStyle w:val="TableText"/>
              <w:jc w:val="right"/>
              <w:rPr>
                <w:b w:val="0"/>
                <w:bCs/>
              </w:rPr>
            </w:pPr>
            <w:r w:rsidRPr="000173B5">
              <w:rPr>
                <w:bCs/>
              </w:rPr>
              <w:t>20</w:t>
            </w:r>
          </w:p>
        </w:tc>
      </w:tr>
      <w:tr w:rsidR="00E935F5" w:rsidRPr="000173B5" w14:paraId="1D5A6309" w14:textId="77777777" w:rsidTr="00362FEE">
        <w:trPr>
          <w:cnfStyle w:val="000000100000" w:firstRow="0" w:lastRow="0" w:firstColumn="0" w:lastColumn="0" w:oddVBand="0" w:evenVBand="0" w:oddHBand="1" w:evenHBand="0" w:firstRowFirstColumn="0" w:firstRowLastColumn="0" w:lastRowFirstColumn="0" w:lastRowLastColumn="0"/>
        </w:trPr>
        <w:tc>
          <w:tcPr>
            <w:tcW w:w="4678" w:type="dxa"/>
          </w:tcPr>
          <w:p w14:paraId="58AC1297" w14:textId="77777777" w:rsidR="00E93A91" w:rsidRPr="000173B5" w:rsidRDefault="00E93A91" w:rsidP="00362FEE">
            <w:pPr>
              <w:pStyle w:val="TableTextKeep"/>
              <w:rPr>
                <w:b/>
              </w:rPr>
            </w:pPr>
            <w:r w:rsidRPr="000173B5">
              <w:t>People who are financially or socially disadvantaged</w:t>
            </w:r>
          </w:p>
        </w:tc>
        <w:tc>
          <w:tcPr>
            <w:tcW w:w="851" w:type="dxa"/>
            <w:vAlign w:val="center"/>
          </w:tcPr>
          <w:p w14:paraId="5C52007F" w14:textId="77777777" w:rsidR="00E93A91" w:rsidRPr="000173B5" w:rsidRDefault="00E93A91" w:rsidP="00A33122">
            <w:pPr>
              <w:pStyle w:val="TableText"/>
              <w:jc w:val="right"/>
            </w:pPr>
            <w:r w:rsidRPr="000173B5">
              <w:t>6</w:t>
            </w:r>
          </w:p>
        </w:tc>
        <w:tc>
          <w:tcPr>
            <w:tcW w:w="850" w:type="dxa"/>
            <w:vAlign w:val="center"/>
          </w:tcPr>
          <w:p w14:paraId="50E9F994" w14:textId="77777777" w:rsidR="00E93A91" w:rsidRPr="000173B5" w:rsidRDefault="00E93A91" w:rsidP="00A33122">
            <w:pPr>
              <w:pStyle w:val="TableText"/>
              <w:jc w:val="right"/>
            </w:pPr>
            <w:r w:rsidRPr="000173B5">
              <w:t>16</w:t>
            </w:r>
          </w:p>
        </w:tc>
        <w:tc>
          <w:tcPr>
            <w:tcW w:w="851" w:type="dxa"/>
            <w:vAlign w:val="center"/>
          </w:tcPr>
          <w:p w14:paraId="3B187CC1" w14:textId="77777777" w:rsidR="00E93A91" w:rsidRPr="000173B5" w:rsidRDefault="00E93A91" w:rsidP="00A33122">
            <w:pPr>
              <w:pStyle w:val="TableText"/>
              <w:jc w:val="right"/>
            </w:pPr>
            <w:r w:rsidRPr="000173B5">
              <w:t>13</w:t>
            </w:r>
          </w:p>
        </w:tc>
        <w:tc>
          <w:tcPr>
            <w:tcW w:w="850" w:type="dxa"/>
            <w:vAlign w:val="center"/>
          </w:tcPr>
          <w:p w14:paraId="3576D7B9" w14:textId="77777777" w:rsidR="00E93A91" w:rsidRPr="000173B5" w:rsidRDefault="00E93A91" w:rsidP="00A33122">
            <w:pPr>
              <w:pStyle w:val="TableText"/>
              <w:jc w:val="right"/>
            </w:pPr>
            <w:r w:rsidRPr="000173B5">
              <w:t>2</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2B3EA55B" w14:textId="77777777" w:rsidR="00E93A91" w:rsidRPr="000173B5" w:rsidRDefault="00E93A91" w:rsidP="00A33122">
            <w:pPr>
              <w:pStyle w:val="TableText"/>
              <w:jc w:val="right"/>
              <w:rPr>
                <w:b w:val="0"/>
                <w:bCs/>
              </w:rPr>
            </w:pPr>
            <w:r w:rsidRPr="000173B5">
              <w:rPr>
                <w:bCs/>
              </w:rPr>
              <w:t>37</w:t>
            </w:r>
          </w:p>
        </w:tc>
      </w:tr>
      <w:tr w:rsidR="00E935F5" w:rsidRPr="000173B5" w14:paraId="6F67194B" w14:textId="77777777" w:rsidTr="00362FEE">
        <w:tc>
          <w:tcPr>
            <w:tcW w:w="4678" w:type="dxa"/>
          </w:tcPr>
          <w:p w14:paraId="2F9614FB" w14:textId="77777777" w:rsidR="00E93A91" w:rsidRPr="000173B5" w:rsidRDefault="00E93A91" w:rsidP="00362FEE">
            <w:pPr>
              <w:pStyle w:val="TableTextKeep"/>
              <w:rPr>
                <w:b/>
              </w:rPr>
            </w:pPr>
            <w:r w:rsidRPr="000173B5">
              <w:t>Veterans</w:t>
            </w:r>
          </w:p>
        </w:tc>
        <w:tc>
          <w:tcPr>
            <w:tcW w:w="851" w:type="dxa"/>
            <w:vAlign w:val="center"/>
          </w:tcPr>
          <w:p w14:paraId="2BAFAA51" w14:textId="77777777" w:rsidR="00E93A91" w:rsidRPr="000173B5" w:rsidRDefault="00E93A91" w:rsidP="00A33122">
            <w:pPr>
              <w:pStyle w:val="TableText"/>
              <w:jc w:val="right"/>
            </w:pPr>
            <w:r w:rsidRPr="000173B5">
              <w:t>3</w:t>
            </w:r>
          </w:p>
        </w:tc>
        <w:tc>
          <w:tcPr>
            <w:tcW w:w="850" w:type="dxa"/>
            <w:vAlign w:val="center"/>
          </w:tcPr>
          <w:p w14:paraId="0D25A3B2" w14:textId="77777777" w:rsidR="00E93A91" w:rsidRPr="000173B5" w:rsidRDefault="00E93A91" w:rsidP="00A33122">
            <w:pPr>
              <w:pStyle w:val="TableText"/>
              <w:jc w:val="right"/>
            </w:pPr>
            <w:r w:rsidRPr="000173B5">
              <w:t>3</w:t>
            </w:r>
          </w:p>
        </w:tc>
        <w:tc>
          <w:tcPr>
            <w:tcW w:w="851" w:type="dxa"/>
            <w:vAlign w:val="center"/>
          </w:tcPr>
          <w:p w14:paraId="780594F7" w14:textId="77777777" w:rsidR="00E93A91" w:rsidRPr="000173B5" w:rsidRDefault="00E93A91" w:rsidP="00A33122">
            <w:pPr>
              <w:pStyle w:val="TableText"/>
              <w:jc w:val="right"/>
            </w:pPr>
            <w:r w:rsidRPr="000173B5">
              <w:t>9</w:t>
            </w:r>
          </w:p>
        </w:tc>
        <w:tc>
          <w:tcPr>
            <w:tcW w:w="850" w:type="dxa"/>
            <w:vAlign w:val="center"/>
          </w:tcPr>
          <w:p w14:paraId="0930B581" w14:textId="77777777" w:rsidR="00E93A91" w:rsidRPr="000173B5" w:rsidRDefault="00E93A91" w:rsidP="00A33122">
            <w:pPr>
              <w:pStyle w:val="TableText"/>
              <w:jc w:val="right"/>
            </w:pPr>
            <w:r w:rsidRPr="000173B5">
              <w:t>1</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2CAFCD63" w14:textId="77777777" w:rsidR="00E93A91" w:rsidRPr="000173B5" w:rsidRDefault="00E93A91" w:rsidP="00A33122">
            <w:pPr>
              <w:pStyle w:val="TableText"/>
              <w:jc w:val="right"/>
              <w:rPr>
                <w:b w:val="0"/>
                <w:bCs/>
              </w:rPr>
            </w:pPr>
            <w:r w:rsidRPr="000173B5">
              <w:rPr>
                <w:bCs/>
              </w:rPr>
              <w:t>16</w:t>
            </w:r>
          </w:p>
        </w:tc>
      </w:tr>
      <w:tr w:rsidR="00E935F5" w:rsidRPr="000173B5" w14:paraId="4EB78821" w14:textId="77777777" w:rsidTr="00362FEE">
        <w:trPr>
          <w:cnfStyle w:val="000000100000" w:firstRow="0" w:lastRow="0" w:firstColumn="0" w:lastColumn="0" w:oddVBand="0" w:evenVBand="0" w:oddHBand="1" w:evenHBand="0" w:firstRowFirstColumn="0" w:firstRowLastColumn="0" w:lastRowFirstColumn="0" w:lastRowLastColumn="0"/>
        </w:trPr>
        <w:tc>
          <w:tcPr>
            <w:tcW w:w="4678" w:type="dxa"/>
          </w:tcPr>
          <w:p w14:paraId="61423347" w14:textId="77777777" w:rsidR="00E93A91" w:rsidRPr="000173B5" w:rsidRDefault="00E93A91" w:rsidP="00362FEE">
            <w:pPr>
              <w:pStyle w:val="TableTextKeep"/>
              <w:rPr>
                <w:b/>
              </w:rPr>
            </w:pPr>
            <w:r w:rsidRPr="000173B5">
              <w:t>People who are homeless or at risk of becoming homeless</w:t>
            </w:r>
          </w:p>
        </w:tc>
        <w:tc>
          <w:tcPr>
            <w:tcW w:w="851" w:type="dxa"/>
            <w:vAlign w:val="center"/>
          </w:tcPr>
          <w:p w14:paraId="43B60D53" w14:textId="77777777" w:rsidR="00E93A91" w:rsidRPr="000173B5" w:rsidRDefault="00E93A91" w:rsidP="00A33122">
            <w:pPr>
              <w:pStyle w:val="TableText"/>
              <w:jc w:val="right"/>
            </w:pPr>
            <w:r w:rsidRPr="000173B5">
              <w:t>4</w:t>
            </w:r>
          </w:p>
        </w:tc>
        <w:tc>
          <w:tcPr>
            <w:tcW w:w="850" w:type="dxa"/>
            <w:vAlign w:val="center"/>
          </w:tcPr>
          <w:p w14:paraId="3A29FD86" w14:textId="77777777" w:rsidR="00E93A91" w:rsidRPr="000173B5" w:rsidRDefault="00E93A91" w:rsidP="00A33122">
            <w:pPr>
              <w:pStyle w:val="TableText"/>
              <w:jc w:val="right"/>
            </w:pPr>
            <w:r w:rsidRPr="000173B5">
              <w:t>10</w:t>
            </w:r>
          </w:p>
        </w:tc>
        <w:tc>
          <w:tcPr>
            <w:tcW w:w="851" w:type="dxa"/>
            <w:vAlign w:val="center"/>
          </w:tcPr>
          <w:p w14:paraId="77EFC562" w14:textId="77777777" w:rsidR="00E93A91" w:rsidRPr="000173B5" w:rsidRDefault="00E93A91" w:rsidP="00A33122">
            <w:pPr>
              <w:pStyle w:val="TableText"/>
              <w:jc w:val="right"/>
            </w:pPr>
            <w:r w:rsidRPr="000173B5">
              <w:t>5</w:t>
            </w:r>
          </w:p>
        </w:tc>
        <w:tc>
          <w:tcPr>
            <w:tcW w:w="850" w:type="dxa"/>
            <w:vAlign w:val="center"/>
          </w:tcPr>
          <w:p w14:paraId="44743A49" w14:textId="77777777" w:rsidR="00E93A91" w:rsidRPr="000173B5" w:rsidRDefault="00E93A91" w:rsidP="00A33122">
            <w:pPr>
              <w:pStyle w:val="TableText"/>
              <w:jc w:val="right"/>
            </w:pPr>
            <w:r w:rsidRPr="000173B5">
              <w:t>1</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39ECDBC3" w14:textId="77777777" w:rsidR="00E93A91" w:rsidRPr="000173B5" w:rsidRDefault="00E93A91" w:rsidP="00A33122">
            <w:pPr>
              <w:pStyle w:val="TableText"/>
              <w:jc w:val="right"/>
              <w:rPr>
                <w:b w:val="0"/>
                <w:bCs/>
              </w:rPr>
            </w:pPr>
            <w:r w:rsidRPr="000173B5">
              <w:rPr>
                <w:bCs/>
              </w:rPr>
              <w:t>20</w:t>
            </w:r>
          </w:p>
        </w:tc>
      </w:tr>
      <w:tr w:rsidR="00E935F5" w:rsidRPr="000173B5" w14:paraId="3303CBE7" w14:textId="77777777" w:rsidTr="00362FEE">
        <w:tc>
          <w:tcPr>
            <w:tcW w:w="4678" w:type="dxa"/>
          </w:tcPr>
          <w:p w14:paraId="71EE2DFB" w14:textId="77777777" w:rsidR="00E93A91" w:rsidRPr="000173B5" w:rsidRDefault="00E93A91" w:rsidP="00362FEE">
            <w:pPr>
              <w:pStyle w:val="TableTextKeep"/>
              <w:rPr>
                <w:b/>
              </w:rPr>
            </w:pPr>
            <w:r w:rsidRPr="000173B5">
              <w:t>Parents separated from children by forced adoption</w:t>
            </w:r>
          </w:p>
        </w:tc>
        <w:tc>
          <w:tcPr>
            <w:tcW w:w="851" w:type="dxa"/>
            <w:vAlign w:val="center"/>
          </w:tcPr>
          <w:p w14:paraId="5966E7C6" w14:textId="77777777" w:rsidR="00E93A91" w:rsidRPr="000173B5" w:rsidRDefault="00E93A91" w:rsidP="00A33122">
            <w:pPr>
              <w:pStyle w:val="TableText"/>
              <w:jc w:val="right"/>
            </w:pPr>
            <w:r w:rsidRPr="000173B5">
              <w:t>-</w:t>
            </w:r>
          </w:p>
        </w:tc>
        <w:tc>
          <w:tcPr>
            <w:tcW w:w="850" w:type="dxa"/>
            <w:vAlign w:val="center"/>
          </w:tcPr>
          <w:p w14:paraId="5BD67EDB" w14:textId="77777777" w:rsidR="00E93A91" w:rsidRPr="000173B5" w:rsidRDefault="00E93A91" w:rsidP="00A33122">
            <w:pPr>
              <w:pStyle w:val="TableText"/>
              <w:jc w:val="right"/>
            </w:pPr>
            <w:r w:rsidRPr="000173B5">
              <w:t>-</w:t>
            </w:r>
          </w:p>
        </w:tc>
        <w:tc>
          <w:tcPr>
            <w:tcW w:w="851" w:type="dxa"/>
            <w:vAlign w:val="center"/>
          </w:tcPr>
          <w:p w14:paraId="4ECD6EED" w14:textId="77777777" w:rsidR="00E93A91" w:rsidRPr="000173B5" w:rsidRDefault="00E93A91" w:rsidP="00A33122">
            <w:pPr>
              <w:pStyle w:val="TableText"/>
              <w:jc w:val="right"/>
            </w:pPr>
            <w:r w:rsidRPr="000173B5">
              <w:t>2</w:t>
            </w:r>
          </w:p>
        </w:tc>
        <w:tc>
          <w:tcPr>
            <w:tcW w:w="850" w:type="dxa"/>
            <w:vAlign w:val="center"/>
          </w:tcPr>
          <w:p w14:paraId="3A254BFF" w14:textId="77777777" w:rsidR="00E93A91" w:rsidRPr="000173B5" w:rsidRDefault="00E93A91" w:rsidP="00A33122">
            <w:pPr>
              <w:pStyle w:val="TableText"/>
              <w:jc w:val="right"/>
            </w:pPr>
            <w:r w:rsidRPr="000173B5">
              <w:t>1</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43E13D91" w14:textId="77777777" w:rsidR="00E93A91" w:rsidRPr="000173B5" w:rsidRDefault="00E93A91" w:rsidP="00A33122">
            <w:pPr>
              <w:pStyle w:val="TableText"/>
              <w:jc w:val="right"/>
              <w:rPr>
                <w:b w:val="0"/>
                <w:bCs/>
              </w:rPr>
            </w:pPr>
            <w:r w:rsidRPr="000173B5">
              <w:rPr>
                <w:bCs/>
              </w:rPr>
              <w:t>3</w:t>
            </w:r>
          </w:p>
        </w:tc>
      </w:tr>
      <w:tr w:rsidR="00E935F5" w:rsidRPr="000173B5" w14:paraId="627C268B" w14:textId="77777777" w:rsidTr="00362FEE">
        <w:trPr>
          <w:cnfStyle w:val="000000100000" w:firstRow="0" w:lastRow="0" w:firstColumn="0" w:lastColumn="0" w:oddVBand="0" w:evenVBand="0" w:oddHBand="1" w:evenHBand="0" w:firstRowFirstColumn="0" w:firstRowLastColumn="0" w:lastRowFirstColumn="0" w:lastRowLastColumn="0"/>
        </w:trPr>
        <w:tc>
          <w:tcPr>
            <w:tcW w:w="4678" w:type="dxa"/>
          </w:tcPr>
          <w:p w14:paraId="33B229CC" w14:textId="77777777" w:rsidR="00E93A91" w:rsidRPr="000173B5" w:rsidRDefault="00E93A91" w:rsidP="00362FEE">
            <w:pPr>
              <w:pStyle w:val="TableTextKeep"/>
              <w:rPr>
                <w:b/>
              </w:rPr>
            </w:pPr>
            <w:r w:rsidRPr="000173B5">
              <w:t>Lesbian, gay, bisexual, transgender and intersex people</w:t>
            </w:r>
          </w:p>
        </w:tc>
        <w:tc>
          <w:tcPr>
            <w:tcW w:w="851" w:type="dxa"/>
            <w:vAlign w:val="center"/>
          </w:tcPr>
          <w:p w14:paraId="54FA3885" w14:textId="77777777" w:rsidR="00E93A91" w:rsidRPr="000173B5" w:rsidRDefault="00E93A91" w:rsidP="00A33122">
            <w:pPr>
              <w:pStyle w:val="TableText"/>
              <w:jc w:val="right"/>
            </w:pPr>
            <w:r w:rsidRPr="000173B5">
              <w:t>3</w:t>
            </w:r>
          </w:p>
        </w:tc>
        <w:tc>
          <w:tcPr>
            <w:tcW w:w="850" w:type="dxa"/>
            <w:vAlign w:val="center"/>
          </w:tcPr>
          <w:p w14:paraId="1E57361D" w14:textId="77777777" w:rsidR="00E93A91" w:rsidRPr="000173B5" w:rsidRDefault="00E93A91" w:rsidP="00A33122">
            <w:pPr>
              <w:pStyle w:val="TableText"/>
              <w:jc w:val="right"/>
            </w:pPr>
            <w:r w:rsidRPr="000173B5">
              <w:t>9</w:t>
            </w:r>
          </w:p>
        </w:tc>
        <w:tc>
          <w:tcPr>
            <w:tcW w:w="851" w:type="dxa"/>
            <w:vAlign w:val="center"/>
          </w:tcPr>
          <w:p w14:paraId="12C3AA50" w14:textId="77777777" w:rsidR="00E93A91" w:rsidRPr="000173B5" w:rsidRDefault="00E93A91" w:rsidP="00A33122">
            <w:pPr>
              <w:pStyle w:val="TableText"/>
              <w:jc w:val="right"/>
            </w:pPr>
            <w:r w:rsidRPr="000173B5">
              <w:t>12</w:t>
            </w:r>
          </w:p>
        </w:tc>
        <w:tc>
          <w:tcPr>
            <w:tcW w:w="850" w:type="dxa"/>
            <w:vAlign w:val="center"/>
          </w:tcPr>
          <w:p w14:paraId="7769863E" w14:textId="77777777" w:rsidR="00E93A91" w:rsidRPr="000173B5" w:rsidRDefault="00E93A91" w:rsidP="00A33122">
            <w:pPr>
              <w:pStyle w:val="TableText"/>
              <w:jc w:val="right"/>
            </w:pPr>
            <w:r w:rsidRPr="000173B5">
              <w:t>2</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264FE7CB" w14:textId="77777777" w:rsidR="00E93A91" w:rsidRPr="000173B5" w:rsidRDefault="00E93A91" w:rsidP="00A33122">
            <w:pPr>
              <w:pStyle w:val="TableText"/>
              <w:jc w:val="right"/>
              <w:rPr>
                <w:b w:val="0"/>
                <w:bCs/>
              </w:rPr>
            </w:pPr>
            <w:r w:rsidRPr="000173B5">
              <w:rPr>
                <w:bCs/>
              </w:rPr>
              <w:t>26</w:t>
            </w:r>
          </w:p>
        </w:tc>
      </w:tr>
      <w:tr w:rsidR="00E935F5" w:rsidRPr="000173B5" w14:paraId="47E9F017" w14:textId="77777777" w:rsidTr="00362FEE">
        <w:tc>
          <w:tcPr>
            <w:tcW w:w="4678" w:type="dxa"/>
            <w:tcBorders>
              <w:bottom w:val="single" w:sz="4" w:space="0" w:color="005A9F" w:themeColor="text2"/>
            </w:tcBorders>
          </w:tcPr>
          <w:p w14:paraId="4FDF8D7E" w14:textId="7FD2D8F6" w:rsidR="00E93A91" w:rsidRPr="000173B5" w:rsidRDefault="00E93A91" w:rsidP="00362FEE">
            <w:pPr>
              <w:pStyle w:val="TableTextKeep"/>
              <w:rPr>
                <w:b/>
              </w:rPr>
            </w:pPr>
            <w:r w:rsidRPr="000173B5">
              <w:t xml:space="preserve">My provider does not specialise in service delivery for the above </w:t>
            </w:r>
            <w:r w:rsidR="00227820" w:rsidRPr="000173B5">
              <w:t>S</w:t>
            </w:r>
            <w:r w:rsidRPr="000173B5">
              <w:t xml:space="preserve">pecial </w:t>
            </w:r>
            <w:r w:rsidR="00227820" w:rsidRPr="000173B5">
              <w:t>N</w:t>
            </w:r>
            <w:r w:rsidRPr="000173B5">
              <w:t xml:space="preserve">eeds </w:t>
            </w:r>
            <w:r w:rsidR="00227820" w:rsidRPr="000173B5">
              <w:t>G</w:t>
            </w:r>
            <w:r w:rsidRPr="000173B5">
              <w:t>roups</w:t>
            </w:r>
          </w:p>
        </w:tc>
        <w:tc>
          <w:tcPr>
            <w:tcW w:w="851" w:type="dxa"/>
            <w:tcBorders>
              <w:bottom w:val="single" w:sz="4" w:space="0" w:color="005A9F" w:themeColor="text2"/>
            </w:tcBorders>
            <w:vAlign w:val="center"/>
          </w:tcPr>
          <w:p w14:paraId="4E44034C" w14:textId="77777777" w:rsidR="00E93A91" w:rsidRPr="000173B5" w:rsidRDefault="00E93A91" w:rsidP="00A33122">
            <w:pPr>
              <w:pStyle w:val="TableText"/>
              <w:jc w:val="right"/>
            </w:pPr>
            <w:r w:rsidRPr="000173B5">
              <w:t>6</w:t>
            </w:r>
          </w:p>
        </w:tc>
        <w:tc>
          <w:tcPr>
            <w:tcW w:w="850" w:type="dxa"/>
            <w:tcBorders>
              <w:bottom w:val="single" w:sz="4" w:space="0" w:color="005A9F" w:themeColor="text2"/>
            </w:tcBorders>
            <w:vAlign w:val="center"/>
          </w:tcPr>
          <w:p w14:paraId="223F635C" w14:textId="77777777" w:rsidR="00E93A91" w:rsidRPr="000173B5" w:rsidRDefault="00E93A91" w:rsidP="00A33122">
            <w:pPr>
              <w:pStyle w:val="TableText"/>
              <w:jc w:val="right"/>
            </w:pPr>
            <w:r w:rsidRPr="000173B5">
              <w:t>7</w:t>
            </w:r>
          </w:p>
        </w:tc>
        <w:tc>
          <w:tcPr>
            <w:tcW w:w="851" w:type="dxa"/>
            <w:tcBorders>
              <w:bottom w:val="single" w:sz="4" w:space="0" w:color="005A9F" w:themeColor="text2"/>
            </w:tcBorders>
            <w:vAlign w:val="center"/>
          </w:tcPr>
          <w:p w14:paraId="74D397B6" w14:textId="77777777" w:rsidR="00E93A91" w:rsidRPr="000173B5" w:rsidRDefault="00E93A91" w:rsidP="00A33122">
            <w:pPr>
              <w:pStyle w:val="TableText"/>
              <w:jc w:val="right"/>
            </w:pPr>
            <w:r w:rsidRPr="000173B5">
              <w:t>8</w:t>
            </w:r>
          </w:p>
        </w:tc>
        <w:tc>
          <w:tcPr>
            <w:tcW w:w="850" w:type="dxa"/>
            <w:tcBorders>
              <w:bottom w:val="single" w:sz="4" w:space="0" w:color="005A9F" w:themeColor="text2"/>
            </w:tcBorders>
            <w:vAlign w:val="center"/>
          </w:tcPr>
          <w:p w14:paraId="74701268" w14:textId="77777777" w:rsidR="00E93A91" w:rsidRPr="000173B5" w:rsidRDefault="00E93A91" w:rsidP="00A33122">
            <w:pPr>
              <w:pStyle w:val="TableText"/>
              <w:jc w:val="right"/>
            </w:pPr>
            <w:r w:rsidRPr="000173B5">
              <w:t>2</w:t>
            </w:r>
          </w:p>
        </w:tc>
        <w:tc>
          <w:tcPr>
            <w:cnfStyle w:val="000100000000" w:firstRow="0" w:lastRow="0" w:firstColumn="0" w:lastColumn="1" w:oddVBand="0" w:evenVBand="0" w:oddHBand="0" w:evenHBand="0" w:firstRowFirstColumn="0" w:firstRowLastColumn="0" w:lastRowFirstColumn="0" w:lastRowLastColumn="0"/>
            <w:tcW w:w="992" w:type="dxa"/>
            <w:tcBorders>
              <w:bottom w:val="single" w:sz="4" w:space="0" w:color="005A9F" w:themeColor="text2"/>
            </w:tcBorders>
            <w:vAlign w:val="center"/>
          </w:tcPr>
          <w:p w14:paraId="0A7F1233" w14:textId="77777777" w:rsidR="00E93A91" w:rsidRPr="000173B5" w:rsidRDefault="00E93A91" w:rsidP="00A33122">
            <w:pPr>
              <w:pStyle w:val="TableText"/>
              <w:jc w:val="right"/>
              <w:rPr>
                <w:b w:val="0"/>
                <w:bCs/>
              </w:rPr>
            </w:pPr>
            <w:r w:rsidRPr="000173B5">
              <w:rPr>
                <w:bCs/>
              </w:rPr>
              <w:t>23</w:t>
            </w:r>
          </w:p>
        </w:tc>
      </w:tr>
      <w:tr w:rsidR="00E935F5" w:rsidRPr="000173B5" w14:paraId="3C81DB67" w14:textId="77777777" w:rsidTr="00362FEE">
        <w:trPr>
          <w:cnfStyle w:val="000000100000" w:firstRow="0" w:lastRow="0" w:firstColumn="0" w:lastColumn="0" w:oddVBand="0" w:evenVBand="0" w:oddHBand="1" w:evenHBand="0" w:firstRowFirstColumn="0" w:firstRowLastColumn="0" w:lastRowFirstColumn="0" w:lastRowLastColumn="0"/>
        </w:trPr>
        <w:tc>
          <w:tcPr>
            <w:tcW w:w="4678" w:type="dxa"/>
            <w:tcBorders>
              <w:top w:val="single" w:sz="4" w:space="0" w:color="005A9F" w:themeColor="text2"/>
            </w:tcBorders>
          </w:tcPr>
          <w:p w14:paraId="74AC79B8" w14:textId="77777777" w:rsidR="00E93A91" w:rsidRPr="000173B5" w:rsidRDefault="00E93A91" w:rsidP="00362FEE">
            <w:pPr>
              <w:pStyle w:val="TableTextKeep"/>
              <w:rPr>
                <w:b/>
              </w:rPr>
            </w:pPr>
            <w:r w:rsidRPr="000173B5">
              <w:t>Total specialisations (excl. those who do not specialise)</w:t>
            </w:r>
          </w:p>
        </w:tc>
        <w:tc>
          <w:tcPr>
            <w:tcW w:w="851" w:type="dxa"/>
            <w:tcBorders>
              <w:top w:val="single" w:sz="4" w:space="0" w:color="005A9F" w:themeColor="text2"/>
            </w:tcBorders>
            <w:vAlign w:val="center"/>
          </w:tcPr>
          <w:p w14:paraId="17C6801B" w14:textId="77777777" w:rsidR="00E93A91" w:rsidRPr="000173B5" w:rsidRDefault="00E93A91" w:rsidP="00A33122">
            <w:pPr>
              <w:pStyle w:val="TableText"/>
              <w:jc w:val="right"/>
            </w:pPr>
            <w:r w:rsidRPr="000173B5">
              <w:t>25</w:t>
            </w:r>
          </w:p>
        </w:tc>
        <w:tc>
          <w:tcPr>
            <w:tcW w:w="850" w:type="dxa"/>
            <w:tcBorders>
              <w:top w:val="single" w:sz="4" w:space="0" w:color="005A9F" w:themeColor="text2"/>
            </w:tcBorders>
            <w:vAlign w:val="center"/>
          </w:tcPr>
          <w:p w14:paraId="352D53D1" w14:textId="77777777" w:rsidR="00E93A91" w:rsidRPr="000173B5" w:rsidRDefault="00E93A91" w:rsidP="00A33122">
            <w:pPr>
              <w:pStyle w:val="TableText"/>
              <w:jc w:val="right"/>
              <w:rPr>
                <w:rFonts w:cs="Calibri"/>
                <w:color w:val="000000"/>
              </w:rPr>
            </w:pPr>
            <w:r w:rsidRPr="000173B5">
              <w:rPr>
                <w:rFonts w:cs="Calibri"/>
                <w:color w:val="000000"/>
              </w:rPr>
              <w:t>80</w:t>
            </w:r>
          </w:p>
        </w:tc>
        <w:tc>
          <w:tcPr>
            <w:tcW w:w="851" w:type="dxa"/>
            <w:tcBorders>
              <w:top w:val="single" w:sz="4" w:space="0" w:color="005A9F" w:themeColor="text2"/>
            </w:tcBorders>
            <w:vAlign w:val="center"/>
          </w:tcPr>
          <w:p w14:paraId="26F541C2" w14:textId="77777777" w:rsidR="00E93A91" w:rsidRPr="000173B5" w:rsidRDefault="00E93A91" w:rsidP="00A33122">
            <w:pPr>
              <w:pStyle w:val="TableText"/>
              <w:jc w:val="right"/>
              <w:rPr>
                <w:rFonts w:cs="Calibri"/>
                <w:color w:val="000000"/>
              </w:rPr>
            </w:pPr>
            <w:r w:rsidRPr="000173B5">
              <w:rPr>
                <w:rFonts w:cs="Calibri"/>
                <w:color w:val="000000"/>
              </w:rPr>
              <w:t>86</w:t>
            </w:r>
          </w:p>
        </w:tc>
        <w:tc>
          <w:tcPr>
            <w:tcW w:w="850" w:type="dxa"/>
            <w:tcBorders>
              <w:top w:val="single" w:sz="4" w:space="0" w:color="005A9F" w:themeColor="text2"/>
            </w:tcBorders>
            <w:vAlign w:val="center"/>
          </w:tcPr>
          <w:p w14:paraId="29E8783C" w14:textId="77777777" w:rsidR="00E93A91" w:rsidRPr="000173B5" w:rsidRDefault="00E93A91" w:rsidP="00A33122">
            <w:pPr>
              <w:pStyle w:val="TableText"/>
              <w:jc w:val="right"/>
              <w:rPr>
                <w:rFonts w:cs="Calibri"/>
                <w:color w:val="000000"/>
              </w:rPr>
            </w:pPr>
            <w:r w:rsidRPr="000173B5">
              <w:rPr>
                <w:rFonts w:cs="Calibri"/>
                <w:color w:val="000000"/>
              </w:rPr>
              <w:t>12</w:t>
            </w:r>
          </w:p>
        </w:tc>
        <w:tc>
          <w:tcPr>
            <w:cnfStyle w:val="000100000000" w:firstRow="0" w:lastRow="0" w:firstColumn="0" w:lastColumn="1" w:oddVBand="0" w:evenVBand="0" w:oddHBand="0" w:evenHBand="0" w:firstRowFirstColumn="0" w:firstRowLastColumn="0" w:lastRowFirstColumn="0" w:lastRowLastColumn="0"/>
            <w:tcW w:w="992" w:type="dxa"/>
            <w:tcBorders>
              <w:top w:val="single" w:sz="4" w:space="0" w:color="005A9F" w:themeColor="text2"/>
            </w:tcBorders>
            <w:vAlign w:val="center"/>
          </w:tcPr>
          <w:p w14:paraId="56595795" w14:textId="77777777" w:rsidR="00E93A91" w:rsidRPr="000173B5" w:rsidRDefault="00E93A91" w:rsidP="00A33122">
            <w:pPr>
              <w:pStyle w:val="TableText"/>
              <w:jc w:val="right"/>
            </w:pPr>
            <w:r w:rsidRPr="000173B5">
              <w:t>203</w:t>
            </w:r>
          </w:p>
        </w:tc>
      </w:tr>
      <w:tr w:rsidR="00E935F5" w:rsidRPr="000173B5" w14:paraId="32AA5CD6" w14:textId="77777777" w:rsidTr="00362FEE">
        <w:trPr>
          <w:cnfStyle w:val="010000000000" w:firstRow="0" w:lastRow="1" w:firstColumn="0" w:lastColumn="0" w:oddVBand="0" w:evenVBand="0" w:oddHBand="0" w:evenHBand="0" w:firstRowFirstColumn="0" w:firstRowLastColumn="0" w:lastRowFirstColumn="0" w:lastRowLastColumn="0"/>
        </w:trPr>
        <w:tc>
          <w:tcPr>
            <w:tcW w:w="4678" w:type="dxa"/>
          </w:tcPr>
          <w:p w14:paraId="5CCAC3F3" w14:textId="77777777" w:rsidR="00E93A91" w:rsidRPr="000173B5" w:rsidRDefault="00E93A91" w:rsidP="00A33122">
            <w:pPr>
              <w:pStyle w:val="TableText"/>
            </w:pPr>
            <w:r w:rsidRPr="000173B5">
              <w:t>Total respondents</w:t>
            </w:r>
          </w:p>
        </w:tc>
        <w:tc>
          <w:tcPr>
            <w:tcW w:w="851" w:type="dxa"/>
            <w:vAlign w:val="center"/>
          </w:tcPr>
          <w:p w14:paraId="69CC30B2" w14:textId="77777777" w:rsidR="00E93A91" w:rsidRPr="000173B5" w:rsidRDefault="00E93A91" w:rsidP="00A33122">
            <w:pPr>
              <w:pStyle w:val="TableText"/>
              <w:jc w:val="right"/>
              <w:rPr>
                <w:b w:val="0"/>
              </w:rPr>
            </w:pPr>
            <w:r w:rsidRPr="000173B5">
              <w:t>23 (22%)</w:t>
            </w:r>
          </w:p>
        </w:tc>
        <w:tc>
          <w:tcPr>
            <w:tcW w:w="850" w:type="dxa"/>
            <w:vAlign w:val="center"/>
          </w:tcPr>
          <w:p w14:paraId="5974FA53" w14:textId="77777777" w:rsidR="00E93A91" w:rsidRPr="000173B5" w:rsidRDefault="00E93A91" w:rsidP="00A33122">
            <w:pPr>
              <w:pStyle w:val="TableText"/>
              <w:jc w:val="right"/>
              <w:rPr>
                <w:b w:val="0"/>
              </w:rPr>
            </w:pPr>
            <w:r w:rsidRPr="000173B5">
              <w:t>37 (35%)</w:t>
            </w:r>
          </w:p>
        </w:tc>
        <w:tc>
          <w:tcPr>
            <w:tcW w:w="851" w:type="dxa"/>
            <w:vAlign w:val="center"/>
          </w:tcPr>
          <w:p w14:paraId="77B41DF0" w14:textId="77777777" w:rsidR="00E93A91" w:rsidRPr="000173B5" w:rsidRDefault="00E93A91" w:rsidP="00A33122">
            <w:pPr>
              <w:pStyle w:val="TableText"/>
              <w:jc w:val="right"/>
              <w:rPr>
                <w:b w:val="0"/>
              </w:rPr>
            </w:pPr>
            <w:r w:rsidRPr="000173B5">
              <w:t>40 (38%)</w:t>
            </w:r>
          </w:p>
        </w:tc>
        <w:tc>
          <w:tcPr>
            <w:tcW w:w="850" w:type="dxa"/>
            <w:vAlign w:val="center"/>
          </w:tcPr>
          <w:p w14:paraId="21A81D9F" w14:textId="77777777" w:rsidR="00B42920" w:rsidRPr="000173B5" w:rsidRDefault="00E93A91" w:rsidP="00B42920">
            <w:pPr>
              <w:pStyle w:val="TableText"/>
              <w:spacing w:after="0"/>
              <w:jc w:val="right"/>
              <w:rPr>
                <w:b w:val="0"/>
              </w:rPr>
            </w:pPr>
            <w:r w:rsidRPr="000173B5">
              <w:t xml:space="preserve">5 </w:t>
            </w:r>
          </w:p>
          <w:p w14:paraId="53ED6D95" w14:textId="2856B69B" w:rsidR="00E93A91" w:rsidRPr="000173B5" w:rsidRDefault="00E93A91" w:rsidP="00B42920">
            <w:pPr>
              <w:pStyle w:val="TableText"/>
              <w:spacing w:before="0"/>
              <w:jc w:val="right"/>
              <w:rPr>
                <w:b w:val="0"/>
              </w:rPr>
            </w:pPr>
            <w:r w:rsidRPr="000173B5">
              <w:t>(5%)</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5691CE76" w14:textId="77777777" w:rsidR="00E93A91" w:rsidRPr="000173B5" w:rsidRDefault="00E93A91" w:rsidP="00A33122">
            <w:pPr>
              <w:pStyle w:val="TableText"/>
              <w:jc w:val="right"/>
              <w:rPr>
                <w:b w:val="0"/>
              </w:rPr>
            </w:pPr>
            <w:r w:rsidRPr="000173B5">
              <w:t>105 (100%)</w:t>
            </w:r>
          </w:p>
        </w:tc>
      </w:tr>
    </w:tbl>
    <w:p w14:paraId="4CB83AA9" w14:textId="178DAFEF" w:rsidR="00E93A91" w:rsidRDefault="00E93A91" w:rsidP="008253ED">
      <w:pPr>
        <w:pStyle w:val="Note"/>
      </w:pPr>
      <w:r w:rsidRPr="000173B5">
        <w:t>Includes partially completed responses</w:t>
      </w:r>
      <w:r w:rsidR="000656EC" w:rsidRPr="000173B5">
        <w:t xml:space="preserve"> (n=42)</w:t>
      </w:r>
    </w:p>
    <w:p w14:paraId="5F4F5F74" w14:textId="77777777" w:rsidR="00530B47" w:rsidRPr="00530B47" w:rsidRDefault="00530B47" w:rsidP="00530B47">
      <w:r w:rsidRPr="00530B47">
        <w:br w:type="page"/>
      </w:r>
    </w:p>
    <w:p w14:paraId="22340F23" w14:textId="66E7A26F" w:rsidR="002F4714" w:rsidRPr="000173B5" w:rsidRDefault="005E3824" w:rsidP="005F3678">
      <w:pPr>
        <w:pStyle w:val="Heading4"/>
      </w:pPr>
      <w:r w:rsidRPr="000173B5">
        <w:t>Most providers were accepting</w:t>
      </w:r>
      <w:r w:rsidR="002F4714" w:rsidRPr="000173B5">
        <w:t xml:space="preserve"> of the verification framework</w:t>
      </w:r>
    </w:p>
    <w:p w14:paraId="03C24291" w14:textId="53CE23F3" w:rsidR="00D828AB" w:rsidRPr="000173B5" w:rsidRDefault="00D828AB" w:rsidP="00B06BF0">
      <w:pPr>
        <w:pStyle w:val="Para"/>
        <w:rPr>
          <w:bCs/>
        </w:rPr>
      </w:pPr>
      <w:r w:rsidRPr="000173B5">
        <w:rPr>
          <w:bCs/>
        </w:rPr>
        <w:t xml:space="preserve">Acceptability was assessed with a measure comprised of statements with response options along a continuum of 1 </w:t>
      </w:r>
      <w:r w:rsidR="00860344" w:rsidRPr="000173B5">
        <w:rPr>
          <w:bCs/>
        </w:rPr>
        <w:t>(</w:t>
      </w:r>
      <w:r w:rsidRPr="000173B5">
        <w:rPr>
          <w:bCs/>
        </w:rPr>
        <w:t>strongly disagree</w:t>
      </w:r>
      <w:r w:rsidR="00860344" w:rsidRPr="000173B5">
        <w:rPr>
          <w:bCs/>
        </w:rPr>
        <w:t>)</w:t>
      </w:r>
      <w:r w:rsidRPr="000173B5">
        <w:rPr>
          <w:bCs/>
        </w:rPr>
        <w:t xml:space="preserve"> to 5 </w:t>
      </w:r>
      <w:r w:rsidR="00860344" w:rsidRPr="000173B5">
        <w:rPr>
          <w:bCs/>
        </w:rPr>
        <w:t>(</w:t>
      </w:r>
      <w:r w:rsidRPr="000173B5">
        <w:rPr>
          <w:bCs/>
        </w:rPr>
        <w:t>strongly agree</w:t>
      </w:r>
      <w:r w:rsidR="00860344" w:rsidRPr="000173B5">
        <w:rPr>
          <w:bCs/>
        </w:rPr>
        <w:t>)</w:t>
      </w:r>
      <w:r w:rsidRPr="000173B5">
        <w:rPr>
          <w:bCs/>
        </w:rPr>
        <w:t>. These statements were designed to elicit respondent opinions on the verification framework broadly, rather than focus on specific criteria or Special Needs Groups.</w:t>
      </w:r>
    </w:p>
    <w:p w14:paraId="41C4CE96" w14:textId="77ED2D2F" w:rsidR="005F478D" w:rsidRPr="000173B5" w:rsidRDefault="005F478D" w:rsidP="00B06BF0">
      <w:pPr>
        <w:pStyle w:val="Para"/>
      </w:pPr>
      <w:r w:rsidRPr="000173B5">
        <w:rPr>
          <w:b/>
        </w:rPr>
        <w:t>Respondents were broadly satisfied with the proposed verification framework</w:t>
      </w:r>
      <w:r w:rsidR="00485D23" w:rsidRPr="000173B5">
        <w:t>, with</w:t>
      </w:r>
      <w:r w:rsidRPr="000173B5">
        <w:t xml:space="preserve"> </w:t>
      </w:r>
      <w:r w:rsidR="0064142A" w:rsidRPr="000173B5">
        <w:t xml:space="preserve">75% or more agreeing that the layout and criteria for the verification framework </w:t>
      </w:r>
      <w:r w:rsidR="00B92F22" w:rsidRPr="000173B5">
        <w:t>were easy to understand (</w:t>
      </w:r>
      <w:r w:rsidR="00575CCE" w:rsidRPr="000173B5">
        <w:fldChar w:fldCharType="begin"/>
      </w:r>
      <w:r w:rsidR="00575CCE" w:rsidRPr="000173B5">
        <w:instrText xml:space="preserve"> REF _Ref67644289 \h  \* MERGEFORMAT </w:instrText>
      </w:r>
      <w:r w:rsidR="00575CCE" w:rsidRPr="000173B5">
        <w:fldChar w:fldCharType="separate"/>
      </w:r>
      <w:r w:rsidR="00BE2240" w:rsidRPr="000173B5">
        <w:t>Table </w:t>
      </w:r>
      <w:r w:rsidR="00BE2240">
        <w:t>5</w:t>
      </w:r>
      <w:r w:rsidR="00BE2240" w:rsidRPr="000173B5">
        <w:noBreakHyphen/>
      </w:r>
      <w:r w:rsidR="00BE2240">
        <w:t>3</w:t>
      </w:r>
      <w:r w:rsidR="00575CCE" w:rsidRPr="000173B5">
        <w:fldChar w:fldCharType="end"/>
      </w:r>
      <w:r w:rsidR="00B92F22" w:rsidRPr="000173B5">
        <w:t>).</w:t>
      </w:r>
      <w:r w:rsidR="002377BD" w:rsidRPr="000173B5">
        <w:t xml:space="preserve"> Slightly fewer respondents </w:t>
      </w:r>
      <w:r w:rsidR="00B7117B" w:rsidRPr="000173B5">
        <w:t>agreed that the evidence required by providers was realistic and implementable (6</w:t>
      </w:r>
      <w:r w:rsidR="007E618F" w:rsidRPr="000173B5">
        <w:t>4</w:t>
      </w:r>
      <w:r w:rsidR="00B7117B" w:rsidRPr="000173B5">
        <w:t>%)</w:t>
      </w:r>
      <w:r w:rsidR="00AC060E" w:rsidRPr="000173B5">
        <w:t xml:space="preserve">, though this may be expected given </w:t>
      </w:r>
      <w:r w:rsidR="006244A1" w:rsidRPr="000173B5">
        <w:t>implementation would require additional resources</w:t>
      </w:r>
      <w:r w:rsidR="00147F6C" w:rsidRPr="000173B5">
        <w:t>. Most providers (66%) agreed that specialisation should be subject to review once every 3 years.</w:t>
      </w:r>
      <w:r w:rsidR="00223DFF" w:rsidRPr="000173B5">
        <w:t xml:space="preserve"> </w:t>
      </w:r>
    </w:p>
    <w:p w14:paraId="43AF6D03" w14:textId="3314AB75" w:rsidR="0024703E" w:rsidRPr="000173B5" w:rsidRDefault="00185E11" w:rsidP="00C500C5">
      <w:pPr>
        <w:pStyle w:val="Caption"/>
      </w:pPr>
      <w:bookmarkStart w:id="96" w:name="_Ref67391924"/>
      <w:bookmarkStart w:id="97" w:name="_Ref67644289"/>
      <w:bookmarkStart w:id="98" w:name="_Toc83238277"/>
      <w:r w:rsidRPr="000173B5">
        <w:t>Table </w:t>
      </w:r>
      <w:fldSimple w:instr=" STYLEREF 1 \s ">
        <w:r w:rsidR="00BE2240">
          <w:rPr>
            <w:noProof/>
          </w:rPr>
          <w:t>5</w:t>
        </w:r>
      </w:fldSimple>
      <w:r w:rsidR="007165F6" w:rsidRPr="000173B5">
        <w:noBreakHyphen/>
      </w:r>
      <w:fldSimple w:instr=" SEQ Table \* ARABIC \s 1 ">
        <w:r w:rsidR="00BE2240">
          <w:rPr>
            <w:noProof/>
          </w:rPr>
          <w:t>3</w:t>
        </w:r>
      </w:fldSimple>
      <w:bookmarkEnd w:id="96"/>
      <w:bookmarkEnd w:id="97"/>
      <w:r w:rsidRPr="000173B5">
        <w:t>:</w:t>
      </w:r>
      <w:r w:rsidRPr="000173B5">
        <w:tab/>
      </w:r>
      <w:r w:rsidR="0024703E" w:rsidRPr="000173B5">
        <w:t>Acceptability findings</w:t>
      </w:r>
      <w:bookmarkEnd w:id="98"/>
    </w:p>
    <w:tbl>
      <w:tblPr>
        <w:tblStyle w:val="AHALight"/>
        <w:tblW w:w="0" w:type="auto"/>
        <w:tblLook w:val="0520" w:firstRow="1" w:lastRow="0" w:firstColumn="0" w:lastColumn="1" w:noHBand="0" w:noVBand="1"/>
        <w:tblDescription w:val="Column 1 lists the acceptability statements, other columns show the proportion of respondents for each response option, and the mean score overall."/>
      </w:tblPr>
      <w:tblGrid>
        <w:gridCol w:w="2812"/>
        <w:gridCol w:w="1409"/>
        <w:gridCol w:w="1070"/>
        <w:gridCol w:w="987"/>
        <w:gridCol w:w="872"/>
        <w:gridCol w:w="1177"/>
        <w:gridCol w:w="745"/>
      </w:tblGrid>
      <w:tr w:rsidR="0024703E" w:rsidRPr="000173B5" w14:paraId="75D17CB0" w14:textId="77777777" w:rsidTr="008253ED">
        <w:trPr>
          <w:cnfStyle w:val="100000000000" w:firstRow="1" w:lastRow="0" w:firstColumn="0" w:lastColumn="0" w:oddVBand="0" w:evenVBand="0" w:oddHBand="0" w:evenHBand="0" w:firstRowFirstColumn="0" w:firstRowLastColumn="0" w:lastRowFirstColumn="0" w:lastRowLastColumn="0"/>
          <w:tblHeader/>
        </w:trPr>
        <w:tc>
          <w:tcPr>
            <w:tcW w:w="2812" w:type="dxa"/>
            <w:vAlign w:val="bottom"/>
          </w:tcPr>
          <w:p w14:paraId="3BF5DA9E" w14:textId="77777777" w:rsidR="0024703E" w:rsidRPr="000173B5" w:rsidRDefault="0024703E" w:rsidP="00362FEE">
            <w:pPr>
              <w:pStyle w:val="TableHeading1"/>
            </w:pPr>
            <w:bookmarkStart w:id="99" w:name="Title_8" w:colFirst="0" w:colLast="0"/>
            <w:r w:rsidRPr="000173B5">
              <w:t>Acceptability statement</w:t>
            </w:r>
          </w:p>
        </w:tc>
        <w:tc>
          <w:tcPr>
            <w:tcW w:w="1409" w:type="dxa"/>
            <w:vAlign w:val="bottom"/>
          </w:tcPr>
          <w:p w14:paraId="61D0A0A9" w14:textId="44D2E2B8" w:rsidR="0024703E" w:rsidRPr="000173B5" w:rsidRDefault="0024703E" w:rsidP="00362FEE">
            <w:pPr>
              <w:pStyle w:val="TableHeading1"/>
              <w:jc w:val="right"/>
            </w:pPr>
            <w:r w:rsidRPr="000173B5">
              <w:t>Strongly disagree</w:t>
            </w:r>
            <w:r w:rsidR="00E3226A" w:rsidRPr="000173B5">
              <w:t xml:space="preserve"> </w:t>
            </w:r>
            <w:r w:rsidR="00650996" w:rsidRPr="000173B5">
              <w:t>(1)</w:t>
            </w:r>
          </w:p>
        </w:tc>
        <w:tc>
          <w:tcPr>
            <w:tcW w:w="1070" w:type="dxa"/>
            <w:vAlign w:val="bottom"/>
          </w:tcPr>
          <w:p w14:paraId="1BB05541" w14:textId="1C7BA3A1" w:rsidR="0024703E" w:rsidRPr="000173B5" w:rsidRDefault="0024703E" w:rsidP="00362FEE">
            <w:pPr>
              <w:pStyle w:val="TableHeading1"/>
              <w:jc w:val="right"/>
            </w:pPr>
            <w:r w:rsidRPr="000173B5">
              <w:t>Disagree</w:t>
            </w:r>
            <w:r w:rsidR="00650996" w:rsidRPr="000173B5">
              <w:t xml:space="preserve"> (2)</w:t>
            </w:r>
          </w:p>
        </w:tc>
        <w:tc>
          <w:tcPr>
            <w:tcW w:w="987" w:type="dxa"/>
            <w:vAlign w:val="bottom"/>
          </w:tcPr>
          <w:p w14:paraId="56C35AA1" w14:textId="78097608" w:rsidR="0024703E" w:rsidRPr="000173B5" w:rsidRDefault="0024703E" w:rsidP="00362FEE">
            <w:pPr>
              <w:pStyle w:val="TableHeading1"/>
              <w:jc w:val="right"/>
            </w:pPr>
            <w:r w:rsidRPr="000173B5">
              <w:t>Neutral</w:t>
            </w:r>
            <w:r w:rsidR="00650996" w:rsidRPr="000173B5">
              <w:t xml:space="preserve"> (3)</w:t>
            </w:r>
          </w:p>
        </w:tc>
        <w:tc>
          <w:tcPr>
            <w:tcW w:w="872" w:type="dxa"/>
            <w:vAlign w:val="bottom"/>
          </w:tcPr>
          <w:p w14:paraId="1F78BF49" w14:textId="42D4D9F8" w:rsidR="0024703E" w:rsidRPr="000173B5" w:rsidRDefault="0024703E" w:rsidP="00362FEE">
            <w:pPr>
              <w:pStyle w:val="TableHeading1"/>
              <w:jc w:val="right"/>
            </w:pPr>
            <w:r w:rsidRPr="000173B5">
              <w:t>Agree</w:t>
            </w:r>
            <w:r w:rsidR="00650996" w:rsidRPr="000173B5">
              <w:t xml:space="preserve"> (4)</w:t>
            </w:r>
          </w:p>
        </w:tc>
        <w:tc>
          <w:tcPr>
            <w:tcW w:w="1177" w:type="dxa"/>
            <w:vAlign w:val="bottom"/>
          </w:tcPr>
          <w:p w14:paraId="764F2377" w14:textId="44A1CDFB" w:rsidR="0024703E" w:rsidRPr="000173B5" w:rsidRDefault="0024703E" w:rsidP="00362FEE">
            <w:pPr>
              <w:pStyle w:val="TableHeading1"/>
              <w:jc w:val="right"/>
            </w:pPr>
            <w:r w:rsidRPr="000173B5">
              <w:t>Strongly agree</w:t>
            </w:r>
            <w:r w:rsidR="00650996" w:rsidRPr="000173B5">
              <w:t xml:space="preserve"> (5)</w:t>
            </w:r>
          </w:p>
        </w:tc>
        <w:tc>
          <w:tcPr>
            <w:cnfStyle w:val="000100000000" w:firstRow="0" w:lastRow="0" w:firstColumn="0" w:lastColumn="1" w:oddVBand="0" w:evenVBand="0" w:oddHBand="0" w:evenHBand="0" w:firstRowFirstColumn="0" w:firstRowLastColumn="0" w:lastRowFirstColumn="0" w:lastRowLastColumn="0"/>
            <w:tcW w:w="745" w:type="dxa"/>
            <w:vAlign w:val="bottom"/>
          </w:tcPr>
          <w:p w14:paraId="5510852A" w14:textId="5AA8E391" w:rsidR="0024703E" w:rsidRPr="000173B5" w:rsidRDefault="0024703E" w:rsidP="00362FEE">
            <w:pPr>
              <w:pStyle w:val="TableHeading1"/>
              <w:jc w:val="right"/>
            </w:pPr>
            <w:r w:rsidRPr="000173B5">
              <w:t>M</w:t>
            </w:r>
            <w:r w:rsidR="00B01105" w:rsidRPr="000173B5">
              <w:t>ean</w:t>
            </w:r>
            <w:r w:rsidR="008253ED">
              <w:t xml:space="preserve"> score</w:t>
            </w:r>
          </w:p>
        </w:tc>
      </w:tr>
      <w:bookmarkEnd w:id="99"/>
      <w:tr w:rsidR="0024703E" w:rsidRPr="000173B5" w14:paraId="2E427FB2" w14:textId="77777777" w:rsidTr="008253ED">
        <w:trPr>
          <w:cnfStyle w:val="000000100000" w:firstRow="0" w:lastRow="0" w:firstColumn="0" w:lastColumn="0" w:oddVBand="0" w:evenVBand="0" w:oddHBand="1" w:evenHBand="0" w:firstRowFirstColumn="0" w:firstRowLastColumn="0" w:lastRowFirstColumn="0" w:lastRowLastColumn="0"/>
        </w:trPr>
        <w:tc>
          <w:tcPr>
            <w:tcW w:w="2812" w:type="dxa"/>
          </w:tcPr>
          <w:p w14:paraId="00A96361" w14:textId="77777777" w:rsidR="0024703E" w:rsidRPr="000173B5" w:rsidRDefault="0024703E" w:rsidP="00362FEE">
            <w:pPr>
              <w:pStyle w:val="TableTextKeep"/>
              <w:rPr>
                <w:b/>
              </w:rPr>
            </w:pPr>
            <w:r w:rsidRPr="000173B5">
              <w:t>The layout of the verification framework is easy to understand</w:t>
            </w:r>
          </w:p>
        </w:tc>
        <w:tc>
          <w:tcPr>
            <w:tcW w:w="1409" w:type="dxa"/>
            <w:vAlign w:val="center"/>
          </w:tcPr>
          <w:p w14:paraId="7D562207" w14:textId="77777777" w:rsidR="0024703E" w:rsidRPr="000173B5" w:rsidRDefault="0024703E" w:rsidP="0024703E">
            <w:pPr>
              <w:pStyle w:val="TableText"/>
              <w:jc w:val="right"/>
            </w:pPr>
            <w:r w:rsidRPr="000173B5">
              <w:t>3%</w:t>
            </w:r>
          </w:p>
        </w:tc>
        <w:tc>
          <w:tcPr>
            <w:tcW w:w="1070" w:type="dxa"/>
            <w:vAlign w:val="center"/>
          </w:tcPr>
          <w:p w14:paraId="6C6463AC" w14:textId="77777777" w:rsidR="0024703E" w:rsidRPr="000173B5" w:rsidRDefault="0024703E" w:rsidP="0024703E">
            <w:pPr>
              <w:pStyle w:val="TableText"/>
              <w:jc w:val="right"/>
            </w:pPr>
            <w:r w:rsidRPr="000173B5">
              <w:t>0%</w:t>
            </w:r>
          </w:p>
        </w:tc>
        <w:tc>
          <w:tcPr>
            <w:tcW w:w="987" w:type="dxa"/>
            <w:vAlign w:val="center"/>
          </w:tcPr>
          <w:p w14:paraId="6250AFE6" w14:textId="77777777" w:rsidR="0024703E" w:rsidRPr="000173B5" w:rsidRDefault="0024703E" w:rsidP="0024703E">
            <w:pPr>
              <w:pStyle w:val="TableText"/>
              <w:jc w:val="right"/>
            </w:pPr>
            <w:r w:rsidRPr="000173B5">
              <w:t>14%</w:t>
            </w:r>
          </w:p>
        </w:tc>
        <w:tc>
          <w:tcPr>
            <w:tcW w:w="872" w:type="dxa"/>
            <w:vAlign w:val="center"/>
          </w:tcPr>
          <w:p w14:paraId="4C78F27B" w14:textId="77777777" w:rsidR="0024703E" w:rsidRPr="000173B5" w:rsidRDefault="0024703E" w:rsidP="0024703E">
            <w:pPr>
              <w:pStyle w:val="TableText"/>
              <w:jc w:val="right"/>
            </w:pPr>
            <w:r w:rsidRPr="000173B5">
              <w:t>62%</w:t>
            </w:r>
          </w:p>
        </w:tc>
        <w:tc>
          <w:tcPr>
            <w:tcW w:w="1177" w:type="dxa"/>
            <w:vAlign w:val="center"/>
          </w:tcPr>
          <w:p w14:paraId="56FB300D" w14:textId="77777777" w:rsidR="0024703E" w:rsidRPr="000173B5" w:rsidRDefault="0024703E" w:rsidP="0024703E">
            <w:pPr>
              <w:pStyle w:val="TableText"/>
              <w:jc w:val="right"/>
            </w:pPr>
            <w:r w:rsidRPr="000173B5">
              <w:t>21%</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7D6F349E" w14:textId="77777777" w:rsidR="0024703E" w:rsidRPr="000173B5" w:rsidRDefault="0024703E" w:rsidP="0024703E">
            <w:pPr>
              <w:pStyle w:val="TableText"/>
              <w:jc w:val="right"/>
              <w:rPr>
                <w:b w:val="0"/>
              </w:rPr>
            </w:pPr>
            <w:r w:rsidRPr="000173B5">
              <w:t>4.0</w:t>
            </w:r>
          </w:p>
        </w:tc>
      </w:tr>
      <w:tr w:rsidR="0024703E" w:rsidRPr="000173B5" w14:paraId="3D3293F7" w14:textId="77777777" w:rsidTr="008253ED">
        <w:tc>
          <w:tcPr>
            <w:tcW w:w="2812" w:type="dxa"/>
          </w:tcPr>
          <w:p w14:paraId="48299187" w14:textId="77777777" w:rsidR="0024703E" w:rsidRPr="000173B5" w:rsidRDefault="0024703E" w:rsidP="00362FEE">
            <w:pPr>
              <w:pStyle w:val="TableTextKeep"/>
              <w:rPr>
                <w:b/>
              </w:rPr>
            </w:pPr>
            <w:r w:rsidRPr="000173B5">
              <w:t>The criteria to be met for each specialisation are easy to understand</w:t>
            </w:r>
          </w:p>
        </w:tc>
        <w:tc>
          <w:tcPr>
            <w:tcW w:w="1409" w:type="dxa"/>
            <w:vAlign w:val="center"/>
          </w:tcPr>
          <w:p w14:paraId="7DC0B4EA" w14:textId="77777777" w:rsidR="0024703E" w:rsidRPr="000173B5" w:rsidRDefault="0024703E" w:rsidP="0024703E">
            <w:pPr>
              <w:pStyle w:val="TableText"/>
              <w:jc w:val="right"/>
            </w:pPr>
            <w:r w:rsidRPr="000173B5">
              <w:t>3%</w:t>
            </w:r>
          </w:p>
        </w:tc>
        <w:tc>
          <w:tcPr>
            <w:tcW w:w="1070" w:type="dxa"/>
            <w:vAlign w:val="center"/>
          </w:tcPr>
          <w:p w14:paraId="64E98325" w14:textId="77777777" w:rsidR="0024703E" w:rsidRPr="000173B5" w:rsidRDefault="0024703E" w:rsidP="0024703E">
            <w:pPr>
              <w:pStyle w:val="TableText"/>
              <w:jc w:val="right"/>
            </w:pPr>
            <w:r w:rsidRPr="000173B5">
              <w:t>8%</w:t>
            </w:r>
          </w:p>
        </w:tc>
        <w:tc>
          <w:tcPr>
            <w:tcW w:w="987" w:type="dxa"/>
            <w:vAlign w:val="center"/>
          </w:tcPr>
          <w:p w14:paraId="6D59124F" w14:textId="77777777" w:rsidR="0024703E" w:rsidRPr="000173B5" w:rsidRDefault="0024703E" w:rsidP="0024703E">
            <w:pPr>
              <w:pStyle w:val="TableText"/>
              <w:jc w:val="right"/>
            </w:pPr>
            <w:r w:rsidRPr="000173B5">
              <w:t>13%</w:t>
            </w:r>
          </w:p>
        </w:tc>
        <w:tc>
          <w:tcPr>
            <w:tcW w:w="872" w:type="dxa"/>
            <w:vAlign w:val="center"/>
          </w:tcPr>
          <w:p w14:paraId="0D2041CF" w14:textId="77777777" w:rsidR="0024703E" w:rsidRPr="000173B5" w:rsidRDefault="0024703E" w:rsidP="0024703E">
            <w:pPr>
              <w:pStyle w:val="TableText"/>
              <w:jc w:val="right"/>
            </w:pPr>
            <w:r w:rsidRPr="000173B5">
              <w:t>56%</w:t>
            </w:r>
          </w:p>
        </w:tc>
        <w:tc>
          <w:tcPr>
            <w:tcW w:w="1177" w:type="dxa"/>
            <w:vAlign w:val="center"/>
          </w:tcPr>
          <w:p w14:paraId="29896543" w14:textId="77777777" w:rsidR="0024703E" w:rsidRPr="000173B5" w:rsidRDefault="0024703E" w:rsidP="0024703E">
            <w:pPr>
              <w:pStyle w:val="TableText"/>
              <w:jc w:val="right"/>
            </w:pPr>
            <w:r w:rsidRPr="000173B5">
              <w:t>21%</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16FE849F" w14:textId="77777777" w:rsidR="0024703E" w:rsidRPr="000173B5" w:rsidRDefault="0024703E" w:rsidP="0024703E">
            <w:pPr>
              <w:pStyle w:val="TableText"/>
              <w:jc w:val="right"/>
              <w:rPr>
                <w:b w:val="0"/>
              </w:rPr>
            </w:pPr>
            <w:r w:rsidRPr="000173B5">
              <w:t>3.8</w:t>
            </w:r>
          </w:p>
        </w:tc>
      </w:tr>
      <w:tr w:rsidR="0024703E" w:rsidRPr="000173B5" w14:paraId="32FCA5CF" w14:textId="77777777" w:rsidTr="008253ED">
        <w:trPr>
          <w:cnfStyle w:val="000000100000" w:firstRow="0" w:lastRow="0" w:firstColumn="0" w:lastColumn="0" w:oddVBand="0" w:evenVBand="0" w:oddHBand="1" w:evenHBand="0" w:firstRowFirstColumn="0" w:firstRowLastColumn="0" w:lastRowFirstColumn="0" w:lastRowLastColumn="0"/>
        </w:trPr>
        <w:tc>
          <w:tcPr>
            <w:tcW w:w="2812" w:type="dxa"/>
          </w:tcPr>
          <w:p w14:paraId="58633A27" w14:textId="77777777" w:rsidR="0024703E" w:rsidRPr="000173B5" w:rsidRDefault="0024703E" w:rsidP="00362FEE">
            <w:pPr>
              <w:pStyle w:val="TableTextKeep"/>
              <w:rPr>
                <w:b/>
              </w:rPr>
            </w:pPr>
            <w:r w:rsidRPr="000173B5">
              <w:t>The evidence required by providers are realistic and implementable</w:t>
            </w:r>
          </w:p>
        </w:tc>
        <w:tc>
          <w:tcPr>
            <w:tcW w:w="1409" w:type="dxa"/>
            <w:vAlign w:val="center"/>
          </w:tcPr>
          <w:p w14:paraId="71BAD8AF" w14:textId="77777777" w:rsidR="0024703E" w:rsidRPr="000173B5" w:rsidRDefault="0024703E" w:rsidP="0024703E">
            <w:pPr>
              <w:pStyle w:val="TableText"/>
              <w:jc w:val="right"/>
            </w:pPr>
            <w:r w:rsidRPr="000173B5">
              <w:t>3%</w:t>
            </w:r>
          </w:p>
        </w:tc>
        <w:tc>
          <w:tcPr>
            <w:tcW w:w="1070" w:type="dxa"/>
            <w:vAlign w:val="center"/>
          </w:tcPr>
          <w:p w14:paraId="2817AEB5" w14:textId="77777777" w:rsidR="0024703E" w:rsidRPr="000173B5" w:rsidRDefault="0024703E" w:rsidP="0024703E">
            <w:pPr>
              <w:pStyle w:val="TableText"/>
              <w:jc w:val="right"/>
            </w:pPr>
            <w:r w:rsidRPr="000173B5">
              <w:t>13%</w:t>
            </w:r>
          </w:p>
        </w:tc>
        <w:tc>
          <w:tcPr>
            <w:tcW w:w="987" w:type="dxa"/>
            <w:vAlign w:val="center"/>
          </w:tcPr>
          <w:p w14:paraId="2F96166B" w14:textId="77777777" w:rsidR="0024703E" w:rsidRPr="000173B5" w:rsidRDefault="0024703E" w:rsidP="0024703E">
            <w:pPr>
              <w:pStyle w:val="TableText"/>
              <w:jc w:val="right"/>
            </w:pPr>
            <w:r w:rsidRPr="000173B5">
              <w:t>22%</w:t>
            </w:r>
          </w:p>
        </w:tc>
        <w:tc>
          <w:tcPr>
            <w:tcW w:w="872" w:type="dxa"/>
            <w:vAlign w:val="center"/>
          </w:tcPr>
          <w:p w14:paraId="2BE6D758" w14:textId="77777777" w:rsidR="0024703E" w:rsidRPr="000173B5" w:rsidRDefault="0024703E" w:rsidP="0024703E">
            <w:pPr>
              <w:pStyle w:val="TableText"/>
              <w:jc w:val="right"/>
            </w:pPr>
            <w:r w:rsidRPr="000173B5">
              <w:t>49%</w:t>
            </w:r>
          </w:p>
        </w:tc>
        <w:tc>
          <w:tcPr>
            <w:tcW w:w="1177" w:type="dxa"/>
            <w:vAlign w:val="center"/>
          </w:tcPr>
          <w:p w14:paraId="51E027F4" w14:textId="77777777" w:rsidR="0024703E" w:rsidRPr="000173B5" w:rsidRDefault="0024703E" w:rsidP="0024703E">
            <w:pPr>
              <w:pStyle w:val="TableText"/>
              <w:jc w:val="right"/>
            </w:pPr>
            <w:r w:rsidRPr="000173B5">
              <w:t>13%</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1F69A571" w14:textId="77777777" w:rsidR="0024703E" w:rsidRPr="000173B5" w:rsidRDefault="0024703E" w:rsidP="0024703E">
            <w:pPr>
              <w:pStyle w:val="TableText"/>
              <w:jc w:val="right"/>
              <w:rPr>
                <w:b w:val="0"/>
              </w:rPr>
            </w:pPr>
            <w:r w:rsidRPr="000173B5">
              <w:t>3.6</w:t>
            </w:r>
          </w:p>
        </w:tc>
      </w:tr>
      <w:tr w:rsidR="0024703E" w:rsidRPr="000173B5" w14:paraId="76D77AFE" w14:textId="77777777" w:rsidTr="008253ED">
        <w:tc>
          <w:tcPr>
            <w:tcW w:w="2812" w:type="dxa"/>
          </w:tcPr>
          <w:p w14:paraId="2171D429" w14:textId="77777777" w:rsidR="0024703E" w:rsidRPr="000173B5" w:rsidRDefault="0024703E" w:rsidP="00362FEE">
            <w:pPr>
              <w:pStyle w:val="TableTextKeep"/>
              <w:rPr>
                <w:b/>
              </w:rPr>
            </w:pPr>
            <w:r w:rsidRPr="000173B5">
              <w:t>The approach to verifying tier 1 and tier 2 criteria is appropriate</w:t>
            </w:r>
          </w:p>
        </w:tc>
        <w:tc>
          <w:tcPr>
            <w:tcW w:w="1409" w:type="dxa"/>
            <w:vAlign w:val="center"/>
          </w:tcPr>
          <w:p w14:paraId="26E4FA32" w14:textId="77777777" w:rsidR="0024703E" w:rsidRPr="000173B5" w:rsidRDefault="0024703E" w:rsidP="0024703E">
            <w:pPr>
              <w:pStyle w:val="TableText"/>
              <w:jc w:val="right"/>
            </w:pPr>
            <w:r w:rsidRPr="000173B5">
              <w:t>5%</w:t>
            </w:r>
          </w:p>
        </w:tc>
        <w:tc>
          <w:tcPr>
            <w:tcW w:w="1070" w:type="dxa"/>
            <w:vAlign w:val="center"/>
          </w:tcPr>
          <w:p w14:paraId="395F06B6" w14:textId="77777777" w:rsidR="0024703E" w:rsidRPr="000173B5" w:rsidRDefault="0024703E" w:rsidP="0024703E">
            <w:pPr>
              <w:pStyle w:val="TableText"/>
              <w:jc w:val="right"/>
            </w:pPr>
            <w:r w:rsidRPr="000173B5">
              <w:t>8%</w:t>
            </w:r>
          </w:p>
        </w:tc>
        <w:tc>
          <w:tcPr>
            <w:tcW w:w="987" w:type="dxa"/>
            <w:vAlign w:val="center"/>
          </w:tcPr>
          <w:p w14:paraId="0D9156F3" w14:textId="77777777" w:rsidR="0024703E" w:rsidRPr="000173B5" w:rsidRDefault="0024703E" w:rsidP="0024703E">
            <w:pPr>
              <w:pStyle w:val="TableText"/>
              <w:jc w:val="right"/>
            </w:pPr>
            <w:r w:rsidRPr="000173B5">
              <w:t>21%</w:t>
            </w:r>
          </w:p>
        </w:tc>
        <w:tc>
          <w:tcPr>
            <w:tcW w:w="872" w:type="dxa"/>
            <w:vAlign w:val="center"/>
          </w:tcPr>
          <w:p w14:paraId="1BC17229" w14:textId="77777777" w:rsidR="0024703E" w:rsidRPr="000173B5" w:rsidRDefault="0024703E" w:rsidP="0024703E">
            <w:pPr>
              <w:pStyle w:val="TableText"/>
              <w:jc w:val="right"/>
            </w:pPr>
            <w:r w:rsidRPr="000173B5">
              <w:t>54%</w:t>
            </w:r>
          </w:p>
        </w:tc>
        <w:tc>
          <w:tcPr>
            <w:tcW w:w="1177" w:type="dxa"/>
            <w:vAlign w:val="center"/>
          </w:tcPr>
          <w:p w14:paraId="6745461D" w14:textId="77777777" w:rsidR="0024703E" w:rsidRPr="000173B5" w:rsidRDefault="0024703E" w:rsidP="0024703E">
            <w:pPr>
              <w:pStyle w:val="TableText"/>
              <w:jc w:val="right"/>
            </w:pPr>
            <w:r w:rsidRPr="000173B5">
              <w:t>13%</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679FC1B7" w14:textId="77777777" w:rsidR="0024703E" w:rsidRPr="000173B5" w:rsidRDefault="0024703E" w:rsidP="0024703E">
            <w:pPr>
              <w:pStyle w:val="TableText"/>
              <w:jc w:val="right"/>
              <w:rPr>
                <w:b w:val="0"/>
              </w:rPr>
            </w:pPr>
            <w:r w:rsidRPr="000173B5">
              <w:t>3.6</w:t>
            </w:r>
          </w:p>
        </w:tc>
      </w:tr>
      <w:tr w:rsidR="0024703E" w:rsidRPr="000173B5" w14:paraId="72E64227" w14:textId="77777777" w:rsidTr="008253ED">
        <w:trPr>
          <w:cnfStyle w:val="000000100000" w:firstRow="0" w:lastRow="0" w:firstColumn="0" w:lastColumn="0" w:oddVBand="0" w:evenVBand="0" w:oddHBand="1" w:evenHBand="0" w:firstRowFirstColumn="0" w:firstRowLastColumn="0" w:lastRowFirstColumn="0" w:lastRowLastColumn="0"/>
        </w:trPr>
        <w:tc>
          <w:tcPr>
            <w:tcW w:w="2812" w:type="dxa"/>
          </w:tcPr>
          <w:p w14:paraId="43966998" w14:textId="77777777" w:rsidR="0024703E" w:rsidRPr="000173B5" w:rsidRDefault="0024703E" w:rsidP="00362FEE">
            <w:pPr>
              <w:pStyle w:val="TableTextKeep"/>
              <w:rPr>
                <w:b/>
              </w:rPr>
            </w:pPr>
            <w:r w:rsidRPr="000173B5">
              <w:t>Broadly I am satisfied that this verification framework is an appropriate way to verify specialisations</w:t>
            </w:r>
          </w:p>
        </w:tc>
        <w:tc>
          <w:tcPr>
            <w:tcW w:w="1409" w:type="dxa"/>
            <w:vAlign w:val="center"/>
          </w:tcPr>
          <w:p w14:paraId="7C5DC7DA" w14:textId="77777777" w:rsidR="0024703E" w:rsidRPr="000173B5" w:rsidRDefault="0024703E" w:rsidP="0024703E">
            <w:pPr>
              <w:pStyle w:val="TableText"/>
              <w:jc w:val="right"/>
            </w:pPr>
            <w:r w:rsidRPr="000173B5">
              <w:t>6%</w:t>
            </w:r>
          </w:p>
        </w:tc>
        <w:tc>
          <w:tcPr>
            <w:tcW w:w="1070" w:type="dxa"/>
            <w:vAlign w:val="center"/>
          </w:tcPr>
          <w:p w14:paraId="34C8FC05" w14:textId="77777777" w:rsidR="0024703E" w:rsidRPr="000173B5" w:rsidRDefault="0024703E" w:rsidP="0024703E">
            <w:pPr>
              <w:pStyle w:val="TableText"/>
              <w:jc w:val="right"/>
            </w:pPr>
            <w:r w:rsidRPr="000173B5">
              <w:t>10%</w:t>
            </w:r>
          </w:p>
        </w:tc>
        <w:tc>
          <w:tcPr>
            <w:tcW w:w="987" w:type="dxa"/>
            <w:vAlign w:val="center"/>
          </w:tcPr>
          <w:p w14:paraId="1D790F2E" w14:textId="77777777" w:rsidR="0024703E" w:rsidRPr="000173B5" w:rsidRDefault="0024703E" w:rsidP="0024703E">
            <w:pPr>
              <w:pStyle w:val="TableText"/>
              <w:jc w:val="right"/>
            </w:pPr>
            <w:r w:rsidRPr="000173B5">
              <w:t>19%</w:t>
            </w:r>
          </w:p>
        </w:tc>
        <w:tc>
          <w:tcPr>
            <w:tcW w:w="872" w:type="dxa"/>
            <w:vAlign w:val="center"/>
          </w:tcPr>
          <w:p w14:paraId="48481680" w14:textId="77777777" w:rsidR="0024703E" w:rsidRPr="000173B5" w:rsidRDefault="0024703E" w:rsidP="0024703E">
            <w:pPr>
              <w:pStyle w:val="TableText"/>
              <w:jc w:val="right"/>
            </w:pPr>
            <w:r w:rsidRPr="000173B5">
              <w:t>51%</w:t>
            </w:r>
          </w:p>
        </w:tc>
        <w:tc>
          <w:tcPr>
            <w:tcW w:w="1177" w:type="dxa"/>
            <w:vAlign w:val="center"/>
          </w:tcPr>
          <w:p w14:paraId="10940E96" w14:textId="77777777" w:rsidR="0024703E" w:rsidRPr="000173B5" w:rsidRDefault="0024703E" w:rsidP="0024703E">
            <w:pPr>
              <w:pStyle w:val="TableText"/>
              <w:jc w:val="right"/>
            </w:pPr>
            <w:r w:rsidRPr="000173B5">
              <w:t>14%</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1B003B0E" w14:textId="77777777" w:rsidR="0024703E" w:rsidRPr="000173B5" w:rsidRDefault="0024703E" w:rsidP="0024703E">
            <w:pPr>
              <w:pStyle w:val="TableText"/>
              <w:jc w:val="right"/>
              <w:rPr>
                <w:b w:val="0"/>
              </w:rPr>
            </w:pPr>
            <w:r w:rsidRPr="000173B5">
              <w:t>3.6</w:t>
            </w:r>
          </w:p>
        </w:tc>
      </w:tr>
      <w:tr w:rsidR="0024703E" w:rsidRPr="000173B5" w14:paraId="5FD2F299" w14:textId="77777777" w:rsidTr="008253ED">
        <w:tc>
          <w:tcPr>
            <w:tcW w:w="2812" w:type="dxa"/>
          </w:tcPr>
          <w:p w14:paraId="0684C99C" w14:textId="77777777" w:rsidR="0024703E" w:rsidRPr="000173B5" w:rsidRDefault="0024703E" w:rsidP="00D148FB">
            <w:pPr>
              <w:pStyle w:val="TableText"/>
              <w:rPr>
                <w:b/>
                <w:bCs/>
              </w:rPr>
            </w:pPr>
            <w:r w:rsidRPr="000173B5">
              <w:rPr>
                <w:bCs/>
              </w:rPr>
              <w:t>A provider’s specialisation should be subject to review once every 3 years</w:t>
            </w:r>
          </w:p>
        </w:tc>
        <w:tc>
          <w:tcPr>
            <w:tcW w:w="1409" w:type="dxa"/>
            <w:vAlign w:val="center"/>
          </w:tcPr>
          <w:p w14:paraId="2F370777" w14:textId="77777777" w:rsidR="0024703E" w:rsidRPr="000173B5" w:rsidRDefault="0024703E" w:rsidP="0024703E">
            <w:pPr>
              <w:pStyle w:val="TableText"/>
              <w:jc w:val="right"/>
            </w:pPr>
            <w:r w:rsidRPr="000173B5">
              <w:t>3%</w:t>
            </w:r>
          </w:p>
        </w:tc>
        <w:tc>
          <w:tcPr>
            <w:tcW w:w="1070" w:type="dxa"/>
            <w:vAlign w:val="center"/>
          </w:tcPr>
          <w:p w14:paraId="6D2636FF" w14:textId="77777777" w:rsidR="0024703E" w:rsidRPr="000173B5" w:rsidRDefault="0024703E" w:rsidP="0024703E">
            <w:pPr>
              <w:pStyle w:val="TableText"/>
              <w:jc w:val="right"/>
            </w:pPr>
            <w:r w:rsidRPr="000173B5">
              <w:t>6%</w:t>
            </w:r>
          </w:p>
        </w:tc>
        <w:tc>
          <w:tcPr>
            <w:tcW w:w="987" w:type="dxa"/>
            <w:vAlign w:val="center"/>
          </w:tcPr>
          <w:p w14:paraId="6E18BB83" w14:textId="77777777" w:rsidR="0024703E" w:rsidRPr="000173B5" w:rsidRDefault="0024703E" w:rsidP="0024703E">
            <w:pPr>
              <w:pStyle w:val="TableText"/>
              <w:jc w:val="right"/>
            </w:pPr>
            <w:r w:rsidRPr="000173B5">
              <w:t>24%</w:t>
            </w:r>
          </w:p>
        </w:tc>
        <w:tc>
          <w:tcPr>
            <w:tcW w:w="872" w:type="dxa"/>
            <w:vAlign w:val="center"/>
          </w:tcPr>
          <w:p w14:paraId="45DE7990" w14:textId="77777777" w:rsidR="0024703E" w:rsidRPr="000173B5" w:rsidRDefault="0024703E" w:rsidP="0024703E">
            <w:pPr>
              <w:pStyle w:val="TableText"/>
              <w:jc w:val="right"/>
            </w:pPr>
            <w:r w:rsidRPr="000173B5">
              <w:t>52%</w:t>
            </w:r>
          </w:p>
        </w:tc>
        <w:tc>
          <w:tcPr>
            <w:tcW w:w="1177" w:type="dxa"/>
            <w:vAlign w:val="center"/>
          </w:tcPr>
          <w:p w14:paraId="02EA7597" w14:textId="77777777" w:rsidR="0024703E" w:rsidRPr="000173B5" w:rsidRDefault="0024703E" w:rsidP="0024703E">
            <w:pPr>
              <w:pStyle w:val="TableText"/>
              <w:jc w:val="right"/>
            </w:pPr>
            <w:r w:rsidRPr="000173B5">
              <w:t>14%</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77ADC106" w14:textId="77777777" w:rsidR="0024703E" w:rsidRPr="000173B5" w:rsidRDefault="0024703E" w:rsidP="0024703E">
            <w:pPr>
              <w:pStyle w:val="TableText"/>
              <w:jc w:val="right"/>
              <w:rPr>
                <w:b w:val="0"/>
              </w:rPr>
            </w:pPr>
            <w:r w:rsidRPr="000173B5">
              <w:t>3.7</w:t>
            </w:r>
          </w:p>
        </w:tc>
      </w:tr>
    </w:tbl>
    <w:p w14:paraId="550EB5F0" w14:textId="77777777" w:rsidR="00530B47" w:rsidRPr="00067456" w:rsidRDefault="00530B47" w:rsidP="00067456">
      <w:r w:rsidRPr="00067456">
        <w:br w:type="page"/>
      </w:r>
    </w:p>
    <w:p w14:paraId="30A371C2" w14:textId="44CBAF3E" w:rsidR="002F4714" w:rsidRPr="000173B5" w:rsidRDefault="005E3824" w:rsidP="005F3678">
      <w:pPr>
        <w:pStyle w:val="Heading4"/>
      </w:pPr>
      <w:r w:rsidRPr="000173B5">
        <w:t>Most providers found</w:t>
      </w:r>
      <w:r w:rsidR="002F4714" w:rsidRPr="000173B5">
        <w:t xml:space="preserve"> the verification framework</w:t>
      </w:r>
      <w:r w:rsidRPr="000173B5">
        <w:t xml:space="preserve"> usable</w:t>
      </w:r>
    </w:p>
    <w:p w14:paraId="216E3A18" w14:textId="170DE156" w:rsidR="00B92F22" w:rsidRPr="000173B5" w:rsidRDefault="001E582B" w:rsidP="00B06BF0">
      <w:pPr>
        <w:pStyle w:val="Para"/>
      </w:pPr>
      <w:r w:rsidRPr="000173B5">
        <w:t>Respondents agreed that the process of completing verification could be done easily</w:t>
      </w:r>
      <w:r w:rsidR="00E10545" w:rsidRPr="000173B5">
        <w:t xml:space="preserve"> (74%)</w:t>
      </w:r>
      <w:r w:rsidRPr="000173B5">
        <w:t xml:space="preserve">, without the assistance of </w:t>
      </w:r>
      <w:r w:rsidR="00E10545" w:rsidRPr="000173B5">
        <w:t>a technical person (</w:t>
      </w:r>
      <w:r w:rsidR="007C536E" w:rsidRPr="000173B5">
        <w:t>82%</w:t>
      </w:r>
      <w:r w:rsidR="00E10545" w:rsidRPr="000173B5">
        <w:t>)</w:t>
      </w:r>
      <w:r w:rsidR="00AD7B7A" w:rsidRPr="000173B5">
        <w:t xml:space="preserve">, and without having to </w:t>
      </w:r>
      <w:r w:rsidR="00147F6C" w:rsidRPr="000173B5">
        <w:t>learn any</w:t>
      </w:r>
      <w:r w:rsidR="007C536E" w:rsidRPr="000173B5">
        <w:t>thing</w:t>
      </w:r>
      <w:r w:rsidR="00147F6C" w:rsidRPr="000173B5">
        <w:t xml:space="preserve"> new </w:t>
      </w:r>
      <w:r w:rsidR="007C536E" w:rsidRPr="000173B5">
        <w:t>(68%)</w:t>
      </w:r>
      <w:r w:rsidR="00147F6C" w:rsidRPr="000173B5">
        <w:t xml:space="preserve"> (</w:t>
      </w:r>
      <w:r w:rsidR="007C536E" w:rsidRPr="000173B5">
        <w:fldChar w:fldCharType="begin"/>
      </w:r>
      <w:r w:rsidR="007C536E" w:rsidRPr="000173B5">
        <w:instrText xml:space="preserve"> REF _Ref67392862 \h </w:instrText>
      </w:r>
      <w:r w:rsidR="007C536E" w:rsidRPr="000173B5">
        <w:fldChar w:fldCharType="separate"/>
      </w:r>
      <w:r w:rsidR="00BE2240" w:rsidRPr="000173B5">
        <w:t>Table </w:t>
      </w:r>
      <w:r w:rsidR="00BE2240">
        <w:rPr>
          <w:noProof/>
        </w:rPr>
        <w:t>5</w:t>
      </w:r>
      <w:r w:rsidR="00BE2240" w:rsidRPr="000173B5">
        <w:noBreakHyphen/>
      </w:r>
      <w:r w:rsidR="00BE2240">
        <w:rPr>
          <w:noProof/>
        </w:rPr>
        <w:t>4</w:t>
      </w:r>
      <w:r w:rsidR="007C536E" w:rsidRPr="000173B5">
        <w:fldChar w:fldCharType="end"/>
      </w:r>
      <w:r w:rsidR="00147F6C" w:rsidRPr="000173B5">
        <w:t>).</w:t>
      </w:r>
      <w:r w:rsidR="007C536E" w:rsidRPr="000173B5">
        <w:t xml:space="preserve"> </w:t>
      </w:r>
      <w:r w:rsidR="0013030F" w:rsidRPr="000173B5">
        <w:t xml:space="preserve">While </w:t>
      </w:r>
      <w:r w:rsidR="001E777F" w:rsidRPr="000173B5">
        <w:t>the process of responding to criteria may change functionally when transferred to the My Aged Care provider portal</w:t>
      </w:r>
      <w:r w:rsidR="00207661" w:rsidRPr="000173B5">
        <w:t xml:space="preserve"> or another platform</w:t>
      </w:r>
      <w:r w:rsidR="001E777F" w:rsidRPr="000173B5">
        <w:t xml:space="preserve">, </w:t>
      </w:r>
      <w:r w:rsidR="001E777F" w:rsidRPr="000173B5">
        <w:rPr>
          <w:b/>
        </w:rPr>
        <w:t xml:space="preserve">the </w:t>
      </w:r>
      <w:r w:rsidR="00684A44" w:rsidRPr="000173B5">
        <w:rPr>
          <w:b/>
          <w:bCs/>
        </w:rPr>
        <w:t>process of reading and responding to criteria appears to be usable by providers.</w:t>
      </w:r>
    </w:p>
    <w:p w14:paraId="6C667BAF" w14:textId="7E118094" w:rsidR="00BC4DBE" w:rsidRPr="000173B5" w:rsidRDefault="00185E11" w:rsidP="00C500C5">
      <w:pPr>
        <w:pStyle w:val="Caption"/>
      </w:pPr>
      <w:bookmarkStart w:id="100" w:name="_Ref67392862"/>
      <w:bookmarkStart w:id="101" w:name="_Toc83238278"/>
      <w:r w:rsidRPr="000173B5">
        <w:t>Table </w:t>
      </w:r>
      <w:fldSimple w:instr=" STYLEREF 1 \s ">
        <w:r w:rsidR="00BE2240">
          <w:rPr>
            <w:noProof/>
          </w:rPr>
          <w:t>5</w:t>
        </w:r>
      </w:fldSimple>
      <w:r w:rsidR="007165F6" w:rsidRPr="000173B5">
        <w:noBreakHyphen/>
      </w:r>
      <w:fldSimple w:instr=" SEQ Table \* ARABIC \s 1 ">
        <w:r w:rsidR="00BE2240">
          <w:rPr>
            <w:noProof/>
          </w:rPr>
          <w:t>4</w:t>
        </w:r>
      </w:fldSimple>
      <w:bookmarkEnd w:id="100"/>
      <w:r w:rsidRPr="000173B5">
        <w:t>:</w:t>
      </w:r>
      <w:r w:rsidRPr="000173B5">
        <w:tab/>
      </w:r>
      <w:r w:rsidR="00BC4DBE" w:rsidRPr="000173B5">
        <w:t>Usability findings</w:t>
      </w:r>
      <w:bookmarkEnd w:id="101"/>
    </w:p>
    <w:tbl>
      <w:tblPr>
        <w:tblStyle w:val="AHALight"/>
        <w:tblW w:w="0" w:type="auto"/>
        <w:tblLook w:val="0520" w:firstRow="1" w:lastRow="0" w:firstColumn="0" w:lastColumn="1" w:noHBand="0" w:noVBand="1"/>
        <w:tblDescription w:val="Column 1 lists the usability statements, other columns show the proportion of respondents for each response option, and the mean score overall."/>
      </w:tblPr>
      <w:tblGrid>
        <w:gridCol w:w="2811"/>
        <w:gridCol w:w="1371"/>
        <w:gridCol w:w="1074"/>
        <w:gridCol w:w="994"/>
        <w:gridCol w:w="884"/>
        <w:gridCol w:w="1193"/>
        <w:gridCol w:w="745"/>
      </w:tblGrid>
      <w:tr w:rsidR="00BC4DBE" w:rsidRPr="000173B5" w14:paraId="059F46E7" w14:textId="77777777" w:rsidTr="008253ED">
        <w:trPr>
          <w:cnfStyle w:val="100000000000" w:firstRow="1" w:lastRow="0" w:firstColumn="0" w:lastColumn="0" w:oddVBand="0" w:evenVBand="0" w:oddHBand="0" w:evenHBand="0" w:firstRowFirstColumn="0" w:firstRowLastColumn="0" w:lastRowFirstColumn="0" w:lastRowLastColumn="0"/>
          <w:tblHeader/>
        </w:trPr>
        <w:tc>
          <w:tcPr>
            <w:tcW w:w="2811" w:type="dxa"/>
            <w:vAlign w:val="bottom"/>
          </w:tcPr>
          <w:p w14:paraId="32A3C8A2" w14:textId="77777777" w:rsidR="00BC4DBE" w:rsidRPr="000173B5" w:rsidRDefault="00BC4DBE" w:rsidP="00362FEE">
            <w:pPr>
              <w:pStyle w:val="TableHeading1"/>
            </w:pPr>
            <w:bookmarkStart w:id="102" w:name="Title_9" w:colFirst="0" w:colLast="0"/>
            <w:r w:rsidRPr="000173B5">
              <w:t>Usability statement</w:t>
            </w:r>
          </w:p>
        </w:tc>
        <w:tc>
          <w:tcPr>
            <w:tcW w:w="1371" w:type="dxa"/>
            <w:vAlign w:val="bottom"/>
          </w:tcPr>
          <w:p w14:paraId="5054C398" w14:textId="10C4208E" w:rsidR="00BC4DBE" w:rsidRPr="000173B5" w:rsidRDefault="00BC4DBE" w:rsidP="00362FEE">
            <w:pPr>
              <w:pStyle w:val="TableHeading1"/>
              <w:jc w:val="right"/>
            </w:pPr>
            <w:r w:rsidRPr="000173B5">
              <w:t>Strongly disagree</w:t>
            </w:r>
            <w:r w:rsidR="00650996" w:rsidRPr="000173B5">
              <w:t xml:space="preserve"> (1)</w:t>
            </w:r>
          </w:p>
        </w:tc>
        <w:tc>
          <w:tcPr>
            <w:tcW w:w="1074" w:type="dxa"/>
            <w:vAlign w:val="bottom"/>
          </w:tcPr>
          <w:p w14:paraId="5EE088C4" w14:textId="7C27600E" w:rsidR="00BC4DBE" w:rsidRPr="000173B5" w:rsidRDefault="00BC4DBE" w:rsidP="00362FEE">
            <w:pPr>
              <w:pStyle w:val="TableHeading1"/>
              <w:jc w:val="right"/>
            </w:pPr>
            <w:r w:rsidRPr="000173B5">
              <w:t>Disagree</w:t>
            </w:r>
            <w:r w:rsidR="00650996" w:rsidRPr="000173B5">
              <w:t xml:space="preserve"> (2)</w:t>
            </w:r>
          </w:p>
        </w:tc>
        <w:tc>
          <w:tcPr>
            <w:tcW w:w="994" w:type="dxa"/>
            <w:vAlign w:val="bottom"/>
          </w:tcPr>
          <w:p w14:paraId="66EBAC48" w14:textId="5A1FDD1C" w:rsidR="00BC4DBE" w:rsidRPr="000173B5" w:rsidRDefault="00BC4DBE" w:rsidP="00362FEE">
            <w:pPr>
              <w:pStyle w:val="TableHeading1"/>
              <w:jc w:val="right"/>
            </w:pPr>
            <w:r w:rsidRPr="000173B5">
              <w:t>Neutral</w:t>
            </w:r>
            <w:r w:rsidR="00650996" w:rsidRPr="000173B5">
              <w:t xml:space="preserve"> (3)</w:t>
            </w:r>
          </w:p>
        </w:tc>
        <w:tc>
          <w:tcPr>
            <w:tcW w:w="884" w:type="dxa"/>
            <w:vAlign w:val="bottom"/>
          </w:tcPr>
          <w:p w14:paraId="7A3D2144" w14:textId="287594C0" w:rsidR="00BC4DBE" w:rsidRPr="000173B5" w:rsidRDefault="00BC4DBE" w:rsidP="00362FEE">
            <w:pPr>
              <w:pStyle w:val="TableHeading1"/>
              <w:jc w:val="right"/>
            </w:pPr>
            <w:r w:rsidRPr="000173B5">
              <w:t>Agree</w:t>
            </w:r>
            <w:r w:rsidR="00650996" w:rsidRPr="000173B5">
              <w:t xml:space="preserve"> (4)</w:t>
            </w:r>
          </w:p>
        </w:tc>
        <w:tc>
          <w:tcPr>
            <w:tcW w:w="1193" w:type="dxa"/>
            <w:vAlign w:val="bottom"/>
          </w:tcPr>
          <w:p w14:paraId="1632291D" w14:textId="2146F982" w:rsidR="00BC4DBE" w:rsidRPr="000173B5" w:rsidRDefault="00BC4DBE" w:rsidP="00362FEE">
            <w:pPr>
              <w:pStyle w:val="TableHeading1"/>
              <w:jc w:val="right"/>
            </w:pPr>
            <w:r w:rsidRPr="000173B5">
              <w:t>Strongly agree</w:t>
            </w:r>
            <w:r w:rsidR="00650996" w:rsidRPr="000173B5">
              <w:t xml:space="preserve"> (5)</w:t>
            </w:r>
          </w:p>
        </w:tc>
        <w:tc>
          <w:tcPr>
            <w:cnfStyle w:val="000100000000" w:firstRow="0" w:lastRow="0" w:firstColumn="0" w:lastColumn="1" w:oddVBand="0" w:evenVBand="0" w:oddHBand="0" w:evenHBand="0" w:firstRowFirstColumn="0" w:firstRowLastColumn="0" w:lastRowFirstColumn="0" w:lastRowLastColumn="0"/>
            <w:tcW w:w="745" w:type="dxa"/>
            <w:vAlign w:val="bottom"/>
          </w:tcPr>
          <w:p w14:paraId="1D5FF74F" w14:textId="2F454599" w:rsidR="00BC4DBE" w:rsidRPr="000173B5" w:rsidRDefault="00BC4DBE" w:rsidP="00362FEE">
            <w:pPr>
              <w:pStyle w:val="TableHeading1"/>
              <w:jc w:val="right"/>
            </w:pPr>
            <w:r w:rsidRPr="000173B5">
              <w:t>M</w:t>
            </w:r>
            <w:r w:rsidR="00B01105" w:rsidRPr="000173B5">
              <w:t>ean</w:t>
            </w:r>
          </w:p>
        </w:tc>
      </w:tr>
      <w:bookmarkEnd w:id="102"/>
      <w:tr w:rsidR="00BC4DBE" w:rsidRPr="000173B5" w14:paraId="0990E327" w14:textId="77777777" w:rsidTr="008253ED">
        <w:trPr>
          <w:cnfStyle w:val="000000100000" w:firstRow="0" w:lastRow="0" w:firstColumn="0" w:lastColumn="0" w:oddVBand="0" w:evenVBand="0" w:oddHBand="1" w:evenHBand="0" w:firstRowFirstColumn="0" w:firstRowLastColumn="0" w:lastRowFirstColumn="0" w:lastRowLastColumn="0"/>
        </w:trPr>
        <w:tc>
          <w:tcPr>
            <w:tcW w:w="2811" w:type="dxa"/>
          </w:tcPr>
          <w:p w14:paraId="4A6FBE0B" w14:textId="77777777" w:rsidR="00BC4DBE" w:rsidRPr="000173B5" w:rsidRDefault="00BC4DBE" w:rsidP="00362FEE">
            <w:pPr>
              <w:pStyle w:val="TableTextKeep"/>
              <w:rPr>
                <w:b/>
              </w:rPr>
            </w:pPr>
            <w:r w:rsidRPr="000173B5">
              <w:t>I found the approach to be simple</w:t>
            </w:r>
          </w:p>
        </w:tc>
        <w:tc>
          <w:tcPr>
            <w:tcW w:w="1371" w:type="dxa"/>
            <w:vAlign w:val="center"/>
          </w:tcPr>
          <w:p w14:paraId="3BDA99B1" w14:textId="77777777" w:rsidR="00BC4DBE" w:rsidRPr="000173B5" w:rsidRDefault="00BC4DBE" w:rsidP="00F90838">
            <w:pPr>
              <w:pStyle w:val="TableText"/>
              <w:jc w:val="right"/>
            </w:pPr>
            <w:r w:rsidRPr="000173B5">
              <w:t>2%</w:t>
            </w:r>
          </w:p>
        </w:tc>
        <w:tc>
          <w:tcPr>
            <w:tcW w:w="1074" w:type="dxa"/>
            <w:vAlign w:val="center"/>
          </w:tcPr>
          <w:p w14:paraId="4C46F224" w14:textId="77777777" w:rsidR="00BC4DBE" w:rsidRPr="000173B5" w:rsidRDefault="00BC4DBE" w:rsidP="00F90838">
            <w:pPr>
              <w:pStyle w:val="TableText"/>
              <w:jc w:val="right"/>
            </w:pPr>
            <w:r w:rsidRPr="000173B5">
              <w:t>6%</w:t>
            </w:r>
          </w:p>
        </w:tc>
        <w:tc>
          <w:tcPr>
            <w:tcW w:w="994" w:type="dxa"/>
            <w:vAlign w:val="center"/>
          </w:tcPr>
          <w:p w14:paraId="58C43CEC" w14:textId="77777777" w:rsidR="00BC4DBE" w:rsidRPr="000173B5" w:rsidRDefault="00BC4DBE" w:rsidP="00F90838">
            <w:pPr>
              <w:pStyle w:val="TableText"/>
              <w:jc w:val="right"/>
            </w:pPr>
            <w:r w:rsidRPr="000173B5">
              <w:t>18%</w:t>
            </w:r>
          </w:p>
        </w:tc>
        <w:tc>
          <w:tcPr>
            <w:tcW w:w="884" w:type="dxa"/>
            <w:vAlign w:val="center"/>
          </w:tcPr>
          <w:p w14:paraId="7B620E82" w14:textId="77777777" w:rsidR="00BC4DBE" w:rsidRPr="000173B5" w:rsidRDefault="00BC4DBE" w:rsidP="00F90838">
            <w:pPr>
              <w:pStyle w:val="TableText"/>
              <w:jc w:val="right"/>
            </w:pPr>
            <w:r w:rsidRPr="000173B5">
              <w:t>54%</w:t>
            </w:r>
          </w:p>
        </w:tc>
        <w:tc>
          <w:tcPr>
            <w:tcW w:w="1193" w:type="dxa"/>
            <w:vAlign w:val="center"/>
          </w:tcPr>
          <w:p w14:paraId="7BD39D30" w14:textId="77777777" w:rsidR="00BC4DBE" w:rsidRPr="000173B5" w:rsidRDefault="00BC4DBE" w:rsidP="00F90838">
            <w:pPr>
              <w:pStyle w:val="TableText"/>
              <w:jc w:val="right"/>
            </w:pPr>
            <w:r w:rsidRPr="000173B5">
              <w:t>20%</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00424655" w14:textId="77777777" w:rsidR="00BC4DBE" w:rsidRPr="000173B5" w:rsidRDefault="00BC4DBE" w:rsidP="00BC4DBE">
            <w:pPr>
              <w:pStyle w:val="TableText"/>
              <w:jc w:val="right"/>
              <w:rPr>
                <w:b w:val="0"/>
                <w:bCs/>
              </w:rPr>
            </w:pPr>
            <w:r w:rsidRPr="000173B5">
              <w:rPr>
                <w:bCs/>
              </w:rPr>
              <w:t>3.8</w:t>
            </w:r>
          </w:p>
        </w:tc>
      </w:tr>
      <w:tr w:rsidR="00BC4DBE" w:rsidRPr="000173B5" w14:paraId="40DA24B7" w14:textId="77777777" w:rsidTr="008253ED">
        <w:tc>
          <w:tcPr>
            <w:tcW w:w="2811" w:type="dxa"/>
          </w:tcPr>
          <w:p w14:paraId="16671275" w14:textId="77777777" w:rsidR="00BC4DBE" w:rsidRPr="000173B5" w:rsidRDefault="00BC4DBE" w:rsidP="00362FEE">
            <w:pPr>
              <w:pStyle w:val="TableTextKeep"/>
              <w:rPr>
                <w:b/>
              </w:rPr>
            </w:pPr>
            <w:r w:rsidRPr="000173B5">
              <w:t>I thought the new approach was easy to use</w:t>
            </w:r>
          </w:p>
        </w:tc>
        <w:tc>
          <w:tcPr>
            <w:tcW w:w="1371" w:type="dxa"/>
            <w:vAlign w:val="center"/>
          </w:tcPr>
          <w:p w14:paraId="0B3BD8B5" w14:textId="77777777" w:rsidR="00BC4DBE" w:rsidRPr="000173B5" w:rsidRDefault="00BC4DBE" w:rsidP="00F90838">
            <w:pPr>
              <w:pStyle w:val="TableText"/>
              <w:jc w:val="right"/>
            </w:pPr>
            <w:r w:rsidRPr="000173B5">
              <w:t>2%</w:t>
            </w:r>
          </w:p>
        </w:tc>
        <w:tc>
          <w:tcPr>
            <w:tcW w:w="1074" w:type="dxa"/>
            <w:vAlign w:val="center"/>
          </w:tcPr>
          <w:p w14:paraId="11F5438D" w14:textId="77777777" w:rsidR="00BC4DBE" w:rsidRPr="000173B5" w:rsidRDefault="00BC4DBE" w:rsidP="00F90838">
            <w:pPr>
              <w:pStyle w:val="TableText"/>
              <w:jc w:val="right"/>
            </w:pPr>
            <w:r w:rsidRPr="000173B5">
              <w:t>6%</w:t>
            </w:r>
          </w:p>
        </w:tc>
        <w:tc>
          <w:tcPr>
            <w:tcW w:w="994" w:type="dxa"/>
            <w:vAlign w:val="center"/>
          </w:tcPr>
          <w:p w14:paraId="092D455D" w14:textId="77777777" w:rsidR="00BC4DBE" w:rsidRPr="000173B5" w:rsidRDefault="00BC4DBE" w:rsidP="00F90838">
            <w:pPr>
              <w:pStyle w:val="TableText"/>
              <w:jc w:val="right"/>
            </w:pPr>
            <w:r w:rsidRPr="000173B5">
              <w:t>18%</w:t>
            </w:r>
          </w:p>
        </w:tc>
        <w:tc>
          <w:tcPr>
            <w:tcW w:w="884" w:type="dxa"/>
            <w:vAlign w:val="center"/>
          </w:tcPr>
          <w:p w14:paraId="28CAC768" w14:textId="77777777" w:rsidR="00BC4DBE" w:rsidRPr="000173B5" w:rsidRDefault="00BC4DBE" w:rsidP="00F90838">
            <w:pPr>
              <w:pStyle w:val="TableText"/>
              <w:jc w:val="right"/>
            </w:pPr>
            <w:r w:rsidRPr="000173B5">
              <w:t>54%</w:t>
            </w:r>
          </w:p>
        </w:tc>
        <w:tc>
          <w:tcPr>
            <w:tcW w:w="1193" w:type="dxa"/>
            <w:vAlign w:val="center"/>
          </w:tcPr>
          <w:p w14:paraId="0650AEF9" w14:textId="77777777" w:rsidR="00BC4DBE" w:rsidRPr="000173B5" w:rsidRDefault="00BC4DBE" w:rsidP="00F90838">
            <w:pPr>
              <w:pStyle w:val="TableText"/>
              <w:jc w:val="right"/>
            </w:pPr>
            <w:r w:rsidRPr="000173B5">
              <w:t>20%</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60553B8B" w14:textId="77777777" w:rsidR="00BC4DBE" w:rsidRPr="000173B5" w:rsidRDefault="00BC4DBE" w:rsidP="00BC4DBE">
            <w:pPr>
              <w:pStyle w:val="TableText"/>
              <w:jc w:val="right"/>
              <w:rPr>
                <w:b w:val="0"/>
                <w:bCs/>
              </w:rPr>
            </w:pPr>
            <w:r w:rsidRPr="000173B5">
              <w:rPr>
                <w:bCs/>
              </w:rPr>
              <w:t>3.8</w:t>
            </w:r>
          </w:p>
        </w:tc>
      </w:tr>
      <w:tr w:rsidR="00BC4DBE" w:rsidRPr="000173B5" w14:paraId="57145C22" w14:textId="77777777" w:rsidTr="008253ED">
        <w:trPr>
          <w:cnfStyle w:val="000000100000" w:firstRow="0" w:lastRow="0" w:firstColumn="0" w:lastColumn="0" w:oddVBand="0" w:evenVBand="0" w:oddHBand="1" w:evenHBand="0" w:firstRowFirstColumn="0" w:firstRowLastColumn="0" w:lastRowFirstColumn="0" w:lastRowLastColumn="0"/>
        </w:trPr>
        <w:tc>
          <w:tcPr>
            <w:tcW w:w="2811" w:type="dxa"/>
          </w:tcPr>
          <w:p w14:paraId="0BBF6124" w14:textId="77777777" w:rsidR="00BC4DBE" w:rsidRPr="000173B5" w:rsidRDefault="00BC4DBE" w:rsidP="00362FEE">
            <w:pPr>
              <w:pStyle w:val="TableTextKeep"/>
              <w:rPr>
                <w:b/>
              </w:rPr>
            </w:pPr>
            <w:r w:rsidRPr="000173B5">
              <w:t>I could complete the new approach without the support of a technical person</w:t>
            </w:r>
          </w:p>
        </w:tc>
        <w:tc>
          <w:tcPr>
            <w:tcW w:w="1371" w:type="dxa"/>
            <w:vAlign w:val="center"/>
          </w:tcPr>
          <w:p w14:paraId="47FE61B1" w14:textId="77777777" w:rsidR="00BC4DBE" w:rsidRPr="000173B5" w:rsidRDefault="00BC4DBE" w:rsidP="00F90838">
            <w:pPr>
              <w:pStyle w:val="TableText"/>
              <w:jc w:val="right"/>
            </w:pPr>
            <w:r w:rsidRPr="000173B5">
              <w:t>2%</w:t>
            </w:r>
          </w:p>
        </w:tc>
        <w:tc>
          <w:tcPr>
            <w:tcW w:w="1074" w:type="dxa"/>
            <w:vAlign w:val="center"/>
          </w:tcPr>
          <w:p w14:paraId="04F6A550" w14:textId="77777777" w:rsidR="00BC4DBE" w:rsidRPr="000173B5" w:rsidRDefault="00BC4DBE" w:rsidP="00F90838">
            <w:pPr>
              <w:pStyle w:val="TableText"/>
              <w:jc w:val="right"/>
            </w:pPr>
            <w:r w:rsidRPr="000173B5">
              <w:t>4%</w:t>
            </w:r>
          </w:p>
        </w:tc>
        <w:tc>
          <w:tcPr>
            <w:tcW w:w="994" w:type="dxa"/>
            <w:vAlign w:val="center"/>
          </w:tcPr>
          <w:p w14:paraId="053091A8" w14:textId="77777777" w:rsidR="00BC4DBE" w:rsidRPr="000173B5" w:rsidRDefault="00BC4DBE" w:rsidP="00F90838">
            <w:pPr>
              <w:pStyle w:val="TableText"/>
              <w:jc w:val="right"/>
            </w:pPr>
            <w:r w:rsidRPr="000173B5">
              <w:t>12%</w:t>
            </w:r>
          </w:p>
        </w:tc>
        <w:tc>
          <w:tcPr>
            <w:tcW w:w="884" w:type="dxa"/>
            <w:vAlign w:val="center"/>
          </w:tcPr>
          <w:p w14:paraId="33509839" w14:textId="77777777" w:rsidR="00BC4DBE" w:rsidRPr="000173B5" w:rsidRDefault="00BC4DBE" w:rsidP="00F90838">
            <w:pPr>
              <w:pStyle w:val="TableText"/>
              <w:jc w:val="right"/>
            </w:pPr>
            <w:r w:rsidRPr="000173B5">
              <w:t>56%</w:t>
            </w:r>
          </w:p>
        </w:tc>
        <w:tc>
          <w:tcPr>
            <w:tcW w:w="1193" w:type="dxa"/>
            <w:vAlign w:val="center"/>
          </w:tcPr>
          <w:p w14:paraId="35EC9368" w14:textId="77777777" w:rsidR="00BC4DBE" w:rsidRPr="000173B5" w:rsidRDefault="00BC4DBE" w:rsidP="00F90838">
            <w:pPr>
              <w:pStyle w:val="TableText"/>
              <w:jc w:val="right"/>
            </w:pPr>
            <w:r w:rsidRPr="000173B5">
              <w:t>26%</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4FDFC84F" w14:textId="77777777" w:rsidR="00BC4DBE" w:rsidRPr="000173B5" w:rsidRDefault="00BC4DBE" w:rsidP="00BC4DBE">
            <w:pPr>
              <w:pStyle w:val="TableText"/>
              <w:jc w:val="right"/>
              <w:rPr>
                <w:b w:val="0"/>
                <w:bCs/>
              </w:rPr>
            </w:pPr>
            <w:r w:rsidRPr="000173B5">
              <w:rPr>
                <w:bCs/>
              </w:rPr>
              <w:t>4.0</w:t>
            </w:r>
          </w:p>
        </w:tc>
      </w:tr>
      <w:tr w:rsidR="00BC4DBE" w:rsidRPr="000173B5" w14:paraId="5D82B39A" w14:textId="77777777" w:rsidTr="008253ED">
        <w:tc>
          <w:tcPr>
            <w:tcW w:w="2811" w:type="dxa"/>
          </w:tcPr>
          <w:p w14:paraId="431F7199" w14:textId="77777777" w:rsidR="00BC4DBE" w:rsidRPr="000173B5" w:rsidRDefault="00BC4DBE" w:rsidP="00362FEE">
            <w:pPr>
              <w:pStyle w:val="TableTextKeep"/>
              <w:rPr>
                <w:b/>
              </w:rPr>
            </w:pPr>
            <w:r w:rsidRPr="000173B5">
              <w:t>I would imagine that most people would learn this new approach very quickly</w:t>
            </w:r>
          </w:p>
        </w:tc>
        <w:tc>
          <w:tcPr>
            <w:tcW w:w="1371" w:type="dxa"/>
            <w:vAlign w:val="center"/>
          </w:tcPr>
          <w:p w14:paraId="2855CDFB" w14:textId="77777777" w:rsidR="00BC4DBE" w:rsidRPr="000173B5" w:rsidRDefault="00BC4DBE" w:rsidP="00F90838">
            <w:pPr>
              <w:pStyle w:val="TableText"/>
              <w:jc w:val="right"/>
            </w:pPr>
            <w:r w:rsidRPr="000173B5">
              <w:t>2%</w:t>
            </w:r>
          </w:p>
        </w:tc>
        <w:tc>
          <w:tcPr>
            <w:tcW w:w="1074" w:type="dxa"/>
            <w:vAlign w:val="center"/>
          </w:tcPr>
          <w:p w14:paraId="7ECBD006" w14:textId="77777777" w:rsidR="00BC4DBE" w:rsidRPr="000173B5" w:rsidRDefault="00BC4DBE" w:rsidP="00F90838">
            <w:pPr>
              <w:pStyle w:val="TableText"/>
              <w:jc w:val="right"/>
            </w:pPr>
            <w:r w:rsidRPr="000173B5">
              <w:t>4%</w:t>
            </w:r>
          </w:p>
        </w:tc>
        <w:tc>
          <w:tcPr>
            <w:tcW w:w="994" w:type="dxa"/>
            <w:vAlign w:val="center"/>
          </w:tcPr>
          <w:p w14:paraId="6BF87F12" w14:textId="77777777" w:rsidR="00BC4DBE" w:rsidRPr="000173B5" w:rsidRDefault="00BC4DBE" w:rsidP="00F90838">
            <w:pPr>
              <w:pStyle w:val="TableText"/>
              <w:jc w:val="right"/>
            </w:pPr>
            <w:r w:rsidRPr="000173B5">
              <w:t>20%</w:t>
            </w:r>
          </w:p>
        </w:tc>
        <w:tc>
          <w:tcPr>
            <w:tcW w:w="884" w:type="dxa"/>
            <w:vAlign w:val="center"/>
          </w:tcPr>
          <w:p w14:paraId="372FD059" w14:textId="77777777" w:rsidR="00BC4DBE" w:rsidRPr="000173B5" w:rsidRDefault="00BC4DBE" w:rsidP="00F90838">
            <w:pPr>
              <w:pStyle w:val="TableText"/>
              <w:jc w:val="right"/>
            </w:pPr>
            <w:r w:rsidRPr="000173B5">
              <w:t>44%</w:t>
            </w:r>
          </w:p>
        </w:tc>
        <w:tc>
          <w:tcPr>
            <w:tcW w:w="1193" w:type="dxa"/>
            <w:vAlign w:val="center"/>
          </w:tcPr>
          <w:p w14:paraId="4058B515" w14:textId="77777777" w:rsidR="00BC4DBE" w:rsidRPr="000173B5" w:rsidRDefault="00BC4DBE" w:rsidP="00F90838">
            <w:pPr>
              <w:pStyle w:val="TableText"/>
              <w:jc w:val="right"/>
            </w:pPr>
            <w:r w:rsidRPr="000173B5">
              <w:t>30%</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2627BCCC" w14:textId="77777777" w:rsidR="00BC4DBE" w:rsidRPr="000173B5" w:rsidRDefault="00BC4DBE" w:rsidP="00BC4DBE">
            <w:pPr>
              <w:pStyle w:val="TableText"/>
              <w:jc w:val="right"/>
              <w:rPr>
                <w:b w:val="0"/>
                <w:bCs/>
              </w:rPr>
            </w:pPr>
            <w:r w:rsidRPr="000173B5">
              <w:rPr>
                <w:bCs/>
              </w:rPr>
              <w:t>4.0</w:t>
            </w:r>
          </w:p>
        </w:tc>
      </w:tr>
      <w:tr w:rsidR="00BC4DBE" w:rsidRPr="000173B5" w14:paraId="2C4AAEE2" w14:textId="77777777" w:rsidTr="008253ED">
        <w:trPr>
          <w:cnfStyle w:val="000000100000" w:firstRow="0" w:lastRow="0" w:firstColumn="0" w:lastColumn="0" w:oddVBand="0" w:evenVBand="0" w:oddHBand="1" w:evenHBand="0" w:firstRowFirstColumn="0" w:firstRowLastColumn="0" w:lastRowFirstColumn="0" w:lastRowLastColumn="0"/>
        </w:trPr>
        <w:tc>
          <w:tcPr>
            <w:tcW w:w="2811" w:type="dxa"/>
          </w:tcPr>
          <w:p w14:paraId="7A30FE72" w14:textId="77777777" w:rsidR="00BC4DBE" w:rsidRPr="000173B5" w:rsidRDefault="00BC4DBE" w:rsidP="00362FEE">
            <w:pPr>
              <w:pStyle w:val="TableTextKeep"/>
              <w:rPr>
                <w:b/>
              </w:rPr>
            </w:pPr>
            <w:r w:rsidRPr="000173B5">
              <w:t>I found the new approach very intuitive</w:t>
            </w:r>
          </w:p>
        </w:tc>
        <w:tc>
          <w:tcPr>
            <w:tcW w:w="1371" w:type="dxa"/>
            <w:vAlign w:val="center"/>
          </w:tcPr>
          <w:p w14:paraId="449E6402" w14:textId="77777777" w:rsidR="00BC4DBE" w:rsidRPr="000173B5" w:rsidRDefault="00BC4DBE" w:rsidP="00F90838">
            <w:pPr>
              <w:pStyle w:val="TableText"/>
              <w:jc w:val="right"/>
            </w:pPr>
            <w:r w:rsidRPr="000173B5">
              <w:t>4%</w:t>
            </w:r>
          </w:p>
        </w:tc>
        <w:tc>
          <w:tcPr>
            <w:tcW w:w="1074" w:type="dxa"/>
            <w:vAlign w:val="center"/>
          </w:tcPr>
          <w:p w14:paraId="0B6F7FAA" w14:textId="77777777" w:rsidR="00BC4DBE" w:rsidRPr="000173B5" w:rsidRDefault="00BC4DBE" w:rsidP="00F90838">
            <w:pPr>
              <w:pStyle w:val="TableText"/>
              <w:jc w:val="right"/>
            </w:pPr>
            <w:r w:rsidRPr="000173B5">
              <w:t>8%</w:t>
            </w:r>
          </w:p>
        </w:tc>
        <w:tc>
          <w:tcPr>
            <w:tcW w:w="994" w:type="dxa"/>
            <w:vAlign w:val="center"/>
          </w:tcPr>
          <w:p w14:paraId="4F81558E" w14:textId="77777777" w:rsidR="00BC4DBE" w:rsidRPr="000173B5" w:rsidRDefault="00BC4DBE" w:rsidP="00F90838">
            <w:pPr>
              <w:pStyle w:val="TableText"/>
              <w:jc w:val="right"/>
            </w:pPr>
            <w:r w:rsidRPr="000173B5">
              <w:t>18%</w:t>
            </w:r>
          </w:p>
        </w:tc>
        <w:tc>
          <w:tcPr>
            <w:tcW w:w="884" w:type="dxa"/>
            <w:vAlign w:val="center"/>
          </w:tcPr>
          <w:p w14:paraId="2FBBF64A" w14:textId="77777777" w:rsidR="00BC4DBE" w:rsidRPr="000173B5" w:rsidRDefault="00BC4DBE" w:rsidP="00F90838">
            <w:pPr>
              <w:pStyle w:val="TableText"/>
              <w:jc w:val="right"/>
            </w:pPr>
            <w:r w:rsidRPr="000173B5">
              <w:t>48%</w:t>
            </w:r>
          </w:p>
        </w:tc>
        <w:tc>
          <w:tcPr>
            <w:tcW w:w="1193" w:type="dxa"/>
            <w:vAlign w:val="center"/>
          </w:tcPr>
          <w:p w14:paraId="58E43638" w14:textId="77777777" w:rsidR="00BC4DBE" w:rsidRPr="000173B5" w:rsidRDefault="00BC4DBE" w:rsidP="00F90838">
            <w:pPr>
              <w:pStyle w:val="TableText"/>
              <w:jc w:val="right"/>
            </w:pPr>
            <w:r w:rsidRPr="000173B5">
              <w:t>22%</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4600EB2B" w14:textId="77777777" w:rsidR="00BC4DBE" w:rsidRPr="000173B5" w:rsidRDefault="00BC4DBE" w:rsidP="00BC4DBE">
            <w:pPr>
              <w:pStyle w:val="TableText"/>
              <w:jc w:val="right"/>
              <w:rPr>
                <w:b w:val="0"/>
                <w:bCs/>
              </w:rPr>
            </w:pPr>
            <w:r w:rsidRPr="000173B5">
              <w:rPr>
                <w:bCs/>
              </w:rPr>
              <w:t>3.8</w:t>
            </w:r>
          </w:p>
        </w:tc>
      </w:tr>
      <w:tr w:rsidR="00BC4DBE" w:rsidRPr="000173B5" w14:paraId="6188E899" w14:textId="77777777" w:rsidTr="008253ED">
        <w:tc>
          <w:tcPr>
            <w:tcW w:w="2811" w:type="dxa"/>
          </w:tcPr>
          <w:p w14:paraId="4823DAE9" w14:textId="77777777" w:rsidR="00BC4DBE" w:rsidRPr="000173B5" w:rsidRDefault="00BC4DBE" w:rsidP="00362FEE">
            <w:pPr>
              <w:pStyle w:val="TableTextKeep"/>
              <w:rPr>
                <w:b/>
              </w:rPr>
            </w:pPr>
            <w:r w:rsidRPr="000173B5">
              <w:t>I felt confident completing this new approach</w:t>
            </w:r>
          </w:p>
        </w:tc>
        <w:tc>
          <w:tcPr>
            <w:tcW w:w="1371" w:type="dxa"/>
            <w:vAlign w:val="center"/>
          </w:tcPr>
          <w:p w14:paraId="2291E913" w14:textId="77777777" w:rsidR="00BC4DBE" w:rsidRPr="000173B5" w:rsidRDefault="00BC4DBE" w:rsidP="00F90838">
            <w:pPr>
              <w:pStyle w:val="TableText"/>
              <w:jc w:val="right"/>
            </w:pPr>
            <w:r w:rsidRPr="000173B5">
              <w:t>4%</w:t>
            </w:r>
          </w:p>
        </w:tc>
        <w:tc>
          <w:tcPr>
            <w:tcW w:w="1074" w:type="dxa"/>
            <w:vAlign w:val="center"/>
          </w:tcPr>
          <w:p w14:paraId="52A73BDE" w14:textId="77777777" w:rsidR="00BC4DBE" w:rsidRPr="000173B5" w:rsidRDefault="00BC4DBE" w:rsidP="00F90838">
            <w:pPr>
              <w:pStyle w:val="TableText"/>
              <w:jc w:val="right"/>
            </w:pPr>
            <w:r w:rsidRPr="000173B5">
              <w:t>4%</w:t>
            </w:r>
          </w:p>
        </w:tc>
        <w:tc>
          <w:tcPr>
            <w:tcW w:w="994" w:type="dxa"/>
            <w:vAlign w:val="center"/>
          </w:tcPr>
          <w:p w14:paraId="74B095CD" w14:textId="77777777" w:rsidR="00BC4DBE" w:rsidRPr="000173B5" w:rsidRDefault="00BC4DBE" w:rsidP="00F90838">
            <w:pPr>
              <w:pStyle w:val="TableText"/>
              <w:jc w:val="right"/>
            </w:pPr>
            <w:r w:rsidRPr="000173B5">
              <w:t>18%</w:t>
            </w:r>
          </w:p>
        </w:tc>
        <w:tc>
          <w:tcPr>
            <w:tcW w:w="884" w:type="dxa"/>
            <w:vAlign w:val="center"/>
          </w:tcPr>
          <w:p w14:paraId="356FD7BA" w14:textId="77777777" w:rsidR="00BC4DBE" w:rsidRPr="000173B5" w:rsidRDefault="00BC4DBE" w:rsidP="00F90838">
            <w:pPr>
              <w:pStyle w:val="TableText"/>
              <w:jc w:val="right"/>
            </w:pPr>
            <w:r w:rsidRPr="000173B5">
              <w:t>50%</w:t>
            </w:r>
          </w:p>
        </w:tc>
        <w:tc>
          <w:tcPr>
            <w:tcW w:w="1193" w:type="dxa"/>
            <w:vAlign w:val="center"/>
          </w:tcPr>
          <w:p w14:paraId="1EB3D6F6" w14:textId="77777777" w:rsidR="00BC4DBE" w:rsidRPr="000173B5" w:rsidRDefault="00BC4DBE" w:rsidP="00F90838">
            <w:pPr>
              <w:pStyle w:val="TableText"/>
              <w:jc w:val="right"/>
            </w:pPr>
            <w:r w:rsidRPr="000173B5">
              <w:t>24%</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744A4D6B" w14:textId="77777777" w:rsidR="00BC4DBE" w:rsidRPr="000173B5" w:rsidRDefault="00BC4DBE" w:rsidP="00BC4DBE">
            <w:pPr>
              <w:pStyle w:val="TableText"/>
              <w:jc w:val="right"/>
              <w:rPr>
                <w:b w:val="0"/>
                <w:bCs/>
              </w:rPr>
            </w:pPr>
            <w:r w:rsidRPr="000173B5">
              <w:rPr>
                <w:bCs/>
              </w:rPr>
              <w:t>3.9</w:t>
            </w:r>
          </w:p>
        </w:tc>
      </w:tr>
      <w:tr w:rsidR="00BC4DBE" w:rsidRPr="000173B5" w14:paraId="543E9409" w14:textId="77777777" w:rsidTr="008253ED">
        <w:trPr>
          <w:cnfStyle w:val="000000100000" w:firstRow="0" w:lastRow="0" w:firstColumn="0" w:lastColumn="0" w:oddVBand="0" w:evenVBand="0" w:oddHBand="1" w:evenHBand="0" w:firstRowFirstColumn="0" w:firstRowLastColumn="0" w:lastRowFirstColumn="0" w:lastRowLastColumn="0"/>
        </w:trPr>
        <w:tc>
          <w:tcPr>
            <w:tcW w:w="2811" w:type="dxa"/>
          </w:tcPr>
          <w:p w14:paraId="5C50109E" w14:textId="77777777" w:rsidR="00BC4DBE" w:rsidRPr="000173B5" w:rsidRDefault="00BC4DBE" w:rsidP="00F90838">
            <w:pPr>
              <w:pStyle w:val="TableText"/>
              <w:rPr>
                <w:b/>
                <w:bCs/>
              </w:rPr>
            </w:pPr>
            <w:r w:rsidRPr="000173B5">
              <w:rPr>
                <w:bCs/>
              </w:rPr>
              <w:t>I could complete this new approach without having to learn anything new</w:t>
            </w:r>
          </w:p>
        </w:tc>
        <w:tc>
          <w:tcPr>
            <w:tcW w:w="1371" w:type="dxa"/>
            <w:vAlign w:val="center"/>
          </w:tcPr>
          <w:p w14:paraId="069A71D7" w14:textId="77777777" w:rsidR="00BC4DBE" w:rsidRPr="000173B5" w:rsidRDefault="00BC4DBE" w:rsidP="00F90838">
            <w:pPr>
              <w:pStyle w:val="TableText"/>
              <w:jc w:val="right"/>
            </w:pPr>
            <w:r w:rsidRPr="000173B5">
              <w:t>6%</w:t>
            </w:r>
          </w:p>
        </w:tc>
        <w:tc>
          <w:tcPr>
            <w:tcW w:w="1074" w:type="dxa"/>
            <w:vAlign w:val="center"/>
          </w:tcPr>
          <w:p w14:paraId="6E0E02EB" w14:textId="77777777" w:rsidR="00BC4DBE" w:rsidRPr="000173B5" w:rsidRDefault="00BC4DBE" w:rsidP="00F90838">
            <w:pPr>
              <w:pStyle w:val="TableText"/>
              <w:jc w:val="right"/>
            </w:pPr>
            <w:r w:rsidRPr="000173B5">
              <w:t>10%</w:t>
            </w:r>
          </w:p>
        </w:tc>
        <w:tc>
          <w:tcPr>
            <w:tcW w:w="994" w:type="dxa"/>
            <w:vAlign w:val="center"/>
          </w:tcPr>
          <w:p w14:paraId="2A92EBF5" w14:textId="77777777" w:rsidR="00BC4DBE" w:rsidRPr="000173B5" w:rsidRDefault="00BC4DBE" w:rsidP="00F90838">
            <w:pPr>
              <w:pStyle w:val="TableText"/>
              <w:jc w:val="right"/>
            </w:pPr>
            <w:r w:rsidRPr="000173B5">
              <w:t>16%</w:t>
            </w:r>
          </w:p>
        </w:tc>
        <w:tc>
          <w:tcPr>
            <w:tcW w:w="884" w:type="dxa"/>
            <w:vAlign w:val="center"/>
          </w:tcPr>
          <w:p w14:paraId="6172CFC6" w14:textId="77777777" w:rsidR="00BC4DBE" w:rsidRPr="000173B5" w:rsidRDefault="00BC4DBE" w:rsidP="00F90838">
            <w:pPr>
              <w:pStyle w:val="TableText"/>
              <w:jc w:val="right"/>
            </w:pPr>
            <w:r w:rsidRPr="000173B5">
              <w:t>40%</w:t>
            </w:r>
          </w:p>
        </w:tc>
        <w:tc>
          <w:tcPr>
            <w:tcW w:w="1193" w:type="dxa"/>
            <w:vAlign w:val="center"/>
          </w:tcPr>
          <w:p w14:paraId="0C99BA7F" w14:textId="77777777" w:rsidR="00BC4DBE" w:rsidRPr="000173B5" w:rsidRDefault="00BC4DBE" w:rsidP="00F90838">
            <w:pPr>
              <w:pStyle w:val="TableText"/>
              <w:jc w:val="right"/>
            </w:pPr>
            <w:r w:rsidRPr="000173B5">
              <w:t>28%</w:t>
            </w:r>
          </w:p>
        </w:tc>
        <w:tc>
          <w:tcPr>
            <w:cnfStyle w:val="000100000000" w:firstRow="0" w:lastRow="0" w:firstColumn="0" w:lastColumn="1" w:oddVBand="0" w:evenVBand="0" w:oddHBand="0" w:evenHBand="0" w:firstRowFirstColumn="0" w:firstRowLastColumn="0" w:lastRowFirstColumn="0" w:lastRowLastColumn="0"/>
            <w:tcW w:w="745" w:type="dxa"/>
            <w:vAlign w:val="center"/>
          </w:tcPr>
          <w:p w14:paraId="00944C45" w14:textId="77777777" w:rsidR="00BC4DBE" w:rsidRPr="000173B5" w:rsidRDefault="00BC4DBE" w:rsidP="00BC4DBE">
            <w:pPr>
              <w:pStyle w:val="TableText"/>
              <w:jc w:val="right"/>
              <w:rPr>
                <w:b w:val="0"/>
                <w:bCs/>
              </w:rPr>
            </w:pPr>
            <w:r w:rsidRPr="000173B5">
              <w:rPr>
                <w:bCs/>
              </w:rPr>
              <w:t>3.7</w:t>
            </w:r>
          </w:p>
        </w:tc>
      </w:tr>
    </w:tbl>
    <w:p w14:paraId="0EC01C8C" w14:textId="6F98AE00" w:rsidR="00A268DF" w:rsidRPr="000173B5" w:rsidRDefault="00F634BD" w:rsidP="005F3678">
      <w:pPr>
        <w:pStyle w:val="Heading4"/>
      </w:pPr>
      <w:r w:rsidRPr="000173B5">
        <w:t>Implementation of a verification framework will require provider buy-in</w:t>
      </w:r>
    </w:p>
    <w:p w14:paraId="679E1398" w14:textId="5D53D9CF" w:rsidR="002A6428" w:rsidRPr="000173B5" w:rsidRDefault="00D11415" w:rsidP="00362FEE">
      <w:pPr>
        <w:pStyle w:val="ParaKeep"/>
      </w:pPr>
      <w:r w:rsidRPr="000173B5">
        <w:t xml:space="preserve">In seeking general feedback on the proposed verification framework, qualitative </w:t>
      </w:r>
      <w:r w:rsidR="007130BB" w:rsidRPr="000173B5">
        <w:t>comments</w:t>
      </w:r>
      <w:r w:rsidRPr="000173B5">
        <w:t xml:space="preserve"> suggested </w:t>
      </w:r>
      <w:r w:rsidR="00AC70BA" w:rsidRPr="000173B5">
        <w:t xml:space="preserve">mixed opinions </w:t>
      </w:r>
      <w:r w:rsidR="004E5168" w:rsidRPr="000173B5">
        <w:t>about</w:t>
      </w:r>
      <w:r w:rsidR="00AC70BA" w:rsidRPr="000173B5">
        <w:t xml:space="preserve"> implementing the approach. Negative views of the verification framework were underpinned by a reluctance for more regulation of aged care providers</w:t>
      </w:r>
      <w:r w:rsidR="00B102A9" w:rsidRPr="000173B5">
        <w:t>:</w:t>
      </w:r>
    </w:p>
    <w:p w14:paraId="1637AA8E" w14:textId="59CA8B1F" w:rsidR="00B102A9" w:rsidRPr="000173B5" w:rsidRDefault="00C75415" w:rsidP="00D314F5">
      <w:pPr>
        <w:pStyle w:val="Quote"/>
      </w:pPr>
      <w:r w:rsidRPr="000173B5">
        <w:t>While the approach itself is quite simple/straight-forward, I am not sure that my organisation would be prepared to go through the process of Tier 2 verification in order to establish specialisation, as it would be quite time intensive, for no appreciable benefit to us (CHSP Provider)</w:t>
      </w:r>
    </w:p>
    <w:p w14:paraId="7492C984" w14:textId="256B941E" w:rsidR="000C5F66" w:rsidRPr="000173B5" w:rsidRDefault="00EC082A" w:rsidP="00362FEE">
      <w:pPr>
        <w:pStyle w:val="ParaKeep"/>
      </w:pPr>
      <w:r w:rsidRPr="000173B5">
        <w:t xml:space="preserve">Some respondents took issue with the need for </w:t>
      </w:r>
      <w:r w:rsidR="004E5168" w:rsidRPr="000173B5">
        <w:t xml:space="preserve">specifying </w:t>
      </w:r>
      <w:r w:rsidRPr="000173B5">
        <w:t xml:space="preserve">Special Needs Groups, or felt that indicating specialisation would contravene their ability to </w:t>
      </w:r>
      <w:r w:rsidR="00A22BA6" w:rsidRPr="000173B5">
        <w:t xml:space="preserve">meet their obligations under the </w:t>
      </w:r>
      <w:r w:rsidR="00A22BA6" w:rsidRPr="000173B5">
        <w:rPr>
          <w:i/>
        </w:rPr>
        <w:t xml:space="preserve">Aged Care Act </w:t>
      </w:r>
      <w:r w:rsidR="00207661" w:rsidRPr="000173B5">
        <w:rPr>
          <w:i/>
        </w:rPr>
        <w:t>1997</w:t>
      </w:r>
      <w:r w:rsidR="00207661" w:rsidRPr="000173B5">
        <w:t xml:space="preserve"> </w:t>
      </w:r>
      <w:r w:rsidR="00A22BA6" w:rsidRPr="000173B5">
        <w:t>to meet the needs of all people:</w:t>
      </w:r>
    </w:p>
    <w:p w14:paraId="72D39FF2" w14:textId="18A6B31E" w:rsidR="00A22BA6" w:rsidRPr="000173B5" w:rsidRDefault="00A22BA6" w:rsidP="00D314F5">
      <w:pPr>
        <w:pStyle w:val="Quote"/>
      </w:pPr>
      <w:r w:rsidRPr="000173B5">
        <w:t xml:space="preserve">We are concerned that under the Aged Care Act we have a responsibility to meet the needs of all people, including people with special needs </w:t>
      </w:r>
      <w:r w:rsidR="004E5168" w:rsidRPr="000173B5">
        <w:t>–</w:t>
      </w:r>
      <w:r w:rsidRPr="000173B5">
        <w:t xml:space="preserve"> if we do NOT state we are doing this, then we may not be complying with the Aged Care Act (HCP Provider)</w:t>
      </w:r>
    </w:p>
    <w:p w14:paraId="415BDD12" w14:textId="62A0EC2E" w:rsidR="00A22BA6" w:rsidRPr="000173B5" w:rsidRDefault="003D24FE" w:rsidP="00362FEE">
      <w:pPr>
        <w:pStyle w:val="ParaKeep"/>
      </w:pPr>
      <w:r w:rsidRPr="000173B5">
        <w:t xml:space="preserve">These views were contrasted by </w:t>
      </w:r>
      <w:r w:rsidR="006427E9" w:rsidRPr="000173B5">
        <w:t>several</w:t>
      </w:r>
      <w:r w:rsidRPr="000173B5">
        <w:t xml:space="preserve"> </w:t>
      </w:r>
      <w:r w:rsidR="007229C8" w:rsidRPr="000173B5">
        <w:t xml:space="preserve">comments </w:t>
      </w:r>
      <w:r w:rsidRPr="000173B5">
        <w:t>supportive of the framework. This was especially the case for a regional Aboriginal Community Controlled Health Organisation</w:t>
      </w:r>
      <w:r w:rsidR="003B6AB1" w:rsidRPr="000173B5">
        <w:t>, who felt</w:t>
      </w:r>
      <w:r w:rsidR="00461092" w:rsidRPr="000173B5">
        <w:t xml:space="preserve"> that those nominating all 9 specialisations </w:t>
      </w:r>
      <w:r w:rsidR="00B831CE" w:rsidRPr="000173B5">
        <w:t>were unlikely to</w:t>
      </w:r>
      <w:r w:rsidR="00461092" w:rsidRPr="000173B5">
        <w:t xml:space="preserve"> appropriately specialise for all Special Needs Groups</w:t>
      </w:r>
      <w:r w:rsidRPr="000173B5">
        <w:t>:</w:t>
      </w:r>
    </w:p>
    <w:p w14:paraId="43FA4B2F" w14:textId="54713E81" w:rsidR="003D24FE" w:rsidRPr="000173B5" w:rsidRDefault="003B6AB1" w:rsidP="00D314F5">
      <w:pPr>
        <w:pStyle w:val="Quote"/>
      </w:pPr>
      <w:r w:rsidRPr="000173B5">
        <w:t>This is a positive move forward. As an Aboriginal Community Controlled organisation, and the only specialist provider in this region, we have been disheartened by the unnecessary barriers to access this has caused our community, by all the big providers simply selecting every specialisation criteria</w:t>
      </w:r>
      <w:r w:rsidR="004E5168" w:rsidRPr="000173B5">
        <w:t>.</w:t>
      </w:r>
    </w:p>
    <w:p w14:paraId="3F2847F5" w14:textId="06C433D8" w:rsidR="00461092" w:rsidRPr="000173B5" w:rsidRDefault="00461092" w:rsidP="00362FEE">
      <w:pPr>
        <w:pStyle w:val="ParaKeep"/>
      </w:pPr>
      <w:r w:rsidRPr="000173B5">
        <w:t>While out of scope for this</w:t>
      </w:r>
      <w:r w:rsidR="0001782D" w:rsidRPr="000173B5">
        <w:t xml:space="preserve"> project, one respondent</w:t>
      </w:r>
      <w:r w:rsidR="00FF41E2" w:rsidRPr="000173B5">
        <w:t xml:space="preserve"> suggested an improvement </w:t>
      </w:r>
      <w:r w:rsidR="009F63D4" w:rsidRPr="000173B5">
        <w:t>to the verification framework by adding Disability as a category, noting that:</w:t>
      </w:r>
    </w:p>
    <w:p w14:paraId="4AB5BE7B" w14:textId="229C16AF" w:rsidR="009F63D4" w:rsidRPr="000173B5" w:rsidRDefault="009F63D4" w:rsidP="00D314F5">
      <w:pPr>
        <w:pStyle w:val="Quote"/>
      </w:pPr>
      <w:r w:rsidRPr="000173B5">
        <w:t xml:space="preserve">The framework tier system and evidence would work well </w:t>
      </w:r>
      <w:r w:rsidR="00004C1D" w:rsidRPr="000173B5">
        <w:t>[to capture a disability specialisation]</w:t>
      </w:r>
      <w:r w:rsidR="00EA7F08" w:rsidRPr="000173B5">
        <w:t xml:space="preserve"> </w:t>
      </w:r>
      <w:r w:rsidRPr="000173B5">
        <w:t>(CHSP Provider)</w:t>
      </w:r>
    </w:p>
    <w:p w14:paraId="6A858FEC" w14:textId="20AC34B9" w:rsidR="009F63D4" w:rsidRPr="000173B5" w:rsidRDefault="009F63D4" w:rsidP="009F63D4">
      <w:pPr>
        <w:pStyle w:val="Para"/>
      </w:pPr>
      <w:r w:rsidRPr="000173B5">
        <w:t>This suggests that the framework</w:t>
      </w:r>
      <w:r w:rsidR="00FF3406" w:rsidRPr="000173B5">
        <w:t xml:space="preserve">’s tiered structure </w:t>
      </w:r>
      <w:r w:rsidR="00A05F56" w:rsidRPr="000173B5">
        <w:t xml:space="preserve">could </w:t>
      </w:r>
      <w:r w:rsidR="00FF3406" w:rsidRPr="000173B5">
        <w:t>accommodate the addition of further Special Needs Groups in the future if required.</w:t>
      </w:r>
    </w:p>
    <w:p w14:paraId="017B7696" w14:textId="77777777" w:rsidR="00D21B47" w:rsidRPr="000173B5" w:rsidRDefault="00D21B47" w:rsidP="005F3678">
      <w:pPr>
        <w:pStyle w:val="Heading4"/>
      </w:pPr>
      <w:r w:rsidRPr="000173B5">
        <w:t>Providers may not always meet minimum number of tier 2 criteria</w:t>
      </w:r>
    </w:p>
    <w:p w14:paraId="788108F8" w14:textId="2FD72A91" w:rsidR="00D21B47" w:rsidRPr="000173B5" w:rsidRDefault="00D21B47" w:rsidP="00D21B47">
      <w:pPr>
        <w:pStyle w:val="Para"/>
      </w:pPr>
      <w:r w:rsidRPr="000173B5">
        <w:t xml:space="preserve">The framework specifies that a provider must meet 4 or more tier 2 criteria to specialise, and for those Special Needs Groups with fewer than 4 tier 2 criteria, all tier 2 criteria must be met. Usability testing revealed </w:t>
      </w:r>
      <w:r w:rsidR="00483207" w:rsidRPr="000173B5">
        <w:t xml:space="preserve">a </w:t>
      </w:r>
      <w:r w:rsidRPr="000173B5">
        <w:t xml:space="preserve">variable </w:t>
      </w:r>
      <w:r w:rsidR="00272FCB" w:rsidRPr="000173B5">
        <w:t xml:space="preserve">number of </w:t>
      </w:r>
      <w:r w:rsidRPr="000173B5">
        <w:t xml:space="preserve">criteria </w:t>
      </w:r>
      <w:r w:rsidR="00483207" w:rsidRPr="000173B5">
        <w:t xml:space="preserve">were </w:t>
      </w:r>
      <w:r w:rsidRPr="000173B5">
        <w:t xml:space="preserve">met by providers across the Special Needs Groups (see </w:t>
      </w:r>
      <w:r w:rsidRPr="000173B5">
        <w:fldChar w:fldCharType="begin"/>
      </w:r>
      <w:r w:rsidRPr="000173B5">
        <w:instrText xml:space="preserve"> REF _Ref69981500 \h </w:instrText>
      </w:r>
      <w:r w:rsidRPr="000173B5">
        <w:fldChar w:fldCharType="separate"/>
      </w:r>
      <w:r w:rsidR="00BE2240" w:rsidRPr="000173B5">
        <w:t>Table </w:t>
      </w:r>
      <w:r w:rsidR="00BE2240">
        <w:rPr>
          <w:noProof/>
        </w:rPr>
        <w:t>5</w:t>
      </w:r>
      <w:r w:rsidR="00BE2240" w:rsidRPr="000173B5">
        <w:noBreakHyphen/>
      </w:r>
      <w:r w:rsidR="00BE2240">
        <w:rPr>
          <w:noProof/>
        </w:rPr>
        <w:t>5</w:t>
      </w:r>
      <w:r w:rsidRPr="000173B5">
        <w:fldChar w:fldCharType="end"/>
      </w:r>
      <w:r w:rsidRPr="000173B5">
        <w:t xml:space="preserve">). However, this data should be interpreted with caution given low response numbers for some Special Needs Groups. These findings should also be balanced with strong views from representative stakeholders regarding the number of criteria that should be met – which ranged from 50% through to all criteria having to be met. </w:t>
      </w:r>
    </w:p>
    <w:p w14:paraId="0941FFF2" w14:textId="06D0480E" w:rsidR="00D21B47" w:rsidRPr="000173B5" w:rsidRDefault="00185E11" w:rsidP="00C500C5">
      <w:pPr>
        <w:pStyle w:val="Caption"/>
      </w:pPr>
      <w:bookmarkStart w:id="103" w:name="_Ref69981500"/>
      <w:bookmarkStart w:id="104" w:name="_Toc83238279"/>
      <w:r w:rsidRPr="000173B5">
        <w:t>Table </w:t>
      </w:r>
      <w:fldSimple w:instr=" STYLEREF 1 \s ">
        <w:r w:rsidR="00BE2240">
          <w:rPr>
            <w:noProof/>
          </w:rPr>
          <w:t>5</w:t>
        </w:r>
      </w:fldSimple>
      <w:r w:rsidR="007165F6" w:rsidRPr="000173B5">
        <w:noBreakHyphen/>
      </w:r>
      <w:fldSimple w:instr=" SEQ Table \* ARABIC \s 1 ">
        <w:r w:rsidR="00BE2240">
          <w:rPr>
            <w:noProof/>
          </w:rPr>
          <w:t>5</w:t>
        </w:r>
      </w:fldSimple>
      <w:bookmarkEnd w:id="103"/>
      <w:r w:rsidRPr="000173B5">
        <w:t>:</w:t>
      </w:r>
      <w:r w:rsidRPr="000173B5">
        <w:tab/>
      </w:r>
      <w:r w:rsidR="00D21B47" w:rsidRPr="000173B5">
        <w:t>Median number of tier 2 criteria met during usability testing</w:t>
      </w:r>
      <w:bookmarkEnd w:id="104"/>
    </w:p>
    <w:tbl>
      <w:tblPr>
        <w:tblStyle w:val="AHALight"/>
        <w:tblW w:w="0" w:type="auto"/>
        <w:tblLook w:val="04A0" w:firstRow="1" w:lastRow="0" w:firstColumn="1" w:lastColumn="0" w:noHBand="0" w:noVBand="1"/>
        <w:tblDescription w:val="Column 1 lists the special needs groups, column 2 shows the median number of criteria."/>
      </w:tblPr>
      <w:tblGrid>
        <w:gridCol w:w="5670"/>
        <w:gridCol w:w="2694"/>
      </w:tblGrid>
      <w:tr w:rsidR="00D21B47" w:rsidRPr="000173B5" w14:paraId="75B9E891" w14:textId="77777777" w:rsidTr="00A31A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70" w:type="dxa"/>
            <w:hideMark/>
          </w:tcPr>
          <w:p w14:paraId="44048A81" w14:textId="77777777" w:rsidR="00D21B47" w:rsidRPr="000173B5" w:rsidRDefault="00D21B47">
            <w:pPr>
              <w:pStyle w:val="TableHeading1Centred"/>
              <w:jc w:val="left"/>
            </w:pPr>
            <w:bookmarkStart w:id="105" w:name="Title_10" w:colFirst="0" w:colLast="0"/>
            <w:r w:rsidRPr="000173B5">
              <w:t>Special Needs Group</w:t>
            </w:r>
          </w:p>
        </w:tc>
        <w:tc>
          <w:tcPr>
            <w:tcW w:w="2694" w:type="dxa"/>
            <w:hideMark/>
          </w:tcPr>
          <w:p w14:paraId="7D425B6A" w14:textId="77777777" w:rsidR="00D21B47" w:rsidRPr="000173B5" w:rsidRDefault="00D21B47">
            <w:pPr>
              <w:pStyle w:val="TableHeading1Centred"/>
              <w:jc w:val="right"/>
              <w:cnfStyle w:val="100000000000" w:firstRow="1" w:lastRow="0" w:firstColumn="0" w:lastColumn="0" w:oddVBand="0" w:evenVBand="0" w:oddHBand="0" w:evenHBand="0" w:firstRowFirstColumn="0" w:firstRowLastColumn="0" w:lastRowFirstColumn="0" w:lastRowLastColumn="0"/>
            </w:pPr>
            <w:r w:rsidRPr="000173B5">
              <w:t>Median tier 2 criteria met</w:t>
            </w:r>
          </w:p>
        </w:tc>
      </w:tr>
      <w:bookmarkEnd w:id="105"/>
      <w:tr w:rsidR="00D21B47" w:rsidRPr="000173B5" w14:paraId="04923542" w14:textId="77777777" w:rsidTr="0036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B8E0FF" w:themeColor="text2" w:themeTint="33"/>
              <w:left w:val="nil"/>
              <w:bottom w:val="single" w:sz="4" w:space="0" w:color="B8E0FF" w:themeColor="text2" w:themeTint="33"/>
              <w:right w:val="nil"/>
            </w:tcBorders>
            <w:hideMark/>
          </w:tcPr>
          <w:p w14:paraId="781BF4A3" w14:textId="77777777" w:rsidR="00D21B47" w:rsidRPr="000173B5" w:rsidRDefault="00D21B47">
            <w:pPr>
              <w:pStyle w:val="TableText"/>
            </w:pPr>
            <w:r w:rsidRPr="000173B5">
              <w:rPr>
                <w:b w:val="0"/>
                <w:bCs/>
              </w:rPr>
              <w:t>Aboriginal and Torres Strait Islander people</w:t>
            </w:r>
          </w:p>
        </w:tc>
        <w:tc>
          <w:tcPr>
            <w:tcW w:w="2694" w:type="dxa"/>
            <w:tcBorders>
              <w:top w:val="single" w:sz="4" w:space="0" w:color="B8E0FF" w:themeColor="text2" w:themeTint="33"/>
              <w:left w:val="nil"/>
              <w:bottom w:val="single" w:sz="4" w:space="0" w:color="B8E0FF" w:themeColor="text2" w:themeTint="33"/>
              <w:right w:val="nil"/>
            </w:tcBorders>
            <w:hideMark/>
          </w:tcPr>
          <w:p w14:paraId="63851C0E" w14:textId="77777777" w:rsidR="00D21B47" w:rsidRPr="000173B5" w:rsidRDefault="00D21B47">
            <w:pPr>
              <w:pStyle w:val="TableText"/>
              <w:jc w:val="right"/>
              <w:cnfStyle w:val="000000100000" w:firstRow="0" w:lastRow="0" w:firstColumn="0" w:lastColumn="0" w:oddVBand="0" w:evenVBand="0" w:oddHBand="1" w:evenHBand="0" w:firstRowFirstColumn="0" w:firstRowLastColumn="0" w:lastRowFirstColumn="0" w:lastRowLastColumn="0"/>
            </w:pPr>
            <w:r w:rsidRPr="000173B5">
              <w:t>5</w:t>
            </w:r>
          </w:p>
        </w:tc>
      </w:tr>
      <w:tr w:rsidR="00D21B47" w:rsidRPr="000173B5" w14:paraId="055D5ABB" w14:textId="77777777" w:rsidTr="00362FEE">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B8E0FF" w:themeColor="text2" w:themeTint="33"/>
              <w:left w:val="nil"/>
              <w:bottom w:val="single" w:sz="4" w:space="0" w:color="B8E0FF" w:themeColor="text2" w:themeTint="33"/>
              <w:right w:val="nil"/>
            </w:tcBorders>
            <w:hideMark/>
          </w:tcPr>
          <w:p w14:paraId="7811D53A" w14:textId="77777777" w:rsidR="00D21B47" w:rsidRPr="000173B5" w:rsidRDefault="00D21B47">
            <w:pPr>
              <w:pStyle w:val="TableText"/>
            </w:pPr>
            <w:r w:rsidRPr="000173B5">
              <w:rPr>
                <w:b w:val="0"/>
                <w:bCs/>
              </w:rPr>
              <w:t>Care leavers</w:t>
            </w:r>
          </w:p>
        </w:tc>
        <w:tc>
          <w:tcPr>
            <w:tcW w:w="2694" w:type="dxa"/>
            <w:tcBorders>
              <w:top w:val="single" w:sz="4" w:space="0" w:color="B8E0FF" w:themeColor="text2" w:themeTint="33"/>
              <w:left w:val="nil"/>
              <w:bottom w:val="single" w:sz="4" w:space="0" w:color="B8E0FF" w:themeColor="text2" w:themeTint="33"/>
              <w:right w:val="nil"/>
            </w:tcBorders>
            <w:hideMark/>
          </w:tcPr>
          <w:p w14:paraId="5F2E115F" w14:textId="77777777" w:rsidR="00D21B47" w:rsidRPr="000173B5" w:rsidRDefault="00D21B47">
            <w:pPr>
              <w:pStyle w:val="TableText"/>
              <w:jc w:val="right"/>
              <w:cnfStyle w:val="000000000000" w:firstRow="0" w:lastRow="0" w:firstColumn="0" w:lastColumn="0" w:oddVBand="0" w:evenVBand="0" w:oddHBand="0" w:evenHBand="0" w:firstRowFirstColumn="0" w:firstRowLastColumn="0" w:lastRowFirstColumn="0" w:lastRowLastColumn="0"/>
            </w:pPr>
            <w:r w:rsidRPr="000173B5">
              <w:t>2</w:t>
            </w:r>
          </w:p>
        </w:tc>
      </w:tr>
      <w:tr w:rsidR="00D21B47" w:rsidRPr="000173B5" w14:paraId="0DCD9BA0" w14:textId="77777777" w:rsidTr="0036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B8E0FF" w:themeColor="text2" w:themeTint="33"/>
              <w:left w:val="nil"/>
              <w:bottom w:val="single" w:sz="4" w:space="0" w:color="B8E0FF" w:themeColor="text2" w:themeTint="33"/>
              <w:right w:val="nil"/>
            </w:tcBorders>
            <w:hideMark/>
          </w:tcPr>
          <w:p w14:paraId="696E7D04" w14:textId="77777777" w:rsidR="00D21B47" w:rsidRPr="000173B5" w:rsidRDefault="00D21B47">
            <w:pPr>
              <w:pStyle w:val="TableText"/>
            </w:pPr>
            <w:r w:rsidRPr="000173B5">
              <w:rPr>
                <w:b w:val="0"/>
                <w:bCs/>
              </w:rPr>
              <w:t>People from culturally and linguistically diverse backgrounds</w:t>
            </w:r>
          </w:p>
        </w:tc>
        <w:tc>
          <w:tcPr>
            <w:tcW w:w="2694" w:type="dxa"/>
            <w:tcBorders>
              <w:top w:val="single" w:sz="4" w:space="0" w:color="B8E0FF" w:themeColor="text2" w:themeTint="33"/>
              <w:left w:val="nil"/>
              <w:bottom w:val="single" w:sz="4" w:space="0" w:color="B8E0FF" w:themeColor="text2" w:themeTint="33"/>
              <w:right w:val="nil"/>
            </w:tcBorders>
            <w:hideMark/>
          </w:tcPr>
          <w:p w14:paraId="4EBEEE6D" w14:textId="77777777" w:rsidR="00D21B47" w:rsidRPr="000173B5" w:rsidRDefault="00D21B47">
            <w:pPr>
              <w:pStyle w:val="TableText"/>
              <w:jc w:val="right"/>
              <w:cnfStyle w:val="000000100000" w:firstRow="0" w:lastRow="0" w:firstColumn="0" w:lastColumn="0" w:oddVBand="0" w:evenVBand="0" w:oddHBand="1" w:evenHBand="0" w:firstRowFirstColumn="0" w:firstRowLastColumn="0" w:lastRowFirstColumn="0" w:lastRowLastColumn="0"/>
            </w:pPr>
            <w:r w:rsidRPr="000173B5">
              <w:t>7.5</w:t>
            </w:r>
          </w:p>
        </w:tc>
      </w:tr>
      <w:tr w:rsidR="00D21B47" w:rsidRPr="000173B5" w14:paraId="2FB3EC3A" w14:textId="77777777" w:rsidTr="00362FEE">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B8E0FF" w:themeColor="text2" w:themeTint="33"/>
              <w:left w:val="nil"/>
              <w:bottom w:val="single" w:sz="4" w:space="0" w:color="B8E0FF" w:themeColor="text2" w:themeTint="33"/>
              <w:right w:val="nil"/>
            </w:tcBorders>
            <w:hideMark/>
          </w:tcPr>
          <w:p w14:paraId="23D7FC4E" w14:textId="77777777" w:rsidR="00D21B47" w:rsidRPr="000173B5" w:rsidRDefault="00D21B47">
            <w:pPr>
              <w:pStyle w:val="TableText"/>
            </w:pPr>
            <w:r w:rsidRPr="000173B5">
              <w:rPr>
                <w:b w:val="0"/>
                <w:bCs/>
              </w:rPr>
              <w:t>People who live in rural and remote areas</w:t>
            </w:r>
          </w:p>
        </w:tc>
        <w:tc>
          <w:tcPr>
            <w:tcW w:w="2694" w:type="dxa"/>
            <w:tcBorders>
              <w:top w:val="single" w:sz="4" w:space="0" w:color="B8E0FF" w:themeColor="text2" w:themeTint="33"/>
              <w:left w:val="nil"/>
              <w:bottom w:val="single" w:sz="4" w:space="0" w:color="B8E0FF" w:themeColor="text2" w:themeTint="33"/>
              <w:right w:val="nil"/>
            </w:tcBorders>
            <w:hideMark/>
          </w:tcPr>
          <w:p w14:paraId="2FF6F223" w14:textId="77777777" w:rsidR="00D21B47" w:rsidRPr="000173B5" w:rsidRDefault="00D21B47">
            <w:pPr>
              <w:pStyle w:val="TableText"/>
              <w:jc w:val="right"/>
              <w:cnfStyle w:val="000000000000" w:firstRow="0" w:lastRow="0" w:firstColumn="0" w:lastColumn="0" w:oddVBand="0" w:evenVBand="0" w:oddHBand="0" w:evenHBand="0" w:firstRowFirstColumn="0" w:firstRowLastColumn="0" w:lastRowFirstColumn="0" w:lastRowLastColumn="0"/>
            </w:pPr>
            <w:r w:rsidRPr="000173B5">
              <w:t>2</w:t>
            </w:r>
          </w:p>
        </w:tc>
      </w:tr>
      <w:tr w:rsidR="00D21B47" w:rsidRPr="000173B5" w14:paraId="52E4DBF3" w14:textId="77777777" w:rsidTr="0036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B8E0FF" w:themeColor="text2" w:themeTint="33"/>
              <w:left w:val="nil"/>
              <w:bottom w:val="single" w:sz="4" w:space="0" w:color="B8E0FF" w:themeColor="text2" w:themeTint="33"/>
              <w:right w:val="nil"/>
            </w:tcBorders>
            <w:hideMark/>
          </w:tcPr>
          <w:p w14:paraId="247A39CD" w14:textId="77777777" w:rsidR="00D21B47" w:rsidRPr="000173B5" w:rsidRDefault="00D21B47">
            <w:pPr>
              <w:pStyle w:val="TableText"/>
            </w:pPr>
            <w:r w:rsidRPr="000173B5">
              <w:rPr>
                <w:b w:val="0"/>
                <w:bCs/>
              </w:rPr>
              <w:t>People who are financially or socially disadvantaged</w:t>
            </w:r>
          </w:p>
        </w:tc>
        <w:tc>
          <w:tcPr>
            <w:tcW w:w="2694" w:type="dxa"/>
            <w:tcBorders>
              <w:top w:val="single" w:sz="4" w:space="0" w:color="B8E0FF" w:themeColor="text2" w:themeTint="33"/>
              <w:left w:val="nil"/>
              <w:bottom w:val="single" w:sz="4" w:space="0" w:color="B8E0FF" w:themeColor="text2" w:themeTint="33"/>
              <w:right w:val="nil"/>
            </w:tcBorders>
            <w:hideMark/>
          </w:tcPr>
          <w:p w14:paraId="000820F4" w14:textId="77777777" w:rsidR="00D21B47" w:rsidRPr="000173B5" w:rsidRDefault="00D21B47">
            <w:pPr>
              <w:pStyle w:val="TableText"/>
              <w:jc w:val="right"/>
              <w:cnfStyle w:val="000000100000" w:firstRow="0" w:lastRow="0" w:firstColumn="0" w:lastColumn="0" w:oddVBand="0" w:evenVBand="0" w:oddHBand="1" w:evenHBand="0" w:firstRowFirstColumn="0" w:firstRowLastColumn="0" w:lastRowFirstColumn="0" w:lastRowLastColumn="0"/>
            </w:pPr>
            <w:r w:rsidRPr="000173B5">
              <w:t>3</w:t>
            </w:r>
          </w:p>
        </w:tc>
      </w:tr>
      <w:tr w:rsidR="00D21B47" w:rsidRPr="000173B5" w14:paraId="4E24228C" w14:textId="77777777" w:rsidTr="00362FEE">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B8E0FF" w:themeColor="text2" w:themeTint="33"/>
              <w:left w:val="nil"/>
              <w:bottom w:val="single" w:sz="4" w:space="0" w:color="B8E0FF" w:themeColor="text2" w:themeTint="33"/>
              <w:right w:val="nil"/>
            </w:tcBorders>
            <w:hideMark/>
          </w:tcPr>
          <w:p w14:paraId="30D6D2AB" w14:textId="77777777" w:rsidR="00D21B47" w:rsidRPr="000173B5" w:rsidRDefault="00D21B47">
            <w:pPr>
              <w:pStyle w:val="TableText"/>
            </w:pPr>
            <w:r w:rsidRPr="000173B5">
              <w:rPr>
                <w:b w:val="0"/>
                <w:bCs/>
              </w:rPr>
              <w:t>Veterans</w:t>
            </w:r>
          </w:p>
        </w:tc>
        <w:tc>
          <w:tcPr>
            <w:tcW w:w="2694" w:type="dxa"/>
            <w:tcBorders>
              <w:top w:val="single" w:sz="4" w:space="0" w:color="B8E0FF" w:themeColor="text2" w:themeTint="33"/>
              <w:left w:val="nil"/>
              <w:bottom w:val="single" w:sz="4" w:space="0" w:color="B8E0FF" w:themeColor="text2" w:themeTint="33"/>
              <w:right w:val="nil"/>
            </w:tcBorders>
            <w:hideMark/>
          </w:tcPr>
          <w:p w14:paraId="3C5CC5FC" w14:textId="77777777" w:rsidR="00D21B47" w:rsidRPr="000173B5" w:rsidRDefault="00D21B47">
            <w:pPr>
              <w:pStyle w:val="TableText"/>
              <w:jc w:val="right"/>
              <w:cnfStyle w:val="000000000000" w:firstRow="0" w:lastRow="0" w:firstColumn="0" w:lastColumn="0" w:oddVBand="0" w:evenVBand="0" w:oddHBand="0" w:evenHBand="0" w:firstRowFirstColumn="0" w:firstRowLastColumn="0" w:lastRowFirstColumn="0" w:lastRowLastColumn="0"/>
            </w:pPr>
            <w:r w:rsidRPr="000173B5">
              <w:t>1</w:t>
            </w:r>
          </w:p>
        </w:tc>
      </w:tr>
      <w:tr w:rsidR="00D21B47" w:rsidRPr="000173B5" w14:paraId="779EFB7E" w14:textId="77777777" w:rsidTr="0036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B8E0FF" w:themeColor="text2" w:themeTint="33"/>
              <w:left w:val="nil"/>
              <w:bottom w:val="single" w:sz="4" w:space="0" w:color="B8E0FF" w:themeColor="text2" w:themeTint="33"/>
              <w:right w:val="nil"/>
            </w:tcBorders>
            <w:hideMark/>
          </w:tcPr>
          <w:p w14:paraId="5B4E3212" w14:textId="77777777" w:rsidR="00D21B47" w:rsidRPr="000173B5" w:rsidRDefault="00D21B47">
            <w:pPr>
              <w:pStyle w:val="TableText"/>
            </w:pPr>
            <w:r w:rsidRPr="000173B5">
              <w:rPr>
                <w:b w:val="0"/>
                <w:bCs/>
              </w:rPr>
              <w:t>People who are homeless or at risk of becoming homeless</w:t>
            </w:r>
          </w:p>
        </w:tc>
        <w:tc>
          <w:tcPr>
            <w:tcW w:w="2694" w:type="dxa"/>
            <w:tcBorders>
              <w:top w:val="single" w:sz="4" w:space="0" w:color="B8E0FF" w:themeColor="text2" w:themeTint="33"/>
              <w:left w:val="nil"/>
              <w:bottom w:val="single" w:sz="4" w:space="0" w:color="B8E0FF" w:themeColor="text2" w:themeTint="33"/>
              <w:right w:val="nil"/>
            </w:tcBorders>
            <w:hideMark/>
          </w:tcPr>
          <w:p w14:paraId="61E3B4E1" w14:textId="77777777" w:rsidR="00D21B47" w:rsidRPr="000173B5" w:rsidRDefault="00D21B47">
            <w:pPr>
              <w:pStyle w:val="TableText"/>
              <w:jc w:val="right"/>
              <w:cnfStyle w:val="000000100000" w:firstRow="0" w:lastRow="0" w:firstColumn="0" w:lastColumn="0" w:oddVBand="0" w:evenVBand="0" w:oddHBand="1" w:evenHBand="0" w:firstRowFirstColumn="0" w:firstRowLastColumn="0" w:lastRowFirstColumn="0" w:lastRowLastColumn="0"/>
            </w:pPr>
            <w:r w:rsidRPr="000173B5">
              <w:t>3</w:t>
            </w:r>
          </w:p>
        </w:tc>
      </w:tr>
      <w:tr w:rsidR="00D21B47" w:rsidRPr="000173B5" w14:paraId="39AF4761" w14:textId="77777777" w:rsidTr="00362FEE">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B8E0FF" w:themeColor="text2" w:themeTint="33"/>
              <w:left w:val="nil"/>
              <w:bottom w:val="single" w:sz="4" w:space="0" w:color="B8E0FF" w:themeColor="text2" w:themeTint="33"/>
              <w:right w:val="nil"/>
            </w:tcBorders>
            <w:hideMark/>
          </w:tcPr>
          <w:p w14:paraId="29231639" w14:textId="77777777" w:rsidR="00D21B47" w:rsidRPr="000173B5" w:rsidRDefault="00D21B47">
            <w:pPr>
              <w:pStyle w:val="TableText"/>
            </w:pPr>
            <w:r w:rsidRPr="000173B5">
              <w:rPr>
                <w:b w:val="0"/>
                <w:bCs/>
              </w:rPr>
              <w:t>Parents separated from children by forced adoption</w:t>
            </w:r>
          </w:p>
        </w:tc>
        <w:tc>
          <w:tcPr>
            <w:tcW w:w="2694" w:type="dxa"/>
            <w:tcBorders>
              <w:top w:val="single" w:sz="4" w:space="0" w:color="B8E0FF" w:themeColor="text2" w:themeTint="33"/>
              <w:left w:val="nil"/>
              <w:bottom w:val="single" w:sz="4" w:space="0" w:color="B8E0FF" w:themeColor="text2" w:themeTint="33"/>
              <w:right w:val="nil"/>
            </w:tcBorders>
            <w:hideMark/>
          </w:tcPr>
          <w:p w14:paraId="42184F84" w14:textId="77777777" w:rsidR="00D21B47" w:rsidRPr="000173B5" w:rsidRDefault="00D21B47">
            <w:pPr>
              <w:pStyle w:val="TableText"/>
              <w:jc w:val="right"/>
              <w:cnfStyle w:val="000000000000" w:firstRow="0" w:lastRow="0" w:firstColumn="0" w:lastColumn="0" w:oddVBand="0" w:evenVBand="0" w:oddHBand="0" w:evenHBand="0" w:firstRowFirstColumn="0" w:firstRowLastColumn="0" w:lastRowFirstColumn="0" w:lastRowLastColumn="0"/>
            </w:pPr>
            <w:r w:rsidRPr="000173B5">
              <w:t>0</w:t>
            </w:r>
          </w:p>
        </w:tc>
      </w:tr>
      <w:tr w:rsidR="00D21B47" w:rsidRPr="000173B5" w14:paraId="09CD6746" w14:textId="77777777" w:rsidTr="00362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B8E0FF" w:themeColor="text2" w:themeTint="33"/>
              <w:left w:val="nil"/>
              <w:bottom w:val="single" w:sz="4" w:space="0" w:color="005A9F" w:themeColor="text2"/>
              <w:right w:val="nil"/>
            </w:tcBorders>
            <w:hideMark/>
          </w:tcPr>
          <w:p w14:paraId="14523892" w14:textId="77777777" w:rsidR="00D21B47" w:rsidRPr="000173B5" w:rsidRDefault="00D21B47">
            <w:pPr>
              <w:pStyle w:val="TableText"/>
            </w:pPr>
            <w:r w:rsidRPr="000173B5">
              <w:rPr>
                <w:b w:val="0"/>
                <w:bCs/>
              </w:rPr>
              <w:t>Lesbian, gay, bisexual, transgender and intersex people</w:t>
            </w:r>
          </w:p>
        </w:tc>
        <w:tc>
          <w:tcPr>
            <w:tcW w:w="2694" w:type="dxa"/>
            <w:tcBorders>
              <w:top w:val="single" w:sz="4" w:space="0" w:color="B8E0FF" w:themeColor="text2" w:themeTint="33"/>
              <w:left w:val="nil"/>
              <w:bottom w:val="single" w:sz="4" w:space="0" w:color="005A9F" w:themeColor="text2"/>
              <w:right w:val="nil"/>
            </w:tcBorders>
            <w:hideMark/>
          </w:tcPr>
          <w:p w14:paraId="3150F4D5" w14:textId="77777777" w:rsidR="00D21B47" w:rsidRPr="000173B5" w:rsidRDefault="00D21B47">
            <w:pPr>
              <w:pStyle w:val="TableText"/>
              <w:jc w:val="right"/>
              <w:cnfStyle w:val="000000100000" w:firstRow="0" w:lastRow="0" w:firstColumn="0" w:lastColumn="0" w:oddVBand="0" w:evenVBand="0" w:oddHBand="1" w:evenHBand="0" w:firstRowFirstColumn="0" w:firstRowLastColumn="0" w:lastRowFirstColumn="0" w:lastRowLastColumn="0"/>
            </w:pPr>
            <w:r w:rsidRPr="000173B5">
              <w:t>3</w:t>
            </w:r>
          </w:p>
        </w:tc>
      </w:tr>
    </w:tbl>
    <w:p w14:paraId="66BDFBEA" w14:textId="168E404C" w:rsidR="002F3611" w:rsidRPr="000173B5" w:rsidRDefault="002F3611" w:rsidP="005F3678">
      <w:pPr>
        <w:pStyle w:val="Heading3"/>
      </w:pPr>
      <w:r w:rsidRPr="000173B5">
        <w:t>Summary usability findings</w:t>
      </w:r>
    </w:p>
    <w:p w14:paraId="217640A9" w14:textId="77777777" w:rsidR="002F3611" w:rsidRPr="000173B5" w:rsidRDefault="002F3611" w:rsidP="00067456">
      <w:pPr>
        <w:pStyle w:val="ParaKeep"/>
      </w:pPr>
      <w:r w:rsidRPr="000173B5">
        <w:t xml:space="preserve">While hesitancy is expected from providers when further obligations are placed upon them, broadly, most providers were accepting of the proposed verification framework and could complete the verification process easily. </w:t>
      </w:r>
    </w:p>
    <w:p w14:paraId="509B6883" w14:textId="77777777" w:rsidR="002F3611" w:rsidRPr="000173B5" w:rsidRDefault="002F3611" w:rsidP="002F3611">
      <w:pPr>
        <w:pStyle w:val="Para"/>
      </w:pPr>
      <w:r w:rsidRPr="000173B5">
        <w:t xml:space="preserve">Negative views of the verification framework largely stemmed from an aversion to further review or audit of a provider’s care, or from an element of confusion in distinguishing between the concepts of needing to provide high quality care to all aged care clients and specialising in care for certain Special Needs Groups. </w:t>
      </w:r>
    </w:p>
    <w:p w14:paraId="7505509D" w14:textId="77777777" w:rsidR="002F3611" w:rsidRPr="000173B5" w:rsidRDefault="002F3611" w:rsidP="002F3611">
      <w:pPr>
        <w:pStyle w:val="Para"/>
      </w:pPr>
      <w:r w:rsidRPr="000173B5">
        <w:t>Given the impetus for change provided by the Royal Commission, and the conviction with which Special Needs Group representatives are calling for more stringent specialisation criteria, major changes to the proposed verification framework arising from usability testing are not recommended.</w:t>
      </w:r>
    </w:p>
    <w:p w14:paraId="67F28DDF" w14:textId="3CE714FA" w:rsidR="002F3611" w:rsidRPr="000173B5" w:rsidRDefault="002F3611" w:rsidP="002F3611">
      <w:pPr>
        <w:pStyle w:val="Para"/>
      </w:pPr>
      <w:r w:rsidRPr="000173B5">
        <w:t xml:space="preserve">However, </w:t>
      </w:r>
      <w:r w:rsidR="001456F4" w:rsidRPr="000173B5">
        <w:t>c</w:t>
      </w:r>
      <w:r w:rsidRPr="000173B5">
        <w:t xml:space="preserve">are </w:t>
      </w:r>
      <w:r w:rsidR="001456F4" w:rsidRPr="000173B5">
        <w:t>l</w:t>
      </w:r>
      <w:r w:rsidRPr="000173B5">
        <w:t xml:space="preserve">eavers and </w:t>
      </w:r>
      <w:r w:rsidR="001456F4" w:rsidRPr="000173B5">
        <w:t>p</w:t>
      </w:r>
      <w:r w:rsidRPr="000173B5">
        <w:t>arents separated from children by forced adoption/removal were selected as specialisations by very few respondents (6 and 3 respectively). Therefore, there was insufficient review of criteria and evidence for any strong recommended actions to be made for these groups. There was strong engagement with representatives of these two groups during the initial consultation phase and feasibility testing, as such, AHA does not consider further consultation is warranted.</w:t>
      </w:r>
      <w:r w:rsidR="003B53AB">
        <w:t xml:space="preserve"> </w:t>
      </w:r>
    </w:p>
    <w:p w14:paraId="4DE10819" w14:textId="77777777" w:rsidR="009B1463" w:rsidRPr="000173B5" w:rsidRDefault="002F3611" w:rsidP="002F3611">
      <w:pPr>
        <w:pStyle w:val="Para"/>
      </w:pPr>
      <w:r w:rsidRPr="000173B5">
        <w:t>The proposed verification framework balances the recommendations from the Royal Commission, the suggested criteria from stakeholders and representative groups, and the increased demands on providers to demonstrate their nominated specialisations.</w:t>
      </w:r>
    </w:p>
    <w:p w14:paraId="491A300C" w14:textId="77777777" w:rsidR="002F4714" w:rsidRPr="000173B5" w:rsidRDefault="002F4714" w:rsidP="005F3678">
      <w:pPr>
        <w:pStyle w:val="Heading3"/>
      </w:pPr>
      <w:r w:rsidRPr="000173B5">
        <w:t>Review of criteria and evidence requirements</w:t>
      </w:r>
    </w:p>
    <w:p w14:paraId="5F398125" w14:textId="6522BB67" w:rsidR="002F3611" w:rsidRPr="000173B5" w:rsidRDefault="00D82B2F" w:rsidP="002F3611">
      <w:pPr>
        <w:pStyle w:val="Para"/>
        <w:rPr>
          <w:lang w:eastAsia="en-AU"/>
        </w:rPr>
      </w:pPr>
      <w:r w:rsidRPr="000173B5">
        <w:t xml:space="preserve">Summary findings of responses to criteria and the extent to which respondents agreed that evidence required of them was reasonable </w:t>
      </w:r>
      <w:r w:rsidR="001A6312" w:rsidRPr="000173B5">
        <w:t xml:space="preserve">are presented in </w:t>
      </w:r>
      <w:r w:rsidR="008C7609" w:rsidRPr="000173B5">
        <w:fldChar w:fldCharType="begin"/>
      </w:r>
      <w:r w:rsidR="008C7609" w:rsidRPr="000173B5">
        <w:instrText xml:space="preserve"> REF _Ref67398844 \h </w:instrText>
      </w:r>
      <w:r w:rsidR="008C7609" w:rsidRPr="000173B5">
        <w:fldChar w:fldCharType="separate"/>
      </w:r>
      <w:r w:rsidR="00BE2240" w:rsidRPr="000173B5">
        <w:t>Table </w:t>
      </w:r>
      <w:r w:rsidR="00BE2240">
        <w:rPr>
          <w:noProof/>
        </w:rPr>
        <w:t>5</w:t>
      </w:r>
      <w:r w:rsidR="00BE2240" w:rsidRPr="000173B5">
        <w:noBreakHyphen/>
      </w:r>
      <w:r w:rsidR="00BE2240">
        <w:rPr>
          <w:noProof/>
        </w:rPr>
        <w:t>6</w:t>
      </w:r>
      <w:r w:rsidR="008C7609" w:rsidRPr="000173B5">
        <w:fldChar w:fldCharType="end"/>
      </w:r>
      <w:r w:rsidR="001A6312" w:rsidRPr="000173B5">
        <w:t xml:space="preserve">. Complete details are provided in </w:t>
      </w:r>
      <w:r w:rsidR="00F70DF8" w:rsidRPr="000173B5">
        <w:rPr>
          <w:highlight w:val="yellow"/>
        </w:rPr>
        <w:fldChar w:fldCharType="begin"/>
      </w:r>
      <w:r w:rsidR="00F70DF8" w:rsidRPr="000173B5">
        <w:instrText xml:space="preserve"> REF _Ref67483837 \n \h </w:instrText>
      </w:r>
      <w:r w:rsidR="00F70DF8" w:rsidRPr="000173B5">
        <w:rPr>
          <w:highlight w:val="yellow"/>
        </w:rPr>
      </w:r>
      <w:r w:rsidR="00F70DF8" w:rsidRPr="000173B5">
        <w:rPr>
          <w:highlight w:val="yellow"/>
        </w:rPr>
        <w:fldChar w:fldCharType="separate"/>
      </w:r>
      <w:r w:rsidR="00BE2240">
        <w:t>Appendix C</w:t>
      </w:r>
      <w:r w:rsidR="00F70DF8" w:rsidRPr="000173B5">
        <w:rPr>
          <w:highlight w:val="yellow"/>
        </w:rPr>
        <w:fldChar w:fldCharType="end"/>
      </w:r>
      <w:r w:rsidR="009B1463" w:rsidRPr="000173B5">
        <w:t>. The extent to which providers agreed that the evidence suggested could be reasonably expected was measured on a scale of 1 (strongly disagree) to 5 (strongly agree), with 3 indicating a neutral score. The median score was used to determine the acceptability of criteria: a score of 4.0 indicates most providers agreed the evidence was reasonable.</w:t>
      </w:r>
      <w:r w:rsidR="002F3611" w:rsidRPr="000173B5">
        <w:t xml:space="preserve"> </w:t>
      </w:r>
    </w:p>
    <w:p w14:paraId="20D23C6B" w14:textId="5AB0958E" w:rsidR="00565E05" w:rsidRPr="000173B5" w:rsidRDefault="00565E05" w:rsidP="008C7609">
      <w:pPr>
        <w:pStyle w:val="Para"/>
        <w:sectPr w:rsidR="00565E05" w:rsidRPr="000173B5" w:rsidSect="007165F6">
          <w:pgSz w:w="11907" w:h="16840" w:code="9"/>
          <w:pgMar w:top="851" w:right="1134" w:bottom="851" w:left="1701" w:header="454" w:footer="567" w:gutter="0"/>
          <w:cols w:space="680"/>
          <w:docGrid w:linePitch="272"/>
        </w:sectPr>
      </w:pPr>
    </w:p>
    <w:p w14:paraId="015C0376" w14:textId="056EB93F" w:rsidR="00D04108" w:rsidRPr="000173B5" w:rsidRDefault="00185E11" w:rsidP="00C500C5">
      <w:pPr>
        <w:pStyle w:val="Caption"/>
      </w:pPr>
      <w:bookmarkStart w:id="106" w:name="_Ref67398844"/>
      <w:bookmarkStart w:id="107" w:name="_Toc83238280"/>
      <w:r w:rsidRPr="000173B5">
        <w:t>Table </w:t>
      </w:r>
      <w:fldSimple w:instr=" STYLEREF 1 \s ">
        <w:r w:rsidR="00BE2240">
          <w:rPr>
            <w:noProof/>
          </w:rPr>
          <w:t>5</w:t>
        </w:r>
      </w:fldSimple>
      <w:r w:rsidR="007165F6" w:rsidRPr="000173B5">
        <w:noBreakHyphen/>
      </w:r>
      <w:fldSimple w:instr=" SEQ Table \* ARABIC \s 1 ">
        <w:r w:rsidR="00BE2240">
          <w:rPr>
            <w:noProof/>
          </w:rPr>
          <w:t>6</w:t>
        </w:r>
      </w:fldSimple>
      <w:bookmarkEnd w:id="106"/>
      <w:r w:rsidRPr="000173B5">
        <w:t>:</w:t>
      </w:r>
      <w:r w:rsidRPr="000173B5">
        <w:tab/>
      </w:r>
      <w:r w:rsidR="00D04108" w:rsidRPr="000173B5">
        <w:t xml:space="preserve">Usability testing – criteria </w:t>
      </w:r>
      <w:r w:rsidR="008C7609" w:rsidRPr="000173B5">
        <w:t xml:space="preserve">and evidence </w:t>
      </w:r>
      <w:r w:rsidR="00D04108" w:rsidRPr="000173B5">
        <w:t>summary findings</w:t>
      </w:r>
      <w:bookmarkEnd w:id="107"/>
    </w:p>
    <w:tbl>
      <w:tblPr>
        <w:tblStyle w:val="AHALight"/>
        <w:tblW w:w="5000" w:type="pct"/>
        <w:tblLook w:val="0420" w:firstRow="1" w:lastRow="0" w:firstColumn="0" w:lastColumn="0" w:noHBand="0" w:noVBand="1"/>
        <w:tblDescription w:val="Column 1 lists the special needs groups, other columns summarise usability testing feedback and the resulting actions."/>
      </w:tblPr>
      <w:tblGrid>
        <w:gridCol w:w="1969"/>
        <w:gridCol w:w="9179"/>
        <w:gridCol w:w="2857"/>
      </w:tblGrid>
      <w:tr w:rsidR="00DF0ACA" w:rsidRPr="000173B5" w14:paraId="2C356FEA" w14:textId="3BB9EB0E" w:rsidTr="00362FEE">
        <w:trPr>
          <w:cnfStyle w:val="100000000000" w:firstRow="1" w:lastRow="0" w:firstColumn="0" w:lastColumn="0" w:oddVBand="0" w:evenVBand="0" w:oddHBand="0" w:evenHBand="0" w:firstRowFirstColumn="0" w:firstRowLastColumn="0" w:lastRowFirstColumn="0" w:lastRowLastColumn="0"/>
          <w:tblHeader/>
        </w:trPr>
        <w:tc>
          <w:tcPr>
            <w:tcW w:w="703" w:type="pct"/>
            <w:vAlign w:val="bottom"/>
          </w:tcPr>
          <w:p w14:paraId="4A7FA7B2" w14:textId="16E0DBDB" w:rsidR="00DF0ACA" w:rsidRPr="000173B5" w:rsidRDefault="00DF0ACA" w:rsidP="00362FEE">
            <w:pPr>
              <w:pStyle w:val="TableHeading1Centred"/>
              <w:jc w:val="left"/>
            </w:pPr>
            <w:bookmarkStart w:id="108" w:name="Title_11" w:colFirst="0" w:colLast="0"/>
            <w:r w:rsidRPr="000173B5">
              <w:t>Special Needs Group</w:t>
            </w:r>
          </w:p>
        </w:tc>
        <w:tc>
          <w:tcPr>
            <w:tcW w:w="3277" w:type="pct"/>
            <w:vAlign w:val="bottom"/>
          </w:tcPr>
          <w:p w14:paraId="1E51339A" w14:textId="547EA53D" w:rsidR="00DF0ACA" w:rsidRPr="000173B5" w:rsidRDefault="00DF0ACA" w:rsidP="00362FEE">
            <w:pPr>
              <w:pStyle w:val="TableHeading1Centred"/>
              <w:jc w:val="left"/>
            </w:pPr>
            <w:r w:rsidRPr="000173B5">
              <w:t>Summary findings</w:t>
            </w:r>
          </w:p>
        </w:tc>
        <w:tc>
          <w:tcPr>
            <w:tcW w:w="1020" w:type="pct"/>
            <w:vAlign w:val="bottom"/>
          </w:tcPr>
          <w:p w14:paraId="201DBF34" w14:textId="663A6F05" w:rsidR="00565E05" w:rsidRPr="000173B5" w:rsidRDefault="00565E05" w:rsidP="00362FEE">
            <w:pPr>
              <w:pStyle w:val="TableHeading1Centred"/>
              <w:jc w:val="left"/>
            </w:pPr>
            <w:r w:rsidRPr="000173B5">
              <w:t>Action</w:t>
            </w:r>
          </w:p>
        </w:tc>
      </w:tr>
      <w:bookmarkEnd w:id="108"/>
      <w:tr w:rsidR="00444F7F" w:rsidRPr="000173B5" w14:paraId="4DC02E58" w14:textId="197CE1B1" w:rsidTr="00362FEE">
        <w:trPr>
          <w:cnfStyle w:val="000000100000" w:firstRow="0" w:lastRow="0" w:firstColumn="0" w:lastColumn="0" w:oddVBand="0" w:evenVBand="0" w:oddHBand="1" w:evenHBand="0" w:firstRowFirstColumn="0" w:firstRowLastColumn="0" w:lastRowFirstColumn="0" w:lastRowLastColumn="0"/>
        </w:trPr>
        <w:tc>
          <w:tcPr>
            <w:tcW w:w="703" w:type="pct"/>
          </w:tcPr>
          <w:p w14:paraId="19133D1A" w14:textId="32FF2FEA" w:rsidR="00DF0ACA" w:rsidRPr="000173B5" w:rsidRDefault="00DF0ACA" w:rsidP="00DF0ACA">
            <w:pPr>
              <w:pStyle w:val="TableText"/>
            </w:pPr>
            <w:r w:rsidRPr="000173B5">
              <w:rPr>
                <w:bCs/>
              </w:rPr>
              <w:t>Aboriginal and Torres Strait Islander people</w:t>
            </w:r>
            <w:r w:rsidR="00B85F73" w:rsidRPr="000173B5">
              <w:rPr>
                <w:bCs/>
              </w:rPr>
              <w:t xml:space="preserve"> (n=22)</w:t>
            </w:r>
          </w:p>
        </w:tc>
        <w:tc>
          <w:tcPr>
            <w:tcW w:w="3277" w:type="pct"/>
          </w:tcPr>
          <w:p w14:paraId="6E111D30" w14:textId="7FD21C48" w:rsidR="00DF0ACA" w:rsidRPr="000173B5" w:rsidRDefault="00C81DBD" w:rsidP="00DF0ACA">
            <w:pPr>
              <w:pStyle w:val="TableText"/>
            </w:pPr>
            <w:r w:rsidRPr="000173B5">
              <w:t>7 of the 11 tier 2 criteria</w:t>
            </w:r>
            <w:r w:rsidR="00B22FBA" w:rsidRPr="000173B5">
              <w:t xml:space="preserve"> were met by 50% or more respondents</w:t>
            </w:r>
            <w:r w:rsidR="002E51FA" w:rsidRPr="000173B5">
              <w:t xml:space="preserve">, </w:t>
            </w:r>
            <w:r w:rsidR="00B02BB1" w:rsidRPr="000173B5">
              <w:t xml:space="preserve">with 14 (82%) meeting the </w:t>
            </w:r>
            <w:r w:rsidR="00A523BA" w:rsidRPr="000173B5">
              <w:t>criteri</w:t>
            </w:r>
            <w:r w:rsidR="009E5967" w:rsidRPr="000173B5">
              <w:t>on</w:t>
            </w:r>
            <w:r w:rsidR="00A523BA" w:rsidRPr="000173B5">
              <w:t xml:space="preserve"> </w:t>
            </w:r>
            <w:r w:rsidR="00F652B8" w:rsidRPr="000173B5">
              <w:t>‘</w:t>
            </w:r>
            <w:r w:rsidR="0058051D" w:rsidRPr="000173B5">
              <w:rPr>
                <w:i/>
                <w:iCs/>
              </w:rPr>
              <w:t>Aboriginal and Torres Strait Islander consumers report the care received is appropriate and meets their unique needs’.</w:t>
            </w:r>
            <w:r w:rsidR="0058051D" w:rsidRPr="000173B5">
              <w:t xml:space="preserve"> </w:t>
            </w:r>
          </w:p>
          <w:p w14:paraId="121BC0CD" w14:textId="56709ACA" w:rsidR="00DF0ACA" w:rsidRPr="000173B5" w:rsidRDefault="00664F0A" w:rsidP="00DF0ACA">
            <w:pPr>
              <w:pStyle w:val="TableText"/>
              <w:rPr>
                <w:i/>
              </w:rPr>
            </w:pPr>
            <w:r w:rsidRPr="000173B5">
              <w:t>Respondents</w:t>
            </w:r>
            <w:r w:rsidR="00EE4E98" w:rsidRPr="000173B5">
              <w:t xml:space="preserve"> agreed that most evidence could be reasonably requested of them. Just one criterion, ‘</w:t>
            </w:r>
            <w:r w:rsidR="004A6FFB" w:rsidRPr="000173B5">
              <w:rPr>
                <w:i/>
                <w:iCs/>
              </w:rPr>
              <w:t xml:space="preserve">One or more staff members identify as Aboriginal and Torres Strait Islander, and are well resourced and supported by management to act as ‘champions’ within the organisation to support other staff </w:t>
            </w:r>
            <w:r w:rsidR="004A6FFB" w:rsidRPr="000173B5">
              <w:t>was below 4.0.</w:t>
            </w:r>
          </w:p>
        </w:tc>
        <w:tc>
          <w:tcPr>
            <w:tcW w:w="1020" w:type="pct"/>
          </w:tcPr>
          <w:p w14:paraId="697318EC" w14:textId="4C2EC855" w:rsidR="00565E05" w:rsidRPr="000173B5" w:rsidRDefault="004A6FFB" w:rsidP="00DF0ACA">
            <w:pPr>
              <w:pStyle w:val="TableText"/>
            </w:pPr>
            <w:r w:rsidRPr="000173B5">
              <w:t>No changes required</w:t>
            </w:r>
          </w:p>
        </w:tc>
      </w:tr>
      <w:tr w:rsidR="00DF0ACA" w:rsidRPr="000173B5" w14:paraId="0416F5D7" w14:textId="2F2EE528" w:rsidTr="00362FEE">
        <w:tc>
          <w:tcPr>
            <w:tcW w:w="703" w:type="pct"/>
          </w:tcPr>
          <w:p w14:paraId="60BED6CF" w14:textId="10B9C4D8" w:rsidR="00DF0ACA" w:rsidRPr="000173B5" w:rsidRDefault="00DF0ACA" w:rsidP="00DF0ACA">
            <w:pPr>
              <w:pStyle w:val="TableText"/>
            </w:pPr>
            <w:r w:rsidRPr="000173B5">
              <w:rPr>
                <w:bCs/>
              </w:rPr>
              <w:t xml:space="preserve">Care </w:t>
            </w:r>
            <w:r w:rsidR="001456F4" w:rsidRPr="000173B5">
              <w:rPr>
                <w:bCs/>
              </w:rPr>
              <w:t>l</w:t>
            </w:r>
            <w:r w:rsidRPr="000173B5">
              <w:rPr>
                <w:bCs/>
              </w:rPr>
              <w:t>eavers</w:t>
            </w:r>
            <w:r w:rsidR="004F1099" w:rsidRPr="000173B5">
              <w:rPr>
                <w:bCs/>
              </w:rPr>
              <w:t xml:space="preserve"> (n=6)</w:t>
            </w:r>
          </w:p>
        </w:tc>
        <w:tc>
          <w:tcPr>
            <w:tcW w:w="3277" w:type="pct"/>
          </w:tcPr>
          <w:p w14:paraId="1443B22C" w14:textId="2B31046A" w:rsidR="00DF0ACA" w:rsidRPr="000173B5" w:rsidRDefault="00DE770E" w:rsidP="00DF0ACA">
            <w:pPr>
              <w:pStyle w:val="TableText"/>
            </w:pPr>
            <w:r w:rsidRPr="000173B5">
              <w:t>Too few</w:t>
            </w:r>
            <w:r w:rsidR="005A5DE4" w:rsidRPr="000173B5">
              <w:t xml:space="preserve"> respondents selected </w:t>
            </w:r>
            <w:r w:rsidR="001456F4" w:rsidRPr="000173B5">
              <w:t>c</w:t>
            </w:r>
            <w:r w:rsidR="005A5DE4" w:rsidRPr="000173B5">
              <w:t xml:space="preserve">are </w:t>
            </w:r>
            <w:r w:rsidR="001456F4" w:rsidRPr="000173B5">
              <w:t>l</w:t>
            </w:r>
            <w:r w:rsidR="005A5DE4" w:rsidRPr="000173B5">
              <w:t xml:space="preserve">eavers as a </w:t>
            </w:r>
            <w:r w:rsidR="00B95D6A" w:rsidRPr="000173B5">
              <w:t>specialisation</w:t>
            </w:r>
            <w:r w:rsidR="005A5DE4" w:rsidRPr="000173B5">
              <w:t xml:space="preserve"> to </w:t>
            </w:r>
            <w:r w:rsidR="00B95D6A" w:rsidRPr="000173B5">
              <w:t xml:space="preserve">make strong claims as to the usability and acceptability of this category. </w:t>
            </w:r>
            <w:r w:rsidR="004D47A7" w:rsidRPr="000173B5">
              <w:t xml:space="preserve">One respondent indicated meeting 4 of the criteria for this Special Needs Group, and on </w:t>
            </w:r>
            <w:r w:rsidR="00121A06" w:rsidRPr="000173B5">
              <w:t>3 of 4 criteria</w:t>
            </w:r>
            <w:r w:rsidR="004D47A7" w:rsidRPr="000173B5">
              <w:t xml:space="preserve"> this respondent agreed that the corresponding evidence </w:t>
            </w:r>
            <w:r w:rsidR="00121A06" w:rsidRPr="000173B5">
              <w:t xml:space="preserve">was reasonable. The respondent did not indicate the extent to which they agreed with evidence for the </w:t>
            </w:r>
            <w:r w:rsidR="00CD1920" w:rsidRPr="000173B5">
              <w:rPr>
                <w:i/>
                <w:iCs/>
              </w:rPr>
              <w:t>‘There are established connections between the provider and a local care leaver service or community organisation’</w:t>
            </w:r>
            <w:r w:rsidR="00CD1920" w:rsidRPr="000173B5">
              <w:t xml:space="preserve"> criterion.</w:t>
            </w:r>
          </w:p>
        </w:tc>
        <w:tc>
          <w:tcPr>
            <w:tcW w:w="1020" w:type="pct"/>
          </w:tcPr>
          <w:p w14:paraId="37760966" w14:textId="0EA6873C" w:rsidR="00565E05" w:rsidRPr="000173B5" w:rsidRDefault="002540DA" w:rsidP="00DF0ACA">
            <w:pPr>
              <w:pStyle w:val="TableText"/>
            </w:pPr>
            <w:r w:rsidRPr="000173B5">
              <w:t>No c</w:t>
            </w:r>
            <w:r w:rsidR="00C168CC" w:rsidRPr="000173B5">
              <w:t>hanges required</w:t>
            </w:r>
            <w:r w:rsidR="00AC6FA7" w:rsidRPr="000173B5">
              <w:t xml:space="preserve">. </w:t>
            </w:r>
          </w:p>
        </w:tc>
      </w:tr>
      <w:tr w:rsidR="00444F7F" w:rsidRPr="000173B5" w14:paraId="4323C812" w14:textId="2117EE96" w:rsidTr="00362FEE">
        <w:trPr>
          <w:cnfStyle w:val="000000100000" w:firstRow="0" w:lastRow="0" w:firstColumn="0" w:lastColumn="0" w:oddVBand="0" w:evenVBand="0" w:oddHBand="1" w:evenHBand="0" w:firstRowFirstColumn="0" w:firstRowLastColumn="0" w:lastRowFirstColumn="0" w:lastRowLastColumn="0"/>
        </w:trPr>
        <w:tc>
          <w:tcPr>
            <w:tcW w:w="703" w:type="pct"/>
          </w:tcPr>
          <w:p w14:paraId="7FE1E0E4" w14:textId="7A827821" w:rsidR="00DF0ACA" w:rsidRPr="000173B5" w:rsidRDefault="00DF0ACA" w:rsidP="00DF0ACA">
            <w:pPr>
              <w:pStyle w:val="TableText"/>
            </w:pPr>
            <w:r w:rsidRPr="000173B5">
              <w:rPr>
                <w:bCs/>
              </w:rPr>
              <w:t>People from culturally and linguistically diverse backgrounds</w:t>
            </w:r>
            <w:r w:rsidR="004F1099" w:rsidRPr="000173B5">
              <w:rPr>
                <w:bCs/>
              </w:rPr>
              <w:t xml:space="preserve"> (n=53)</w:t>
            </w:r>
          </w:p>
        </w:tc>
        <w:tc>
          <w:tcPr>
            <w:tcW w:w="3277" w:type="pct"/>
          </w:tcPr>
          <w:p w14:paraId="7643BA4A" w14:textId="4C9ECAAF" w:rsidR="00565E05" w:rsidRPr="000173B5" w:rsidRDefault="00361397" w:rsidP="00DF0ACA">
            <w:pPr>
              <w:pStyle w:val="TableText"/>
            </w:pPr>
            <w:r w:rsidRPr="000173B5">
              <w:t>All criteria were met by 50%</w:t>
            </w:r>
            <w:r w:rsidR="00E90161" w:rsidRPr="000173B5">
              <w:t xml:space="preserve"> or more respondents. </w:t>
            </w:r>
            <w:r w:rsidR="007976E5" w:rsidRPr="000173B5">
              <w:rPr>
                <w:i/>
                <w:iCs/>
              </w:rPr>
              <w:t>‘CALD consumers report the care received is appropriate and meets their unique needs’</w:t>
            </w:r>
            <w:r w:rsidR="007976E5" w:rsidRPr="000173B5">
              <w:t xml:space="preserve"> was the most frequently met criteri</w:t>
            </w:r>
            <w:r w:rsidR="003734DA" w:rsidRPr="000173B5">
              <w:t>on</w:t>
            </w:r>
            <w:r w:rsidR="00C84384" w:rsidRPr="000173B5">
              <w:t xml:space="preserve"> (86%). </w:t>
            </w:r>
          </w:p>
          <w:p w14:paraId="177D75FA" w14:textId="48F24FA0" w:rsidR="00DF0ACA" w:rsidRPr="000173B5" w:rsidRDefault="005D08E2" w:rsidP="00DF0ACA">
            <w:pPr>
              <w:pStyle w:val="TableText"/>
            </w:pPr>
            <w:r w:rsidRPr="000173B5">
              <w:t>Respondents</w:t>
            </w:r>
            <w:r w:rsidR="00D828AE" w:rsidRPr="000173B5">
              <w:t xml:space="preserve"> indicated that all evidence required to meet criteria could be reasonably expected of them, with </w:t>
            </w:r>
            <w:r w:rsidR="004E2949" w:rsidRPr="000173B5">
              <w:t xml:space="preserve">median scores </w:t>
            </w:r>
            <w:r w:rsidR="00194364" w:rsidRPr="000173B5">
              <w:t xml:space="preserve">of </w:t>
            </w:r>
            <w:r w:rsidR="004E2949" w:rsidRPr="000173B5">
              <w:t>4.0 for each form of</w:t>
            </w:r>
            <w:r w:rsidR="00D828AE" w:rsidRPr="000173B5">
              <w:t xml:space="preserve"> evidence</w:t>
            </w:r>
            <w:r w:rsidR="004E2949" w:rsidRPr="000173B5">
              <w:t>.</w:t>
            </w:r>
          </w:p>
        </w:tc>
        <w:tc>
          <w:tcPr>
            <w:tcW w:w="1020" w:type="pct"/>
          </w:tcPr>
          <w:p w14:paraId="02C62FE8" w14:textId="31A3642E" w:rsidR="00565E05" w:rsidRPr="000173B5" w:rsidRDefault="000424A2" w:rsidP="00DF0ACA">
            <w:pPr>
              <w:pStyle w:val="TableText"/>
            </w:pPr>
            <w:r w:rsidRPr="000173B5">
              <w:t>No changes required</w:t>
            </w:r>
          </w:p>
        </w:tc>
      </w:tr>
      <w:tr w:rsidR="00DF0ACA" w:rsidRPr="000173B5" w14:paraId="35CF41F3" w14:textId="687710CF" w:rsidTr="00362FEE">
        <w:tc>
          <w:tcPr>
            <w:tcW w:w="703" w:type="pct"/>
          </w:tcPr>
          <w:p w14:paraId="4EBF229F" w14:textId="7B4CA7BB" w:rsidR="00DF0ACA" w:rsidRPr="000173B5" w:rsidRDefault="00DF0ACA" w:rsidP="00DF0ACA">
            <w:pPr>
              <w:pStyle w:val="TableText"/>
            </w:pPr>
            <w:bookmarkStart w:id="109" w:name="_Hlk67512455"/>
            <w:r w:rsidRPr="000173B5">
              <w:rPr>
                <w:bCs/>
              </w:rPr>
              <w:t>People who live in rural and remote areas</w:t>
            </w:r>
            <w:bookmarkEnd w:id="109"/>
            <w:r w:rsidR="004F1099" w:rsidRPr="000173B5">
              <w:rPr>
                <w:bCs/>
              </w:rPr>
              <w:t xml:space="preserve"> (n=20)</w:t>
            </w:r>
          </w:p>
        </w:tc>
        <w:tc>
          <w:tcPr>
            <w:tcW w:w="3277" w:type="pct"/>
          </w:tcPr>
          <w:p w14:paraId="159FFD90" w14:textId="31604759" w:rsidR="00DF0ACA" w:rsidRPr="000173B5" w:rsidRDefault="00B16187" w:rsidP="00DF0ACA">
            <w:pPr>
              <w:pStyle w:val="TableText"/>
            </w:pPr>
            <w:r w:rsidRPr="000173B5">
              <w:t xml:space="preserve">All criteria were met by 50% or more respondents. </w:t>
            </w:r>
            <w:r w:rsidRPr="000173B5">
              <w:rPr>
                <w:i/>
                <w:iCs/>
              </w:rPr>
              <w:t>‘</w:t>
            </w:r>
            <w:r w:rsidR="009855D6" w:rsidRPr="000173B5">
              <w:rPr>
                <w:i/>
                <w:iCs/>
              </w:rPr>
              <w:t>Provider receives the Viability Supplement’</w:t>
            </w:r>
            <w:r w:rsidR="009855D6" w:rsidRPr="000173B5">
              <w:t xml:space="preserve"> was</w:t>
            </w:r>
            <w:r w:rsidR="007963FC" w:rsidRPr="000173B5">
              <w:t xml:space="preserve"> </w:t>
            </w:r>
            <w:r w:rsidR="009855D6" w:rsidRPr="000173B5">
              <w:t xml:space="preserve">most frequently met (88%), while </w:t>
            </w:r>
            <w:r w:rsidR="007963FC" w:rsidRPr="000173B5">
              <w:rPr>
                <w:i/>
                <w:iCs/>
              </w:rPr>
              <w:t>‘There are established connections between the provider and an organisation which assists people who live in rural and remote areas’</w:t>
            </w:r>
            <w:r w:rsidR="007963FC" w:rsidRPr="000173B5">
              <w:t xml:space="preserve"> was met by 50% of respondents.</w:t>
            </w:r>
            <w:r w:rsidR="004C7519" w:rsidRPr="000173B5">
              <w:t xml:space="preserve"> This </w:t>
            </w:r>
            <w:r w:rsidR="00A025AB" w:rsidRPr="000173B5">
              <w:t>criterion</w:t>
            </w:r>
            <w:r w:rsidR="0014179E" w:rsidRPr="000173B5">
              <w:t>’s evidence</w:t>
            </w:r>
            <w:r w:rsidR="004C7519" w:rsidRPr="000173B5">
              <w:t xml:space="preserve"> was least accepted by respondents, with a median </w:t>
            </w:r>
            <w:r w:rsidR="00D47F5B" w:rsidRPr="000173B5">
              <w:t>of 3.0, compared to the other 2 criteria with a median score of 5.0.</w:t>
            </w:r>
            <w:r w:rsidR="00FA7266" w:rsidRPr="000173B5">
              <w:t xml:space="preserve"> A qualitative response suggested an additional criterion for this category – </w:t>
            </w:r>
            <w:r w:rsidR="00FA7266" w:rsidRPr="000173B5">
              <w:rPr>
                <w:i/>
                <w:iCs/>
              </w:rPr>
              <w:t>‘a significant proportion of staff live in a RA2-RA5 area’</w:t>
            </w:r>
            <w:r w:rsidR="00FA7266" w:rsidRPr="000173B5">
              <w:t>.</w:t>
            </w:r>
          </w:p>
        </w:tc>
        <w:tc>
          <w:tcPr>
            <w:tcW w:w="1020" w:type="pct"/>
          </w:tcPr>
          <w:p w14:paraId="3494F6D2" w14:textId="3558097F" w:rsidR="00565E05" w:rsidRPr="000173B5" w:rsidRDefault="00FA7266" w:rsidP="00DF0ACA">
            <w:pPr>
              <w:pStyle w:val="TableText"/>
            </w:pPr>
            <w:r w:rsidRPr="000173B5">
              <w:t>Additional criteria added</w:t>
            </w:r>
          </w:p>
        </w:tc>
      </w:tr>
      <w:tr w:rsidR="00444F7F" w:rsidRPr="000173B5" w14:paraId="6318BE21" w14:textId="5583D18F" w:rsidTr="00362FEE">
        <w:trPr>
          <w:cnfStyle w:val="000000100000" w:firstRow="0" w:lastRow="0" w:firstColumn="0" w:lastColumn="0" w:oddVBand="0" w:evenVBand="0" w:oddHBand="1" w:evenHBand="0" w:firstRowFirstColumn="0" w:firstRowLastColumn="0" w:lastRowFirstColumn="0" w:lastRowLastColumn="0"/>
        </w:trPr>
        <w:tc>
          <w:tcPr>
            <w:tcW w:w="703" w:type="pct"/>
          </w:tcPr>
          <w:p w14:paraId="6B21C970" w14:textId="501E11D9" w:rsidR="00DF0ACA" w:rsidRPr="000173B5" w:rsidRDefault="00DF0ACA" w:rsidP="00DF0ACA">
            <w:pPr>
              <w:pStyle w:val="TableText"/>
            </w:pPr>
            <w:r w:rsidRPr="000173B5">
              <w:rPr>
                <w:bCs/>
              </w:rPr>
              <w:t>People who are financially or socially disadvantaged</w:t>
            </w:r>
            <w:r w:rsidR="004F1099" w:rsidRPr="000173B5">
              <w:rPr>
                <w:bCs/>
              </w:rPr>
              <w:t xml:space="preserve"> (n=37)</w:t>
            </w:r>
          </w:p>
        </w:tc>
        <w:tc>
          <w:tcPr>
            <w:tcW w:w="3277" w:type="pct"/>
          </w:tcPr>
          <w:p w14:paraId="0A39B671" w14:textId="1A47D161" w:rsidR="00DF0ACA" w:rsidRPr="000173B5" w:rsidRDefault="00D2480F" w:rsidP="00DF0ACA">
            <w:pPr>
              <w:pStyle w:val="TableText"/>
            </w:pPr>
            <w:r w:rsidRPr="000173B5">
              <w:t>2 of the 5 criteria were met by less than 50% of respondents</w:t>
            </w:r>
            <w:r w:rsidR="000D2F3B" w:rsidRPr="000173B5">
              <w:t xml:space="preserve">. These criteria included </w:t>
            </w:r>
            <w:r w:rsidR="000D2F3B" w:rsidRPr="000173B5">
              <w:rPr>
                <w:i/>
                <w:iCs/>
              </w:rPr>
              <w:t>‘</w:t>
            </w:r>
            <w:r w:rsidR="00F10381" w:rsidRPr="000173B5">
              <w:rPr>
                <w:i/>
                <w:iCs/>
              </w:rPr>
              <w:t>Provider delivers Assistance with Care and Housing services’</w:t>
            </w:r>
            <w:r w:rsidR="00F10381" w:rsidRPr="000173B5">
              <w:rPr>
                <w:i/>
              </w:rPr>
              <w:t xml:space="preserve"> </w:t>
            </w:r>
            <w:r w:rsidR="00A95E44" w:rsidRPr="000173B5">
              <w:t>(43%)</w:t>
            </w:r>
            <w:r w:rsidR="00F10381" w:rsidRPr="000173B5">
              <w:t xml:space="preserve"> and </w:t>
            </w:r>
            <w:r w:rsidR="00F10381" w:rsidRPr="000173B5">
              <w:rPr>
                <w:i/>
                <w:iCs/>
              </w:rPr>
              <w:t>‘</w:t>
            </w:r>
            <w:r w:rsidR="0084474D" w:rsidRPr="000173B5">
              <w:rPr>
                <w:i/>
                <w:iCs/>
              </w:rPr>
              <w:t>Provider offers outreach services which are specifically targeted towards financially or socially disadvantaged people’</w:t>
            </w:r>
            <w:r w:rsidR="00A95E44" w:rsidRPr="000173B5">
              <w:rPr>
                <w:i/>
                <w:iCs/>
              </w:rPr>
              <w:t xml:space="preserve"> </w:t>
            </w:r>
            <w:r w:rsidR="00A95E44" w:rsidRPr="000173B5">
              <w:t>(42%)</w:t>
            </w:r>
            <w:r w:rsidR="0084474D" w:rsidRPr="000173B5">
              <w:rPr>
                <w:i/>
                <w:iCs/>
              </w:rPr>
              <w:t xml:space="preserve">. </w:t>
            </w:r>
            <w:r w:rsidR="00A95E44" w:rsidRPr="000173B5">
              <w:t>All</w:t>
            </w:r>
            <w:r w:rsidR="0084474D" w:rsidRPr="000173B5">
              <w:t xml:space="preserve"> 3 residential aged care providers met the criteria </w:t>
            </w:r>
            <w:r w:rsidR="0084474D" w:rsidRPr="000173B5">
              <w:rPr>
                <w:i/>
                <w:iCs/>
              </w:rPr>
              <w:t>‘</w:t>
            </w:r>
            <w:r w:rsidR="00C6163C" w:rsidRPr="000173B5">
              <w:rPr>
                <w:i/>
                <w:iCs/>
              </w:rPr>
              <w:t>Provider supports residents to access the same activities as those residents who are able to pay’</w:t>
            </w:r>
            <w:r w:rsidR="00C6163C" w:rsidRPr="000173B5">
              <w:t>. Respondents indicated that all evidence required could be reasonably expected of them, with a median score of 4.0 for all evidence requirements.</w:t>
            </w:r>
          </w:p>
        </w:tc>
        <w:tc>
          <w:tcPr>
            <w:tcW w:w="1020" w:type="pct"/>
          </w:tcPr>
          <w:p w14:paraId="4BC3DCAB" w14:textId="6EEA0507" w:rsidR="00565E05" w:rsidRPr="000173B5" w:rsidRDefault="00C6163C" w:rsidP="00DF0ACA">
            <w:pPr>
              <w:pStyle w:val="TableText"/>
            </w:pPr>
            <w:r w:rsidRPr="000173B5">
              <w:t>No changes required</w:t>
            </w:r>
          </w:p>
        </w:tc>
      </w:tr>
      <w:tr w:rsidR="00DF0ACA" w:rsidRPr="000173B5" w14:paraId="35CD6FC0" w14:textId="29D3C927" w:rsidTr="00362FEE">
        <w:tc>
          <w:tcPr>
            <w:tcW w:w="703" w:type="pct"/>
          </w:tcPr>
          <w:p w14:paraId="4742D0DA" w14:textId="51B2477B" w:rsidR="00DF0ACA" w:rsidRPr="000173B5" w:rsidRDefault="00DF0ACA" w:rsidP="00DF0ACA">
            <w:pPr>
              <w:pStyle w:val="TableText"/>
            </w:pPr>
            <w:r w:rsidRPr="000173B5">
              <w:rPr>
                <w:bCs/>
              </w:rPr>
              <w:t>Veterans</w:t>
            </w:r>
            <w:r w:rsidR="004F1099" w:rsidRPr="000173B5">
              <w:rPr>
                <w:bCs/>
              </w:rPr>
              <w:t xml:space="preserve"> (n=16)</w:t>
            </w:r>
          </w:p>
        </w:tc>
        <w:tc>
          <w:tcPr>
            <w:tcW w:w="3277" w:type="pct"/>
          </w:tcPr>
          <w:p w14:paraId="523BEE81" w14:textId="77777777" w:rsidR="00A9152B" w:rsidRPr="000173B5" w:rsidRDefault="00C30E0F" w:rsidP="00DF0ACA">
            <w:pPr>
              <w:pStyle w:val="TableText"/>
            </w:pPr>
            <w:r w:rsidRPr="000173B5">
              <w:t xml:space="preserve">No criteria were met by 50% or more respondents for this Special Needs Group. </w:t>
            </w:r>
            <w:r w:rsidR="00D62750" w:rsidRPr="000173B5">
              <w:t xml:space="preserve">Of the 10 criteria, 6 were met by at least one respondent. </w:t>
            </w:r>
            <w:r w:rsidR="00546132" w:rsidRPr="000173B5">
              <w:t xml:space="preserve">The criterion </w:t>
            </w:r>
            <w:r w:rsidR="00546132" w:rsidRPr="000173B5">
              <w:rPr>
                <w:i/>
                <w:iCs/>
              </w:rPr>
              <w:t>‘</w:t>
            </w:r>
            <w:r w:rsidR="00912806" w:rsidRPr="000173B5">
              <w:rPr>
                <w:i/>
                <w:iCs/>
              </w:rPr>
              <w:t>Consumers who are veterans report the care received is appropriate and meets their unique needs’</w:t>
            </w:r>
            <w:r w:rsidR="00912806" w:rsidRPr="000173B5">
              <w:t xml:space="preserve"> was most frequently met (40%)</w:t>
            </w:r>
            <w:r w:rsidR="00DB0F5D" w:rsidRPr="000173B5">
              <w:t xml:space="preserve">. </w:t>
            </w:r>
          </w:p>
          <w:p w14:paraId="6953255E" w14:textId="3D58362B" w:rsidR="00DF0ACA" w:rsidRPr="000173B5" w:rsidRDefault="00F51859" w:rsidP="00DF0ACA">
            <w:pPr>
              <w:pStyle w:val="TableText"/>
              <w:rPr>
                <w:i/>
              </w:rPr>
            </w:pPr>
            <w:r w:rsidRPr="000173B5">
              <w:t>Most evidence required wa</w:t>
            </w:r>
            <w:r w:rsidR="00A9152B" w:rsidRPr="000173B5">
              <w:t>s</w:t>
            </w:r>
            <w:r w:rsidRPr="000173B5">
              <w:t xml:space="preserve"> supported, however, </w:t>
            </w:r>
            <w:r w:rsidR="00A9152B" w:rsidRPr="000173B5">
              <w:t xml:space="preserve">evidence associated with </w:t>
            </w:r>
            <w:r w:rsidR="003F2229" w:rsidRPr="000173B5">
              <w:t>two criteria</w:t>
            </w:r>
            <w:r w:rsidR="00B763E1" w:rsidRPr="000173B5">
              <w:t xml:space="preserve"> were not (see </w:t>
            </w:r>
            <w:r w:rsidR="00C55682" w:rsidRPr="000173B5">
              <w:fldChar w:fldCharType="begin"/>
            </w:r>
            <w:r w:rsidR="00C55682" w:rsidRPr="000173B5">
              <w:instrText xml:space="preserve"> REF _Ref67483837 \n \h  \* MERGEFORMAT </w:instrText>
            </w:r>
            <w:r w:rsidR="00C55682" w:rsidRPr="000173B5">
              <w:fldChar w:fldCharType="separate"/>
            </w:r>
            <w:r w:rsidR="00BE2240">
              <w:t>Appendix C</w:t>
            </w:r>
            <w:r w:rsidR="00C55682" w:rsidRPr="000173B5">
              <w:fldChar w:fldCharType="end"/>
            </w:r>
            <w:r w:rsidR="00B763E1" w:rsidRPr="000173B5">
              <w:t>).</w:t>
            </w:r>
            <w:r w:rsidR="001A6221" w:rsidRPr="000173B5">
              <w:t xml:space="preserve"> Evidence was only displayed to one respondent, and this may not be indicative of broader support for these forms of evidence.</w:t>
            </w:r>
          </w:p>
        </w:tc>
        <w:tc>
          <w:tcPr>
            <w:tcW w:w="1020" w:type="pct"/>
          </w:tcPr>
          <w:p w14:paraId="620C5D41" w14:textId="483BE86E" w:rsidR="00565E05" w:rsidRPr="000173B5" w:rsidRDefault="00391523" w:rsidP="00DF0ACA">
            <w:pPr>
              <w:pStyle w:val="TableText"/>
            </w:pPr>
            <w:r w:rsidRPr="000173B5">
              <w:t xml:space="preserve">While limited criteria were met and </w:t>
            </w:r>
            <w:r w:rsidR="003400F4" w:rsidRPr="000173B5">
              <w:t>low levels of</w:t>
            </w:r>
            <w:r w:rsidRPr="000173B5">
              <w:t xml:space="preserve"> support for some evidence was observed, changes are not recommended given the </w:t>
            </w:r>
            <w:r w:rsidR="003400F4" w:rsidRPr="000173B5">
              <w:t>low</w:t>
            </w:r>
            <w:r w:rsidRPr="000173B5">
              <w:t xml:space="preserve"> response rate</w:t>
            </w:r>
            <w:r w:rsidR="008346A8" w:rsidRPr="000173B5">
              <w:t xml:space="preserve">, and the extensive feedback received from </w:t>
            </w:r>
            <w:r w:rsidR="00771066" w:rsidRPr="000173B5">
              <w:t>stakeholder representatives.</w:t>
            </w:r>
          </w:p>
        </w:tc>
      </w:tr>
      <w:tr w:rsidR="00444F7F" w:rsidRPr="000173B5" w14:paraId="2D36807D" w14:textId="7EF1030A" w:rsidTr="00362FEE">
        <w:trPr>
          <w:cnfStyle w:val="000000100000" w:firstRow="0" w:lastRow="0" w:firstColumn="0" w:lastColumn="0" w:oddVBand="0" w:evenVBand="0" w:oddHBand="1" w:evenHBand="0" w:firstRowFirstColumn="0" w:firstRowLastColumn="0" w:lastRowFirstColumn="0" w:lastRowLastColumn="0"/>
        </w:trPr>
        <w:tc>
          <w:tcPr>
            <w:tcW w:w="703" w:type="pct"/>
          </w:tcPr>
          <w:p w14:paraId="2544E21B" w14:textId="7E98378E" w:rsidR="00DF0ACA" w:rsidRPr="000173B5" w:rsidRDefault="00DF0ACA" w:rsidP="00DF0ACA">
            <w:pPr>
              <w:pStyle w:val="TableText"/>
            </w:pPr>
            <w:r w:rsidRPr="000173B5">
              <w:rPr>
                <w:bCs/>
              </w:rPr>
              <w:t>People who are homeless or at risk of becoming homeless</w:t>
            </w:r>
            <w:r w:rsidR="00390522" w:rsidRPr="000173B5">
              <w:rPr>
                <w:bCs/>
              </w:rPr>
              <w:t xml:space="preserve"> (n=20)</w:t>
            </w:r>
          </w:p>
        </w:tc>
        <w:tc>
          <w:tcPr>
            <w:tcW w:w="3277" w:type="pct"/>
          </w:tcPr>
          <w:p w14:paraId="5EA2F8FA" w14:textId="4D358F91" w:rsidR="00DF0ACA" w:rsidRPr="000173B5" w:rsidRDefault="00CC27DD" w:rsidP="00DF0ACA">
            <w:pPr>
              <w:pStyle w:val="TableText"/>
            </w:pPr>
            <w:r w:rsidRPr="000173B5">
              <w:t xml:space="preserve">All but one </w:t>
            </w:r>
            <w:r w:rsidR="009E0935" w:rsidRPr="000173B5">
              <w:t xml:space="preserve">of the </w:t>
            </w:r>
            <w:r w:rsidRPr="000173B5">
              <w:t xml:space="preserve">criteria were met by 50% or more respondents. </w:t>
            </w:r>
            <w:r w:rsidR="00545AEA" w:rsidRPr="000173B5">
              <w:t xml:space="preserve">All residential aged care providers met the </w:t>
            </w:r>
            <w:r w:rsidR="00F14E7E" w:rsidRPr="000173B5">
              <w:t>tier 1</w:t>
            </w:r>
            <w:r w:rsidR="00545AEA" w:rsidRPr="000173B5">
              <w:t xml:space="preserve"> criteri</w:t>
            </w:r>
            <w:r w:rsidR="002C49A7" w:rsidRPr="000173B5">
              <w:t>on</w:t>
            </w:r>
            <w:r w:rsidR="00F14E7E" w:rsidRPr="000173B5">
              <w:t xml:space="preserve"> </w:t>
            </w:r>
            <w:r w:rsidR="00F14E7E" w:rsidRPr="000173B5">
              <w:rPr>
                <w:i/>
                <w:iCs/>
              </w:rPr>
              <w:t xml:space="preserve">‘Provider qualifies for the Homeless Supplement’. </w:t>
            </w:r>
            <w:r w:rsidR="00F14E7E" w:rsidRPr="000173B5">
              <w:t>Moreover, all respondents agreed that evidence required for each criteria could reasonably be expected of them, with median scores all 4.0 or higher.</w:t>
            </w:r>
          </w:p>
        </w:tc>
        <w:tc>
          <w:tcPr>
            <w:tcW w:w="1020" w:type="pct"/>
          </w:tcPr>
          <w:p w14:paraId="4AB24A20" w14:textId="57B67169" w:rsidR="00565E05" w:rsidRPr="000173B5" w:rsidRDefault="00074D85" w:rsidP="00DF0ACA">
            <w:pPr>
              <w:pStyle w:val="TableText"/>
            </w:pPr>
            <w:r w:rsidRPr="000173B5">
              <w:t>No changes required</w:t>
            </w:r>
          </w:p>
        </w:tc>
      </w:tr>
      <w:tr w:rsidR="00454B15" w:rsidRPr="000173B5" w14:paraId="293AE9D4" w14:textId="0109740D" w:rsidTr="00362FEE">
        <w:tc>
          <w:tcPr>
            <w:tcW w:w="703" w:type="pct"/>
          </w:tcPr>
          <w:p w14:paraId="00A35E1B" w14:textId="7E6CB87F" w:rsidR="00454B15" w:rsidRPr="000173B5" w:rsidRDefault="00454B15" w:rsidP="00454B15">
            <w:pPr>
              <w:pStyle w:val="TableText"/>
            </w:pPr>
            <w:r w:rsidRPr="000173B5">
              <w:rPr>
                <w:bCs/>
              </w:rPr>
              <w:t>Parents separated from children by forced adoption</w:t>
            </w:r>
            <w:r w:rsidR="00CB7137" w:rsidRPr="000173B5">
              <w:rPr>
                <w:bCs/>
              </w:rPr>
              <w:t xml:space="preserve"> or</w:t>
            </w:r>
            <w:r w:rsidR="009737BA" w:rsidRPr="000173B5">
              <w:rPr>
                <w:bCs/>
              </w:rPr>
              <w:t xml:space="preserve"> </w:t>
            </w:r>
            <w:r w:rsidRPr="000173B5">
              <w:rPr>
                <w:bCs/>
              </w:rPr>
              <w:t>removal</w:t>
            </w:r>
            <w:r w:rsidR="00390522" w:rsidRPr="000173B5">
              <w:rPr>
                <w:bCs/>
              </w:rPr>
              <w:t xml:space="preserve"> (n=3)</w:t>
            </w:r>
          </w:p>
        </w:tc>
        <w:tc>
          <w:tcPr>
            <w:tcW w:w="3277" w:type="pct"/>
          </w:tcPr>
          <w:p w14:paraId="165DD82D" w14:textId="6842927B" w:rsidR="00454B15" w:rsidRPr="000173B5" w:rsidRDefault="00454B15" w:rsidP="00454B15">
            <w:pPr>
              <w:pStyle w:val="TableText"/>
            </w:pPr>
            <w:r w:rsidRPr="000173B5">
              <w:t xml:space="preserve">3 respondents indicated they specialised for this Special Needs Group, but only one respondent completed the criteria and evidence section. This respondent did not meet any of the criteria displayed to them for this Special Needs Group. </w:t>
            </w:r>
          </w:p>
        </w:tc>
        <w:tc>
          <w:tcPr>
            <w:tcW w:w="1020" w:type="pct"/>
          </w:tcPr>
          <w:p w14:paraId="2FA23AEF" w14:textId="00722973" w:rsidR="00454B15" w:rsidRPr="000173B5" w:rsidRDefault="00454B15" w:rsidP="00454B15">
            <w:pPr>
              <w:pStyle w:val="TableText"/>
            </w:pPr>
            <w:r w:rsidRPr="000173B5">
              <w:t xml:space="preserve">No changes required </w:t>
            </w:r>
          </w:p>
        </w:tc>
      </w:tr>
      <w:tr w:rsidR="00444F7F" w:rsidRPr="000173B5" w14:paraId="127D9339" w14:textId="364C7845" w:rsidTr="00362FEE">
        <w:trPr>
          <w:cnfStyle w:val="000000100000" w:firstRow="0" w:lastRow="0" w:firstColumn="0" w:lastColumn="0" w:oddVBand="0" w:evenVBand="0" w:oddHBand="1" w:evenHBand="0" w:firstRowFirstColumn="0" w:firstRowLastColumn="0" w:lastRowFirstColumn="0" w:lastRowLastColumn="0"/>
        </w:trPr>
        <w:tc>
          <w:tcPr>
            <w:tcW w:w="703" w:type="pct"/>
          </w:tcPr>
          <w:p w14:paraId="378FD8EA" w14:textId="06A7F433" w:rsidR="00DF0ACA" w:rsidRPr="000173B5" w:rsidRDefault="00DF0ACA" w:rsidP="00DF0ACA">
            <w:pPr>
              <w:pStyle w:val="TableText"/>
            </w:pPr>
            <w:r w:rsidRPr="000173B5">
              <w:rPr>
                <w:bCs/>
              </w:rPr>
              <w:t>Lesbian, gay, bisexual, transgender and intersex people</w:t>
            </w:r>
            <w:r w:rsidR="00390522" w:rsidRPr="000173B5">
              <w:rPr>
                <w:bCs/>
              </w:rPr>
              <w:t xml:space="preserve"> (n=26)</w:t>
            </w:r>
          </w:p>
        </w:tc>
        <w:tc>
          <w:tcPr>
            <w:tcW w:w="3277" w:type="pct"/>
          </w:tcPr>
          <w:p w14:paraId="0968AD45" w14:textId="77777777" w:rsidR="00565E05" w:rsidRPr="000173B5" w:rsidRDefault="006F1F4F" w:rsidP="00DF0ACA">
            <w:pPr>
              <w:pStyle w:val="TableText"/>
            </w:pPr>
            <w:r w:rsidRPr="000173B5">
              <w:t xml:space="preserve">Of the 9 criteria for this Special Needs Group, 5 were met by 50% or more respondents. </w:t>
            </w:r>
            <w:r w:rsidR="000F6CD2" w:rsidRPr="000173B5">
              <w:t xml:space="preserve">Most frequently met criteria included </w:t>
            </w:r>
            <w:r w:rsidR="000F6CD2" w:rsidRPr="000173B5">
              <w:rPr>
                <w:i/>
                <w:iCs/>
              </w:rPr>
              <w:t>‘</w:t>
            </w:r>
            <w:r w:rsidR="00D62ED8" w:rsidRPr="000173B5">
              <w:rPr>
                <w:i/>
                <w:iCs/>
              </w:rPr>
              <w:t xml:space="preserve">One or more staff members identify as LGBTI, and are well resourced and supported by management to act as ‘champions’ within the organisation to support other staff’ </w:t>
            </w:r>
            <w:r w:rsidR="00D62ED8" w:rsidRPr="000173B5">
              <w:t xml:space="preserve">and </w:t>
            </w:r>
            <w:r w:rsidR="00D62ED8" w:rsidRPr="000173B5">
              <w:rPr>
                <w:i/>
                <w:iCs/>
              </w:rPr>
              <w:t>‘</w:t>
            </w:r>
            <w:r w:rsidR="007F5276" w:rsidRPr="000173B5">
              <w:rPr>
                <w:i/>
                <w:iCs/>
              </w:rPr>
              <w:t>There is an established connection between the provider and a local LGBTI community organisation or Community of Practice’</w:t>
            </w:r>
            <w:r w:rsidR="007F5276" w:rsidRPr="000173B5">
              <w:t xml:space="preserve"> – each at 64%.</w:t>
            </w:r>
          </w:p>
          <w:p w14:paraId="24816146" w14:textId="72034D8D" w:rsidR="00DF0ACA" w:rsidRPr="000173B5" w:rsidRDefault="00625329" w:rsidP="00DF0ACA">
            <w:pPr>
              <w:pStyle w:val="TableText"/>
            </w:pPr>
            <w:r w:rsidRPr="000173B5">
              <w:t xml:space="preserve">Respondents agreed </w:t>
            </w:r>
            <w:r w:rsidR="00BB0C5D" w:rsidRPr="000173B5">
              <w:t xml:space="preserve">that most evidence could be reasonably expected of them, </w:t>
            </w:r>
            <w:r w:rsidR="00EA1947" w:rsidRPr="000173B5">
              <w:t>except for</w:t>
            </w:r>
            <w:r w:rsidR="00BB0C5D" w:rsidRPr="000173B5">
              <w:t xml:space="preserve"> </w:t>
            </w:r>
            <w:r w:rsidR="00BB0C5D" w:rsidRPr="000173B5">
              <w:rPr>
                <w:i/>
                <w:iCs/>
              </w:rPr>
              <w:t>‘</w:t>
            </w:r>
            <w:r w:rsidR="00EA1947" w:rsidRPr="000173B5">
              <w:rPr>
                <w:i/>
                <w:iCs/>
              </w:rPr>
              <w:t>Interviews with LGBTI consumers take place during an onsite audit to learn about the consumer experience and to verify the care is appropriate…’</w:t>
            </w:r>
            <w:r w:rsidR="00EA1947" w:rsidRPr="000173B5">
              <w:t xml:space="preserve"> with a neutral median score (3.0).</w:t>
            </w:r>
          </w:p>
        </w:tc>
        <w:tc>
          <w:tcPr>
            <w:tcW w:w="1020" w:type="pct"/>
          </w:tcPr>
          <w:p w14:paraId="364C4758" w14:textId="6E221910" w:rsidR="00565E05" w:rsidRPr="000173B5" w:rsidRDefault="00D25FE9" w:rsidP="00DF0ACA">
            <w:pPr>
              <w:pStyle w:val="TableText"/>
            </w:pPr>
            <w:r w:rsidRPr="000173B5">
              <w:t>No changes required</w:t>
            </w:r>
          </w:p>
        </w:tc>
      </w:tr>
    </w:tbl>
    <w:p w14:paraId="2F70ED1C" w14:textId="77777777" w:rsidR="00565E05" w:rsidRPr="000173B5" w:rsidRDefault="00565E05" w:rsidP="007165F6"/>
    <w:p w14:paraId="7B282976" w14:textId="1116B6D6" w:rsidR="007165F6" w:rsidRPr="000173B5" w:rsidRDefault="007165F6" w:rsidP="007165F6">
      <w:pPr>
        <w:sectPr w:rsidR="007165F6" w:rsidRPr="000173B5" w:rsidSect="007165F6">
          <w:pgSz w:w="16840" w:h="11907" w:orient="landscape" w:code="9"/>
          <w:pgMar w:top="851" w:right="1134" w:bottom="851" w:left="1701" w:header="454" w:footer="567" w:gutter="0"/>
          <w:cols w:space="680"/>
          <w:docGrid w:linePitch="272"/>
        </w:sectPr>
      </w:pPr>
    </w:p>
    <w:p w14:paraId="58A0CEFC" w14:textId="16323A8D" w:rsidR="00D7509F" w:rsidRPr="000173B5" w:rsidRDefault="00B97CA7" w:rsidP="005F3678">
      <w:pPr>
        <w:pStyle w:val="Heading1"/>
      </w:pPr>
      <w:bookmarkStart w:id="110" w:name="_Toc83238253"/>
      <w:r w:rsidRPr="000173B5">
        <w:t>Final specialisation verification framework</w:t>
      </w:r>
      <w:bookmarkEnd w:id="110"/>
    </w:p>
    <w:p w14:paraId="29E1E6F0" w14:textId="77777777" w:rsidR="00B97CA7" w:rsidRPr="000173B5" w:rsidRDefault="00B97CA7" w:rsidP="00B97CA7">
      <w:pPr>
        <w:pStyle w:val="Border"/>
        <w:rPr>
          <w:lang w:eastAsia="en-GB"/>
        </w:rPr>
      </w:pPr>
    </w:p>
    <w:p w14:paraId="148F92C9" w14:textId="61D65757" w:rsidR="00927C59" w:rsidRPr="000173B5" w:rsidRDefault="00140DD2" w:rsidP="00927C59">
      <w:pPr>
        <w:pStyle w:val="Para"/>
      </w:pPr>
      <w:r w:rsidRPr="000173B5">
        <w:t xml:space="preserve">This chapter presents the final specialisation verification framework. </w:t>
      </w:r>
      <w:r w:rsidR="003B7840" w:rsidRPr="000173B5">
        <w:t xml:space="preserve">Following its approval, the </w:t>
      </w:r>
      <w:r w:rsidR="00C12F44" w:rsidRPr="000173B5">
        <w:t xml:space="preserve">Department will decide on the organisation/s best placed to lead the verification process and the frequency with which it will occur. </w:t>
      </w:r>
      <w:r w:rsidR="003B7840" w:rsidRPr="000173B5">
        <w:t xml:space="preserve">At that time </w:t>
      </w:r>
      <w:r w:rsidR="00C12F44" w:rsidRPr="000173B5">
        <w:t xml:space="preserve">it is recommended the Department also considers a number of other factors to improve the acceptability and usefulness of the framework, as detailed </w:t>
      </w:r>
      <w:r w:rsidR="00093C69" w:rsidRPr="000173B5">
        <w:t xml:space="preserve">in chapter </w:t>
      </w:r>
      <w:r w:rsidR="00093C69" w:rsidRPr="000173B5">
        <w:fldChar w:fldCharType="begin"/>
      </w:r>
      <w:r w:rsidR="00093C69" w:rsidRPr="000173B5">
        <w:instrText xml:space="preserve"> REF _Ref67914120 \n \h </w:instrText>
      </w:r>
      <w:r w:rsidR="00093C69" w:rsidRPr="000173B5">
        <w:fldChar w:fldCharType="separate"/>
      </w:r>
      <w:r w:rsidR="00BE2240">
        <w:t>7</w:t>
      </w:r>
      <w:r w:rsidR="00093C69" w:rsidRPr="000173B5">
        <w:fldChar w:fldCharType="end"/>
      </w:r>
      <w:r w:rsidR="00C12F44" w:rsidRPr="000173B5">
        <w:t>.</w:t>
      </w:r>
    </w:p>
    <w:p w14:paraId="02187B17" w14:textId="1B483CEF" w:rsidR="006F38C9" w:rsidRPr="000173B5" w:rsidRDefault="006F38C9" w:rsidP="00067456">
      <w:pPr>
        <w:pStyle w:val="Heading2"/>
        <w:spacing w:before="240"/>
      </w:pPr>
      <w:bookmarkStart w:id="111" w:name="_Toc83238254"/>
      <w:r w:rsidRPr="000173B5">
        <w:t xml:space="preserve">Care </w:t>
      </w:r>
      <w:r w:rsidR="001456F4" w:rsidRPr="000173B5">
        <w:t>l</w:t>
      </w:r>
      <w:r w:rsidRPr="000173B5">
        <w:t>eavers</w:t>
      </w:r>
      <w:r w:rsidRPr="000173B5">
        <w:rPr>
          <w:rStyle w:val="FollowedHyperlink"/>
          <w:color w:val="005A9F" w:themeColor="text2"/>
          <w:u w:val="none"/>
          <w:vertAlign w:val="superscript"/>
        </w:rPr>
        <w:footnoteReference w:id="6"/>
      </w:r>
      <w:bookmarkEnd w:id="111"/>
    </w:p>
    <w:p w14:paraId="5946BD9B" w14:textId="38A4A2B4" w:rsidR="007165F6" w:rsidRPr="000173B5" w:rsidRDefault="00185E11" w:rsidP="00067456">
      <w:pPr>
        <w:pStyle w:val="Caption"/>
        <w:spacing w:before="0"/>
      </w:pPr>
      <w:bookmarkStart w:id="112" w:name="_Toc83238281"/>
      <w:r w:rsidRPr="000173B5">
        <w:t>Table </w:t>
      </w:r>
      <w:fldSimple w:instr=" STYLEREF 1 \s ">
        <w:r w:rsidR="00BE2240">
          <w:rPr>
            <w:noProof/>
          </w:rPr>
          <w:t>6</w:t>
        </w:r>
      </w:fldSimple>
      <w:r w:rsidR="007165F6" w:rsidRPr="000173B5">
        <w:noBreakHyphen/>
      </w:r>
      <w:fldSimple w:instr=" SEQ Table \* ARABIC \s 1 ">
        <w:r w:rsidR="00BE2240">
          <w:rPr>
            <w:noProof/>
          </w:rPr>
          <w:t>1</w:t>
        </w:r>
      </w:fldSimple>
      <w:r w:rsidR="007165F6" w:rsidRPr="000173B5">
        <w:t>:</w:t>
      </w:r>
      <w:r w:rsidR="007165F6" w:rsidRPr="000173B5">
        <w:tab/>
        <w:t>Care leavers specialisation verification framework</w:t>
      </w:r>
      <w:bookmarkEnd w:id="112"/>
    </w:p>
    <w:tbl>
      <w:tblPr>
        <w:tblStyle w:val="AHALight"/>
        <w:tblW w:w="4900" w:type="pct"/>
        <w:tblLook w:val="0420" w:firstRow="1" w:lastRow="0" w:firstColumn="0" w:lastColumn="0" w:noHBand="0" w:noVBand="1"/>
        <w:tblDescription w:val="Column 1 describes the criterion, other columns give the tier, example evidence, and the verification approach."/>
      </w:tblPr>
      <w:tblGrid>
        <w:gridCol w:w="4727"/>
        <w:gridCol w:w="689"/>
        <w:gridCol w:w="6237"/>
        <w:gridCol w:w="2072"/>
      </w:tblGrid>
      <w:tr w:rsidR="008253ED" w:rsidRPr="000173B5" w14:paraId="78D65200" w14:textId="77777777" w:rsidTr="008253ED">
        <w:trPr>
          <w:cnfStyle w:val="100000000000" w:firstRow="1" w:lastRow="0" w:firstColumn="0" w:lastColumn="0" w:oddVBand="0" w:evenVBand="0" w:oddHBand="0" w:evenHBand="0" w:firstRowFirstColumn="0" w:firstRowLastColumn="0" w:lastRowFirstColumn="0" w:lastRowLastColumn="0"/>
          <w:tblHeader/>
        </w:trPr>
        <w:tc>
          <w:tcPr>
            <w:tcW w:w="1722" w:type="pct"/>
          </w:tcPr>
          <w:p w14:paraId="50C9957C" w14:textId="77777777" w:rsidR="008253ED" w:rsidRPr="000173B5" w:rsidRDefault="008253ED" w:rsidP="008253ED">
            <w:pPr>
              <w:pStyle w:val="TableHeading1"/>
            </w:pPr>
            <w:bookmarkStart w:id="113" w:name="Title_12" w:colFirst="0" w:colLast="0"/>
            <w:r w:rsidRPr="000173B5">
              <w:t>Criterion</w:t>
            </w:r>
          </w:p>
        </w:tc>
        <w:tc>
          <w:tcPr>
            <w:tcW w:w="251" w:type="pct"/>
          </w:tcPr>
          <w:p w14:paraId="0D9F0594" w14:textId="75A076C9" w:rsidR="008253ED" w:rsidRPr="000173B5" w:rsidRDefault="008253ED" w:rsidP="008253ED">
            <w:pPr>
              <w:pStyle w:val="TableHeading1Centred"/>
            </w:pPr>
            <w:r w:rsidRPr="000173B5">
              <w:t>Tier</w:t>
            </w:r>
          </w:p>
        </w:tc>
        <w:tc>
          <w:tcPr>
            <w:tcW w:w="2272" w:type="pct"/>
          </w:tcPr>
          <w:p w14:paraId="6078A562" w14:textId="0F92CBBF" w:rsidR="008253ED" w:rsidRPr="000173B5" w:rsidRDefault="008253ED" w:rsidP="008253ED">
            <w:pPr>
              <w:pStyle w:val="TableHeading1"/>
            </w:pPr>
            <w:r w:rsidRPr="000173B5">
              <w:t>Evidence example</w:t>
            </w:r>
          </w:p>
        </w:tc>
        <w:tc>
          <w:tcPr>
            <w:tcW w:w="755" w:type="pct"/>
          </w:tcPr>
          <w:p w14:paraId="0F6D8D67" w14:textId="77777777" w:rsidR="008253ED" w:rsidRPr="000173B5" w:rsidRDefault="008253ED" w:rsidP="008253ED">
            <w:pPr>
              <w:pStyle w:val="TableHeading1"/>
            </w:pPr>
            <w:r w:rsidRPr="000173B5">
              <w:t>Verification</w:t>
            </w:r>
          </w:p>
        </w:tc>
      </w:tr>
      <w:bookmarkEnd w:id="113"/>
      <w:tr w:rsidR="008253ED" w:rsidRPr="000173B5" w14:paraId="73CF54D6" w14:textId="77777777" w:rsidTr="008253ED">
        <w:trPr>
          <w:cnfStyle w:val="000000100000" w:firstRow="0" w:lastRow="0" w:firstColumn="0" w:lastColumn="0" w:oddVBand="0" w:evenVBand="0" w:oddHBand="1" w:evenHBand="0" w:firstRowFirstColumn="0" w:firstRowLastColumn="0" w:lastRowFirstColumn="0" w:lastRowLastColumn="0"/>
        </w:trPr>
        <w:tc>
          <w:tcPr>
            <w:tcW w:w="1722" w:type="pct"/>
          </w:tcPr>
          <w:p w14:paraId="24872B42" w14:textId="77777777" w:rsidR="008253ED" w:rsidRPr="000173B5" w:rsidRDefault="008253ED" w:rsidP="008253ED">
            <w:pPr>
              <w:pStyle w:val="TableText"/>
            </w:pPr>
            <w:r w:rsidRPr="000173B5">
              <w:t>One or more staff members identify as being a care leaver, and are well resourced and supported by management to act as ‘champions’ within the organisation to support other staff</w:t>
            </w:r>
          </w:p>
        </w:tc>
        <w:tc>
          <w:tcPr>
            <w:tcW w:w="251" w:type="pct"/>
          </w:tcPr>
          <w:p w14:paraId="77B0E652" w14:textId="27F9FC06" w:rsidR="008253ED" w:rsidRPr="000173B5" w:rsidRDefault="008253ED" w:rsidP="008253ED">
            <w:pPr>
              <w:pStyle w:val="TableTextcentred"/>
            </w:pPr>
            <w:r w:rsidRPr="000173B5">
              <w:t>2</w:t>
            </w:r>
          </w:p>
        </w:tc>
        <w:tc>
          <w:tcPr>
            <w:tcW w:w="2272" w:type="pct"/>
          </w:tcPr>
          <w:p w14:paraId="7093540C" w14:textId="28A5B22B" w:rsidR="008253ED" w:rsidRPr="000173B5" w:rsidRDefault="008253ED" w:rsidP="008253ED">
            <w:pPr>
              <w:pStyle w:val="TableText"/>
            </w:pPr>
            <w:r w:rsidRPr="000173B5">
              <w:t>Provider is able to describe the specific role the staff member plays in championing specialised care for consumers who are care leavers, supporting other staff in professional development and learning opportunities, and can demonstrate activity in line with these descriptions.</w:t>
            </w:r>
          </w:p>
        </w:tc>
        <w:tc>
          <w:tcPr>
            <w:tcW w:w="755" w:type="pct"/>
          </w:tcPr>
          <w:p w14:paraId="5F0C3EBA" w14:textId="77777777" w:rsidR="008253ED" w:rsidRPr="000173B5" w:rsidRDefault="008253ED" w:rsidP="008253ED">
            <w:pPr>
              <w:pStyle w:val="TableText"/>
            </w:pPr>
            <w:r w:rsidRPr="000173B5">
              <w:t>Comprehensive review of evidence</w:t>
            </w:r>
          </w:p>
        </w:tc>
      </w:tr>
      <w:tr w:rsidR="008253ED" w:rsidRPr="000173B5" w14:paraId="59ADEE58" w14:textId="77777777" w:rsidTr="008253ED">
        <w:tc>
          <w:tcPr>
            <w:tcW w:w="1722" w:type="pct"/>
          </w:tcPr>
          <w:p w14:paraId="545F280B" w14:textId="77777777" w:rsidR="008253ED" w:rsidRPr="000173B5" w:rsidRDefault="008253ED" w:rsidP="008253ED">
            <w:pPr>
              <w:pStyle w:val="TableText"/>
            </w:pPr>
            <w:bookmarkStart w:id="114" w:name="_Hlk64897439"/>
            <w:r w:rsidRPr="000173B5">
              <w:t xml:space="preserve">There are established connections between the provider and a local care leaver service or community organisation </w:t>
            </w:r>
            <w:bookmarkEnd w:id="114"/>
          </w:p>
        </w:tc>
        <w:tc>
          <w:tcPr>
            <w:tcW w:w="251" w:type="pct"/>
          </w:tcPr>
          <w:p w14:paraId="6277D69B" w14:textId="3C464786" w:rsidR="008253ED" w:rsidRPr="000173B5" w:rsidRDefault="008253ED" w:rsidP="008253ED">
            <w:pPr>
              <w:pStyle w:val="TableTextcentred"/>
            </w:pPr>
            <w:r w:rsidRPr="000173B5">
              <w:t>2</w:t>
            </w:r>
          </w:p>
        </w:tc>
        <w:tc>
          <w:tcPr>
            <w:tcW w:w="2272" w:type="pct"/>
          </w:tcPr>
          <w:p w14:paraId="61901AB7" w14:textId="5880DBA9" w:rsidR="008253ED" w:rsidRPr="000173B5" w:rsidRDefault="008253ED" w:rsidP="008253ED">
            <w:pPr>
              <w:pStyle w:val="TableText"/>
            </w:pPr>
            <w:bookmarkStart w:id="115" w:name="_Hlk64897401"/>
            <w:r w:rsidRPr="000173B5">
              <w:t>During an onsite audit the provider can describe the established connection with a local care leaver community organisation (e.g. Find and Connect service, the Alliance for Forgotten Australians, Link Ups, Coota Girls Aboriginal Corporation), including any previously conducted or planned activity.</w:t>
            </w:r>
            <w:bookmarkEnd w:id="115"/>
            <w:r w:rsidRPr="000173B5">
              <w:t xml:space="preserve"> The local care leaver service or community organisation confirms this connection.</w:t>
            </w:r>
          </w:p>
        </w:tc>
        <w:tc>
          <w:tcPr>
            <w:tcW w:w="755" w:type="pct"/>
          </w:tcPr>
          <w:p w14:paraId="705DCDD2" w14:textId="77777777" w:rsidR="008253ED" w:rsidRPr="000173B5" w:rsidRDefault="008253ED" w:rsidP="008253ED">
            <w:pPr>
              <w:pStyle w:val="TableText"/>
            </w:pPr>
            <w:r w:rsidRPr="000173B5">
              <w:t>Comprehensive review of evidence</w:t>
            </w:r>
          </w:p>
        </w:tc>
      </w:tr>
      <w:tr w:rsidR="008253ED" w:rsidRPr="000173B5" w14:paraId="69F2B82A" w14:textId="77777777" w:rsidTr="008253ED">
        <w:trPr>
          <w:cnfStyle w:val="000000100000" w:firstRow="0" w:lastRow="0" w:firstColumn="0" w:lastColumn="0" w:oddVBand="0" w:evenVBand="0" w:oddHBand="1" w:evenHBand="0" w:firstRowFirstColumn="0" w:firstRowLastColumn="0" w:lastRowFirstColumn="0" w:lastRowLastColumn="0"/>
        </w:trPr>
        <w:tc>
          <w:tcPr>
            <w:tcW w:w="1722" w:type="pct"/>
          </w:tcPr>
          <w:p w14:paraId="3628AF44" w14:textId="5816F16C" w:rsidR="008253ED" w:rsidRPr="000173B5" w:rsidRDefault="008253ED" w:rsidP="008253ED">
            <w:pPr>
              <w:pStyle w:val="TableText"/>
            </w:pPr>
            <w:r w:rsidRPr="000173B5">
              <w:t xml:space="preserve">At least 90% of staff have completed annual training in the aged care needs of care leavers including trauma-informed care. </w:t>
            </w:r>
          </w:p>
        </w:tc>
        <w:tc>
          <w:tcPr>
            <w:tcW w:w="251" w:type="pct"/>
          </w:tcPr>
          <w:p w14:paraId="49653D7F" w14:textId="6F32B53F" w:rsidR="008253ED" w:rsidRPr="000173B5" w:rsidRDefault="008253ED" w:rsidP="008253ED">
            <w:pPr>
              <w:pStyle w:val="TableTextcentred"/>
            </w:pPr>
            <w:r w:rsidRPr="000173B5">
              <w:t>2</w:t>
            </w:r>
          </w:p>
        </w:tc>
        <w:tc>
          <w:tcPr>
            <w:tcW w:w="2272" w:type="pct"/>
          </w:tcPr>
          <w:p w14:paraId="51D8A470" w14:textId="2A70EDF3" w:rsidR="008253ED" w:rsidRPr="000173B5" w:rsidRDefault="008253ED" w:rsidP="008253ED">
            <w:pPr>
              <w:pStyle w:val="TableText"/>
            </w:pPr>
            <w:r w:rsidRPr="000173B5">
              <w:t xml:space="preserve">Certificates for each staff member who completed the training package (e.g. created by Relationships Australia SA or Canberra Institute of Technology Solutions) in the aged care needs of care leavers are viewed onsite and staff are able to describe training outcomes. </w:t>
            </w:r>
          </w:p>
        </w:tc>
        <w:tc>
          <w:tcPr>
            <w:tcW w:w="755" w:type="pct"/>
          </w:tcPr>
          <w:p w14:paraId="7F292EBB" w14:textId="77777777" w:rsidR="008253ED" w:rsidRPr="000173B5" w:rsidRDefault="008253ED" w:rsidP="008253ED">
            <w:pPr>
              <w:pStyle w:val="TableText"/>
            </w:pPr>
            <w:r w:rsidRPr="000173B5">
              <w:t>Comprehensive review of evidence</w:t>
            </w:r>
          </w:p>
        </w:tc>
      </w:tr>
      <w:tr w:rsidR="008253ED" w:rsidRPr="000173B5" w14:paraId="08208A0E" w14:textId="77777777" w:rsidTr="008253ED">
        <w:tc>
          <w:tcPr>
            <w:tcW w:w="1722" w:type="pct"/>
          </w:tcPr>
          <w:p w14:paraId="72DEEEE3" w14:textId="21143321" w:rsidR="008253ED" w:rsidRPr="000173B5" w:rsidRDefault="008253ED" w:rsidP="008253ED">
            <w:pPr>
              <w:pStyle w:val="TableText"/>
            </w:pPr>
            <w:bookmarkStart w:id="116" w:name="_Hlk64897471"/>
            <w:r w:rsidRPr="000173B5">
              <w:t>The physical environment is considered safe and appropriate for care leavers by a care leaver representative*</w:t>
            </w:r>
          </w:p>
        </w:tc>
        <w:tc>
          <w:tcPr>
            <w:tcW w:w="251" w:type="pct"/>
          </w:tcPr>
          <w:p w14:paraId="13794192" w14:textId="07601C5D" w:rsidR="008253ED" w:rsidRPr="000173B5" w:rsidRDefault="008253ED" w:rsidP="008253ED">
            <w:pPr>
              <w:pStyle w:val="TableTextcentred"/>
            </w:pPr>
            <w:r w:rsidRPr="000173B5">
              <w:t>2</w:t>
            </w:r>
          </w:p>
        </w:tc>
        <w:tc>
          <w:tcPr>
            <w:tcW w:w="2272" w:type="pct"/>
          </w:tcPr>
          <w:p w14:paraId="6D7F7951" w14:textId="4BF51025" w:rsidR="008253ED" w:rsidRPr="000173B5" w:rsidRDefault="008253ED" w:rsidP="008253ED">
            <w:pPr>
              <w:pStyle w:val="TableText"/>
            </w:pPr>
            <w:r w:rsidRPr="000173B5">
              <w:t>An onsite audit is conducted in collaboration with a care leaver representative to verify the environment is supportive for care leavers (e.g. the provider displays a copy of the National Apology).</w:t>
            </w:r>
          </w:p>
        </w:tc>
        <w:tc>
          <w:tcPr>
            <w:tcW w:w="755" w:type="pct"/>
          </w:tcPr>
          <w:p w14:paraId="4E5E0632" w14:textId="77777777" w:rsidR="008253ED" w:rsidRPr="000173B5" w:rsidRDefault="008253ED" w:rsidP="008253ED">
            <w:pPr>
              <w:pStyle w:val="TableText"/>
            </w:pPr>
            <w:r w:rsidRPr="000173B5">
              <w:t>Comprehensive review of evidence</w:t>
            </w:r>
          </w:p>
        </w:tc>
      </w:tr>
      <w:bookmarkEnd w:id="116"/>
      <w:tr w:rsidR="008253ED" w:rsidRPr="000173B5" w14:paraId="61269C9E" w14:textId="77777777" w:rsidTr="008253ED">
        <w:trPr>
          <w:cnfStyle w:val="000000100000" w:firstRow="0" w:lastRow="0" w:firstColumn="0" w:lastColumn="0" w:oddVBand="0" w:evenVBand="0" w:oddHBand="1" w:evenHBand="0" w:firstRowFirstColumn="0" w:firstRowLastColumn="0" w:lastRowFirstColumn="0" w:lastRowLastColumn="0"/>
          <w:trHeight w:val="387"/>
        </w:trPr>
        <w:tc>
          <w:tcPr>
            <w:tcW w:w="1722" w:type="pct"/>
          </w:tcPr>
          <w:p w14:paraId="7CE5D6C0" w14:textId="77777777" w:rsidR="008253ED" w:rsidRPr="000173B5" w:rsidRDefault="008253ED" w:rsidP="008253ED">
            <w:pPr>
              <w:pStyle w:val="TableText"/>
            </w:pPr>
            <w:r w:rsidRPr="000173B5">
              <w:t>An active and resourced care leaver advisory group contributes to the development, delivery and evaluation of specialised services </w:t>
            </w:r>
          </w:p>
        </w:tc>
        <w:tc>
          <w:tcPr>
            <w:tcW w:w="251" w:type="pct"/>
          </w:tcPr>
          <w:p w14:paraId="6A296079" w14:textId="0D2CD39C" w:rsidR="008253ED" w:rsidRPr="000173B5" w:rsidRDefault="008253ED" w:rsidP="008253ED">
            <w:pPr>
              <w:pStyle w:val="TableTextcentred"/>
            </w:pPr>
            <w:r w:rsidRPr="000173B5">
              <w:t>2</w:t>
            </w:r>
          </w:p>
        </w:tc>
        <w:tc>
          <w:tcPr>
            <w:tcW w:w="2272" w:type="pct"/>
          </w:tcPr>
          <w:p w14:paraId="186C8C92" w14:textId="2DD5479F" w:rsidR="008253ED" w:rsidRPr="000173B5" w:rsidRDefault="008253ED" w:rsidP="008253ED">
            <w:pPr>
              <w:pStyle w:val="TableText"/>
            </w:pPr>
            <w:r w:rsidRPr="000173B5">
              <w:t xml:space="preserve">Minutes of the group’s meetings are reviewed onsite and the audit team is able to speak with a group representative about the actions taken by the group, provider supports, and frequency of meetings. </w:t>
            </w:r>
          </w:p>
        </w:tc>
        <w:tc>
          <w:tcPr>
            <w:tcW w:w="755" w:type="pct"/>
          </w:tcPr>
          <w:p w14:paraId="17598A98" w14:textId="77777777" w:rsidR="008253ED" w:rsidRPr="000173B5" w:rsidRDefault="008253ED" w:rsidP="008253ED">
            <w:pPr>
              <w:pStyle w:val="TableText"/>
            </w:pPr>
            <w:r w:rsidRPr="000173B5">
              <w:t>Comprehensive review of evidence</w:t>
            </w:r>
          </w:p>
        </w:tc>
      </w:tr>
      <w:tr w:rsidR="008253ED" w:rsidRPr="000173B5" w14:paraId="13C37AE4" w14:textId="77777777" w:rsidTr="008253ED">
        <w:trPr>
          <w:trHeight w:val="387"/>
        </w:trPr>
        <w:tc>
          <w:tcPr>
            <w:tcW w:w="1722" w:type="pct"/>
          </w:tcPr>
          <w:p w14:paraId="135C94BE" w14:textId="77777777" w:rsidR="008253ED" w:rsidRPr="000173B5" w:rsidRDefault="008253ED" w:rsidP="008253ED">
            <w:pPr>
              <w:pStyle w:val="TableText"/>
            </w:pPr>
            <w:r w:rsidRPr="000173B5">
              <w:t>Policies and procedures are in place to support and promote the delivery of specialised aged care to care leavers</w:t>
            </w:r>
          </w:p>
        </w:tc>
        <w:tc>
          <w:tcPr>
            <w:tcW w:w="251" w:type="pct"/>
          </w:tcPr>
          <w:p w14:paraId="16C2BEFF" w14:textId="0BBEC784" w:rsidR="008253ED" w:rsidRPr="000173B5" w:rsidRDefault="008253ED" w:rsidP="008253ED">
            <w:pPr>
              <w:pStyle w:val="TableTextcentred"/>
            </w:pPr>
            <w:r w:rsidRPr="000173B5">
              <w:t>2</w:t>
            </w:r>
          </w:p>
        </w:tc>
        <w:tc>
          <w:tcPr>
            <w:tcW w:w="2272" w:type="pct"/>
          </w:tcPr>
          <w:p w14:paraId="61C30ADF" w14:textId="5066E742" w:rsidR="008253ED" w:rsidRPr="000173B5" w:rsidRDefault="008253ED" w:rsidP="008253ED">
            <w:pPr>
              <w:pStyle w:val="TableText"/>
            </w:pPr>
            <w:r w:rsidRPr="000173B5">
              <w:t xml:space="preserve">Copies of the provider’s recruitment, retention and/or care policy which details how specialist staff are employed and retained, and care is delivered to Special Needs Groups, is reviewed onsite and management representatives are able to provide examples of how these polices support the delivery of specialised care. </w:t>
            </w:r>
          </w:p>
        </w:tc>
        <w:tc>
          <w:tcPr>
            <w:tcW w:w="755" w:type="pct"/>
          </w:tcPr>
          <w:p w14:paraId="128502A7" w14:textId="77777777" w:rsidR="008253ED" w:rsidRPr="000173B5" w:rsidRDefault="008253ED" w:rsidP="008253ED">
            <w:pPr>
              <w:pStyle w:val="TableText"/>
            </w:pPr>
            <w:r w:rsidRPr="000173B5">
              <w:t>Comprehensive review of evidence</w:t>
            </w:r>
          </w:p>
        </w:tc>
      </w:tr>
      <w:tr w:rsidR="008253ED" w:rsidRPr="000173B5" w14:paraId="7CB32CD6" w14:textId="77777777" w:rsidTr="008253ED">
        <w:trPr>
          <w:cnfStyle w:val="000000100000" w:firstRow="0" w:lastRow="0" w:firstColumn="0" w:lastColumn="0" w:oddVBand="0" w:evenVBand="0" w:oddHBand="1" w:evenHBand="0" w:firstRowFirstColumn="0" w:firstRowLastColumn="0" w:lastRowFirstColumn="0" w:lastRowLastColumn="0"/>
          <w:trHeight w:val="387"/>
        </w:trPr>
        <w:tc>
          <w:tcPr>
            <w:tcW w:w="1722" w:type="pct"/>
          </w:tcPr>
          <w:p w14:paraId="4C664915" w14:textId="77777777" w:rsidR="008253ED" w:rsidRPr="000173B5" w:rsidRDefault="008253ED" w:rsidP="008253ED">
            <w:pPr>
              <w:pStyle w:val="TableText"/>
            </w:pPr>
            <w:r w:rsidRPr="000173B5">
              <w:t>Consumers report the care received is appropriate for care leavers and meets their unique needs</w:t>
            </w:r>
          </w:p>
        </w:tc>
        <w:tc>
          <w:tcPr>
            <w:tcW w:w="251" w:type="pct"/>
          </w:tcPr>
          <w:p w14:paraId="75A6D59B" w14:textId="30F8BD24" w:rsidR="008253ED" w:rsidRPr="000173B5" w:rsidRDefault="008253ED" w:rsidP="008253ED">
            <w:pPr>
              <w:pStyle w:val="TableTextcentred"/>
            </w:pPr>
            <w:r w:rsidRPr="000173B5">
              <w:t>2</w:t>
            </w:r>
          </w:p>
        </w:tc>
        <w:tc>
          <w:tcPr>
            <w:tcW w:w="2272" w:type="pct"/>
          </w:tcPr>
          <w:p w14:paraId="0B0E9A93" w14:textId="48260551" w:rsidR="008253ED" w:rsidRPr="000173B5" w:rsidRDefault="008253ED" w:rsidP="008253ED">
            <w:pPr>
              <w:pStyle w:val="TableText"/>
            </w:pPr>
            <w:r w:rsidRPr="000173B5">
              <w:t>Interviews with consumers (who are care leavers)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755" w:type="pct"/>
          </w:tcPr>
          <w:p w14:paraId="4A4CBB1D" w14:textId="77777777" w:rsidR="008253ED" w:rsidRPr="000173B5" w:rsidRDefault="008253ED" w:rsidP="008253ED">
            <w:pPr>
              <w:pStyle w:val="TableText"/>
            </w:pPr>
            <w:r w:rsidRPr="000173B5">
              <w:t>Comprehensive review of evidence</w:t>
            </w:r>
          </w:p>
        </w:tc>
      </w:tr>
    </w:tbl>
    <w:p w14:paraId="00CBFDC4" w14:textId="31312105" w:rsidR="006F38C9" w:rsidRDefault="006F38C9" w:rsidP="007165F6">
      <w:pPr>
        <w:pStyle w:val="Note"/>
      </w:pPr>
      <w:r w:rsidRPr="000173B5">
        <w:rPr>
          <w:rFonts w:cs="Calibri"/>
        </w:rPr>
        <w:t>*</w:t>
      </w:r>
      <w:r w:rsidRPr="000173B5">
        <w:t xml:space="preserve"> Applies to RAC only</w:t>
      </w:r>
    </w:p>
    <w:p w14:paraId="44CC8280" w14:textId="70EC244C" w:rsidR="00362FEE" w:rsidRDefault="00362FEE">
      <w:r>
        <w:br w:type="page"/>
      </w:r>
    </w:p>
    <w:p w14:paraId="327EB15F" w14:textId="16985747" w:rsidR="006F38C9" w:rsidRPr="000173B5" w:rsidRDefault="006F38C9" w:rsidP="005F3678">
      <w:pPr>
        <w:pStyle w:val="Heading2"/>
      </w:pPr>
      <w:bookmarkStart w:id="117" w:name="_Toc83238255"/>
      <w:r w:rsidRPr="000173B5">
        <w:t>People from Aboriginal and Torres Strait Islander communities</w:t>
      </w:r>
      <w:bookmarkEnd w:id="117"/>
    </w:p>
    <w:p w14:paraId="7BC33D7F" w14:textId="264EA865" w:rsidR="007165F6" w:rsidRPr="000173B5" w:rsidRDefault="00185E11" w:rsidP="007165F6">
      <w:pPr>
        <w:pStyle w:val="Caption"/>
      </w:pPr>
      <w:bookmarkStart w:id="118" w:name="_Toc83238282"/>
      <w:r w:rsidRPr="000173B5">
        <w:t>Table </w:t>
      </w:r>
      <w:fldSimple w:instr=" STYLEREF 1 \s ">
        <w:r w:rsidR="00BE2240">
          <w:rPr>
            <w:noProof/>
          </w:rPr>
          <w:t>6</w:t>
        </w:r>
      </w:fldSimple>
      <w:r w:rsidR="007165F6" w:rsidRPr="000173B5">
        <w:noBreakHyphen/>
      </w:r>
      <w:fldSimple w:instr=" SEQ Table \* ARABIC \s 1 ">
        <w:r w:rsidR="00BE2240">
          <w:rPr>
            <w:noProof/>
          </w:rPr>
          <w:t>2</w:t>
        </w:r>
      </w:fldSimple>
      <w:r w:rsidR="007165F6" w:rsidRPr="000173B5">
        <w:t>:</w:t>
      </w:r>
      <w:r w:rsidR="007165F6" w:rsidRPr="000173B5">
        <w:tab/>
      </w:r>
      <w:r w:rsidR="005F3678" w:rsidRPr="000173B5">
        <w:t>Aboriginal and Torres Strait Islander specialisation verification framework</w:t>
      </w:r>
      <w:bookmarkEnd w:id="118"/>
    </w:p>
    <w:tbl>
      <w:tblPr>
        <w:tblStyle w:val="AHALight"/>
        <w:tblW w:w="4900" w:type="pct"/>
        <w:tblLook w:val="0420" w:firstRow="1" w:lastRow="0" w:firstColumn="0" w:lastColumn="0" w:noHBand="0" w:noVBand="1"/>
        <w:tblDescription w:val="Column 1 describes the criterion, other columns give the tier, example evidence, and the verification approach."/>
      </w:tblPr>
      <w:tblGrid>
        <w:gridCol w:w="4013"/>
        <w:gridCol w:w="689"/>
        <w:gridCol w:w="6953"/>
        <w:gridCol w:w="2070"/>
      </w:tblGrid>
      <w:tr w:rsidR="00BD695F" w:rsidRPr="000173B5" w14:paraId="0623C74C" w14:textId="77777777" w:rsidTr="00BD695F">
        <w:trPr>
          <w:cnfStyle w:val="100000000000" w:firstRow="1" w:lastRow="0" w:firstColumn="0" w:lastColumn="0" w:oddVBand="0" w:evenVBand="0" w:oddHBand="0" w:evenHBand="0" w:firstRowFirstColumn="0" w:firstRowLastColumn="0" w:lastRowFirstColumn="0" w:lastRowLastColumn="0"/>
          <w:tblHeader/>
        </w:trPr>
        <w:tc>
          <w:tcPr>
            <w:tcW w:w="1462" w:type="pct"/>
          </w:tcPr>
          <w:p w14:paraId="3517E3EB" w14:textId="77777777" w:rsidR="00BD695F" w:rsidRPr="000173B5" w:rsidRDefault="00BD695F" w:rsidP="00BD695F">
            <w:pPr>
              <w:pStyle w:val="TableHeading1"/>
            </w:pPr>
            <w:bookmarkStart w:id="119" w:name="Title_13" w:colFirst="0" w:colLast="0"/>
            <w:r w:rsidRPr="000173B5">
              <w:t>Criterion</w:t>
            </w:r>
          </w:p>
        </w:tc>
        <w:tc>
          <w:tcPr>
            <w:tcW w:w="251" w:type="pct"/>
          </w:tcPr>
          <w:p w14:paraId="0EEE8939" w14:textId="497A9E67" w:rsidR="00BD695F" w:rsidRPr="000173B5" w:rsidRDefault="00BD695F" w:rsidP="00BD695F">
            <w:pPr>
              <w:pStyle w:val="TableHeading1Centred"/>
            </w:pPr>
            <w:r w:rsidRPr="000173B5">
              <w:t>Tier</w:t>
            </w:r>
          </w:p>
        </w:tc>
        <w:tc>
          <w:tcPr>
            <w:tcW w:w="2532" w:type="pct"/>
          </w:tcPr>
          <w:p w14:paraId="708F77CC" w14:textId="3670580C" w:rsidR="00BD695F" w:rsidRPr="000173B5" w:rsidRDefault="00BD695F" w:rsidP="00BD695F">
            <w:pPr>
              <w:pStyle w:val="TableHeading1"/>
            </w:pPr>
            <w:r w:rsidRPr="000173B5">
              <w:t>Evidence example</w:t>
            </w:r>
          </w:p>
        </w:tc>
        <w:tc>
          <w:tcPr>
            <w:tcW w:w="754" w:type="pct"/>
          </w:tcPr>
          <w:p w14:paraId="4AF3CD9C" w14:textId="77777777" w:rsidR="00BD695F" w:rsidRPr="000173B5" w:rsidRDefault="00BD695F" w:rsidP="00BD695F">
            <w:pPr>
              <w:pStyle w:val="TableHeading1"/>
            </w:pPr>
            <w:r w:rsidRPr="000173B5">
              <w:t>Verification</w:t>
            </w:r>
          </w:p>
        </w:tc>
      </w:tr>
      <w:bookmarkEnd w:id="119"/>
      <w:tr w:rsidR="00BD695F" w:rsidRPr="000173B5" w14:paraId="33BC5895" w14:textId="77777777" w:rsidTr="00BD695F">
        <w:trPr>
          <w:cnfStyle w:val="000000100000" w:firstRow="0" w:lastRow="0" w:firstColumn="0" w:lastColumn="0" w:oddVBand="0" w:evenVBand="0" w:oddHBand="1" w:evenHBand="0" w:firstRowFirstColumn="0" w:firstRowLastColumn="0" w:lastRowFirstColumn="0" w:lastRowLastColumn="0"/>
        </w:trPr>
        <w:tc>
          <w:tcPr>
            <w:tcW w:w="1462" w:type="pct"/>
            <w:shd w:val="clear" w:color="auto" w:fill="E2F4FF" w:themeFill="background2" w:themeFillTint="33"/>
          </w:tcPr>
          <w:p w14:paraId="39BE68DD" w14:textId="77777777" w:rsidR="00BD695F" w:rsidRPr="000173B5" w:rsidRDefault="00BD695F" w:rsidP="00BD695F">
            <w:pPr>
              <w:pStyle w:val="TableTextKeep"/>
            </w:pPr>
            <w:r w:rsidRPr="000173B5">
              <w:t>Provider is funded by the National Aboriginal and Torres Strait Islander Flexible Aged Care Program</w:t>
            </w:r>
            <w:r w:rsidRPr="000173B5">
              <w:rPr>
                <w:vertAlign w:val="superscript"/>
              </w:rPr>
              <w:t>*</w:t>
            </w:r>
          </w:p>
        </w:tc>
        <w:tc>
          <w:tcPr>
            <w:tcW w:w="251" w:type="pct"/>
            <w:shd w:val="clear" w:color="auto" w:fill="E2F4FF" w:themeFill="background2" w:themeFillTint="33"/>
          </w:tcPr>
          <w:p w14:paraId="24039888" w14:textId="001BB87B" w:rsidR="00BD695F" w:rsidRPr="000173B5" w:rsidRDefault="00BD695F" w:rsidP="00BD695F">
            <w:pPr>
              <w:pStyle w:val="TableTextcentred"/>
            </w:pPr>
            <w:r w:rsidRPr="000173B5">
              <w:t>1</w:t>
            </w:r>
          </w:p>
        </w:tc>
        <w:tc>
          <w:tcPr>
            <w:tcW w:w="2532" w:type="pct"/>
            <w:shd w:val="clear" w:color="auto" w:fill="E2F4FF" w:themeFill="background2" w:themeFillTint="33"/>
          </w:tcPr>
          <w:p w14:paraId="58C9CAB0" w14:textId="70130068" w:rsidR="00BD695F" w:rsidRPr="000173B5" w:rsidRDefault="00BD695F" w:rsidP="00BD695F">
            <w:pPr>
              <w:pStyle w:val="TableTextKeep"/>
            </w:pPr>
            <w:r w:rsidRPr="000173B5">
              <w:t>Desktop review of Department records to confirm provider's funding status.</w:t>
            </w:r>
          </w:p>
        </w:tc>
        <w:tc>
          <w:tcPr>
            <w:tcW w:w="754" w:type="pct"/>
            <w:shd w:val="clear" w:color="auto" w:fill="E2F4FF" w:themeFill="background2" w:themeFillTint="33"/>
          </w:tcPr>
          <w:p w14:paraId="5071AB10" w14:textId="77777777" w:rsidR="00BD695F" w:rsidRPr="000173B5" w:rsidRDefault="00BD695F" w:rsidP="00BD695F">
            <w:pPr>
              <w:pStyle w:val="TableTextKeep"/>
            </w:pPr>
            <w:r w:rsidRPr="000173B5">
              <w:t>Desktop review</w:t>
            </w:r>
          </w:p>
        </w:tc>
      </w:tr>
      <w:tr w:rsidR="00BD695F" w:rsidRPr="000173B5" w14:paraId="6C690E30" w14:textId="77777777" w:rsidTr="00BD695F">
        <w:tc>
          <w:tcPr>
            <w:tcW w:w="1462" w:type="pct"/>
          </w:tcPr>
          <w:p w14:paraId="03EDA7DB" w14:textId="77777777" w:rsidR="00BD695F" w:rsidRPr="000173B5" w:rsidRDefault="00BD695F" w:rsidP="00BD695F">
            <w:pPr>
              <w:pStyle w:val="TableText"/>
            </w:pPr>
            <w:r w:rsidRPr="000173B5">
              <w:t>The provider is an Aboriginal and Torres Strait Islander community-controlled organisation</w:t>
            </w:r>
          </w:p>
        </w:tc>
        <w:tc>
          <w:tcPr>
            <w:tcW w:w="251" w:type="pct"/>
          </w:tcPr>
          <w:p w14:paraId="3AC14BE3" w14:textId="4280EFBF" w:rsidR="00BD695F" w:rsidRPr="000173B5" w:rsidRDefault="00BD695F" w:rsidP="00BD695F">
            <w:pPr>
              <w:pStyle w:val="TableTextcentred"/>
            </w:pPr>
            <w:r w:rsidRPr="000173B5">
              <w:t>2</w:t>
            </w:r>
          </w:p>
        </w:tc>
        <w:tc>
          <w:tcPr>
            <w:tcW w:w="2532" w:type="pct"/>
          </w:tcPr>
          <w:p w14:paraId="4F4D2C70" w14:textId="38FF71E6" w:rsidR="00BD695F" w:rsidRPr="000173B5" w:rsidRDefault="00BD695F" w:rsidP="00BD695F">
            <w:pPr>
              <w:pStyle w:val="TableText"/>
            </w:pPr>
            <w:r w:rsidRPr="000173B5">
              <w:t>A letter from the CEO or Executive Officer of the service stating the provider is an Aboriginal and Torres Strait Islander community-controlled organisation is uploaded within the provider portal for review.</w:t>
            </w:r>
          </w:p>
        </w:tc>
        <w:tc>
          <w:tcPr>
            <w:tcW w:w="754" w:type="pct"/>
          </w:tcPr>
          <w:p w14:paraId="5EAEA126" w14:textId="77777777" w:rsidR="00BD695F" w:rsidRPr="000173B5" w:rsidRDefault="00BD695F" w:rsidP="00BD695F">
            <w:pPr>
              <w:pStyle w:val="TableText"/>
            </w:pPr>
            <w:r w:rsidRPr="000173B5">
              <w:t>Desktop review</w:t>
            </w:r>
          </w:p>
        </w:tc>
      </w:tr>
      <w:tr w:rsidR="00BD695F" w:rsidRPr="000173B5" w14:paraId="0FA778D7" w14:textId="77777777" w:rsidTr="00BD695F">
        <w:trPr>
          <w:cnfStyle w:val="000000100000" w:firstRow="0" w:lastRow="0" w:firstColumn="0" w:lastColumn="0" w:oddVBand="0" w:evenVBand="0" w:oddHBand="1" w:evenHBand="0" w:firstRowFirstColumn="0" w:firstRowLastColumn="0" w:lastRowFirstColumn="0" w:lastRowLastColumn="0"/>
        </w:trPr>
        <w:tc>
          <w:tcPr>
            <w:tcW w:w="1462" w:type="pct"/>
          </w:tcPr>
          <w:p w14:paraId="0C23C356" w14:textId="77777777" w:rsidR="00BD695F" w:rsidRPr="000173B5" w:rsidRDefault="00BD695F" w:rsidP="00BD695F">
            <w:pPr>
              <w:pStyle w:val="TableText"/>
            </w:pPr>
            <w:r w:rsidRPr="000173B5">
              <w:t>One or more staff members identify as Aboriginal and Torres Strait Islander, and are well resourced and supported by management to act as ‘champions’ within the organisation to support other staff</w:t>
            </w:r>
          </w:p>
        </w:tc>
        <w:tc>
          <w:tcPr>
            <w:tcW w:w="251" w:type="pct"/>
          </w:tcPr>
          <w:p w14:paraId="3AC3102E" w14:textId="677A3A8B" w:rsidR="00BD695F" w:rsidRPr="000173B5" w:rsidRDefault="00BD695F" w:rsidP="00BD695F">
            <w:pPr>
              <w:pStyle w:val="TableTextcentred"/>
            </w:pPr>
            <w:r w:rsidRPr="000173B5">
              <w:t>2</w:t>
            </w:r>
          </w:p>
        </w:tc>
        <w:tc>
          <w:tcPr>
            <w:tcW w:w="2532" w:type="pct"/>
          </w:tcPr>
          <w:p w14:paraId="53097DD4" w14:textId="24891A4F" w:rsidR="00BD695F" w:rsidRPr="000173B5" w:rsidRDefault="00BD695F" w:rsidP="00BD695F">
            <w:pPr>
              <w:pStyle w:val="TableText"/>
            </w:pPr>
            <w:r w:rsidRPr="000173B5">
              <w:t>Provider is able to describe specific role the staff member plays in championing specialised care for Aboriginal and Torres Strait Islander consumers, supporting other staff in professional development and learning opportunities, and can demonstrate activity in line with these descriptions.</w:t>
            </w:r>
          </w:p>
        </w:tc>
        <w:tc>
          <w:tcPr>
            <w:tcW w:w="754" w:type="pct"/>
          </w:tcPr>
          <w:p w14:paraId="2E2D01B6" w14:textId="77777777" w:rsidR="00BD695F" w:rsidRPr="000173B5" w:rsidRDefault="00BD695F" w:rsidP="00BD695F">
            <w:pPr>
              <w:pStyle w:val="TableText"/>
            </w:pPr>
            <w:r w:rsidRPr="000173B5">
              <w:t>Comprehensive review of evidence</w:t>
            </w:r>
          </w:p>
        </w:tc>
      </w:tr>
      <w:tr w:rsidR="00BD695F" w:rsidRPr="000173B5" w14:paraId="70BC2FF7" w14:textId="77777777" w:rsidTr="00BD695F">
        <w:tc>
          <w:tcPr>
            <w:tcW w:w="1462" w:type="pct"/>
          </w:tcPr>
          <w:p w14:paraId="1A40CA41" w14:textId="77777777" w:rsidR="00BD695F" w:rsidRPr="000173B5" w:rsidRDefault="00BD695F" w:rsidP="00BD695F">
            <w:pPr>
              <w:pStyle w:val="TableText"/>
            </w:pPr>
            <w:r w:rsidRPr="000173B5">
              <w:t>There are established connections between the provider and the local Aboriginal and Torres Strait Islander community organisations</w:t>
            </w:r>
          </w:p>
        </w:tc>
        <w:tc>
          <w:tcPr>
            <w:tcW w:w="251" w:type="pct"/>
          </w:tcPr>
          <w:p w14:paraId="771D3603" w14:textId="5724CBA6" w:rsidR="00BD695F" w:rsidRPr="000173B5" w:rsidRDefault="00BD695F" w:rsidP="00BD695F">
            <w:pPr>
              <w:pStyle w:val="TableTextcentred"/>
              <w:rPr>
                <w:szCs w:val="18"/>
              </w:rPr>
            </w:pPr>
            <w:r w:rsidRPr="000173B5">
              <w:t>2</w:t>
            </w:r>
          </w:p>
        </w:tc>
        <w:tc>
          <w:tcPr>
            <w:tcW w:w="2532" w:type="pct"/>
          </w:tcPr>
          <w:p w14:paraId="429BD93C" w14:textId="6850997D" w:rsidR="00BD695F" w:rsidRPr="000173B5" w:rsidRDefault="00BD695F" w:rsidP="00BD695F">
            <w:pPr>
              <w:pStyle w:val="TableText"/>
              <w:rPr>
                <w:szCs w:val="18"/>
              </w:rPr>
            </w:pPr>
            <w:r w:rsidRPr="000173B5">
              <w:rPr>
                <w:szCs w:val="18"/>
              </w:rPr>
              <w:t xml:space="preserve">During an onsite audit the provider can describe the established connection with a local </w:t>
            </w:r>
            <w:r w:rsidRPr="000173B5">
              <w:rPr>
                <w:bCs/>
                <w:szCs w:val="18"/>
              </w:rPr>
              <w:t>Aboriginal and Torres Strait Islander community organisation</w:t>
            </w:r>
            <w:r w:rsidRPr="000173B5">
              <w:rPr>
                <w:szCs w:val="18"/>
              </w:rPr>
              <w:t>, including any previously conducted or planned activity. The community organisation confirms this connection.</w:t>
            </w:r>
          </w:p>
        </w:tc>
        <w:tc>
          <w:tcPr>
            <w:tcW w:w="754" w:type="pct"/>
          </w:tcPr>
          <w:p w14:paraId="6FE9A06C" w14:textId="77777777" w:rsidR="00BD695F" w:rsidRPr="000173B5" w:rsidRDefault="00BD695F" w:rsidP="00BD695F">
            <w:pPr>
              <w:pStyle w:val="TableText"/>
            </w:pPr>
            <w:r w:rsidRPr="000173B5">
              <w:t>Comprehensive review of evidence</w:t>
            </w:r>
          </w:p>
        </w:tc>
      </w:tr>
      <w:tr w:rsidR="00BD695F" w:rsidRPr="000173B5" w14:paraId="24958C74" w14:textId="77777777" w:rsidTr="00BD695F">
        <w:trPr>
          <w:cnfStyle w:val="000000100000" w:firstRow="0" w:lastRow="0" w:firstColumn="0" w:lastColumn="0" w:oddVBand="0" w:evenVBand="0" w:oddHBand="1" w:evenHBand="0" w:firstRowFirstColumn="0" w:firstRowLastColumn="0" w:lastRowFirstColumn="0" w:lastRowLastColumn="0"/>
        </w:trPr>
        <w:tc>
          <w:tcPr>
            <w:tcW w:w="1462" w:type="pct"/>
          </w:tcPr>
          <w:p w14:paraId="6961C1AD" w14:textId="7BCC8369" w:rsidR="00BD695F" w:rsidRPr="000173B5" w:rsidRDefault="00BD695F" w:rsidP="00BD695F">
            <w:pPr>
              <w:pStyle w:val="TableText"/>
            </w:pPr>
            <w:r w:rsidRPr="000173B5">
              <w:t xml:space="preserve">At least 90% of staff have completed annual training in the aged care needs of Aboriginal and Torres Strait Islanders in person-centred and trauma-informed care delivery. </w:t>
            </w:r>
          </w:p>
        </w:tc>
        <w:tc>
          <w:tcPr>
            <w:tcW w:w="251" w:type="pct"/>
          </w:tcPr>
          <w:p w14:paraId="4ADAEA08" w14:textId="39A58163" w:rsidR="00BD695F" w:rsidRPr="000173B5" w:rsidRDefault="00BD695F" w:rsidP="00BD695F">
            <w:pPr>
              <w:pStyle w:val="TableTextcentred"/>
            </w:pPr>
            <w:r w:rsidRPr="000173B5">
              <w:t>2</w:t>
            </w:r>
          </w:p>
        </w:tc>
        <w:tc>
          <w:tcPr>
            <w:tcW w:w="2532" w:type="pct"/>
          </w:tcPr>
          <w:p w14:paraId="664FFD76" w14:textId="48B42945" w:rsidR="00BD695F" w:rsidRPr="000173B5" w:rsidRDefault="00BD695F" w:rsidP="00BD695F">
            <w:pPr>
              <w:pStyle w:val="TableText"/>
            </w:pPr>
            <w:r w:rsidRPr="000173B5">
              <w:t>Certificates for each staff member who completed training are viewed onsite and staff are able to describe training outcomes.</w:t>
            </w:r>
            <w:r w:rsidR="003B53AB">
              <w:t xml:space="preserve"> </w:t>
            </w:r>
          </w:p>
        </w:tc>
        <w:tc>
          <w:tcPr>
            <w:tcW w:w="754" w:type="pct"/>
          </w:tcPr>
          <w:p w14:paraId="25BB7C20" w14:textId="77777777" w:rsidR="00BD695F" w:rsidRPr="000173B5" w:rsidRDefault="00BD695F" w:rsidP="00BD695F">
            <w:pPr>
              <w:pStyle w:val="TableText"/>
            </w:pPr>
            <w:r w:rsidRPr="000173B5">
              <w:t>Comprehensive review of evidence</w:t>
            </w:r>
          </w:p>
        </w:tc>
      </w:tr>
      <w:tr w:rsidR="00BD695F" w:rsidRPr="000173B5" w14:paraId="4AD19F65" w14:textId="77777777" w:rsidTr="00BD695F">
        <w:tc>
          <w:tcPr>
            <w:tcW w:w="1462" w:type="pct"/>
          </w:tcPr>
          <w:p w14:paraId="024A6853" w14:textId="77777777" w:rsidR="00BD695F" w:rsidRPr="000173B5" w:rsidRDefault="00BD695F" w:rsidP="00BD695F">
            <w:pPr>
              <w:pStyle w:val="TableText"/>
            </w:pPr>
            <w:bookmarkStart w:id="120" w:name="_Hlk61600968"/>
            <w:r w:rsidRPr="000173B5">
              <w:t>The physical environment is considered culturally appropriate for consumers by a representative of the local Aboriginal and Torres Strait Islander community</w:t>
            </w:r>
            <w:bookmarkEnd w:id="120"/>
            <w:r w:rsidRPr="000173B5">
              <w:rPr>
                <w:vertAlign w:val="superscript"/>
              </w:rPr>
              <w:t>+</w:t>
            </w:r>
          </w:p>
        </w:tc>
        <w:tc>
          <w:tcPr>
            <w:tcW w:w="251" w:type="pct"/>
          </w:tcPr>
          <w:p w14:paraId="020E0BC6" w14:textId="1D6183E4" w:rsidR="00BD695F" w:rsidRPr="000173B5" w:rsidRDefault="00BD695F" w:rsidP="00BD695F">
            <w:pPr>
              <w:pStyle w:val="TableTextcentred"/>
            </w:pPr>
            <w:r w:rsidRPr="000173B5">
              <w:t>2</w:t>
            </w:r>
          </w:p>
        </w:tc>
        <w:tc>
          <w:tcPr>
            <w:tcW w:w="2532" w:type="pct"/>
          </w:tcPr>
          <w:p w14:paraId="7B90E6C1" w14:textId="4B511E8E" w:rsidR="00BD695F" w:rsidRPr="000173B5" w:rsidRDefault="00BD695F" w:rsidP="00BD695F">
            <w:pPr>
              <w:pStyle w:val="TableText"/>
            </w:pPr>
            <w:r w:rsidRPr="000173B5">
              <w:t xml:space="preserve">An onsite audit is conducted in collaboration with a local Aboriginal and Torres Strait Islander community representative to verify the environment is appropriate. </w:t>
            </w:r>
          </w:p>
        </w:tc>
        <w:tc>
          <w:tcPr>
            <w:tcW w:w="754" w:type="pct"/>
          </w:tcPr>
          <w:p w14:paraId="00F17993" w14:textId="77777777" w:rsidR="00BD695F" w:rsidRPr="000173B5" w:rsidRDefault="00BD695F" w:rsidP="00BD695F">
            <w:pPr>
              <w:pStyle w:val="TableText"/>
            </w:pPr>
            <w:r w:rsidRPr="000173B5">
              <w:t>Comprehensive review of evidence</w:t>
            </w:r>
          </w:p>
        </w:tc>
      </w:tr>
      <w:tr w:rsidR="00BD695F" w:rsidRPr="000173B5" w14:paraId="0B4D73EA" w14:textId="77777777" w:rsidTr="00BD695F">
        <w:trPr>
          <w:cnfStyle w:val="000000100000" w:firstRow="0" w:lastRow="0" w:firstColumn="0" w:lastColumn="0" w:oddVBand="0" w:evenVBand="0" w:oddHBand="1" w:evenHBand="0" w:firstRowFirstColumn="0" w:firstRowLastColumn="0" w:lastRowFirstColumn="0" w:lastRowLastColumn="0"/>
        </w:trPr>
        <w:tc>
          <w:tcPr>
            <w:tcW w:w="1462" w:type="pct"/>
          </w:tcPr>
          <w:p w14:paraId="3CACCD0D" w14:textId="77777777" w:rsidR="00BD695F" w:rsidRPr="000173B5" w:rsidRDefault="00BD695F" w:rsidP="00BD695F">
            <w:pPr>
              <w:pStyle w:val="TableText"/>
            </w:pPr>
            <w:r w:rsidRPr="000173B5">
              <w:t>Provider offers services which are culturally appropriate for the local Aboriginal and Torres Strait Islander community</w:t>
            </w:r>
          </w:p>
        </w:tc>
        <w:tc>
          <w:tcPr>
            <w:tcW w:w="251" w:type="pct"/>
          </w:tcPr>
          <w:p w14:paraId="759AD81D" w14:textId="410D7BE6" w:rsidR="00BD695F" w:rsidRPr="000173B5" w:rsidRDefault="00BD695F" w:rsidP="00BD695F">
            <w:pPr>
              <w:pStyle w:val="TableTextcentred"/>
            </w:pPr>
            <w:r w:rsidRPr="000173B5">
              <w:t>2</w:t>
            </w:r>
          </w:p>
        </w:tc>
        <w:tc>
          <w:tcPr>
            <w:tcW w:w="2532" w:type="pct"/>
          </w:tcPr>
          <w:p w14:paraId="4C435299" w14:textId="6FE66AC4" w:rsidR="00BD695F" w:rsidRPr="000173B5" w:rsidRDefault="00BD695F" w:rsidP="00BD695F">
            <w:pPr>
              <w:pStyle w:val="TableText"/>
            </w:pPr>
            <w:r w:rsidRPr="000173B5">
              <w:t>An onsite audit is conducted in collaboration with a local Aboriginal and Torres Strait Islander community representative to discuss with staff the range of culturally appropriate services offered.</w:t>
            </w:r>
          </w:p>
        </w:tc>
        <w:tc>
          <w:tcPr>
            <w:tcW w:w="754" w:type="pct"/>
          </w:tcPr>
          <w:p w14:paraId="4DC4A07B" w14:textId="77777777" w:rsidR="00BD695F" w:rsidRPr="000173B5" w:rsidRDefault="00BD695F" w:rsidP="00BD695F">
            <w:pPr>
              <w:pStyle w:val="TableText"/>
            </w:pPr>
            <w:r w:rsidRPr="000173B5">
              <w:t>Comprehensive review of evidence</w:t>
            </w:r>
          </w:p>
        </w:tc>
      </w:tr>
      <w:tr w:rsidR="00BD695F" w:rsidRPr="000173B5" w14:paraId="3A93DAEA" w14:textId="77777777" w:rsidTr="00BD695F">
        <w:tc>
          <w:tcPr>
            <w:tcW w:w="1462" w:type="pct"/>
          </w:tcPr>
          <w:p w14:paraId="6F8F6B77" w14:textId="10F1286A" w:rsidR="00BD695F" w:rsidRPr="000173B5" w:rsidRDefault="00BD695F" w:rsidP="00BD695F">
            <w:pPr>
              <w:pStyle w:val="TableText"/>
            </w:pPr>
            <w:r w:rsidRPr="000173B5">
              <w:t>At least one Aboriginal and Torres Strait Islander person sits on the Board of the provider</w:t>
            </w:r>
            <w:r w:rsidR="003B53AB">
              <w:t xml:space="preserve"> </w:t>
            </w:r>
          </w:p>
        </w:tc>
        <w:tc>
          <w:tcPr>
            <w:tcW w:w="251" w:type="pct"/>
          </w:tcPr>
          <w:p w14:paraId="52C87D75" w14:textId="3D56F7A1" w:rsidR="00BD695F" w:rsidRPr="000173B5" w:rsidRDefault="00BD695F" w:rsidP="00BD695F">
            <w:pPr>
              <w:pStyle w:val="TableTextcentred"/>
            </w:pPr>
            <w:r w:rsidRPr="000173B5">
              <w:t>2</w:t>
            </w:r>
          </w:p>
        </w:tc>
        <w:tc>
          <w:tcPr>
            <w:tcW w:w="2532" w:type="pct"/>
          </w:tcPr>
          <w:p w14:paraId="6C1A9509" w14:textId="5061CB7E" w:rsidR="00BD695F" w:rsidRPr="000173B5" w:rsidRDefault="00BD695F" w:rsidP="00BD695F">
            <w:pPr>
              <w:pStyle w:val="TableText"/>
            </w:pPr>
            <w:r w:rsidRPr="000173B5">
              <w:t>Board documentation that clearly specifies involvement/attendance by an Aboriginal and Torres Strait Islander representative are uploaded in the provider portal and reviewed onsite.</w:t>
            </w:r>
          </w:p>
        </w:tc>
        <w:tc>
          <w:tcPr>
            <w:tcW w:w="754" w:type="pct"/>
          </w:tcPr>
          <w:p w14:paraId="52D46E2F" w14:textId="77777777" w:rsidR="00BD695F" w:rsidRPr="000173B5" w:rsidRDefault="00BD695F" w:rsidP="00BD695F">
            <w:pPr>
              <w:pStyle w:val="TableText"/>
            </w:pPr>
            <w:r w:rsidRPr="000173B5">
              <w:t>Comprehensive review of evidence</w:t>
            </w:r>
          </w:p>
        </w:tc>
      </w:tr>
      <w:tr w:rsidR="00BD695F" w:rsidRPr="000173B5" w14:paraId="620D77A3" w14:textId="77777777" w:rsidTr="00BD695F">
        <w:trPr>
          <w:cnfStyle w:val="000000100000" w:firstRow="0" w:lastRow="0" w:firstColumn="0" w:lastColumn="0" w:oddVBand="0" w:evenVBand="0" w:oddHBand="1" w:evenHBand="0" w:firstRowFirstColumn="0" w:firstRowLastColumn="0" w:lastRowFirstColumn="0" w:lastRowLastColumn="0"/>
        </w:trPr>
        <w:tc>
          <w:tcPr>
            <w:tcW w:w="1462" w:type="pct"/>
          </w:tcPr>
          <w:p w14:paraId="63203099" w14:textId="77777777" w:rsidR="00BD695F" w:rsidRPr="000173B5" w:rsidRDefault="00BD695F" w:rsidP="00BD695F">
            <w:pPr>
              <w:pStyle w:val="TableText"/>
            </w:pPr>
            <w:r w:rsidRPr="000173B5">
              <w:t>An active and resourced Aboriginal and Torres Strait Islander advisory group contributes to the development, delivery and evaluation of specialised services </w:t>
            </w:r>
          </w:p>
        </w:tc>
        <w:tc>
          <w:tcPr>
            <w:tcW w:w="251" w:type="pct"/>
          </w:tcPr>
          <w:p w14:paraId="425972FD" w14:textId="4C66A37E" w:rsidR="00BD695F" w:rsidRPr="000173B5" w:rsidRDefault="00BD695F" w:rsidP="00BD695F">
            <w:pPr>
              <w:pStyle w:val="TableTextcentred"/>
            </w:pPr>
            <w:r w:rsidRPr="000173B5">
              <w:t>2</w:t>
            </w:r>
          </w:p>
        </w:tc>
        <w:tc>
          <w:tcPr>
            <w:tcW w:w="2532" w:type="pct"/>
          </w:tcPr>
          <w:p w14:paraId="64F5522B" w14:textId="7081E5CA" w:rsidR="00BD695F" w:rsidRPr="000173B5" w:rsidRDefault="00BD695F" w:rsidP="00BD695F">
            <w:pPr>
              <w:pStyle w:val="TableText"/>
            </w:pPr>
            <w:r w:rsidRPr="000173B5">
              <w:t xml:space="preserve">Minutes of the group’s meetings are reviewed onsite and the audit team is able to speak with a group representative about the actions taken by the group, provider supports, and frequency of meetings. </w:t>
            </w:r>
          </w:p>
        </w:tc>
        <w:tc>
          <w:tcPr>
            <w:tcW w:w="754" w:type="pct"/>
          </w:tcPr>
          <w:p w14:paraId="325E2DBD" w14:textId="77777777" w:rsidR="00BD695F" w:rsidRPr="000173B5" w:rsidRDefault="00BD695F" w:rsidP="00BD695F">
            <w:pPr>
              <w:pStyle w:val="TableText"/>
            </w:pPr>
            <w:r w:rsidRPr="000173B5">
              <w:t>Comprehensive review of evidence</w:t>
            </w:r>
          </w:p>
        </w:tc>
      </w:tr>
      <w:tr w:rsidR="00BD695F" w:rsidRPr="000173B5" w14:paraId="7D0432F6" w14:textId="77777777" w:rsidTr="00BD695F">
        <w:tc>
          <w:tcPr>
            <w:tcW w:w="1462" w:type="pct"/>
          </w:tcPr>
          <w:p w14:paraId="379F589A" w14:textId="65649DC2" w:rsidR="00BD695F" w:rsidRPr="000173B5" w:rsidRDefault="00BD695F" w:rsidP="00BD695F">
            <w:pPr>
              <w:pStyle w:val="TableText"/>
            </w:pPr>
            <w:r w:rsidRPr="000173B5">
              <w:t>Provider recognises and participates in local cultural celebrations</w:t>
            </w:r>
            <w:r w:rsidR="003B53AB">
              <w:t xml:space="preserve"> </w:t>
            </w:r>
          </w:p>
        </w:tc>
        <w:tc>
          <w:tcPr>
            <w:tcW w:w="251" w:type="pct"/>
          </w:tcPr>
          <w:p w14:paraId="35586BC4" w14:textId="189B07F8" w:rsidR="00BD695F" w:rsidRPr="000173B5" w:rsidRDefault="00BD695F" w:rsidP="00BD695F">
            <w:pPr>
              <w:pStyle w:val="TableTextcentred"/>
            </w:pPr>
            <w:r w:rsidRPr="000173B5">
              <w:t>2</w:t>
            </w:r>
          </w:p>
        </w:tc>
        <w:tc>
          <w:tcPr>
            <w:tcW w:w="2532" w:type="pct"/>
          </w:tcPr>
          <w:p w14:paraId="7716E196" w14:textId="7C9D3071" w:rsidR="00BD695F" w:rsidRPr="000173B5" w:rsidRDefault="00BD695F" w:rsidP="00BD695F">
            <w:pPr>
              <w:pStyle w:val="TableText"/>
            </w:pPr>
            <w:r w:rsidRPr="000173B5">
              <w:t xml:space="preserve">Copies of consumer communications which detail provider support of a local cultural celebration are reviewed onsite and a consumer representative is able to attest to provider participation in the event. </w:t>
            </w:r>
          </w:p>
        </w:tc>
        <w:tc>
          <w:tcPr>
            <w:tcW w:w="754" w:type="pct"/>
          </w:tcPr>
          <w:p w14:paraId="43D928EF" w14:textId="77777777" w:rsidR="00BD695F" w:rsidRPr="000173B5" w:rsidRDefault="00BD695F" w:rsidP="00BD695F">
            <w:pPr>
              <w:pStyle w:val="TableText"/>
            </w:pPr>
            <w:r w:rsidRPr="000173B5">
              <w:t>Comprehensive review of evidence</w:t>
            </w:r>
          </w:p>
        </w:tc>
      </w:tr>
      <w:tr w:rsidR="00BD695F" w:rsidRPr="000173B5" w14:paraId="71372028" w14:textId="77777777" w:rsidTr="00BD695F">
        <w:trPr>
          <w:cnfStyle w:val="000000100000" w:firstRow="0" w:lastRow="0" w:firstColumn="0" w:lastColumn="0" w:oddVBand="0" w:evenVBand="0" w:oddHBand="1" w:evenHBand="0" w:firstRowFirstColumn="0" w:firstRowLastColumn="0" w:lastRowFirstColumn="0" w:lastRowLastColumn="0"/>
        </w:trPr>
        <w:tc>
          <w:tcPr>
            <w:tcW w:w="1462" w:type="pct"/>
          </w:tcPr>
          <w:p w14:paraId="6F777E0F" w14:textId="77777777" w:rsidR="00BD695F" w:rsidRPr="000173B5" w:rsidRDefault="00BD695F" w:rsidP="00BD695F">
            <w:pPr>
              <w:pStyle w:val="TableText"/>
            </w:pPr>
            <w:r w:rsidRPr="000173B5">
              <w:t>Policies and procedures are in place to support and promote the delivery of specialised aged care to Aboriginal and Torres Strait Islander consumers</w:t>
            </w:r>
          </w:p>
        </w:tc>
        <w:tc>
          <w:tcPr>
            <w:tcW w:w="251" w:type="pct"/>
          </w:tcPr>
          <w:p w14:paraId="3CFE2764" w14:textId="0E8D7DDA" w:rsidR="00BD695F" w:rsidRPr="000173B5" w:rsidRDefault="00BD695F" w:rsidP="00BD695F">
            <w:pPr>
              <w:pStyle w:val="TableTextcentred"/>
            </w:pPr>
            <w:r w:rsidRPr="000173B5">
              <w:t>2</w:t>
            </w:r>
          </w:p>
        </w:tc>
        <w:tc>
          <w:tcPr>
            <w:tcW w:w="2532" w:type="pct"/>
          </w:tcPr>
          <w:p w14:paraId="562C0979" w14:textId="1C2B1CD7" w:rsidR="00BD695F" w:rsidRPr="000173B5" w:rsidRDefault="00BD695F" w:rsidP="00BD695F">
            <w:pPr>
              <w:pStyle w:val="TableText"/>
            </w:pPr>
            <w:r w:rsidRPr="000173B5">
              <w:t xml:space="preserve">Copies of the provider’s recruitment, retention and/or care policy which details how specialist staff are employed and retained, and care is delivered to Special Needs Groups, is reviewed onsite and management representatives are able to provide examples of how these polices support the delivery of specialised care. </w:t>
            </w:r>
          </w:p>
        </w:tc>
        <w:tc>
          <w:tcPr>
            <w:tcW w:w="754" w:type="pct"/>
          </w:tcPr>
          <w:p w14:paraId="727442E4" w14:textId="77777777" w:rsidR="00BD695F" w:rsidRPr="000173B5" w:rsidRDefault="00BD695F" w:rsidP="00BD695F">
            <w:pPr>
              <w:pStyle w:val="TableText"/>
            </w:pPr>
            <w:r w:rsidRPr="000173B5">
              <w:t>Comprehensive review of evidence</w:t>
            </w:r>
          </w:p>
        </w:tc>
      </w:tr>
      <w:tr w:rsidR="00BD695F" w:rsidRPr="000173B5" w14:paraId="7CE88952" w14:textId="77777777" w:rsidTr="00BD695F">
        <w:tc>
          <w:tcPr>
            <w:tcW w:w="1462" w:type="pct"/>
          </w:tcPr>
          <w:p w14:paraId="39946514" w14:textId="77777777" w:rsidR="00BD695F" w:rsidRPr="000173B5" w:rsidRDefault="00BD695F" w:rsidP="00BD695F">
            <w:pPr>
              <w:pStyle w:val="TableText"/>
            </w:pPr>
            <w:r w:rsidRPr="000173B5">
              <w:t>Aboriginal and Torres Strait Islander consumers report the care received is appropriate and meets their unique needs</w:t>
            </w:r>
          </w:p>
        </w:tc>
        <w:tc>
          <w:tcPr>
            <w:tcW w:w="251" w:type="pct"/>
          </w:tcPr>
          <w:p w14:paraId="35F258CB" w14:textId="6521D5FB" w:rsidR="00BD695F" w:rsidRPr="000173B5" w:rsidRDefault="00BD695F" w:rsidP="00BD695F">
            <w:pPr>
              <w:pStyle w:val="TableTextcentred"/>
            </w:pPr>
            <w:r w:rsidRPr="000173B5">
              <w:t>2</w:t>
            </w:r>
          </w:p>
        </w:tc>
        <w:tc>
          <w:tcPr>
            <w:tcW w:w="2532" w:type="pct"/>
          </w:tcPr>
          <w:p w14:paraId="0CF68B4F" w14:textId="7D3A0582" w:rsidR="00BD695F" w:rsidRPr="000173B5" w:rsidRDefault="00BD695F" w:rsidP="00BD695F">
            <w:pPr>
              <w:pStyle w:val="TableText"/>
            </w:pPr>
            <w:r w:rsidRPr="000173B5">
              <w:t>Interviews with Aboriginal and Torres Strait Islander consumers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754" w:type="pct"/>
          </w:tcPr>
          <w:p w14:paraId="694AFD69" w14:textId="77777777" w:rsidR="00BD695F" w:rsidRPr="000173B5" w:rsidRDefault="00BD695F" w:rsidP="00BD695F">
            <w:pPr>
              <w:pStyle w:val="TableText"/>
            </w:pPr>
            <w:r w:rsidRPr="000173B5">
              <w:t>Comprehensive review of evidence</w:t>
            </w:r>
          </w:p>
        </w:tc>
      </w:tr>
    </w:tbl>
    <w:p w14:paraId="7FE9095E" w14:textId="77777777" w:rsidR="006F38C9" w:rsidRPr="000173B5" w:rsidRDefault="006F38C9" w:rsidP="007165F6">
      <w:pPr>
        <w:pStyle w:val="Note"/>
      </w:pPr>
      <w:r w:rsidRPr="000173B5">
        <w:rPr>
          <w:rFonts w:cs="Calibri"/>
          <w:vertAlign w:val="superscript"/>
        </w:rPr>
        <w:t>*</w:t>
      </w:r>
      <w:r w:rsidRPr="000173B5">
        <w:rPr>
          <w:vertAlign w:val="superscript"/>
        </w:rPr>
        <w:t xml:space="preserve"> </w:t>
      </w:r>
      <w:r w:rsidRPr="000173B5">
        <w:t>Applies to HCP and RAC only</w:t>
      </w:r>
    </w:p>
    <w:p w14:paraId="2A1961A5" w14:textId="029FDA5C" w:rsidR="006F38C9" w:rsidRDefault="006F38C9" w:rsidP="007165F6">
      <w:pPr>
        <w:pStyle w:val="Note"/>
      </w:pPr>
      <w:r w:rsidRPr="000173B5">
        <w:rPr>
          <w:vertAlign w:val="superscript"/>
        </w:rPr>
        <w:t xml:space="preserve">+ </w:t>
      </w:r>
      <w:r w:rsidRPr="000173B5">
        <w:t>Applies to RAC only</w:t>
      </w:r>
    </w:p>
    <w:p w14:paraId="4988AE00" w14:textId="34EF0E3A" w:rsidR="00362FEE" w:rsidRDefault="00362FEE">
      <w:r>
        <w:br w:type="page"/>
      </w:r>
    </w:p>
    <w:p w14:paraId="7E890F47" w14:textId="6319B66A" w:rsidR="006F38C9" w:rsidRPr="000173B5" w:rsidRDefault="006F38C9" w:rsidP="00185E11">
      <w:pPr>
        <w:pStyle w:val="Heading2"/>
      </w:pPr>
      <w:bookmarkStart w:id="121" w:name="_Toc83238256"/>
      <w:r w:rsidRPr="000173B5">
        <w:t>People from culturally and linguistically diverse backgrounds</w:t>
      </w:r>
      <w:bookmarkEnd w:id="121"/>
    </w:p>
    <w:p w14:paraId="14D1F4AE" w14:textId="641B418A" w:rsidR="007165F6" w:rsidRPr="000173B5" w:rsidRDefault="00185E11" w:rsidP="007165F6">
      <w:pPr>
        <w:pStyle w:val="Caption"/>
      </w:pPr>
      <w:bookmarkStart w:id="122" w:name="_Toc83238283"/>
      <w:r w:rsidRPr="000173B5">
        <w:t>Table </w:t>
      </w:r>
      <w:fldSimple w:instr=" STYLEREF 1 \s ">
        <w:r w:rsidR="00BE2240">
          <w:rPr>
            <w:noProof/>
          </w:rPr>
          <w:t>6</w:t>
        </w:r>
      </w:fldSimple>
      <w:r w:rsidR="007165F6" w:rsidRPr="000173B5">
        <w:noBreakHyphen/>
      </w:r>
      <w:fldSimple w:instr=" SEQ Table \* ARABIC \s 1 ">
        <w:r w:rsidR="00BE2240">
          <w:rPr>
            <w:noProof/>
          </w:rPr>
          <w:t>3</w:t>
        </w:r>
      </w:fldSimple>
      <w:r w:rsidR="007165F6" w:rsidRPr="000173B5">
        <w:t>:</w:t>
      </w:r>
      <w:r w:rsidR="007165F6" w:rsidRPr="000173B5">
        <w:tab/>
      </w:r>
      <w:r w:rsidR="005F3678" w:rsidRPr="000173B5">
        <w:t>CALD specialisation verification framework</w:t>
      </w:r>
      <w:bookmarkEnd w:id="122"/>
    </w:p>
    <w:tbl>
      <w:tblPr>
        <w:tblStyle w:val="AHALight"/>
        <w:tblW w:w="4900" w:type="pct"/>
        <w:tblLook w:val="0420" w:firstRow="1" w:lastRow="0" w:firstColumn="0" w:lastColumn="0" w:noHBand="0" w:noVBand="1"/>
        <w:tblDescription w:val="Column 1 describes the criterion, other columns give the tier, example evidence, and the verification approach."/>
      </w:tblPr>
      <w:tblGrid>
        <w:gridCol w:w="4727"/>
        <w:gridCol w:w="689"/>
        <w:gridCol w:w="6237"/>
        <w:gridCol w:w="2072"/>
      </w:tblGrid>
      <w:tr w:rsidR="00BD695F" w:rsidRPr="000173B5" w14:paraId="2D2CA5DC" w14:textId="77777777" w:rsidTr="00BD695F">
        <w:trPr>
          <w:cnfStyle w:val="100000000000" w:firstRow="1" w:lastRow="0" w:firstColumn="0" w:lastColumn="0" w:oddVBand="0" w:evenVBand="0" w:oddHBand="0" w:evenHBand="0" w:firstRowFirstColumn="0" w:firstRowLastColumn="0" w:lastRowFirstColumn="0" w:lastRowLastColumn="0"/>
          <w:tblHeader/>
        </w:trPr>
        <w:tc>
          <w:tcPr>
            <w:tcW w:w="1722" w:type="pct"/>
          </w:tcPr>
          <w:p w14:paraId="2F466AD6" w14:textId="77777777" w:rsidR="00BD695F" w:rsidRPr="000173B5" w:rsidRDefault="00BD695F" w:rsidP="00BD695F">
            <w:pPr>
              <w:pStyle w:val="TableHeading1"/>
            </w:pPr>
            <w:bookmarkStart w:id="123" w:name="Title_14" w:colFirst="0" w:colLast="0"/>
            <w:r w:rsidRPr="000173B5">
              <w:t>Criterion</w:t>
            </w:r>
          </w:p>
        </w:tc>
        <w:tc>
          <w:tcPr>
            <w:tcW w:w="251" w:type="pct"/>
          </w:tcPr>
          <w:p w14:paraId="3AC44B4D" w14:textId="4FCF2460" w:rsidR="00BD695F" w:rsidRPr="000173B5" w:rsidRDefault="00BD695F" w:rsidP="00BD695F">
            <w:pPr>
              <w:pStyle w:val="TableHeading1Centred"/>
            </w:pPr>
            <w:r w:rsidRPr="000173B5">
              <w:t>Tier</w:t>
            </w:r>
          </w:p>
        </w:tc>
        <w:tc>
          <w:tcPr>
            <w:tcW w:w="2272" w:type="pct"/>
          </w:tcPr>
          <w:p w14:paraId="3B7D63FE" w14:textId="634DCD27" w:rsidR="00BD695F" w:rsidRPr="000173B5" w:rsidRDefault="00BD695F" w:rsidP="00BD695F">
            <w:pPr>
              <w:pStyle w:val="TableHeading1"/>
            </w:pPr>
            <w:r w:rsidRPr="000173B5">
              <w:t>Evidence example</w:t>
            </w:r>
          </w:p>
        </w:tc>
        <w:tc>
          <w:tcPr>
            <w:tcW w:w="755" w:type="pct"/>
          </w:tcPr>
          <w:p w14:paraId="5471CF5B" w14:textId="77777777" w:rsidR="00BD695F" w:rsidRPr="000173B5" w:rsidRDefault="00BD695F" w:rsidP="00BD695F">
            <w:pPr>
              <w:pStyle w:val="TableHeading1"/>
            </w:pPr>
            <w:r w:rsidRPr="000173B5">
              <w:t>Verification</w:t>
            </w:r>
          </w:p>
        </w:tc>
      </w:tr>
      <w:bookmarkEnd w:id="123"/>
      <w:tr w:rsidR="00BD695F" w:rsidRPr="000173B5" w14:paraId="0FB4AF79"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4D86091C" w14:textId="77777777" w:rsidR="00BD695F" w:rsidRPr="000173B5" w:rsidRDefault="00BD695F" w:rsidP="00BD695F">
            <w:pPr>
              <w:pStyle w:val="TableTextKeep"/>
            </w:pPr>
            <w:r w:rsidRPr="000173B5">
              <w:t xml:space="preserve">Provider is run by a recognised CALD community organisation </w:t>
            </w:r>
          </w:p>
        </w:tc>
        <w:tc>
          <w:tcPr>
            <w:tcW w:w="251" w:type="pct"/>
          </w:tcPr>
          <w:p w14:paraId="16A51253" w14:textId="58B35CDA" w:rsidR="00BD695F" w:rsidRPr="000173B5" w:rsidRDefault="00BD695F" w:rsidP="00BD695F">
            <w:pPr>
              <w:pStyle w:val="TableTextcentred"/>
            </w:pPr>
            <w:r w:rsidRPr="000173B5">
              <w:t>2</w:t>
            </w:r>
          </w:p>
        </w:tc>
        <w:tc>
          <w:tcPr>
            <w:tcW w:w="2272" w:type="pct"/>
          </w:tcPr>
          <w:p w14:paraId="2A185FEC" w14:textId="1789A5A9" w:rsidR="00BD695F" w:rsidRPr="000173B5" w:rsidRDefault="00BD695F" w:rsidP="00BD695F">
            <w:pPr>
              <w:pStyle w:val="TableTextKeep"/>
            </w:pPr>
            <w:r w:rsidRPr="000173B5">
              <w:t>Provider supplies written details of the CALD community organisation’s historical and current involvement, engagement and services to the community being serviced. Further evidence, including client testimonials, the inclusion of culturally inclusive service provision in the organisation’s strategic plan and other supporting evidence may also be supplied.</w:t>
            </w:r>
          </w:p>
        </w:tc>
        <w:tc>
          <w:tcPr>
            <w:tcW w:w="755" w:type="pct"/>
          </w:tcPr>
          <w:p w14:paraId="0424B808" w14:textId="77777777" w:rsidR="00BD695F" w:rsidRPr="000173B5" w:rsidRDefault="00BD695F" w:rsidP="00BD695F">
            <w:pPr>
              <w:pStyle w:val="TableTextKeep"/>
            </w:pPr>
            <w:r w:rsidRPr="000173B5">
              <w:t>Comprehensive review of evidence</w:t>
            </w:r>
          </w:p>
        </w:tc>
      </w:tr>
      <w:tr w:rsidR="00BD695F" w:rsidRPr="000173B5" w14:paraId="249E2B5A" w14:textId="77777777" w:rsidTr="00BD695F">
        <w:tc>
          <w:tcPr>
            <w:tcW w:w="1722" w:type="pct"/>
          </w:tcPr>
          <w:p w14:paraId="57AE1193" w14:textId="77777777" w:rsidR="00BD695F" w:rsidRPr="000173B5" w:rsidRDefault="00BD695F" w:rsidP="00BD695F">
            <w:pPr>
              <w:pStyle w:val="TableText"/>
            </w:pPr>
            <w:r w:rsidRPr="000173B5">
              <w:t>A proportion of staff are bilingual and bicultural and reflect the cultural and linguistic background of consumers, and are well resourced and supported by management to act as ‘champions’ within the organisation to support other staff</w:t>
            </w:r>
          </w:p>
        </w:tc>
        <w:tc>
          <w:tcPr>
            <w:tcW w:w="251" w:type="pct"/>
          </w:tcPr>
          <w:p w14:paraId="41D3D15E" w14:textId="73FDF933" w:rsidR="00BD695F" w:rsidRPr="000173B5" w:rsidRDefault="00BD695F" w:rsidP="00BD695F">
            <w:pPr>
              <w:pStyle w:val="TableTextcentred"/>
            </w:pPr>
            <w:r w:rsidRPr="000173B5">
              <w:t>2</w:t>
            </w:r>
          </w:p>
        </w:tc>
        <w:tc>
          <w:tcPr>
            <w:tcW w:w="2272" w:type="pct"/>
          </w:tcPr>
          <w:p w14:paraId="4BE52B2A" w14:textId="55BCAA08" w:rsidR="00BD695F" w:rsidRPr="000173B5" w:rsidRDefault="00BD695F" w:rsidP="00BD695F">
            <w:pPr>
              <w:pStyle w:val="TableText"/>
            </w:pPr>
            <w:r w:rsidRPr="000173B5">
              <w:t>Provider is able to describe specific role these staff member plays in championing specialised care for CALD consumers, supporting other staff in professional development and learning opportunities, and can demonstrate activity in line with these descriptions.</w:t>
            </w:r>
          </w:p>
        </w:tc>
        <w:tc>
          <w:tcPr>
            <w:tcW w:w="755" w:type="pct"/>
          </w:tcPr>
          <w:p w14:paraId="31B5C047" w14:textId="77777777" w:rsidR="00BD695F" w:rsidRPr="000173B5" w:rsidRDefault="00BD695F" w:rsidP="00BD695F">
            <w:pPr>
              <w:pStyle w:val="TableText"/>
            </w:pPr>
            <w:r w:rsidRPr="000173B5">
              <w:t>Comprehensive review of evidence</w:t>
            </w:r>
          </w:p>
        </w:tc>
      </w:tr>
      <w:tr w:rsidR="00BD695F" w:rsidRPr="000173B5" w14:paraId="7DC236E2"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74549DBF" w14:textId="77777777" w:rsidR="00BD695F" w:rsidRPr="000173B5" w:rsidRDefault="00BD695F" w:rsidP="00BD695F">
            <w:pPr>
              <w:pStyle w:val="TableText"/>
            </w:pPr>
            <w:r w:rsidRPr="000173B5">
              <w:t>There are established connections between the provider and the local community organisation which best represents the cultural and linguistic demographic of target consumers</w:t>
            </w:r>
          </w:p>
        </w:tc>
        <w:tc>
          <w:tcPr>
            <w:tcW w:w="251" w:type="pct"/>
          </w:tcPr>
          <w:p w14:paraId="73E65E02" w14:textId="714E09D8" w:rsidR="00BD695F" w:rsidRPr="000173B5" w:rsidRDefault="00BD695F" w:rsidP="00BD695F">
            <w:pPr>
              <w:pStyle w:val="TableTextcentred"/>
              <w:rPr>
                <w:szCs w:val="18"/>
              </w:rPr>
            </w:pPr>
            <w:r w:rsidRPr="000173B5">
              <w:t>2</w:t>
            </w:r>
          </w:p>
        </w:tc>
        <w:tc>
          <w:tcPr>
            <w:tcW w:w="2272" w:type="pct"/>
          </w:tcPr>
          <w:p w14:paraId="6D348E49" w14:textId="7613E287" w:rsidR="00BD695F" w:rsidRPr="000173B5" w:rsidRDefault="00BD695F" w:rsidP="00BD695F">
            <w:pPr>
              <w:pStyle w:val="TableText"/>
              <w:rPr>
                <w:szCs w:val="18"/>
              </w:rPr>
            </w:pPr>
            <w:r w:rsidRPr="000173B5">
              <w:rPr>
                <w:szCs w:val="18"/>
              </w:rPr>
              <w:t>During an onsite audit the provider can describe the established connection with a local CALD community or religious organisation (e.g. Chung Wah Association or Co.As.It.), including any previously conducted or planned activity. The local community organisation confirms this connection.</w:t>
            </w:r>
          </w:p>
        </w:tc>
        <w:tc>
          <w:tcPr>
            <w:tcW w:w="755" w:type="pct"/>
          </w:tcPr>
          <w:p w14:paraId="144387EC" w14:textId="77777777" w:rsidR="00BD695F" w:rsidRPr="000173B5" w:rsidRDefault="00BD695F" w:rsidP="00BD695F">
            <w:pPr>
              <w:pStyle w:val="TableText"/>
            </w:pPr>
            <w:r w:rsidRPr="000173B5">
              <w:t>Comprehensive review of evidence</w:t>
            </w:r>
          </w:p>
        </w:tc>
      </w:tr>
      <w:tr w:rsidR="00BD695F" w:rsidRPr="000173B5" w14:paraId="6E496618" w14:textId="77777777" w:rsidTr="00BD695F">
        <w:tc>
          <w:tcPr>
            <w:tcW w:w="1722" w:type="pct"/>
          </w:tcPr>
          <w:p w14:paraId="5645D27F" w14:textId="767B10DA" w:rsidR="00BD695F" w:rsidRPr="000173B5" w:rsidRDefault="00BD695F" w:rsidP="00BD695F">
            <w:pPr>
              <w:pStyle w:val="TableText"/>
            </w:pPr>
            <w:r w:rsidRPr="000173B5">
              <w:t>At least 90% of staff have completed annual training in culturally appropriate aged care delivery and cultural capability</w:t>
            </w:r>
          </w:p>
        </w:tc>
        <w:tc>
          <w:tcPr>
            <w:tcW w:w="251" w:type="pct"/>
          </w:tcPr>
          <w:p w14:paraId="1DCC63A0" w14:textId="59DC8819" w:rsidR="00BD695F" w:rsidRPr="000173B5" w:rsidRDefault="00BD695F" w:rsidP="00BD695F">
            <w:pPr>
              <w:pStyle w:val="TableTextcentred"/>
            </w:pPr>
            <w:r w:rsidRPr="000173B5">
              <w:t>2</w:t>
            </w:r>
          </w:p>
        </w:tc>
        <w:tc>
          <w:tcPr>
            <w:tcW w:w="2272" w:type="pct"/>
          </w:tcPr>
          <w:p w14:paraId="4FA94095" w14:textId="67B1746D" w:rsidR="00BD695F" w:rsidRPr="000173B5" w:rsidRDefault="00BD695F" w:rsidP="00BD695F">
            <w:pPr>
              <w:pStyle w:val="TableText"/>
            </w:pPr>
            <w:r w:rsidRPr="000173B5">
              <w:t>Certificates for each staff member who attended relevant training (e.g. led by Partners in Culturally Appropriate Care (PICAC)) are viewed onsite and staff are able to demonstrate an inclusive approach to service delivery.</w:t>
            </w:r>
          </w:p>
        </w:tc>
        <w:tc>
          <w:tcPr>
            <w:tcW w:w="755" w:type="pct"/>
          </w:tcPr>
          <w:p w14:paraId="2B1F63EE" w14:textId="77777777" w:rsidR="00BD695F" w:rsidRPr="000173B5" w:rsidRDefault="00BD695F" w:rsidP="00BD695F">
            <w:pPr>
              <w:pStyle w:val="TableText"/>
            </w:pPr>
            <w:r w:rsidRPr="000173B5">
              <w:t>Comprehensive review of evidence</w:t>
            </w:r>
          </w:p>
        </w:tc>
      </w:tr>
      <w:tr w:rsidR="00BD695F" w:rsidRPr="000173B5" w14:paraId="4386010B"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452A2659" w14:textId="77777777" w:rsidR="00BD695F" w:rsidRPr="000173B5" w:rsidRDefault="00BD695F" w:rsidP="00BD695F">
            <w:pPr>
              <w:pStyle w:val="TableText"/>
            </w:pPr>
            <w:r w:rsidRPr="000173B5">
              <w:t>Provider offers services in languages other than English</w:t>
            </w:r>
          </w:p>
        </w:tc>
        <w:tc>
          <w:tcPr>
            <w:tcW w:w="251" w:type="pct"/>
          </w:tcPr>
          <w:p w14:paraId="10D51833" w14:textId="7C5DFED2" w:rsidR="00BD695F" w:rsidRPr="000173B5" w:rsidRDefault="00BD695F" w:rsidP="00BD695F">
            <w:pPr>
              <w:pStyle w:val="TableTextcentred"/>
            </w:pPr>
            <w:r w:rsidRPr="000173B5">
              <w:t>2</w:t>
            </w:r>
          </w:p>
        </w:tc>
        <w:tc>
          <w:tcPr>
            <w:tcW w:w="2272" w:type="pct"/>
          </w:tcPr>
          <w:p w14:paraId="7D0E0297" w14:textId="4516A56D" w:rsidR="00BD695F" w:rsidRPr="000173B5" w:rsidRDefault="00BD695F" w:rsidP="00BD695F">
            <w:pPr>
              <w:pStyle w:val="TableText"/>
            </w:pPr>
            <w:r w:rsidRPr="000173B5">
              <w:t xml:space="preserve">An onsite audit is conducted to discuss with staff and consumers the range of services in languages other than English that are offered. </w:t>
            </w:r>
          </w:p>
        </w:tc>
        <w:tc>
          <w:tcPr>
            <w:tcW w:w="755" w:type="pct"/>
          </w:tcPr>
          <w:p w14:paraId="1D864807" w14:textId="77777777" w:rsidR="00BD695F" w:rsidRPr="000173B5" w:rsidRDefault="00BD695F" w:rsidP="00BD695F">
            <w:pPr>
              <w:pStyle w:val="TableText"/>
            </w:pPr>
            <w:r w:rsidRPr="000173B5">
              <w:t>Comprehensive review of evidence</w:t>
            </w:r>
          </w:p>
        </w:tc>
      </w:tr>
      <w:tr w:rsidR="00BD695F" w:rsidRPr="000173B5" w14:paraId="2488B863" w14:textId="77777777" w:rsidTr="00BD695F">
        <w:tc>
          <w:tcPr>
            <w:tcW w:w="1722" w:type="pct"/>
          </w:tcPr>
          <w:p w14:paraId="4ADC9148" w14:textId="77777777" w:rsidR="00BD695F" w:rsidRPr="000173B5" w:rsidRDefault="00BD695F" w:rsidP="00BD695F">
            <w:pPr>
              <w:pStyle w:val="TableText"/>
            </w:pPr>
            <w:r w:rsidRPr="000173B5">
              <w:t>At least one person from the cultural and linguistic background of the local community sits on the board of the provider</w:t>
            </w:r>
          </w:p>
        </w:tc>
        <w:tc>
          <w:tcPr>
            <w:tcW w:w="251" w:type="pct"/>
          </w:tcPr>
          <w:p w14:paraId="676C34D6" w14:textId="3D05B307" w:rsidR="00BD695F" w:rsidRPr="000173B5" w:rsidRDefault="00BD695F" w:rsidP="00BD695F">
            <w:pPr>
              <w:pStyle w:val="TableTextcentred"/>
            </w:pPr>
            <w:r w:rsidRPr="000173B5">
              <w:t>2</w:t>
            </w:r>
          </w:p>
        </w:tc>
        <w:tc>
          <w:tcPr>
            <w:tcW w:w="2272" w:type="pct"/>
          </w:tcPr>
          <w:p w14:paraId="0ABE4F6D" w14:textId="5A0E0895" w:rsidR="00BD695F" w:rsidRPr="000173B5" w:rsidRDefault="00BD695F" w:rsidP="00BD695F">
            <w:pPr>
              <w:pStyle w:val="TableText"/>
            </w:pPr>
            <w:r w:rsidRPr="000173B5">
              <w:t>Board documentation that clearly specifies involvement/attendance by a representative from the cultural and linguistic background of the local community are uploaded in the provider portal and reviewed onsite.</w:t>
            </w:r>
          </w:p>
        </w:tc>
        <w:tc>
          <w:tcPr>
            <w:tcW w:w="755" w:type="pct"/>
          </w:tcPr>
          <w:p w14:paraId="41F9BB06" w14:textId="77777777" w:rsidR="00BD695F" w:rsidRPr="000173B5" w:rsidRDefault="00BD695F" w:rsidP="00BD695F">
            <w:pPr>
              <w:pStyle w:val="TableText"/>
            </w:pPr>
            <w:r w:rsidRPr="000173B5">
              <w:t>Comprehensive review of evidence</w:t>
            </w:r>
          </w:p>
        </w:tc>
      </w:tr>
      <w:tr w:rsidR="00BD695F" w:rsidRPr="000173B5" w14:paraId="24C533E3"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74795D21" w14:textId="632D77A3" w:rsidR="00BD695F" w:rsidRPr="000173B5" w:rsidRDefault="00BD695F" w:rsidP="00BD695F">
            <w:pPr>
              <w:pStyle w:val="TableText"/>
            </w:pPr>
            <w:r w:rsidRPr="000173B5">
              <w:t>An active and resourced cultural diversity advisory group (which reflects the cultural mix of the provider’s local community) contributes to the development, delivery and evaluation of specialised services</w:t>
            </w:r>
          </w:p>
        </w:tc>
        <w:tc>
          <w:tcPr>
            <w:tcW w:w="251" w:type="pct"/>
          </w:tcPr>
          <w:p w14:paraId="0B444F8D" w14:textId="1EB1ED62" w:rsidR="00BD695F" w:rsidRPr="000173B5" w:rsidRDefault="00BD695F" w:rsidP="00BD695F">
            <w:pPr>
              <w:pStyle w:val="TableTextcentred"/>
            </w:pPr>
            <w:r w:rsidRPr="000173B5">
              <w:t>2</w:t>
            </w:r>
          </w:p>
        </w:tc>
        <w:tc>
          <w:tcPr>
            <w:tcW w:w="2272" w:type="pct"/>
          </w:tcPr>
          <w:p w14:paraId="6EF6B80B" w14:textId="3D33E77C" w:rsidR="00BD695F" w:rsidRPr="000173B5" w:rsidRDefault="00BD695F" w:rsidP="00BD695F">
            <w:pPr>
              <w:pStyle w:val="TableText"/>
            </w:pPr>
            <w:r w:rsidRPr="000173B5">
              <w:t xml:space="preserve">Minutes of the group meeting are reviewed onsite and the audit team is able to speak with a group representative about the actions taken by the group (e.g. development of a diversity policy), provider supports, and frequency of meetings. </w:t>
            </w:r>
          </w:p>
        </w:tc>
        <w:tc>
          <w:tcPr>
            <w:tcW w:w="755" w:type="pct"/>
          </w:tcPr>
          <w:p w14:paraId="09FF5DFC" w14:textId="77777777" w:rsidR="00BD695F" w:rsidRPr="000173B5" w:rsidRDefault="00BD695F" w:rsidP="00BD695F">
            <w:pPr>
              <w:pStyle w:val="TableText"/>
            </w:pPr>
            <w:r w:rsidRPr="000173B5">
              <w:t>Comprehensive review of evidence</w:t>
            </w:r>
          </w:p>
        </w:tc>
      </w:tr>
      <w:tr w:rsidR="00BD695F" w:rsidRPr="000173B5" w14:paraId="7C600B74" w14:textId="77777777" w:rsidTr="00BD695F">
        <w:tc>
          <w:tcPr>
            <w:tcW w:w="1722" w:type="pct"/>
          </w:tcPr>
          <w:p w14:paraId="6EE33D4B" w14:textId="3969546B" w:rsidR="00BD695F" w:rsidRPr="000173B5" w:rsidRDefault="00BD695F" w:rsidP="00BD695F">
            <w:pPr>
              <w:pStyle w:val="TableText"/>
            </w:pPr>
            <w:r w:rsidRPr="000173B5">
              <w:t>Provider recognises and supports participation in local cultural celebrations</w:t>
            </w:r>
            <w:r w:rsidR="003B53AB">
              <w:t xml:space="preserve"> </w:t>
            </w:r>
          </w:p>
        </w:tc>
        <w:tc>
          <w:tcPr>
            <w:tcW w:w="251" w:type="pct"/>
          </w:tcPr>
          <w:p w14:paraId="3243A232" w14:textId="2AEC9A46" w:rsidR="00BD695F" w:rsidRPr="000173B5" w:rsidRDefault="00BD695F" w:rsidP="00BD695F">
            <w:pPr>
              <w:pStyle w:val="TableTextcentred"/>
            </w:pPr>
            <w:r w:rsidRPr="000173B5">
              <w:t>2</w:t>
            </w:r>
          </w:p>
        </w:tc>
        <w:tc>
          <w:tcPr>
            <w:tcW w:w="2272" w:type="pct"/>
          </w:tcPr>
          <w:p w14:paraId="1EB36ADF" w14:textId="56AC7CFC" w:rsidR="00BD695F" w:rsidRPr="000173B5" w:rsidRDefault="00BD695F" w:rsidP="00BD695F">
            <w:pPr>
              <w:pStyle w:val="TableText"/>
            </w:pPr>
            <w:r w:rsidRPr="000173B5">
              <w:t xml:space="preserve">Copies of consumer communications which detail provider support of a local cultural celebration are reviewed onsite and a consumer representative is able to attest to provider supporting participation in the event. </w:t>
            </w:r>
          </w:p>
        </w:tc>
        <w:tc>
          <w:tcPr>
            <w:tcW w:w="755" w:type="pct"/>
          </w:tcPr>
          <w:p w14:paraId="6417B3F8" w14:textId="77777777" w:rsidR="00BD695F" w:rsidRPr="000173B5" w:rsidRDefault="00BD695F" w:rsidP="00BD695F">
            <w:pPr>
              <w:pStyle w:val="TableText"/>
            </w:pPr>
            <w:r w:rsidRPr="000173B5">
              <w:t>Comprehensive review of evidence</w:t>
            </w:r>
          </w:p>
        </w:tc>
      </w:tr>
      <w:tr w:rsidR="00BD695F" w:rsidRPr="000173B5" w14:paraId="25D7BCD1"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3C8D7AD6" w14:textId="77777777" w:rsidR="00BD695F" w:rsidRPr="000173B5" w:rsidRDefault="00BD695F" w:rsidP="00BD695F">
            <w:pPr>
              <w:pStyle w:val="TableText"/>
            </w:pPr>
            <w:r w:rsidRPr="000173B5">
              <w:t>Policies and procedures are in place to support and promote the delivery of specialised aged care to CALD consumers</w:t>
            </w:r>
          </w:p>
        </w:tc>
        <w:tc>
          <w:tcPr>
            <w:tcW w:w="251" w:type="pct"/>
          </w:tcPr>
          <w:p w14:paraId="3677ED1A" w14:textId="51E748D2" w:rsidR="00BD695F" w:rsidRPr="000173B5" w:rsidRDefault="00BD695F" w:rsidP="00BD695F">
            <w:pPr>
              <w:pStyle w:val="TableTextcentred"/>
            </w:pPr>
            <w:r w:rsidRPr="000173B5">
              <w:t>2</w:t>
            </w:r>
          </w:p>
        </w:tc>
        <w:tc>
          <w:tcPr>
            <w:tcW w:w="2272" w:type="pct"/>
          </w:tcPr>
          <w:p w14:paraId="1AAE3B90" w14:textId="67B2190D" w:rsidR="00BD695F" w:rsidRPr="000173B5" w:rsidRDefault="00BD695F" w:rsidP="00BD695F">
            <w:pPr>
              <w:pStyle w:val="TableText"/>
            </w:pPr>
            <w:r w:rsidRPr="000173B5">
              <w:t xml:space="preserve">Copies of the provider’s recruitment, retention and/or care policy which details how specialist staff are employed and retained, and care is delivered to Special Needs Groups, is reviewed onsite and management representatives are able to provide examples of how these polices support the delivery of specialised care. </w:t>
            </w:r>
          </w:p>
        </w:tc>
        <w:tc>
          <w:tcPr>
            <w:tcW w:w="755" w:type="pct"/>
          </w:tcPr>
          <w:p w14:paraId="292FB24B" w14:textId="77777777" w:rsidR="00BD695F" w:rsidRPr="000173B5" w:rsidRDefault="00BD695F" w:rsidP="00BD695F">
            <w:pPr>
              <w:pStyle w:val="TableText"/>
            </w:pPr>
            <w:r w:rsidRPr="000173B5">
              <w:t>Comprehensive review of evidence</w:t>
            </w:r>
          </w:p>
        </w:tc>
      </w:tr>
      <w:tr w:rsidR="00BD695F" w:rsidRPr="000173B5" w14:paraId="0C14F8B5" w14:textId="77777777" w:rsidTr="00BD695F">
        <w:tc>
          <w:tcPr>
            <w:tcW w:w="1722" w:type="pct"/>
          </w:tcPr>
          <w:p w14:paraId="4584D161" w14:textId="77777777" w:rsidR="00BD695F" w:rsidRPr="000173B5" w:rsidRDefault="00BD695F" w:rsidP="00BD695F">
            <w:pPr>
              <w:pStyle w:val="TableText"/>
            </w:pPr>
            <w:r w:rsidRPr="000173B5">
              <w:t>CALD consumers report the care received is appropriate and meets their unique needs</w:t>
            </w:r>
          </w:p>
        </w:tc>
        <w:tc>
          <w:tcPr>
            <w:tcW w:w="251" w:type="pct"/>
          </w:tcPr>
          <w:p w14:paraId="0C47AA1A" w14:textId="30E16E84" w:rsidR="00BD695F" w:rsidRPr="000173B5" w:rsidRDefault="00BD695F" w:rsidP="00BD695F">
            <w:pPr>
              <w:pStyle w:val="TableTextcentred"/>
            </w:pPr>
            <w:r w:rsidRPr="000173B5">
              <w:t>2</w:t>
            </w:r>
          </w:p>
        </w:tc>
        <w:tc>
          <w:tcPr>
            <w:tcW w:w="2272" w:type="pct"/>
          </w:tcPr>
          <w:p w14:paraId="1361557A" w14:textId="31CFCF12" w:rsidR="00BD695F" w:rsidRPr="000173B5" w:rsidRDefault="00BD695F" w:rsidP="00BD695F">
            <w:pPr>
              <w:pStyle w:val="TableText"/>
            </w:pPr>
            <w:r w:rsidRPr="000173B5">
              <w:t>Interviews with CALD consumers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755" w:type="pct"/>
          </w:tcPr>
          <w:p w14:paraId="1818D7A1" w14:textId="77777777" w:rsidR="00BD695F" w:rsidRPr="000173B5" w:rsidRDefault="00BD695F" w:rsidP="00BD695F">
            <w:pPr>
              <w:pStyle w:val="TableText"/>
            </w:pPr>
            <w:r w:rsidRPr="000173B5">
              <w:t>Comprehensive review of evidence</w:t>
            </w:r>
          </w:p>
        </w:tc>
      </w:tr>
    </w:tbl>
    <w:p w14:paraId="63BB4D97" w14:textId="77777777" w:rsidR="006F38C9" w:rsidRPr="000173B5" w:rsidRDefault="006F38C9" w:rsidP="006F38C9">
      <w:pPr>
        <w:rPr>
          <w:rFonts w:cs="Calibri"/>
        </w:rPr>
      </w:pPr>
      <w:r w:rsidRPr="000173B5">
        <w:br w:type="page"/>
      </w:r>
    </w:p>
    <w:p w14:paraId="239C98C9" w14:textId="0FB82956" w:rsidR="006F38C9" w:rsidRPr="000173B5" w:rsidRDefault="006F38C9" w:rsidP="005F3678">
      <w:pPr>
        <w:pStyle w:val="Heading2"/>
      </w:pPr>
      <w:bookmarkStart w:id="124" w:name="_Toc83238257"/>
      <w:r w:rsidRPr="000173B5">
        <w:t>People who live in rural or remote areas</w:t>
      </w:r>
      <w:bookmarkEnd w:id="124"/>
    </w:p>
    <w:p w14:paraId="51402ED4" w14:textId="1BFA6E8A" w:rsidR="007165F6" w:rsidRPr="000173B5" w:rsidRDefault="00185E11" w:rsidP="007165F6">
      <w:pPr>
        <w:pStyle w:val="Caption"/>
      </w:pPr>
      <w:bookmarkStart w:id="125" w:name="_Toc83238284"/>
      <w:r w:rsidRPr="000173B5">
        <w:t>Table </w:t>
      </w:r>
      <w:fldSimple w:instr=" STYLEREF 1 \s ">
        <w:r w:rsidR="00BE2240">
          <w:rPr>
            <w:noProof/>
          </w:rPr>
          <w:t>6</w:t>
        </w:r>
      </w:fldSimple>
      <w:r w:rsidR="007165F6" w:rsidRPr="000173B5">
        <w:noBreakHyphen/>
      </w:r>
      <w:fldSimple w:instr=" SEQ Table \* ARABIC \s 1 ">
        <w:r w:rsidR="00BE2240">
          <w:rPr>
            <w:noProof/>
          </w:rPr>
          <w:t>4</w:t>
        </w:r>
      </w:fldSimple>
      <w:r w:rsidR="007165F6" w:rsidRPr="000173B5">
        <w:t>:</w:t>
      </w:r>
      <w:r w:rsidR="007165F6" w:rsidRPr="000173B5">
        <w:tab/>
      </w:r>
      <w:r w:rsidR="005F3678" w:rsidRPr="000173B5">
        <w:t>Rural and remote specialisation verification framework</w:t>
      </w:r>
      <w:bookmarkEnd w:id="125"/>
    </w:p>
    <w:tbl>
      <w:tblPr>
        <w:tblStyle w:val="AHALight"/>
        <w:tblW w:w="4900" w:type="pct"/>
        <w:tblLook w:val="0420" w:firstRow="1" w:lastRow="0" w:firstColumn="0" w:lastColumn="0" w:noHBand="0" w:noVBand="1"/>
        <w:tblDescription w:val="Column 1 describes the criterion, other columns give the tier, example evidence, and the verification approach."/>
      </w:tblPr>
      <w:tblGrid>
        <w:gridCol w:w="4727"/>
        <w:gridCol w:w="689"/>
        <w:gridCol w:w="6237"/>
        <w:gridCol w:w="2072"/>
      </w:tblGrid>
      <w:tr w:rsidR="00BD695F" w:rsidRPr="000173B5" w14:paraId="0CE1277C" w14:textId="77777777" w:rsidTr="00BD695F">
        <w:trPr>
          <w:cnfStyle w:val="100000000000" w:firstRow="1" w:lastRow="0" w:firstColumn="0" w:lastColumn="0" w:oddVBand="0" w:evenVBand="0" w:oddHBand="0" w:evenHBand="0" w:firstRowFirstColumn="0" w:firstRowLastColumn="0" w:lastRowFirstColumn="0" w:lastRowLastColumn="0"/>
          <w:tblHeader/>
        </w:trPr>
        <w:tc>
          <w:tcPr>
            <w:tcW w:w="1722" w:type="pct"/>
          </w:tcPr>
          <w:p w14:paraId="530A8D82" w14:textId="77777777" w:rsidR="00BD695F" w:rsidRPr="000173B5" w:rsidRDefault="00BD695F" w:rsidP="00BD695F">
            <w:pPr>
              <w:pStyle w:val="TableHeading1"/>
            </w:pPr>
            <w:bookmarkStart w:id="126" w:name="Title_15" w:colFirst="0" w:colLast="0"/>
            <w:r w:rsidRPr="000173B5">
              <w:t>Criterion</w:t>
            </w:r>
          </w:p>
        </w:tc>
        <w:tc>
          <w:tcPr>
            <w:tcW w:w="251" w:type="pct"/>
          </w:tcPr>
          <w:p w14:paraId="287037FB" w14:textId="74E63487" w:rsidR="00BD695F" w:rsidRPr="000173B5" w:rsidRDefault="00BD695F" w:rsidP="00BD695F">
            <w:pPr>
              <w:pStyle w:val="TableHeading1Centred"/>
            </w:pPr>
            <w:r w:rsidRPr="000173B5">
              <w:t>Tier</w:t>
            </w:r>
          </w:p>
        </w:tc>
        <w:tc>
          <w:tcPr>
            <w:tcW w:w="2272" w:type="pct"/>
          </w:tcPr>
          <w:p w14:paraId="56E3A272" w14:textId="051597E1" w:rsidR="00BD695F" w:rsidRPr="000173B5" w:rsidRDefault="00BD695F" w:rsidP="00BD695F">
            <w:pPr>
              <w:pStyle w:val="TableHeading1"/>
            </w:pPr>
            <w:r w:rsidRPr="000173B5">
              <w:t>Evidence example</w:t>
            </w:r>
          </w:p>
        </w:tc>
        <w:tc>
          <w:tcPr>
            <w:tcW w:w="755" w:type="pct"/>
          </w:tcPr>
          <w:p w14:paraId="75DBD0AB" w14:textId="77777777" w:rsidR="00BD695F" w:rsidRPr="000173B5" w:rsidRDefault="00BD695F" w:rsidP="00BD695F">
            <w:pPr>
              <w:pStyle w:val="TableHeading1"/>
            </w:pPr>
            <w:r w:rsidRPr="000173B5">
              <w:t>Verification</w:t>
            </w:r>
          </w:p>
        </w:tc>
      </w:tr>
      <w:bookmarkEnd w:id="126"/>
      <w:tr w:rsidR="00BD695F" w:rsidRPr="000173B5" w14:paraId="3C3AA641" w14:textId="77777777" w:rsidTr="00BD695F">
        <w:trPr>
          <w:cnfStyle w:val="000000100000" w:firstRow="0" w:lastRow="0" w:firstColumn="0" w:lastColumn="0" w:oddVBand="0" w:evenVBand="0" w:oddHBand="1" w:evenHBand="0" w:firstRowFirstColumn="0" w:firstRowLastColumn="0" w:lastRowFirstColumn="0" w:lastRowLastColumn="0"/>
          <w:trHeight w:val="520"/>
        </w:trPr>
        <w:tc>
          <w:tcPr>
            <w:tcW w:w="1722" w:type="pct"/>
            <w:shd w:val="clear" w:color="auto" w:fill="E2F4FF" w:themeFill="background2" w:themeFillTint="33"/>
          </w:tcPr>
          <w:p w14:paraId="0BCBD5D1" w14:textId="77777777" w:rsidR="00BD695F" w:rsidRPr="000173B5" w:rsidRDefault="00BD695F" w:rsidP="00BD695F">
            <w:pPr>
              <w:pStyle w:val="TableText"/>
            </w:pPr>
            <w:r w:rsidRPr="000173B5">
              <w:t>Provider receives the Viability Supplement</w:t>
            </w:r>
            <w:r w:rsidRPr="000173B5">
              <w:rPr>
                <w:vertAlign w:val="superscript"/>
              </w:rPr>
              <w:t>*</w:t>
            </w:r>
          </w:p>
        </w:tc>
        <w:tc>
          <w:tcPr>
            <w:tcW w:w="251" w:type="pct"/>
            <w:shd w:val="clear" w:color="auto" w:fill="E2F4FF" w:themeFill="background2" w:themeFillTint="33"/>
          </w:tcPr>
          <w:p w14:paraId="1798B1D6" w14:textId="3E7A204B" w:rsidR="00BD695F" w:rsidRPr="000173B5" w:rsidRDefault="00BD695F" w:rsidP="00BD695F">
            <w:pPr>
              <w:pStyle w:val="TableTextcentred"/>
            </w:pPr>
            <w:r w:rsidRPr="000173B5">
              <w:t>1</w:t>
            </w:r>
          </w:p>
        </w:tc>
        <w:tc>
          <w:tcPr>
            <w:tcW w:w="2272" w:type="pct"/>
            <w:shd w:val="clear" w:color="auto" w:fill="E2F4FF" w:themeFill="background2" w:themeFillTint="33"/>
          </w:tcPr>
          <w:p w14:paraId="25D67730" w14:textId="74205639" w:rsidR="00BD695F" w:rsidRPr="000173B5" w:rsidRDefault="00BD695F" w:rsidP="00BD695F">
            <w:pPr>
              <w:pStyle w:val="TableText"/>
            </w:pPr>
            <w:r w:rsidRPr="000173B5">
              <w:t>Desktop review of Department records which list providers receiving the supplement.</w:t>
            </w:r>
          </w:p>
        </w:tc>
        <w:tc>
          <w:tcPr>
            <w:tcW w:w="755" w:type="pct"/>
            <w:shd w:val="clear" w:color="auto" w:fill="E2F4FF" w:themeFill="background2" w:themeFillTint="33"/>
          </w:tcPr>
          <w:p w14:paraId="2FA7321F" w14:textId="77777777" w:rsidR="00BD695F" w:rsidRPr="000173B5" w:rsidRDefault="00BD695F" w:rsidP="00BD695F">
            <w:pPr>
              <w:pStyle w:val="TableText"/>
            </w:pPr>
            <w:r w:rsidRPr="000173B5">
              <w:t>Desktop review</w:t>
            </w:r>
          </w:p>
        </w:tc>
      </w:tr>
      <w:tr w:rsidR="00BD695F" w:rsidRPr="000173B5" w14:paraId="7E57ABB4" w14:textId="77777777" w:rsidTr="00BD695F">
        <w:trPr>
          <w:trHeight w:val="520"/>
        </w:trPr>
        <w:tc>
          <w:tcPr>
            <w:tcW w:w="1722" w:type="pct"/>
          </w:tcPr>
          <w:p w14:paraId="3CADCC71" w14:textId="7849E2AD" w:rsidR="00BD695F" w:rsidRPr="000173B5" w:rsidRDefault="00BD695F" w:rsidP="00BD695F">
            <w:pPr>
              <w:pStyle w:val="TableText"/>
            </w:pPr>
            <w:r w:rsidRPr="000173B5">
              <w:t>Provider is located or provides services to consumers in an inner or outer regional (MM3 and MM4), rural (MM5), remote (MM6) or very remote (MM7) area under the Modified Monash Model</w:t>
            </w:r>
            <w:r w:rsidRPr="000173B5">
              <w:rPr>
                <w:rStyle w:val="FootnoteReference"/>
                <w:lang w:val="en-AU"/>
              </w:rPr>
              <w:footnoteReference w:id="7"/>
            </w:r>
          </w:p>
        </w:tc>
        <w:tc>
          <w:tcPr>
            <w:tcW w:w="251" w:type="pct"/>
          </w:tcPr>
          <w:p w14:paraId="6F40CA5C" w14:textId="6E35C3D2" w:rsidR="00BD695F" w:rsidRPr="000173B5" w:rsidRDefault="00BD695F" w:rsidP="00BD695F">
            <w:pPr>
              <w:pStyle w:val="TableTextcentred"/>
            </w:pPr>
            <w:r w:rsidRPr="000173B5">
              <w:t>2</w:t>
            </w:r>
          </w:p>
        </w:tc>
        <w:tc>
          <w:tcPr>
            <w:tcW w:w="2272" w:type="pct"/>
          </w:tcPr>
          <w:p w14:paraId="7288F166" w14:textId="57EB0C39" w:rsidR="00BD695F" w:rsidRPr="000173B5" w:rsidRDefault="00BD695F" w:rsidP="00BD695F">
            <w:pPr>
              <w:pStyle w:val="TableText"/>
            </w:pPr>
            <w:r w:rsidRPr="000173B5">
              <w:t>Provider data indicates that consumers in remoteness areas MM3 through MM7 are serviced by the provider.</w:t>
            </w:r>
          </w:p>
        </w:tc>
        <w:tc>
          <w:tcPr>
            <w:tcW w:w="755" w:type="pct"/>
          </w:tcPr>
          <w:p w14:paraId="0AA1DAE8" w14:textId="77777777" w:rsidR="00BD695F" w:rsidRPr="000173B5" w:rsidRDefault="00BD695F" w:rsidP="00BD695F">
            <w:pPr>
              <w:pStyle w:val="TableText"/>
            </w:pPr>
            <w:r w:rsidRPr="000173B5">
              <w:t>Desktop review</w:t>
            </w:r>
          </w:p>
        </w:tc>
      </w:tr>
      <w:tr w:rsidR="00BD695F" w:rsidRPr="000173B5" w14:paraId="336D612D" w14:textId="77777777" w:rsidTr="00BD695F">
        <w:trPr>
          <w:cnfStyle w:val="000000100000" w:firstRow="0" w:lastRow="0" w:firstColumn="0" w:lastColumn="0" w:oddVBand="0" w:evenVBand="0" w:oddHBand="1" w:evenHBand="0" w:firstRowFirstColumn="0" w:firstRowLastColumn="0" w:lastRowFirstColumn="0" w:lastRowLastColumn="0"/>
          <w:trHeight w:val="520"/>
        </w:trPr>
        <w:tc>
          <w:tcPr>
            <w:tcW w:w="1722" w:type="pct"/>
          </w:tcPr>
          <w:p w14:paraId="65E1D159" w14:textId="77777777" w:rsidR="00BD695F" w:rsidRPr="000173B5" w:rsidRDefault="00BD695F" w:rsidP="00BD695F">
            <w:pPr>
              <w:pStyle w:val="TableText"/>
            </w:pPr>
            <w:r w:rsidRPr="000173B5">
              <w:t>There are established connections between the provider and an organisation which assists people who live in rural and remote areas</w:t>
            </w:r>
          </w:p>
        </w:tc>
        <w:tc>
          <w:tcPr>
            <w:tcW w:w="251" w:type="pct"/>
          </w:tcPr>
          <w:p w14:paraId="504F468C" w14:textId="1FA642AE" w:rsidR="00BD695F" w:rsidRPr="000173B5" w:rsidRDefault="00BD695F" w:rsidP="00BD695F">
            <w:pPr>
              <w:pStyle w:val="TableTextcentred"/>
            </w:pPr>
            <w:r w:rsidRPr="000173B5">
              <w:t>2</w:t>
            </w:r>
          </w:p>
        </w:tc>
        <w:tc>
          <w:tcPr>
            <w:tcW w:w="2272" w:type="pct"/>
          </w:tcPr>
          <w:p w14:paraId="232941AA" w14:textId="23A01B97" w:rsidR="00BD695F" w:rsidRPr="000173B5" w:rsidRDefault="00BD695F" w:rsidP="00BD695F">
            <w:pPr>
              <w:pStyle w:val="TableText"/>
            </w:pPr>
            <w:r w:rsidRPr="000173B5">
              <w:t>During an onsite audit the provider can describe the established connection with a rural and remote organisation (e.g. Country Women’s Association or the National Rural Health Alliance), including any previously conducted or planned activity. The organisation confirms this connection.</w:t>
            </w:r>
          </w:p>
        </w:tc>
        <w:tc>
          <w:tcPr>
            <w:tcW w:w="755" w:type="pct"/>
          </w:tcPr>
          <w:p w14:paraId="00C8D3AE" w14:textId="77777777" w:rsidR="00BD695F" w:rsidRPr="000173B5" w:rsidRDefault="00BD695F" w:rsidP="00BD695F">
            <w:pPr>
              <w:pStyle w:val="TableText"/>
            </w:pPr>
            <w:r w:rsidRPr="000173B5">
              <w:t>Comprehensive review of evidence</w:t>
            </w:r>
          </w:p>
        </w:tc>
      </w:tr>
      <w:tr w:rsidR="00BD695F" w:rsidRPr="000173B5" w14:paraId="6E95B3E5" w14:textId="77777777" w:rsidTr="00BD695F">
        <w:trPr>
          <w:trHeight w:val="520"/>
        </w:trPr>
        <w:tc>
          <w:tcPr>
            <w:tcW w:w="1722" w:type="pct"/>
          </w:tcPr>
          <w:p w14:paraId="00966CF6" w14:textId="472D3B0E" w:rsidR="00BD695F" w:rsidRPr="000173B5" w:rsidRDefault="00BD695F" w:rsidP="00BD695F">
            <w:pPr>
              <w:pStyle w:val="TableText"/>
            </w:pPr>
            <w:r w:rsidRPr="000173B5">
              <w:t>A significant proportion of provider staff live in an outer regional (MM3 and MM4), rural (MM5), remote (MM6) or very remote (MM7) area under the Modified Monash Model</w:t>
            </w:r>
          </w:p>
        </w:tc>
        <w:tc>
          <w:tcPr>
            <w:tcW w:w="251" w:type="pct"/>
          </w:tcPr>
          <w:p w14:paraId="4BBE7439" w14:textId="4858DC8F" w:rsidR="00BD695F" w:rsidRPr="000173B5" w:rsidRDefault="00BD695F" w:rsidP="00BD695F">
            <w:pPr>
              <w:pStyle w:val="TableTextcentred"/>
            </w:pPr>
            <w:r w:rsidRPr="000173B5">
              <w:t>2</w:t>
            </w:r>
          </w:p>
        </w:tc>
        <w:tc>
          <w:tcPr>
            <w:tcW w:w="2272" w:type="pct"/>
          </w:tcPr>
          <w:p w14:paraId="25DED7DC" w14:textId="0C5248C5" w:rsidR="00BD695F" w:rsidRPr="000173B5" w:rsidRDefault="00BD695F" w:rsidP="00BD695F">
            <w:pPr>
              <w:pStyle w:val="TableText"/>
            </w:pPr>
            <w:r w:rsidRPr="000173B5">
              <w:t>During an onsite audit provider staff can attest to living in outer regional (MM3 and MM4), rural (MM5), remote (MM6) or very remote (MM7) area under the Modified Monash Model, and can describe how they use this experience to inform the provision of specialised services for people who live in rural or remote areas</w:t>
            </w:r>
          </w:p>
        </w:tc>
        <w:tc>
          <w:tcPr>
            <w:tcW w:w="755" w:type="pct"/>
          </w:tcPr>
          <w:p w14:paraId="710BD921" w14:textId="7A4A8093" w:rsidR="00BD695F" w:rsidRPr="000173B5" w:rsidRDefault="00BD695F" w:rsidP="00BD695F">
            <w:pPr>
              <w:pStyle w:val="TableText"/>
            </w:pPr>
            <w:r w:rsidRPr="000173B5">
              <w:t>Comprehensive review of evidence</w:t>
            </w:r>
          </w:p>
        </w:tc>
      </w:tr>
    </w:tbl>
    <w:p w14:paraId="0635C036" w14:textId="25F2D69F" w:rsidR="006F38C9" w:rsidRPr="000173B5" w:rsidRDefault="006F38C9" w:rsidP="007165F6">
      <w:pPr>
        <w:pStyle w:val="Note"/>
      </w:pPr>
      <w:r w:rsidRPr="000173B5">
        <w:rPr>
          <w:rFonts w:cs="Calibri"/>
          <w:vertAlign w:val="superscript"/>
        </w:rPr>
        <w:t>*</w:t>
      </w:r>
      <w:r w:rsidRPr="000173B5">
        <w:rPr>
          <w:vertAlign w:val="superscript"/>
        </w:rPr>
        <w:t xml:space="preserve"> </w:t>
      </w:r>
      <w:r w:rsidRPr="000173B5">
        <w:t>Applies to HCP and RAC only</w:t>
      </w:r>
    </w:p>
    <w:p w14:paraId="571B93D2" w14:textId="77777777" w:rsidR="006F38C9" w:rsidRPr="000173B5" w:rsidRDefault="006F38C9" w:rsidP="006F38C9">
      <w:pPr>
        <w:rPr>
          <w:rFonts w:cs="Calibri"/>
        </w:rPr>
      </w:pPr>
      <w:r w:rsidRPr="000173B5">
        <w:br w:type="page"/>
      </w:r>
    </w:p>
    <w:p w14:paraId="5802CA53" w14:textId="141C0D10" w:rsidR="006F38C9" w:rsidRPr="000173B5" w:rsidRDefault="006F38C9" w:rsidP="005F3678">
      <w:pPr>
        <w:pStyle w:val="Heading2"/>
      </w:pPr>
      <w:bookmarkStart w:id="127" w:name="_Toc83238258"/>
      <w:r w:rsidRPr="000173B5">
        <w:t>People who are financially or socially disadvantaged</w:t>
      </w:r>
      <w:bookmarkEnd w:id="127"/>
    </w:p>
    <w:p w14:paraId="7CE9ED6F" w14:textId="7FF07985" w:rsidR="007165F6" w:rsidRPr="000173B5" w:rsidRDefault="00185E11" w:rsidP="007165F6">
      <w:pPr>
        <w:pStyle w:val="Caption"/>
      </w:pPr>
      <w:bookmarkStart w:id="128" w:name="_Toc83238285"/>
      <w:r w:rsidRPr="000173B5">
        <w:t>Table </w:t>
      </w:r>
      <w:fldSimple w:instr=" STYLEREF 1 \s ">
        <w:r w:rsidR="00BE2240">
          <w:rPr>
            <w:noProof/>
          </w:rPr>
          <w:t>6</w:t>
        </w:r>
      </w:fldSimple>
      <w:r w:rsidR="007165F6" w:rsidRPr="000173B5">
        <w:noBreakHyphen/>
      </w:r>
      <w:fldSimple w:instr=" SEQ Table \* ARABIC \s 1 ">
        <w:r w:rsidR="00BE2240">
          <w:rPr>
            <w:noProof/>
          </w:rPr>
          <w:t>5</w:t>
        </w:r>
      </w:fldSimple>
      <w:r w:rsidR="007165F6" w:rsidRPr="000173B5">
        <w:t>:</w:t>
      </w:r>
      <w:r w:rsidR="007165F6" w:rsidRPr="000173B5">
        <w:tab/>
      </w:r>
      <w:r w:rsidR="005F3678" w:rsidRPr="000173B5">
        <w:t>Financially or socially disadvantaged specialisation verification framework</w:t>
      </w:r>
      <w:bookmarkEnd w:id="128"/>
    </w:p>
    <w:tbl>
      <w:tblPr>
        <w:tblStyle w:val="AHALight"/>
        <w:tblW w:w="4899" w:type="pct"/>
        <w:tblLook w:val="0420" w:firstRow="1" w:lastRow="0" w:firstColumn="0" w:lastColumn="0" w:noHBand="0" w:noVBand="1"/>
        <w:tblDescription w:val="Column 1 describes the criterion, other columns give the tier, example evidence, and the verification approach."/>
      </w:tblPr>
      <w:tblGrid>
        <w:gridCol w:w="4142"/>
        <w:gridCol w:w="690"/>
        <w:gridCol w:w="6821"/>
        <w:gridCol w:w="2069"/>
      </w:tblGrid>
      <w:tr w:rsidR="00BD695F" w:rsidRPr="000173B5" w14:paraId="66876528" w14:textId="77777777" w:rsidTr="00BD695F">
        <w:trPr>
          <w:cnfStyle w:val="100000000000" w:firstRow="1" w:lastRow="0" w:firstColumn="0" w:lastColumn="0" w:oddVBand="0" w:evenVBand="0" w:oddHBand="0" w:evenHBand="0" w:firstRowFirstColumn="0" w:firstRowLastColumn="0" w:lastRowFirstColumn="0" w:lastRowLastColumn="0"/>
          <w:tblHeader/>
        </w:trPr>
        <w:tc>
          <w:tcPr>
            <w:tcW w:w="1509" w:type="pct"/>
          </w:tcPr>
          <w:p w14:paraId="1365A2A1" w14:textId="77777777" w:rsidR="00BD695F" w:rsidRPr="000173B5" w:rsidRDefault="00BD695F" w:rsidP="00BD695F">
            <w:pPr>
              <w:pStyle w:val="TableHeading1"/>
            </w:pPr>
            <w:bookmarkStart w:id="129" w:name="Title_16" w:colFirst="0" w:colLast="0"/>
            <w:r w:rsidRPr="000173B5">
              <w:t>Criterion</w:t>
            </w:r>
          </w:p>
        </w:tc>
        <w:tc>
          <w:tcPr>
            <w:tcW w:w="251" w:type="pct"/>
          </w:tcPr>
          <w:p w14:paraId="1B1DEED0" w14:textId="6836048D" w:rsidR="00BD695F" w:rsidRPr="000173B5" w:rsidRDefault="00BD695F" w:rsidP="00BD695F">
            <w:pPr>
              <w:pStyle w:val="TableHeading1Centred"/>
            </w:pPr>
            <w:r w:rsidRPr="000173B5">
              <w:t>Tier</w:t>
            </w:r>
          </w:p>
        </w:tc>
        <w:tc>
          <w:tcPr>
            <w:tcW w:w="2485" w:type="pct"/>
          </w:tcPr>
          <w:p w14:paraId="3D1CBCCD" w14:textId="0AA94738" w:rsidR="00BD695F" w:rsidRPr="000173B5" w:rsidRDefault="00BD695F" w:rsidP="00BD695F">
            <w:pPr>
              <w:pStyle w:val="TableHeading1"/>
            </w:pPr>
            <w:r w:rsidRPr="000173B5">
              <w:t>Evidence example</w:t>
            </w:r>
          </w:p>
        </w:tc>
        <w:tc>
          <w:tcPr>
            <w:tcW w:w="754" w:type="pct"/>
          </w:tcPr>
          <w:p w14:paraId="1283D4CD" w14:textId="77777777" w:rsidR="00BD695F" w:rsidRPr="000173B5" w:rsidRDefault="00BD695F" w:rsidP="00BD695F">
            <w:pPr>
              <w:pStyle w:val="TableHeading1"/>
            </w:pPr>
            <w:r w:rsidRPr="000173B5">
              <w:t>Verification</w:t>
            </w:r>
          </w:p>
        </w:tc>
      </w:tr>
      <w:bookmarkEnd w:id="129"/>
      <w:tr w:rsidR="00BD695F" w:rsidRPr="000173B5" w14:paraId="3DDFD455" w14:textId="77777777" w:rsidTr="00BD695F">
        <w:trPr>
          <w:cnfStyle w:val="000000100000" w:firstRow="0" w:lastRow="0" w:firstColumn="0" w:lastColumn="0" w:oddVBand="0" w:evenVBand="0" w:oddHBand="1" w:evenHBand="0" w:firstRowFirstColumn="0" w:firstRowLastColumn="0" w:lastRowFirstColumn="0" w:lastRowLastColumn="0"/>
          <w:trHeight w:val="520"/>
        </w:trPr>
        <w:tc>
          <w:tcPr>
            <w:tcW w:w="1509" w:type="pct"/>
            <w:shd w:val="clear" w:color="auto" w:fill="E2F4FF" w:themeFill="background2" w:themeFillTint="33"/>
          </w:tcPr>
          <w:p w14:paraId="1183496A" w14:textId="77777777" w:rsidR="00BD695F" w:rsidRPr="000173B5" w:rsidRDefault="00BD695F" w:rsidP="00BD695F">
            <w:pPr>
              <w:pStyle w:val="TableText"/>
            </w:pPr>
            <w:r w:rsidRPr="000173B5">
              <w:t>Provider delivers Assistance with Care and Housing services+</w:t>
            </w:r>
          </w:p>
        </w:tc>
        <w:tc>
          <w:tcPr>
            <w:tcW w:w="251" w:type="pct"/>
            <w:shd w:val="clear" w:color="auto" w:fill="E2F4FF" w:themeFill="background2" w:themeFillTint="33"/>
          </w:tcPr>
          <w:p w14:paraId="7170DC43" w14:textId="7B597BCC" w:rsidR="00BD695F" w:rsidRPr="000173B5" w:rsidRDefault="00BD695F" w:rsidP="00BD695F">
            <w:pPr>
              <w:pStyle w:val="TableTextcentred"/>
            </w:pPr>
            <w:r w:rsidRPr="000173B5">
              <w:t>1</w:t>
            </w:r>
          </w:p>
        </w:tc>
        <w:tc>
          <w:tcPr>
            <w:tcW w:w="2485" w:type="pct"/>
            <w:shd w:val="clear" w:color="auto" w:fill="E2F4FF" w:themeFill="background2" w:themeFillTint="33"/>
          </w:tcPr>
          <w:p w14:paraId="74A42638" w14:textId="665F4F44" w:rsidR="00BD695F" w:rsidRPr="000173B5" w:rsidRDefault="00BD695F" w:rsidP="00BD695F">
            <w:pPr>
              <w:pStyle w:val="TableText"/>
            </w:pPr>
            <w:r w:rsidRPr="000173B5">
              <w:t>Desktop review of Department records which list providers funded to deliver these services.</w:t>
            </w:r>
          </w:p>
        </w:tc>
        <w:tc>
          <w:tcPr>
            <w:tcW w:w="754" w:type="pct"/>
            <w:shd w:val="clear" w:color="auto" w:fill="E2F4FF" w:themeFill="background2" w:themeFillTint="33"/>
          </w:tcPr>
          <w:p w14:paraId="585B33D2" w14:textId="77777777" w:rsidR="00BD695F" w:rsidRPr="000173B5" w:rsidRDefault="00BD695F" w:rsidP="00BD695F">
            <w:pPr>
              <w:pStyle w:val="TableText"/>
            </w:pPr>
            <w:r w:rsidRPr="000173B5">
              <w:t>Desktop review</w:t>
            </w:r>
          </w:p>
        </w:tc>
      </w:tr>
      <w:tr w:rsidR="00BD695F" w:rsidRPr="000173B5" w14:paraId="6ADA5A4F" w14:textId="77777777" w:rsidTr="00BD695F">
        <w:trPr>
          <w:trHeight w:val="520"/>
        </w:trPr>
        <w:tc>
          <w:tcPr>
            <w:tcW w:w="1509" w:type="pct"/>
            <w:shd w:val="clear" w:color="auto" w:fill="E2F4FF" w:themeFill="background2" w:themeFillTint="33"/>
          </w:tcPr>
          <w:p w14:paraId="56F6755F" w14:textId="77777777" w:rsidR="00BD695F" w:rsidRPr="000173B5" w:rsidRDefault="00BD695F" w:rsidP="00BD695F">
            <w:pPr>
              <w:pStyle w:val="TableText"/>
            </w:pPr>
            <w:r w:rsidRPr="000173B5">
              <w:t>Provider qualifies for the Homeless Supplement</w:t>
            </w:r>
            <w:r w:rsidRPr="000173B5">
              <w:rPr>
                <w:vertAlign w:val="superscript"/>
              </w:rPr>
              <w:t>*</w:t>
            </w:r>
          </w:p>
        </w:tc>
        <w:tc>
          <w:tcPr>
            <w:tcW w:w="251" w:type="pct"/>
            <w:shd w:val="clear" w:color="auto" w:fill="E2F4FF" w:themeFill="background2" w:themeFillTint="33"/>
          </w:tcPr>
          <w:p w14:paraId="61C3952E" w14:textId="32EF3480" w:rsidR="00BD695F" w:rsidRPr="000173B5" w:rsidRDefault="00BD695F" w:rsidP="00BD695F">
            <w:pPr>
              <w:pStyle w:val="TableTextcentred"/>
            </w:pPr>
            <w:r w:rsidRPr="000173B5">
              <w:t>1</w:t>
            </w:r>
          </w:p>
        </w:tc>
        <w:tc>
          <w:tcPr>
            <w:tcW w:w="2485" w:type="pct"/>
            <w:shd w:val="clear" w:color="auto" w:fill="E2F4FF" w:themeFill="background2" w:themeFillTint="33"/>
          </w:tcPr>
          <w:p w14:paraId="4801A536" w14:textId="11BEDA26" w:rsidR="00BD695F" w:rsidRPr="000173B5" w:rsidRDefault="00BD695F" w:rsidP="00BD695F">
            <w:pPr>
              <w:pStyle w:val="TableText"/>
            </w:pPr>
            <w:r w:rsidRPr="000173B5">
              <w:t>Provider uploads evidence of the number of residents who qualify for the Homeless Supplement.</w:t>
            </w:r>
          </w:p>
        </w:tc>
        <w:tc>
          <w:tcPr>
            <w:tcW w:w="754" w:type="pct"/>
            <w:shd w:val="clear" w:color="auto" w:fill="E2F4FF" w:themeFill="background2" w:themeFillTint="33"/>
          </w:tcPr>
          <w:p w14:paraId="022BF172" w14:textId="77777777" w:rsidR="00BD695F" w:rsidRPr="000173B5" w:rsidRDefault="00BD695F" w:rsidP="00BD695F">
            <w:pPr>
              <w:pStyle w:val="TableText"/>
            </w:pPr>
            <w:r w:rsidRPr="000173B5">
              <w:t>Desktop review</w:t>
            </w:r>
          </w:p>
        </w:tc>
      </w:tr>
      <w:tr w:rsidR="00BD695F" w:rsidRPr="000173B5" w14:paraId="64E97A8B" w14:textId="77777777" w:rsidTr="00BD695F">
        <w:trPr>
          <w:cnfStyle w:val="000000100000" w:firstRow="0" w:lastRow="0" w:firstColumn="0" w:lastColumn="0" w:oddVBand="0" w:evenVBand="0" w:oddHBand="1" w:evenHBand="0" w:firstRowFirstColumn="0" w:firstRowLastColumn="0" w:lastRowFirstColumn="0" w:lastRowLastColumn="0"/>
        </w:trPr>
        <w:tc>
          <w:tcPr>
            <w:tcW w:w="1509" w:type="pct"/>
          </w:tcPr>
          <w:p w14:paraId="40E7EBC8" w14:textId="77777777" w:rsidR="00BD695F" w:rsidRPr="000173B5" w:rsidRDefault="00BD695F" w:rsidP="00BD695F">
            <w:pPr>
              <w:pStyle w:val="TableText"/>
            </w:pPr>
            <w:r w:rsidRPr="000173B5">
              <w:t>Provider supports residents to access the same activities as those residents who are able to pay</w:t>
            </w:r>
            <w:r w:rsidRPr="000173B5">
              <w:rPr>
                <w:vertAlign w:val="superscript"/>
              </w:rPr>
              <w:t>*</w:t>
            </w:r>
          </w:p>
        </w:tc>
        <w:tc>
          <w:tcPr>
            <w:tcW w:w="251" w:type="pct"/>
          </w:tcPr>
          <w:p w14:paraId="361AE778" w14:textId="1DBDE1DA" w:rsidR="00BD695F" w:rsidRPr="000173B5" w:rsidRDefault="00BD695F" w:rsidP="00BD695F">
            <w:pPr>
              <w:pStyle w:val="TableTextcentred"/>
            </w:pPr>
            <w:r w:rsidRPr="000173B5">
              <w:t>2</w:t>
            </w:r>
          </w:p>
        </w:tc>
        <w:tc>
          <w:tcPr>
            <w:tcW w:w="2485" w:type="pct"/>
          </w:tcPr>
          <w:p w14:paraId="1C4D3445" w14:textId="273EFA73" w:rsidR="00BD695F" w:rsidRPr="000173B5" w:rsidRDefault="00BD695F" w:rsidP="00BD695F">
            <w:pPr>
              <w:pStyle w:val="TableText"/>
            </w:pPr>
            <w:r w:rsidRPr="000173B5">
              <w:t xml:space="preserve">Information on activity costs and approaches to ensuring those experiencing financial or social disadvantage are included in all activities are reviewed onsite and discussed with staff. </w:t>
            </w:r>
          </w:p>
        </w:tc>
        <w:tc>
          <w:tcPr>
            <w:tcW w:w="754" w:type="pct"/>
          </w:tcPr>
          <w:p w14:paraId="58DB0206" w14:textId="77777777" w:rsidR="00BD695F" w:rsidRPr="000173B5" w:rsidRDefault="00BD695F" w:rsidP="00BD695F">
            <w:pPr>
              <w:pStyle w:val="TableText"/>
            </w:pPr>
            <w:r w:rsidRPr="000173B5">
              <w:t>Comprehensive review of evidence</w:t>
            </w:r>
          </w:p>
        </w:tc>
      </w:tr>
      <w:tr w:rsidR="00BD695F" w:rsidRPr="000173B5" w14:paraId="6E4F6BFA" w14:textId="77777777" w:rsidTr="00BD695F">
        <w:tc>
          <w:tcPr>
            <w:tcW w:w="1509" w:type="pct"/>
          </w:tcPr>
          <w:p w14:paraId="16E2F109" w14:textId="77777777" w:rsidR="00BD695F" w:rsidRPr="000173B5" w:rsidRDefault="00BD695F" w:rsidP="00BD695F">
            <w:pPr>
              <w:pStyle w:val="TableText"/>
            </w:pPr>
            <w:r w:rsidRPr="000173B5">
              <w:t>Providers have policies and procedures in place to support and promote the delivery of specialised aged care to financially or socially disadvantaged consumers</w:t>
            </w:r>
          </w:p>
        </w:tc>
        <w:tc>
          <w:tcPr>
            <w:tcW w:w="251" w:type="pct"/>
          </w:tcPr>
          <w:p w14:paraId="36493A26" w14:textId="188E2963" w:rsidR="00BD695F" w:rsidRPr="000173B5" w:rsidRDefault="00BD695F" w:rsidP="00BD695F">
            <w:pPr>
              <w:pStyle w:val="TableTextcentred"/>
            </w:pPr>
            <w:r w:rsidRPr="000173B5">
              <w:t>2</w:t>
            </w:r>
          </w:p>
        </w:tc>
        <w:tc>
          <w:tcPr>
            <w:tcW w:w="2485" w:type="pct"/>
          </w:tcPr>
          <w:p w14:paraId="1B45B71F" w14:textId="412EAA54" w:rsidR="00BD695F" w:rsidRPr="000173B5" w:rsidRDefault="00BD695F" w:rsidP="00BD695F">
            <w:pPr>
              <w:pStyle w:val="TableText"/>
            </w:pPr>
            <w:r w:rsidRPr="000173B5">
              <w:t xml:space="preserve">Copies of the provider’s recruitment, retention and/or care policy which details how specialist staff are employed and retained, and care is delivered to Special Needs Groups, is reviewed onsite and management representatives are able to provide examples of how these polices support the delivery of specialised care. </w:t>
            </w:r>
          </w:p>
        </w:tc>
        <w:tc>
          <w:tcPr>
            <w:tcW w:w="754" w:type="pct"/>
          </w:tcPr>
          <w:p w14:paraId="5C8ED35D" w14:textId="77777777" w:rsidR="00BD695F" w:rsidRPr="000173B5" w:rsidRDefault="00BD695F" w:rsidP="00BD695F">
            <w:pPr>
              <w:pStyle w:val="TableText"/>
            </w:pPr>
            <w:r w:rsidRPr="000173B5">
              <w:t>Comprehensive review of evidence</w:t>
            </w:r>
          </w:p>
        </w:tc>
      </w:tr>
      <w:tr w:rsidR="00BD695F" w:rsidRPr="000173B5" w14:paraId="65DEEED2" w14:textId="77777777" w:rsidTr="00BD695F">
        <w:trPr>
          <w:cnfStyle w:val="000000100000" w:firstRow="0" w:lastRow="0" w:firstColumn="0" w:lastColumn="0" w:oddVBand="0" w:evenVBand="0" w:oddHBand="1" w:evenHBand="0" w:firstRowFirstColumn="0" w:firstRowLastColumn="0" w:lastRowFirstColumn="0" w:lastRowLastColumn="0"/>
        </w:trPr>
        <w:tc>
          <w:tcPr>
            <w:tcW w:w="1509" w:type="pct"/>
          </w:tcPr>
          <w:p w14:paraId="0AAC7548" w14:textId="77777777" w:rsidR="00BD695F" w:rsidRPr="000173B5" w:rsidRDefault="00BD695F" w:rsidP="00BD695F">
            <w:pPr>
              <w:pStyle w:val="TableText"/>
            </w:pPr>
            <w:r w:rsidRPr="000173B5">
              <w:t>Provider offers outreach services which are specifically targeted towards financially or socially disadvantaged people</w:t>
            </w:r>
          </w:p>
        </w:tc>
        <w:tc>
          <w:tcPr>
            <w:tcW w:w="251" w:type="pct"/>
          </w:tcPr>
          <w:p w14:paraId="24FA49F4" w14:textId="20D66F7E" w:rsidR="00BD695F" w:rsidRPr="000173B5" w:rsidRDefault="00BD695F" w:rsidP="00BD695F">
            <w:pPr>
              <w:pStyle w:val="TableTextcentred"/>
            </w:pPr>
            <w:r w:rsidRPr="000173B5">
              <w:t>2</w:t>
            </w:r>
          </w:p>
        </w:tc>
        <w:tc>
          <w:tcPr>
            <w:tcW w:w="2485" w:type="pct"/>
          </w:tcPr>
          <w:p w14:paraId="151C023B" w14:textId="32489148" w:rsidR="00BD695F" w:rsidRPr="000173B5" w:rsidRDefault="00BD695F" w:rsidP="00BD695F">
            <w:pPr>
              <w:pStyle w:val="TableText"/>
            </w:pPr>
            <w:r w:rsidRPr="000173B5">
              <w:t xml:space="preserve">Provider can describe services targeted toward financially or socially disadvantaged people. </w:t>
            </w:r>
          </w:p>
        </w:tc>
        <w:tc>
          <w:tcPr>
            <w:tcW w:w="754" w:type="pct"/>
          </w:tcPr>
          <w:p w14:paraId="6E8E5850" w14:textId="77777777" w:rsidR="00BD695F" w:rsidRPr="000173B5" w:rsidRDefault="00BD695F" w:rsidP="00BD695F">
            <w:pPr>
              <w:pStyle w:val="TableText"/>
            </w:pPr>
            <w:r w:rsidRPr="000173B5">
              <w:t>Comprehensive review of evidence</w:t>
            </w:r>
          </w:p>
        </w:tc>
      </w:tr>
      <w:tr w:rsidR="00BD695F" w:rsidRPr="000173B5" w14:paraId="15615260" w14:textId="77777777" w:rsidTr="00BD695F">
        <w:tc>
          <w:tcPr>
            <w:tcW w:w="1509" w:type="pct"/>
          </w:tcPr>
          <w:p w14:paraId="330DA08A" w14:textId="77777777" w:rsidR="00BD695F" w:rsidRPr="000173B5" w:rsidRDefault="00BD695F" w:rsidP="00BD695F">
            <w:pPr>
              <w:pStyle w:val="TableText"/>
            </w:pPr>
            <w:r w:rsidRPr="000173B5">
              <w:t>Consumers who are financially or socially disadvantaged report the care received is appropriate and meets their unique needs</w:t>
            </w:r>
          </w:p>
        </w:tc>
        <w:tc>
          <w:tcPr>
            <w:tcW w:w="251" w:type="pct"/>
          </w:tcPr>
          <w:p w14:paraId="1790865E" w14:textId="5D7FF4E9" w:rsidR="00BD695F" w:rsidRPr="000173B5" w:rsidRDefault="00BD695F" w:rsidP="00BD695F">
            <w:pPr>
              <w:pStyle w:val="TableTextcentred"/>
            </w:pPr>
            <w:r w:rsidRPr="000173B5">
              <w:t>2</w:t>
            </w:r>
          </w:p>
        </w:tc>
        <w:tc>
          <w:tcPr>
            <w:tcW w:w="2485" w:type="pct"/>
          </w:tcPr>
          <w:p w14:paraId="2CD49E62" w14:textId="30F3E477" w:rsidR="00BD695F" w:rsidRPr="000173B5" w:rsidRDefault="00BD695F" w:rsidP="00BD695F">
            <w:pPr>
              <w:pStyle w:val="TableText"/>
            </w:pPr>
            <w:r w:rsidRPr="000173B5">
              <w:t>Interviews with financially or socially disadvantaged consumers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754" w:type="pct"/>
          </w:tcPr>
          <w:p w14:paraId="73CCDDAE" w14:textId="77777777" w:rsidR="00BD695F" w:rsidRPr="000173B5" w:rsidRDefault="00BD695F" w:rsidP="00BD695F">
            <w:pPr>
              <w:pStyle w:val="TableText"/>
            </w:pPr>
            <w:r w:rsidRPr="000173B5">
              <w:t>Comprehensive review of evidence</w:t>
            </w:r>
          </w:p>
        </w:tc>
      </w:tr>
    </w:tbl>
    <w:p w14:paraId="2B07A6CC" w14:textId="77777777" w:rsidR="007165F6" w:rsidRPr="000173B5" w:rsidRDefault="006F38C9" w:rsidP="007165F6">
      <w:pPr>
        <w:pStyle w:val="Note"/>
      </w:pPr>
      <w:r w:rsidRPr="000173B5">
        <w:rPr>
          <w:rFonts w:cs="Calibri"/>
          <w:vertAlign w:val="superscript"/>
        </w:rPr>
        <w:t>*</w:t>
      </w:r>
      <w:r w:rsidRPr="000173B5">
        <w:t xml:space="preserve"> Applies to RAC only</w:t>
      </w:r>
    </w:p>
    <w:p w14:paraId="51A1F195" w14:textId="364CF4A6" w:rsidR="006F38C9" w:rsidRDefault="006F38C9" w:rsidP="007165F6">
      <w:pPr>
        <w:pStyle w:val="Note"/>
        <w:rPr>
          <w:bCs/>
        </w:rPr>
      </w:pPr>
      <w:r w:rsidRPr="000173B5">
        <w:rPr>
          <w:bCs/>
          <w:vertAlign w:val="superscript"/>
        </w:rPr>
        <w:t xml:space="preserve">+ </w:t>
      </w:r>
      <w:r w:rsidRPr="000173B5">
        <w:rPr>
          <w:bCs/>
        </w:rPr>
        <w:t>Applies to CHSP only</w:t>
      </w:r>
    </w:p>
    <w:p w14:paraId="41524B90" w14:textId="0BEA9035" w:rsidR="00BD695F" w:rsidRDefault="00BD695F">
      <w:r>
        <w:br w:type="page"/>
      </w:r>
    </w:p>
    <w:p w14:paraId="28F94864" w14:textId="475388AF" w:rsidR="006F38C9" w:rsidRPr="000173B5" w:rsidRDefault="006F38C9" w:rsidP="005F3678">
      <w:pPr>
        <w:pStyle w:val="Heading2"/>
      </w:pPr>
      <w:bookmarkStart w:id="130" w:name="_Toc83238259"/>
      <w:r w:rsidRPr="000173B5">
        <w:t>Veterans</w:t>
      </w:r>
      <w:bookmarkEnd w:id="130"/>
    </w:p>
    <w:p w14:paraId="2963E728" w14:textId="150731C2" w:rsidR="007165F6" w:rsidRPr="000173B5" w:rsidRDefault="00185E11" w:rsidP="007165F6">
      <w:pPr>
        <w:pStyle w:val="Caption"/>
      </w:pPr>
      <w:bookmarkStart w:id="131" w:name="_Toc83238286"/>
      <w:r w:rsidRPr="000173B5">
        <w:t>Table </w:t>
      </w:r>
      <w:fldSimple w:instr=" STYLEREF 1 \s ">
        <w:r w:rsidR="00BE2240">
          <w:rPr>
            <w:noProof/>
          </w:rPr>
          <w:t>6</w:t>
        </w:r>
      </w:fldSimple>
      <w:r w:rsidR="007165F6" w:rsidRPr="000173B5">
        <w:noBreakHyphen/>
      </w:r>
      <w:fldSimple w:instr=" SEQ Table \* ARABIC \s 1 ">
        <w:r w:rsidR="00BE2240">
          <w:rPr>
            <w:noProof/>
          </w:rPr>
          <w:t>6</w:t>
        </w:r>
      </w:fldSimple>
      <w:r w:rsidR="007165F6" w:rsidRPr="000173B5">
        <w:t>:</w:t>
      </w:r>
      <w:r w:rsidR="007165F6" w:rsidRPr="000173B5">
        <w:tab/>
      </w:r>
      <w:r w:rsidR="005F3678" w:rsidRPr="000173B5">
        <w:t>Veteran specialisation verification framework</w:t>
      </w:r>
      <w:bookmarkEnd w:id="131"/>
    </w:p>
    <w:tbl>
      <w:tblPr>
        <w:tblStyle w:val="AHALight"/>
        <w:tblW w:w="4900" w:type="pct"/>
        <w:tblLook w:val="0420" w:firstRow="1" w:lastRow="0" w:firstColumn="0" w:lastColumn="0" w:noHBand="0" w:noVBand="1"/>
        <w:tblDescription w:val="Column 1 describes the criterion, other columns give the tier, example evidence, and the verification approach."/>
      </w:tblPr>
      <w:tblGrid>
        <w:gridCol w:w="4727"/>
        <w:gridCol w:w="689"/>
        <w:gridCol w:w="6237"/>
        <w:gridCol w:w="2072"/>
      </w:tblGrid>
      <w:tr w:rsidR="00BD695F" w:rsidRPr="000173B5" w14:paraId="75CF20FD" w14:textId="77777777" w:rsidTr="00BD695F">
        <w:trPr>
          <w:cnfStyle w:val="100000000000" w:firstRow="1" w:lastRow="0" w:firstColumn="0" w:lastColumn="0" w:oddVBand="0" w:evenVBand="0" w:oddHBand="0" w:evenHBand="0" w:firstRowFirstColumn="0" w:firstRowLastColumn="0" w:lastRowFirstColumn="0" w:lastRowLastColumn="0"/>
          <w:tblHeader/>
        </w:trPr>
        <w:tc>
          <w:tcPr>
            <w:tcW w:w="1722" w:type="pct"/>
          </w:tcPr>
          <w:p w14:paraId="03822D0C" w14:textId="77777777" w:rsidR="00BD695F" w:rsidRPr="000173B5" w:rsidRDefault="00BD695F" w:rsidP="00BD695F">
            <w:pPr>
              <w:pStyle w:val="TableHeading1"/>
            </w:pPr>
            <w:bookmarkStart w:id="132" w:name="Title_17" w:colFirst="0" w:colLast="0"/>
            <w:r w:rsidRPr="000173B5">
              <w:t>Criterion</w:t>
            </w:r>
          </w:p>
        </w:tc>
        <w:tc>
          <w:tcPr>
            <w:tcW w:w="251" w:type="pct"/>
          </w:tcPr>
          <w:p w14:paraId="45B8C16A" w14:textId="293E364B" w:rsidR="00BD695F" w:rsidRPr="000173B5" w:rsidRDefault="00BD695F" w:rsidP="00BD695F">
            <w:pPr>
              <w:pStyle w:val="TableHeading1Centred"/>
            </w:pPr>
            <w:r w:rsidRPr="000173B5">
              <w:t>Tier</w:t>
            </w:r>
          </w:p>
        </w:tc>
        <w:tc>
          <w:tcPr>
            <w:tcW w:w="2272" w:type="pct"/>
          </w:tcPr>
          <w:p w14:paraId="3406DCE2" w14:textId="1D2F96CC" w:rsidR="00BD695F" w:rsidRPr="000173B5" w:rsidRDefault="00BD695F" w:rsidP="00BD695F">
            <w:pPr>
              <w:pStyle w:val="TableHeading1"/>
            </w:pPr>
            <w:r w:rsidRPr="000173B5">
              <w:t>Evidence example</w:t>
            </w:r>
          </w:p>
        </w:tc>
        <w:tc>
          <w:tcPr>
            <w:tcW w:w="755" w:type="pct"/>
          </w:tcPr>
          <w:p w14:paraId="0654946F" w14:textId="77777777" w:rsidR="00BD695F" w:rsidRPr="000173B5" w:rsidRDefault="00BD695F" w:rsidP="00BD695F">
            <w:pPr>
              <w:pStyle w:val="TableHeading1"/>
            </w:pPr>
            <w:r w:rsidRPr="000173B5">
              <w:t>Verification</w:t>
            </w:r>
          </w:p>
        </w:tc>
      </w:tr>
      <w:bookmarkEnd w:id="132"/>
      <w:tr w:rsidR="00BD695F" w:rsidRPr="000173B5" w14:paraId="48511B37" w14:textId="77777777" w:rsidTr="00BD695F">
        <w:trPr>
          <w:cnfStyle w:val="000000100000" w:firstRow="0" w:lastRow="0" w:firstColumn="0" w:lastColumn="0" w:oddVBand="0" w:evenVBand="0" w:oddHBand="1" w:evenHBand="0" w:firstRowFirstColumn="0" w:firstRowLastColumn="0" w:lastRowFirstColumn="0" w:lastRowLastColumn="0"/>
          <w:trHeight w:val="520"/>
        </w:trPr>
        <w:tc>
          <w:tcPr>
            <w:tcW w:w="1722" w:type="pct"/>
            <w:shd w:val="clear" w:color="auto" w:fill="E2F4FF" w:themeFill="background2" w:themeFillTint="33"/>
          </w:tcPr>
          <w:p w14:paraId="56D6DD7C" w14:textId="77777777" w:rsidR="00BD695F" w:rsidRPr="000173B5" w:rsidRDefault="00BD695F" w:rsidP="00BD695F">
            <w:pPr>
              <w:pStyle w:val="TableText"/>
            </w:pPr>
            <w:r w:rsidRPr="000173B5">
              <w:t>The provider is a not-for-profit veteran community- controlled organisation</w:t>
            </w:r>
          </w:p>
        </w:tc>
        <w:tc>
          <w:tcPr>
            <w:tcW w:w="251" w:type="pct"/>
            <w:shd w:val="clear" w:color="auto" w:fill="E2F4FF" w:themeFill="background2" w:themeFillTint="33"/>
          </w:tcPr>
          <w:p w14:paraId="593BDCD1" w14:textId="52B5A3B3" w:rsidR="00BD695F" w:rsidRPr="000173B5" w:rsidRDefault="00BD695F" w:rsidP="00BD695F">
            <w:pPr>
              <w:pStyle w:val="TableTextcentred"/>
            </w:pPr>
            <w:r w:rsidRPr="000173B5">
              <w:t>1</w:t>
            </w:r>
          </w:p>
        </w:tc>
        <w:tc>
          <w:tcPr>
            <w:tcW w:w="2272" w:type="pct"/>
            <w:shd w:val="clear" w:color="auto" w:fill="E2F4FF" w:themeFill="background2" w:themeFillTint="33"/>
          </w:tcPr>
          <w:p w14:paraId="0BFBB7D1" w14:textId="5BE0C6EA" w:rsidR="00BD695F" w:rsidRPr="000173B5" w:rsidRDefault="00BD695F" w:rsidP="00BD695F">
            <w:pPr>
              <w:pStyle w:val="TableText"/>
            </w:pPr>
            <w:r w:rsidRPr="000173B5">
              <w:t>A letter from the CEO or Executive Officer of the service stating the provider is Veteran community-controlled organisation is uploaded within the provider portal for review.</w:t>
            </w:r>
            <w:r w:rsidRPr="000173B5">
              <w:tab/>
            </w:r>
          </w:p>
        </w:tc>
        <w:tc>
          <w:tcPr>
            <w:tcW w:w="755" w:type="pct"/>
            <w:shd w:val="clear" w:color="auto" w:fill="E2F4FF" w:themeFill="background2" w:themeFillTint="33"/>
          </w:tcPr>
          <w:p w14:paraId="52C77144" w14:textId="77777777" w:rsidR="00BD695F" w:rsidRPr="000173B5" w:rsidRDefault="00BD695F" w:rsidP="00BD695F">
            <w:pPr>
              <w:pStyle w:val="TableText"/>
            </w:pPr>
            <w:r w:rsidRPr="000173B5">
              <w:t>Desktop review</w:t>
            </w:r>
          </w:p>
        </w:tc>
      </w:tr>
      <w:tr w:rsidR="00BD695F" w:rsidRPr="000173B5" w14:paraId="04C5A31C" w14:textId="77777777" w:rsidTr="00BD695F">
        <w:tc>
          <w:tcPr>
            <w:tcW w:w="1722" w:type="pct"/>
          </w:tcPr>
          <w:p w14:paraId="5F10ECA7" w14:textId="3E9060D2" w:rsidR="00BD695F" w:rsidRPr="000173B5" w:rsidRDefault="00BD695F" w:rsidP="00BD695F">
            <w:pPr>
              <w:pStyle w:val="TableText"/>
            </w:pPr>
            <w:r w:rsidRPr="000173B5">
              <w:t>One or more staff members is a veteran, and is well resourced and supported by management to act as ‘champions’ within the organisation to support other staff</w:t>
            </w:r>
            <w:r w:rsidR="003B53AB">
              <w:t xml:space="preserve"> </w:t>
            </w:r>
          </w:p>
        </w:tc>
        <w:tc>
          <w:tcPr>
            <w:tcW w:w="251" w:type="pct"/>
          </w:tcPr>
          <w:p w14:paraId="7064F075" w14:textId="1D55FCAC" w:rsidR="00BD695F" w:rsidRPr="000173B5" w:rsidRDefault="00BD695F" w:rsidP="00BD695F">
            <w:pPr>
              <w:pStyle w:val="TableTextcentred"/>
            </w:pPr>
            <w:r w:rsidRPr="000173B5">
              <w:t>2</w:t>
            </w:r>
          </w:p>
        </w:tc>
        <w:tc>
          <w:tcPr>
            <w:tcW w:w="2272" w:type="pct"/>
          </w:tcPr>
          <w:p w14:paraId="2753A341" w14:textId="689327A6" w:rsidR="00BD695F" w:rsidRPr="000173B5" w:rsidRDefault="00BD695F" w:rsidP="00BD695F">
            <w:pPr>
              <w:pStyle w:val="TableText"/>
            </w:pPr>
            <w:r w:rsidRPr="000173B5">
              <w:t>Provider is able to describe specific role the staff member plays in championing specialised care for consumers who are veterans, supporting other staff in professional development and learning opportunities, and can demonstrate activity in line with these descriptions</w:t>
            </w:r>
          </w:p>
        </w:tc>
        <w:tc>
          <w:tcPr>
            <w:tcW w:w="755" w:type="pct"/>
          </w:tcPr>
          <w:p w14:paraId="4EAAAD42" w14:textId="77777777" w:rsidR="00BD695F" w:rsidRPr="000173B5" w:rsidRDefault="00BD695F" w:rsidP="00BD695F">
            <w:pPr>
              <w:pStyle w:val="TableText"/>
            </w:pPr>
            <w:r w:rsidRPr="000173B5">
              <w:t>Comprehensive review of evidence</w:t>
            </w:r>
          </w:p>
        </w:tc>
      </w:tr>
      <w:tr w:rsidR="00BD695F" w:rsidRPr="000173B5" w14:paraId="579AED27"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355B1A0B" w14:textId="77777777" w:rsidR="00BD695F" w:rsidRPr="000173B5" w:rsidRDefault="00BD695F" w:rsidP="00BD695F">
            <w:pPr>
              <w:pStyle w:val="TableText"/>
            </w:pPr>
            <w:r w:rsidRPr="000173B5">
              <w:t>A specified proportion of staff understand and makes consumers aware of the services they and their families can continue to access through the DVA</w:t>
            </w:r>
          </w:p>
        </w:tc>
        <w:tc>
          <w:tcPr>
            <w:tcW w:w="251" w:type="pct"/>
          </w:tcPr>
          <w:p w14:paraId="4D5C3D7D" w14:textId="06CB0284" w:rsidR="00BD695F" w:rsidRPr="000173B5" w:rsidRDefault="00BD695F" w:rsidP="00BD695F">
            <w:pPr>
              <w:pStyle w:val="TableTextcentred"/>
            </w:pPr>
            <w:r w:rsidRPr="000173B5">
              <w:t>2</w:t>
            </w:r>
          </w:p>
        </w:tc>
        <w:tc>
          <w:tcPr>
            <w:tcW w:w="2272" w:type="pct"/>
          </w:tcPr>
          <w:p w14:paraId="0302D6F1" w14:textId="6B699A95" w:rsidR="00BD695F" w:rsidRPr="000173B5" w:rsidRDefault="00BD695F" w:rsidP="00BD695F">
            <w:pPr>
              <w:pStyle w:val="TableText"/>
            </w:pPr>
            <w:r w:rsidRPr="000173B5">
              <w:t>Staff describe during the onsite review their knowledge of services veterans and their families can continue to access through DVA.</w:t>
            </w:r>
          </w:p>
        </w:tc>
        <w:tc>
          <w:tcPr>
            <w:tcW w:w="755" w:type="pct"/>
          </w:tcPr>
          <w:p w14:paraId="1EFC7ED8" w14:textId="77777777" w:rsidR="00BD695F" w:rsidRPr="000173B5" w:rsidRDefault="00BD695F" w:rsidP="00BD695F">
            <w:pPr>
              <w:pStyle w:val="TableText"/>
            </w:pPr>
            <w:r w:rsidRPr="000173B5">
              <w:t>Comprehensive review of evidence</w:t>
            </w:r>
          </w:p>
        </w:tc>
      </w:tr>
      <w:tr w:rsidR="00BD695F" w:rsidRPr="000173B5" w14:paraId="50FC3EBD" w14:textId="77777777" w:rsidTr="00BD695F">
        <w:tc>
          <w:tcPr>
            <w:tcW w:w="1722" w:type="pct"/>
          </w:tcPr>
          <w:p w14:paraId="32AD4B3D" w14:textId="6159F2C6" w:rsidR="00BD695F" w:rsidRPr="000173B5" w:rsidRDefault="00BD695F" w:rsidP="00BD695F">
            <w:pPr>
              <w:pStyle w:val="TableText"/>
            </w:pPr>
            <w:r w:rsidRPr="000173B5">
              <w:t>The physical environment is considered appropriate and safe for consumers by a veteran representative</w:t>
            </w:r>
            <w:r w:rsidRPr="000173B5">
              <w:rPr>
                <w:vertAlign w:val="superscript"/>
              </w:rPr>
              <w:t>+</w:t>
            </w:r>
            <w:r w:rsidR="003B53AB">
              <w:t xml:space="preserve"> </w:t>
            </w:r>
          </w:p>
        </w:tc>
        <w:tc>
          <w:tcPr>
            <w:tcW w:w="251" w:type="pct"/>
          </w:tcPr>
          <w:p w14:paraId="012D9764" w14:textId="352C45FD" w:rsidR="00BD695F" w:rsidRPr="000173B5" w:rsidRDefault="00BD695F" w:rsidP="00BD695F">
            <w:pPr>
              <w:pStyle w:val="TableTextcentred"/>
            </w:pPr>
            <w:r w:rsidRPr="000173B5">
              <w:t>2</w:t>
            </w:r>
          </w:p>
        </w:tc>
        <w:tc>
          <w:tcPr>
            <w:tcW w:w="2272" w:type="pct"/>
          </w:tcPr>
          <w:p w14:paraId="3D2C2938" w14:textId="66AFCBE2" w:rsidR="00BD695F" w:rsidRPr="000173B5" w:rsidRDefault="00BD695F" w:rsidP="00BD695F">
            <w:pPr>
              <w:pStyle w:val="TableText"/>
            </w:pPr>
            <w:r w:rsidRPr="000173B5">
              <w:t xml:space="preserve">An onsite audit is conducted in collaboration with a veteran representative to verify the environment is appropriate. </w:t>
            </w:r>
          </w:p>
        </w:tc>
        <w:tc>
          <w:tcPr>
            <w:tcW w:w="755" w:type="pct"/>
          </w:tcPr>
          <w:p w14:paraId="62361CD0" w14:textId="77777777" w:rsidR="00BD695F" w:rsidRPr="000173B5" w:rsidRDefault="00BD695F" w:rsidP="00BD695F">
            <w:pPr>
              <w:pStyle w:val="TableText"/>
            </w:pPr>
            <w:r w:rsidRPr="000173B5">
              <w:t>Comprehensive review of evidence</w:t>
            </w:r>
          </w:p>
        </w:tc>
      </w:tr>
      <w:tr w:rsidR="00BD695F" w:rsidRPr="000173B5" w14:paraId="0B80449A"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281F0249" w14:textId="2155E20E" w:rsidR="00BD695F" w:rsidRPr="000173B5" w:rsidRDefault="00BD695F" w:rsidP="00BD695F">
            <w:pPr>
              <w:pStyle w:val="TableText"/>
            </w:pPr>
            <w:r w:rsidRPr="000173B5">
              <w:t>At least 90% of staff have completed annual training in the aged care needs of veterans, the military experience and trauma-informed care delivery</w:t>
            </w:r>
          </w:p>
        </w:tc>
        <w:tc>
          <w:tcPr>
            <w:tcW w:w="251" w:type="pct"/>
          </w:tcPr>
          <w:p w14:paraId="4B3EF7C1" w14:textId="7E85D20C" w:rsidR="00BD695F" w:rsidRPr="000173B5" w:rsidRDefault="00BD695F" w:rsidP="00BD695F">
            <w:pPr>
              <w:pStyle w:val="TableTextcentred"/>
            </w:pPr>
            <w:r w:rsidRPr="000173B5">
              <w:t>2</w:t>
            </w:r>
          </w:p>
        </w:tc>
        <w:tc>
          <w:tcPr>
            <w:tcW w:w="2272" w:type="pct"/>
          </w:tcPr>
          <w:p w14:paraId="48A76EC7" w14:textId="4D157539" w:rsidR="00BD695F" w:rsidRPr="000173B5" w:rsidRDefault="00BD695F" w:rsidP="00BD695F">
            <w:pPr>
              <w:pStyle w:val="TableText"/>
            </w:pPr>
            <w:r w:rsidRPr="000173B5">
              <w:t xml:space="preserve">Certificates for each staff member who completed training in the aged care needs of veterans and trauma-informed care (e.g. led by Phoenix Australia) are viewed onsite and staff are able to describe training outcomes. </w:t>
            </w:r>
          </w:p>
        </w:tc>
        <w:tc>
          <w:tcPr>
            <w:tcW w:w="755" w:type="pct"/>
          </w:tcPr>
          <w:p w14:paraId="5A51B457" w14:textId="77777777" w:rsidR="00BD695F" w:rsidRPr="000173B5" w:rsidRDefault="00BD695F" w:rsidP="00BD695F">
            <w:pPr>
              <w:pStyle w:val="TableText"/>
            </w:pPr>
            <w:r w:rsidRPr="000173B5">
              <w:t>Comprehensive review of evidence</w:t>
            </w:r>
          </w:p>
        </w:tc>
      </w:tr>
      <w:tr w:rsidR="00BD695F" w:rsidRPr="000173B5" w14:paraId="79E3E319" w14:textId="77777777" w:rsidTr="00BD695F">
        <w:tc>
          <w:tcPr>
            <w:tcW w:w="1722" w:type="pct"/>
          </w:tcPr>
          <w:p w14:paraId="3BE61789" w14:textId="64969768" w:rsidR="00BD695F" w:rsidRPr="000173B5" w:rsidRDefault="00BD695F" w:rsidP="00BD695F">
            <w:pPr>
              <w:pStyle w:val="TableText"/>
            </w:pPr>
            <w:r w:rsidRPr="000173B5">
              <w:t>Provider organises commemoration ceremonies or helps consumers attend local community commemoration events</w:t>
            </w:r>
            <w:r w:rsidR="003B53AB">
              <w:t xml:space="preserve">  </w:t>
            </w:r>
          </w:p>
        </w:tc>
        <w:tc>
          <w:tcPr>
            <w:tcW w:w="251" w:type="pct"/>
          </w:tcPr>
          <w:p w14:paraId="07B17372" w14:textId="6ED82013" w:rsidR="00BD695F" w:rsidRPr="000173B5" w:rsidRDefault="00BD695F" w:rsidP="00BD695F">
            <w:pPr>
              <w:pStyle w:val="TableTextcentred"/>
            </w:pPr>
            <w:r w:rsidRPr="000173B5">
              <w:t>2</w:t>
            </w:r>
          </w:p>
        </w:tc>
        <w:tc>
          <w:tcPr>
            <w:tcW w:w="2272" w:type="pct"/>
          </w:tcPr>
          <w:p w14:paraId="0521C920" w14:textId="49B38992" w:rsidR="00BD695F" w:rsidRPr="000173B5" w:rsidRDefault="00BD695F" w:rsidP="00BD695F">
            <w:pPr>
              <w:pStyle w:val="TableText"/>
            </w:pPr>
            <w:r w:rsidRPr="000173B5">
              <w:t xml:space="preserve">Copies of consumer communications which detail provider support of a local commemoration ceremonies are reviewed onsite and a consumer representative is able to attest to provider participation in the event. </w:t>
            </w:r>
          </w:p>
        </w:tc>
        <w:tc>
          <w:tcPr>
            <w:tcW w:w="755" w:type="pct"/>
          </w:tcPr>
          <w:p w14:paraId="7C2D88BE" w14:textId="77777777" w:rsidR="00BD695F" w:rsidRPr="000173B5" w:rsidRDefault="00BD695F" w:rsidP="00BD695F">
            <w:pPr>
              <w:pStyle w:val="TableText"/>
            </w:pPr>
            <w:r w:rsidRPr="000173B5">
              <w:t>Comprehensive review of evidence</w:t>
            </w:r>
          </w:p>
        </w:tc>
      </w:tr>
      <w:tr w:rsidR="00BD695F" w:rsidRPr="000173B5" w14:paraId="736EE8A3"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382E8CC1" w14:textId="77777777" w:rsidR="00BD695F" w:rsidRPr="000173B5" w:rsidRDefault="00BD695F" w:rsidP="00BD695F">
            <w:pPr>
              <w:pStyle w:val="TableText"/>
            </w:pPr>
            <w:r w:rsidRPr="000173B5">
              <w:t>There are established connections between the provider and the local Returned &amp; Services League of Australia (RSL) or other ex-service organisation</w:t>
            </w:r>
          </w:p>
        </w:tc>
        <w:tc>
          <w:tcPr>
            <w:tcW w:w="251" w:type="pct"/>
          </w:tcPr>
          <w:p w14:paraId="37D167AF" w14:textId="745373B5" w:rsidR="00BD695F" w:rsidRPr="000173B5" w:rsidRDefault="00BD695F" w:rsidP="00BD695F">
            <w:pPr>
              <w:pStyle w:val="TableTextcentred"/>
            </w:pPr>
            <w:r w:rsidRPr="000173B5">
              <w:t>2</w:t>
            </w:r>
          </w:p>
        </w:tc>
        <w:tc>
          <w:tcPr>
            <w:tcW w:w="2272" w:type="pct"/>
          </w:tcPr>
          <w:p w14:paraId="6CDAA6AC" w14:textId="3DA681E1" w:rsidR="00BD695F" w:rsidRPr="000173B5" w:rsidRDefault="00BD695F" w:rsidP="00BD695F">
            <w:pPr>
              <w:pStyle w:val="TableText"/>
            </w:pPr>
            <w:r w:rsidRPr="000173B5">
              <w:t>During an onsite audit the provider can describe the established connection with a local veteran community organisation (e.g. RSL or Legacy), including any previously conducted or planned activity (e.g. advocating or championing for veteran clients). RSL or ex-service organisation confirms this connection.</w:t>
            </w:r>
          </w:p>
        </w:tc>
        <w:tc>
          <w:tcPr>
            <w:tcW w:w="755" w:type="pct"/>
          </w:tcPr>
          <w:p w14:paraId="1B38F72B" w14:textId="77777777" w:rsidR="00BD695F" w:rsidRPr="000173B5" w:rsidRDefault="00BD695F" w:rsidP="00BD695F">
            <w:pPr>
              <w:pStyle w:val="TableText"/>
            </w:pPr>
            <w:r w:rsidRPr="000173B5">
              <w:t>Comprehensive review of evidence</w:t>
            </w:r>
          </w:p>
        </w:tc>
      </w:tr>
      <w:tr w:rsidR="00BD695F" w:rsidRPr="000173B5" w14:paraId="10D4CFA3" w14:textId="77777777" w:rsidTr="00BD695F">
        <w:trPr>
          <w:trHeight w:val="387"/>
        </w:trPr>
        <w:tc>
          <w:tcPr>
            <w:tcW w:w="1722" w:type="pct"/>
          </w:tcPr>
          <w:p w14:paraId="1E571D0A" w14:textId="77777777" w:rsidR="00BD695F" w:rsidRPr="000173B5" w:rsidRDefault="00BD695F" w:rsidP="00BD695F">
            <w:pPr>
              <w:pStyle w:val="TableText"/>
            </w:pPr>
            <w:r w:rsidRPr="000173B5">
              <w:t>An active and resourced ex-service group contributes to the development, delivery and evaluation of specialised services </w:t>
            </w:r>
          </w:p>
        </w:tc>
        <w:tc>
          <w:tcPr>
            <w:tcW w:w="251" w:type="pct"/>
          </w:tcPr>
          <w:p w14:paraId="0B059524" w14:textId="408ADBDE" w:rsidR="00BD695F" w:rsidRPr="000173B5" w:rsidRDefault="00BD695F" w:rsidP="00BD695F">
            <w:pPr>
              <w:pStyle w:val="TableTextcentred"/>
            </w:pPr>
            <w:r w:rsidRPr="000173B5">
              <w:t>2</w:t>
            </w:r>
          </w:p>
        </w:tc>
        <w:tc>
          <w:tcPr>
            <w:tcW w:w="2272" w:type="pct"/>
          </w:tcPr>
          <w:p w14:paraId="0F01DB35" w14:textId="77838155" w:rsidR="00BD695F" w:rsidRPr="000173B5" w:rsidRDefault="00BD695F" w:rsidP="00BD695F">
            <w:pPr>
              <w:pStyle w:val="TableText"/>
            </w:pPr>
            <w:r w:rsidRPr="000173B5">
              <w:t xml:space="preserve">Minutes of the group’s meetings are reviewed onsite and the audit team is able to speak with a group representative about the actions taken by the group, provider supports, and frequency of meetings. </w:t>
            </w:r>
          </w:p>
        </w:tc>
        <w:tc>
          <w:tcPr>
            <w:tcW w:w="755" w:type="pct"/>
          </w:tcPr>
          <w:p w14:paraId="554345AD" w14:textId="77777777" w:rsidR="00BD695F" w:rsidRPr="000173B5" w:rsidRDefault="00BD695F" w:rsidP="00BD695F">
            <w:pPr>
              <w:pStyle w:val="TableText"/>
            </w:pPr>
            <w:r w:rsidRPr="000173B5">
              <w:t>Comprehensive review of evidence</w:t>
            </w:r>
          </w:p>
        </w:tc>
      </w:tr>
      <w:tr w:rsidR="00BD695F" w:rsidRPr="000173B5" w14:paraId="202B5ED1"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3DEBEEE1" w14:textId="77777777" w:rsidR="00BD695F" w:rsidRPr="000173B5" w:rsidRDefault="00BD695F" w:rsidP="00BD695F">
            <w:pPr>
              <w:pStyle w:val="TableText"/>
            </w:pPr>
            <w:r w:rsidRPr="000173B5">
              <w:t>Policies and procedures are in place to support and promote the delivery of specialised aged care to veterans</w:t>
            </w:r>
          </w:p>
        </w:tc>
        <w:tc>
          <w:tcPr>
            <w:tcW w:w="251" w:type="pct"/>
          </w:tcPr>
          <w:p w14:paraId="10829B74" w14:textId="2A21A9E4" w:rsidR="00BD695F" w:rsidRPr="000173B5" w:rsidRDefault="00BD695F" w:rsidP="00BD695F">
            <w:pPr>
              <w:pStyle w:val="TableTextcentred"/>
            </w:pPr>
            <w:r w:rsidRPr="000173B5">
              <w:t>2</w:t>
            </w:r>
          </w:p>
        </w:tc>
        <w:tc>
          <w:tcPr>
            <w:tcW w:w="2272" w:type="pct"/>
          </w:tcPr>
          <w:p w14:paraId="1F380F4C" w14:textId="703731E9" w:rsidR="00BD695F" w:rsidRPr="000173B5" w:rsidRDefault="00BD695F" w:rsidP="00BD695F">
            <w:pPr>
              <w:pStyle w:val="TableText"/>
            </w:pPr>
            <w:r w:rsidRPr="000173B5">
              <w:t xml:space="preserve">Copies of the provider’s recruitment, retention and/or care policy which details how specialist staff are employed and retained, and care is delivered to Special Needs Groups, is reviewed onsite and management representatives are able to provide examples of how these polices support the delivery of specialised care. </w:t>
            </w:r>
          </w:p>
        </w:tc>
        <w:tc>
          <w:tcPr>
            <w:tcW w:w="755" w:type="pct"/>
          </w:tcPr>
          <w:p w14:paraId="44AF9D1E" w14:textId="77777777" w:rsidR="00BD695F" w:rsidRPr="000173B5" w:rsidRDefault="00BD695F" w:rsidP="00BD695F">
            <w:pPr>
              <w:pStyle w:val="TableText"/>
            </w:pPr>
            <w:r w:rsidRPr="000173B5">
              <w:t>Comprehensive review of evidence</w:t>
            </w:r>
          </w:p>
        </w:tc>
      </w:tr>
      <w:tr w:rsidR="00BD695F" w:rsidRPr="000173B5" w14:paraId="6530EB7F" w14:textId="77777777" w:rsidTr="00BD695F">
        <w:tc>
          <w:tcPr>
            <w:tcW w:w="1722" w:type="pct"/>
          </w:tcPr>
          <w:p w14:paraId="6F55B188" w14:textId="77777777" w:rsidR="00BD695F" w:rsidRPr="000173B5" w:rsidRDefault="00BD695F" w:rsidP="00BD695F">
            <w:pPr>
              <w:pStyle w:val="TableText"/>
            </w:pPr>
            <w:r w:rsidRPr="000173B5">
              <w:t>Consumers who are veterans report the care received is appropriate and meets their unique needs</w:t>
            </w:r>
          </w:p>
        </w:tc>
        <w:tc>
          <w:tcPr>
            <w:tcW w:w="251" w:type="pct"/>
          </w:tcPr>
          <w:p w14:paraId="73DA56B0" w14:textId="687F6C4A" w:rsidR="00BD695F" w:rsidRPr="000173B5" w:rsidRDefault="00BD695F" w:rsidP="00BD695F">
            <w:pPr>
              <w:pStyle w:val="TableTextcentred"/>
            </w:pPr>
            <w:r w:rsidRPr="000173B5">
              <w:t>2</w:t>
            </w:r>
          </w:p>
        </w:tc>
        <w:tc>
          <w:tcPr>
            <w:tcW w:w="2272" w:type="pct"/>
          </w:tcPr>
          <w:p w14:paraId="45889462" w14:textId="7D926284" w:rsidR="00BD695F" w:rsidRPr="000173B5" w:rsidRDefault="00BD695F" w:rsidP="00BD695F">
            <w:pPr>
              <w:pStyle w:val="TableText"/>
            </w:pPr>
            <w:r w:rsidRPr="000173B5">
              <w:t>Interviews with consumers who are veterans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755" w:type="pct"/>
          </w:tcPr>
          <w:p w14:paraId="23B155AF" w14:textId="77777777" w:rsidR="00BD695F" w:rsidRPr="000173B5" w:rsidRDefault="00BD695F" w:rsidP="00BD695F">
            <w:pPr>
              <w:pStyle w:val="TableText"/>
            </w:pPr>
            <w:r w:rsidRPr="000173B5">
              <w:t>Comprehensive review of evidence</w:t>
            </w:r>
          </w:p>
        </w:tc>
      </w:tr>
    </w:tbl>
    <w:p w14:paraId="20C74792" w14:textId="77777777" w:rsidR="006F38C9" w:rsidRPr="000173B5" w:rsidRDefault="006F38C9" w:rsidP="007165F6">
      <w:pPr>
        <w:pStyle w:val="Note"/>
      </w:pPr>
      <w:r w:rsidRPr="000173B5">
        <w:rPr>
          <w:vertAlign w:val="superscript"/>
        </w:rPr>
        <w:t>+</w:t>
      </w:r>
      <w:r w:rsidRPr="000173B5">
        <w:t xml:space="preserve"> Applies to RAC only</w:t>
      </w:r>
    </w:p>
    <w:p w14:paraId="71F9898A" w14:textId="77777777" w:rsidR="006F38C9" w:rsidRPr="000173B5" w:rsidRDefault="006F38C9" w:rsidP="006F38C9">
      <w:pPr>
        <w:rPr>
          <w:rFonts w:cs="Calibri"/>
        </w:rPr>
      </w:pPr>
      <w:r w:rsidRPr="000173B5">
        <w:br w:type="page"/>
      </w:r>
    </w:p>
    <w:p w14:paraId="0D1E6254" w14:textId="2D979A38" w:rsidR="006F38C9" w:rsidRPr="000173B5" w:rsidRDefault="006F38C9" w:rsidP="005F3678">
      <w:pPr>
        <w:pStyle w:val="Heading2"/>
      </w:pPr>
      <w:bookmarkStart w:id="133" w:name="_Toc83238260"/>
      <w:r w:rsidRPr="000173B5">
        <w:t>People who are homeless or at risk of becoming homeless</w:t>
      </w:r>
      <w:bookmarkEnd w:id="133"/>
    </w:p>
    <w:p w14:paraId="3D3659DA" w14:textId="6A5A281E" w:rsidR="007165F6" w:rsidRPr="000173B5" w:rsidRDefault="00185E11" w:rsidP="007165F6">
      <w:pPr>
        <w:pStyle w:val="Caption"/>
      </w:pPr>
      <w:bookmarkStart w:id="134" w:name="_Toc83238287"/>
      <w:r w:rsidRPr="000173B5">
        <w:t>Table </w:t>
      </w:r>
      <w:fldSimple w:instr=" STYLEREF 1 \s ">
        <w:r w:rsidR="00BE2240">
          <w:rPr>
            <w:noProof/>
          </w:rPr>
          <w:t>6</w:t>
        </w:r>
      </w:fldSimple>
      <w:r w:rsidR="007165F6" w:rsidRPr="000173B5">
        <w:noBreakHyphen/>
      </w:r>
      <w:fldSimple w:instr=" SEQ Table \* ARABIC \s 1 ">
        <w:r w:rsidR="00BE2240">
          <w:rPr>
            <w:noProof/>
          </w:rPr>
          <w:t>7</w:t>
        </w:r>
      </w:fldSimple>
      <w:r w:rsidR="007165F6" w:rsidRPr="000173B5">
        <w:t>:</w:t>
      </w:r>
      <w:r w:rsidR="007165F6" w:rsidRPr="000173B5">
        <w:tab/>
      </w:r>
      <w:r w:rsidR="005F3678" w:rsidRPr="000173B5">
        <w:t>Homelessness specialisation verification framework</w:t>
      </w:r>
      <w:bookmarkEnd w:id="134"/>
    </w:p>
    <w:tbl>
      <w:tblPr>
        <w:tblStyle w:val="AHALight"/>
        <w:tblW w:w="4899" w:type="pct"/>
        <w:tblLook w:val="0420" w:firstRow="1" w:lastRow="0" w:firstColumn="0" w:lastColumn="0" w:noHBand="0" w:noVBand="1"/>
        <w:tblDescription w:val="Column 1 describes the criterion, other columns give the tier, example evidence, and the verification approach."/>
      </w:tblPr>
      <w:tblGrid>
        <w:gridCol w:w="4275"/>
        <w:gridCol w:w="689"/>
        <w:gridCol w:w="6691"/>
        <w:gridCol w:w="2067"/>
      </w:tblGrid>
      <w:tr w:rsidR="00BD695F" w:rsidRPr="000173B5" w14:paraId="67068FDC" w14:textId="77777777" w:rsidTr="00BD695F">
        <w:trPr>
          <w:cnfStyle w:val="100000000000" w:firstRow="1" w:lastRow="0" w:firstColumn="0" w:lastColumn="0" w:oddVBand="0" w:evenVBand="0" w:oddHBand="0" w:evenHBand="0" w:firstRowFirstColumn="0" w:firstRowLastColumn="0" w:lastRowFirstColumn="0" w:lastRowLastColumn="0"/>
          <w:tblHeader/>
        </w:trPr>
        <w:tc>
          <w:tcPr>
            <w:tcW w:w="1558" w:type="pct"/>
          </w:tcPr>
          <w:p w14:paraId="109DB438" w14:textId="77777777" w:rsidR="00BD695F" w:rsidRPr="000173B5" w:rsidRDefault="00BD695F" w:rsidP="00BD695F">
            <w:pPr>
              <w:pStyle w:val="TableHeading1"/>
            </w:pPr>
            <w:bookmarkStart w:id="135" w:name="Title_18" w:colFirst="0" w:colLast="0"/>
            <w:r w:rsidRPr="000173B5">
              <w:t>Criterion</w:t>
            </w:r>
          </w:p>
        </w:tc>
        <w:tc>
          <w:tcPr>
            <w:tcW w:w="251" w:type="pct"/>
          </w:tcPr>
          <w:p w14:paraId="0419E631" w14:textId="2B5F639C" w:rsidR="00BD695F" w:rsidRPr="000173B5" w:rsidRDefault="00BD695F" w:rsidP="00BD695F">
            <w:pPr>
              <w:pStyle w:val="TableHeading1Centred"/>
            </w:pPr>
            <w:r w:rsidRPr="000173B5">
              <w:t>Tier</w:t>
            </w:r>
          </w:p>
        </w:tc>
        <w:tc>
          <w:tcPr>
            <w:tcW w:w="2438" w:type="pct"/>
          </w:tcPr>
          <w:p w14:paraId="0D178E41" w14:textId="53E7F11E" w:rsidR="00BD695F" w:rsidRPr="000173B5" w:rsidRDefault="00BD695F" w:rsidP="00BD695F">
            <w:pPr>
              <w:pStyle w:val="TableHeading1"/>
            </w:pPr>
            <w:r w:rsidRPr="000173B5">
              <w:t>Evidence example</w:t>
            </w:r>
          </w:p>
        </w:tc>
        <w:tc>
          <w:tcPr>
            <w:tcW w:w="753" w:type="pct"/>
          </w:tcPr>
          <w:p w14:paraId="5BB91925" w14:textId="77777777" w:rsidR="00BD695F" w:rsidRPr="000173B5" w:rsidRDefault="00BD695F" w:rsidP="00BD695F">
            <w:pPr>
              <w:pStyle w:val="TableHeading1"/>
            </w:pPr>
            <w:r w:rsidRPr="000173B5">
              <w:t>Verification</w:t>
            </w:r>
          </w:p>
        </w:tc>
      </w:tr>
      <w:bookmarkEnd w:id="135"/>
      <w:tr w:rsidR="00BD695F" w:rsidRPr="000173B5" w14:paraId="5B95C703" w14:textId="77777777" w:rsidTr="00BD695F">
        <w:trPr>
          <w:cnfStyle w:val="000000100000" w:firstRow="0" w:lastRow="0" w:firstColumn="0" w:lastColumn="0" w:oddVBand="0" w:evenVBand="0" w:oddHBand="1" w:evenHBand="0" w:firstRowFirstColumn="0" w:firstRowLastColumn="0" w:lastRowFirstColumn="0" w:lastRowLastColumn="0"/>
          <w:trHeight w:val="520"/>
        </w:trPr>
        <w:tc>
          <w:tcPr>
            <w:tcW w:w="1558" w:type="pct"/>
            <w:shd w:val="clear" w:color="auto" w:fill="E2F4FF" w:themeFill="background2" w:themeFillTint="33"/>
          </w:tcPr>
          <w:p w14:paraId="3520D7EB" w14:textId="77777777" w:rsidR="00BD695F" w:rsidRPr="000173B5" w:rsidRDefault="00BD695F" w:rsidP="00BD695F">
            <w:pPr>
              <w:pStyle w:val="TableText"/>
            </w:pPr>
            <w:r w:rsidRPr="000173B5">
              <w:t>Provider delivers Assistance with Care and Housing services</w:t>
            </w:r>
            <w:r w:rsidRPr="000173B5">
              <w:rPr>
                <w:vertAlign w:val="superscript"/>
              </w:rPr>
              <w:t>+</w:t>
            </w:r>
          </w:p>
        </w:tc>
        <w:tc>
          <w:tcPr>
            <w:tcW w:w="251" w:type="pct"/>
            <w:shd w:val="clear" w:color="auto" w:fill="E2F4FF" w:themeFill="background2" w:themeFillTint="33"/>
          </w:tcPr>
          <w:p w14:paraId="5B6FF29C" w14:textId="057D34F6" w:rsidR="00BD695F" w:rsidRPr="000173B5" w:rsidRDefault="00BD695F" w:rsidP="00BD695F">
            <w:pPr>
              <w:pStyle w:val="TableTextcentred"/>
            </w:pPr>
            <w:r w:rsidRPr="000173B5">
              <w:t>1</w:t>
            </w:r>
          </w:p>
        </w:tc>
        <w:tc>
          <w:tcPr>
            <w:tcW w:w="2438" w:type="pct"/>
            <w:shd w:val="clear" w:color="auto" w:fill="E2F4FF" w:themeFill="background2" w:themeFillTint="33"/>
          </w:tcPr>
          <w:p w14:paraId="48081968" w14:textId="70A0948E" w:rsidR="00BD695F" w:rsidRPr="000173B5" w:rsidRDefault="00BD695F" w:rsidP="00BD695F">
            <w:pPr>
              <w:pStyle w:val="TableText"/>
            </w:pPr>
            <w:r w:rsidRPr="000173B5">
              <w:t>Desktop review of Department records which list providers funded to deliver these services.</w:t>
            </w:r>
          </w:p>
        </w:tc>
        <w:tc>
          <w:tcPr>
            <w:tcW w:w="753" w:type="pct"/>
            <w:shd w:val="clear" w:color="auto" w:fill="E2F4FF" w:themeFill="background2" w:themeFillTint="33"/>
          </w:tcPr>
          <w:p w14:paraId="79C37CC0" w14:textId="77777777" w:rsidR="00BD695F" w:rsidRPr="000173B5" w:rsidRDefault="00BD695F" w:rsidP="00BD695F">
            <w:pPr>
              <w:pStyle w:val="TableText"/>
            </w:pPr>
            <w:r w:rsidRPr="000173B5">
              <w:t>Desktop review</w:t>
            </w:r>
          </w:p>
        </w:tc>
      </w:tr>
      <w:tr w:rsidR="00BD695F" w:rsidRPr="000173B5" w14:paraId="116532ED" w14:textId="77777777" w:rsidTr="00BD695F">
        <w:trPr>
          <w:trHeight w:val="520"/>
        </w:trPr>
        <w:tc>
          <w:tcPr>
            <w:tcW w:w="1558" w:type="pct"/>
            <w:shd w:val="clear" w:color="auto" w:fill="E2F4FF" w:themeFill="background2" w:themeFillTint="33"/>
          </w:tcPr>
          <w:p w14:paraId="5F5E0549" w14:textId="77777777" w:rsidR="00BD695F" w:rsidRPr="000173B5" w:rsidRDefault="00BD695F" w:rsidP="00BD695F">
            <w:pPr>
              <w:pStyle w:val="TableText"/>
            </w:pPr>
            <w:r w:rsidRPr="000173B5">
              <w:t>Provider qualifies for the Homeless Supplement</w:t>
            </w:r>
            <w:r w:rsidRPr="000173B5">
              <w:rPr>
                <w:vertAlign w:val="superscript"/>
              </w:rPr>
              <w:t>*</w:t>
            </w:r>
          </w:p>
        </w:tc>
        <w:tc>
          <w:tcPr>
            <w:tcW w:w="251" w:type="pct"/>
            <w:shd w:val="clear" w:color="auto" w:fill="E2F4FF" w:themeFill="background2" w:themeFillTint="33"/>
          </w:tcPr>
          <w:p w14:paraId="5ACFD515" w14:textId="2F657A50" w:rsidR="00BD695F" w:rsidRPr="000173B5" w:rsidRDefault="00BD695F" w:rsidP="00BD695F">
            <w:pPr>
              <w:pStyle w:val="TableTextcentred"/>
            </w:pPr>
            <w:r w:rsidRPr="000173B5">
              <w:t>1</w:t>
            </w:r>
          </w:p>
        </w:tc>
        <w:tc>
          <w:tcPr>
            <w:tcW w:w="2438" w:type="pct"/>
            <w:shd w:val="clear" w:color="auto" w:fill="E2F4FF" w:themeFill="background2" w:themeFillTint="33"/>
          </w:tcPr>
          <w:p w14:paraId="34FDA1A7" w14:textId="70BB4195" w:rsidR="00BD695F" w:rsidRPr="000173B5" w:rsidRDefault="00BD695F" w:rsidP="00BD695F">
            <w:pPr>
              <w:pStyle w:val="TableText"/>
            </w:pPr>
            <w:r w:rsidRPr="000173B5">
              <w:t>Provider uploads evidence of the number of residents who qualify for the Homeless Supplement.</w:t>
            </w:r>
          </w:p>
        </w:tc>
        <w:tc>
          <w:tcPr>
            <w:tcW w:w="753" w:type="pct"/>
            <w:shd w:val="clear" w:color="auto" w:fill="E2F4FF" w:themeFill="background2" w:themeFillTint="33"/>
          </w:tcPr>
          <w:p w14:paraId="012F5F3C" w14:textId="77777777" w:rsidR="00BD695F" w:rsidRPr="000173B5" w:rsidRDefault="00BD695F" w:rsidP="00BD695F">
            <w:pPr>
              <w:pStyle w:val="TableText"/>
            </w:pPr>
            <w:r w:rsidRPr="000173B5">
              <w:t>Desktop review</w:t>
            </w:r>
          </w:p>
        </w:tc>
      </w:tr>
      <w:tr w:rsidR="00BD695F" w:rsidRPr="000173B5" w14:paraId="607FC374" w14:textId="77777777" w:rsidTr="00BD695F">
        <w:trPr>
          <w:cnfStyle w:val="000000100000" w:firstRow="0" w:lastRow="0" w:firstColumn="0" w:lastColumn="0" w:oddVBand="0" w:evenVBand="0" w:oddHBand="1" w:evenHBand="0" w:firstRowFirstColumn="0" w:firstRowLastColumn="0" w:lastRowFirstColumn="0" w:lastRowLastColumn="0"/>
        </w:trPr>
        <w:tc>
          <w:tcPr>
            <w:tcW w:w="1558" w:type="pct"/>
          </w:tcPr>
          <w:p w14:paraId="5328DF4E" w14:textId="7F062E4D" w:rsidR="00BD695F" w:rsidRPr="000173B5" w:rsidRDefault="00BD695F" w:rsidP="00BD695F">
            <w:pPr>
              <w:pStyle w:val="TableText"/>
            </w:pPr>
            <w:r w:rsidRPr="000173B5">
              <w:t xml:space="preserve">There are established connections between the provider and community organisations which assist individuals experiencing homelessness </w:t>
            </w:r>
          </w:p>
        </w:tc>
        <w:tc>
          <w:tcPr>
            <w:tcW w:w="251" w:type="pct"/>
          </w:tcPr>
          <w:p w14:paraId="7A039892" w14:textId="63122AB3" w:rsidR="00BD695F" w:rsidRPr="000173B5" w:rsidRDefault="00BD695F" w:rsidP="00BD695F">
            <w:pPr>
              <w:pStyle w:val="TableTextcentred"/>
            </w:pPr>
            <w:r w:rsidRPr="000173B5">
              <w:t>2</w:t>
            </w:r>
          </w:p>
        </w:tc>
        <w:tc>
          <w:tcPr>
            <w:tcW w:w="2438" w:type="pct"/>
          </w:tcPr>
          <w:p w14:paraId="620B8994" w14:textId="722E6C74" w:rsidR="00BD695F" w:rsidRPr="000173B5" w:rsidRDefault="00BD695F" w:rsidP="00BD695F">
            <w:pPr>
              <w:pStyle w:val="TableText"/>
            </w:pPr>
            <w:r w:rsidRPr="000173B5">
              <w:t xml:space="preserve">During an onsite audit the provider can describe the established connection with a homelessness community organisation (e.g. financial, housing, health, legal, mental health, police, public guardians), including any previously conducted or planned activity. </w:t>
            </w:r>
          </w:p>
        </w:tc>
        <w:tc>
          <w:tcPr>
            <w:tcW w:w="753" w:type="pct"/>
          </w:tcPr>
          <w:p w14:paraId="6FA9CF39" w14:textId="77777777" w:rsidR="00BD695F" w:rsidRPr="000173B5" w:rsidRDefault="00BD695F" w:rsidP="00BD695F">
            <w:pPr>
              <w:pStyle w:val="TableText"/>
            </w:pPr>
            <w:r w:rsidRPr="000173B5">
              <w:t>Comprehensive review of evidence</w:t>
            </w:r>
          </w:p>
        </w:tc>
      </w:tr>
      <w:tr w:rsidR="00BD695F" w:rsidRPr="000173B5" w14:paraId="34A41029" w14:textId="77777777" w:rsidTr="00BD695F">
        <w:tc>
          <w:tcPr>
            <w:tcW w:w="1558" w:type="pct"/>
          </w:tcPr>
          <w:p w14:paraId="078A2999" w14:textId="11827577" w:rsidR="00BD695F" w:rsidRPr="000173B5" w:rsidRDefault="00BD695F" w:rsidP="00BD695F">
            <w:pPr>
              <w:pStyle w:val="TableText"/>
            </w:pPr>
            <w:r w:rsidRPr="000173B5">
              <w:t>At least 90% of staff have completed annual training in the aged care needs of people who have experienced homelessness and trauma-informed care delivery</w:t>
            </w:r>
          </w:p>
        </w:tc>
        <w:tc>
          <w:tcPr>
            <w:tcW w:w="251" w:type="pct"/>
          </w:tcPr>
          <w:p w14:paraId="7F12BE33" w14:textId="4AFCF47C" w:rsidR="00BD695F" w:rsidRPr="000173B5" w:rsidRDefault="00BD695F" w:rsidP="00BD695F">
            <w:pPr>
              <w:pStyle w:val="TableTextcentred"/>
            </w:pPr>
            <w:r w:rsidRPr="000173B5">
              <w:t>2</w:t>
            </w:r>
          </w:p>
        </w:tc>
        <w:tc>
          <w:tcPr>
            <w:tcW w:w="2438" w:type="pct"/>
          </w:tcPr>
          <w:p w14:paraId="5A6A920C" w14:textId="770111BF" w:rsidR="00BD695F" w:rsidRPr="000173B5" w:rsidRDefault="00BD695F" w:rsidP="00BD695F">
            <w:pPr>
              <w:pStyle w:val="TableText"/>
            </w:pPr>
            <w:r w:rsidRPr="000173B5">
              <w:t xml:space="preserve">Certificates for each staff member who completed training in the aged care needs of people who have experienced homelessness and trauma-informed care delivery are uploaded within the provider portal for review and staff are able to describe training outcomes. </w:t>
            </w:r>
          </w:p>
        </w:tc>
        <w:tc>
          <w:tcPr>
            <w:tcW w:w="753" w:type="pct"/>
          </w:tcPr>
          <w:p w14:paraId="4571AA6E" w14:textId="77777777" w:rsidR="00BD695F" w:rsidRPr="000173B5" w:rsidRDefault="00BD695F" w:rsidP="00BD695F">
            <w:pPr>
              <w:pStyle w:val="TableText"/>
            </w:pPr>
            <w:r w:rsidRPr="000173B5">
              <w:t>Comprehensive review of evidence</w:t>
            </w:r>
          </w:p>
        </w:tc>
      </w:tr>
      <w:tr w:rsidR="00BD695F" w:rsidRPr="000173B5" w14:paraId="7C57E168" w14:textId="77777777" w:rsidTr="00BD695F">
        <w:trPr>
          <w:cnfStyle w:val="000000100000" w:firstRow="0" w:lastRow="0" w:firstColumn="0" w:lastColumn="0" w:oddVBand="0" w:evenVBand="0" w:oddHBand="1" w:evenHBand="0" w:firstRowFirstColumn="0" w:firstRowLastColumn="0" w:lastRowFirstColumn="0" w:lastRowLastColumn="0"/>
        </w:trPr>
        <w:tc>
          <w:tcPr>
            <w:tcW w:w="1558" w:type="pct"/>
          </w:tcPr>
          <w:p w14:paraId="232264FC" w14:textId="77777777" w:rsidR="00BD695F" w:rsidRPr="000173B5" w:rsidRDefault="00BD695F" w:rsidP="00BD695F">
            <w:pPr>
              <w:pStyle w:val="TableText"/>
            </w:pPr>
            <w:r w:rsidRPr="000173B5">
              <w:t>The provider has specific policies and procedures to support and promote the aged care needs of people who have experienced homelessness</w:t>
            </w:r>
          </w:p>
        </w:tc>
        <w:tc>
          <w:tcPr>
            <w:tcW w:w="251" w:type="pct"/>
          </w:tcPr>
          <w:p w14:paraId="5F7F1F5E" w14:textId="653C229E" w:rsidR="00BD695F" w:rsidRPr="000173B5" w:rsidRDefault="00BD695F" w:rsidP="00BD695F">
            <w:pPr>
              <w:pStyle w:val="TableTextcentred"/>
            </w:pPr>
            <w:r w:rsidRPr="000173B5">
              <w:t>2</w:t>
            </w:r>
          </w:p>
        </w:tc>
        <w:tc>
          <w:tcPr>
            <w:tcW w:w="2438" w:type="pct"/>
          </w:tcPr>
          <w:p w14:paraId="7988E5EB" w14:textId="0D17A770" w:rsidR="00BD695F" w:rsidRPr="000173B5" w:rsidRDefault="00BD695F" w:rsidP="00BD695F">
            <w:pPr>
              <w:pStyle w:val="TableText"/>
            </w:pPr>
            <w:r w:rsidRPr="000173B5">
              <w:t>Copies of the provider’s polices (e.g. pertaining to recruitment and retention which detail how specialist staff are employed and retained, or policies which outline how the provider facilitates communication between consumers and their ‘families of choice’/case managers/advocates/ trusted entities), are reviewed onsite and management representatives are able to provide examples of how these polices support the delivery of specialised care.</w:t>
            </w:r>
          </w:p>
        </w:tc>
        <w:tc>
          <w:tcPr>
            <w:tcW w:w="753" w:type="pct"/>
          </w:tcPr>
          <w:p w14:paraId="13E9686D" w14:textId="77777777" w:rsidR="00BD695F" w:rsidRPr="000173B5" w:rsidRDefault="00BD695F" w:rsidP="00BD695F">
            <w:pPr>
              <w:pStyle w:val="TableText"/>
            </w:pPr>
            <w:r w:rsidRPr="000173B5">
              <w:t>Comprehensive review of evidence</w:t>
            </w:r>
          </w:p>
        </w:tc>
      </w:tr>
      <w:tr w:rsidR="00BD695F" w:rsidRPr="000173B5" w14:paraId="0D317134" w14:textId="77777777" w:rsidTr="00BD695F">
        <w:tc>
          <w:tcPr>
            <w:tcW w:w="1558" w:type="pct"/>
          </w:tcPr>
          <w:p w14:paraId="1045E7F6" w14:textId="77777777" w:rsidR="00BD695F" w:rsidRPr="000173B5" w:rsidRDefault="00BD695F" w:rsidP="00BD695F">
            <w:pPr>
              <w:pStyle w:val="TableText"/>
            </w:pPr>
            <w:r w:rsidRPr="000173B5">
              <w:t>Consumers who are homeless or at risk of becoming homeless report the care received is appropriate and meets their unique needs</w:t>
            </w:r>
          </w:p>
        </w:tc>
        <w:tc>
          <w:tcPr>
            <w:tcW w:w="251" w:type="pct"/>
          </w:tcPr>
          <w:p w14:paraId="6E4F4A38" w14:textId="4F0904FA" w:rsidR="00BD695F" w:rsidRPr="000173B5" w:rsidRDefault="00BD695F" w:rsidP="00BD695F">
            <w:pPr>
              <w:pStyle w:val="TableTextcentred"/>
            </w:pPr>
            <w:r w:rsidRPr="000173B5">
              <w:t>2</w:t>
            </w:r>
          </w:p>
        </w:tc>
        <w:tc>
          <w:tcPr>
            <w:tcW w:w="2438" w:type="pct"/>
          </w:tcPr>
          <w:p w14:paraId="64E0752C" w14:textId="2AE35562" w:rsidR="00BD695F" w:rsidRPr="000173B5" w:rsidRDefault="00BD695F" w:rsidP="00BD695F">
            <w:pPr>
              <w:pStyle w:val="TableText"/>
            </w:pPr>
            <w:r w:rsidRPr="000173B5">
              <w:t>Interviews with consumers who are homeless or at risk of becoming homeless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753" w:type="pct"/>
          </w:tcPr>
          <w:p w14:paraId="11FC0AA7" w14:textId="77777777" w:rsidR="00BD695F" w:rsidRPr="000173B5" w:rsidRDefault="00BD695F" w:rsidP="00BD695F">
            <w:pPr>
              <w:pStyle w:val="TableText"/>
            </w:pPr>
            <w:r w:rsidRPr="000173B5">
              <w:t>Comprehensive review of evidence</w:t>
            </w:r>
          </w:p>
        </w:tc>
      </w:tr>
    </w:tbl>
    <w:p w14:paraId="15CC80BD" w14:textId="77777777" w:rsidR="007165F6" w:rsidRPr="000173B5" w:rsidRDefault="006F38C9" w:rsidP="007D5EBF">
      <w:pPr>
        <w:pStyle w:val="Note"/>
      </w:pPr>
      <w:r w:rsidRPr="000173B5">
        <w:rPr>
          <w:vertAlign w:val="superscript"/>
        </w:rPr>
        <w:t>+</w:t>
      </w:r>
      <w:r w:rsidRPr="000173B5">
        <w:t xml:space="preserve"> Applies to CHSP only</w:t>
      </w:r>
    </w:p>
    <w:p w14:paraId="3CD084C6" w14:textId="07890B95" w:rsidR="006F38C9" w:rsidRDefault="006F38C9" w:rsidP="007D5EBF">
      <w:pPr>
        <w:pStyle w:val="Note"/>
      </w:pPr>
      <w:r w:rsidRPr="000173B5">
        <w:rPr>
          <w:vertAlign w:val="superscript"/>
        </w:rPr>
        <w:t>*</w:t>
      </w:r>
      <w:r w:rsidRPr="000173B5">
        <w:t xml:space="preserve"> Applies to RAC only</w:t>
      </w:r>
    </w:p>
    <w:p w14:paraId="2F8DFE37" w14:textId="34A727DD" w:rsidR="00BD695F" w:rsidRDefault="00BD695F">
      <w:r>
        <w:br w:type="page"/>
      </w:r>
    </w:p>
    <w:p w14:paraId="7563F94C" w14:textId="7827A4EE" w:rsidR="006F38C9" w:rsidRPr="000173B5" w:rsidRDefault="006F38C9" w:rsidP="005F3678">
      <w:pPr>
        <w:pStyle w:val="Heading2"/>
      </w:pPr>
      <w:bookmarkStart w:id="136" w:name="_Toc83238261"/>
      <w:r w:rsidRPr="000173B5">
        <w:t>Parents separated from children by forced adoption/removal</w:t>
      </w:r>
      <w:bookmarkEnd w:id="136"/>
    </w:p>
    <w:p w14:paraId="5CF66297" w14:textId="5DAB896D" w:rsidR="007165F6" w:rsidRPr="000173B5" w:rsidRDefault="00185E11" w:rsidP="007165F6">
      <w:pPr>
        <w:pStyle w:val="Caption"/>
      </w:pPr>
      <w:bookmarkStart w:id="137" w:name="_Toc83238288"/>
      <w:r w:rsidRPr="000173B5">
        <w:t>Table </w:t>
      </w:r>
      <w:fldSimple w:instr=" STYLEREF 1 \s ">
        <w:r w:rsidR="00BE2240">
          <w:rPr>
            <w:noProof/>
          </w:rPr>
          <w:t>6</w:t>
        </w:r>
      </w:fldSimple>
      <w:r w:rsidR="007165F6" w:rsidRPr="000173B5">
        <w:noBreakHyphen/>
      </w:r>
      <w:fldSimple w:instr=" SEQ Table \* ARABIC \s 1 ">
        <w:r w:rsidR="00BE2240">
          <w:rPr>
            <w:noProof/>
          </w:rPr>
          <w:t>8</w:t>
        </w:r>
      </w:fldSimple>
      <w:r w:rsidR="007165F6" w:rsidRPr="000173B5">
        <w:t>:</w:t>
      </w:r>
      <w:r w:rsidR="007165F6" w:rsidRPr="000173B5">
        <w:tab/>
      </w:r>
      <w:r w:rsidR="005F3678" w:rsidRPr="000173B5">
        <w:t>Forced adoption specialisation verification framework</w:t>
      </w:r>
      <w:bookmarkEnd w:id="137"/>
    </w:p>
    <w:tbl>
      <w:tblPr>
        <w:tblStyle w:val="AHALight"/>
        <w:tblW w:w="4899" w:type="pct"/>
        <w:tblLook w:val="0420" w:firstRow="1" w:lastRow="0" w:firstColumn="0" w:lastColumn="0" w:noHBand="0" w:noVBand="1"/>
        <w:tblDescription w:val="Column 1 describes the criterion, other columns give the tier, example evidence, and the verification approach."/>
      </w:tblPr>
      <w:tblGrid>
        <w:gridCol w:w="4275"/>
        <w:gridCol w:w="689"/>
        <w:gridCol w:w="6691"/>
        <w:gridCol w:w="2067"/>
      </w:tblGrid>
      <w:tr w:rsidR="00BD695F" w:rsidRPr="000173B5" w14:paraId="21AA2CE3" w14:textId="77777777" w:rsidTr="00BD695F">
        <w:trPr>
          <w:cnfStyle w:val="100000000000" w:firstRow="1" w:lastRow="0" w:firstColumn="0" w:lastColumn="0" w:oddVBand="0" w:evenVBand="0" w:oddHBand="0" w:evenHBand="0" w:firstRowFirstColumn="0" w:firstRowLastColumn="0" w:lastRowFirstColumn="0" w:lastRowLastColumn="0"/>
          <w:tblHeader/>
        </w:trPr>
        <w:tc>
          <w:tcPr>
            <w:tcW w:w="1558" w:type="pct"/>
          </w:tcPr>
          <w:p w14:paraId="521EDFF8" w14:textId="77777777" w:rsidR="00BD695F" w:rsidRPr="000173B5" w:rsidRDefault="00BD695F" w:rsidP="00BD695F">
            <w:pPr>
              <w:pStyle w:val="TableHeading1"/>
            </w:pPr>
            <w:bookmarkStart w:id="138" w:name="Title_19" w:colFirst="0" w:colLast="0"/>
            <w:r w:rsidRPr="000173B5">
              <w:t>Criterion</w:t>
            </w:r>
          </w:p>
        </w:tc>
        <w:tc>
          <w:tcPr>
            <w:tcW w:w="251" w:type="pct"/>
          </w:tcPr>
          <w:p w14:paraId="5304226D" w14:textId="59DFD188" w:rsidR="00BD695F" w:rsidRPr="000173B5" w:rsidRDefault="00BD695F" w:rsidP="00BD695F">
            <w:pPr>
              <w:pStyle w:val="TableHeading1Centred"/>
            </w:pPr>
            <w:r w:rsidRPr="000173B5">
              <w:t>Tier</w:t>
            </w:r>
          </w:p>
        </w:tc>
        <w:tc>
          <w:tcPr>
            <w:tcW w:w="2438" w:type="pct"/>
          </w:tcPr>
          <w:p w14:paraId="05830344" w14:textId="30BCB8A3" w:rsidR="00BD695F" w:rsidRPr="000173B5" w:rsidRDefault="00BD695F" w:rsidP="00BD695F">
            <w:pPr>
              <w:pStyle w:val="TableHeading1"/>
            </w:pPr>
            <w:r w:rsidRPr="000173B5">
              <w:t>Evidence example</w:t>
            </w:r>
          </w:p>
        </w:tc>
        <w:tc>
          <w:tcPr>
            <w:tcW w:w="753" w:type="pct"/>
          </w:tcPr>
          <w:p w14:paraId="0E20F6D6" w14:textId="77777777" w:rsidR="00BD695F" w:rsidRPr="000173B5" w:rsidRDefault="00BD695F" w:rsidP="00BD695F">
            <w:pPr>
              <w:pStyle w:val="TableHeading1"/>
            </w:pPr>
            <w:r w:rsidRPr="000173B5">
              <w:t>Verification</w:t>
            </w:r>
          </w:p>
        </w:tc>
      </w:tr>
      <w:bookmarkEnd w:id="138"/>
      <w:tr w:rsidR="00BD695F" w:rsidRPr="000173B5" w14:paraId="1D5366C8" w14:textId="77777777" w:rsidTr="00BD695F">
        <w:trPr>
          <w:cnfStyle w:val="000000100000" w:firstRow="0" w:lastRow="0" w:firstColumn="0" w:lastColumn="0" w:oddVBand="0" w:evenVBand="0" w:oddHBand="1" w:evenHBand="0" w:firstRowFirstColumn="0" w:firstRowLastColumn="0" w:lastRowFirstColumn="0" w:lastRowLastColumn="0"/>
        </w:trPr>
        <w:tc>
          <w:tcPr>
            <w:tcW w:w="1558" w:type="pct"/>
          </w:tcPr>
          <w:p w14:paraId="50ADE7BD" w14:textId="2743FA96" w:rsidR="00BD695F" w:rsidRPr="000173B5" w:rsidRDefault="00BD695F" w:rsidP="00BD695F">
            <w:pPr>
              <w:pStyle w:val="TableText"/>
            </w:pPr>
            <w:r w:rsidRPr="000173B5">
              <w:t>There are established connections between the provider and a local forced adoption support service or community organisation</w:t>
            </w:r>
          </w:p>
        </w:tc>
        <w:tc>
          <w:tcPr>
            <w:tcW w:w="251" w:type="pct"/>
          </w:tcPr>
          <w:p w14:paraId="62D0E1F2" w14:textId="7A7625B2" w:rsidR="00BD695F" w:rsidRPr="000173B5" w:rsidRDefault="00BD695F" w:rsidP="00BD695F">
            <w:pPr>
              <w:pStyle w:val="TableTextcentred"/>
            </w:pPr>
            <w:r w:rsidRPr="000173B5">
              <w:t>2</w:t>
            </w:r>
          </w:p>
        </w:tc>
        <w:tc>
          <w:tcPr>
            <w:tcW w:w="2438" w:type="pct"/>
          </w:tcPr>
          <w:p w14:paraId="3AA015DA" w14:textId="60A987F0" w:rsidR="00BD695F" w:rsidRPr="000173B5" w:rsidRDefault="00BD695F" w:rsidP="00BD695F">
            <w:pPr>
              <w:pStyle w:val="TableText"/>
            </w:pPr>
            <w:r w:rsidRPr="000173B5">
              <w:t>During an onsite audit the provider can describe the established connection with a local forced adoption service or community organisation (e.g. Forced Adoption Support Service), including any previously conducted or planned activity. The local forced adoption service or community organisation confirms this connection.</w:t>
            </w:r>
          </w:p>
        </w:tc>
        <w:tc>
          <w:tcPr>
            <w:tcW w:w="753" w:type="pct"/>
          </w:tcPr>
          <w:p w14:paraId="2A731E05" w14:textId="77777777" w:rsidR="00BD695F" w:rsidRPr="000173B5" w:rsidRDefault="00BD695F" w:rsidP="00BD695F">
            <w:pPr>
              <w:pStyle w:val="TableText"/>
            </w:pPr>
            <w:r w:rsidRPr="000173B5">
              <w:t>Comprehensive review of evidence</w:t>
            </w:r>
          </w:p>
        </w:tc>
      </w:tr>
      <w:tr w:rsidR="00BD695F" w:rsidRPr="000173B5" w14:paraId="5CF9BEAC" w14:textId="77777777" w:rsidTr="00BD695F">
        <w:tc>
          <w:tcPr>
            <w:tcW w:w="1558" w:type="pct"/>
          </w:tcPr>
          <w:p w14:paraId="04A97C15" w14:textId="7EA49C2E" w:rsidR="00BD695F" w:rsidRPr="000173B5" w:rsidRDefault="00BD695F" w:rsidP="00BD695F">
            <w:pPr>
              <w:pStyle w:val="TableText"/>
            </w:pPr>
            <w:r w:rsidRPr="000173B5">
              <w:t>At least 90% of staff have completed annual training in the aged care needs of parents separated from their children by forced adoption or removal and trauma-informed care delivery</w:t>
            </w:r>
            <w:r w:rsidR="003B53AB">
              <w:t xml:space="preserve"> </w:t>
            </w:r>
            <w:r w:rsidRPr="000173B5">
              <w:t> </w:t>
            </w:r>
          </w:p>
        </w:tc>
        <w:tc>
          <w:tcPr>
            <w:tcW w:w="251" w:type="pct"/>
          </w:tcPr>
          <w:p w14:paraId="723626BB" w14:textId="21910EF5" w:rsidR="00BD695F" w:rsidRPr="000173B5" w:rsidRDefault="00BD695F" w:rsidP="00BD695F">
            <w:pPr>
              <w:pStyle w:val="TableTextcentred"/>
            </w:pPr>
            <w:r w:rsidRPr="000173B5">
              <w:t>2</w:t>
            </w:r>
          </w:p>
        </w:tc>
        <w:tc>
          <w:tcPr>
            <w:tcW w:w="2438" w:type="pct"/>
          </w:tcPr>
          <w:p w14:paraId="7509F68F" w14:textId="0278E001" w:rsidR="00BD695F" w:rsidRPr="000173B5" w:rsidRDefault="00BD695F" w:rsidP="00BD695F">
            <w:pPr>
              <w:pStyle w:val="TableText"/>
            </w:pPr>
            <w:r w:rsidRPr="000173B5">
              <w:t xml:space="preserve">Certificates for each staff member who completed training (e.g. delivered by the Australian Psychological Society) in the aged care needs of people who have experienced forced adoption are viewed onsite and staff are able to describe training outcomes. </w:t>
            </w:r>
          </w:p>
        </w:tc>
        <w:tc>
          <w:tcPr>
            <w:tcW w:w="753" w:type="pct"/>
          </w:tcPr>
          <w:p w14:paraId="1A44D05A" w14:textId="77777777" w:rsidR="00BD695F" w:rsidRPr="000173B5" w:rsidRDefault="00BD695F" w:rsidP="00BD695F">
            <w:pPr>
              <w:pStyle w:val="TableText"/>
            </w:pPr>
            <w:r w:rsidRPr="000173B5">
              <w:t>Comprehensive review of evidence</w:t>
            </w:r>
          </w:p>
        </w:tc>
      </w:tr>
      <w:tr w:rsidR="00BD695F" w:rsidRPr="000173B5" w14:paraId="69E45D80" w14:textId="77777777" w:rsidTr="00BD695F">
        <w:trPr>
          <w:cnfStyle w:val="000000100000" w:firstRow="0" w:lastRow="0" w:firstColumn="0" w:lastColumn="0" w:oddVBand="0" w:evenVBand="0" w:oddHBand="1" w:evenHBand="0" w:firstRowFirstColumn="0" w:firstRowLastColumn="0" w:lastRowFirstColumn="0" w:lastRowLastColumn="0"/>
        </w:trPr>
        <w:tc>
          <w:tcPr>
            <w:tcW w:w="1558" w:type="pct"/>
          </w:tcPr>
          <w:p w14:paraId="5820A59B" w14:textId="77777777" w:rsidR="00BD695F" w:rsidRPr="000173B5" w:rsidRDefault="00BD695F" w:rsidP="00BD695F">
            <w:pPr>
              <w:pStyle w:val="TableText"/>
            </w:pPr>
            <w:r w:rsidRPr="000173B5">
              <w:t>The physical environment is considered appropriate and safe for consumers by a representative of the forced adoption community</w:t>
            </w:r>
          </w:p>
        </w:tc>
        <w:tc>
          <w:tcPr>
            <w:tcW w:w="251" w:type="pct"/>
          </w:tcPr>
          <w:p w14:paraId="0D614E92" w14:textId="54F7990E" w:rsidR="00BD695F" w:rsidRPr="000173B5" w:rsidRDefault="00BD695F" w:rsidP="00BD695F">
            <w:pPr>
              <w:pStyle w:val="TableTextcentred"/>
            </w:pPr>
            <w:r w:rsidRPr="000173B5">
              <w:t>2</w:t>
            </w:r>
          </w:p>
        </w:tc>
        <w:tc>
          <w:tcPr>
            <w:tcW w:w="2438" w:type="pct"/>
          </w:tcPr>
          <w:p w14:paraId="777E187A" w14:textId="2278BFC3" w:rsidR="00BD695F" w:rsidRPr="000173B5" w:rsidRDefault="00BD695F" w:rsidP="00BD695F">
            <w:pPr>
              <w:pStyle w:val="TableText"/>
            </w:pPr>
            <w:r w:rsidRPr="000173B5">
              <w:t xml:space="preserve">An onsite audit is conducted in collaboration with a representative of the forced adoption community to verify that the environment is supportive for parents separated from their children by forced adoption or removal (e.g. the provider displays a copy of the National Apology). </w:t>
            </w:r>
          </w:p>
        </w:tc>
        <w:tc>
          <w:tcPr>
            <w:tcW w:w="753" w:type="pct"/>
          </w:tcPr>
          <w:p w14:paraId="3B7DF31C" w14:textId="77777777" w:rsidR="00BD695F" w:rsidRPr="000173B5" w:rsidRDefault="00BD695F" w:rsidP="00BD695F">
            <w:pPr>
              <w:pStyle w:val="TableText"/>
            </w:pPr>
            <w:r w:rsidRPr="000173B5">
              <w:t>Comprehensive review of evidence</w:t>
            </w:r>
          </w:p>
        </w:tc>
      </w:tr>
      <w:tr w:rsidR="00BD695F" w:rsidRPr="000173B5" w14:paraId="47F00393" w14:textId="77777777" w:rsidTr="00BD695F">
        <w:tc>
          <w:tcPr>
            <w:tcW w:w="1558" w:type="pct"/>
          </w:tcPr>
          <w:p w14:paraId="5821D9EC" w14:textId="77777777" w:rsidR="00BD695F" w:rsidRPr="000173B5" w:rsidRDefault="00BD695F" w:rsidP="00BD695F">
            <w:pPr>
              <w:pStyle w:val="TableText"/>
            </w:pPr>
            <w:r w:rsidRPr="000173B5">
              <w:t>There are established connections between the provider and local dental and medical facilities so that support can be provided to consumers who are triggered by accessing these services</w:t>
            </w:r>
          </w:p>
        </w:tc>
        <w:tc>
          <w:tcPr>
            <w:tcW w:w="251" w:type="pct"/>
          </w:tcPr>
          <w:p w14:paraId="22797D91" w14:textId="39B795F0" w:rsidR="00BD695F" w:rsidRPr="000173B5" w:rsidRDefault="00BD695F" w:rsidP="00BD695F">
            <w:pPr>
              <w:pStyle w:val="TableTextcentred"/>
            </w:pPr>
            <w:r w:rsidRPr="000173B5">
              <w:t>2</w:t>
            </w:r>
          </w:p>
        </w:tc>
        <w:tc>
          <w:tcPr>
            <w:tcW w:w="2438" w:type="pct"/>
          </w:tcPr>
          <w:p w14:paraId="25B20F1F" w14:textId="690FE964" w:rsidR="00BD695F" w:rsidRPr="000173B5" w:rsidRDefault="00BD695F" w:rsidP="00BD695F">
            <w:pPr>
              <w:pStyle w:val="TableText"/>
            </w:pPr>
            <w:r w:rsidRPr="000173B5">
              <w:t>Provider describes during the onsite review the established connection between the provider local dental and medical facilities, including details of any recent contact to support a consumer. Local dental and medical facilities confirm this connection.</w:t>
            </w:r>
          </w:p>
        </w:tc>
        <w:tc>
          <w:tcPr>
            <w:tcW w:w="753" w:type="pct"/>
          </w:tcPr>
          <w:p w14:paraId="3AFAF0AE" w14:textId="77777777" w:rsidR="00BD695F" w:rsidRPr="000173B5" w:rsidRDefault="00BD695F" w:rsidP="00BD695F">
            <w:pPr>
              <w:pStyle w:val="TableText"/>
            </w:pPr>
            <w:r w:rsidRPr="000173B5">
              <w:t>Comprehensive review of evidence</w:t>
            </w:r>
          </w:p>
        </w:tc>
      </w:tr>
      <w:tr w:rsidR="00BD695F" w:rsidRPr="000173B5" w14:paraId="300189DA" w14:textId="77777777" w:rsidTr="00BD695F">
        <w:trPr>
          <w:cnfStyle w:val="000000100000" w:firstRow="0" w:lastRow="0" w:firstColumn="0" w:lastColumn="0" w:oddVBand="0" w:evenVBand="0" w:oddHBand="1" w:evenHBand="0" w:firstRowFirstColumn="0" w:firstRowLastColumn="0" w:lastRowFirstColumn="0" w:lastRowLastColumn="0"/>
          <w:trHeight w:val="387"/>
        </w:trPr>
        <w:tc>
          <w:tcPr>
            <w:tcW w:w="1558" w:type="pct"/>
          </w:tcPr>
          <w:p w14:paraId="0EFC5242" w14:textId="77777777" w:rsidR="00BD695F" w:rsidRPr="000173B5" w:rsidRDefault="00BD695F" w:rsidP="00BD695F">
            <w:pPr>
              <w:pStyle w:val="TableText"/>
            </w:pPr>
            <w:r w:rsidRPr="000173B5">
              <w:t>An active and resourced forced adoption advisory group contributes to the development, delivery and evaluation of specialised services </w:t>
            </w:r>
          </w:p>
        </w:tc>
        <w:tc>
          <w:tcPr>
            <w:tcW w:w="251" w:type="pct"/>
          </w:tcPr>
          <w:p w14:paraId="1C073D24" w14:textId="52FFE896" w:rsidR="00BD695F" w:rsidRPr="000173B5" w:rsidRDefault="00BD695F" w:rsidP="00BD695F">
            <w:pPr>
              <w:pStyle w:val="TableTextcentred"/>
            </w:pPr>
            <w:r w:rsidRPr="000173B5">
              <w:t>2</w:t>
            </w:r>
          </w:p>
        </w:tc>
        <w:tc>
          <w:tcPr>
            <w:tcW w:w="2438" w:type="pct"/>
          </w:tcPr>
          <w:p w14:paraId="00EC6FEB" w14:textId="29D2EE28" w:rsidR="00BD695F" w:rsidRPr="000173B5" w:rsidRDefault="00BD695F" w:rsidP="00BD695F">
            <w:pPr>
              <w:pStyle w:val="TableText"/>
            </w:pPr>
            <w:r w:rsidRPr="000173B5">
              <w:t xml:space="preserve">Minutes of the group’s meetings are reviewed onsite and the audit team is able to speak with a group representative about the actions taken by the group, provider supports, and frequency of meetings. </w:t>
            </w:r>
          </w:p>
        </w:tc>
        <w:tc>
          <w:tcPr>
            <w:tcW w:w="753" w:type="pct"/>
          </w:tcPr>
          <w:p w14:paraId="098E37DB" w14:textId="77777777" w:rsidR="00BD695F" w:rsidRPr="000173B5" w:rsidRDefault="00BD695F" w:rsidP="00BD695F">
            <w:pPr>
              <w:pStyle w:val="TableText"/>
            </w:pPr>
            <w:r w:rsidRPr="000173B5">
              <w:t>Comprehensive review of evidence</w:t>
            </w:r>
          </w:p>
        </w:tc>
      </w:tr>
      <w:tr w:rsidR="00BD695F" w:rsidRPr="000173B5" w14:paraId="06864448" w14:textId="77777777" w:rsidTr="00BD695F">
        <w:tc>
          <w:tcPr>
            <w:tcW w:w="1558" w:type="pct"/>
          </w:tcPr>
          <w:p w14:paraId="460124C4" w14:textId="77777777" w:rsidR="00BD695F" w:rsidRPr="000173B5" w:rsidRDefault="00BD695F" w:rsidP="00BD695F">
            <w:pPr>
              <w:pStyle w:val="TableText"/>
            </w:pPr>
            <w:r w:rsidRPr="000173B5">
              <w:t>Policies and procedures are in place to support and promote the delivery of specialised aged care to people who have experienced forced adoption</w:t>
            </w:r>
          </w:p>
        </w:tc>
        <w:tc>
          <w:tcPr>
            <w:tcW w:w="251" w:type="pct"/>
          </w:tcPr>
          <w:p w14:paraId="7D0B159C" w14:textId="3E8A9883" w:rsidR="00BD695F" w:rsidRPr="000173B5" w:rsidRDefault="00BD695F" w:rsidP="00BD695F">
            <w:pPr>
              <w:pStyle w:val="TableTextcentred"/>
            </w:pPr>
            <w:r w:rsidRPr="000173B5">
              <w:t>2</w:t>
            </w:r>
          </w:p>
        </w:tc>
        <w:tc>
          <w:tcPr>
            <w:tcW w:w="2438" w:type="pct"/>
          </w:tcPr>
          <w:p w14:paraId="34EC4C85" w14:textId="5CC141ED" w:rsidR="00BD695F" w:rsidRPr="000173B5" w:rsidRDefault="00BD695F" w:rsidP="00BD695F">
            <w:pPr>
              <w:pStyle w:val="TableText"/>
            </w:pPr>
            <w:r w:rsidRPr="000173B5">
              <w:t xml:space="preserve">Copies of the provider’s recruitment, retention and/or care policy which details how specialist staff are employed and retained, and care is delivered to Special Needs Groups, is reviewed onsite and management representatives are able to provide examples of how these polices support the delivery of specialised care. </w:t>
            </w:r>
          </w:p>
        </w:tc>
        <w:tc>
          <w:tcPr>
            <w:tcW w:w="753" w:type="pct"/>
          </w:tcPr>
          <w:p w14:paraId="68405192" w14:textId="77777777" w:rsidR="00BD695F" w:rsidRPr="000173B5" w:rsidRDefault="00BD695F" w:rsidP="00BD695F">
            <w:pPr>
              <w:pStyle w:val="TableText"/>
            </w:pPr>
            <w:r w:rsidRPr="000173B5">
              <w:t>Comprehensive review of evidence</w:t>
            </w:r>
          </w:p>
        </w:tc>
      </w:tr>
      <w:tr w:rsidR="00BD695F" w:rsidRPr="000173B5" w14:paraId="582B29D8" w14:textId="77777777" w:rsidTr="00BD695F">
        <w:trPr>
          <w:cnfStyle w:val="000000100000" w:firstRow="0" w:lastRow="0" w:firstColumn="0" w:lastColumn="0" w:oddVBand="0" w:evenVBand="0" w:oddHBand="1" w:evenHBand="0" w:firstRowFirstColumn="0" w:firstRowLastColumn="0" w:lastRowFirstColumn="0" w:lastRowLastColumn="0"/>
        </w:trPr>
        <w:tc>
          <w:tcPr>
            <w:tcW w:w="1558" w:type="pct"/>
          </w:tcPr>
          <w:p w14:paraId="68B8BE18" w14:textId="77777777" w:rsidR="00BD695F" w:rsidRPr="000173B5" w:rsidRDefault="00BD695F" w:rsidP="00BD695F">
            <w:pPr>
              <w:pStyle w:val="TableText"/>
            </w:pPr>
            <w:r w:rsidRPr="000173B5">
              <w:t>Consumers who are parents separated from their children by forced adoption or removal report the care received is appropriate and meets their unique needs</w:t>
            </w:r>
          </w:p>
        </w:tc>
        <w:tc>
          <w:tcPr>
            <w:tcW w:w="251" w:type="pct"/>
          </w:tcPr>
          <w:p w14:paraId="61B20489" w14:textId="6609A125" w:rsidR="00BD695F" w:rsidRPr="000173B5" w:rsidRDefault="00BD695F" w:rsidP="00BD695F">
            <w:pPr>
              <w:pStyle w:val="TableTextcentred"/>
            </w:pPr>
            <w:r w:rsidRPr="000173B5">
              <w:t>2</w:t>
            </w:r>
          </w:p>
        </w:tc>
        <w:tc>
          <w:tcPr>
            <w:tcW w:w="2438" w:type="pct"/>
          </w:tcPr>
          <w:p w14:paraId="126187D9" w14:textId="2D48ECD2" w:rsidR="00BD695F" w:rsidRPr="000173B5" w:rsidRDefault="00BD695F" w:rsidP="00BD695F">
            <w:pPr>
              <w:pStyle w:val="TableText"/>
            </w:pPr>
            <w:r w:rsidRPr="000173B5">
              <w:t>Interviews with consumers who are parents separated from their children by forced adoption or removal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753" w:type="pct"/>
          </w:tcPr>
          <w:p w14:paraId="42A53D3D" w14:textId="77777777" w:rsidR="00BD695F" w:rsidRPr="000173B5" w:rsidRDefault="00BD695F" w:rsidP="00BD695F">
            <w:pPr>
              <w:pStyle w:val="TableText"/>
            </w:pPr>
            <w:r w:rsidRPr="000173B5">
              <w:t>Comprehensive review of evidence</w:t>
            </w:r>
          </w:p>
        </w:tc>
      </w:tr>
    </w:tbl>
    <w:p w14:paraId="0AF137C3" w14:textId="6D3BD3EA" w:rsidR="006F38C9" w:rsidRDefault="006F38C9" w:rsidP="007165F6">
      <w:pPr>
        <w:pStyle w:val="Note"/>
      </w:pPr>
      <w:r w:rsidRPr="000173B5">
        <w:rPr>
          <w:rFonts w:cs="Calibri"/>
          <w:vertAlign w:val="superscript"/>
        </w:rPr>
        <w:t>*</w:t>
      </w:r>
      <w:r w:rsidRPr="000173B5">
        <w:rPr>
          <w:vertAlign w:val="superscript"/>
        </w:rPr>
        <w:t xml:space="preserve"> </w:t>
      </w:r>
      <w:r w:rsidRPr="000173B5">
        <w:t>Applies to RAC only</w:t>
      </w:r>
    </w:p>
    <w:p w14:paraId="2B3DB0F2" w14:textId="04A38666" w:rsidR="00BD695F" w:rsidRDefault="00BD695F">
      <w:r>
        <w:br w:type="page"/>
      </w:r>
    </w:p>
    <w:p w14:paraId="62F4E3B8" w14:textId="3643B427" w:rsidR="006F38C9" w:rsidRPr="000173B5" w:rsidRDefault="006F38C9" w:rsidP="005F3678">
      <w:pPr>
        <w:pStyle w:val="Heading2"/>
      </w:pPr>
      <w:bookmarkStart w:id="139" w:name="_Toc83238262"/>
      <w:r w:rsidRPr="000173B5">
        <w:t>Lesbian, gay, bisexual, transgender and intersex people</w:t>
      </w:r>
      <w:bookmarkEnd w:id="139"/>
    </w:p>
    <w:p w14:paraId="4893BA33" w14:textId="4B9E8C38" w:rsidR="007165F6" w:rsidRPr="000173B5" w:rsidRDefault="00185E11" w:rsidP="007165F6">
      <w:pPr>
        <w:pStyle w:val="Caption"/>
      </w:pPr>
      <w:bookmarkStart w:id="140" w:name="_Toc83238289"/>
      <w:r w:rsidRPr="000173B5">
        <w:t>Table </w:t>
      </w:r>
      <w:fldSimple w:instr=" STYLEREF 1 \s ">
        <w:r w:rsidR="00BE2240">
          <w:rPr>
            <w:noProof/>
          </w:rPr>
          <w:t>6</w:t>
        </w:r>
      </w:fldSimple>
      <w:r w:rsidR="007165F6" w:rsidRPr="000173B5">
        <w:noBreakHyphen/>
      </w:r>
      <w:fldSimple w:instr=" SEQ Table \* ARABIC \s 1 ">
        <w:r w:rsidR="00BE2240">
          <w:rPr>
            <w:noProof/>
          </w:rPr>
          <w:t>9</w:t>
        </w:r>
      </w:fldSimple>
      <w:r w:rsidR="007165F6" w:rsidRPr="000173B5">
        <w:t>:</w:t>
      </w:r>
      <w:r w:rsidR="007165F6" w:rsidRPr="000173B5">
        <w:tab/>
      </w:r>
      <w:r w:rsidR="005F3678" w:rsidRPr="000173B5">
        <w:t>LGBTI specialisation verification framework</w:t>
      </w:r>
      <w:bookmarkEnd w:id="140"/>
    </w:p>
    <w:tbl>
      <w:tblPr>
        <w:tblStyle w:val="AHALight"/>
        <w:tblW w:w="4900" w:type="pct"/>
        <w:tblLook w:val="0420" w:firstRow="1" w:lastRow="0" w:firstColumn="0" w:lastColumn="0" w:noHBand="0" w:noVBand="1"/>
        <w:tblDescription w:val="Column 1 describes the criterion, other columns give the tier, example evidence, and the verification approach."/>
      </w:tblPr>
      <w:tblGrid>
        <w:gridCol w:w="4727"/>
        <w:gridCol w:w="689"/>
        <w:gridCol w:w="6237"/>
        <w:gridCol w:w="2072"/>
      </w:tblGrid>
      <w:tr w:rsidR="00BD695F" w:rsidRPr="000173B5" w14:paraId="0AD70B90" w14:textId="77777777" w:rsidTr="00BD695F">
        <w:trPr>
          <w:cnfStyle w:val="100000000000" w:firstRow="1" w:lastRow="0" w:firstColumn="0" w:lastColumn="0" w:oddVBand="0" w:evenVBand="0" w:oddHBand="0" w:evenHBand="0" w:firstRowFirstColumn="0" w:firstRowLastColumn="0" w:lastRowFirstColumn="0" w:lastRowLastColumn="0"/>
          <w:tblHeader/>
        </w:trPr>
        <w:tc>
          <w:tcPr>
            <w:tcW w:w="1722" w:type="pct"/>
          </w:tcPr>
          <w:p w14:paraId="54201DB8" w14:textId="77777777" w:rsidR="00BD695F" w:rsidRPr="000173B5" w:rsidRDefault="00BD695F" w:rsidP="00BD695F">
            <w:pPr>
              <w:pStyle w:val="TableHeading1"/>
            </w:pPr>
            <w:bookmarkStart w:id="141" w:name="Title_20" w:colFirst="0" w:colLast="0"/>
            <w:r w:rsidRPr="000173B5">
              <w:t>Criterion</w:t>
            </w:r>
          </w:p>
        </w:tc>
        <w:tc>
          <w:tcPr>
            <w:tcW w:w="251" w:type="pct"/>
          </w:tcPr>
          <w:p w14:paraId="38E962BF" w14:textId="7F9E512D" w:rsidR="00BD695F" w:rsidRPr="000173B5" w:rsidRDefault="00BD695F" w:rsidP="00BD695F">
            <w:pPr>
              <w:pStyle w:val="TableHeading1Centred"/>
            </w:pPr>
            <w:r w:rsidRPr="000173B5">
              <w:t>Tier</w:t>
            </w:r>
          </w:p>
        </w:tc>
        <w:tc>
          <w:tcPr>
            <w:tcW w:w="2272" w:type="pct"/>
          </w:tcPr>
          <w:p w14:paraId="6F20FE72" w14:textId="3057F1F0" w:rsidR="00BD695F" w:rsidRPr="000173B5" w:rsidRDefault="00BD695F" w:rsidP="00BD695F">
            <w:pPr>
              <w:pStyle w:val="TableHeading1"/>
            </w:pPr>
            <w:r w:rsidRPr="000173B5">
              <w:t>Evidence example</w:t>
            </w:r>
          </w:p>
        </w:tc>
        <w:tc>
          <w:tcPr>
            <w:tcW w:w="755" w:type="pct"/>
          </w:tcPr>
          <w:p w14:paraId="5FCE5D1D" w14:textId="77777777" w:rsidR="00BD695F" w:rsidRPr="000173B5" w:rsidRDefault="00BD695F" w:rsidP="00BD695F">
            <w:pPr>
              <w:pStyle w:val="TableHeading1"/>
            </w:pPr>
            <w:r w:rsidRPr="000173B5">
              <w:t>Verification</w:t>
            </w:r>
          </w:p>
        </w:tc>
      </w:tr>
      <w:bookmarkEnd w:id="141"/>
      <w:tr w:rsidR="00BD695F" w:rsidRPr="000173B5" w14:paraId="06CC0A91" w14:textId="77777777" w:rsidTr="00BD695F">
        <w:trPr>
          <w:cnfStyle w:val="000000100000" w:firstRow="0" w:lastRow="0" w:firstColumn="0" w:lastColumn="0" w:oddVBand="0" w:evenVBand="0" w:oddHBand="1" w:evenHBand="0" w:firstRowFirstColumn="0" w:firstRowLastColumn="0" w:lastRowFirstColumn="0" w:lastRowLastColumn="0"/>
          <w:trHeight w:val="520"/>
        </w:trPr>
        <w:tc>
          <w:tcPr>
            <w:tcW w:w="1722" w:type="pct"/>
            <w:shd w:val="clear" w:color="auto" w:fill="E2F4FF" w:themeFill="background2" w:themeFillTint="33"/>
          </w:tcPr>
          <w:p w14:paraId="083F23A3" w14:textId="77777777" w:rsidR="00BD695F" w:rsidRPr="000173B5" w:rsidRDefault="00BD695F" w:rsidP="00BD695F">
            <w:pPr>
              <w:pStyle w:val="TableText"/>
            </w:pPr>
            <w:r w:rsidRPr="000173B5">
              <w:t>Provider is Rainbow Tick accredited</w:t>
            </w:r>
          </w:p>
        </w:tc>
        <w:tc>
          <w:tcPr>
            <w:tcW w:w="251" w:type="pct"/>
            <w:shd w:val="clear" w:color="auto" w:fill="E2F4FF" w:themeFill="background2" w:themeFillTint="33"/>
          </w:tcPr>
          <w:p w14:paraId="3D079A7B" w14:textId="779D33DD" w:rsidR="00BD695F" w:rsidRPr="000173B5" w:rsidRDefault="00BD695F" w:rsidP="00BD695F">
            <w:pPr>
              <w:pStyle w:val="TableTextcentred"/>
            </w:pPr>
            <w:r w:rsidRPr="000173B5">
              <w:t>1</w:t>
            </w:r>
          </w:p>
        </w:tc>
        <w:tc>
          <w:tcPr>
            <w:tcW w:w="2272" w:type="pct"/>
            <w:shd w:val="clear" w:color="auto" w:fill="E2F4FF" w:themeFill="background2" w:themeFillTint="33"/>
          </w:tcPr>
          <w:p w14:paraId="7946D058" w14:textId="6C7E1C11" w:rsidR="00BD695F" w:rsidRPr="000173B5" w:rsidRDefault="00BD695F" w:rsidP="00BD695F">
            <w:pPr>
              <w:pStyle w:val="TableText"/>
            </w:pPr>
            <w:r w:rsidRPr="000173B5">
              <w:t>Copy of the Rainbow Tick accreditation certificate is uploaded within the provider portal for review</w:t>
            </w:r>
          </w:p>
        </w:tc>
        <w:tc>
          <w:tcPr>
            <w:tcW w:w="755" w:type="pct"/>
            <w:shd w:val="clear" w:color="auto" w:fill="E2F4FF" w:themeFill="background2" w:themeFillTint="33"/>
          </w:tcPr>
          <w:p w14:paraId="2CB3BFA6" w14:textId="77777777" w:rsidR="00BD695F" w:rsidRPr="000173B5" w:rsidRDefault="00BD695F" w:rsidP="00BD695F">
            <w:pPr>
              <w:pStyle w:val="TableText"/>
            </w:pPr>
            <w:r w:rsidRPr="000173B5">
              <w:t>Desktop review</w:t>
            </w:r>
          </w:p>
        </w:tc>
      </w:tr>
      <w:tr w:rsidR="00BD695F" w:rsidRPr="000173B5" w14:paraId="1ECF5714" w14:textId="77777777" w:rsidTr="00BD695F">
        <w:tc>
          <w:tcPr>
            <w:tcW w:w="1722" w:type="pct"/>
          </w:tcPr>
          <w:p w14:paraId="01002B0B" w14:textId="77777777" w:rsidR="00BD695F" w:rsidRPr="000173B5" w:rsidRDefault="00BD695F" w:rsidP="00BD695F">
            <w:pPr>
              <w:pStyle w:val="TableText"/>
            </w:pPr>
            <w:r w:rsidRPr="000173B5">
              <w:t>One or more staff members identify as LGBTI, and are well resourced and supported by management to act as ‘champions’ within the organisation to support other staff</w:t>
            </w:r>
          </w:p>
        </w:tc>
        <w:tc>
          <w:tcPr>
            <w:tcW w:w="251" w:type="pct"/>
          </w:tcPr>
          <w:p w14:paraId="09A3E3AA" w14:textId="64DBA3B0" w:rsidR="00BD695F" w:rsidRPr="000173B5" w:rsidRDefault="00BD695F" w:rsidP="00BD695F">
            <w:pPr>
              <w:pStyle w:val="TableTextcentred"/>
            </w:pPr>
            <w:r w:rsidRPr="000173B5">
              <w:t>2</w:t>
            </w:r>
          </w:p>
        </w:tc>
        <w:tc>
          <w:tcPr>
            <w:tcW w:w="2272" w:type="pct"/>
          </w:tcPr>
          <w:p w14:paraId="7E800309" w14:textId="67BE4682" w:rsidR="00BD695F" w:rsidRPr="000173B5" w:rsidRDefault="00BD695F" w:rsidP="00BD695F">
            <w:pPr>
              <w:pStyle w:val="TableText"/>
            </w:pPr>
            <w:r w:rsidRPr="000173B5">
              <w:t>Provider is able to describe specific role the staff member plays in championing specialised care for this Special Needs Group, supporting other staff in professional development and learning opportunities, and can demonstrate activity in line with these descriptions</w:t>
            </w:r>
          </w:p>
        </w:tc>
        <w:tc>
          <w:tcPr>
            <w:tcW w:w="755" w:type="pct"/>
          </w:tcPr>
          <w:p w14:paraId="10015966" w14:textId="77777777" w:rsidR="00BD695F" w:rsidRPr="000173B5" w:rsidRDefault="00BD695F" w:rsidP="00BD695F">
            <w:pPr>
              <w:pStyle w:val="TableText"/>
            </w:pPr>
            <w:r w:rsidRPr="000173B5">
              <w:t>Comprehensive review of evidence</w:t>
            </w:r>
          </w:p>
        </w:tc>
      </w:tr>
      <w:tr w:rsidR="00BD695F" w:rsidRPr="000173B5" w14:paraId="032F66CF"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729F9490" w14:textId="77777777" w:rsidR="00BD695F" w:rsidRPr="000173B5" w:rsidRDefault="00BD695F" w:rsidP="00BD695F">
            <w:pPr>
              <w:pStyle w:val="TableText"/>
            </w:pPr>
            <w:r w:rsidRPr="000173B5">
              <w:t>There is an established connection between the provider and a local LGBTI community organisation or Community of Practice</w:t>
            </w:r>
          </w:p>
        </w:tc>
        <w:tc>
          <w:tcPr>
            <w:tcW w:w="251" w:type="pct"/>
          </w:tcPr>
          <w:p w14:paraId="0EC130AA" w14:textId="59238142" w:rsidR="00BD695F" w:rsidRPr="000173B5" w:rsidRDefault="00BD695F" w:rsidP="00BD695F">
            <w:pPr>
              <w:pStyle w:val="TableTextcentred"/>
            </w:pPr>
            <w:r w:rsidRPr="000173B5">
              <w:t>2</w:t>
            </w:r>
          </w:p>
        </w:tc>
        <w:tc>
          <w:tcPr>
            <w:tcW w:w="2272" w:type="pct"/>
          </w:tcPr>
          <w:p w14:paraId="6F134242" w14:textId="6F619C97" w:rsidR="00BD695F" w:rsidRPr="000173B5" w:rsidRDefault="00BD695F" w:rsidP="00BD695F">
            <w:pPr>
              <w:pStyle w:val="TableText"/>
            </w:pPr>
            <w:r w:rsidRPr="000173B5">
              <w:t>During an onsite audit the provider can describe the established connection with a local LGBTI organisation (e.g. GRAI or Working It Out Tasmania), including any previously conducted or planned activity. The organisation confirms this connection.</w:t>
            </w:r>
          </w:p>
        </w:tc>
        <w:tc>
          <w:tcPr>
            <w:tcW w:w="755" w:type="pct"/>
          </w:tcPr>
          <w:p w14:paraId="50E1D82F" w14:textId="77777777" w:rsidR="00BD695F" w:rsidRPr="000173B5" w:rsidRDefault="00BD695F" w:rsidP="00BD695F">
            <w:pPr>
              <w:pStyle w:val="TableText"/>
            </w:pPr>
            <w:r w:rsidRPr="000173B5">
              <w:t>Comprehensive review of evidence</w:t>
            </w:r>
          </w:p>
        </w:tc>
      </w:tr>
      <w:tr w:rsidR="00BD695F" w:rsidRPr="000173B5" w14:paraId="3CA84DB9" w14:textId="77777777" w:rsidTr="00BD695F">
        <w:tc>
          <w:tcPr>
            <w:tcW w:w="1722" w:type="pct"/>
          </w:tcPr>
          <w:p w14:paraId="0E81DC2C" w14:textId="2DFE4AE9" w:rsidR="00BD695F" w:rsidRPr="000173B5" w:rsidRDefault="00BD695F" w:rsidP="00BD695F">
            <w:pPr>
              <w:pStyle w:val="TableText"/>
            </w:pPr>
            <w:r w:rsidRPr="000173B5">
              <w:t>At least 90% of staff have completed annual training in the aged care needs of LGBTI elders and trauma-informed care delivery </w:t>
            </w:r>
          </w:p>
        </w:tc>
        <w:tc>
          <w:tcPr>
            <w:tcW w:w="251" w:type="pct"/>
          </w:tcPr>
          <w:p w14:paraId="28705C17" w14:textId="4222B783" w:rsidR="00BD695F" w:rsidRPr="000173B5" w:rsidRDefault="00BD695F" w:rsidP="00BD695F">
            <w:pPr>
              <w:pStyle w:val="TableTextcentred"/>
            </w:pPr>
            <w:r w:rsidRPr="000173B5">
              <w:t>2</w:t>
            </w:r>
          </w:p>
        </w:tc>
        <w:tc>
          <w:tcPr>
            <w:tcW w:w="2272" w:type="pct"/>
          </w:tcPr>
          <w:p w14:paraId="26E84DF1" w14:textId="24749B23" w:rsidR="00BD695F" w:rsidRPr="000173B5" w:rsidRDefault="00BD695F" w:rsidP="00BD695F">
            <w:pPr>
              <w:pStyle w:val="TableText"/>
            </w:pPr>
            <w:r w:rsidRPr="000173B5">
              <w:t xml:space="preserve">Certificates for each staff member who completed relevant training (e.g. Silver Rainbow LGBTI Aged Care Awareness Training or Rainbows Don't Fade With Age training) are viewed onsite and staff are able to describe training outcomes. </w:t>
            </w:r>
          </w:p>
        </w:tc>
        <w:tc>
          <w:tcPr>
            <w:tcW w:w="755" w:type="pct"/>
          </w:tcPr>
          <w:p w14:paraId="3902D4BE" w14:textId="77777777" w:rsidR="00BD695F" w:rsidRPr="000173B5" w:rsidRDefault="00BD695F" w:rsidP="00BD695F">
            <w:pPr>
              <w:pStyle w:val="TableText"/>
            </w:pPr>
            <w:r w:rsidRPr="000173B5">
              <w:t>Comprehensive review of evidence</w:t>
            </w:r>
          </w:p>
        </w:tc>
      </w:tr>
      <w:tr w:rsidR="00BD695F" w:rsidRPr="000173B5" w14:paraId="4B78C917"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507672BB" w14:textId="77777777" w:rsidR="00BD695F" w:rsidRPr="000173B5" w:rsidRDefault="00BD695F" w:rsidP="00BD695F">
            <w:pPr>
              <w:pStyle w:val="TableText"/>
            </w:pPr>
            <w:r w:rsidRPr="000173B5">
              <w:t>An active and resourced LGBTI advisory group contributes to the development, delivery and evaluation of specialised services. This group is linked with the provider’s governance body</w:t>
            </w:r>
          </w:p>
        </w:tc>
        <w:tc>
          <w:tcPr>
            <w:tcW w:w="251" w:type="pct"/>
          </w:tcPr>
          <w:p w14:paraId="33666818" w14:textId="48E70411" w:rsidR="00BD695F" w:rsidRPr="000173B5" w:rsidRDefault="00BD695F" w:rsidP="00BD695F">
            <w:pPr>
              <w:pStyle w:val="TableTextcentred"/>
            </w:pPr>
            <w:r w:rsidRPr="000173B5">
              <w:t>2</w:t>
            </w:r>
          </w:p>
        </w:tc>
        <w:tc>
          <w:tcPr>
            <w:tcW w:w="2272" w:type="pct"/>
          </w:tcPr>
          <w:p w14:paraId="6B1C5D2D" w14:textId="7989B80B" w:rsidR="00BD695F" w:rsidRPr="000173B5" w:rsidRDefault="00BD695F" w:rsidP="00BD695F">
            <w:pPr>
              <w:pStyle w:val="TableText"/>
            </w:pPr>
            <w:r w:rsidRPr="000173B5">
              <w:t xml:space="preserve">Minutes of the group meeting are reviewed onsite and the audit team is able to speak with a group representative about outcomes arising from actions taken by the group, provider supports, and frequency of meetings. </w:t>
            </w:r>
          </w:p>
        </w:tc>
        <w:tc>
          <w:tcPr>
            <w:tcW w:w="755" w:type="pct"/>
          </w:tcPr>
          <w:p w14:paraId="3A2F811B" w14:textId="77777777" w:rsidR="00BD695F" w:rsidRPr="000173B5" w:rsidRDefault="00BD695F" w:rsidP="00BD695F">
            <w:pPr>
              <w:pStyle w:val="TableText"/>
            </w:pPr>
            <w:r w:rsidRPr="000173B5">
              <w:t>Comprehensive review of evidence</w:t>
            </w:r>
          </w:p>
        </w:tc>
      </w:tr>
      <w:tr w:rsidR="00BD695F" w:rsidRPr="000173B5" w14:paraId="1E8EF4AE" w14:textId="77777777" w:rsidTr="00BD695F">
        <w:tc>
          <w:tcPr>
            <w:tcW w:w="1722" w:type="pct"/>
          </w:tcPr>
          <w:p w14:paraId="42DB81CF" w14:textId="77777777" w:rsidR="00BD695F" w:rsidRPr="000173B5" w:rsidRDefault="00BD695F" w:rsidP="00BD695F">
            <w:pPr>
              <w:pStyle w:val="TableText"/>
            </w:pPr>
            <w:r w:rsidRPr="000173B5">
              <w:t>Policies and procedures are in place to support and promote the delivery of specialised aged care to LGBTI people</w:t>
            </w:r>
          </w:p>
        </w:tc>
        <w:tc>
          <w:tcPr>
            <w:tcW w:w="251" w:type="pct"/>
          </w:tcPr>
          <w:p w14:paraId="7062442B" w14:textId="6193D418" w:rsidR="00BD695F" w:rsidRPr="000173B5" w:rsidRDefault="00BD695F" w:rsidP="00BD695F">
            <w:pPr>
              <w:pStyle w:val="TableTextcentred"/>
            </w:pPr>
            <w:r w:rsidRPr="000173B5">
              <w:t>2</w:t>
            </w:r>
          </w:p>
        </w:tc>
        <w:tc>
          <w:tcPr>
            <w:tcW w:w="2272" w:type="pct"/>
          </w:tcPr>
          <w:p w14:paraId="7A0FAA5A" w14:textId="7AB44259" w:rsidR="00BD695F" w:rsidRPr="000173B5" w:rsidRDefault="00BD695F" w:rsidP="00BD695F">
            <w:pPr>
              <w:pStyle w:val="TableText"/>
            </w:pPr>
            <w:r w:rsidRPr="000173B5">
              <w:t>Copies of the provider’s polices (e.g. pertaining to recruitment and retention which detail how specialist staff are employed and retained, or policies which outline how the provider facilitates communication between consumers and their ‘families of choice’/case managers/advocates/ trusted entities), are reviewed onsite and management representatives are able to provide examples of how these polices support the delivery of specialised care.</w:t>
            </w:r>
          </w:p>
        </w:tc>
        <w:tc>
          <w:tcPr>
            <w:tcW w:w="755" w:type="pct"/>
          </w:tcPr>
          <w:p w14:paraId="46073BD3" w14:textId="77777777" w:rsidR="00BD695F" w:rsidRPr="000173B5" w:rsidRDefault="00BD695F" w:rsidP="00BD695F">
            <w:pPr>
              <w:pStyle w:val="TableText"/>
            </w:pPr>
            <w:r w:rsidRPr="000173B5">
              <w:t>Comprehensive review of evidence</w:t>
            </w:r>
          </w:p>
        </w:tc>
      </w:tr>
      <w:tr w:rsidR="00BD695F" w:rsidRPr="000173B5" w14:paraId="23E13614"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525B218F" w14:textId="77777777" w:rsidR="00BD695F" w:rsidRPr="000173B5" w:rsidRDefault="00BD695F" w:rsidP="00BD695F">
            <w:pPr>
              <w:pStyle w:val="TableText"/>
            </w:pPr>
            <w:r w:rsidRPr="000173B5">
              <w:t>Policies and procedures are in place to support and promote the delivery of specialised aged care to people living with HIV/AIDS</w:t>
            </w:r>
          </w:p>
        </w:tc>
        <w:tc>
          <w:tcPr>
            <w:tcW w:w="251" w:type="pct"/>
          </w:tcPr>
          <w:p w14:paraId="58556D4C" w14:textId="7F3C8757" w:rsidR="00BD695F" w:rsidRPr="000173B5" w:rsidRDefault="00BD695F" w:rsidP="00BD695F">
            <w:pPr>
              <w:pStyle w:val="TableTextcentred"/>
            </w:pPr>
            <w:r w:rsidRPr="000173B5">
              <w:t>2</w:t>
            </w:r>
          </w:p>
        </w:tc>
        <w:tc>
          <w:tcPr>
            <w:tcW w:w="2272" w:type="pct"/>
          </w:tcPr>
          <w:p w14:paraId="0D2354D4" w14:textId="04DE1EEF" w:rsidR="00BD695F" w:rsidRPr="000173B5" w:rsidRDefault="00BD695F" w:rsidP="00BD695F">
            <w:pPr>
              <w:pStyle w:val="TableText"/>
            </w:pPr>
            <w:r w:rsidRPr="000173B5">
              <w:t>Copies of the provider’s polices (e.g. pertaining to staff training, or promoting and facilitating consumer access to health services), are reviewed onsite and management representatives are able to provide examples of how these polices support the delivery of specialised care.</w:t>
            </w:r>
          </w:p>
        </w:tc>
        <w:tc>
          <w:tcPr>
            <w:tcW w:w="755" w:type="pct"/>
          </w:tcPr>
          <w:p w14:paraId="1F79EF62" w14:textId="77777777" w:rsidR="00BD695F" w:rsidRPr="000173B5" w:rsidRDefault="00BD695F" w:rsidP="00BD695F">
            <w:pPr>
              <w:pStyle w:val="TableText"/>
            </w:pPr>
            <w:r w:rsidRPr="000173B5">
              <w:t>Comprehensive review of evidence</w:t>
            </w:r>
          </w:p>
        </w:tc>
      </w:tr>
      <w:tr w:rsidR="00BD695F" w:rsidRPr="000173B5" w14:paraId="4E29B598" w14:textId="77777777" w:rsidTr="00BD695F">
        <w:tc>
          <w:tcPr>
            <w:tcW w:w="1722" w:type="pct"/>
          </w:tcPr>
          <w:p w14:paraId="0380C695" w14:textId="77777777" w:rsidR="00BD695F" w:rsidRPr="000173B5" w:rsidRDefault="00BD695F" w:rsidP="00BD695F">
            <w:pPr>
              <w:pStyle w:val="TableText"/>
            </w:pPr>
            <w:r w:rsidRPr="000173B5">
              <w:t>The provider displays evidence of its public commitment to supporting LGBTI people</w:t>
            </w:r>
          </w:p>
        </w:tc>
        <w:tc>
          <w:tcPr>
            <w:tcW w:w="251" w:type="pct"/>
          </w:tcPr>
          <w:p w14:paraId="4BD367F5" w14:textId="502100A7" w:rsidR="00BD695F" w:rsidRPr="000173B5" w:rsidRDefault="00BD695F" w:rsidP="00BD695F">
            <w:pPr>
              <w:pStyle w:val="TableTextcentred"/>
            </w:pPr>
            <w:r w:rsidRPr="000173B5">
              <w:t>2</w:t>
            </w:r>
          </w:p>
        </w:tc>
        <w:tc>
          <w:tcPr>
            <w:tcW w:w="2272" w:type="pct"/>
          </w:tcPr>
          <w:p w14:paraId="7E4EE9FD" w14:textId="604ED878" w:rsidR="00BD695F" w:rsidRPr="000173B5" w:rsidRDefault="00BD695F" w:rsidP="00BD695F">
            <w:pPr>
              <w:pStyle w:val="TableText"/>
            </w:pPr>
            <w:r w:rsidRPr="000173B5">
              <w:t xml:space="preserve">The rainbow flag symbol (and/or other relevant flags) and a copy of the Darlington Statement is openly displayed in shared common areas at all times (or on the provider’s website, staff badges/pins) and visible during an onsite audit and conversations with staff demonstrate an understanding of the statement. </w:t>
            </w:r>
          </w:p>
        </w:tc>
        <w:tc>
          <w:tcPr>
            <w:tcW w:w="755" w:type="pct"/>
          </w:tcPr>
          <w:p w14:paraId="34738107" w14:textId="77777777" w:rsidR="00BD695F" w:rsidRPr="000173B5" w:rsidRDefault="00BD695F" w:rsidP="00BD695F">
            <w:pPr>
              <w:pStyle w:val="TableText"/>
            </w:pPr>
            <w:r w:rsidRPr="000173B5">
              <w:t>Comprehensive review of evidence</w:t>
            </w:r>
          </w:p>
        </w:tc>
      </w:tr>
      <w:tr w:rsidR="00BD695F" w:rsidRPr="000173B5" w14:paraId="0A9DB7F3" w14:textId="77777777" w:rsidTr="00BD695F">
        <w:trPr>
          <w:cnfStyle w:val="000000100000" w:firstRow="0" w:lastRow="0" w:firstColumn="0" w:lastColumn="0" w:oddVBand="0" w:evenVBand="0" w:oddHBand="1" w:evenHBand="0" w:firstRowFirstColumn="0" w:firstRowLastColumn="0" w:lastRowFirstColumn="0" w:lastRowLastColumn="0"/>
        </w:trPr>
        <w:tc>
          <w:tcPr>
            <w:tcW w:w="1722" w:type="pct"/>
          </w:tcPr>
          <w:p w14:paraId="776032EF" w14:textId="77777777" w:rsidR="00BD695F" w:rsidRPr="000173B5" w:rsidRDefault="00BD695F" w:rsidP="00BD695F">
            <w:pPr>
              <w:pStyle w:val="TableText"/>
            </w:pPr>
            <w:r w:rsidRPr="000173B5">
              <w:t>Consumers who are LGBTI report the care received is appropriate and meets their unique needs</w:t>
            </w:r>
          </w:p>
        </w:tc>
        <w:tc>
          <w:tcPr>
            <w:tcW w:w="251" w:type="pct"/>
          </w:tcPr>
          <w:p w14:paraId="4D16B952" w14:textId="1D22DDD0" w:rsidR="00BD695F" w:rsidRPr="000173B5" w:rsidRDefault="00BD695F" w:rsidP="00BD695F">
            <w:pPr>
              <w:pStyle w:val="TableTextcentred"/>
            </w:pPr>
            <w:r w:rsidRPr="000173B5">
              <w:t>2</w:t>
            </w:r>
          </w:p>
        </w:tc>
        <w:tc>
          <w:tcPr>
            <w:tcW w:w="2272" w:type="pct"/>
          </w:tcPr>
          <w:p w14:paraId="408EF735" w14:textId="0847FF38" w:rsidR="00BD695F" w:rsidRPr="000173B5" w:rsidRDefault="00BD695F" w:rsidP="00BD695F">
            <w:pPr>
              <w:pStyle w:val="TableText"/>
            </w:pPr>
            <w:r w:rsidRPr="000173B5">
              <w:t>Interviews with LGBTI consumers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755" w:type="pct"/>
          </w:tcPr>
          <w:p w14:paraId="47AE73CF" w14:textId="77777777" w:rsidR="00BD695F" w:rsidRPr="000173B5" w:rsidRDefault="00BD695F" w:rsidP="00BD695F">
            <w:pPr>
              <w:pStyle w:val="TableText"/>
            </w:pPr>
            <w:r w:rsidRPr="000173B5">
              <w:t>Comprehensive review of evidence</w:t>
            </w:r>
          </w:p>
        </w:tc>
      </w:tr>
    </w:tbl>
    <w:p w14:paraId="5FA6A065" w14:textId="77777777" w:rsidR="006F38C9" w:rsidRPr="000173B5" w:rsidRDefault="006F38C9" w:rsidP="007165F6"/>
    <w:p w14:paraId="216F46A1" w14:textId="77777777" w:rsidR="00E36CD6" w:rsidRPr="000173B5" w:rsidRDefault="00E36CD6" w:rsidP="007165F6">
      <w:pPr>
        <w:sectPr w:rsidR="00E36CD6" w:rsidRPr="000173B5" w:rsidSect="007165F6">
          <w:headerReference w:type="default" r:id="rId39"/>
          <w:pgSz w:w="16840" w:h="11907" w:orient="landscape" w:code="9"/>
          <w:pgMar w:top="851" w:right="1134" w:bottom="851" w:left="1701" w:header="454" w:footer="567" w:gutter="0"/>
          <w:cols w:space="680"/>
          <w:titlePg/>
          <w:docGrid w:linePitch="272"/>
        </w:sectPr>
      </w:pPr>
    </w:p>
    <w:p w14:paraId="04EFCB96" w14:textId="37E6B835" w:rsidR="00D7509F" w:rsidRPr="000173B5" w:rsidRDefault="004C3331" w:rsidP="005F3678">
      <w:pPr>
        <w:pStyle w:val="Heading1"/>
      </w:pPr>
      <w:bookmarkStart w:id="142" w:name="_Ref67914120"/>
      <w:bookmarkStart w:id="143" w:name="_Toc83238263"/>
      <w:r w:rsidRPr="000173B5">
        <w:t>Implementation considerations</w:t>
      </w:r>
      <w:bookmarkEnd w:id="142"/>
      <w:bookmarkEnd w:id="143"/>
    </w:p>
    <w:p w14:paraId="67B8B520" w14:textId="7CCF5B3D" w:rsidR="00142C3D" w:rsidRPr="000173B5" w:rsidRDefault="00142C3D" w:rsidP="00142C3D">
      <w:pPr>
        <w:pStyle w:val="Border"/>
        <w:rPr>
          <w:lang w:eastAsia="en-GB"/>
        </w:rPr>
      </w:pPr>
    </w:p>
    <w:p w14:paraId="5D61772F" w14:textId="70954FA7" w:rsidR="00142C3D" w:rsidRPr="000173B5" w:rsidRDefault="00142C3D" w:rsidP="005F3678">
      <w:pPr>
        <w:pStyle w:val="Heading2"/>
      </w:pPr>
      <w:bookmarkStart w:id="144" w:name="_Toc83238264"/>
      <w:r w:rsidRPr="000173B5">
        <w:t>Implementation supports for providers</w:t>
      </w:r>
      <w:bookmarkEnd w:id="144"/>
    </w:p>
    <w:p w14:paraId="60CDC323" w14:textId="3CDEC84E" w:rsidR="004568A2" w:rsidRPr="000173B5" w:rsidRDefault="00102E9C" w:rsidP="005F3678">
      <w:pPr>
        <w:pStyle w:val="ParaKeep"/>
      </w:pPr>
      <w:r w:rsidRPr="000173B5">
        <w:t>In the usability testing stage p</w:t>
      </w:r>
      <w:r w:rsidR="004568A2" w:rsidRPr="000173B5">
        <w:t xml:space="preserve">roviders </w:t>
      </w:r>
      <w:r w:rsidRPr="000173B5">
        <w:t xml:space="preserve">were asked about </w:t>
      </w:r>
      <w:r w:rsidR="004568A2" w:rsidRPr="000173B5">
        <w:t xml:space="preserve">supports </w:t>
      </w:r>
      <w:r w:rsidR="00A675AA" w:rsidRPr="000173B5">
        <w:t xml:space="preserve">they require </w:t>
      </w:r>
      <w:r w:rsidR="004568A2" w:rsidRPr="000173B5">
        <w:t>to understand</w:t>
      </w:r>
      <w:r w:rsidR="00580AF7" w:rsidRPr="000173B5">
        <w:t xml:space="preserve">, </w:t>
      </w:r>
      <w:r w:rsidR="004568A2" w:rsidRPr="000173B5">
        <w:t xml:space="preserve">adopt </w:t>
      </w:r>
      <w:r w:rsidR="00580AF7" w:rsidRPr="000173B5">
        <w:t xml:space="preserve">and adhere to </w:t>
      </w:r>
      <w:r w:rsidR="004568A2" w:rsidRPr="000173B5">
        <w:t xml:space="preserve">a specialisation verification framework. </w:t>
      </w:r>
      <w:r w:rsidR="00080CA1" w:rsidRPr="000173B5">
        <w:t xml:space="preserve">The new specialisation verification process will likely necessitate </w:t>
      </w:r>
      <w:r w:rsidR="004568A2" w:rsidRPr="000173B5">
        <w:t>support in the following areas:</w:t>
      </w:r>
    </w:p>
    <w:p w14:paraId="50C3F7CC" w14:textId="77777777" w:rsidR="004568A2" w:rsidRPr="000173B5" w:rsidRDefault="004568A2" w:rsidP="00BD695F">
      <w:pPr>
        <w:pStyle w:val="Bullet1Keep"/>
      </w:pPr>
      <w:r w:rsidRPr="000173B5">
        <w:rPr>
          <w:rStyle w:val="Bold"/>
        </w:rPr>
        <w:t>Setting clear expectations of what specialisation means</w:t>
      </w:r>
      <w:r w:rsidRPr="000173B5">
        <w:t>, including:</w:t>
      </w:r>
    </w:p>
    <w:p w14:paraId="09061E09" w14:textId="45ACDA83" w:rsidR="004568A2" w:rsidRPr="000173B5" w:rsidRDefault="00523966" w:rsidP="00BD695F">
      <w:pPr>
        <w:pStyle w:val="Bullet2"/>
      </w:pPr>
      <w:r w:rsidRPr="000173B5">
        <w:t>updating</w:t>
      </w:r>
      <w:r w:rsidR="004568A2" w:rsidRPr="000173B5">
        <w:t xml:space="preserve"> the existing specialisation guidelines (for Aboriginal and Torres Strait Islander, CALD </w:t>
      </w:r>
      <w:r w:rsidR="004568A2" w:rsidRPr="00BD695F">
        <w:t>and</w:t>
      </w:r>
      <w:r w:rsidR="004568A2" w:rsidRPr="000173B5">
        <w:t xml:space="preserve"> LGBTI populations) and developing new guidelines to align with agreed specialisation criteria</w:t>
      </w:r>
    </w:p>
    <w:p w14:paraId="44DFF55D" w14:textId="520DCF3E" w:rsidR="00B66957" w:rsidRPr="000173B5" w:rsidRDefault="00523966" w:rsidP="00BD695F">
      <w:pPr>
        <w:pStyle w:val="Bullet2"/>
      </w:pPr>
      <w:r w:rsidRPr="000173B5">
        <w:t>developing</w:t>
      </w:r>
      <w:r w:rsidR="004568A2" w:rsidRPr="000173B5">
        <w:t xml:space="preserve"> and disseminating communication materials that articulate how the specialisation relates to, and builds on, the expectations of providers as outlined in the Quality Standards and Diversity Framework </w:t>
      </w:r>
      <w:r w:rsidR="001870F4" w:rsidRPr="000173B5">
        <w:t>a</w:t>
      </w:r>
      <w:r w:rsidR="004568A2" w:rsidRPr="000173B5">
        <w:t xml:space="preserve">ction </w:t>
      </w:r>
      <w:r w:rsidR="001870F4" w:rsidRPr="000173B5">
        <w:t>p</w:t>
      </w:r>
      <w:r w:rsidR="004568A2" w:rsidRPr="000173B5">
        <w:t>lans – i.e. that in order to claim specialisation, providers must go ‘above and beyond’ the basic expectations</w:t>
      </w:r>
      <w:r w:rsidR="00045EA7" w:rsidRPr="000173B5">
        <w:t xml:space="preserve"> of inclusive, person-centred care.</w:t>
      </w:r>
      <w:r w:rsidR="00C66B86" w:rsidRPr="000173B5">
        <w:t xml:space="preserve"> </w:t>
      </w:r>
      <w:r w:rsidR="00B76153" w:rsidRPr="000173B5">
        <w:t>This was echoed by s</w:t>
      </w:r>
      <w:r w:rsidR="00EC037E" w:rsidRPr="000173B5">
        <w:t>ome p</w:t>
      </w:r>
      <w:r w:rsidR="00C66B86" w:rsidRPr="000173B5">
        <w:t xml:space="preserve">roviders who participated in the usability testing </w:t>
      </w:r>
      <w:r w:rsidR="000B5C91" w:rsidRPr="000173B5">
        <w:t xml:space="preserve">and did not appear to appreciate the need </w:t>
      </w:r>
      <w:r w:rsidR="008E46E2" w:rsidRPr="000173B5">
        <w:t>for specialisation</w:t>
      </w:r>
      <w:r w:rsidR="00232C84" w:rsidRPr="000173B5">
        <w:t>.</w:t>
      </w:r>
      <w:r w:rsidR="008E46E2" w:rsidRPr="000173B5">
        <w:t xml:space="preserve"> </w:t>
      </w:r>
    </w:p>
    <w:p w14:paraId="01FC4FAF" w14:textId="123EF247" w:rsidR="004568A2" w:rsidRPr="000173B5" w:rsidRDefault="004568A2" w:rsidP="00044D22">
      <w:pPr>
        <w:pStyle w:val="Bullet1"/>
      </w:pPr>
      <w:r w:rsidRPr="000173B5">
        <w:rPr>
          <w:rStyle w:val="Bold"/>
        </w:rPr>
        <w:t>Supporting providers to accurately enter specialisation information</w:t>
      </w:r>
      <w:r w:rsidRPr="000173B5">
        <w:t xml:space="preserve"> in the My Aged Care provider portal, through the addition of pop-up prompts or checklists to help ensure that providers understand and consider the guidelines and criteria. </w:t>
      </w:r>
      <w:r w:rsidR="00627B19" w:rsidRPr="000173B5">
        <w:t>T</w:t>
      </w:r>
      <w:r w:rsidRPr="000173B5">
        <w:t xml:space="preserve">his </w:t>
      </w:r>
      <w:r w:rsidR="009602B6" w:rsidRPr="000173B5">
        <w:t>c</w:t>
      </w:r>
      <w:r w:rsidRPr="000173B5">
        <w:t xml:space="preserve">ould include enabling providers to upload provider declarations or templates/other documentation to be assessed as part of a desktop or comprehensive review. </w:t>
      </w:r>
      <w:r w:rsidR="00506E16" w:rsidRPr="000173B5">
        <w:t>O</w:t>
      </w:r>
      <w:r w:rsidR="00040BFA" w:rsidRPr="000173B5">
        <w:t xml:space="preserve">nline self-assessment </w:t>
      </w:r>
      <w:r w:rsidR="00506E16" w:rsidRPr="000173B5">
        <w:t xml:space="preserve">functionality within the provider portal </w:t>
      </w:r>
      <w:r w:rsidR="001153BE" w:rsidRPr="000173B5">
        <w:t>(</w:t>
      </w:r>
      <w:r w:rsidR="00040BFA" w:rsidRPr="000173B5">
        <w:t xml:space="preserve">similar to </w:t>
      </w:r>
      <w:r w:rsidR="00815292" w:rsidRPr="000173B5">
        <w:t>th</w:t>
      </w:r>
      <w:r w:rsidR="007F2DB7" w:rsidRPr="000173B5">
        <w:t xml:space="preserve">at offered within </w:t>
      </w:r>
      <w:r w:rsidR="00815292" w:rsidRPr="000173B5">
        <w:t>the Inclusive Service Standards</w:t>
      </w:r>
      <w:r w:rsidR="00F70765" w:rsidRPr="000173B5">
        <w:t xml:space="preserve"> Portal</w:t>
      </w:r>
      <w:r w:rsidR="001153BE" w:rsidRPr="000173B5">
        <w:t xml:space="preserve">) </w:t>
      </w:r>
      <w:r w:rsidR="000A6CB6" w:rsidRPr="000173B5">
        <w:t>would also</w:t>
      </w:r>
      <w:r w:rsidR="001153BE" w:rsidRPr="000173B5">
        <w:t xml:space="preserve"> </w:t>
      </w:r>
      <w:r w:rsidR="00786BE2" w:rsidRPr="000173B5">
        <w:t>aid</w:t>
      </w:r>
      <w:r w:rsidR="001153BE" w:rsidRPr="000173B5">
        <w:t xml:space="preserve"> </w:t>
      </w:r>
      <w:r w:rsidR="00C20C29" w:rsidRPr="000173B5">
        <w:t xml:space="preserve">providers </w:t>
      </w:r>
      <w:r w:rsidR="00786BE2" w:rsidRPr="000173B5">
        <w:t xml:space="preserve">in meeting </w:t>
      </w:r>
      <w:r w:rsidR="00C20C29" w:rsidRPr="000173B5">
        <w:t>the requirements.</w:t>
      </w:r>
    </w:p>
    <w:p w14:paraId="47898E38" w14:textId="15DE5991" w:rsidR="004568A2" w:rsidRPr="000173B5" w:rsidRDefault="004568A2" w:rsidP="00044D22">
      <w:pPr>
        <w:pStyle w:val="Bullet1"/>
      </w:pPr>
      <w:r w:rsidRPr="000173B5">
        <w:rPr>
          <w:rStyle w:val="Bold"/>
        </w:rPr>
        <w:t>Ensuring providers understand the verification process</w:t>
      </w:r>
      <w:r w:rsidRPr="000173B5">
        <w:t>, through the dissemination of explanatory documents, FAQs</w:t>
      </w:r>
      <w:r w:rsidR="007236D5" w:rsidRPr="000173B5">
        <w:t>, examples of appropriate and/or inappropriate claims to specialisation</w:t>
      </w:r>
      <w:r w:rsidRPr="000173B5">
        <w:t xml:space="preserve"> and contact details for further support.</w:t>
      </w:r>
    </w:p>
    <w:p w14:paraId="7E246BCD" w14:textId="725339B9" w:rsidR="00FB72F5" w:rsidRPr="000173B5" w:rsidRDefault="00FB72F5" w:rsidP="00044D22">
      <w:pPr>
        <w:pStyle w:val="Bullet1"/>
      </w:pPr>
      <w:r w:rsidRPr="000173B5">
        <w:rPr>
          <w:rStyle w:val="Bold"/>
        </w:rPr>
        <w:t>Funding assistance</w:t>
      </w:r>
      <w:r w:rsidR="00873F55" w:rsidRPr="000173B5">
        <w:rPr>
          <w:rStyle w:val="Bold"/>
        </w:rPr>
        <w:t xml:space="preserve"> </w:t>
      </w:r>
      <w:r w:rsidR="00873F55" w:rsidRPr="000173B5">
        <w:rPr>
          <w:rStyle w:val="Bold"/>
          <w:b w:val="0"/>
        </w:rPr>
        <w:t xml:space="preserve">to help </w:t>
      </w:r>
      <w:r w:rsidR="00E81DF1" w:rsidRPr="000173B5">
        <w:rPr>
          <w:rStyle w:val="Bold"/>
          <w:b w:val="0"/>
        </w:rPr>
        <w:t xml:space="preserve">organisations develop and </w:t>
      </w:r>
      <w:r w:rsidR="00873F55" w:rsidRPr="000173B5">
        <w:rPr>
          <w:rStyle w:val="Bold"/>
          <w:b w:val="0"/>
        </w:rPr>
        <w:t xml:space="preserve">providers </w:t>
      </w:r>
      <w:r w:rsidR="00CE4D81" w:rsidRPr="000173B5">
        <w:rPr>
          <w:rStyle w:val="Bold"/>
          <w:b w:val="0"/>
          <w:bCs/>
        </w:rPr>
        <w:t>deliver the required training to</w:t>
      </w:r>
      <w:r w:rsidR="00873F55" w:rsidRPr="000173B5">
        <w:rPr>
          <w:rStyle w:val="Bold"/>
          <w:b w:val="0"/>
        </w:rPr>
        <w:t xml:space="preserve"> all staff</w:t>
      </w:r>
      <w:r w:rsidR="005E6657" w:rsidRPr="000173B5">
        <w:rPr>
          <w:rStyle w:val="Bold"/>
          <w:b w:val="0"/>
          <w:bCs/>
        </w:rPr>
        <w:t>.</w:t>
      </w:r>
      <w:r w:rsidR="00873F55" w:rsidRPr="000173B5">
        <w:rPr>
          <w:rStyle w:val="Bold"/>
        </w:rPr>
        <w:t xml:space="preserve"> </w:t>
      </w:r>
    </w:p>
    <w:p w14:paraId="59D9D8E6" w14:textId="78506055" w:rsidR="00142C3D" w:rsidRPr="000173B5" w:rsidRDefault="004568A2" w:rsidP="00142C3D">
      <w:pPr>
        <w:pStyle w:val="Para"/>
      </w:pPr>
      <w:r w:rsidRPr="000173B5">
        <w:t xml:space="preserve">As the implementation of a specialisation verification process represents a significant change for providers, it will require a comprehensive communication strategy using multiple approaches. As outlined in </w:t>
      </w:r>
      <w:r w:rsidR="00817F2E" w:rsidRPr="000173B5">
        <w:t>s</w:t>
      </w:r>
      <w:r w:rsidRPr="000173B5">
        <w:t>ection</w:t>
      </w:r>
      <w:r w:rsidR="003D595E" w:rsidRPr="000173B5">
        <w:t xml:space="preserve"> </w:t>
      </w:r>
      <w:r w:rsidR="003D595E" w:rsidRPr="000173B5">
        <w:fldChar w:fldCharType="begin"/>
      </w:r>
      <w:r w:rsidR="003D595E" w:rsidRPr="000173B5">
        <w:instrText xml:space="preserve"> REF _Ref70334145 \n \h  \* MERGEFORMAT </w:instrText>
      </w:r>
      <w:r w:rsidR="003D595E" w:rsidRPr="000173B5">
        <w:fldChar w:fldCharType="separate"/>
      </w:r>
      <w:r w:rsidR="00BE2240">
        <w:t>2.2.1</w:t>
      </w:r>
      <w:r w:rsidR="003D595E" w:rsidRPr="000173B5">
        <w:fldChar w:fldCharType="end"/>
      </w:r>
      <w:r w:rsidRPr="000173B5">
        <w:t>, providers consulted for this project have indicated that direct email may be the best approach for communicating changes, supported by other methods such as BIDS notices and website updates.</w:t>
      </w:r>
    </w:p>
    <w:p w14:paraId="4FE24413" w14:textId="3F8A025F" w:rsidR="00142C3D" w:rsidRPr="000173B5" w:rsidRDefault="00142C3D" w:rsidP="005F3678">
      <w:pPr>
        <w:pStyle w:val="Heading2"/>
      </w:pPr>
      <w:bookmarkStart w:id="145" w:name="_Toc83238265"/>
      <w:r w:rsidRPr="000173B5">
        <w:t>Ongoing monitoring and updates to the framework</w:t>
      </w:r>
      <w:bookmarkEnd w:id="145"/>
    </w:p>
    <w:p w14:paraId="6940AF01" w14:textId="490F3428" w:rsidR="008008B6" w:rsidRPr="000173B5" w:rsidRDefault="00E16787" w:rsidP="003B53AB">
      <w:pPr>
        <w:pStyle w:val="ParaKeep"/>
      </w:pPr>
      <w:r w:rsidRPr="000173B5">
        <w:t>We recommend</w:t>
      </w:r>
      <w:r w:rsidR="00A675AA" w:rsidRPr="000173B5">
        <w:t xml:space="preserve"> the </w:t>
      </w:r>
      <w:r w:rsidR="00A92AA0" w:rsidRPr="000173B5">
        <w:t>Department performs a</w:t>
      </w:r>
      <w:r w:rsidR="004C7E39" w:rsidRPr="000173B5">
        <w:t xml:space="preserve"> </w:t>
      </w:r>
      <w:r w:rsidR="007C0AE1" w:rsidRPr="000173B5">
        <w:t xml:space="preserve">biennial </w:t>
      </w:r>
      <w:r w:rsidR="00A92AA0" w:rsidRPr="000173B5">
        <w:t>check of the criteria and evidence examples to ensure they</w:t>
      </w:r>
      <w:r w:rsidR="005A71F0" w:rsidRPr="000173B5">
        <w:t xml:space="preserve"> remain</w:t>
      </w:r>
      <w:r w:rsidR="00A92AA0" w:rsidRPr="000173B5">
        <w:t xml:space="preserve"> current and appropriate</w:t>
      </w:r>
      <w:r w:rsidR="00587CE7" w:rsidRPr="000173B5">
        <w:t>.</w:t>
      </w:r>
      <w:r w:rsidR="00857822" w:rsidRPr="000173B5">
        <w:t xml:space="preserve"> </w:t>
      </w:r>
      <w:r w:rsidR="00D167BB" w:rsidRPr="000173B5">
        <w:t>This shoul</w:t>
      </w:r>
      <w:r w:rsidR="007B5F1C" w:rsidRPr="000173B5">
        <w:t>d be undertaken in close consultation with Special Needs Group representatives.</w:t>
      </w:r>
      <w:r w:rsidR="00857822" w:rsidRPr="000173B5">
        <w:t xml:space="preserve"> Any updates to </w:t>
      </w:r>
      <w:r w:rsidR="00256E40" w:rsidRPr="000173B5">
        <w:t xml:space="preserve">criteria </w:t>
      </w:r>
      <w:r w:rsidR="00B61694" w:rsidRPr="000173B5">
        <w:t xml:space="preserve">should be </w:t>
      </w:r>
      <w:r w:rsidR="00857822" w:rsidRPr="000173B5">
        <w:t xml:space="preserve">clearly communicated to providers through </w:t>
      </w:r>
      <w:r w:rsidR="00B61694" w:rsidRPr="000173B5">
        <w:t>a variety of communication strategies</w:t>
      </w:r>
      <w:r w:rsidR="00A1526E" w:rsidRPr="000173B5">
        <w:t xml:space="preserve">. The Department could </w:t>
      </w:r>
      <w:r w:rsidR="005A71F0" w:rsidRPr="000173B5">
        <w:t xml:space="preserve">also </w:t>
      </w:r>
      <w:r w:rsidR="00A1526E" w:rsidRPr="000173B5">
        <w:t>consider a ‘grace period’</w:t>
      </w:r>
      <w:r w:rsidR="00365E59" w:rsidRPr="000173B5">
        <w:t xml:space="preserve"> </w:t>
      </w:r>
      <w:r w:rsidR="00A1526E" w:rsidRPr="000173B5">
        <w:t xml:space="preserve">whereby </w:t>
      </w:r>
      <w:r w:rsidR="005A3C97" w:rsidRPr="000173B5">
        <w:t>meeting the old or updated criteria is accept</w:t>
      </w:r>
      <w:r w:rsidR="00365E59" w:rsidRPr="000173B5">
        <w:t>able for specialisation.</w:t>
      </w:r>
    </w:p>
    <w:p w14:paraId="2C89CD35" w14:textId="6BDC72E8" w:rsidR="004376E1" w:rsidRPr="000173B5" w:rsidRDefault="001E03E0" w:rsidP="005F3678">
      <w:pPr>
        <w:pStyle w:val="Heading2"/>
      </w:pPr>
      <w:bookmarkStart w:id="146" w:name="_Toc83238266"/>
      <w:r w:rsidRPr="000173B5">
        <w:t>Improving transparency for consumers</w:t>
      </w:r>
      <w:bookmarkEnd w:id="146"/>
    </w:p>
    <w:p w14:paraId="0876EADF" w14:textId="1A2A11BD" w:rsidR="001056E6" w:rsidRPr="000173B5" w:rsidRDefault="00DA4631" w:rsidP="005F3678">
      <w:pPr>
        <w:pStyle w:val="Para"/>
      </w:pPr>
      <w:r w:rsidRPr="000173B5">
        <w:rPr>
          <w:lang w:eastAsia="en-AU"/>
        </w:rPr>
        <w:t xml:space="preserve">Some stakeholders </w:t>
      </w:r>
      <w:r w:rsidR="00B33F59" w:rsidRPr="000173B5">
        <w:rPr>
          <w:lang w:eastAsia="en-AU"/>
        </w:rPr>
        <w:t>suggested</w:t>
      </w:r>
      <w:r w:rsidRPr="000173B5">
        <w:rPr>
          <w:lang w:eastAsia="en-AU"/>
        </w:rPr>
        <w:t xml:space="preserve"> that </w:t>
      </w:r>
      <w:r w:rsidR="00206D2F" w:rsidRPr="000173B5">
        <w:rPr>
          <w:lang w:eastAsia="en-AU"/>
        </w:rPr>
        <w:t>in addition</w:t>
      </w:r>
      <w:r w:rsidR="002D27F7" w:rsidRPr="000173B5">
        <w:rPr>
          <w:lang w:eastAsia="en-AU"/>
        </w:rPr>
        <w:t xml:space="preserve"> to </w:t>
      </w:r>
      <w:r w:rsidR="009E3158" w:rsidRPr="000173B5">
        <w:rPr>
          <w:lang w:eastAsia="en-AU"/>
        </w:rPr>
        <w:t>displaying specialisations,</w:t>
      </w:r>
      <w:r w:rsidR="002D27F7" w:rsidRPr="000173B5">
        <w:rPr>
          <w:lang w:eastAsia="en-AU"/>
        </w:rPr>
        <w:t xml:space="preserve"> the My Aged Care Find a Provider tool </w:t>
      </w:r>
      <w:r w:rsidR="009E3158" w:rsidRPr="000173B5">
        <w:rPr>
          <w:lang w:eastAsia="en-AU"/>
        </w:rPr>
        <w:t xml:space="preserve">could also show which </w:t>
      </w:r>
      <w:r w:rsidR="003940FC" w:rsidRPr="000173B5">
        <w:rPr>
          <w:lang w:eastAsia="en-AU"/>
        </w:rPr>
        <w:t xml:space="preserve">criteria were met by providers in order to achieve </w:t>
      </w:r>
      <w:r w:rsidR="002D27F7" w:rsidRPr="000173B5">
        <w:rPr>
          <w:lang w:eastAsia="en-AU"/>
        </w:rPr>
        <w:t>specialisation</w:t>
      </w:r>
      <w:r w:rsidR="003940FC" w:rsidRPr="000173B5">
        <w:rPr>
          <w:lang w:eastAsia="en-AU"/>
        </w:rPr>
        <w:t>.</w:t>
      </w:r>
      <w:r w:rsidR="00E076FC" w:rsidRPr="000173B5">
        <w:rPr>
          <w:lang w:eastAsia="en-AU"/>
        </w:rPr>
        <w:t xml:space="preserve"> This </w:t>
      </w:r>
      <w:r w:rsidR="000573D4" w:rsidRPr="000173B5">
        <w:rPr>
          <w:lang w:eastAsia="en-AU"/>
        </w:rPr>
        <w:t>was seen as important</w:t>
      </w:r>
      <w:r w:rsidR="001E03E0" w:rsidRPr="000173B5">
        <w:rPr>
          <w:lang w:eastAsia="en-AU"/>
        </w:rPr>
        <w:t xml:space="preserve"> </w:t>
      </w:r>
      <w:r w:rsidR="003940FC" w:rsidRPr="000173B5">
        <w:rPr>
          <w:lang w:eastAsia="en-AU"/>
        </w:rPr>
        <w:t xml:space="preserve">because certain </w:t>
      </w:r>
      <w:r w:rsidRPr="000173B5">
        <w:rPr>
          <w:lang w:eastAsia="en-AU"/>
        </w:rPr>
        <w:t>Tier 2 criteria</w:t>
      </w:r>
      <w:r w:rsidR="003940FC" w:rsidRPr="000173B5">
        <w:rPr>
          <w:lang w:eastAsia="en-AU"/>
        </w:rPr>
        <w:t xml:space="preserve"> may be more important to consumers than others. </w:t>
      </w:r>
      <w:r w:rsidR="00E076FC" w:rsidRPr="000173B5">
        <w:rPr>
          <w:lang w:eastAsia="en-AU"/>
        </w:rPr>
        <w:t xml:space="preserve">This would improve transparency </w:t>
      </w:r>
      <w:r w:rsidR="00FA0E54" w:rsidRPr="000173B5">
        <w:rPr>
          <w:lang w:eastAsia="en-AU"/>
        </w:rPr>
        <w:t>and</w:t>
      </w:r>
      <w:r w:rsidR="00291E2D" w:rsidRPr="000173B5">
        <w:rPr>
          <w:lang w:eastAsia="en-AU"/>
        </w:rPr>
        <w:t xml:space="preserve"> enable consumers to select a provider which </w:t>
      </w:r>
      <w:r w:rsidR="006C2B54" w:rsidRPr="000173B5">
        <w:rPr>
          <w:lang w:eastAsia="en-AU"/>
        </w:rPr>
        <w:t xml:space="preserve">most closely meets criteria </w:t>
      </w:r>
      <w:r w:rsidR="00107ABA" w:rsidRPr="000173B5">
        <w:rPr>
          <w:lang w:eastAsia="en-AU"/>
        </w:rPr>
        <w:t>of greatest importance</w:t>
      </w:r>
      <w:r w:rsidR="00A92AA0" w:rsidRPr="000173B5">
        <w:rPr>
          <w:lang w:eastAsia="en-AU"/>
        </w:rPr>
        <w:t xml:space="preserve"> to them.</w:t>
      </w:r>
    </w:p>
    <w:p w14:paraId="53015787" w14:textId="37851B59" w:rsidR="001056E6" w:rsidRPr="000173B5" w:rsidRDefault="001056E6" w:rsidP="001056E6">
      <w:pPr>
        <w:sectPr w:rsidR="001056E6" w:rsidRPr="000173B5" w:rsidSect="00E36CD6">
          <w:pgSz w:w="11907" w:h="16840" w:code="9"/>
          <w:pgMar w:top="851" w:right="1134" w:bottom="851" w:left="1701" w:header="454" w:footer="567" w:gutter="0"/>
          <w:cols w:space="680"/>
          <w:titlePg/>
          <w:docGrid w:linePitch="272"/>
        </w:sectPr>
      </w:pPr>
    </w:p>
    <w:p w14:paraId="7B416C5B" w14:textId="26CFB7B9" w:rsidR="00214DF9" w:rsidRPr="000173B5" w:rsidRDefault="00214DF9" w:rsidP="003B53AB">
      <w:pPr>
        <w:pStyle w:val="Heading5"/>
      </w:pPr>
      <w:bookmarkStart w:id="147" w:name="_Ref67925305"/>
      <w:bookmarkStart w:id="148" w:name="_Toc83238267"/>
      <w:r w:rsidRPr="003B53AB">
        <w:t>Initial</w:t>
      </w:r>
      <w:r w:rsidRPr="000173B5">
        <w:t xml:space="preserve"> provider survey results</w:t>
      </w:r>
      <w:bookmarkEnd w:id="147"/>
      <w:bookmarkEnd w:id="148"/>
    </w:p>
    <w:p w14:paraId="5DD233ED" w14:textId="77777777" w:rsidR="00214DF9" w:rsidRPr="000173B5" w:rsidRDefault="00214DF9" w:rsidP="00214DF9">
      <w:pPr>
        <w:pStyle w:val="Para"/>
      </w:pPr>
      <w:r w:rsidRPr="000173B5">
        <w:t xml:space="preserve">144 responses to the survey were recorded. During the data cleaning process 2 responses were found to be completely blank and were excluded from analysis, leaving 142 responses. </w:t>
      </w:r>
    </w:p>
    <w:p w14:paraId="641EFC50" w14:textId="77777777" w:rsidR="00214DF9" w:rsidRPr="000173B5" w:rsidRDefault="00214DF9" w:rsidP="003B53AB">
      <w:pPr>
        <w:pStyle w:val="Heading6"/>
        <w:spacing w:before="240" w:after="0"/>
      </w:pPr>
      <w:r w:rsidRPr="000173B5">
        <w:t>Profile of respondents</w:t>
      </w:r>
    </w:p>
    <w:p w14:paraId="13C27483" w14:textId="77777777" w:rsidR="00214DF9" w:rsidRPr="000173B5" w:rsidRDefault="00214DF9" w:rsidP="00FE40BD">
      <w:pPr>
        <w:pStyle w:val="Heading7"/>
      </w:pPr>
      <w:r w:rsidRPr="000173B5">
        <w:t>Provider type</w:t>
      </w:r>
    </w:p>
    <w:p w14:paraId="25FC8B33" w14:textId="6681CE16" w:rsidR="00214DF9" w:rsidRPr="000173B5" w:rsidRDefault="00214DF9" w:rsidP="003B53AB">
      <w:pPr>
        <w:pStyle w:val="ParaKeep"/>
        <w:spacing w:before="120"/>
      </w:pPr>
      <w:r w:rsidRPr="000173B5">
        <w:t>Respondents were asked to identify the type of aged care provider they represent. They were able to select more than one type of provider.</w:t>
      </w:r>
      <w:r w:rsidR="003A491F" w:rsidRPr="000173B5">
        <w:t xml:space="preserve"> Table </w:t>
      </w:r>
      <w:fldSimple w:instr=" STYLEREF 5 \s ">
        <w:r w:rsidR="00BE2240">
          <w:rPr>
            <w:noProof/>
          </w:rPr>
          <w:t>A</w:t>
        </w:r>
      </w:fldSimple>
      <w:r w:rsidR="003A491F" w:rsidRPr="000173B5">
        <w:noBreakHyphen/>
      </w:r>
      <w:fldSimple w:instr=" SEQ TableApx \* ARABIC \s 5 ">
        <w:r w:rsidR="00BE2240">
          <w:rPr>
            <w:noProof/>
          </w:rPr>
          <w:t>1</w:t>
        </w:r>
      </w:fldSimple>
      <w:r w:rsidRPr="000173B5">
        <w:t xml:space="preserve"> shows that most respondents identified as CHSP (64%) or HCP (50%) providers. Almost half (48%) of respondents identified more than one type of aged care provider. 13% respondents selected “Other”; these were most commonly:</w:t>
      </w:r>
    </w:p>
    <w:p w14:paraId="6474F38D" w14:textId="77777777" w:rsidR="00214DF9" w:rsidRPr="000173B5" w:rsidRDefault="00214DF9" w:rsidP="003B53AB">
      <w:pPr>
        <w:pStyle w:val="Bullet1"/>
        <w:spacing w:after="60"/>
      </w:pPr>
      <w:r w:rsidRPr="000173B5">
        <w:t>NDIS</w:t>
      </w:r>
    </w:p>
    <w:p w14:paraId="75B041C2" w14:textId="77777777" w:rsidR="00214DF9" w:rsidRPr="000173B5" w:rsidRDefault="00214DF9" w:rsidP="003B53AB">
      <w:pPr>
        <w:pStyle w:val="Bullet1"/>
        <w:spacing w:after="60"/>
      </w:pPr>
      <w:r w:rsidRPr="000173B5">
        <w:t>DVA</w:t>
      </w:r>
    </w:p>
    <w:p w14:paraId="05D7B201" w14:textId="77777777" w:rsidR="00214DF9" w:rsidRPr="000173B5" w:rsidRDefault="00214DF9" w:rsidP="003B53AB">
      <w:pPr>
        <w:pStyle w:val="Bullet1"/>
        <w:spacing w:after="60"/>
      </w:pPr>
      <w:r w:rsidRPr="000173B5">
        <w:t>ATSI</w:t>
      </w:r>
    </w:p>
    <w:p w14:paraId="3ED49406" w14:textId="4D70254C" w:rsidR="00214DF9" w:rsidRPr="000173B5" w:rsidRDefault="00214DF9" w:rsidP="003B53AB">
      <w:pPr>
        <w:pStyle w:val="Bullet1"/>
        <w:spacing w:after="60"/>
      </w:pPr>
      <w:r w:rsidRPr="000173B5">
        <w:t xml:space="preserve">Other community support services. </w:t>
      </w:r>
    </w:p>
    <w:p w14:paraId="7C3F84D7" w14:textId="33273009" w:rsidR="00214DF9" w:rsidRPr="000173B5" w:rsidRDefault="00185E11" w:rsidP="003B53AB">
      <w:pPr>
        <w:pStyle w:val="Caption"/>
      </w:pPr>
      <w:bookmarkStart w:id="149" w:name="_Toc83238290"/>
      <w:r w:rsidRPr="000173B5">
        <w:t>Table </w:t>
      </w:r>
      <w:r w:rsidR="00D13849" w:rsidRPr="000173B5">
        <w:fldChar w:fldCharType="begin"/>
      </w:r>
      <w:r w:rsidR="00D13849" w:rsidRPr="000173B5">
        <w:instrText>STYLEREF 5 \s</w:instrText>
      </w:r>
      <w:r w:rsidR="00D13849" w:rsidRPr="000173B5">
        <w:fldChar w:fldCharType="separate"/>
      </w:r>
      <w:r w:rsidR="00BE2240">
        <w:rPr>
          <w:noProof/>
        </w:rPr>
        <w:t>A</w:t>
      </w:r>
      <w:r w:rsidR="00D13849" w:rsidRPr="000173B5">
        <w:fldChar w:fldCharType="end"/>
      </w:r>
      <w:r w:rsidR="00D13849" w:rsidRPr="000173B5">
        <w:noBreakHyphen/>
      </w:r>
      <w:r w:rsidR="00D13849" w:rsidRPr="000173B5">
        <w:fldChar w:fldCharType="begin"/>
      </w:r>
      <w:r w:rsidR="00D13849" w:rsidRPr="000173B5">
        <w:instrText>SEQ Table_Apx \* ARABIC \s 5</w:instrText>
      </w:r>
      <w:r w:rsidR="00D13849" w:rsidRPr="000173B5">
        <w:fldChar w:fldCharType="separate"/>
      </w:r>
      <w:r w:rsidR="00BE2240">
        <w:rPr>
          <w:noProof/>
        </w:rPr>
        <w:t>1</w:t>
      </w:r>
      <w:r w:rsidR="00D13849" w:rsidRPr="000173B5">
        <w:fldChar w:fldCharType="end"/>
      </w:r>
      <w:r w:rsidRPr="000173B5">
        <w:t>:</w:t>
      </w:r>
      <w:r w:rsidRPr="000173B5">
        <w:tab/>
      </w:r>
      <w:r w:rsidR="00214DF9" w:rsidRPr="000173B5">
        <w:t>Type of aged care provider</w:t>
      </w:r>
      <w:bookmarkEnd w:id="149"/>
    </w:p>
    <w:tbl>
      <w:tblPr>
        <w:tblStyle w:val="AHALight"/>
        <w:tblW w:w="0" w:type="auto"/>
        <w:tblLook w:val="04A0" w:firstRow="1" w:lastRow="0" w:firstColumn="1" w:lastColumn="0" w:noHBand="0" w:noVBand="1"/>
        <w:tblDescription w:val="Column 1 lists provider types, other columns give the number and percentage of respondents."/>
      </w:tblPr>
      <w:tblGrid>
        <w:gridCol w:w="3013"/>
        <w:gridCol w:w="470"/>
        <w:gridCol w:w="627"/>
      </w:tblGrid>
      <w:tr w:rsidR="00214DF9" w:rsidRPr="000173B5" w14:paraId="509CC4BB" w14:textId="77777777" w:rsidTr="00A31AF0">
        <w:trPr>
          <w:cnfStyle w:val="100000000000" w:firstRow="1" w:lastRow="0" w:firstColumn="0" w:lastColumn="0" w:oddVBand="0" w:evenVBand="0" w:oddHBand="0" w:evenHBand="0" w:firstRowFirstColumn="0" w:firstRowLastColumn="0" w:lastRowFirstColumn="0" w:lastRowLastColumn="0"/>
          <w:trHeight w:val="216"/>
          <w:tblHeader/>
        </w:trPr>
        <w:tc>
          <w:tcPr>
            <w:cnfStyle w:val="001000000000" w:firstRow="0" w:lastRow="0" w:firstColumn="1" w:lastColumn="0" w:oddVBand="0" w:evenVBand="0" w:oddHBand="0" w:evenHBand="0" w:firstRowFirstColumn="0" w:firstRowLastColumn="0" w:lastRowFirstColumn="0" w:lastRowLastColumn="0"/>
            <w:tcW w:w="3013" w:type="dxa"/>
          </w:tcPr>
          <w:p w14:paraId="2BD82411" w14:textId="77777777" w:rsidR="00214DF9" w:rsidRPr="000173B5" w:rsidRDefault="00214DF9" w:rsidP="001E2F9A">
            <w:pPr>
              <w:pStyle w:val="TableHeading1Centred"/>
              <w:jc w:val="left"/>
            </w:pPr>
            <w:bookmarkStart w:id="150" w:name="Title_21" w:colFirst="0" w:colLast="0"/>
            <w:r w:rsidRPr="000173B5">
              <w:t>Type of aged care provider</w:t>
            </w:r>
          </w:p>
        </w:tc>
        <w:tc>
          <w:tcPr>
            <w:tcW w:w="470" w:type="dxa"/>
          </w:tcPr>
          <w:p w14:paraId="1DEC72AD" w14:textId="77777777" w:rsidR="00214DF9" w:rsidRPr="000173B5" w:rsidRDefault="00214DF9" w:rsidP="00BD695F">
            <w:pPr>
              <w:pStyle w:val="TableHeading1Right"/>
              <w:cnfStyle w:val="100000000000" w:firstRow="1" w:lastRow="0" w:firstColumn="0" w:lastColumn="0" w:oddVBand="0" w:evenVBand="0" w:oddHBand="0" w:evenHBand="0" w:firstRowFirstColumn="0" w:firstRowLastColumn="0" w:lastRowFirstColumn="0" w:lastRowLastColumn="0"/>
            </w:pPr>
            <w:r w:rsidRPr="000173B5">
              <w:t>n</w:t>
            </w:r>
            <w:r w:rsidRPr="000173B5">
              <w:rPr>
                <w:vertAlign w:val="superscript"/>
              </w:rPr>
              <w:t>1</w:t>
            </w:r>
          </w:p>
        </w:tc>
        <w:tc>
          <w:tcPr>
            <w:tcW w:w="627" w:type="dxa"/>
          </w:tcPr>
          <w:p w14:paraId="12F809CD" w14:textId="77777777" w:rsidR="00214DF9" w:rsidRPr="000173B5" w:rsidRDefault="00214DF9" w:rsidP="00BD695F">
            <w:pPr>
              <w:pStyle w:val="TableHeading1Right"/>
              <w:cnfStyle w:val="100000000000" w:firstRow="1" w:lastRow="0" w:firstColumn="0" w:lastColumn="0" w:oddVBand="0" w:evenVBand="0" w:oddHBand="0" w:evenHBand="0" w:firstRowFirstColumn="0" w:firstRowLastColumn="0" w:lastRowFirstColumn="0" w:lastRowLastColumn="0"/>
            </w:pPr>
            <w:r w:rsidRPr="000173B5">
              <w:t>%</w:t>
            </w:r>
            <w:r w:rsidRPr="000173B5">
              <w:rPr>
                <w:vertAlign w:val="superscript"/>
              </w:rPr>
              <w:t>2</w:t>
            </w:r>
          </w:p>
        </w:tc>
      </w:tr>
      <w:bookmarkEnd w:id="150"/>
      <w:tr w:rsidR="00214DF9" w:rsidRPr="000173B5" w14:paraId="3130A380" w14:textId="77777777" w:rsidTr="001E2F9A">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013" w:type="dxa"/>
          </w:tcPr>
          <w:p w14:paraId="293409CF" w14:textId="77777777" w:rsidR="00214DF9" w:rsidRPr="000173B5" w:rsidRDefault="00214DF9" w:rsidP="005F3678">
            <w:pPr>
              <w:pStyle w:val="TableTextKeep"/>
            </w:pPr>
            <w:r w:rsidRPr="000173B5">
              <w:t>Commonwealth Home Support Programme (CHSP)</w:t>
            </w:r>
          </w:p>
        </w:tc>
        <w:tc>
          <w:tcPr>
            <w:tcW w:w="470" w:type="dxa"/>
          </w:tcPr>
          <w:p w14:paraId="4C6915CD"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91</w:t>
            </w:r>
          </w:p>
        </w:tc>
        <w:tc>
          <w:tcPr>
            <w:tcW w:w="627" w:type="dxa"/>
          </w:tcPr>
          <w:p w14:paraId="76763DE0"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64%</w:t>
            </w:r>
          </w:p>
        </w:tc>
      </w:tr>
      <w:tr w:rsidR="00214DF9" w:rsidRPr="000173B5" w14:paraId="6A776013" w14:textId="77777777" w:rsidTr="001E2F9A">
        <w:trPr>
          <w:trHeight w:val="216"/>
        </w:trPr>
        <w:tc>
          <w:tcPr>
            <w:cnfStyle w:val="001000000000" w:firstRow="0" w:lastRow="0" w:firstColumn="1" w:lastColumn="0" w:oddVBand="0" w:evenVBand="0" w:oddHBand="0" w:evenHBand="0" w:firstRowFirstColumn="0" w:firstRowLastColumn="0" w:lastRowFirstColumn="0" w:lastRowLastColumn="0"/>
            <w:tcW w:w="3013" w:type="dxa"/>
          </w:tcPr>
          <w:p w14:paraId="31FD3959" w14:textId="77777777" w:rsidR="00214DF9" w:rsidRPr="000173B5" w:rsidRDefault="00214DF9" w:rsidP="005F3678">
            <w:pPr>
              <w:pStyle w:val="TableTextKeep"/>
            </w:pPr>
            <w:r w:rsidRPr="000173B5">
              <w:t>Home Care Package (HCP)</w:t>
            </w:r>
          </w:p>
        </w:tc>
        <w:tc>
          <w:tcPr>
            <w:tcW w:w="470" w:type="dxa"/>
          </w:tcPr>
          <w:p w14:paraId="5A8DC89F"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71</w:t>
            </w:r>
          </w:p>
        </w:tc>
        <w:tc>
          <w:tcPr>
            <w:tcW w:w="627" w:type="dxa"/>
          </w:tcPr>
          <w:p w14:paraId="0C566BEF"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50%</w:t>
            </w:r>
          </w:p>
        </w:tc>
      </w:tr>
      <w:tr w:rsidR="00214DF9" w:rsidRPr="000173B5" w14:paraId="3FDC3A32" w14:textId="77777777" w:rsidTr="001E2F9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013" w:type="dxa"/>
          </w:tcPr>
          <w:p w14:paraId="00ADB836" w14:textId="7867C937" w:rsidR="00214DF9" w:rsidRPr="000173B5" w:rsidRDefault="00214DF9" w:rsidP="005F3678">
            <w:pPr>
              <w:pStyle w:val="TableTextKeep"/>
            </w:pPr>
            <w:r w:rsidRPr="000173B5">
              <w:t>Residential aged care (RAC)</w:t>
            </w:r>
          </w:p>
        </w:tc>
        <w:tc>
          <w:tcPr>
            <w:tcW w:w="470" w:type="dxa"/>
          </w:tcPr>
          <w:p w14:paraId="23809409"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44</w:t>
            </w:r>
          </w:p>
        </w:tc>
        <w:tc>
          <w:tcPr>
            <w:tcW w:w="627" w:type="dxa"/>
          </w:tcPr>
          <w:p w14:paraId="16BBDB64"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31%</w:t>
            </w:r>
          </w:p>
        </w:tc>
      </w:tr>
      <w:tr w:rsidR="00214DF9" w:rsidRPr="000173B5" w14:paraId="10A7EEB5" w14:textId="77777777" w:rsidTr="001E2F9A">
        <w:trPr>
          <w:trHeight w:val="216"/>
        </w:trPr>
        <w:tc>
          <w:tcPr>
            <w:cnfStyle w:val="001000000000" w:firstRow="0" w:lastRow="0" w:firstColumn="1" w:lastColumn="0" w:oddVBand="0" w:evenVBand="0" w:oddHBand="0" w:evenHBand="0" w:firstRowFirstColumn="0" w:firstRowLastColumn="0" w:lastRowFirstColumn="0" w:lastRowLastColumn="0"/>
            <w:tcW w:w="3013" w:type="dxa"/>
          </w:tcPr>
          <w:p w14:paraId="7EB16E75" w14:textId="77777777" w:rsidR="00214DF9" w:rsidRPr="000173B5" w:rsidRDefault="00214DF9" w:rsidP="005F3678">
            <w:pPr>
              <w:pStyle w:val="TableTextKeep"/>
            </w:pPr>
            <w:r w:rsidRPr="000173B5">
              <w:t>Respite Care (Respite)</w:t>
            </w:r>
          </w:p>
        </w:tc>
        <w:tc>
          <w:tcPr>
            <w:tcW w:w="470" w:type="dxa"/>
          </w:tcPr>
          <w:p w14:paraId="77E78260"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25</w:t>
            </w:r>
          </w:p>
        </w:tc>
        <w:tc>
          <w:tcPr>
            <w:tcW w:w="627" w:type="dxa"/>
          </w:tcPr>
          <w:p w14:paraId="07819118"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18%</w:t>
            </w:r>
          </w:p>
        </w:tc>
      </w:tr>
      <w:tr w:rsidR="00214DF9" w:rsidRPr="000173B5" w14:paraId="1E0416DC" w14:textId="77777777" w:rsidTr="001E2F9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013" w:type="dxa"/>
          </w:tcPr>
          <w:p w14:paraId="157D56F2" w14:textId="77777777" w:rsidR="00214DF9" w:rsidRPr="000173B5" w:rsidRDefault="00214DF9" w:rsidP="005F3678">
            <w:pPr>
              <w:pStyle w:val="TableTextKeep"/>
            </w:pPr>
            <w:r w:rsidRPr="000173B5">
              <w:t>Other</w:t>
            </w:r>
          </w:p>
        </w:tc>
        <w:tc>
          <w:tcPr>
            <w:tcW w:w="470" w:type="dxa"/>
          </w:tcPr>
          <w:p w14:paraId="047D3671"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19</w:t>
            </w:r>
          </w:p>
        </w:tc>
        <w:tc>
          <w:tcPr>
            <w:tcW w:w="627" w:type="dxa"/>
          </w:tcPr>
          <w:p w14:paraId="529E4D30"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13%</w:t>
            </w:r>
          </w:p>
        </w:tc>
      </w:tr>
      <w:tr w:rsidR="00214DF9" w:rsidRPr="000173B5" w14:paraId="7F85012C" w14:textId="77777777" w:rsidTr="001E2F9A">
        <w:trPr>
          <w:trHeight w:val="216"/>
        </w:trPr>
        <w:tc>
          <w:tcPr>
            <w:cnfStyle w:val="001000000000" w:firstRow="0" w:lastRow="0" w:firstColumn="1" w:lastColumn="0" w:oddVBand="0" w:evenVBand="0" w:oddHBand="0" w:evenHBand="0" w:firstRowFirstColumn="0" w:firstRowLastColumn="0" w:lastRowFirstColumn="0" w:lastRowLastColumn="0"/>
            <w:tcW w:w="3013" w:type="dxa"/>
          </w:tcPr>
          <w:p w14:paraId="1DEDC965" w14:textId="77777777" w:rsidR="00214DF9" w:rsidRPr="000173B5" w:rsidRDefault="00214DF9" w:rsidP="005F3678">
            <w:pPr>
              <w:pStyle w:val="TableTextKeep"/>
            </w:pPr>
            <w:r w:rsidRPr="000173B5">
              <w:t>Transition care (TC)</w:t>
            </w:r>
          </w:p>
        </w:tc>
        <w:tc>
          <w:tcPr>
            <w:tcW w:w="470" w:type="dxa"/>
          </w:tcPr>
          <w:p w14:paraId="4653E881"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11</w:t>
            </w:r>
          </w:p>
        </w:tc>
        <w:tc>
          <w:tcPr>
            <w:tcW w:w="627" w:type="dxa"/>
          </w:tcPr>
          <w:p w14:paraId="1C0B7B47"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8%</w:t>
            </w:r>
          </w:p>
        </w:tc>
      </w:tr>
    </w:tbl>
    <w:p w14:paraId="2C8ADF89" w14:textId="5C0A97AF" w:rsidR="00214DF9" w:rsidRPr="000173B5" w:rsidRDefault="00214DF9" w:rsidP="005F3678">
      <w:pPr>
        <w:pStyle w:val="Note"/>
      </w:pPr>
      <w:r w:rsidRPr="000173B5">
        <w:rPr>
          <w:vertAlign w:val="superscript"/>
        </w:rPr>
        <w:t>1</w:t>
      </w:r>
      <w:r w:rsidR="005F3678" w:rsidRPr="000173B5">
        <w:rPr>
          <w:vertAlign w:val="superscript"/>
        </w:rPr>
        <w:t xml:space="preserve"> </w:t>
      </w:r>
      <w:r w:rsidRPr="000173B5">
        <w:t>Respondents were able to select multiple types</w:t>
      </w:r>
    </w:p>
    <w:p w14:paraId="66AE49A2" w14:textId="7ADD3A1D" w:rsidR="00214DF9" w:rsidRDefault="00214DF9" w:rsidP="005F3678">
      <w:pPr>
        <w:pStyle w:val="Note"/>
      </w:pPr>
      <w:r w:rsidRPr="000173B5">
        <w:rPr>
          <w:vertAlign w:val="superscript"/>
        </w:rPr>
        <w:t>2</w:t>
      </w:r>
      <w:r w:rsidR="005F3678" w:rsidRPr="000173B5">
        <w:rPr>
          <w:vertAlign w:val="superscript"/>
        </w:rPr>
        <w:t xml:space="preserve"> </w:t>
      </w:r>
      <w:r w:rsidRPr="000173B5">
        <w:t>This is calculated based on the total number of responses (n=142)</w:t>
      </w:r>
    </w:p>
    <w:p w14:paraId="474BB4E7" w14:textId="77777777" w:rsidR="00214DF9" w:rsidRPr="000173B5" w:rsidRDefault="00214DF9" w:rsidP="00FE40BD">
      <w:pPr>
        <w:pStyle w:val="Heading7"/>
      </w:pPr>
      <w:r w:rsidRPr="000173B5">
        <w:t>Respondent role</w:t>
      </w:r>
    </w:p>
    <w:p w14:paraId="3E67CEB8" w14:textId="77777777" w:rsidR="00214DF9" w:rsidRPr="000173B5" w:rsidRDefault="00214DF9" w:rsidP="003B53AB">
      <w:pPr>
        <w:pStyle w:val="ParaKeep"/>
        <w:spacing w:before="120"/>
      </w:pPr>
      <w:r w:rsidRPr="000173B5">
        <w:t>More than three quarters (78%) of respondents identified as having a management role. Remaining respondents identified as administration (13%), direct care worker (6%), or other (2%).</w:t>
      </w:r>
    </w:p>
    <w:p w14:paraId="2F7249A7" w14:textId="0BE347CD" w:rsidR="00214DF9" w:rsidRPr="00BD695F" w:rsidRDefault="00185E11" w:rsidP="00BD695F">
      <w:pPr>
        <w:pStyle w:val="Caption"/>
      </w:pPr>
      <w:bookmarkStart w:id="151" w:name="_Toc83238291"/>
      <w:r w:rsidRPr="00BD695F">
        <w:t>Table </w:t>
      </w:r>
      <w:r w:rsidR="00D13849" w:rsidRPr="00BD695F">
        <w:fldChar w:fldCharType="begin"/>
      </w:r>
      <w:r w:rsidR="00D13849" w:rsidRPr="00BD695F">
        <w:instrText>STYLEREF 5 \s</w:instrText>
      </w:r>
      <w:r w:rsidR="00D13849" w:rsidRPr="00BD695F">
        <w:fldChar w:fldCharType="separate"/>
      </w:r>
      <w:r w:rsidR="00BE2240">
        <w:rPr>
          <w:noProof/>
        </w:rPr>
        <w:t>A</w:t>
      </w:r>
      <w:r w:rsidR="00D13849" w:rsidRPr="00BD695F">
        <w:fldChar w:fldCharType="end"/>
      </w:r>
      <w:r w:rsidR="00D13849" w:rsidRPr="00BD695F">
        <w:noBreakHyphen/>
      </w:r>
      <w:r w:rsidR="00D13849" w:rsidRPr="00BD695F">
        <w:fldChar w:fldCharType="begin"/>
      </w:r>
      <w:r w:rsidR="00D13849" w:rsidRPr="00BD695F">
        <w:instrText>SEQ Table_Apx \* ARABIC \s 5</w:instrText>
      </w:r>
      <w:r w:rsidR="00D13849" w:rsidRPr="00BD695F">
        <w:fldChar w:fldCharType="separate"/>
      </w:r>
      <w:r w:rsidR="00BE2240">
        <w:rPr>
          <w:noProof/>
        </w:rPr>
        <w:t>2</w:t>
      </w:r>
      <w:r w:rsidR="00D13849" w:rsidRPr="00BD695F">
        <w:fldChar w:fldCharType="end"/>
      </w:r>
      <w:r w:rsidRPr="00BD695F">
        <w:t>:</w:t>
      </w:r>
      <w:r w:rsidRPr="00BD695F">
        <w:tab/>
      </w:r>
      <w:r w:rsidR="00214DF9" w:rsidRPr="00BD695F">
        <w:t>Respondent roles</w:t>
      </w:r>
      <w:bookmarkEnd w:id="151"/>
    </w:p>
    <w:tbl>
      <w:tblPr>
        <w:tblStyle w:val="AHALight"/>
        <w:tblW w:w="0" w:type="auto"/>
        <w:tblLook w:val="04A0" w:firstRow="1" w:lastRow="0" w:firstColumn="1" w:lastColumn="0" w:noHBand="0" w:noVBand="1"/>
        <w:tblDescription w:val="Column 1 lists respondent roles, other columns give the number and percentage of respondents."/>
      </w:tblPr>
      <w:tblGrid>
        <w:gridCol w:w="2950"/>
        <w:gridCol w:w="540"/>
        <w:gridCol w:w="626"/>
      </w:tblGrid>
      <w:tr w:rsidR="00214DF9" w:rsidRPr="000173B5" w14:paraId="533F65E2" w14:textId="77777777" w:rsidTr="00A31AF0">
        <w:trPr>
          <w:cnfStyle w:val="100000000000" w:firstRow="1" w:lastRow="0" w:firstColumn="0" w:lastColumn="0" w:oddVBand="0" w:evenVBand="0" w:oddHBand="0" w:evenHBand="0" w:firstRowFirstColumn="0" w:firstRowLastColumn="0" w:lastRowFirstColumn="0" w:lastRowLastColumn="0"/>
          <w:trHeight w:val="216"/>
          <w:tblHeader/>
        </w:trPr>
        <w:tc>
          <w:tcPr>
            <w:cnfStyle w:val="001000000000" w:firstRow="0" w:lastRow="0" w:firstColumn="1" w:lastColumn="0" w:oddVBand="0" w:evenVBand="0" w:oddHBand="0" w:evenHBand="0" w:firstRowFirstColumn="0" w:firstRowLastColumn="0" w:lastRowFirstColumn="0" w:lastRowLastColumn="0"/>
            <w:tcW w:w="2950" w:type="dxa"/>
          </w:tcPr>
          <w:p w14:paraId="4E805938" w14:textId="77777777" w:rsidR="00214DF9" w:rsidRPr="000173B5" w:rsidRDefault="00214DF9" w:rsidP="001E2F9A">
            <w:pPr>
              <w:pStyle w:val="TableHeading1Centred"/>
              <w:jc w:val="left"/>
            </w:pPr>
            <w:bookmarkStart w:id="152" w:name="Title_22" w:colFirst="0" w:colLast="0"/>
            <w:r w:rsidRPr="000173B5">
              <w:t>Respondent roles</w:t>
            </w:r>
          </w:p>
        </w:tc>
        <w:tc>
          <w:tcPr>
            <w:tcW w:w="540" w:type="dxa"/>
          </w:tcPr>
          <w:p w14:paraId="2CEB931C" w14:textId="77777777" w:rsidR="00214DF9" w:rsidRPr="000173B5" w:rsidRDefault="00214DF9" w:rsidP="00BD695F">
            <w:pPr>
              <w:pStyle w:val="TableHeading1Right"/>
              <w:cnfStyle w:val="100000000000" w:firstRow="1" w:lastRow="0" w:firstColumn="0" w:lastColumn="0" w:oddVBand="0" w:evenVBand="0" w:oddHBand="0" w:evenHBand="0" w:firstRowFirstColumn="0" w:firstRowLastColumn="0" w:lastRowFirstColumn="0" w:lastRowLastColumn="0"/>
            </w:pPr>
            <w:r w:rsidRPr="000173B5">
              <w:t>n</w:t>
            </w:r>
          </w:p>
        </w:tc>
        <w:tc>
          <w:tcPr>
            <w:tcW w:w="626" w:type="dxa"/>
          </w:tcPr>
          <w:p w14:paraId="647763E0" w14:textId="77777777" w:rsidR="00214DF9" w:rsidRPr="000173B5" w:rsidRDefault="00214DF9" w:rsidP="00BD695F">
            <w:pPr>
              <w:pStyle w:val="TableHeading1Right"/>
              <w:cnfStyle w:val="100000000000" w:firstRow="1" w:lastRow="0" w:firstColumn="0" w:lastColumn="0" w:oddVBand="0" w:evenVBand="0" w:oddHBand="0" w:evenHBand="0" w:firstRowFirstColumn="0" w:firstRowLastColumn="0" w:lastRowFirstColumn="0" w:lastRowLastColumn="0"/>
            </w:pPr>
            <w:r w:rsidRPr="000173B5">
              <w:t>%</w:t>
            </w:r>
            <w:r w:rsidRPr="000173B5">
              <w:rPr>
                <w:vertAlign w:val="superscript"/>
              </w:rPr>
              <w:t>1</w:t>
            </w:r>
          </w:p>
        </w:tc>
      </w:tr>
      <w:bookmarkEnd w:id="152"/>
      <w:tr w:rsidR="00214DF9" w:rsidRPr="000173B5" w14:paraId="66C0D7C1" w14:textId="77777777" w:rsidTr="001E2F9A">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950" w:type="dxa"/>
          </w:tcPr>
          <w:p w14:paraId="42348351" w14:textId="77777777" w:rsidR="00214DF9" w:rsidRPr="000173B5" w:rsidRDefault="00214DF9" w:rsidP="005F3678">
            <w:pPr>
              <w:pStyle w:val="TableTextKeep"/>
            </w:pPr>
            <w:r w:rsidRPr="000173B5">
              <w:t>Management</w:t>
            </w:r>
          </w:p>
        </w:tc>
        <w:tc>
          <w:tcPr>
            <w:tcW w:w="540" w:type="dxa"/>
          </w:tcPr>
          <w:p w14:paraId="739E89B2"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111</w:t>
            </w:r>
          </w:p>
        </w:tc>
        <w:tc>
          <w:tcPr>
            <w:tcW w:w="626" w:type="dxa"/>
          </w:tcPr>
          <w:p w14:paraId="2415789D"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78%</w:t>
            </w:r>
          </w:p>
        </w:tc>
      </w:tr>
      <w:tr w:rsidR="00214DF9" w:rsidRPr="000173B5" w14:paraId="424DC47A" w14:textId="77777777" w:rsidTr="001E2F9A">
        <w:trPr>
          <w:trHeight w:val="216"/>
        </w:trPr>
        <w:tc>
          <w:tcPr>
            <w:cnfStyle w:val="001000000000" w:firstRow="0" w:lastRow="0" w:firstColumn="1" w:lastColumn="0" w:oddVBand="0" w:evenVBand="0" w:oddHBand="0" w:evenHBand="0" w:firstRowFirstColumn="0" w:firstRowLastColumn="0" w:lastRowFirstColumn="0" w:lastRowLastColumn="0"/>
            <w:tcW w:w="2950" w:type="dxa"/>
          </w:tcPr>
          <w:p w14:paraId="0F21F436" w14:textId="77777777" w:rsidR="00214DF9" w:rsidRPr="000173B5" w:rsidRDefault="00214DF9" w:rsidP="005F3678">
            <w:pPr>
              <w:pStyle w:val="TableTextKeep"/>
            </w:pPr>
            <w:r w:rsidRPr="000173B5">
              <w:t>Administration</w:t>
            </w:r>
          </w:p>
        </w:tc>
        <w:tc>
          <w:tcPr>
            <w:tcW w:w="540" w:type="dxa"/>
          </w:tcPr>
          <w:p w14:paraId="24A28114"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18</w:t>
            </w:r>
          </w:p>
        </w:tc>
        <w:tc>
          <w:tcPr>
            <w:tcW w:w="626" w:type="dxa"/>
          </w:tcPr>
          <w:p w14:paraId="093E9E5B"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13%</w:t>
            </w:r>
          </w:p>
        </w:tc>
      </w:tr>
      <w:tr w:rsidR="00214DF9" w:rsidRPr="000173B5" w14:paraId="74DF86A8" w14:textId="77777777" w:rsidTr="001E2F9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950" w:type="dxa"/>
          </w:tcPr>
          <w:p w14:paraId="3C7757BC" w14:textId="77777777" w:rsidR="00214DF9" w:rsidRPr="000173B5" w:rsidRDefault="00214DF9" w:rsidP="005F3678">
            <w:pPr>
              <w:pStyle w:val="TableTextKeep"/>
            </w:pPr>
            <w:r w:rsidRPr="000173B5">
              <w:t>Direct care worker</w:t>
            </w:r>
          </w:p>
        </w:tc>
        <w:tc>
          <w:tcPr>
            <w:tcW w:w="540" w:type="dxa"/>
          </w:tcPr>
          <w:p w14:paraId="496D91DA"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9</w:t>
            </w:r>
          </w:p>
        </w:tc>
        <w:tc>
          <w:tcPr>
            <w:tcW w:w="626" w:type="dxa"/>
          </w:tcPr>
          <w:p w14:paraId="0B8127C6"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6%</w:t>
            </w:r>
          </w:p>
        </w:tc>
      </w:tr>
      <w:tr w:rsidR="00214DF9" w:rsidRPr="000173B5" w14:paraId="711A1527" w14:textId="77777777" w:rsidTr="001E2F9A">
        <w:trPr>
          <w:trHeight w:val="223"/>
        </w:trPr>
        <w:tc>
          <w:tcPr>
            <w:cnfStyle w:val="001000000000" w:firstRow="0" w:lastRow="0" w:firstColumn="1" w:lastColumn="0" w:oddVBand="0" w:evenVBand="0" w:oddHBand="0" w:evenHBand="0" w:firstRowFirstColumn="0" w:firstRowLastColumn="0" w:lastRowFirstColumn="0" w:lastRowLastColumn="0"/>
            <w:tcW w:w="2950" w:type="dxa"/>
          </w:tcPr>
          <w:p w14:paraId="3E3DCFEB" w14:textId="77777777" w:rsidR="00214DF9" w:rsidRPr="000173B5" w:rsidRDefault="00214DF9" w:rsidP="005F3678">
            <w:pPr>
              <w:pStyle w:val="TableTextKeep"/>
            </w:pPr>
            <w:r w:rsidRPr="000173B5">
              <w:t>Other</w:t>
            </w:r>
          </w:p>
        </w:tc>
        <w:tc>
          <w:tcPr>
            <w:tcW w:w="540" w:type="dxa"/>
          </w:tcPr>
          <w:p w14:paraId="645E51FF"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3</w:t>
            </w:r>
          </w:p>
        </w:tc>
        <w:tc>
          <w:tcPr>
            <w:tcW w:w="626" w:type="dxa"/>
          </w:tcPr>
          <w:p w14:paraId="117C857F"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2%</w:t>
            </w:r>
          </w:p>
        </w:tc>
      </w:tr>
      <w:tr w:rsidR="00214DF9" w:rsidRPr="000173B5" w14:paraId="7F6BAE16" w14:textId="77777777" w:rsidTr="001E2F9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950" w:type="dxa"/>
          </w:tcPr>
          <w:p w14:paraId="10AA65F8" w14:textId="77777777" w:rsidR="00214DF9" w:rsidRPr="000173B5" w:rsidRDefault="00214DF9" w:rsidP="005F3678">
            <w:pPr>
              <w:pStyle w:val="TableTextKeep"/>
            </w:pPr>
            <w:r w:rsidRPr="000173B5">
              <w:t>Missing</w:t>
            </w:r>
          </w:p>
        </w:tc>
        <w:tc>
          <w:tcPr>
            <w:tcW w:w="540" w:type="dxa"/>
          </w:tcPr>
          <w:p w14:paraId="741684AD"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1</w:t>
            </w:r>
          </w:p>
        </w:tc>
        <w:tc>
          <w:tcPr>
            <w:tcW w:w="626" w:type="dxa"/>
          </w:tcPr>
          <w:p w14:paraId="1EECD9C9"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1%</w:t>
            </w:r>
          </w:p>
        </w:tc>
      </w:tr>
    </w:tbl>
    <w:p w14:paraId="6102796D" w14:textId="1C7D023E" w:rsidR="00214DF9" w:rsidRPr="000173B5" w:rsidRDefault="00214DF9" w:rsidP="006120D1">
      <w:pPr>
        <w:pStyle w:val="Note"/>
      </w:pPr>
      <w:r w:rsidRPr="000173B5">
        <w:rPr>
          <w:vertAlign w:val="superscript"/>
        </w:rPr>
        <w:t>1</w:t>
      </w:r>
      <w:r w:rsidR="003321B6" w:rsidRPr="000173B5">
        <w:rPr>
          <w:vertAlign w:val="superscript"/>
        </w:rPr>
        <w:t xml:space="preserve"> </w:t>
      </w:r>
      <w:r w:rsidRPr="000173B5">
        <w:t>This is calculated based on the total number of responses (n=142)</w:t>
      </w:r>
    </w:p>
    <w:p w14:paraId="03B8FC41" w14:textId="77777777" w:rsidR="003A70C5" w:rsidRPr="000173B5" w:rsidRDefault="00214DF9" w:rsidP="003A70C5">
      <w:pPr>
        <w:pStyle w:val="Para"/>
      </w:pPr>
      <w:r w:rsidRPr="000173B5">
        <w:t>Three quarters (75%) of respondents are responsible for updating their organisation’s profile in the My Aged Care provider portal. Of these respondents, 30% hold sole responsibility for updating their organisation’s profile.</w:t>
      </w:r>
    </w:p>
    <w:p w14:paraId="12110AAB" w14:textId="6C90A28D" w:rsidR="00214DF9" w:rsidRPr="000173B5" w:rsidRDefault="00214DF9" w:rsidP="003B53AB">
      <w:pPr>
        <w:pStyle w:val="Heading6"/>
      </w:pPr>
      <w:r w:rsidRPr="000173B5">
        <w:t>Using the My Aged Care provider portal</w:t>
      </w:r>
    </w:p>
    <w:p w14:paraId="32D302A3" w14:textId="77777777" w:rsidR="00214DF9" w:rsidRPr="000173B5" w:rsidRDefault="00214DF9" w:rsidP="00FE40BD">
      <w:pPr>
        <w:pStyle w:val="Heading7"/>
      </w:pPr>
      <w:r w:rsidRPr="000173B5">
        <w:t>Resources</w:t>
      </w:r>
    </w:p>
    <w:p w14:paraId="6418E9C0" w14:textId="77777777" w:rsidR="00214DF9" w:rsidRPr="000173B5" w:rsidRDefault="00214DF9" w:rsidP="003B53AB">
      <w:pPr>
        <w:pStyle w:val="Para"/>
        <w:spacing w:before="0"/>
      </w:pPr>
      <w:r w:rsidRPr="000173B5">
        <w:t xml:space="preserve">Guidance is available to help providers enter information into the My Aged Care provider portal. Resources include quick reference guides, instructional videos, and factsheets. These are available on the Department of Health website. </w:t>
      </w:r>
    </w:p>
    <w:p w14:paraId="2ACC4FFB" w14:textId="49157F0F" w:rsidR="00214DF9" w:rsidRPr="000173B5" w:rsidRDefault="00214DF9" w:rsidP="003B53AB">
      <w:pPr>
        <w:pStyle w:val="Para"/>
        <w:spacing w:before="120"/>
      </w:pPr>
      <w:r w:rsidRPr="000173B5">
        <w:t xml:space="preserve">Respondents that said they are responsible for updating their organisation’s profile in the My Aged Care provider portal (n=107) were asked if they refer to these resources when updating their organisations profile. Almost two thirds (63%) said they do refer to these resources. </w:t>
      </w:r>
    </w:p>
    <w:p w14:paraId="7B2512DE" w14:textId="2BCFBC51" w:rsidR="00214DF9" w:rsidRPr="000173B5" w:rsidRDefault="00214DF9" w:rsidP="003B53AB">
      <w:pPr>
        <w:pStyle w:val="Para"/>
        <w:spacing w:before="120"/>
        <w:ind w:right="-340"/>
      </w:pPr>
      <w:r w:rsidRPr="000173B5">
        <w:t>Respondents that said they do refer to these resources were asked to answer a question on the usefulness of the resources. All but one respondent answered this question. Of the respondents that answered this question (n=66), all found the resources useful, very useful (27%) and somewhat useful (73%).</w:t>
      </w:r>
    </w:p>
    <w:p w14:paraId="5851C1D0" w14:textId="3C8B3665" w:rsidR="00214DF9" w:rsidRPr="000173B5" w:rsidRDefault="00214DF9" w:rsidP="003B53AB">
      <w:pPr>
        <w:pStyle w:val="Para"/>
        <w:spacing w:before="120"/>
      </w:pPr>
      <w:r w:rsidRPr="000173B5">
        <w:t>The remaining 37% of respondents that said they do not refer to the resources were asked why (</w:t>
      </w:r>
      <w:r w:rsidR="00185E11" w:rsidRPr="000173B5">
        <w:fldChar w:fldCharType="begin"/>
      </w:r>
      <w:r w:rsidR="00185E11" w:rsidRPr="000173B5">
        <w:instrText xml:space="preserve"> REF _Ref83218032 \h </w:instrText>
      </w:r>
      <w:r w:rsidR="00185E11" w:rsidRPr="000173B5">
        <w:fldChar w:fldCharType="separate"/>
      </w:r>
      <w:r w:rsidR="00BE2240" w:rsidRPr="000173B5">
        <w:t>Table </w:t>
      </w:r>
      <w:r w:rsidR="00BE2240">
        <w:rPr>
          <w:noProof/>
        </w:rPr>
        <w:t>A</w:t>
      </w:r>
      <w:r w:rsidR="00BE2240" w:rsidRPr="000173B5">
        <w:noBreakHyphen/>
      </w:r>
      <w:r w:rsidR="00BE2240">
        <w:rPr>
          <w:noProof/>
        </w:rPr>
        <w:t>3</w:t>
      </w:r>
      <w:r w:rsidR="00185E11" w:rsidRPr="000173B5">
        <w:fldChar w:fldCharType="end"/>
      </w:r>
      <w:r w:rsidRPr="000173B5">
        <w:t>). More than half (58%) said they were not aware of the resources. It is noted that almost half (11,</w:t>
      </w:r>
      <w:r w:rsidR="00185E11" w:rsidRPr="000173B5">
        <w:t> </w:t>
      </w:r>
      <w:r w:rsidRPr="000173B5">
        <w:t>48%) of the respondents that were not aware of the resources had not nominated specialisations within the My Aged Care provider portal. This indicates that clear guidance on nominating all specialisation may increase the rate in which specialisations are nominated in the My Aged Care provider portal.</w:t>
      </w:r>
    </w:p>
    <w:p w14:paraId="53852972" w14:textId="0C5C56EA" w:rsidR="00214DF9" w:rsidRPr="000173B5" w:rsidRDefault="00185E11" w:rsidP="00C500C5">
      <w:pPr>
        <w:pStyle w:val="Caption"/>
      </w:pPr>
      <w:bookmarkStart w:id="153" w:name="_Ref83218032"/>
      <w:bookmarkStart w:id="154" w:name="_Toc83238292"/>
      <w:r w:rsidRPr="000173B5">
        <w:t>Table </w:t>
      </w:r>
      <w:r w:rsidR="00D13849" w:rsidRPr="000173B5">
        <w:fldChar w:fldCharType="begin"/>
      </w:r>
      <w:r w:rsidR="00D13849" w:rsidRPr="000173B5">
        <w:instrText>STYLEREF 5 \s</w:instrText>
      </w:r>
      <w:r w:rsidR="00D13849" w:rsidRPr="000173B5">
        <w:fldChar w:fldCharType="separate"/>
      </w:r>
      <w:r w:rsidR="00BE2240">
        <w:rPr>
          <w:noProof/>
        </w:rPr>
        <w:t>A</w:t>
      </w:r>
      <w:r w:rsidR="00D13849" w:rsidRPr="000173B5">
        <w:fldChar w:fldCharType="end"/>
      </w:r>
      <w:r w:rsidR="00D13849" w:rsidRPr="000173B5">
        <w:noBreakHyphen/>
      </w:r>
      <w:r w:rsidR="00D13849" w:rsidRPr="000173B5">
        <w:fldChar w:fldCharType="begin"/>
      </w:r>
      <w:r w:rsidR="00D13849" w:rsidRPr="000173B5">
        <w:instrText>SEQ Table_Apx \* ARABIC \s 5</w:instrText>
      </w:r>
      <w:r w:rsidR="00D13849" w:rsidRPr="000173B5">
        <w:fldChar w:fldCharType="separate"/>
      </w:r>
      <w:r w:rsidR="00BE2240">
        <w:rPr>
          <w:noProof/>
        </w:rPr>
        <w:t>3</w:t>
      </w:r>
      <w:r w:rsidR="00D13849" w:rsidRPr="000173B5">
        <w:fldChar w:fldCharType="end"/>
      </w:r>
      <w:bookmarkEnd w:id="153"/>
      <w:r w:rsidRPr="000173B5">
        <w:t>:</w:t>
      </w:r>
      <w:r w:rsidRPr="000173B5">
        <w:tab/>
      </w:r>
      <w:r w:rsidR="00214DF9" w:rsidRPr="000173B5">
        <w:t>Reasons why resources are not used</w:t>
      </w:r>
      <w:bookmarkEnd w:id="154"/>
    </w:p>
    <w:tbl>
      <w:tblPr>
        <w:tblStyle w:val="AHALight"/>
        <w:tblW w:w="0" w:type="auto"/>
        <w:tblLook w:val="04A0" w:firstRow="1" w:lastRow="0" w:firstColumn="1" w:lastColumn="0" w:noHBand="0" w:noVBand="1"/>
        <w:tblDescription w:val="Column 1 lists reasons, other columns give the number and percentage of respondents."/>
      </w:tblPr>
      <w:tblGrid>
        <w:gridCol w:w="5832"/>
        <w:gridCol w:w="831"/>
        <w:gridCol w:w="850"/>
      </w:tblGrid>
      <w:tr w:rsidR="00214DF9" w:rsidRPr="000173B5" w14:paraId="784BEA78" w14:textId="77777777" w:rsidTr="00A31AF0">
        <w:trPr>
          <w:cnfStyle w:val="100000000000" w:firstRow="1" w:lastRow="0" w:firstColumn="0" w:lastColumn="0" w:oddVBand="0" w:evenVBand="0" w:oddHBand="0" w:evenHBand="0" w:firstRowFirstColumn="0" w:firstRowLastColumn="0" w:lastRowFirstColumn="0" w:lastRowLastColumn="0"/>
          <w:trHeight w:val="204"/>
          <w:tblHeader/>
        </w:trPr>
        <w:tc>
          <w:tcPr>
            <w:cnfStyle w:val="001000000000" w:firstRow="0" w:lastRow="0" w:firstColumn="1" w:lastColumn="0" w:oddVBand="0" w:evenVBand="0" w:oddHBand="0" w:evenHBand="0" w:firstRowFirstColumn="0" w:firstRowLastColumn="0" w:lastRowFirstColumn="0" w:lastRowLastColumn="0"/>
            <w:tcW w:w="5832" w:type="dxa"/>
          </w:tcPr>
          <w:p w14:paraId="3693CEEF" w14:textId="77777777" w:rsidR="00214DF9" w:rsidRPr="000173B5" w:rsidRDefault="00214DF9" w:rsidP="003A491F">
            <w:pPr>
              <w:pStyle w:val="TableHeading1Centred"/>
              <w:jc w:val="left"/>
            </w:pPr>
            <w:bookmarkStart w:id="155" w:name="Title_23" w:colFirst="0" w:colLast="0"/>
            <w:r w:rsidRPr="000173B5">
              <w:t>Reasons why resources are not used</w:t>
            </w:r>
          </w:p>
        </w:tc>
        <w:tc>
          <w:tcPr>
            <w:tcW w:w="831" w:type="dxa"/>
          </w:tcPr>
          <w:p w14:paraId="5F767C77" w14:textId="77777777" w:rsidR="00214DF9" w:rsidRPr="000173B5" w:rsidRDefault="00214DF9" w:rsidP="00742BB9">
            <w:pPr>
              <w:pStyle w:val="TableHeading1Right"/>
              <w:cnfStyle w:val="100000000000" w:firstRow="1" w:lastRow="0" w:firstColumn="0" w:lastColumn="0" w:oddVBand="0" w:evenVBand="0" w:oddHBand="0" w:evenHBand="0" w:firstRowFirstColumn="0" w:firstRowLastColumn="0" w:lastRowFirstColumn="0" w:lastRowLastColumn="0"/>
            </w:pPr>
            <w:r w:rsidRPr="000173B5">
              <w:t>n</w:t>
            </w:r>
          </w:p>
        </w:tc>
        <w:tc>
          <w:tcPr>
            <w:tcW w:w="850" w:type="dxa"/>
          </w:tcPr>
          <w:p w14:paraId="5F91D2AC" w14:textId="0347AEE7" w:rsidR="00214DF9" w:rsidRPr="000173B5" w:rsidRDefault="00214DF9" w:rsidP="00742BB9">
            <w:pPr>
              <w:pStyle w:val="TableHeading1Right"/>
              <w:cnfStyle w:val="100000000000" w:firstRow="1" w:lastRow="0" w:firstColumn="0" w:lastColumn="0" w:oddVBand="0" w:evenVBand="0" w:oddHBand="0" w:evenHBand="0" w:firstRowFirstColumn="0" w:firstRowLastColumn="0" w:lastRowFirstColumn="0" w:lastRowLastColumn="0"/>
            </w:pPr>
            <w:r w:rsidRPr="000173B5">
              <w:t>%</w:t>
            </w:r>
          </w:p>
        </w:tc>
      </w:tr>
      <w:bookmarkEnd w:id="155"/>
      <w:tr w:rsidR="00214DF9" w:rsidRPr="000173B5" w14:paraId="2AB7B033" w14:textId="77777777" w:rsidTr="00742BB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5832" w:type="dxa"/>
          </w:tcPr>
          <w:p w14:paraId="136F0392" w14:textId="77777777" w:rsidR="00214DF9" w:rsidRPr="000173B5" w:rsidRDefault="00214DF9" w:rsidP="00BD695F">
            <w:pPr>
              <w:pStyle w:val="TableTextKeep"/>
            </w:pPr>
            <w:r w:rsidRPr="000173B5">
              <w:t>I am not aware of these resources</w:t>
            </w:r>
          </w:p>
        </w:tc>
        <w:tc>
          <w:tcPr>
            <w:tcW w:w="831" w:type="dxa"/>
          </w:tcPr>
          <w:p w14:paraId="24E8A2D3" w14:textId="77777777" w:rsidR="00214DF9" w:rsidRPr="000173B5" w:rsidRDefault="00214DF9" w:rsidP="00742BB9">
            <w:pPr>
              <w:pStyle w:val="TableTextRight"/>
              <w:cnfStyle w:val="000000100000" w:firstRow="0" w:lastRow="0" w:firstColumn="0" w:lastColumn="0" w:oddVBand="0" w:evenVBand="0" w:oddHBand="1" w:evenHBand="0" w:firstRowFirstColumn="0" w:firstRowLastColumn="0" w:lastRowFirstColumn="0" w:lastRowLastColumn="0"/>
            </w:pPr>
            <w:r w:rsidRPr="000173B5">
              <w:t>23</w:t>
            </w:r>
          </w:p>
        </w:tc>
        <w:tc>
          <w:tcPr>
            <w:tcW w:w="850" w:type="dxa"/>
          </w:tcPr>
          <w:p w14:paraId="0BBB47A1" w14:textId="77777777" w:rsidR="00214DF9" w:rsidRPr="000173B5" w:rsidRDefault="00214DF9" w:rsidP="00742BB9">
            <w:pPr>
              <w:pStyle w:val="TableTextRight"/>
              <w:cnfStyle w:val="000000100000" w:firstRow="0" w:lastRow="0" w:firstColumn="0" w:lastColumn="0" w:oddVBand="0" w:evenVBand="0" w:oddHBand="1" w:evenHBand="0" w:firstRowFirstColumn="0" w:firstRowLastColumn="0" w:lastRowFirstColumn="0" w:lastRowLastColumn="0"/>
            </w:pPr>
            <w:r w:rsidRPr="000173B5">
              <w:t>58%</w:t>
            </w:r>
          </w:p>
        </w:tc>
      </w:tr>
      <w:tr w:rsidR="00214DF9" w:rsidRPr="000173B5" w14:paraId="5813F65E" w14:textId="77777777" w:rsidTr="00742BB9">
        <w:trPr>
          <w:trHeight w:val="204"/>
        </w:trPr>
        <w:tc>
          <w:tcPr>
            <w:cnfStyle w:val="001000000000" w:firstRow="0" w:lastRow="0" w:firstColumn="1" w:lastColumn="0" w:oddVBand="0" w:evenVBand="0" w:oddHBand="0" w:evenHBand="0" w:firstRowFirstColumn="0" w:firstRowLastColumn="0" w:lastRowFirstColumn="0" w:lastRowLastColumn="0"/>
            <w:tcW w:w="5832" w:type="dxa"/>
          </w:tcPr>
          <w:p w14:paraId="63EF5DA8" w14:textId="77777777" w:rsidR="00214DF9" w:rsidRPr="000173B5" w:rsidRDefault="00214DF9" w:rsidP="00BD695F">
            <w:pPr>
              <w:pStyle w:val="TableTextKeep"/>
            </w:pPr>
            <w:r w:rsidRPr="000173B5">
              <w:t>I am aware of these resources but did not find them useful</w:t>
            </w:r>
          </w:p>
        </w:tc>
        <w:tc>
          <w:tcPr>
            <w:tcW w:w="831" w:type="dxa"/>
          </w:tcPr>
          <w:p w14:paraId="70E8DAA8" w14:textId="77777777" w:rsidR="00214DF9" w:rsidRPr="000173B5" w:rsidRDefault="00214DF9" w:rsidP="00742BB9">
            <w:pPr>
              <w:pStyle w:val="TableTextRight"/>
              <w:cnfStyle w:val="000000000000" w:firstRow="0" w:lastRow="0" w:firstColumn="0" w:lastColumn="0" w:oddVBand="0" w:evenVBand="0" w:oddHBand="0" w:evenHBand="0" w:firstRowFirstColumn="0" w:firstRowLastColumn="0" w:lastRowFirstColumn="0" w:lastRowLastColumn="0"/>
            </w:pPr>
            <w:r w:rsidRPr="000173B5">
              <w:t>11</w:t>
            </w:r>
          </w:p>
        </w:tc>
        <w:tc>
          <w:tcPr>
            <w:tcW w:w="850" w:type="dxa"/>
          </w:tcPr>
          <w:p w14:paraId="30195D10" w14:textId="77777777" w:rsidR="00214DF9" w:rsidRPr="000173B5" w:rsidRDefault="00214DF9" w:rsidP="00742BB9">
            <w:pPr>
              <w:pStyle w:val="TableTextRight"/>
              <w:cnfStyle w:val="000000000000" w:firstRow="0" w:lastRow="0" w:firstColumn="0" w:lastColumn="0" w:oddVBand="0" w:evenVBand="0" w:oddHBand="0" w:evenHBand="0" w:firstRowFirstColumn="0" w:firstRowLastColumn="0" w:lastRowFirstColumn="0" w:lastRowLastColumn="0"/>
            </w:pPr>
            <w:r w:rsidRPr="000173B5">
              <w:t>28%</w:t>
            </w:r>
          </w:p>
        </w:tc>
      </w:tr>
      <w:tr w:rsidR="00214DF9" w:rsidRPr="000173B5" w14:paraId="573D4A00" w14:textId="77777777" w:rsidTr="00742BB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5832" w:type="dxa"/>
          </w:tcPr>
          <w:p w14:paraId="10DF5FE6" w14:textId="77777777" w:rsidR="00214DF9" w:rsidRPr="000173B5" w:rsidRDefault="00214DF9" w:rsidP="00BD695F">
            <w:pPr>
              <w:pStyle w:val="TableTextKeep"/>
            </w:pPr>
            <w:r w:rsidRPr="000173B5">
              <w:t>I do not need assistance</w:t>
            </w:r>
          </w:p>
        </w:tc>
        <w:tc>
          <w:tcPr>
            <w:tcW w:w="831" w:type="dxa"/>
          </w:tcPr>
          <w:p w14:paraId="646EB5AC" w14:textId="77777777" w:rsidR="00214DF9" w:rsidRPr="000173B5" w:rsidRDefault="00214DF9" w:rsidP="00742BB9">
            <w:pPr>
              <w:pStyle w:val="TableTextRight"/>
              <w:cnfStyle w:val="000000100000" w:firstRow="0" w:lastRow="0" w:firstColumn="0" w:lastColumn="0" w:oddVBand="0" w:evenVBand="0" w:oddHBand="1" w:evenHBand="0" w:firstRowFirstColumn="0" w:firstRowLastColumn="0" w:lastRowFirstColumn="0" w:lastRowLastColumn="0"/>
            </w:pPr>
            <w:r w:rsidRPr="000173B5">
              <w:t>6</w:t>
            </w:r>
          </w:p>
        </w:tc>
        <w:tc>
          <w:tcPr>
            <w:tcW w:w="850" w:type="dxa"/>
          </w:tcPr>
          <w:p w14:paraId="063C6D64" w14:textId="77777777" w:rsidR="00214DF9" w:rsidRPr="000173B5" w:rsidRDefault="00214DF9" w:rsidP="00742BB9">
            <w:pPr>
              <w:pStyle w:val="TableTextRight"/>
              <w:cnfStyle w:val="000000100000" w:firstRow="0" w:lastRow="0" w:firstColumn="0" w:lastColumn="0" w:oddVBand="0" w:evenVBand="0" w:oddHBand="1" w:evenHBand="0" w:firstRowFirstColumn="0" w:firstRowLastColumn="0" w:lastRowFirstColumn="0" w:lastRowLastColumn="0"/>
            </w:pPr>
            <w:r w:rsidRPr="000173B5">
              <w:t>15%</w:t>
            </w:r>
          </w:p>
        </w:tc>
      </w:tr>
    </w:tbl>
    <w:p w14:paraId="654CD670" w14:textId="30021370" w:rsidR="00214DF9" w:rsidRPr="000173B5" w:rsidRDefault="00742BB9" w:rsidP="005F3678">
      <w:pPr>
        <w:pStyle w:val="Note"/>
      </w:pPr>
      <w:r w:rsidRPr="000173B5">
        <w:t>Note: The proportions are</w:t>
      </w:r>
      <w:r w:rsidR="00214DF9" w:rsidRPr="000173B5">
        <w:t xml:space="preserve"> calculated based in the number of respondents</w:t>
      </w:r>
      <w:r w:rsidRPr="000173B5">
        <w:t xml:space="preserve"> (n=40) – </w:t>
      </w:r>
      <w:r w:rsidR="00214DF9" w:rsidRPr="000173B5">
        <w:t>they</w:t>
      </w:r>
      <w:r w:rsidRPr="000173B5">
        <w:t xml:space="preserve"> </w:t>
      </w:r>
      <w:r w:rsidR="00214DF9" w:rsidRPr="000173B5">
        <w:t>do not refer to the resources</w:t>
      </w:r>
      <w:r w:rsidRPr="000173B5">
        <w:t>.</w:t>
      </w:r>
    </w:p>
    <w:p w14:paraId="4FCB6ADE" w14:textId="77436B27" w:rsidR="00214DF9" w:rsidRPr="000173B5" w:rsidRDefault="00214DF9" w:rsidP="00FE40BD">
      <w:pPr>
        <w:pStyle w:val="Heading7"/>
      </w:pPr>
      <w:r w:rsidRPr="000173B5">
        <w:t>Communication</w:t>
      </w:r>
    </w:p>
    <w:p w14:paraId="49CF9ADE" w14:textId="14D59A7A" w:rsidR="00214DF9" w:rsidRPr="000173B5" w:rsidRDefault="00214DF9" w:rsidP="003B53AB">
      <w:pPr>
        <w:pStyle w:val="ParaKeep"/>
        <w:keepNext w:val="0"/>
        <w:keepLines w:val="0"/>
        <w:spacing w:before="0" w:after="120"/>
      </w:pPr>
      <w:r w:rsidRPr="000173B5">
        <w:t xml:space="preserve">Respondents were asked to comment on the most effective ways the Department of Health can communicated advice about managing information in the My Aged Care provider portal. Respondents could select multiple methods. </w:t>
      </w:r>
    </w:p>
    <w:p w14:paraId="3C7516C8" w14:textId="77777777" w:rsidR="00214DF9" w:rsidRPr="000173B5" w:rsidRDefault="00214DF9" w:rsidP="003B53AB">
      <w:pPr>
        <w:pStyle w:val="ParaKeep"/>
        <w:spacing w:before="120"/>
      </w:pPr>
      <w:r w:rsidRPr="000173B5">
        <w:t>Direct email (87%) was the most effective method, followed by updates within the provider portal (47%) and BIDS announcements (43%). A small proportion (6%) of respondents provided other methods of communication, including:</w:t>
      </w:r>
    </w:p>
    <w:p w14:paraId="72F7D237" w14:textId="0DAF1FEB" w:rsidR="00214DF9" w:rsidRPr="000173B5" w:rsidRDefault="00742BB9" w:rsidP="005F3678">
      <w:pPr>
        <w:pStyle w:val="Bullet1Keep"/>
      </w:pPr>
      <w:r w:rsidRPr="000173B5">
        <w:t>‘</w:t>
      </w:r>
      <w:r w:rsidR="00214DF9" w:rsidRPr="000173B5">
        <w:t>Direct contact poin</w:t>
      </w:r>
      <w:r w:rsidRPr="000173B5">
        <w:t>t’</w:t>
      </w:r>
      <w:r w:rsidR="00214DF9" w:rsidRPr="000173B5">
        <w:t xml:space="preserve"> (CHSP and HCP provider type)</w:t>
      </w:r>
    </w:p>
    <w:p w14:paraId="284886D6" w14:textId="61F5061A" w:rsidR="00214DF9" w:rsidRPr="000173B5" w:rsidRDefault="00742BB9" w:rsidP="00044D22">
      <w:pPr>
        <w:pStyle w:val="Bullet1"/>
      </w:pPr>
      <w:r w:rsidRPr="000173B5">
        <w:t>‘</w:t>
      </w:r>
      <w:r w:rsidR="00214DF9" w:rsidRPr="000173B5">
        <w:t>Attending Inter-agencies Forums and talking to the service providers</w:t>
      </w:r>
      <w:r w:rsidRPr="000173B5">
        <w:t>’</w:t>
      </w:r>
      <w:r w:rsidR="00214DF9" w:rsidRPr="000173B5">
        <w:t xml:space="preserve"> (CHSP provider type)</w:t>
      </w:r>
    </w:p>
    <w:p w14:paraId="01698727" w14:textId="179F81FA" w:rsidR="00214DF9" w:rsidRPr="000173B5" w:rsidRDefault="00185E11" w:rsidP="00C500C5">
      <w:pPr>
        <w:pStyle w:val="Caption"/>
      </w:pPr>
      <w:bookmarkStart w:id="156" w:name="_Toc83238293"/>
      <w:r w:rsidRPr="000173B5">
        <w:t>Table </w:t>
      </w:r>
      <w:r w:rsidR="00994F9E" w:rsidRPr="000173B5">
        <w:fldChar w:fldCharType="begin"/>
      </w:r>
      <w:r w:rsidR="00994F9E" w:rsidRPr="000173B5">
        <w:instrText>STYLEREF 5 \s</w:instrText>
      </w:r>
      <w:r w:rsidR="00994F9E" w:rsidRPr="000173B5">
        <w:fldChar w:fldCharType="separate"/>
      </w:r>
      <w:r w:rsidR="00BE2240">
        <w:rPr>
          <w:noProof/>
        </w:rPr>
        <w:t>A</w:t>
      </w:r>
      <w:r w:rsidR="00994F9E" w:rsidRPr="000173B5">
        <w:fldChar w:fldCharType="end"/>
      </w:r>
      <w:r w:rsidR="00994F9E" w:rsidRPr="000173B5">
        <w:noBreakHyphen/>
      </w:r>
      <w:r w:rsidR="00994F9E" w:rsidRPr="000173B5">
        <w:fldChar w:fldCharType="begin"/>
      </w:r>
      <w:r w:rsidR="00994F9E" w:rsidRPr="000173B5">
        <w:instrText>SEQ Table_Apx \* ARABIC \s 5</w:instrText>
      </w:r>
      <w:r w:rsidR="00994F9E" w:rsidRPr="000173B5">
        <w:fldChar w:fldCharType="separate"/>
      </w:r>
      <w:r w:rsidR="00BE2240">
        <w:rPr>
          <w:noProof/>
        </w:rPr>
        <w:t>4</w:t>
      </w:r>
      <w:r w:rsidR="00994F9E" w:rsidRPr="000173B5">
        <w:fldChar w:fldCharType="end"/>
      </w:r>
      <w:r w:rsidRPr="000173B5">
        <w:t>:</w:t>
      </w:r>
      <w:r w:rsidRPr="000173B5">
        <w:tab/>
      </w:r>
      <w:r w:rsidR="00214DF9" w:rsidRPr="000173B5">
        <w:t>Most effective method of communication</w:t>
      </w:r>
      <w:bookmarkEnd w:id="156"/>
    </w:p>
    <w:tbl>
      <w:tblPr>
        <w:tblStyle w:val="AHALight"/>
        <w:tblW w:w="0" w:type="auto"/>
        <w:tblLook w:val="04A0" w:firstRow="1" w:lastRow="0" w:firstColumn="1" w:lastColumn="0" w:noHBand="0" w:noVBand="1"/>
        <w:tblDescription w:val="Column 1 lists methods, other columns give the number and percentage of respondents."/>
      </w:tblPr>
      <w:tblGrid>
        <w:gridCol w:w="5229"/>
        <w:gridCol w:w="594"/>
        <w:gridCol w:w="764"/>
      </w:tblGrid>
      <w:tr w:rsidR="00214DF9" w:rsidRPr="000173B5" w14:paraId="5C9E7BDB" w14:textId="77777777" w:rsidTr="00A31AF0">
        <w:trPr>
          <w:cnfStyle w:val="100000000000" w:firstRow="1" w:lastRow="0" w:firstColumn="0" w:lastColumn="0" w:oddVBand="0" w:evenVBand="0" w:oddHBand="0" w:evenHBand="0" w:firstRowFirstColumn="0" w:firstRowLastColumn="0" w:lastRowFirstColumn="0" w:lastRowLastColumn="0"/>
          <w:trHeight w:val="187"/>
          <w:tblHeader/>
        </w:trPr>
        <w:tc>
          <w:tcPr>
            <w:cnfStyle w:val="001000000000" w:firstRow="0" w:lastRow="0" w:firstColumn="1" w:lastColumn="0" w:oddVBand="0" w:evenVBand="0" w:oddHBand="0" w:evenHBand="0" w:firstRowFirstColumn="0" w:firstRowLastColumn="0" w:lastRowFirstColumn="0" w:lastRowLastColumn="0"/>
            <w:tcW w:w="5229" w:type="dxa"/>
          </w:tcPr>
          <w:p w14:paraId="48729A9D" w14:textId="77777777" w:rsidR="00214DF9" w:rsidRPr="000173B5" w:rsidRDefault="00214DF9" w:rsidP="001E2F9A">
            <w:pPr>
              <w:pStyle w:val="TableHeading1Centred"/>
              <w:jc w:val="left"/>
            </w:pPr>
            <w:bookmarkStart w:id="157" w:name="Title_24" w:colFirst="0" w:colLast="0"/>
            <w:r w:rsidRPr="000173B5">
              <w:t>Method of communication</w:t>
            </w:r>
          </w:p>
        </w:tc>
        <w:tc>
          <w:tcPr>
            <w:tcW w:w="594" w:type="dxa"/>
          </w:tcPr>
          <w:p w14:paraId="6FA262C2" w14:textId="77777777" w:rsidR="00214DF9" w:rsidRPr="000173B5" w:rsidRDefault="00214DF9" w:rsidP="00BD695F">
            <w:pPr>
              <w:pStyle w:val="TableHeading1Right"/>
              <w:cnfStyle w:val="100000000000" w:firstRow="1" w:lastRow="0" w:firstColumn="0" w:lastColumn="0" w:oddVBand="0" w:evenVBand="0" w:oddHBand="0" w:evenHBand="0" w:firstRowFirstColumn="0" w:firstRowLastColumn="0" w:lastRowFirstColumn="0" w:lastRowLastColumn="0"/>
            </w:pPr>
            <w:r w:rsidRPr="000173B5">
              <w:t>n</w:t>
            </w:r>
            <w:r w:rsidRPr="000173B5">
              <w:rPr>
                <w:vertAlign w:val="superscript"/>
              </w:rPr>
              <w:t>1</w:t>
            </w:r>
          </w:p>
        </w:tc>
        <w:tc>
          <w:tcPr>
            <w:tcW w:w="764" w:type="dxa"/>
          </w:tcPr>
          <w:p w14:paraId="43B39D18" w14:textId="77777777" w:rsidR="00214DF9" w:rsidRPr="000173B5" w:rsidRDefault="00214DF9" w:rsidP="00BD695F">
            <w:pPr>
              <w:pStyle w:val="TableHeading1Right"/>
              <w:cnfStyle w:val="100000000000" w:firstRow="1" w:lastRow="0" w:firstColumn="0" w:lastColumn="0" w:oddVBand="0" w:evenVBand="0" w:oddHBand="0" w:evenHBand="0" w:firstRowFirstColumn="0" w:firstRowLastColumn="0" w:lastRowFirstColumn="0" w:lastRowLastColumn="0"/>
            </w:pPr>
            <w:r w:rsidRPr="000173B5">
              <w:t>%</w:t>
            </w:r>
            <w:r w:rsidRPr="000173B5">
              <w:rPr>
                <w:vertAlign w:val="superscript"/>
              </w:rPr>
              <w:t>2</w:t>
            </w:r>
          </w:p>
        </w:tc>
      </w:tr>
      <w:bookmarkEnd w:id="157"/>
      <w:tr w:rsidR="00214DF9" w:rsidRPr="000173B5" w14:paraId="3D5114EC" w14:textId="77777777" w:rsidTr="001E2F9A">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229" w:type="dxa"/>
          </w:tcPr>
          <w:p w14:paraId="47026E1B" w14:textId="77777777" w:rsidR="00214DF9" w:rsidRPr="000173B5" w:rsidRDefault="00214DF9" w:rsidP="00742BB9">
            <w:pPr>
              <w:pStyle w:val="TableTextKeep"/>
            </w:pPr>
            <w:r w:rsidRPr="000173B5">
              <w:t>Direct email</w:t>
            </w:r>
          </w:p>
        </w:tc>
        <w:tc>
          <w:tcPr>
            <w:tcW w:w="594" w:type="dxa"/>
          </w:tcPr>
          <w:p w14:paraId="4346CAB7"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124</w:t>
            </w:r>
          </w:p>
        </w:tc>
        <w:tc>
          <w:tcPr>
            <w:tcW w:w="764" w:type="dxa"/>
          </w:tcPr>
          <w:p w14:paraId="0DDB9E35"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87%</w:t>
            </w:r>
          </w:p>
        </w:tc>
      </w:tr>
      <w:tr w:rsidR="00214DF9" w:rsidRPr="000173B5" w14:paraId="0D21B88D" w14:textId="77777777" w:rsidTr="001E2F9A">
        <w:trPr>
          <w:trHeight w:val="187"/>
        </w:trPr>
        <w:tc>
          <w:tcPr>
            <w:cnfStyle w:val="001000000000" w:firstRow="0" w:lastRow="0" w:firstColumn="1" w:lastColumn="0" w:oddVBand="0" w:evenVBand="0" w:oddHBand="0" w:evenHBand="0" w:firstRowFirstColumn="0" w:firstRowLastColumn="0" w:lastRowFirstColumn="0" w:lastRowLastColumn="0"/>
            <w:tcW w:w="5229" w:type="dxa"/>
          </w:tcPr>
          <w:p w14:paraId="6A9C6804" w14:textId="77777777" w:rsidR="00214DF9" w:rsidRPr="000173B5" w:rsidRDefault="00214DF9" w:rsidP="00742BB9">
            <w:pPr>
              <w:pStyle w:val="TableTextKeep"/>
            </w:pPr>
            <w:r w:rsidRPr="000173B5">
              <w:t>Updates within the My Aged Care provider portal</w:t>
            </w:r>
          </w:p>
        </w:tc>
        <w:tc>
          <w:tcPr>
            <w:tcW w:w="594" w:type="dxa"/>
          </w:tcPr>
          <w:p w14:paraId="0D4F49D5"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67</w:t>
            </w:r>
          </w:p>
        </w:tc>
        <w:tc>
          <w:tcPr>
            <w:tcW w:w="764" w:type="dxa"/>
          </w:tcPr>
          <w:p w14:paraId="35D024D4"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47%</w:t>
            </w:r>
          </w:p>
        </w:tc>
      </w:tr>
      <w:tr w:rsidR="00214DF9" w:rsidRPr="000173B5" w14:paraId="306D6089" w14:textId="77777777" w:rsidTr="001E2F9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229" w:type="dxa"/>
          </w:tcPr>
          <w:p w14:paraId="61B1C366" w14:textId="77777777" w:rsidR="00214DF9" w:rsidRPr="000173B5" w:rsidRDefault="00214DF9" w:rsidP="00742BB9">
            <w:pPr>
              <w:pStyle w:val="TableTextKeep"/>
            </w:pPr>
            <w:r w:rsidRPr="000173B5">
              <w:t>Email announcements (BIDS) to the aged care sector</w:t>
            </w:r>
          </w:p>
        </w:tc>
        <w:tc>
          <w:tcPr>
            <w:tcW w:w="594" w:type="dxa"/>
          </w:tcPr>
          <w:p w14:paraId="7BA21983"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61</w:t>
            </w:r>
          </w:p>
        </w:tc>
        <w:tc>
          <w:tcPr>
            <w:tcW w:w="764" w:type="dxa"/>
          </w:tcPr>
          <w:p w14:paraId="14B9A14A"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43%</w:t>
            </w:r>
          </w:p>
        </w:tc>
      </w:tr>
      <w:tr w:rsidR="00214DF9" w:rsidRPr="000173B5" w14:paraId="0DDF20AA" w14:textId="77777777" w:rsidTr="001E2F9A">
        <w:trPr>
          <w:trHeight w:val="187"/>
        </w:trPr>
        <w:tc>
          <w:tcPr>
            <w:cnfStyle w:val="001000000000" w:firstRow="0" w:lastRow="0" w:firstColumn="1" w:lastColumn="0" w:oddVBand="0" w:evenVBand="0" w:oddHBand="0" w:evenHBand="0" w:firstRowFirstColumn="0" w:firstRowLastColumn="0" w:lastRowFirstColumn="0" w:lastRowLastColumn="0"/>
            <w:tcW w:w="5229" w:type="dxa"/>
          </w:tcPr>
          <w:p w14:paraId="6F1D3AA3" w14:textId="77777777" w:rsidR="00214DF9" w:rsidRPr="000173B5" w:rsidRDefault="00214DF9" w:rsidP="00742BB9">
            <w:pPr>
              <w:pStyle w:val="TableTextKeep"/>
            </w:pPr>
            <w:r w:rsidRPr="000173B5">
              <w:t>Updates on the Department's website</w:t>
            </w:r>
          </w:p>
        </w:tc>
        <w:tc>
          <w:tcPr>
            <w:tcW w:w="594" w:type="dxa"/>
          </w:tcPr>
          <w:p w14:paraId="4F5F7B5F"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51</w:t>
            </w:r>
          </w:p>
        </w:tc>
        <w:tc>
          <w:tcPr>
            <w:tcW w:w="764" w:type="dxa"/>
          </w:tcPr>
          <w:p w14:paraId="1D0CC49B"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36%</w:t>
            </w:r>
          </w:p>
        </w:tc>
      </w:tr>
      <w:tr w:rsidR="00214DF9" w:rsidRPr="000173B5" w14:paraId="4C4A2443" w14:textId="77777777" w:rsidTr="001E2F9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229" w:type="dxa"/>
          </w:tcPr>
          <w:p w14:paraId="43F4CFA2" w14:textId="77777777" w:rsidR="00214DF9" w:rsidRPr="000173B5" w:rsidRDefault="00214DF9" w:rsidP="00742BB9">
            <w:pPr>
              <w:pStyle w:val="TableTextKeep"/>
            </w:pPr>
            <w:r w:rsidRPr="000173B5">
              <w:t>Updates on the My Aged Care website</w:t>
            </w:r>
          </w:p>
        </w:tc>
        <w:tc>
          <w:tcPr>
            <w:tcW w:w="594" w:type="dxa"/>
          </w:tcPr>
          <w:p w14:paraId="21CE4455"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51</w:t>
            </w:r>
          </w:p>
        </w:tc>
        <w:tc>
          <w:tcPr>
            <w:tcW w:w="764" w:type="dxa"/>
          </w:tcPr>
          <w:p w14:paraId="0120397D" w14:textId="77777777" w:rsidR="00214DF9" w:rsidRPr="000173B5" w:rsidRDefault="00214DF9" w:rsidP="00BD695F">
            <w:pPr>
              <w:pStyle w:val="TableTextRight"/>
              <w:cnfStyle w:val="000000100000" w:firstRow="0" w:lastRow="0" w:firstColumn="0" w:lastColumn="0" w:oddVBand="0" w:evenVBand="0" w:oddHBand="1" w:evenHBand="0" w:firstRowFirstColumn="0" w:firstRowLastColumn="0" w:lastRowFirstColumn="0" w:lastRowLastColumn="0"/>
            </w:pPr>
            <w:r w:rsidRPr="000173B5">
              <w:t>36%</w:t>
            </w:r>
          </w:p>
        </w:tc>
      </w:tr>
      <w:tr w:rsidR="00214DF9" w:rsidRPr="000173B5" w14:paraId="7C656E23" w14:textId="77777777" w:rsidTr="001E2F9A">
        <w:trPr>
          <w:trHeight w:val="187"/>
        </w:trPr>
        <w:tc>
          <w:tcPr>
            <w:cnfStyle w:val="001000000000" w:firstRow="0" w:lastRow="0" w:firstColumn="1" w:lastColumn="0" w:oddVBand="0" w:evenVBand="0" w:oddHBand="0" w:evenHBand="0" w:firstRowFirstColumn="0" w:firstRowLastColumn="0" w:lastRowFirstColumn="0" w:lastRowLastColumn="0"/>
            <w:tcW w:w="5229" w:type="dxa"/>
          </w:tcPr>
          <w:p w14:paraId="535DEC7E" w14:textId="77777777" w:rsidR="00214DF9" w:rsidRPr="000173B5" w:rsidRDefault="00214DF9" w:rsidP="00742BB9">
            <w:pPr>
              <w:pStyle w:val="TableTextKeep"/>
            </w:pPr>
            <w:r w:rsidRPr="000173B5">
              <w:t>Other</w:t>
            </w:r>
          </w:p>
        </w:tc>
        <w:tc>
          <w:tcPr>
            <w:tcW w:w="594" w:type="dxa"/>
          </w:tcPr>
          <w:p w14:paraId="55466E05"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8</w:t>
            </w:r>
          </w:p>
        </w:tc>
        <w:tc>
          <w:tcPr>
            <w:tcW w:w="764" w:type="dxa"/>
          </w:tcPr>
          <w:p w14:paraId="09F7A444" w14:textId="77777777" w:rsidR="00214DF9" w:rsidRPr="000173B5" w:rsidRDefault="00214DF9" w:rsidP="00BD695F">
            <w:pPr>
              <w:pStyle w:val="TableTextRight"/>
              <w:cnfStyle w:val="000000000000" w:firstRow="0" w:lastRow="0" w:firstColumn="0" w:lastColumn="0" w:oddVBand="0" w:evenVBand="0" w:oddHBand="0" w:evenHBand="0" w:firstRowFirstColumn="0" w:firstRowLastColumn="0" w:lastRowFirstColumn="0" w:lastRowLastColumn="0"/>
            </w:pPr>
            <w:r w:rsidRPr="000173B5">
              <w:t>6%</w:t>
            </w:r>
          </w:p>
        </w:tc>
      </w:tr>
    </w:tbl>
    <w:p w14:paraId="2FC41DDC" w14:textId="77777777" w:rsidR="00742BB9" w:rsidRPr="000173B5" w:rsidRDefault="00742BB9" w:rsidP="00742BB9">
      <w:pPr>
        <w:pStyle w:val="Note"/>
        <w:rPr>
          <w:szCs w:val="14"/>
        </w:rPr>
      </w:pPr>
      <w:r w:rsidRPr="000173B5">
        <w:rPr>
          <w:szCs w:val="14"/>
          <w:vertAlign w:val="superscript"/>
        </w:rPr>
        <w:t>1</w:t>
      </w:r>
      <w:r w:rsidRPr="000173B5">
        <w:t xml:space="preserve"> </w:t>
      </w:r>
      <w:r w:rsidRPr="000173B5">
        <w:rPr>
          <w:szCs w:val="14"/>
        </w:rPr>
        <w:t>Respondents were able to select multiple methods of communication.</w:t>
      </w:r>
    </w:p>
    <w:p w14:paraId="12CAEAB1" w14:textId="52124406" w:rsidR="00742BB9" w:rsidRPr="000173B5" w:rsidRDefault="00742BB9" w:rsidP="00742BB9">
      <w:pPr>
        <w:pStyle w:val="Note"/>
      </w:pPr>
      <w:r w:rsidRPr="000173B5">
        <w:rPr>
          <w:szCs w:val="14"/>
          <w:vertAlign w:val="superscript"/>
        </w:rPr>
        <w:t xml:space="preserve">2 </w:t>
      </w:r>
      <w:r w:rsidRPr="000173B5">
        <w:t>The proportions are calculated based in the number of respondents (n=142).</w:t>
      </w:r>
    </w:p>
    <w:p w14:paraId="06048955" w14:textId="77777777" w:rsidR="00214DF9" w:rsidRPr="000173B5" w:rsidRDefault="00214DF9" w:rsidP="003B53AB">
      <w:pPr>
        <w:pStyle w:val="Heading6"/>
      </w:pPr>
      <w:r w:rsidRPr="000173B5">
        <w:t>Specialisations</w:t>
      </w:r>
    </w:p>
    <w:p w14:paraId="771532CE" w14:textId="77777777" w:rsidR="00214DF9" w:rsidRPr="000173B5" w:rsidRDefault="00214DF9" w:rsidP="00214DF9">
      <w:pPr>
        <w:pStyle w:val="Para"/>
      </w:pPr>
      <w:r w:rsidRPr="000173B5">
        <w:t>The Find a Provider tool on the My Aged Care website allows consumers to search for an aged care provider which can best meet their individual care and service needs. Aged care providers can select ‘specialisations’ within the My Aged Care provider portal that are then displayed on the website. Consumers can use this information to refine their search results in the Find a Provider tool.</w:t>
      </w:r>
    </w:p>
    <w:p w14:paraId="034AFA22" w14:textId="77777777" w:rsidR="00214DF9" w:rsidRPr="000173B5" w:rsidRDefault="00214DF9" w:rsidP="00214DF9">
      <w:pPr>
        <w:pStyle w:val="Para"/>
      </w:pPr>
      <w:r w:rsidRPr="000173B5">
        <w:t xml:space="preserve">Providers that check the ‘specialisation’ boxes should have specific measures in place above and beyond the standard expectations of inclusive and safe service provisions and in accordance with published guidelines where available. </w:t>
      </w:r>
    </w:p>
    <w:p w14:paraId="6E6A900A" w14:textId="77777777" w:rsidR="00214DF9" w:rsidRPr="000173B5" w:rsidRDefault="00214DF9" w:rsidP="00214DF9">
      <w:pPr>
        <w:pStyle w:val="Para"/>
      </w:pPr>
      <w:r w:rsidRPr="000173B5">
        <w:t>Only 3 of these 9 specialisations have guidelines: culturally and linguistically diverse background, Aboriginal and Torres Strait Islander communities and lesbian, gay, bisexual, transgender, and intersex people.</w:t>
      </w:r>
    </w:p>
    <w:p w14:paraId="0924B77D" w14:textId="1198D813" w:rsidR="00214DF9" w:rsidRPr="000173B5" w:rsidRDefault="00214DF9" w:rsidP="00214DF9">
      <w:pPr>
        <w:pStyle w:val="Para"/>
      </w:pPr>
      <w:r w:rsidRPr="000173B5">
        <w:t>Respondents were asked to select the specialisations their organisations nominate within the My Aged Care provider portal (</w:t>
      </w:r>
      <w:r w:rsidR="002D1C39" w:rsidRPr="000173B5">
        <w:t xml:space="preserve">Table </w:t>
      </w:r>
      <w:fldSimple w:instr=" STYLEREF 5 \s ">
        <w:r w:rsidR="00BE2240">
          <w:rPr>
            <w:noProof/>
          </w:rPr>
          <w:t>A</w:t>
        </w:r>
      </w:fldSimple>
      <w:r w:rsidR="002D1C39" w:rsidRPr="000173B5">
        <w:noBreakHyphen/>
      </w:r>
      <w:fldSimple w:instr=" SEQ TableApx \* ARABIC \s 5 ">
        <w:r w:rsidR="00BE2240">
          <w:rPr>
            <w:noProof/>
          </w:rPr>
          <w:t>2</w:t>
        </w:r>
      </w:fldSimple>
      <w:r w:rsidRPr="000173B5">
        <w:t xml:space="preserve">). More than one specialisation was able to be selected. Over half of respondents nominated specialising in CALD care (55%). Financially or socially disadvantaged was the next most selected specialisation by respondents (43%). 30% of respondents said their organisation does not nominate any specialisation. </w:t>
      </w:r>
    </w:p>
    <w:p w14:paraId="609FF785" w14:textId="77777777" w:rsidR="00214DF9" w:rsidRPr="000173B5" w:rsidRDefault="00214DF9" w:rsidP="00214DF9">
      <w:pPr>
        <w:pStyle w:val="Para"/>
      </w:pPr>
      <w:r w:rsidRPr="000173B5">
        <w:t>Respondents were asked whether they were aware, before completing the survey, that to nominate a specialisation a provider must have processes and practices ‘above and beyond’ those required by the Quality Standards to provide culturally safe and inclusive care. Only half of respondents (52%) said they were aware of this fact, with the remaining respondents either unsure (21%) or had no (27%) awareness of what it means to nominate a specialisation.</w:t>
      </w:r>
      <w:r w:rsidRPr="000173B5" w:rsidDel="00BF613D">
        <w:t xml:space="preserve"> </w:t>
      </w:r>
    </w:p>
    <w:p w14:paraId="73E7A399" w14:textId="7F895E37" w:rsidR="00214DF9" w:rsidRPr="000173B5" w:rsidRDefault="00185E11" w:rsidP="00C500C5">
      <w:pPr>
        <w:pStyle w:val="Caption"/>
      </w:pPr>
      <w:bookmarkStart w:id="158" w:name="_Toc83238294"/>
      <w:r w:rsidRPr="000173B5">
        <w:t>Table </w:t>
      </w:r>
      <w:r w:rsidR="00994F9E" w:rsidRPr="000173B5">
        <w:fldChar w:fldCharType="begin"/>
      </w:r>
      <w:r w:rsidR="00994F9E" w:rsidRPr="000173B5">
        <w:instrText>STYLEREF 5 \s</w:instrText>
      </w:r>
      <w:r w:rsidR="00994F9E" w:rsidRPr="000173B5">
        <w:fldChar w:fldCharType="separate"/>
      </w:r>
      <w:r w:rsidR="00BE2240">
        <w:rPr>
          <w:noProof/>
        </w:rPr>
        <w:t>A</w:t>
      </w:r>
      <w:r w:rsidR="00994F9E" w:rsidRPr="000173B5">
        <w:fldChar w:fldCharType="end"/>
      </w:r>
      <w:r w:rsidR="00994F9E" w:rsidRPr="000173B5">
        <w:noBreakHyphen/>
      </w:r>
      <w:r w:rsidR="00994F9E" w:rsidRPr="000173B5">
        <w:fldChar w:fldCharType="begin"/>
      </w:r>
      <w:r w:rsidR="00994F9E" w:rsidRPr="000173B5">
        <w:instrText>SEQ Table_Apx \* ARABIC \s 5</w:instrText>
      </w:r>
      <w:r w:rsidR="00994F9E" w:rsidRPr="000173B5">
        <w:fldChar w:fldCharType="separate"/>
      </w:r>
      <w:r w:rsidR="00BE2240">
        <w:rPr>
          <w:noProof/>
        </w:rPr>
        <w:t>5</w:t>
      </w:r>
      <w:r w:rsidR="00994F9E" w:rsidRPr="000173B5">
        <w:fldChar w:fldCharType="end"/>
      </w:r>
      <w:r w:rsidRPr="000173B5">
        <w:t>:</w:t>
      </w:r>
      <w:r w:rsidRPr="000173B5">
        <w:tab/>
      </w:r>
      <w:r w:rsidR="00214DF9" w:rsidRPr="000173B5">
        <w:t>Nominated specialisations</w:t>
      </w:r>
      <w:bookmarkEnd w:id="158"/>
    </w:p>
    <w:tbl>
      <w:tblPr>
        <w:tblStyle w:val="AHALight"/>
        <w:tblW w:w="5000" w:type="pct"/>
        <w:tblLook w:val="0420" w:firstRow="1" w:lastRow="0" w:firstColumn="0" w:lastColumn="0" w:noHBand="0" w:noVBand="1"/>
        <w:tblDescription w:val="Column 1 lists the specialisations, other columns give the number and percentage of respondents."/>
      </w:tblPr>
      <w:tblGrid>
        <w:gridCol w:w="7204"/>
        <w:gridCol w:w="816"/>
        <w:gridCol w:w="1052"/>
      </w:tblGrid>
      <w:tr w:rsidR="00214DF9" w:rsidRPr="000173B5" w14:paraId="436E2B05" w14:textId="77777777" w:rsidTr="006120D1">
        <w:trPr>
          <w:cnfStyle w:val="100000000000" w:firstRow="1" w:lastRow="0" w:firstColumn="0" w:lastColumn="0" w:oddVBand="0" w:evenVBand="0" w:oddHBand="0" w:evenHBand="0" w:firstRowFirstColumn="0" w:firstRowLastColumn="0" w:lastRowFirstColumn="0" w:lastRowLastColumn="0"/>
          <w:trHeight w:val="141"/>
          <w:tblHeader/>
        </w:trPr>
        <w:tc>
          <w:tcPr>
            <w:tcW w:w="3970" w:type="pct"/>
          </w:tcPr>
          <w:p w14:paraId="187C0F35" w14:textId="77777777" w:rsidR="00214DF9" w:rsidRPr="000173B5" w:rsidRDefault="00214DF9" w:rsidP="001E2F9A">
            <w:pPr>
              <w:pStyle w:val="TableHeading1Centred"/>
              <w:jc w:val="left"/>
              <w:rPr>
                <w:lang w:eastAsia="en-GB"/>
              </w:rPr>
            </w:pPr>
            <w:bookmarkStart w:id="159" w:name="Title_25" w:colFirst="0" w:colLast="0"/>
            <w:r w:rsidRPr="000173B5">
              <w:rPr>
                <w:lang w:eastAsia="en-GB"/>
              </w:rPr>
              <w:t>Specialisation</w:t>
            </w:r>
          </w:p>
        </w:tc>
        <w:tc>
          <w:tcPr>
            <w:tcW w:w="450" w:type="pct"/>
          </w:tcPr>
          <w:p w14:paraId="6A602A03" w14:textId="77777777" w:rsidR="00214DF9" w:rsidRPr="000173B5" w:rsidRDefault="00214DF9" w:rsidP="00742BB9">
            <w:pPr>
              <w:pStyle w:val="TableHeading1Right"/>
            </w:pPr>
            <w:r w:rsidRPr="000173B5">
              <w:t>n</w:t>
            </w:r>
            <w:r w:rsidRPr="000173B5">
              <w:rPr>
                <w:vertAlign w:val="superscript"/>
              </w:rPr>
              <w:t>1</w:t>
            </w:r>
          </w:p>
        </w:tc>
        <w:tc>
          <w:tcPr>
            <w:tcW w:w="580" w:type="pct"/>
          </w:tcPr>
          <w:p w14:paraId="0638930E" w14:textId="77777777" w:rsidR="00214DF9" w:rsidRPr="000173B5" w:rsidRDefault="00214DF9" w:rsidP="00742BB9">
            <w:pPr>
              <w:pStyle w:val="TableHeading1Right"/>
            </w:pPr>
            <w:r w:rsidRPr="000173B5">
              <w:t>%</w:t>
            </w:r>
            <w:r w:rsidRPr="000173B5">
              <w:rPr>
                <w:vertAlign w:val="superscript"/>
              </w:rPr>
              <w:t>2</w:t>
            </w:r>
          </w:p>
        </w:tc>
      </w:tr>
      <w:bookmarkEnd w:id="159"/>
      <w:tr w:rsidR="00214DF9" w:rsidRPr="000173B5" w14:paraId="4A6E4F11" w14:textId="77777777" w:rsidTr="006120D1">
        <w:trPr>
          <w:cnfStyle w:val="000000100000" w:firstRow="0" w:lastRow="0" w:firstColumn="0" w:lastColumn="0" w:oddVBand="0" w:evenVBand="0" w:oddHBand="1" w:evenHBand="0" w:firstRowFirstColumn="0" w:firstRowLastColumn="0" w:lastRowFirstColumn="0" w:lastRowLastColumn="0"/>
          <w:trHeight w:val="285"/>
        </w:trPr>
        <w:tc>
          <w:tcPr>
            <w:tcW w:w="3970" w:type="pct"/>
          </w:tcPr>
          <w:p w14:paraId="74753BBA" w14:textId="77777777" w:rsidR="00214DF9" w:rsidRPr="000173B5" w:rsidRDefault="00214DF9" w:rsidP="00742BB9">
            <w:pPr>
              <w:pStyle w:val="TableTextKeep"/>
            </w:pPr>
            <w:r w:rsidRPr="000173B5">
              <w:t>People from culturally and linguistically diverse backgrounds*</w:t>
            </w:r>
          </w:p>
        </w:tc>
        <w:tc>
          <w:tcPr>
            <w:tcW w:w="450" w:type="pct"/>
          </w:tcPr>
          <w:p w14:paraId="50813166" w14:textId="77777777" w:rsidR="00214DF9" w:rsidRPr="000173B5" w:rsidRDefault="00214DF9" w:rsidP="00742BB9">
            <w:pPr>
              <w:pStyle w:val="TableTextRight"/>
            </w:pPr>
            <w:r w:rsidRPr="000173B5">
              <w:t>74</w:t>
            </w:r>
          </w:p>
        </w:tc>
        <w:tc>
          <w:tcPr>
            <w:tcW w:w="580" w:type="pct"/>
          </w:tcPr>
          <w:p w14:paraId="07510660" w14:textId="77777777" w:rsidR="00214DF9" w:rsidRPr="000173B5" w:rsidRDefault="00214DF9" w:rsidP="00742BB9">
            <w:pPr>
              <w:pStyle w:val="TableTextRight"/>
            </w:pPr>
            <w:r w:rsidRPr="000173B5">
              <w:t>55%</w:t>
            </w:r>
          </w:p>
        </w:tc>
      </w:tr>
      <w:tr w:rsidR="00214DF9" w:rsidRPr="000173B5" w14:paraId="1DF29FF1" w14:textId="77777777" w:rsidTr="006120D1">
        <w:trPr>
          <w:trHeight w:val="141"/>
        </w:trPr>
        <w:tc>
          <w:tcPr>
            <w:tcW w:w="3970" w:type="pct"/>
          </w:tcPr>
          <w:p w14:paraId="04DC0FE1" w14:textId="77777777" w:rsidR="00214DF9" w:rsidRPr="000173B5" w:rsidRDefault="00214DF9" w:rsidP="00742BB9">
            <w:pPr>
              <w:pStyle w:val="TableTextKeep"/>
            </w:pPr>
            <w:r w:rsidRPr="000173B5">
              <w:t>People who are financially or socially disadvantaged</w:t>
            </w:r>
          </w:p>
        </w:tc>
        <w:tc>
          <w:tcPr>
            <w:tcW w:w="450" w:type="pct"/>
          </w:tcPr>
          <w:p w14:paraId="0959CFE8" w14:textId="77777777" w:rsidR="00214DF9" w:rsidRPr="000173B5" w:rsidRDefault="00214DF9" w:rsidP="00742BB9">
            <w:pPr>
              <w:pStyle w:val="TableTextRight"/>
            </w:pPr>
            <w:r w:rsidRPr="000173B5">
              <w:t>58</w:t>
            </w:r>
          </w:p>
        </w:tc>
        <w:tc>
          <w:tcPr>
            <w:tcW w:w="580" w:type="pct"/>
          </w:tcPr>
          <w:p w14:paraId="5589AE5A" w14:textId="77777777" w:rsidR="00214DF9" w:rsidRPr="000173B5" w:rsidRDefault="00214DF9" w:rsidP="00742BB9">
            <w:pPr>
              <w:pStyle w:val="TableTextRight"/>
            </w:pPr>
            <w:r w:rsidRPr="000173B5">
              <w:t>43%</w:t>
            </w:r>
          </w:p>
        </w:tc>
      </w:tr>
      <w:tr w:rsidR="00214DF9" w:rsidRPr="000173B5" w14:paraId="0C3E0E1E" w14:textId="77777777" w:rsidTr="006120D1">
        <w:trPr>
          <w:cnfStyle w:val="000000100000" w:firstRow="0" w:lastRow="0" w:firstColumn="0" w:lastColumn="0" w:oddVBand="0" w:evenVBand="0" w:oddHBand="1" w:evenHBand="0" w:firstRowFirstColumn="0" w:firstRowLastColumn="0" w:lastRowFirstColumn="0" w:lastRowLastColumn="0"/>
          <w:trHeight w:val="141"/>
        </w:trPr>
        <w:tc>
          <w:tcPr>
            <w:tcW w:w="3970" w:type="pct"/>
          </w:tcPr>
          <w:p w14:paraId="7FEEB3F1" w14:textId="77777777" w:rsidR="00214DF9" w:rsidRPr="000173B5" w:rsidRDefault="00214DF9" w:rsidP="00742BB9">
            <w:pPr>
              <w:pStyle w:val="TableTextKeep"/>
            </w:pPr>
            <w:r w:rsidRPr="000173B5">
              <w:t>People from Aboriginal and Torres Strait Islander communities*</w:t>
            </w:r>
          </w:p>
        </w:tc>
        <w:tc>
          <w:tcPr>
            <w:tcW w:w="450" w:type="pct"/>
          </w:tcPr>
          <w:p w14:paraId="037A2B20" w14:textId="77777777" w:rsidR="00214DF9" w:rsidRPr="000173B5" w:rsidRDefault="00214DF9" w:rsidP="00742BB9">
            <w:pPr>
              <w:pStyle w:val="TableTextRight"/>
            </w:pPr>
            <w:r w:rsidRPr="000173B5">
              <w:t>32</w:t>
            </w:r>
          </w:p>
        </w:tc>
        <w:tc>
          <w:tcPr>
            <w:tcW w:w="580" w:type="pct"/>
          </w:tcPr>
          <w:p w14:paraId="00D526CC" w14:textId="77777777" w:rsidR="00214DF9" w:rsidRPr="000173B5" w:rsidRDefault="00214DF9" w:rsidP="00742BB9">
            <w:pPr>
              <w:pStyle w:val="TableTextRight"/>
            </w:pPr>
            <w:r w:rsidRPr="000173B5">
              <w:t>24%</w:t>
            </w:r>
          </w:p>
        </w:tc>
      </w:tr>
      <w:tr w:rsidR="00214DF9" w:rsidRPr="000173B5" w14:paraId="21FD4A81" w14:textId="77777777" w:rsidTr="006120D1">
        <w:trPr>
          <w:trHeight w:val="141"/>
        </w:trPr>
        <w:tc>
          <w:tcPr>
            <w:tcW w:w="3970" w:type="pct"/>
          </w:tcPr>
          <w:p w14:paraId="43B05C9B" w14:textId="77777777" w:rsidR="00214DF9" w:rsidRPr="000173B5" w:rsidRDefault="00214DF9" w:rsidP="00742BB9">
            <w:pPr>
              <w:pStyle w:val="TableTextKeep"/>
            </w:pPr>
            <w:r w:rsidRPr="000173B5">
              <w:t>People who live in rural or remote areas</w:t>
            </w:r>
          </w:p>
        </w:tc>
        <w:tc>
          <w:tcPr>
            <w:tcW w:w="450" w:type="pct"/>
          </w:tcPr>
          <w:p w14:paraId="5FDD8521" w14:textId="77777777" w:rsidR="00214DF9" w:rsidRPr="000173B5" w:rsidRDefault="00214DF9" w:rsidP="00742BB9">
            <w:pPr>
              <w:pStyle w:val="TableTextRight"/>
            </w:pPr>
            <w:r w:rsidRPr="000173B5">
              <w:t>31</w:t>
            </w:r>
          </w:p>
        </w:tc>
        <w:tc>
          <w:tcPr>
            <w:tcW w:w="580" w:type="pct"/>
          </w:tcPr>
          <w:p w14:paraId="50492AD7" w14:textId="77777777" w:rsidR="00214DF9" w:rsidRPr="000173B5" w:rsidRDefault="00214DF9" w:rsidP="00742BB9">
            <w:pPr>
              <w:pStyle w:val="TableTextRight"/>
            </w:pPr>
            <w:r w:rsidRPr="000173B5">
              <w:t>23%</w:t>
            </w:r>
          </w:p>
        </w:tc>
      </w:tr>
      <w:tr w:rsidR="00214DF9" w:rsidRPr="000173B5" w14:paraId="310234C7" w14:textId="77777777" w:rsidTr="006120D1">
        <w:trPr>
          <w:cnfStyle w:val="000000100000" w:firstRow="0" w:lastRow="0" w:firstColumn="0" w:lastColumn="0" w:oddVBand="0" w:evenVBand="0" w:oddHBand="1" w:evenHBand="0" w:firstRowFirstColumn="0" w:firstRowLastColumn="0" w:lastRowFirstColumn="0" w:lastRowLastColumn="0"/>
          <w:trHeight w:val="141"/>
        </w:trPr>
        <w:tc>
          <w:tcPr>
            <w:tcW w:w="3970" w:type="pct"/>
          </w:tcPr>
          <w:p w14:paraId="0D200CE2" w14:textId="77777777" w:rsidR="00214DF9" w:rsidRPr="000173B5" w:rsidRDefault="00214DF9" w:rsidP="00742BB9">
            <w:pPr>
              <w:pStyle w:val="TableTextKeep"/>
            </w:pPr>
            <w:r w:rsidRPr="000173B5">
              <w:t>Veterans</w:t>
            </w:r>
          </w:p>
        </w:tc>
        <w:tc>
          <w:tcPr>
            <w:tcW w:w="450" w:type="pct"/>
          </w:tcPr>
          <w:p w14:paraId="219B01A9" w14:textId="77777777" w:rsidR="00214DF9" w:rsidRPr="000173B5" w:rsidRDefault="00214DF9" w:rsidP="00742BB9">
            <w:pPr>
              <w:pStyle w:val="TableTextRight"/>
            </w:pPr>
            <w:r w:rsidRPr="000173B5">
              <w:t>30</w:t>
            </w:r>
          </w:p>
        </w:tc>
        <w:tc>
          <w:tcPr>
            <w:tcW w:w="580" w:type="pct"/>
          </w:tcPr>
          <w:p w14:paraId="529B75C7" w14:textId="77777777" w:rsidR="00214DF9" w:rsidRPr="000173B5" w:rsidRDefault="00214DF9" w:rsidP="00742BB9">
            <w:pPr>
              <w:pStyle w:val="TableTextRight"/>
            </w:pPr>
            <w:r w:rsidRPr="000173B5">
              <w:t>22%</w:t>
            </w:r>
          </w:p>
        </w:tc>
      </w:tr>
      <w:tr w:rsidR="00214DF9" w:rsidRPr="000173B5" w14:paraId="0C99A519" w14:textId="77777777" w:rsidTr="006120D1">
        <w:trPr>
          <w:trHeight w:val="141"/>
        </w:trPr>
        <w:tc>
          <w:tcPr>
            <w:tcW w:w="3970" w:type="pct"/>
          </w:tcPr>
          <w:p w14:paraId="3CAF75D5" w14:textId="77777777" w:rsidR="00214DF9" w:rsidRPr="000173B5" w:rsidRDefault="00214DF9" w:rsidP="00742BB9">
            <w:pPr>
              <w:pStyle w:val="TableTextKeep"/>
            </w:pPr>
            <w:r w:rsidRPr="000173B5">
              <w:t>People who are homeless or at risk of becoming homeless</w:t>
            </w:r>
          </w:p>
        </w:tc>
        <w:tc>
          <w:tcPr>
            <w:tcW w:w="450" w:type="pct"/>
          </w:tcPr>
          <w:p w14:paraId="3248476B" w14:textId="77777777" w:rsidR="00214DF9" w:rsidRPr="000173B5" w:rsidRDefault="00214DF9" w:rsidP="00742BB9">
            <w:pPr>
              <w:pStyle w:val="TableTextRight"/>
            </w:pPr>
            <w:r w:rsidRPr="000173B5">
              <w:t>30</w:t>
            </w:r>
          </w:p>
        </w:tc>
        <w:tc>
          <w:tcPr>
            <w:tcW w:w="580" w:type="pct"/>
          </w:tcPr>
          <w:p w14:paraId="19E8A1F3" w14:textId="77777777" w:rsidR="00214DF9" w:rsidRPr="000173B5" w:rsidRDefault="00214DF9" w:rsidP="00742BB9">
            <w:pPr>
              <w:pStyle w:val="TableTextRight"/>
            </w:pPr>
            <w:r w:rsidRPr="000173B5">
              <w:t>22%</w:t>
            </w:r>
          </w:p>
        </w:tc>
      </w:tr>
      <w:tr w:rsidR="00214DF9" w:rsidRPr="000173B5" w14:paraId="1A56460F" w14:textId="77777777" w:rsidTr="006120D1">
        <w:trPr>
          <w:cnfStyle w:val="000000100000" w:firstRow="0" w:lastRow="0" w:firstColumn="0" w:lastColumn="0" w:oddVBand="0" w:evenVBand="0" w:oddHBand="1" w:evenHBand="0" w:firstRowFirstColumn="0" w:firstRowLastColumn="0" w:lastRowFirstColumn="0" w:lastRowLastColumn="0"/>
          <w:trHeight w:val="141"/>
        </w:trPr>
        <w:tc>
          <w:tcPr>
            <w:tcW w:w="3970" w:type="pct"/>
          </w:tcPr>
          <w:p w14:paraId="7D5F5DEF" w14:textId="77777777" w:rsidR="00214DF9" w:rsidRPr="000173B5" w:rsidRDefault="00214DF9" w:rsidP="00742BB9">
            <w:pPr>
              <w:pStyle w:val="TableTextKeep"/>
            </w:pPr>
            <w:r w:rsidRPr="000173B5">
              <w:t>Lesbian, gay, bisexual, transgender and intersex people*</w:t>
            </w:r>
          </w:p>
        </w:tc>
        <w:tc>
          <w:tcPr>
            <w:tcW w:w="450" w:type="pct"/>
          </w:tcPr>
          <w:p w14:paraId="4EA3A052" w14:textId="77777777" w:rsidR="00214DF9" w:rsidRPr="000173B5" w:rsidRDefault="00214DF9" w:rsidP="00742BB9">
            <w:pPr>
              <w:pStyle w:val="TableTextRight"/>
            </w:pPr>
            <w:r w:rsidRPr="000173B5">
              <w:t>29</w:t>
            </w:r>
          </w:p>
        </w:tc>
        <w:tc>
          <w:tcPr>
            <w:tcW w:w="580" w:type="pct"/>
          </w:tcPr>
          <w:p w14:paraId="764A456C" w14:textId="77777777" w:rsidR="00214DF9" w:rsidRPr="000173B5" w:rsidRDefault="00214DF9" w:rsidP="00742BB9">
            <w:pPr>
              <w:pStyle w:val="TableTextRight"/>
            </w:pPr>
            <w:r w:rsidRPr="000173B5">
              <w:t>21%</w:t>
            </w:r>
          </w:p>
        </w:tc>
      </w:tr>
      <w:tr w:rsidR="00214DF9" w:rsidRPr="000173B5" w14:paraId="126972F6" w14:textId="77777777" w:rsidTr="006120D1">
        <w:trPr>
          <w:trHeight w:val="141"/>
        </w:trPr>
        <w:tc>
          <w:tcPr>
            <w:tcW w:w="3970" w:type="pct"/>
          </w:tcPr>
          <w:p w14:paraId="7ACA70CE" w14:textId="77777777" w:rsidR="00214DF9" w:rsidRPr="000173B5" w:rsidRDefault="00214DF9" w:rsidP="00742BB9">
            <w:pPr>
              <w:pStyle w:val="TableTextKeep"/>
            </w:pPr>
            <w:r w:rsidRPr="000173B5">
              <w:t>Care leavers</w:t>
            </w:r>
          </w:p>
        </w:tc>
        <w:tc>
          <w:tcPr>
            <w:tcW w:w="450" w:type="pct"/>
          </w:tcPr>
          <w:p w14:paraId="43569A5A" w14:textId="77777777" w:rsidR="00214DF9" w:rsidRPr="000173B5" w:rsidRDefault="00214DF9" w:rsidP="00742BB9">
            <w:pPr>
              <w:pStyle w:val="TableTextRight"/>
            </w:pPr>
            <w:r w:rsidRPr="000173B5">
              <w:t>15</w:t>
            </w:r>
          </w:p>
        </w:tc>
        <w:tc>
          <w:tcPr>
            <w:tcW w:w="580" w:type="pct"/>
          </w:tcPr>
          <w:p w14:paraId="6C6C50ED" w14:textId="77777777" w:rsidR="00214DF9" w:rsidRPr="000173B5" w:rsidRDefault="00214DF9" w:rsidP="00742BB9">
            <w:pPr>
              <w:pStyle w:val="TableTextRight"/>
            </w:pPr>
            <w:r w:rsidRPr="000173B5">
              <w:t>11%</w:t>
            </w:r>
          </w:p>
        </w:tc>
      </w:tr>
      <w:tr w:rsidR="00214DF9" w:rsidRPr="000173B5" w14:paraId="0C595D82" w14:textId="77777777" w:rsidTr="006120D1">
        <w:trPr>
          <w:cnfStyle w:val="000000100000" w:firstRow="0" w:lastRow="0" w:firstColumn="0" w:lastColumn="0" w:oddVBand="0" w:evenVBand="0" w:oddHBand="1" w:evenHBand="0" w:firstRowFirstColumn="0" w:firstRowLastColumn="0" w:lastRowFirstColumn="0" w:lastRowLastColumn="0"/>
          <w:trHeight w:val="141"/>
        </w:trPr>
        <w:tc>
          <w:tcPr>
            <w:tcW w:w="3970" w:type="pct"/>
          </w:tcPr>
          <w:p w14:paraId="726BF957" w14:textId="77777777" w:rsidR="00214DF9" w:rsidRPr="000173B5" w:rsidRDefault="00214DF9" w:rsidP="00742BB9">
            <w:pPr>
              <w:pStyle w:val="TableTextKeep"/>
            </w:pPr>
            <w:r w:rsidRPr="000173B5">
              <w:t>Parents separated from their children by forced adoption or removal</w:t>
            </w:r>
          </w:p>
        </w:tc>
        <w:tc>
          <w:tcPr>
            <w:tcW w:w="450" w:type="pct"/>
          </w:tcPr>
          <w:p w14:paraId="334984BA" w14:textId="77777777" w:rsidR="00214DF9" w:rsidRPr="000173B5" w:rsidRDefault="00214DF9" w:rsidP="00742BB9">
            <w:pPr>
              <w:pStyle w:val="TableTextRight"/>
            </w:pPr>
            <w:r w:rsidRPr="000173B5">
              <w:t>7</w:t>
            </w:r>
          </w:p>
        </w:tc>
        <w:tc>
          <w:tcPr>
            <w:tcW w:w="580" w:type="pct"/>
          </w:tcPr>
          <w:p w14:paraId="2675B2CE" w14:textId="77777777" w:rsidR="00214DF9" w:rsidRPr="000173B5" w:rsidRDefault="00214DF9" w:rsidP="00742BB9">
            <w:pPr>
              <w:pStyle w:val="TableTextRight"/>
            </w:pPr>
            <w:r w:rsidRPr="000173B5">
              <w:t>5%</w:t>
            </w:r>
          </w:p>
        </w:tc>
      </w:tr>
      <w:tr w:rsidR="00214DF9" w:rsidRPr="000173B5" w14:paraId="46C76C7A" w14:textId="77777777" w:rsidTr="006120D1">
        <w:trPr>
          <w:trHeight w:val="141"/>
        </w:trPr>
        <w:tc>
          <w:tcPr>
            <w:tcW w:w="3970" w:type="pct"/>
          </w:tcPr>
          <w:p w14:paraId="5B650171" w14:textId="77777777" w:rsidR="00214DF9" w:rsidRPr="000173B5" w:rsidRDefault="00214DF9" w:rsidP="00742BB9">
            <w:pPr>
              <w:pStyle w:val="TableTextKeep"/>
            </w:pPr>
            <w:r w:rsidRPr="000173B5">
              <w:t>None of these</w:t>
            </w:r>
          </w:p>
        </w:tc>
        <w:tc>
          <w:tcPr>
            <w:tcW w:w="450" w:type="pct"/>
          </w:tcPr>
          <w:p w14:paraId="4CF53540" w14:textId="77777777" w:rsidR="00214DF9" w:rsidRPr="000173B5" w:rsidRDefault="00214DF9" w:rsidP="00742BB9">
            <w:pPr>
              <w:pStyle w:val="TableTextRight"/>
            </w:pPr>
            <w:r w:rsidRPr="000173B5">
              <w:t>40</w:t>
            </w:r>
          </w:p>
        </w:tc>
        <w:tc>
          <w:tcPr>
            <w:tcW w:w="580" w:type="pct"/>
          </w:tcPr>
          <w:p w14:paraId="7608B2FC" w14:textId="77777777" w:rsidR="00214DF9" w:rsidRPr="000173B5" w:rsidRDefault="00214DF9" w:rsidP="00742BB9">
            <w:pPr>
              <w:pStyle w:val="TableTextRight"/>
            </w:pPr>
            <w:r w:rsidRPr="000173B5">
              <w:t>30%</w:t>
            </w:r>
          </w:p>
        </w:tc>
      </w:tr>
    </w:tbl>
    <w:p w14:paraId="6B9952C5" w14:textId="345AB44C" w:rsidR="00214DF9" w:rsidRPr="000173B5" w:rsidRDefault="00214DF9" w:rsidP="006120D1">
      <w:pPr>
        <w:pStyle w:val="Note"/>
      </w:pPr>
      <w:r w:rsidRPr="000173B5">
        <w:rPr>
          <w:vertAlign w:val="superscript"/>
        </w:rPr>
        <w:t>1</w:t>
      </w:r>
      <w:r w:rsidR="00497BA2" w:rsidRPr="000173B5">
        <w:rPr>
          <w:vertAlign w:val="superscript"/>
        </w:rPr>
        <w:t xml:space="preserve"> </w:t>
      </w:r>
      <w:r w:rsidRPr="000173B5">
        <w:t>Respondents were able to select multiple specialisation</w:t>
      </w:r>
    </w:p>
    <w:p w14:paraId="74093039" w14:textId="4EB32491" w:rsidR="00214DF9" w:rsidRPr="000173B5" w:rsidRDefault="00214DF9" w:rsidP="006120D1">
      <w:pPr>
        <w:pStyle w:val="Note"/>
      </w:pPr>
      <w:r w:rsidRPr="000173B5">
        <w:rPr>
          <w:vertAlign w:val="superscript"/>
        </w:rPr>
        <w:t>2</w:t>
      </w:r>
      <w:r w:rsidR="00497BA2" w:rsidRPr="000173B5">
        <w:rPr>
          <w:vertAlign w:val="superscript"/>
        </w:rPr>
        <w:t xml:space="preserve"> </w:t>
      </w:r>
      <w:r w:rsidRPr="000173B5">
        <w:t>This is calculated based on the total number of respondents that answered the question (n=135)</w:t>
      </w:r>
    </w:p>
    <w:p w14:paraId="0EAD8EF8" w14:textId="5ED102ED" w:rsidR="00BD695F" w:rsidRPr="000173B5" w:rsidRDefault="00214DF9" w:rsidP="006120D1">
      <w:pPr>
        <w:pStyle w:val="Note"/>
      </w:pPr>
      <w:r w:rsidRPr="000173B5">
        <w:t>*</w:t>
      </w:r>
      <w:r w:rsidR="00497BA2" w:rsidRPr="000173B5">
        <w:t xml:space="preserve"> </w:t>
      </w:r>
      <w:r w:rsidRPr="000173B5">
        <w:t>Specialisations that have guidelines</w:t>
      </w:r>
    </w:p>
    <w:p w14:paraId="3743B141" w14:textId="352FD01D" w:rsidR="00497BA2" w:rsidRPr="000173B5" w:rsidRDefault="00497BA2" w:rsidP="00214DF9">
      <w:pPr>
        <w:sectPr w:rsidR="00497BA2" w:rsidRPr="000173B5" w:rsidSect="00901E8B">
          <w:headerReference w:type="default" r:id="rId40"/>
          <w:pgSz w:w="11907" w:h="16840" w:code="9"/>
          <w:pgMar w:top="851" w:right="1134" w:bottom="851" w:left="1701" w:header="454" w:footer="567" w:gutter="0"/>
          <w:cols w:space="680"/>
          <w:titlePg/>
          <w:docGrid w:linePitch="272"/>
        </w:sectPr>
      </w:pPr>
    </w:p>
    <w:p w14:paraId="4E566BC1" w14:textId="0D122E14" w:rsidR="00623F8D" w:rsidRPr="000173B5" w:rsidRDefault="009B18A3" w:rsidP="003B53AB">
      <w:pPr>
        <w:pStyle w:val="Heading5"/>
      </w:pPr>
      <w:bookmarkStart w:id="160" w:name="_Toc83238268"/>
      <w:r w:rsidRPr="000173B5">
        <w:t>Usability survey</w:t>
      </w:r>
      <w:bookmarkEnd w:id="160"/>
    </w:p>
    <w:p w14:paraId="408D25B0" w14:textId="5243291A" w:rsidR="007112AC" w:rsidRPr="000173B5" w:rsidRDefault="007112AC" w:rsidP="007112AC">
      <w:pPr>
        <w:pStyle w:val="Para"/>
      </w:pPr>
      <w:r w:rsidRPr="000173B5">
        <w:rPr>
          <w:b/>
        </w:rPr>
        <w:t xml:space="preserve">Q1 </w:t>
      </w:r>
      <w:r w:rsidRPr="000173B5">
        <w:t>My Aged Care Specialisation Verification Framework project: A new approach to nominating specialisations</w:t>
      </w:r>
    </w:p>
    <w:p w14:paraId="3BEF4297" w14:textId="77777777" w:rsidR="00497BA2" w:rsidRPr="000173B5" w:rsidRDefault="007112AC" w:rsidP="007112AC">
      <w:pPr>
        <w:pStyle w:val="Para"/>
      </w:pPr>
      <w:r w:rsidRPr="000173B5">
        <w:rPr>
          <w:b/>
        </w:rPr>
        <w:t xml:space="preserve">Q2 </w:t>
      </w:r>
      <w:r w:rsidRPr="000173B5">
        <w:t xml:space="preserve">Background </w:t>
      </w:r>
    </w:p>
    <w:p w14:paraId="48512DFC" w14:textId="2A749399" w:rsidR="007112AC" w:rsidRPr="000173B5" w:rsidRDefault="007112AC" w:rsidP="007112AC">
      <w:pPr>
        <w:pStyle w:val="Para"/>
      </w:pPr>
      <w:r w:rsidRPr="000173B5">
        <w:t xml:space="preserve">The Find a Provider tool on the My Aged Care website allows consumers to search for an aged care provider which can best meet their individual care and service needs in their preferred location. Aged care providers can select ‘specialisations’ within the My Aged Care provider portal that are then displayed on the website. Consumers can use this information to refine their search results in the Find a Provider tool. </w:t>
      </w:r>
    </w:p>
    <w:p w14:paraId="6D5DE8E6" w14:textId="7E70207A" w:rsidR="007112AC" w:rsidRPr="000173B5" w:rsidRDefault="007112AC" w:rsidP="007112AC">
      <w:pPr>
        <w:pStyle w:val="Para"/>
      </w:pPr>
      <w:r w:rsidRPr="000173B5">
        <w:rPr>
          <w:b/>
        </w:rPr>
        <w:t>Q3</w:t>
      </w:r>
      <w:r w:rsidRPr="000173B5">
        <w:t xml:space="preserve"> This project</w:t>
      </w:r>
    </w:p>
    <w:p w14:paraId="504F1BA8" w14:textId="1F4EC41D" w:rsidR="007112AC" w:rsidRPr="000173B5" w:rsidRDefault="007112AC" w:rsidP="007112AC">
      <w:pPr>
        <w:pStyle w:val="Para"/>
      </w:pPr>
      <w:r w:rsidRPr="000173B5">
        <w:t xml:space="preserve">The Department of Health has engaged Australian Healthcare Associates (AHA) to undertake a project to explore current arrangements for providers nominating specialisations in the My Aged Care provider portal. This includes reviewing current evidence requirements, and developing a verification framework to assist the Department to verify the specialisations. This project is considering providers’ specialisations in the nine Special Needs Groups (only). </w:t>
      </w:r>
    </w:p>
    <w:p w14:paraId="05E4DB58" w14:textId="74E78CD8" w:rsidR="007112AC" w:rsidRPr="000173B5" w:rsidRDefault="007112AC" w:rsidP="00742BB9">
      <w:pPr>
        <w:pStyle w:val="ParaKeep"/>
      </w:pPr>
      <w:r w:rsidRPr="000173B5">
        <w:t>The nine Special Needs Groups are:</w:t>
      </w:r>
    </w:p>
    <w:p w14:paraId="37BF743E" w14:textId="2CD8F715" w:rsidR="007112AC" w:rsidRPr="000173B5" w:rsidRDefault="007112AC" w:rsidP="00044D22">
      <w:pPr>
        <w:pStyle w:val="Bullet1"/>
      </w:pPr>
      <w:r w:rsidRPr="000173B5">
        <w:t>people from Aboriginal and Torres Strait Islander communities</w:t>
      </w:r>
    </w:p>
    <w:p w14:paraId="46DB4DFB" w14:textId="7A7C51F1" w:rsidR="007112AC" w:rsidRPr="000173B5" w:rsidRDefault="007112AC" w:rsidP="00044D22">
      <w:pPr>
        <w:pStyle w:val="Bullet1"/>
      </w:pPr>
      <w:r w:rsidRPr="000173B5">
        <w:t>care leavers</w:t>
      </w:r>
    </w:p>
    <w:p w14:paraId="664B7FC1" w14:textId="0CC7F771" w:rsidR="007112AC" w:rsidRPr="000173B5" w:rsidRDefault="007112AC" w:rsidP="00044D22">
      <w:pPr>
        <w:pStyle w:val="Bullet1"/>
      </w:pPr>
      <w:r w:rsidRPr="000173B5">
        <w:t>people from culturally and linguistically diverse backgrounds</w:t>
      </w:r>
    </w:p>
    <w:p w14:paraId="79710CB1" w14:textId="32722CF0" w:rsidR="007112AC" w:rsidRPr="000173B5" w:rsidRDefault="007112AC" w:rsidP="00044D22">
      <w:pPr>
        <w:pStyle w:val="Bullet1"/>
      </w:pPr>
      <w:r w:rsidRPr="000173B5">
        <w:t>people who live in rural or remote areas</w:t>
      </w:r>
    </w:p>
    <w:p w14:paraId="0100CCA1" w14:textId="4C3A9E01" w:rsidR="007112AC" w:rsidRPr="000173B5" w:rsidRDefault="007112AC" w:rsidP="00044D22">
      <w:pPr>
        <w:pStyle w:val="Bullet1"/>
      </w:pPr>
      <w:r w:rsidRPr="000173B5">
        <w:t>people who are financially or socially disadvantaged</w:t>
      </w:r>
    </w:p>
    <w:p w14:paraId="16B6E660" w14:textId="18C17495" w:rsidR="007112AC" w:rsidRPr="000173B5" w:rsidRDefault="007112AC" w:rsidP="00044D22">
      <w:pPr>
        <w:pStyle w:val="Bullet1"/>
      </w:pPr>
      <w:r w:rsidRPr="000173B5">
        <w:t>veterans</w:t>
      </w:r>
    </w:p>
    <w:p w14:paraId="01B0B8F6" w14:textId="4F94F382" w:rsidR="007112AC" w:rsidRPr="000173B5" w:rsidRDefault="007112AC" w:rsidP="00044D22">
      <w:pPr>
        <w:pStyle w:val="Bullet1"/>
      </w:pPr>
      <w:r w:rsidRPr="000173B5">
        <w:t>people who are homeless or at risk of becoming homeless</w:t>
      </w:r>
    </w:p>
    <w:p w14:paraId="73B46A4D" w14:textId="106F0BAF" w:rsidR="007112AC" w:rsidRPr="000173B5" w:rsidRDefault="007112AC" w:rsidP="00044D22">
      <w:pPr>
        <w:pStyle w:val="Bullet1"/>
      </w:pPr>
      <w:r w:rsidRPr="000173B5">
        <w:t>parents separated from their children by forced adoption or removal</w:t>
      </w:r>
    </w:p>
    <w:p w14:paraId="37677E74" w14:textId="0CB3AFCC" w:rsidR="007112AC" w:rsidRPr="000173B5" w:rsidRDefault="007112AC" w:rsidP="00044D22">
      <w:pPr>
        <w:pStyle w:val="Bullet1"/>
      </w:pPr>
      <w:r w:rsidRPr="000173B5">
        <w:t>lesbian, gay, bisexual, transgender and intersex people.</w:t>
      </w:r>
    </w:p>
    <w:p w14:paraId="186AEBF4" w14:textId="2638CD5B" w:rsidR="007112AC" w:rsidRPr="000173B5" w:rsidRDefault="007112AC" w:rsidP="00742BB9">
      <w:pPr>
        <w:pStyle w:val="ParaKeep"/>
      </w:pPr>
      <w:r w:rsidRPr="000173B5">
        <w:t>The purpose of this exercise is to preview a new approach to nominating specialisations, and to seek feedback from providers on:</w:t>
      </w:r>
    </w:p>
    <w:p w14:paraId="58EAB1E0" w14:textId="62F3C8AB" w:rsidR="007112AC" w:rsidRPr="000173B5" w:rsidRDefault="007112AC" w:rsidP="00044D22">
      <w:pPr>
        <w:pStyle w:val="Bullet1"/>
      </w:pPr>
      <w:r w:rsidRPr="000173B5">
        <w:t>Acceptability of this new approach</w:t>
      </w:r>
    </w:p>
    <w:p w14:paraId="3EB6CE18" w14:textId="6C0A8E5D" w:rsidR="007112AC" w:rsidRPr="000173B5" w:rsidRDefault="007112AC" w:rsidP="00044D22">
      <w:pPr>
        <w:pStyle w:val="Bullet1"/>
      </w:pPr>
      <w:r w:rsidRPr="000173B5">
        <w:t>Practicality of this new approach</w:t>
      </w:r>
    </w:p>
    <w:p w14:paraId="45A59322" w14:textId="766B0FF3" w:rsidR="007112AC" w:rsidRPr="000173B5" w:rsidRDefault="007112AC" w:rsidP="00044D22">
      <w:pPr>
        <w:pStyle w:val="Bullet1"/>
      </w:pPr>
      <w:r w:rsidRPr="000173B5">
        <w:t>Any additional feedback which may assist in nominating specialisations.</w:t>
      </w:r>
    </w:p>
    <w:p w14:paraId="31747C59" w14:textId="53F05B7D" w:rsidR="007112AC" w:rsidRPr="000173B5" w:rsidRDefault="007112AC" w:rsidP="00742BB9">
      <w:pPr>
        <w:pStyle w:val="Para"/>
        <w:rPr>
          <w:rFonts w:cs="Segoe UI"/>
        </w:rPr>
      </w:pPr>
      <w:r w:rsidRPr="000173B5">
        <w:t>The survey will close on [Insert date here]. If you would like further information about this project or if you have any questions about your involvem</w:t>
      </w:r>
      <w:r w:rsidRPr="000173B5">
        <w:rPr>
          <w:rFonts w:cs="Segoe UI"/>
        </w:rPr>
        <w:t xml:space="preserve">ent in it, you can phone AHA on 1300 242 111 or contact us by email at </w:t>
      </w:r>
      <w:hyperlink r:id="rId41" w:history="1">
        <w:r w:rsidRPr="000173B5">
          <w:rPr>
            <w:rStyle w:val="Hyperlink"/>
            <w:rFonts w:cs="Segoe UI"/>
            <w:noProof w:val="0"/>
            <w:lang w:val="en-AU"/>
          </w:rPr>
          <w:t>MACVerificationFramework@ahaconsulting.com.au</w:t>
        </w:r>
      </w:hyperlink>
      <w:r w:rsidRPr="000173B5">
        <w:rPr>
          <w:rFonts w:cs="Segoe UI"/>
        </w:rPr>
        <w:t>.</w:t>
      </w:r>
    </w:p>
    <w:p w14:paraId="125B0ED1" w14:textId="77777777" w:rsidR="007112AC" w:rsidRPr="000173B5" w:rsidRDefault="007112AC">
      <w:pPr>
        <w:rPr>
          <w:rFonts w:cs="Segoe UI"/>
        </w:rPr>
      </w:pPr>
      <w:r w:rsidRPr="000173B5">
        <w:rPr>
          <w:rFonts w:cs="Segoe UI"/>
        </w:rPr>
        <w:br w:type="page"/>
      </w:r>
    </w:p>
    <w:p w14:paraId="5CD334AD" w14:textId="1503EBEF" w:rsidR="007112AC" w:rsidRPr="000173B5" w:rsidRDefault="007112AC" w:rsidP="00497BA2">
      <w:pPr>
        <w:pStyle w:val="ParaKeep"/>
      </w:pPr>
      <w:r w:rsidRPr="000173B5">
        <w:rPr>
          <w:b/>
        </w:rPr>
        <w:t>Q4</w:t>
      </w:r>
      <w:r w:rsidRPr="000173B5">
        <w:t xml:space="preserve"> There are two sections to this survey:</w:t>
      </w:r>
    </w:p>
    <w:p w14:paraId="2D98C297" w14:textId="326CDA0D" w:rsidR="007112AC" w:rsidRPr="000173B5" w:rsidRDefault="007112AC" w:rsidP="00044D22">
      <w:pPr>
        <w:pStyle w:val="Bullet1"/>
      </w:pPr>
      <w:r w:rsidRPr="000173B5">
        <w:t>A</w:t>
      </w:r>
      <w:r w:rsidRPr="000173B5">
        <w:rPr>
          <w:b/>
        </w:rPr>
        <w:t xml:space="preserve"> nominating specialisations task</w:t>
      </w:r>
      <w:r w:rsidRPr="000173B5">
        <w:t>, where you will preview a new approach to nominating specialisations, and;</w:t>
      </w:r>
    </w:p>
    <w:p w14:paraId="0BC47430" w14:textId="24AB5672" w:rsidR="007112AC" w:rsidRPr="000173B5" w:rsidRDefault="007112AC" w:rsidP="00044D22">
      <w:pPr>
        <w:pStyle w:val="Bullet1"/>
      </w:pPr>
      <w:r w:rsidRPr="000173B5">
        <w:t xml:space="preserve">An opportunity for you to </w:t>
      </w:r>
      <w:r w:rsidRPr="000173B5">
        <w:rPr>
          <w:b/>
        </w:rPr>
        <w:t>provide feedback</w:t>
      </w:r>
      <w:r w:rsidRPr="000173B5">
        <w:t xml:space="preserve"> on this new approach.</w:t>
      </w:r>
    </w:p>
    <w:p w14:paraId="0AAA01B9" w14:textId="1137F2FB" w:rsidR="007112AC" w:rsidRPr="000173B5" w:rsidRDefault="007112AC" w:rsidP="00EB6A01">
      <w:pPr>
        <w:pStyle w:val="Para"/>
        <w:rPr>
          <w:rFonts w:cs="Segoe UI"/>
        </w:rPr>
      </w:pPr>
      <w:r w:rsidRPr="000173B5">
        <w:t>1) Task: Nominating specialisations</w:t>
      </w:r>
    </w:p>
    <w:p w14:paraId="3710D719" w14:textId="19D49C23" w:rsidR="007112AC" w:rsidRPr="000173B5" w:rsidRDefault="007112AC" w:rsidP="00497BA2">
      <w:pPr>
        <w:pStyle w:val="ParaKeep"/>
      </w:pPr>
      <w:r w:rsidRPr="000173B5">
        <w:t xml:space="preserve">We are seeking your feedback on a proposed </w:t>
      </w:r>
      <w:r w:rsidRPr="000173B5">
        <w:rPr>
          <w:i/>
        </w:rPr>
        <w:t xml:space="preserve">new approach to nominating specialisations </w:t>
      </w:r>
      <w:r w:rsidRPr="000173B5">
        <w:t>for Australian Government-funded aged care providers. This new approach will begin on the following page, but before you start there are some important things to keep in mind whilst completing the task:</w:t>
      </w:r>
      <w:r w:rsidR="003B53AB">
        <w:t xml:space="preserve"> </w:t>
      </w:r>
    </w:p>
    <w:p w14:paraId="1C189919" w14:textId="77777777" w:rsidR="007112AC" w:rsidRPr="000173B5" w:rsidRDefault="007112AC" w:rsidP="00044D22">
      <w:pPr>
        <w:pStyle w:val="Bullet1"/>
      </w:pPr>
      <w:r w:rsidRPr="000173B5">
        <w:t xml:space="preserve">Please complete the task as if you were selecting specialisations for the provider you represent. If your organisation is responsible for providing care under two or more care types (for example Home Care Packages and Residential Aged Care), please complete the task for one of your care types only </w:t>
      </w:r>
    </w:p>
    <w:p w14:paraId="76B624B4" w14:textId="77777777" w:rsidR="007112AC" w:rsidRPr="000173B5" w:rsidRDefault="007112AC" w:rsidP="00044D22">
      <w:pPr>
        <w:pStyle w:val="Bullet1"/>
      </w:pPr>
      <w:r w:rsidRPr="000173B5">
        <w:t xml:space="preserve">The framework developed for the approach is not final, and any information you complete here will not impact your current provider's specialisations, or be used for any purpose other than gathering feedback </w:t>
      </w:r>
    </w:p>
    <w:p w14:paraId="44AAF850" w14:textId="36255824" w:rsidR="007112AC" w:rsidRPr="000173B5" w:rsidRDefault="007112AC" w:rsidP="00044D22">
      <w:pPr>
        <w:pStyle w:val="Bullet1"/>
      </w:pPr>
      <w:r w:rsidRPr="000173B5">
        <w:t xml:space="preserve">If you feel the provider you represent does not specialise in any </w:t>
      </w:r>
      <w:r w:rsidR="00B2114B" w:rsidRPr="000173B5">
        <w:t>S</w:t>
      </w:r>
      <w:r w:rsidRPr="000173B5">
        <w:t xml:space="preserve">pecial </w:t>
      </w:r>
      <w:r w:rsidR="006C274D" w:rsidRPr="000173B5">
        <w:t>N</w:t>
      </w:r>
      <w:r w:rsidRPr="000173B5">
        <w:t xml:space="preserve">eeds </w:t>
      </w:r>
      <w:r w:rsidR="006C274D" w:rsidRPr="000173B5">
        <w:t>G</w:t>
      </w:r>
      <w:r w:rsidRPr="000173B5">
        <w:t xml:space="preserve">roup you will still be able to provide feedback on the process once the task is complete </w:t>
      </w:r>
      <w:r w:rsidRPr="000173B5">
        <w:tab/>
      </w:r>
    </w:p>
    <w:p w14:paraId="4F78D824" w14:textId="3F5FFB4C" w:rsidR="007112AC" w:rsidRPr="000173B5" w:rsidRDefault="007112AC" w:rsidP="00044D22">
      <w:pPr>
        <w:pStyle w:val="Bullet1"/>
      </w:pPr>
      <w:r w:rsidRPr="000173B5">
        <w:t>If you respond 'yes' to any criteria, text will appear below detailing the evidence required to meet this criteria. For each of these we ask that you indicate the extent to which you agree that the evidence required is reasonable.</w:t>
      </w:r>
      <w:r w:rsidR="003B53AB">
        <w:t xml:space="preserve"> </w:t>
      </w:r>
    </w:p>
    <w:p w14:paraId="6A55B2F0" w14:textId="4128E8BB" w:rsidR="007112AC" w:rsidRPr="000173B5" w:rsidRDefault="007112AC" w:rsidP="00EB6A01">
      <w:pPr>
        <w:pStyle w:val="Para"/>
      </w:pPr>
      <w:r w:rsidRPr="000173B5">
        <w:t>The proposed new approach would involve providers completing a self-assessment against established criteria. This would be followed by a desktop and onsite review of the evidence conducted by a third party auditor.</w:t>
      </w:r>
    </w:p>
    <w:p w14:paraId="3B1C12ED" w14:textId="77777777" w:rsidR="00497BA2" w:rsidRPr="000173B5" w:rsidRDefault="007112AC" w:rsidP="00EB6A01">
      <w:pPr>
        <w:pStyle w:val="Para"/>
      </w:pPr>
      <w:r w:rsidRPr="000173B5">
        <w:rPr>
          <w:b/>
        </w:rPr>
        <w:t>There are currently 2 tiers of criteria:</w:t>
      </w:r>
    </w:p>
    <w:p w14:paraId="2D40DB9F" w14:textId="58AE6FB6" w:rsidR="00497BA2" w:rsidRPr="000173B5" w:rsidRDefault="007112AC" w:rsidP="00EB6A01">
      <w:pPr>
        <w:pStyle w:val="Para"/>
      </w:pPr>
      <w:r w:rsidRPr="000173B5">
        <w:rPr>
          <w:b/>
        </w:rPr>
        <w:t>Tier 1</w:t>
      </w:r>
      <w:r w:rsidR="00497BA2" w:rsidRPr="000173B5">
        <w:t xml:space="preserve"> – </w:t>
      </w:r>
      <w:r w:rsidRPr="000173B5">
        <w:t xml:space="preserve">Criteria with evidence that requires desktop review only. Meeting a Tier 1 criterion would qualify the provider to specialise for a </w:t>
      </w:r>
      <w:r w:rsidR="0047635A" w:rsidRPr="000173B5">
        <w:t>S</w:t>
      </w:r>
      <w:r w:rsidRPr="000173B5">
        <w:t xml:space="preserve">pecial </w:t>
      </w:r>
      <w:r w:rsidR="0047635A" w:rsidRPr="000173B5">
        <w:t>N</w:t>
      </w:r>
      <w:r w:rsidRPr="000173B5">
        <w:t xml:space="preserve">eeds </w:t>
      </w:r>
      <w:r w:rsidR="0047635A" w:rsidRPr="000173B5">
        <w:t>G</w:t>
      </w:r>
      <w:r w:rsidRPr="000173B5">
        <w:t>roup (with no Tier 2 criteria required).</w:t>
      </w:r>
    </w:p>
    <w:p w14:paraId="4F849389" w14:textId="289D034A" w:rsidR="007112AC" w:rsidRPr="000173B5" w:rsidRDefault="007112AC" w:rsidP="00EB6A01">
      <w:pPr>
        <w:pStyle w:val="Para"/>
      </w:pPr>
      <w:r w:rsidRPr="000173B5">
        <w:rPr>
          <w:b/>
        </w:rPr>
        <w:t>Tier 2</w:t>
      </w:r>
      <w:r w:rsidR="00497BA2" w:rsidRPr="000173B5">
        <w:t xml:space="preserve"> – </w:t>
      </w:r>
      <w:r w:rsidRPr="000173B5">
        <w:t xml:space="preserve">Criteria with evidence that may require comprehensive onsite review. If a provider is unable to meet a Tier 1 criterion, they must meet 4 or more Tier 2 criteria to specialise in the care of individuals from a </w:t>
      </w:r>
      <w:r w:rsidR="0047635A" w:rsidRPr="000173B5">
        <w:t>S</w:t>
      </w:r>
      <w:r w:rsidRPr="000173B5">
        <w:t xml:space="preserve">pecial </w:t>
      </w:r>
      <w:r w:rsidR="0047635A" w:rsidRPr="000173B5">
        <w:t>N</w:t>
      </w:r>
      <w:r w:rsidRPr="000173B5">
        <w:t xml:space="preserve">eeds </w:t>
      </w:r>
      <w:r w:rsidR="0047635A" w:rsidRPr="000173B5">
        <w:t>G</w:t>
      </w:r>
      <w:r w:rsidRPr="000173B5">
        <w:t xml:space="preserve">roup. Where a </w:t>
      </w:r>
      <w:r w:rsidR="0047635A" w:rsidRPr="000173B5">
        <w:t>Special Needs Group</w:t>
      </w:r>
      <w:r w:rsidRPr="000173B5">
        <w:t xml:space="preserve"> has less than 4 Tier 2 criteria, then all Tier 2 criteria must be met</w:t>
      </w:r>
      <w:r w:rsidR="0047635A" w:rsidRPr="000173B5">
        <w:t>.</w:t>
      </w:r>
      <w:r w:rsidRPr="000173B5">
        <w:t xml:space="preserve"> </w:t>
      </w:r>
    </w:p>
    <w:p w14:paraId="358C4AF7" w14:textId="77777777" w:rsidR="00497BA2" w:rsidRPr="000173B5" w:rsidRDefault="007112AC" w:rsidP="00EB6A01">
      <w:pPr>
        <w:pStyle w:val="Para"/>
      </w:pPr>
      <w:r w:rsidRPr="000173B5">
        <w:t xml:space="preserve">Not all </w:t>
      </w:r>
      <w:r w:rsidR="0047635A" w:rsidRPr="000173B5">
        <w:t>S</w:t>
      </w:r>
      <w:r w:rsidRPr="000173B5">
        <w:t xml:space="preserve">pecial </w:t>
      </w:r>
      <w:r w:rsidR="0047635A" w:rsidRPr="000173B5">
        <w:t>N</w:t>
      </w:r>
      <w:r w:rsidRPr="000173B5">
        <w:t xml:space="preserve">eeds </w:t>
      </w:r>
      <w:r w:rsidR="0047635A" w:rsidRPr="000173B5">
        <w:t>G</w:t>
      </w:r>
      <w:r w:rsidRPr="000173B5">
        <w:t>roups have both tiers of criteria.</w:t>
      </w:r>
    </w:p>
    <w:p w14:paraId="7C73EDE9" w14:textId="77777777" w:rsidR="00497BA2" w:rsidRPr="000173B5" w:rsidRDefault="007112AC" w:rsidP="00EB6A01">
      <w:pPr>
        <w:pStyle w:val="Para"/>
      </w:pPr>
      <w:r w:rsidRPr="000173B5">
        <w:rPr>
          <w:b/>
        </w:rPr>
        <w:t>2) Feedback: Your experience completing the task</w:t>
      </w:r>
    </w:p>
    <w:p w14:paraId="36164730" w14:textId="77777777" w:rsidR="00497BA2" w:rsidRPr="000173B5" w:rsidRDefault="007112AC" w:rsidP="00EB6A01">
      <w:pPr>
        <w:pStyle w:val="Para"/>
      </w:pPr>
      <w:r w:rsidRPr="000173B5">
        <w:t>Following the task you will be asked some brief questions about your experience completing the task and the practicality of the broader approach to verifying specialisations. Thank you for taking the time to respond to these questions.</w:t>
      </w:r>
    </w:p>
    <w:p w14:paraId="67BBD52B" w14:textId="10EEC937" w:rsidR="007112AC" w:rsidRPr="000173B5" w:rsidRDefault="007112AC" w:rsidP="00EB6A01">
      <w:pPr>
        <w:pStyle w:val="Para"/>
      </w:pPr>
      <w:r w:rsidRPr="000173B5">
        <w:rPr>
          <w:b/>
        </w:rPr>
        <w:t>The task will begin on the next page.</w:t>
      </w:r>
    </w:p>
    <w:p w14:paraId="4EA700C9" w14:textId="77777777" w:rsidR="00EB6A01" w:rsidRPr="000173B5" w:rsidRDefault="00EB6A01">
      <w:pPr>
        <w:rPr>
          <w:color w:val="262626" w:themeColor="text1" w:themeTint="D9"/>
          <w:lang w:eastAsia="en-GB"/>
        </w:rPr>
      </w:pPr>
      <w:r w:rsidRPr="000173B5">
        <w:br w:type="page"/>
      </w:r>
    </w:p>
    <w:p w14:paraId="2BEDC6FC" w14:textId="77777777" w:rsidR="007112AC" w:rsidRPr="000173B5" w:rsidRDefault="007112AC" w:rsidP="007112AC">
      <w:pPr>
        <w:pStyle w:val="Para"/>
      </w:pPr>
      <w:r w:rsidRPr="000173B5">
        <w:rPr>
          <w:b/>
        </w:rPr>
        <w:t>Q5</w:t>
      </w:r>
      <w:r w:rsidRPr="000173B5">
        <w:t xml:space="preserve"> What care type are you responding on behalf of your provider for this task?</w:t>
      </w:r>
    </w:p>
    <w:p w14:paraId="5BF78EC2" w14:textId="77777777" w:rsidR="007112AC" w:rsidRPr="000173B5" w:rsidRDefault="007112AC" w:rsidP="00044D22">
      <w:pPr>
        <w:pStyle w:val="Bullet1"/>
      </w:pPr>
      <w:r w:rsidRPr="000173B5">
        <w:t xml:space="preserve">Residential Aged Care </w:t>
      </w:r>
    </w:p>
    <w:p w14:paraId="432C80D1" w14:textId="77777777" w:rsidR="007112AC" w:rsidRPr="000173B5" w:rsidRDefault="007112AC" w:rsidP="00044D22">
      <w:pPr>
        <w:pStyle w:val="Bullet1"/>
      </w:pPr>
      <w:r w:rsidRPr="000173B5">
        <w:t xml:space="preserve">Commonwealth Home Support Programme </w:t>
      </w:r>
    </w:p>
    <w:p w14:paraId="1D56B1B0" w14:textId="77777777" w:rsidR="007112AC" w:rsidRPr="000173B5" w:rsidRDefault="007112AC" w:rsidP="00044D22">
      <w:pPr>
        <w:pStyle w:val="Bullet1"/>
      </w:pPr>
      <w:r w:rsidRPr="000173B5">
        <w:t xml:space="preserve">Home Care Package </w:t>
      </w:r>
    </w:p>
    <w:p w14:paraId="5EA7CB20" w14:textId="36A22011" w:rsidR="007112AC" w:rsidRPr="000173B5" w:rsidRDefault="007112AC" w:rsidP="00044D22">
      <w:pPr>
        <w:pStyle w:val="Bullet1"/>
      </w:pPr>
      <w:r w:rsidRPr="000173B5">
        <w:t>Other ________________________________________________</w:t>
      </w:r>
    </w:p>
    <w:p w14:paraId="3954DBDD" w14:textId="05D2D041" w:rsidR="007112AC" w:rsidRPr="000173B5" w:rsidRDefault="007112AC" w:rsidP="007112AC">
      <w:pPr>
        <w:pStyle w:val="Para"/>
      </w:pPr>
      <w:r w:rsidRPr="000173B5">
        <w:rPr>
          <w:b/>
        </w:rPr>
        <w:t xml:space="preserve">Q6 </w:t>
      </w:r>
      <w:r w:rsidRPr="000173B5">
        <w:t>Providers that check the ‘specialisation’ boxes must be able to demonstrate that they have specific measures in place above and beyond base care principles and in accordance with published guidelines where available.</w:t>
      </w:r>
    </w:p>
    <w:p w14:paraId="07838F12" w14:textId="77777777" w:rsidR="007112AC" w:rsidRPr="000173B5" w:rsidRDefault="007112AC" w:rsidP="007112AC">
      <w:pPr>
        <w:pStyle w:val="Para"/>
      </w:pPr>
      <w:r w:rsidRPr="000173B5">
        <w:rPr>
          <w:b/>
        </w:rPr>
        <w:t>Q7</w:t>
      </w:r>
      <w:r w:rsidRPr="000173B5">
        <w:t xml:space="preserve"> For which special needs groups does your provider specialise in?</w:t>
      </w:r>
    </w:p>
    <w:p w14:paraId="5D145A96" w14:textId="77777777" w:rsidR="007112AC" w:rsidRPr="000173B5" w:rsidRDefault="007112AC" w:rsidP="00044D22">
      <w:pPr>
        <w:pStyle w:val="Bullet1"/>
      </w:pPr>
      <w:r w:rsidRPr="000173B5">
        <w:t xml:space="preserve">Aboriginal and Torres Strait Islander people </w:t>
      </w:r>
    </w:p>
    <w:p w14:paraId="70E41D68" w14:textId="77777777" w:rsidR="007112AC" w:rsidRPr="000173B5" w:rsidRDefault="007112AC" w:rsidP="00044D22">
      <w:pPr>
        <w:pStyle w:val="Bullet1"/>
      </w:pPr>
      <w:r w:rsidRPr="000173B5">
        <w:t xml:space="preserve">Care leavers </w:t>
      </w:r>
    </w:p>
    <w:p w14:paraId="7A4914B7" w14:textId="77777777" w:rsidR="007112AC" w:rsidRPr="000173B5" w:rsidRDefault="007112AC" w:rsidP="00044D22">
      <w:pPr>
        <w:pStyle w:val="Bullet1"/>
      </w:pPr>
      <w:r w:rsidRPr="000173B5">
        <w:t xml:space="preserve">People from culturally and linguistically diverse backgrounds </w:t>
      </w:r>
    </w:p>
    <w:p w14:paraId="60ACAD16" w14:textId="77777777" w:rsidR="007112AC" w:rsidRPr="000173B5" w:rsidRDefault="007112AC" w:rsidP="00044D22">
      <w:pPr>
        <w:pStyle w:val="Bullet1"/>
      </w:pPr>
      <w:r w:rsidRPr="000173B5">
        <w:t xml:space="preserve">People who live in rural and remote areas </w:t>
      </w:r>
    </w:p>
    <w:p w14:paraId="5B790187" w14:textId="77777777" w:rsidR="007112AC" w:rsidRPr="000173B5" w:rsidRDefault="007112AC" w:rsidP="00044D22">
      <w:pPr>
        <w:pStyle w:val="Bullet1"/>
      </w:pPr>
      <w:r w:rsidRPr="000173B5">
        <w:t xml:space="preserve">People who are financially or socially disadvantaged </w:t>
      </w:r>
    </w:p>
    <w:p w14:paraId="4C3C7E65" w14:textId="77777777" w:rsidR="007112AC" w:rsidRPr="000173B5" w:rsidRDefault="007112AC" w:rsidP="00044D22">
      <w:pPr>
        <w:pStyle w:val="Bullet1"/>
      </w:pPr>
      <w:r w:rsidRPr="000173B5">
        <w:t xml:space="preserve">Veterans </w:t>
      </w:r>
    </w:p>
    <w:p w14:paraId="47C9C72D" w14:textId="77777777" w:rsidR="007112AC" w:rsidRPr="000173B5" w:rsidRDefault="007112AC" w:rsidP="00044D22">
      <w:pPr>
        <w:pStyle w:val="Bullet1"/>
      </w:pPr>
      <w:r w:rsidRPr="000173B5">
        <w:t xml:space="preserve">People who are homeless or at risk of becoming homeless </w:t>
      </w:r>
    </w:p>
    <w:p w14:paraId="22EAE510" w14:textId="77777777" w:rsidR="007112AC" w:rsidRPr="000173B5" w:rsidRDefault="007112AC" w:rsidP="00044D22">
      <w:pPr>
        <w:pStyle w:val="Bullet1"/>
      </w:pPr>
      <w:r w:rsidRPr="000173B5">
        <w:t xml:space="preserve">Parents separated from children by forced adoption </w:t>
      </w:r>
    </w:p>
    <w:p w14:paraId="286256E1" w14:textId="77777777" w:rsidR="007112AC" w:rsidRPr="000173B5" w:rsidRDefault="007112AC" w:rsidP="00044D22">
      <w:pPr>
        <w:pStyle w:val="Bullet1"/>
      </w:pPr>
      <w:r w:rsidRPr="000173B5">
        <w:t xml:space="preserve">Lesbian, gay, bisexual, transgender and intersex people </w:t>
      </w:r>
    </w:p>
    <w:p w14:paraId="5FABB4D4" w14:textId="77777777" w:rsidR="007112AC" w:rsidRPr="000173B5" w:rsidRDefault="007112AC" w:rsidP="00044D22">
      <w:pPr>
        <w:pStyle w:val="Bullet1"/>
      </w:pPr>
      <w:r w:rsidRPr="000173B5">
        <w:t>My provider does not specialise in service delivery for the above special needs groups*</w:t>
      </w:r>
    </w:p>
    <w:p w14:paraId="5945009B" w14:textId="4ED23151" w:rsidR="007112AC" w:rsidRPr="000173B5" w:rsidRDefault="007112AC" w:rsidP="007112AC">
      <w:pPr>
        <w:pStyle w:val="Para"/>
      </w:pPr>
      <w:r w:rsidRPr="000173B5">
        <w:t xml:space="preserve">*If this option is selected, respondents are able to download the verification framework and respond to the following questions: Q183, Q185, Q186 and Q187. </w:t>
      </w:r>
      <w:r w:rsidR="000228A3" w:rsidRPr="000173B5">
        <w:t xml:space="preserve">Q181 is not displayed to these </w:t>
      </w:r>
      <w:r w:rsidR="008E5FB0" w:rsidRPr="000173B5">
        <w:t>respondents</w:t>
      </w:r>
      <w:r w:rsidR="000228A3" w:rsidRPr="000173B5">
        <w:t>.</w:t>
      </w:r>
    </w:p>
    <w:p w14:paraId="3A50FBCC" w14:textId="7BD345A5" w:rsidR="007112AC" w:rsidRPr="000173B5" w:rsidRDefault="007112AC" w:rsidP="00EB6A01">
      <w:pPr>
        <w:pStyle w:val="Para"/>
      </w:pPr>
      <w:r w:rsidRPr="000173B5">
        <w:t>The respondent is then present with the criteria corresponding to the specialisations they selected in Q7. If criteria are met, the respondent is shown the evidence required to meet the criteria and asked if it is reasonable to expect providers to demonstrate the evidence.</w:t>
      </w:r>
    </w:p>
    <w:p w14:paraId="2953B831" w14:textId="77777777" w:rsidR="00EB6A01" w:rsidRPr="000173B5" w:rsidRDefault="007112AC" w:rsidP="00EB6A01">
      <w:pPr>
        <w:pStyle w:val="Para"/>
      </w:pPr>
      <w:r w:rsidRPr="000173B5">
        <w:rPr>
          <w:b/>
        </w:rPr>
        <w:t>Q179</w:t>
      </w:r>
      <w:r w:rsidRPr="000173B5">
        <w:t xml:space="preserve"> Thank you for testing this new approach to providers nominating specialisations. In this final section of the survey we will ask you about your experience completing this task and the proposed verification framework more broadly.</w:t>
      </w:r>
    </w:p>
    <w:p w14:paraId="077BFF87" w14:textId="628EF298" w:rsidR="00EB6A01" w:rsidRPr="000173B5" w:rsidRDefault="007112AC" w:rsidP="00EB6A01">
      <w:pPr>
        <w:pStyle w:val="Para"/>
      </w:pPr>
      <w:r w:rsidRPr="000173B5">
        <w:t>The following questions will reference the specialisation verification criteria you may have responded to during this task and the proposed verification framework. For a copy of the verification framework, which includes all criteria, please click here.</w:t>
      </w:r>
    </w:p>
    <w:p w14:paraId="4036968F" w14:textId="05F93924" w:rsidR="007112AC" w:rsidRPr="000173B5" w:rsidRDefault="007112AC" w:rsidP="00EB6A01">
      <w:pPr>
        <w:pStyle w:val="Para"/>
      </w:pPr>
      <w:r w:rsidRPr="000173B5">
        <w:t>You are free to review this document while you respond to the questions.</w:t>
      </w:r>
    </w:p>
    <w:p w14:paraId="2D24BAAE" w14:textId="6241FAC6" w:rsidR="007112AC" w:rsidRPr="000173B5" w:rsidRDefault="007112AC" w:rsidP="00EB6A01">
      <w:pPr>
        <w:pStyle w:val="Para"/>
      </w:pPr>
      <w:r w:rsidRPr="000173B5">
        <w:rPr>
          <w:b/>
        </w:rPr>
        <w:t>Q180</w:t>
      </w:r>
      <w:r w:rsidRPr="000173B5">
        <w:t xml:space="preserve"> Satisfaction with and understanding of the new approach to nominating specialisations</w:t>
      </w:r>
    </w:p>
    <w:p w14:paraId="3B1F69FE" w14:textId="77777777" w:rsidR="00EB6A01" w:rsidRPr="000173B5" w:rsidRDefault="00EB6A01">
      <w:pPr>
        <w:rPr>
          <w:color w:val="262626" w:themeColor="text1" w:themeTint="D9"/>
          <w:lang w:eastAsia="en-GB"/>
        </w:rPr>
      </w:pPr>
      <w:r w:rsidRPr="000173B5">
        <w:br w:type="page"/>
      </w:r>
    </w:p>
    <w:p w14:paraId="751A6A38" w14:textId="77777777" w:rsidR="007112AC" w:rsidRPr="000173B5" w:rsidRDefault="007112AC" w:rsidP="00497BA2">
      <w:pPr>
        <w:pStyle w:val="ParaKeep"/>
        <w:rPr>
          <w:rFonts w:cs="Segoe UI"/>
        </w:rPr>
      </w:pPr>
      <w:r w:rsidRPr="000173B5">
        <w:rPr>
          <w:b/>
        </w:rPr>
        <w:t xml:space="preserve">Q181 </w:t>
      </w:r>
      <w:r w:rsidRPr="000173B5">
        <w:t>Please indicate your response to the following statements:</w:t>
      </w:r>
    </w:p>
    <w:tbl>
      <w:tblPr>
        <w:tblStyle w:val="AHALight"/>
        <w:tblW w:w="0" w:type="auto"/>
        <w:tblLook w:val="0620" w:firstRow="1" w:lastRow="0" w:firstColumn="0" w:lastColumn="0" w:noHBand="1" w:noVBand="1"/>
        <w:tblDescription w:val="Column 1 lists the statement, other columns show the response options from ‘Strongly disagree (1)’ to ‘Strongly agree (5)’. This table has row and column headers only; there is no data."/>
      </w:tblPr>
      <w:tblGrid>
        <w:gridCol w:w="3948"/>
        <w:gridCol w:w="1241"/>
        <w:gridCol w:w="1036"/>
        <w:gridCol w:w="985"/>
        <w:gridCol w:w="844"/>
        <w:gridCol w:w="1018"/>
      </w:tblGrid>
      <w:tr w:rsidR="007112AC" w:rsidRPr="000173B5" w14:paraId="3ACBD3DA" w14:textId="77777777" w:rsidTr="00753C8C">
        <w:trPr>
          <w:cnfStyle w:val="100000000000" w:firstRow="1" w:lastRow="0" w:firstColumn="0" w:lastColumn="0" w:oddVBand="0" w:evenVBand="0" w:oddHBand="0" w:evenHBand="0" w:firstRowFirstColumn="0" w:firstRowLastColumn="0" w:lastRowFirstColumn="0" w:lastRowLastColumn="0"/>
          <w:tblHeader/>
        </w:trPr>
        <w:tc>
          <w:tcPr>
            <w:tcW w:w="3948" w:type="dxa"/>
            <w:vAlign w:val="bottom"/>
          </w:tcPr>
          <w:p w14:paraId="1169CB5A" w14:textId="22E2D832" w:rsidR="007112AC" w:rsidRPr="000173B5" w:rsidRDefault="00753C8C" w:rsidP="00753C8C">
            <w:pPr>
              <w:pStyle w:val="TableHeading1"/>
            </w:pPr>
            <w:bookmarkStart w:id="161" w:name="Title_26" w:colFirst="0" w:colLast="0"/>
            <w:r>
              <w:t>Statement</w:t>
            </w:r>
          </w:p>
        </w:tc>
        <w:tc>
          <w:tcPr>
            <w:tcW w:w="1241" w:type="dxa"/>
            <w:vAlign w:val="bottom"/>
          </w:tcPr>
          <w:p w14:paraId="22AAE97B" w14:textId="6096AC51" w:rsidR="007112AC" w:rsidRPr="000173B5" w:rsidRDefault="007112AC" w:rsidP="00497BA2">
            <w:pPr>
              <w:pStyle w:val="TableHeading1Centred"/>
            </w:pPr>
            <w:r w:rsidRPr="000173B5">
              <w:t>Strongly disagree</w:t>
            </w:r>
            <w:r w:rsidR="00753C8C">
              <w:t xml:space="preserve"> (1)</w:t>
            </w:r>
          </w:p>
        </w:tc>
        <w:tc>
          <w:tcPr>
            <w:tcW w:w="1036" w:type="dxa"/>
            <w:vAlign w:val="bottom"/>
          </w:tcPr>
          <w:p w14:paraId="11CBC67D" w14:textId="0F47580F" w:rsidR="007112AC" w:rsidRPr="000173B5" w:rsidRDefault="007112AC" w:rsidP="00497BA2">
            <w:pPr>
              <w:pStyle w:val="TableHeading1Centred"/>
            </w:pPr>
            <w:r w:rsidRPr="000173B5">
              <w:t>Disagree</w:t>
            </w:r>
            <w:r w:rsidR="00753C8C">
              <w:t xml:space="preserve"> (2)</w:t>
            </w:r>
          </w:p>
        </w:tc>
        <w:tc>
          <w:tcPr>
            <w:tcW w:w="985" w:type="dxa"/>
            <w:vAlign w:val="bottom"/>
          </w:tcPr>
          <w:p w14:paraId="518A62BB" w14:textId="42C8381A" w:rsidR="007112AC" w:rsidRPr="000173B5" w:rsidRDefault="007112AC" w:rsidP="00497BA2">
            <w:pPr>
              <w:pStyle w:val="TableHeading1Centred"/>
            </w:pPr>
            <w:r w:rsidRPr="000173B5">
              <w:t>Neutral</w:t>
            </w:r>
            <w:r w:rsidR="00753C8C">
              <w:t xml:space="preserve"> (3)</w:t>
            </w:r>
          </w:p>
        </w:tc>
        <w:tc>
          <w:tcPr>
            <w:tcW w:w="844" w:type="dxa"/>
            <w:vAlign w:val="bottom"/>
          </w:tcPr>
          <w:p w14:paraId="44FA780D" w14:textId="0CBB44CA" w:rsidR="007112AC" w:rsidRPr="000173B5" w:rsidRDefault="007112AC" w:rsidP="00497BA2">
            <w:pPr>
              <w:pStyle w:val="TableHeading1Centred"/>
            </w:pPr>
            <w:r w:rsidRPr="000173B5">
              <w:t>Agree</w:t>
            </w:r>
            <w:r w:rsidR="00753C8C">
              <w:t xml:space="preserve"> (4)</w:t>
            </w:r>
          </w:p>
        </w:tc>
        <w:tc>
          <w:tcPr>
            <w:tcW w:w="1018" w:type="dxa"/>
            <w:vAlign w:val="bottom"/>
          </w:tcPr>
          <w:p w14:paraId="57DC5593" w14:textId="702DBAE6" w:rsidR="007112AC" w:rsidRPr="000173B5" w:rsidRDefault="007112AC" w:rsidP="00497BA2">
            <w:pPr>
              <w:pStyle w:val="TableHeading1Centred"/>
            </w:pPr>
            <w:r w:rsidRPr="000173B5">
              <w:t>Strongly agree</w:t>
            </w:r>
            <w:r w:rsidR="00753C8C">
              <w:t xml:space="preserve"> (5)</w:t>
            </w:r>
          </w:p>
        </w:tc>
      </w:tr>
      <w:bookmarkEnd w:id="161"/>
      <w:tr w:rsidR="007112AC" w:rsidRPr="000173B5" w14:paraId="01FBFB6D" w14:textId="77777777" w:rsidTr="00753C8C">
        <w:tc>
          <w:tcPr>
            <w:tcW w:w="3948" w:type="dxa"/>
          </w:tcPr>
          <w:p w14:paraId="388B17CE" w14:textId="77777777" w:rsidR="007112AC" w:rsidRPr="000173B5" w:rsidRDefault="007112AC" w:rsidP="00497BA2">
            <w:pPr>
              <w:pStyle w:val="TableText"/>
            </w:pPr>
            <w:r w:rsidRPr="000173B5">
              <w:t xml:space="preserve">I found the new approach to be simple </w:t>
            </w:r>
          </w:p>
        </w:tc>
        <w:tc>
          <w:tcPr>
            <w:tcW w:w="1241" w:type="dxa"/>
          </w:tcPr>
          <w:p w14:paraId="4B1D09DC" w14:textId="77777777" w:rsidR="007112AC" w:rsidRPr="000173B5" w:rsidRDefault="007112AC" w:rsidP="00497BA2">
            <w:pPr>
              <w:pStyle w:val="TableText"/>
            </w:pPr>
          </w:p>
        </w:tc>
        <w:tc>
          <w:tcPr>
            <w:tcW w:w="1036" w:type="dxa"/>
          </w:tcPr>
          <w:p w14:paraId="34101676" w14:textId="77777777" w:rsidR="007112AC" w:rsidRPr="000173B5" w:rsidRDefault="007112AC" w:rsidP="00497BA2">
            <w:pPr>
              <w:pStyle w:val="TableText"/>
            </w:pPr>
          </w:p>
        </w:tc>
        <w:tc>
          <w:tcPr>
            <w:tcW w:w="985" w:type="dxa"/>
          </w:tcPr>
          <w:p w14:paraId="683A8907" w14:textId="77777777" w:rsidR="007112AC" w:rsidRPr="000173B5" w:rsidRDefault="007112AC" w:rsidP="00497BA2">
            <w:pPr>
              <w:pStyle w:val="TableText"/>
            </w:pPr>
          </w:p>
        </w:tc>
        <w:tc>
          <w:tcPr>
            <w:tcW w:w="844" w:type="dxa"/>
          </w:tcPr>
          <w:p w14:paraId="28A7BB6B" w14:textId="77777777" w:rsidR="007112AC" w:rsidRPr="000173B5" w:rsidRDefault="007112AC" w:rsidP="00497BA2">
            <w:pPr>
              <w:pStyle w:val="TableText"/>
            </w:pPr>
          </w:p>
        </w:tc>
        <w:tc>
          <w:tcPr>
            <w:tcW w:w="1018" w:type="dxa"/>
          </w:tcPr>
          <w:p w14:paraId="45CDC499" w14:textId="77777777" w:rsidR="007112AC" w:rsidRPr="000173B5" w:rsidRDefault="007112AC" w:rsidP="00497BA2">
            <w:pPr>
              <w:pStyle w:val="TableText"/>
            </w:pPr>
          </w:p>
        </w:tc>
      </w:tr>
      <w:tr w:rsidR="007112AC" w:rsidRPr="000173B5" w14:paraId="3B14678C" w14:textId="77777777" w:rsidTr="00753C8C">
        <w:tc>
          <w:tcPr>
            <w:tcW w:w="3948" w:type="dxa"/>
          </w:tcPr>
          <w:p w14:paraId="3AE92FE8" w14:textId="77777777" w:rsidR="007112AC" w:rsidRPr="000173B5" w:rsidRDefault="007112AC" w:rsidP="00497BA2">
            <w:pPr>
              <w:pStyle w:val="TableText"/>
            </w:pPr>
            <w:r w:rsidRPr="000173B5">
              <w:t xml:space="preserve">I thought the new approach was easy to use </w:t>
            </w:r>
          </w:p>
        </w:tc>
        <w:tc>
          <w:tcPr>
            <w:tcW w:w="1241" w:type="dxa"/>
          </w:tcPr>
          <w:p w14:paraId="1EDFB0AD" w14:textId="77777777" w:rsidR="007112AC" w:rsidRPr="000173B5" w:rsidRDefault="007112AC" w:rsidP="00497BA2">
            <w:pPr>
              <w:pStyle w:val="TableText"/>
            </w:pPr>
          </w:p>
        </w:tc>
        <w:tc>
          <w:tcPr>
            <w:tcW w:w="1036" w:type="dxa"/>
          </w:tcPr>
          <w:p w14:paraId="06899BB7" w14:textId="77777777" w:rsidR="007112AC" w:rsidRPr="000173B5" w:rsidRDefault="007112AC" w:rsidP="00497BA2">
            <w:pPr>
              <w:pStyle w:val="TableText"/>
            </w:pPr>
          </w:p>
        </w:tc>
        <w:tc>
          <w:tcPr>
            <w:tcW w:w="985" w:type="dxa"/>
          </w:tcPr>
          <w:p w14:paraId="68277E2A" w14:textId="77777777" w:rsidR="007112AC" w:rsidRPr="000173B5" w:rsidRDefault="007112AC" w:rsidP="00497BA2">
            <w:pPr>
              <w:pStyle w:val="TableText"/>
            </w:pPr>
          </w:p>
        </w:tc>
        <w:tc>
          <w:tcPr>
            <w:tcW w:w="844" w:type="dxa"/>
          </w:tcPr>
          <w:p w14:paraId="4E20046C" w14:textId="77777777" w:rsidR="007112AC" w:rsidRPr="000173B5" w:rsidRDefault="007112AC" w:rsidP="00497BA2">
            <w:pPr>
              <w:pStyle w:val="TableText"/>
            </w:pPr>
          </w:p>
        </w:tc>
        <w:tc>
          <w:tcPr>
            <w:tcW w:w="1018" w:type="dxa"/>
          </w:tcPr>
          <w:p w14:paraId="3D56840B" w14:textId="77777777" w:rsidR="007112AC" w:rsidRPr="000173B5" w:rsidRDefault="007112AC" w:rsidP="00497BA2">
            <w:pPr>
              <w:pStyle w:val="TableText"/>
            </w:pPr>
          </w:p>
        </w:tc>
      </w:tr>
      <w:tr w:rsidR="007112AC" w:rsidRPr="000173B5" w14:paraId="1D51F093" w14:textId="77777777" w:rsidTr="00753C8C">
        <w:tc>
          <w:tcPr>
            <w:tcW w:w="3948" w:type="dxa"/>
          </w:tcPr>
          <w:p w14:paraId="18D53FA0" w14:textId="77777777" w:rsidR="007112AC" w:rsidRPr="000173B5" w:rsidRDefault="007112AC" w:rsidP="00497BA2">
            <w:pPr>
              <w:pStyle w:val="TableText"/>
            </w:pPr>
            <w:r w:rsidRPr="000173B5">
              <w:t xml:space="preserve">I could complete the new approach without the support of a technical person </w:t>
            </w:r>
          </w:p>
        </w:tc>
        <w:tc>
          <w:tcPr>
            <w:tcW w:w="1241" w:type="dxa"/>
          </w:tcPr>
          <w:p w14:paraId="47F6A7D4" w14:textId="77777777" w:rsidR="007112AC" w:rsidRPr="000173B5" w:rsidRDefault="007112AC" w:rsidP="00497BA2">
            <w:pPr>
              <w:pStyle w:val="TableText"/>
            </w:pPr>
          </w:p>
        </w:tc>
        <w:tc>
          <w:tcPr>
            <w:tcW w:w="1036" w:type="dxa"/>
          </w:tcPr>
          <w:p w14:paraId="5C914D86" w14:textId="77777777" w:rsidR="007112AC" w:rsidRPr="000173B5" w:rsidRDefault="007112AC" w:rsidP="00497BA2">
            <w:pPr>
              <w:pStyle w:val="TableText"/>
            </w:pPr>
          </w:p>
        </w:tc>
        <w:tc>
          <w:tcPr>
            <w:tcW w:w="985" w:type="dxa"/>
          </w:tcPr>
          <w:p w14:paraId="4D5801E5" w14:textId="77777777" w:rsidR="007112AC" w:rsidRPr="000173B5" w:rsidRDefault="007112AC" w:rsidP="00497BA2">
            <w:pPr>
              <w:pStyle w:val="TableText"/>
            </w:pPr>
          </w:p>
        </w:tc>
        <w:tc>
          <w:tcPr>
            <w:tcW w:w="844" w:type="dxa"/>
          </w:tcPr>
          <w:p w14:paraId="444D7D77" w14:textId="77777777" w:rsidR="007112AC" w:rsidRPr="000173B5" w:rsidRDefault="007112AC" w:rsidP="00497BA2">
            <w:pPr>
              <w:pStyle w:val="TableText"/>
            </w:pPr>
          </w:p>
        </w:tc>
        <w:tc>
          <w:tcPr>
            <w:tcW w:w="1018" w:type="dxa"/>
          </w:tcPr>
          <w:p w14:paraId="6BD31ED0" w14:textId="77777777" w:rsidR="007112AC" w:rsidRPr="000173B5" w:rsidRDefault="007112AC" w:rsidP="00497BA2">
            <w:pPr>
              <w:pStyle w:val="TableText"/>
            </w:pPr>
          </w:p>
        </w:tc>
      </w:tr>
      <w:tr w:rsidR="007112AC" w:rsidRPr="000173B5" w14:paraId="0448904B" w14:textId="77777777" w:rsidTr="00753C8C">
        <w:tc>
          <w:tcPr>
            <w:tcW w:w="3948" w:type="dxa"/>
          </w:tcPr>
          <w:p w14:paraId="6B86F72A" w14:textId="77777777" w:rsidR="007112AC" w:rsidRPr="000173B5" w:rsidRDefault="007112AC" w:rsidP="00497BA2">
            <w:pPr>
              <w:pStyle w:val="TableText"/>
            </w:pPr>
            <w:r w:rsidRPr="000173B5">
              <w:t xml:space="preserve">I would imagine that most people would learn this new approach very quickly </w:t>
            </w:r>
          </w:p>
        </w:tc>
        <w:tc>
          <w:tcPr>
            <w:tcW w:w="1241" w:type="dxa"/>
          </w:tcPr>
          <w:p w14:paraId="33C4F634" w14:textId="77777777" w:rsidR="007112AC" w:rsidRPr="000173B5" w:rsidRDefault="007112AC" w:rsidP="00497BA2">
            <w:pPr>
              <w:pStyle w:val="TableText"/>
            </w:pPr>
          </w:p>
        </w:tc>
        <w:tc>
          <w:tcPr>
            <w:tcW w:w="1036" w:type="dxa"/>
          </w:tcPr>
          <w:p w14:paraId="2625EAC1" w14:textId="77777777" w:rsidR="007112AC" w:rsidRPr="000173B5" w:rsidRDefault="007112AC" w:rsidP="00497BA2">
            <w:pPr>
              <w:pStyle w:val="TableText"/>
            </w:pPr>
          </w:p>
        </w:tc>
        <w:tc>
          <w:tcPr>
            <w:tcW w:w="985" w:type="dxa"/>
          </w:tcPr>
          <w:p w14:paraId="17ABBAFE" w14:textId="77777777" w:rsidR="007112AC" w:rsidRPr="000173B5" w:rsidRDefault="007112AC" w:rsidP="00497BA2">
            <w:pPr>
              <w:pStyle w:val="TableText"/>
            </w:pPr>
          </w:p>
        </w:tc>
        <w:tc>
          <w:tcPr>
            <w:tcW w:w="844" w:type="dxa"/>
          </w:tcPr>
          <w:p w14:paraId="323163B0" w14:textId="77777777" w:rsidR="007112AC" w:rsidRPr="000173B5" w:rsidRDefault="007112AC" w:rsidP="00497BA2">
            <w:pPr>
              <w:pStyle w:val="TableText"/>
            </w:pPr>
          </w:p>
        </w:tc>
        <w:tc>
          <w:tcPr>
            <w:tcW w:w="1018" w:type="dxa"/>
          </w:tcPr>
          <w:p w14:paraId="2BCA205E" w14:textId="77777777" w:rsidR="007112AC" w:rsidRPr="000173B5" w:rsidRDefault="007112AC" w:rsidP="00497BA2">
            <w:pPr>
              <w:pStyle w:val="TableText"/>
            </w:pPr>
          </w:p>
        </w:tc>
      </w:tr>
      <w:tr w:rsidR="007112AC" w:rsidRPr="000173B5" w14:paraId="4EB29B38" w14:textId="77777777" w:rsidTr="00753C8C">
        <w:tc>
          <w:tcPr>
            <w:tcW w:w="3948" w:type="dxa"/>
          </w:tcPr>
          <w:p w14:paraId="6ED42E10" w14:textId="77777777" w:rsidR="007112AC" w:rsidRPr="000173B5" w:rsidRDefault="007112AC" w:rsidP="00497BA2">
            <w:pPr>
              <w:pStyle w:val="TableText"/>
            </w:pPr>
            <w:r w:rsidRPr="000173B5">
              <w:t xml:space="preserve">I found the new approach very intuitive </w:t>
            </w:r>
          </w:p>
        </w:tc>
        <w:tc>
          <w:tcPr>
            <w:tcW w:w="1241" w:type="dxa"/>
          </w:tcPr>
          <w:p w14:paraId="5CF80B14" w14:textId="77777777" w:rsidR="007112AC" w:rsidRPr="000173B5" w:rsidRDefault="007112AC" w:rsidP="00497BA2">
            <w:pPr>
              <w:pStyle w:val="TableText"/>
            </w:pPr>
          </w:p>
        </w:tc>
        <w:tc>
          <w:tcPr>
            <w:tcW w:w="1036" w:type="dxa"/>
          </w:tcPr>
          <w:p w14:paraId="32CDF46E" w14:textId="77777777" w:rsidR="007112AC" w:rsidRPr="000173B5" w:rsidRDefault="007112AC" w:rsidP="00497BA2">
            <w:pPr>
              <w:pStyle w:val="TableText"/>
            </w:pPr>
          </w:p>
        </w:tc>
        <w:tc>
          <w:tcPr>
            <w:tcW w:w="985" w:type="dxa"/>
          </w:tcPr>
          <w:p w14:paraId="2226E499" w14:textId="77777777" w:rsidR="007112AC" w:rsidRPr="000173B5" w:rsidRDefault="007112AC" w:rsidP="00497BA2">
            <w:pPr>
              <w:pStyle w:val="TableText"/>
            </w:pPr>
          </w:p>
        </w:tc>
        <w:tc>
          <w:tcPr>
            <w:tcW w:w="844" w:type="dxa"/>
          </w:tcPr>
          <w:p w14:paraId="491C83BE" w14:textId="77777777" w:rsidR="007112AC" w:rsidRPr="000173B5" w:rsidRDefault="007112AC" w:rsidP="00497BA2">
            <w:pPr>
              <w:pStyle w:val="TableText"/>
            </w:pPr>
          </w:p>
        </w:tc>
        <w:tc>
          <w:tcPr>
            <w:tcW w:w="1018" w:type="dxa"/>
          </w:tcPr>
          <w:p w14:paraId="65F6F8C5" w14:textId="77777777" w:rsidR="007112AC" w:rsidRPr="000173B5" w:rsidRDefault="007112AC" w:rsidP="00497BA2">
            <w:pPr>
              <w:pStyle w:val="TableText"/>
            </w:pPr>
          </w:p>
        </w:tc>
      </w:tr>
      <w:tr w:rsidR="007112AC" w:rsidRPr="000173B5" w14:paraId="64B1F22E" w14:textId="77777777" w:rsidTr="00753C8C">
        <w:tc>
          <w:tcPr>
            <w:tcW w:w="3948" w:type="dxa"/>
          </w:tcPr>
          <w:p w14:paraId="34F9A4A3" w14:textId="77777777" w:rsidR="007112AC" w:rsidRPr="000173B5" w:rsidRDefault="007112AC" w:rsidP="00497BA2">
            <w:pPr>
              <w:pStyle w:val="TableText"/>
            </w:pPr>
            <w:r w:rsidRPr="000173B5">
              <w:t xml:space="preserve">I felt very confident completing this new approach </w:t>
            </w:r>
          </w:p>
        </w:tc>
        <w:tc>
          <w:tcPr>
            <w:tcW w:w="1241" w:type="dxa"/>
          </w:tcPr>
          <w:p w14:paraId="682DCD44" w14:textId="77777777" w:rsidR="007112AC" w:rsidRPr="000173B5" w:rsidRDefault="007112AC" w:rsidP="00497BA2">
            <w:pPr>
              <w:pStyle w:val="TableText"/>
            </w:pPr>
          </w:p>
        </w:tc>
        <w:tc>
          <w:tcPr>
            <w:tcW w:w="1036" w:type="dxa"/>
          </w:tcPr>
          <w:p w14:paraId="4028918E" w14:textId="77777777" w:rsidR="007112AC" w:rsidRPr="000173B5" w:rsidRDefault="007112AC" w:rsidP="00497BA2">
            <w:pPr>
              <w:pStyle w:val="TableText"/>
            </w:pPr>
          </w:p>
        </w:tc>
        <w:tc>
          <w:tcPr>
            <w:tcW w:w="985" w:type="dxa"/>
          </w:tcPr>
          <w:p w14:paraId="6F64C4FB" w14:textId="77777777" w:rsidR="007112AC" w:rsidRPr="000173B5" w:rsidRDefault="007112AC" w:rsidP="00497BA2">
            <w:pPr>
              <w:pStyle w:val="TableText"/>
            </w:pPr>
          </w:p>
        </w:tc>
        <w:tc>
          <w:tcPr>
            <w:tcW w:w="844" w:type="dxa"/>
          </w:tcPr>
          <w:p w14:paraId="07E5CD91" w14:textId="77777777" w:rsidR="007112AC" w:rsidRPr="000173B5" w:rsidRDefault="007112AC" w:rsidP="00497BA2">
            <w:pPr>
              <w:pStyle w:val="TableText"/>
            </w:pPr>
          </w:p>
        </w:tc>
        <w:tc>
          <w:tcPr>
            <w:tcW w:w="1018" w:type="dxa"/>
          </w:tcPr>
          <w:p w14:paraId="160BFB3C" w14:textId="77777777" w:rsidR="007112AC" w:rsidRPr="000173B5" w:rsidRDefault="007112AC" w:rsidP="00497BA2">
            <w:pPr>
              <w:pStyle w:val="TableText"/>
            </w:pPr>
          </w:p>
        </w:tc>
      </w:tr>
      <w:tr w:rsidR="007112AC" w:rsidRPr="000173B5" w14:paraId="49EC718D" w14:textId="77777777" w:rsidTr="00753C8C">
        <w:tc>
          <w:tcPr>
            <w:tcW w:w="3948" w:type="dxa"/>
          </w:tcPr>
          <w:p w14:paraId="19A4B032" w14:textId="77777777" w:rsidR="007112AC" w:rsidRPr="000173B5" w:rsidRDefault="007112AC" w:rsidP="00497BA2">
            <w:pPr>
              <w:pStyle w:val="TableText"/>
            </w:pPr>
            <w:r w:rsidRPr="000173B5">
              <w:t xml:space="preserve">I could complete the new approach without having to learn anything new </w:t>
            </w:r>
          </w:p>
        </w:tc>
        <w:tc>
          <w:tcPr>
            <w:tcW w:w="1241" w:type="dxa"/>
          </w:tcPr>
          <w:p w14:paraId="5E082DB4" w14:textId="77777777" w:rsidR="007112AC" w:rsidRPr="000173B5" w:rsidRDefault="007112AC" w:rsidP="00497BA2">
            <w:pPr>
              <w:pStyle w:val="TableText"/>
            </w:pPr>
          </w:p>
        </w:tc>
        <w:tc>
          <w:tcPr>
            <w:tcW w:w="1036" w:type="dxa"/>
          </w:tcPr>
          <w:p w14:paraId="7ACE2D6D" w14:textId="77777777" w:rsidR="007112AC" w:rsidRPr="000173B5" w:rsidRDefault="007112AC" w:rsidP="00497BA2">
            <w:pPr>
              <w:pStyle w:val="TableText"/>
            </w:pPr>
          </w:p>
        </w:tc>
        <w:tc>
          <w:tcPr>
            <w:tcW w:w="985" w:type="dxa"/>
          </w:tcPr>
          <w:p w14:paraId="52B1A309" w14:textId="77777777" w:rsidR="007112AC" w:rsidRPr="000173B5" w:rsidRDefault="007112AC" w:rsidP="00497BA2">
            <w:pPr>
              <w:pStyle w:val="TableText"/>
            </w:pPr>
          </w:p>
        </w:tc>
        <w:tc>
          <w:tcPr>
            <w:tcW w:w="844" w:type="dxa"/>
          </w:tcPr>
          <w:p w14:paraId="03C8749A" w14:textId="77777777" w:rsidR="007112AC" w:rsidRPr="000173B5" w:rsidRDefault="007112AC" w:rsidP="00497BA2">
            <w:pPr>
              <w:pStyle w:val="TableText"/>
            </w:pPr>
          </w:p>
        </w:tc>
        <w:tc>
          <w:tcPr>
            <w:tcW w:w="1018" w:type="dxa"/>
          </w:tcPr>
          <w:p w14:paraId="3C2DF3BD" w14:textId="77777777" w:rsidR="007112AC" w:rsidRPr="000173B5" w:rsidRDefault="007112AC" w:rsidP="00497BA2">
            <w:pPr>
              <w:pStyle w:val="TableText"/>
            </w:pPr>
          </w:p>
        </w:tc>
      </w:tr>
    </w:tbl>
    <w:p w14:paraId="5FB39F82" w14:textId="20DA7E75" w:rsidR="007112AC" w:rsidRPr="000173B5" w:rsidRDefault="007112AC" w:rsidP="00EB6A01">
      <w:pPr>
        <w:pStyle w:val="Para"/>
      </w:pPr>
      <w:r w:rsidRPr="000173B5">
        <w:rPr>
          <w:b/>
        </w:rPr>
        <w:t>Q182</w:t>
      </w:r>
      <w:r w:rsidRPr="000173B5">
        <w:t xml:space="preserve"> Satisfaction with and understanding of the proposed verification framework</w:t>
      </w:r>
    </w:p>
    <w:p w14:paraId="08FB3750" w14:textId="77777777" w:rsidR="007112AC" w:rsidRPr="000173B5" w:rsidRDefault="007112AC" w:rsidP="00EB6A01">
      <w:pPr>
        <w:pStyle w:val="Para"/>
        <w:rPr>
          <w:rFonts w:cs="Segoe UI"/>
        </w:rPr>
      </w:pPr>
      <w:r w:rsidRPr="000173B5">
        <w:rPr>
          <w:b/>
        </w:rPr>
        <w:t>Q183</w:t>
      </w:r>
      <w:r w:rsidRPr="000173B5">
        <w:t xml:space="preserve"> Please indicate your response to the following stat</w:t>
      </w:r>
      <w:r w:rsidRPr="000173B5">
        <w:rPr>
          <w:rFonts w:cs="Segoe UI"/>
        </w:rPr>
        <w:t xml:space="preserve">ements about the </w:t>
      </w:r>
      <w:r w:rsidRPr="000173B5">
        <w:rPr>
          <w:rFonts w:cs="Segoe UI"/>
          <w:b/>
        </w:rPr>
        <w:t>proposed verification framework:</w:t>
      </w:r>
    </w:p>
    <w:tbl>
      <w:tblPr>
        <w:tblStyle w:val="AHALight"/>
        <w:tblW w:w="0" w:type="auto"/>
        <w:tblLook w:val="0620" w:firstRow="1" w:lastRow="0" w:firstColumn="0" w:lastColumn="0" w:noHBand="1" w:noVBand="1"/>
        <w:tblDescription w:val="Column 1 lists the statement, other columns show the response options from ‘Strongly disagree (1)’ to ‘Strongly agree (5)’. This table has row and column headers only; there is no data."/>
      </w:tblPr>
      <w:tblGrid>
        <w:gridCol w:w="3948"/>
        <w:gridCol w:w="1246"/>
        <w:gridCol w:w="1092"/>
        <w:gridCol w:w="926"/>
        <w:gridCol w:w="842"/>
        <w:gridCol w:w="1018"/>
      </w:tblGrid>
      <w:tr w:rsidR="007112AC" w:rsidRPr="000173B5" w14:paraId="18FF12BD" w14:textId="77777777" w:rsidTr="00590CAC">
        <w:trPr>
          <w:cnfStyle w:val="100000000000" w:firstRow="1" w:lastRow="0" w:firstColumn="0" w:lastColumn="0" w:oddVBand="0" w:evenVBand="0" w:oddHBand="0" w:evenHBand="0" w:firstRowFirstColumn="0" w:firstRowLastColumn="0" w:lastRowFirstColumn="0" w:lastRowLastColumn="0"/>
          <w:tblHeader/>
        </w:trPr>
        <w:tc>
          <w:tcPr>
            <w:tcW w:w="3948" w:type="dxa"/>
            <w:vAlign w:val="bottom"/>
          </w:tcPr>
          <w:p w14:paraId="2885BFEC" w14:textId="2611DD1F" w:rsidR="007112AC" w:rsidRPr="000173B5" w:rsidRDefault="00590CAC" w:rsidP="00590CAC">
            <w:pPr>
              <w:pStyle w:val="TableHeading1"/>
            </w:pPr>
            <w:bookmarkStart w:id="162" w:name="Title_27" w:colFirst="0" w:colLast="0"/>
            <w:r>
              <w:t>Statement</w:t>
            </w:r>
          </w:p>
        </w:tc>
        <w:tc>
          <w:tcPr>
            <w:tcW w:w="1246" w:type="dxa"/>
            <w:vAlign w:val="bottom"/>
          </w:tcPr>
          <w:p w14:paraId="2E207BA1" w14:textId="77777777" w:rsidR="007112AC" w:rsidRPr="000173B5" w:rsidRDefault="007112AC" w:rsidP="00497BA2">
            <w:pPr>
              <w:pStyle w:val="TableHeading1Centred"/>
            </w:pPr>
            <w:r w:rsidRPr="000173B5">
              <w:t>Strongly disagree</w:t>
            </w:r>
          </w:p>
        </w:tc>
        <w:tc>
          <w:tcPr>
            <w:tcW w:w="1092" w:type="dxa"/>
            <w:vAlign w:val="bottom"/>
          </w:tcPr>
          <w:p w14:paraId="2F33A07D" w14:textId="77777777" w:rsidR="007112AC" w:rsidRPr="000173B5" w:rsidRDefault="007112AC" w:rsidP="00497BA2">
            <w:pPr>
              <w:pStyle w:val="TableHeading1Centred"/>
            </w:pPr>
            <w:r w:rsidRPr="000173B5">
              <w:t>Disagree</w:t>
            </w:r>
          </w:p>
        </w:tc>
        <w:tc>
          <w:tcPr>
            <w:tcW w:w="926" w:type="dxa"/>
            <w:vAlign w:val="bottom"/>
          </w:tcPr>
          <w:p w14:paraId="6AA09C72" w14:textId="77777777" w:rsidR="007112AC" w:rsidRPr="000173B5" w:rsidRDefault="007112AC" w:rsidP="00497BA2">
            <w:pPr>
              <w:pStyle w:val="TableHeading1Centred"/>
            </w:pPr>
            <w:r w:rsidRPr="000173B5">
              <w:t>Neutral</w:t>
            </w:r>
          </w:p>
        </w:tc>
        <w:tc>
          <w:tcPr>
            <w:tcW w:w="842" w:type="dxa"/>
            <w:vAlign w:val="bottom"/>
          </w:tcPr>
          <w:p w14:paraId="2E9EB4BB" w14:textId="77777777" w:rsidR="007112AC" w:rsidRPr="000173B5" w:rsidRDefault="007112AC" w:rsidP="00497BA2">
            <w:pPr>
              <w:pStyle w:val="TableHeading1Centred"/>
            </w:pPr>
            <w:r w:rsidRPr="000173B5">
              <w:t>Agree</w:t>
            </w:r>
          </w:p>
        </w:tc>
        <w:tc>
          <w:tcPr>
            <w:tcW w:w="1018" w:type="dxa"/>
            <w:vAlign w:val="bottom"/>
          </w:tcPr>
          <w:p w14:paraId="19883251" w14:textId="77777777" w:rsidR="007112AC" w:rsidRPr="000173B5" w:rsidRDefault="007112AC" w:rsidP="00497BA2">
            <w:pPr>
              <w:pStyle w:val="TableHeading1Centred"/>
            </w:pPr>
            <w:r w:rsidRPr="000173B5">
              <w:t>Strongly agree</w:t>
            </w:r>
          </w:p>
        </w:tc>
      </w:tr>
      <w:bookmarkEnd w:id="162"/>
      <w:tr w:rsidR="007112AC" w:rsidRPr="000173B5" w14:paraId="59CDED75" w14:textId="77777777" w:rsidTr="00590CAC">
        <w:tc>
          <w:tcPr>
            <w:tcW w:w="3948" w:type="dxa"/>
          </w:tcPr>
          <w:p w14:paraId="0C7E90D0" w14:textId="77777777" w:rsidR="007112AC" w:rsidRPr="000173B5" w:rsidRDefault="007112AC" w:rsidP="00497BA2">
            <w:pPr>
              <w:pStyle w:val="TableText"/>
            </w:pPr>
            <w:r w:rsidRPr="000173B5">
              <w:t xml:space="preserve">The layout of the verification framework is easy to understand </w:t>
            </w:r>
          </w:p>
        </w:tc>
        <w:tc>
          <w:tcPr>
            <w:tcW w:w="1246" w:type="dxa"/>
          </w:tcPr>
          <w:p w14:paraId="6E863F38" w14:textId="77777777" w:rsidR="007112AC" w:rsidRPr="000173B5" w:rsidRDefault="007112AC" w:rsidP="00497BA2">
            <w:pPr>
              <w:pStyle w:val="TableText"/>
            </w:pPr>
          </w:p>
        </w:tc>
        <w:tc>
          <w:tcPr>
            <w:tcW w:w="1092" w:type="dxa"/>
          </w:tcPr>
          <w:p w14:paraId="2F34485F" w14:textId="77777777" w:rsidR="007112AC" w:rsidRPr="000173B5" w:rsidRDefault="007112AC" w:rsidP="00497BA2">
            <w:pPr>
              <w:pStyle w:val="TableText"/>
            </w:pPr>
          </w:p>
        </w:tc>
        <w:tc>
          <w:tcPr>
            <w:tcW w:w="926" w:type="dxa"/>
          </w:tcPr>
          <w:p w14:paraId="03C93643" w14:textId="77777777" w:rsidR="007112AC" w:rsidRPr="000173B5" w:rsidRDefault="007112AC" w:rsidP="00497BA2">
            <w:pPr>
              <w:pStyle w:val="TableText"/>
            </w:pPr>
          </w:p>
        </w:tc>
        <w:tc>
          <w:tcPr>
            <w:tcW w:w="842" w:type="dxa"/>
          </w:tcPr>
          <w:p w14:paraId="59336255" w14:textId="77777777" w:rsidR="007112AC" w:rsidRPr="000173B5" w:rsidRDefault="007112AC" w:rsidP="00497BA2">
            <w:pPr>
              <w:pStyle w:val="TableText"/>
            </w:pPr>
          </w:p>
        </w:tc>
        <w:tc>
          <w:tcPr>
            <w:tcW w:w="1018" w:type="dxa"/>
          </w:tcPr>
          <w:p w14:paraId="23504759" w14:textId="77777777" w:rsidR="007112AC" w:rsidRPr="000173B5" w:rsidRDefault="007112AC" w:rsidP="00497BA2">
            <w:pPr>
              <w:pStyle w:val="TableText"/>
            </w:pPr>
          </w:p>
        </w:tc>
      </w:tr>
      <w:tr w:rsidR="007112AC" w:rsidRPr="000173B5" w14:paraId="4223BF16" w14:textId="77777777" w:rsidTr="00590CAC">
        <w:tc>
          <w:tcPr>
            <w:tcW w:w="3948" w:type="dxa"/>
          </w:tcPr>
          <w:p w14:paraId="4C1B9053" w14:textId="77777777" w:rsidR="007112AC" w:rsidRPr="000173B5" w:rsidRDefault="007112AC" w:rsidP="00497BA2">
            <w:pPr>
              <w:pStyle w:val="TableText"/>
            </w:pPr>
            <w:r w:rsidRPr="000173B5">
              <w:t xml:space="preserve">The criteria to be met for each specialisation are easy to understand </w:t>
            </w:r>
          </w:p>
        </w:tc>
        <w:tc>
          <w:tcPr>
            <w:tcW w:w="1246" w:type="dxa"/>
          </w:tcPr>
          <w:p w14:paraId="587C8C6E" w14:textId="77777777" w:rsidR="007112AC" w:rsidRPr="000173B5" w:rsidRDefault="007112AC" w:rsidP="00497BA2">
            <w:pPr>
              <w:pStyle w:val="TableText"/>
            </w:pPr>
          </w:p>
        </w:tc>
        <w:tc>
          <w:tcPr>
            <w:tcW w:w="1092" w:type="dxa"/>
          </w:tcPr>
          <w:p w14:paraId="3D242E5B" w14:textId="77777777" w:rsidR="007112AC" w:rsidRPr="000173B5" w:rsidRDefault="007112AC" w:rsidP="00497BA2">
            <w:pPr>
              <w:pStyle w:val="TableText"/>
            </w:pPr>
          </w:p>
        </w:tc>
        <w:tc>
          <w:tcPr>
            <w:tcW w:w="926" w:type="dxa"/>
          </w:tcPr>
          <w:p w14:paraId="30131D18" w14:textId="77777777" w:rsidR="007112AC" w:rsidRPr="000173B5" w:rsidRDefault="007112AC" w:rsidP="00497BA2">
            <w:pPr>
              <w:pStyle w:val="TableText"/>
            </w:pPr>
          </w:p>
        </w:tc>
        <w:tc>
          <w:tcPr>
            <w:tcW w:w="842" w:type="dxa"/>
          </w:tcPr>
          <w:p w14:paraId="684FF8DC" w14:textId="77777777" w:rsidR="007112AC" w:rsidRPr="000173B5" w:rsidRDefault="007112AC" w:rsidP="00497BA2">
            <w:pPr>
              <w:pStyle w:val="TableText"/>
            </w:pPr>
          </w:p>
        </w:tc>
        <w:tc>
          <w:tcPr>
            <w:tcW w:w="1018" w:type="dxa"/>
          </w:tcPr>
          <w:p w14:paraId="5F0AF346" w14:textId="77777777" w:rsidR="007112AC" w:rsidRPr="000173B5" w:rsidRDefault="007112AC" w:rsidP="00497BA2">
            <w:pPr>
              <w:pStyle w:val="TableText"/>
            </w:pPr>
          </w:p>
        </w:tc>
      </w:tr>
      <w:tr w:rsidR="007112AC" w:rsidRPr="000173B5" w14:paraId="67A627C1" w14:textId="77777777" w:rsidTr="00590CAC">
        <w:tc>
          <w:tcPr>
            <w:tcW w:w="3948" w:type="dxa"/>
          </w:tcPr>
          <w:p w14:paraId="70669617" w14:textId="77777777" w:rsidR="007112AC" w:rsidRPr="000173B5" w:rsidRDefault="007112AC" w:rsidP="00497BA2">
            <w:pPr>
              <w:pStyle w:val="TableText"/>
            </w:pPr>
            <w:r w:rsidRPr="000173B5">
              <w:t xml:space="preserve">The evidence required by services are realistic and implementable </w:t>
            </w:r>
          </w:p>
        </w:tc>
        <w:tc>
          <w:tcPr>
            <w:tcW w:w="1246" w:type="dxa"/>
          </w:tcPr>
          <w:p w14:paraId="2A98EE29" w14:textId="77777777" w:rsidR="007112AC" w:rsidRPr="000173B5" w:rsidRDefault="007112AC" w:rsidP="00497BA2">
            <w:pPr>
              <w:pStyle w:val="TableText"/>
            </w:pPr>
          </w:p>
        </w:tc>
        <w:tc>
          <w:tcPr>
            <w:tcW w:w="1092" w:type="dxa"/>
          </w:tcPr>
          <w:p w14:paraId="47F573D6" w14:textId="77777777" w:rsidR="007112AC" w:rsidRPr="000173B5" w:rsidRDefault="007112AC" w:rsidP="00497BA2">
            <w:pPr>
              <w:pStyle w:val="TableText"/>
            </w:pPr>
          </w:p>
        </w:tc>
        <w:tc>
          <w:tcPr>
            <w:tcW w:w="926" w:type="dxa"/>
          </w:tcPr>
          <w:p w14:paraId="2E69A386" w14:textId="77777777" w:rsidR="007112AC" w:rsidRPr="000173B5" w:rsidRDefault="007112AC" w:rsidP="00497BA2">
            <w:pPr>
              <w:pStyle w:val="TableText"/>
            </w:pPr>
          </w:p>
        </w:tc>
        <w:tc>
          <w:tcPr>
            <w:tcW w:w="842" w:type="dxa"/>
          </w:tcPr>
          <w:p w14:paraId="25B309CC" w14:textId="77777777" w:rsidR="007112AC" w:rsidRPr="000173B5" w:rsidRDefault="007112AC" w:rsidP="00497BA2">
            <w:pPr>
              <w:pStyle w:val="TableText"/>
            </w:pPr>
          </w:p>
        </w:tc>
        <w:tc>
          <w:tcPr>
            <w:tcW w:w="1018" w:type="dxa"/>
          </w:tcPr>
          <w:p w14:paraId="608BA0D6" w14:textId="77777777" w:rsidR="007112AC" w:rsidRPr="000173B5" w:rsidRDefault="007112AC" w:rsidP="00497BA2">
            <w:pPr>
              <w:pStyle w:val="TableText"/>
            </w:pPr>
          </w:p>
        </w:tc>
      </w:tr>
      <w:tr w:rsidR="007112AC" w:rsidRPr="000173B5" w14:paraId="054BCDF5" w14:textId="77777777" w:rsidTr="00590CAC">
        <w:tc>
          <w:tcPr>
            <w:tcW w:w="3948" w:type="dxa"/>
          </w:tcPr>
          <w:p w14:paraId="6C4FF42C" w14:textId="77777777" w:rsidR="007112AC" w:rsidRPr="000173B5" w:rsidRDefault="007112AC" w:rsidP="00497BA2">
            <w:pPr>
              <w:pStyle w:val="TableText"/>
            </w:pPr>
            <w:r w:rsidRPr="000173B5">
              <w:t xml:space="preserve">The approach to verifying tier 1 (a desktop review of documentation) and tier 2 (comprehensive review) criteria are appropriate </w:t>
            </w:r>
          </w:p>
        </w:tc>
        <w:tc>
          <w:tcPr>
            <w:tcW w:w="1246" w:type="dxa"/>
          </w:tcPr>
          <w:p w14:paraId="52572CC0" w14:textId="77777777" w:rsidR="007112AC" w:rsidRPr="000173B5" w:rsidRDefault="007112AC" w:rsidP="00497BA2">
            <w:pPr>
              <w:pStyle w:val="TableText"/>
            </w:pPr>
          </w:p>
        </w:tc>
        <w:tc>
          <w:tcPr>
            <w:tcW w:w="1092" w:type="dxa"/>
          </w:tcPr>
          <w:p w14:paraId="755CA9D3" w14:textId="77777777" w:rsidR="007112AC" w:rsidRPr="000173B5" w:rsidRDefault="007112AC" w:rsidP="00497BA2">
            <w:pPr>
              <w:pStyle w:val="TableText"/>
            </w:pPr>
          </w:p>
        </w:tc>
        <w:tc>
          <w:tcPr>
            <w:tcW w:w="926" w:type="dxa"/>
          </w:tcPr>
          <w:p w14:paraId="7EEBE8F4" w14:textId="77777777" w:rsidR="007112AC" w:rsidRPr="000173B5" w:rsidRDefault="007112AC" w:rsidP="00497BA2">
            <w:pPr>
              <w:pStyle w:val="TableText"/>
            </w:pPr>
          </w:p>
        </w:tc>
        <w:tc>
          <w:tcPr>
            <w:tcW w:w="842" w:type="dxa"/>
          </w:tcPr>
          <w:p w14:paraId="3B54C8A9" w14:textId="77777777" w:rsidR="007112AC" w:rsidRPr="000173B5" w:rsidRDefault="007112AC" w:rsidP="00497BA2">
            <w:pPr>
              <w:pStyle w:val="TableText"/>
            </w:pPr>
          </w:p>
        </w:tc>
        <w:tc>
          <w:tcPr>
            <w:tcW w:w="1018" w:type="dxa"/>
          </w:tcPr>
          <w:p w14:paraId="3EA2C426" w14:textId="77777777" w:rsidR="007112AC" w:rsidRPr="000173B5" w:rsidRDefault="007112AC" w:rsidP="00497BA2">
            <w:pPr>
              <w:pStyle w:val="TableText"/>
            </w:pPr>
          </w:p>
        </w:tc>
      </w:tr>
      <w:tr w:rsidR="007112AC" w:rsidRPr="000173B5" w14:paraId="697CD540" w14:textId="77777777" w:rsidTr="00590CAC">
        <w:tc>
          <w:tcPr>
            <w:tcW w:w="3948" w:type="dxa"/>
          </w:tcPr>
          <w:p w14:paraId="4828F5E9" w14:textId="77777777" w:rsidR="007112AC" w:rsidRPr="000173B5" w:rsidRDefault="007112AC" w:rsidP="00497BA2">
            <w:pPr>
              <w:pStyle w:val="TableText"/>
            </w:pPr>
            <w:r w:rsidRPr="000173B5">
              <w:t xml:space="preserve">Broadly I am satisfied that this verification framework is an appropriate way to verify specialisations </w:t>
            </w:r>
          </w:p>
        </w:tc>
        <w:tc>
          <w:tcPr>
            <w:tcW w:w="1246" w:type="dxa"/>
          </w:tcPr>
          <w:p w14:paraId="666ED78A" w14:textId="77777777" w:rsidR="007112AC" w:rsidRPr="000173B5" w:rsidRDefault="007112AC" w:rsidP="00497BA2">
            <w:pPr>
              <w:pStyle w:val="TableText"/>
            </w:pPr>
          </w:p>
        </w:tc>
        <w:tc>
          <w:tcPr>
            <w:tcW w:w="1092" w:type="dxa"/>
          </w:tcPr>
          <w:p w14:paraId="454FB88D" w14:textId="77777777" w:rsidR="007112AC" w:rsidRPr="000173B5" w:rsidRDefault="007112AC" w:rsidP="00497BA2">
            <w:pPr>
              <w:pStyle w:val="TableText"/>
            </w:pPr>
          </w:p>
        </w:tc>
        <w:tc>
          <w:tcPr>
            <w:tcW w:w="926" w:type="dxa"/>
          </w:tcPr>
          <w:p w14:paraId="1E67D6E3" w14:textId="77777777" w:rsidR="007112AC" w:rsidRPr="000173B5" w:rsidRDefault="007112AC" w:rsidP="00497BA2">
            <w:pPr>
              <w:pStyle w:val="TableText"/>
            </w:pPr>
          </w:p>
        </w:tc>
        <w:tc>
          <w:tcPr>
            <w:tcW w:w="842" w:type="dxa"/>
          </w:tcPr>
          <w:p w14:paraId="10AB77E4" w14:textId="77777777" w:rsidR="007112AC" w:rsidRPr="000173B5" w:rsidRDefault="007112AC" w:rsidP="00497BA2">
            <w:pPr>
              <w:pStyle w:val="TableText"/>
            </w:pPr>
          </w:p>
        </w:tc>
        <w:tc>
          <w:tcPr>
            <w:tcW w:w="1018" w:type="dxa"/>
          </w:tcPr>
          <w:p w14:paraId="1D232CDD" w14:textId="77777777" w:rsidR="007112AC" w:rsidRPr="000173B5" w:rsidRDefault="007112AC" w:rsidP="00497BA2">
            <w:pPr>
              <w:pStyle w:val="TableText"/>
            </w:pPr>
          </w:p>
        </w:tc>
      </w:tr>
    </w:tbl>
    <w:p w14:paraId="6EB8C0AA" w14:textId="46624BFE" w:rsidR="007112AC" w:rsidRPr="000173B5" w:rsidRDefault="007112AC" w:rsidP="00EB6A01">
      <w:pPr>
        <w:pStyle w:val="Para"/>
      </w:pPr>
      <w:r w:rsidRPr="000173B5">
        <w:rPr>
          <w:b/>
        </w:rPr>
        <w:t>Q184</w:t>
      </w:r>
      <w:r w:rsidRPr="000173B5">
        <w:t xml:space="preserve"> Final questions – open ended text responses</w:t>
      </w:r>
    </w:p>
    <w:p w14:paraId="41E7F003" w14:textId="4FDB69D3" w:rsidR="007112AC" w:rsidRPr="000173B5" w:rsidRDefault="007112AC" w:rsidP="00EB6A01">
      <w:pPr>
        <w:pStyle w:val="Para"/>
      </w:pPr>
      <w:r w:rsidRPr="000173B5">
        <w:rPr>
          <w:b/>
        </w:rPr>
        <w:t>Q185</w:t>
      </w:r>
      <w:r w:rsidRPr="000173B5">
        <w:t xml:space="preserve"> What supports or guidance documents may be necessary or helpful to assist providers in nominating specialisations through this new approach?</w:t>
      </w:r>
    </w:p>
    <w:p w14:paraId="73E624A3" w14:textId="59474D1E" w:rsidR="007112AC" w:rsidRPr="000173B5" w:rsidRDefault="007112AC" w:rsidP="00EB6A01">
      <w:pPr>
        <w:pStyle w:val="Para"/>
      </w:pPr>
      <w:r w:rsidRPr="000173B5">
        <w:rPr>
          <w:b/>
        </w:rPr>
        <w:t>Q186</w:t>
      </w:r>
      <w:r w:rsidRPr="000173B5">
        <w:t xml:space="preserve"> Are there any improvements that could be made to this new approach?</w:t>
      </w:r>
    </w:p>
    <w:p w14:paraId="5C102E8B" w14:textId="1F158F5D" w:rsidR="00B75DAA" w:rsidRPr="000173B5" w:rsidRDefault="007112AC" w:rsidP="007112AC">
      <w:pPr>
        <w:pStyle w:val="Para"/>
      </w:pPr>
      <w:r w:rsidRPr="000173B5">
        <w:rPr>
          <w:rFonts w:cs="Segoe UI"/>
          <w:b/>
        </w:rPr>
        <w:t>Q187</w:t>
      </w:r>
      <w:r w:rsidRPr="000173B5">
        <w:rPr>
          <w:rFonts w:cs="Segoe UI"/>
        </w:rPr>
        <w:t xml:space="preserve"> Please provide any additional comments on the verification framework more broadly</w:t>
      </w:r>
      <w:r w:rsidR="00497BA2" w:rsidRPr="000173B5">
        <w:rPr>
          <w:rFonts w:cs="Segoe UI"/>
        </w:rPr>
        <w:t xml:space="preserve"> – </w:t>
      </w:r>
      <w:r w:rsidRPr="000173B5">
        <w:rPr>
          <w:rFonts w:cs="Segoe UI"/>
        </w:rPr>
        <w:t>including criteria, example evidence and verification approaches.</w:t>
      </w:r>
    </w:p>
    <w:p w14:paraId="73D67BEF" w14:textId="77777777" w:rsidR="00BE5E50" w:rsidRPr="000173B5" w:rsidRDefault="00BE5E50" w:rsidP="00BE5E50">
      <w:pPr>
        <w:sectPr w:rsidR="00BE5E50" w:rsidRPr="000173B5" w:rsidSect="00901E8B">
          <w:pgSz w:w="11907" w:h="16840" w:code="9"/>
          <w:pgMar w:top="851" w:right="1134" w:bottom="851" w:left="1701" w:header="454" w:footer="567" w:gutter="0"/>
          <w:cols w:space="680"/>
          <w:titlePg/>
          <w:docGrid w:linePitch="272"/>
        </w:sectPr>
      </w:pPr>
    </w:p>
    <w:p w14:paraId="485F2399" w14:textId="53142711" w:rsidR="0007311A" w:rsidRPr="003E3635" w:rsidRDefault="0007311A" w:rsidP="003E3635">
      <w:pPr>
        <w:pStyle w:val="Heading5"/>
      </w:pPr>
      <w:bookmarkStart w:id="163" w:name="_Ref67483837"/>
      <w:bookmarkStart w:id="164" w:name="_Toc83238269"/>
      <w:r w:rsidRPr="003E3635">
        <w:t>Usability survey results</w:t>
      </w:r>
      <w:bookmarkEnd w:id="163"/>
      <w:bookmarkEnd w:id="164"/>
    </w:p>
    <w:p w14:paraId="7D60B778" w14:textId="6B6ADA87" w:rsidR="00B35609" w:rsidRPr="000173B5" w:rsidRDefault="00B35609" w:rsidP="00B35609">
      <w:pPr>
        <w:pStyle w:val="Para"/>
      </w:pPr>
      <w:r w:rsidRPr="000173B5">
        <w:t xml:space="preserve">This </w:t>
      </w:r>
      <w:r w:rsidR="008609F3" w:rsidRPr="000173B5">
        <w:t>Appendix</w:t>
      </w:r>
      <w:r w:rsidRPr="000173B5">
        <w:t xml:space="preserve"> details each specialisation and their respective criteria and evidence required for verification. Respondents specified the specialisations their care type nominates and were able to select whether they meet or do not meet each criteria. If criteria were met, they were shown the corresponding evidence required, along with the following statement – ‘</w:t>
      </w:r>
      <w:r w:rsidRPr="000173B5">
        <w:rPr>
          <w:i/>
          <w:iCs/>
        </w:rPr>
        <w:t>Providers can be reasonably expected to produce this evidence’</w:t>
      </w:r>
      <w:r w:rsidRPr="000173B5">
        <w:t>. Respondents were asked to indicate the extent to which they agreed with this statement on a scale between 1 – strongly disagree to 5</w:t>
      </w:r>
      <w:r w:rsidR="00497BA2" w:rsidRPr="000173B5">
        <w:t xml:space="preserve"> – </w:t>
      </w:r>
      <w:r w:rsidRPr="000173B5">
        <w:t>strongly agree in relation to the evidence required.</w:t>
      </w:r>
    </w:p>
    <w:p w14:paraId="3D49CD55" w14:textId="3CE31BD1" w:rsidR="008609F3" w:rsidRPr="000173B5" w:rsidRDefault="00B35609" w:rsidP="00B35609">
      <w:pPr>
        <w:pStyle w:val="Para"/>
      </w:pPr>
      <w:r w:rsidRPr="000173B5">
        <w:t>Each specialisation table displays the</w:t>
      </w:r>
      <w:r w:rsidR="008609F3" w:rsidRPr="000173B5">
        <w:t>:</w:t>
      </w:r>
    </w:p>
    <w:p w14:paraId="026B81F7" w14:textId="7811C170" w:rsidR="00B35609" w:rsidRPr="000173B5" w:rsidRDefault="00B35609" w:rsidP="00044D22">
      <w:pPr>
        <w:pStyle w:val="Bullet1"/>
      </w:pPr>
      <w:r w:rsidRPr="000173B5">
        <w:t>tier of criteria, the criteria, the corresponding evidence and:</w:t>
      </w:r>
    </w:p>
    <w:p w14:paraId="71658E82" w14:textId="38A48F0A" w:rsidR="00B35609" w:rsidRPr="000173B5" w:rsidRDefault="00B35609" w:rsidP="00044D22">
      <w:pPr>
        <w:pStyle w:val="Bullet1"/>
      </w:pPr>
      <w:r w:rsidRPr="000173B5">
        <w:t>number of respondents who meet the criteria</w:t>
      </w:r>
    </w:p>
    <w:p w14:paraId="601910C1" w14:textId="273A27CE" w:rsidR="00B35609" w:rsidRPr="000173B5" w:rsidRDefault="00B35609" w:rsidP="00044D22">
      <w:pPr>
        <w:pStyle w:val="Bullet1"/>
      </w:pPr>
      <w:r w:rsidRPr="000173B5">
        <w:t>number of respondents who do not meet the criteria</w:t>
      </w:r>
    </w:p>
    <w:p w14:paraId="2A285D3E" w14:textId="476DC93B" w:rsidR="003E3635" w:rsidRPr="000173B5" w:rsidRDefault="008609F3" w:rsidP="000078C3">
      <w:pPr>
        <w:pStyle w:val="Bullet1"/>
      </w:pPr>
      <w:r w:rsidRPr="000173B5">
        <w:t>median</w:t>
      </w:r>
      <w:r w:rsidR="00B35609" w:rsidRPr="000173B5">
        <w:t xml:space="preserve"> score indicating the extent to which respondents agreed that the evidence required was reasonable. This ranges from 1 – strongly disagree to 5 – strongly agree.</w:t>
      </w:r>
    </w:p>
    <w:p w14:paraId="61BC6436" w14:textId="77777777" w:rsidR="00B35609" w:rsidRPr="000173B5" w:rsidRDefault="00B35609" w:rsidP="005F3678">
      <w:pPr>
        <w:pStyle w:val="Heading2"/>
        <w:sectPr w:rsidR="00B35609" w:rsidRPr="000173B5" w:rsidSect="00901E8B">
          <w:headerReference w:type="default" r:id="rId42"/>
          <w:pgSz w:w="11907" w:h="16840" w:code="9"/>
          <w:pgMar w:top="851" w:right="1134" w:bottom="851" w:left="1701" w:header="454" w:footer="567" w:gutter="0"/>
          <w:cols w:space="851"/>
          <w:titlePg/>
          <w:docGrid w:linePitch="272"/>
        </w:sectPr>
      </w:pPr>
    </w:p>
    <w:p w14:paraId="156F1165" w14:textId="09DB3208" w:rsidR="00B35609" w:rsidRPr="003E3635" w:rsidRDefault="00B35609" w:rsidP="00C354BA">
      <w:pPr>
        <w:pStyle w:val="Heading6"/>
        <w:spacing w:before="0"/>
      </w:pPr>
      <w:r w:rsidRPr="003E3635">
        <w:t>Care leavers</w:t>
      </w:r>
      <w:r w:rsidRPr="003E3635">
        <w:rPr>
          <w:rStyle w:val="FootnoteReference"/>
        </w:rPr>
        <w:footnoteReference w:id="8"/>
      </w:r>
    </w:p>
    <w:p w14:paraId="6E311541" w14:textId="331D31D3" w:rsidR="00497BA2" w:rsidRPr="000173B5" w:rsidRDefault="00185E11" w:rsidP="00497BA2">
      <w:pPr>
        <w:pStyle w:val="Caption"/>
      </w:pPr>
      <w:bookmarkStart w:id="165" w:name="_Toc83238295"/>
      <w:r w:rsidRPr="000173B5">
        <w:t>Table </w:t>
      </w:r>
      <w:r w:rsidR="00497BA2" w:rsidRPr="000173B5">
        <w:fldChar w:fldCharType="begin"/>
      </w:r>
      <w:r w:rsidR="00497BA2" w:rsidRPr="000173B5">
        <w:instrText>STYLEREF 5 \s</w:instrText>
      </w:r>
      <w:r w:rsidR="00497BA2" w:rsidRPr="000173B5">
        <w:fldChar w:fldCharType="separate"/>
      </w:r>
      <w:r w:rsidR="00BE2240">
        <w:rPr>
          <w:noProof/>
        </w:rPr>
        <w:t>C</w:t>
      </w:r>
      <w:r w:rsidR="00497BA2" w:rsidRPr="000173B5">
        <w:fldChar w:fldCharType="end"/>
      </w:r>
      <w:r w:rsidR="00497BA2" w:rsidRPr="000173B5">
        <w:noBreakHyphen/>
      </w:r>
      <w:r w:rsidR="00497BA2" w:rsidRPr="000173B5">
        <w:fldChar w:fldCharType="begin"/>
      </w:r>
      <w:r w:rsidR="00497BA2" w:rsidRPr="000173B5">
        <w:instrText>SEQ Table_Apx \* ARABIC \s 5</w:instrText>
      </w:r>
      <w:r w:rsidR="00497BA2" w:rsidRPr="000173B5">
        <w:fldChar w:fldCharType="separate"/>
      </w:r>
      <w:r w:rsidR="00BE2240">
        <w:rPr>
          <w:noProof/>
        </w:rPr>
        <w:t>1</w:t>
      </w:r>
      <w:r w:rsidR="00497BA2" w:rsidRPr="000173B5">
        <w:fldChar w:fldCharType="end"/>
      </w:r>
      <w:r w:rsidRPr="000173B5">
        <w:t>:</w:t>
      </w:r>
      <w:r w:rsidRPr="000173B5">
        <w:tab/>
      </w:r>
      <w:r w:rsidR="00497BA2" w:rsidRPr="000173B5">
        <w:t xml:space="preserve">Usability survey results </w:t>
      </w:r>
      <w:r w:rsidR="00397E5D" w:rsidRPr="000173B5">
        <w:t>–</w:t>
      </w:r>
      <w:r w:rsidR="00497BA2" w:rsidRPr="000173B5">
        <w:t xml:space="preserve"> </w:t>
      </w:r>
      <w:r w:rsidRPr="000173B5">
        <w:t>care leavers</w:t>
      </w:r>
      <w:bookmarkEnd w:id="165"/>
    </w:p>
    <w:tbl>
      <w:tblPr>
        <w:tblStyle w:val="AHALight"/>
        <w:tblW w:w="5040" w:type="pct"/>
        <w:tblLayout w:type="fixed"/>
        <w:tblLook w:val="0520" w:firstRow="1" w:lastRow="0" w:firstColumn="0" w:lastColumn="1" w:noHBand="0" w:noVBand="1"/>
        <w:tblDescription w:val="Column 1 describes the criterion, other columns give the tier, example evidence, the number and percentage of respondents who do and do not meet the criteria, and the extent to which respondents agree that the evidence is reasonable."/>
      </w:tblPr>
      <w:tblGrid>
        <w:gridCol w:w="2539"/>
        <w:gridCol w:w="690"/>
        <w:gridCol w:w="5280"/>
        <w:gridCol w:w="1062"/>
        <w:gridCol w:w="1062"/>
        <w:gridCol w:w="1062"/>
        <w:gridCol w:w="1064"/>
        <w:gridCol w:w="1358"/>
      </w:tblGrid>
      <w:tr w:rsidR="00C6766D" w:rsidRPr="000173B5" w14:paraId="516ABC53" w14:textId="77777777" w:rsidTr="00766CD0">
        <w:trPr>
          <w:cnfStyle w:val="100000000000" w:firstRow="1" w:lastRow="0" w:firstColumn="0" w:lastColumn="0" w:oddVBand="0" w:evenVBand="0" w:oddHBand="0" w:evenHBand="0" w:firstRowFirstColumn="0" w:firstRowLastColumn="0" w:lastRowFirstColumn="0" w:lastRowLastColumn="0"/>
          <w:tblHeader/>
        </w:trPr>
        <w:tc>
          <w:tcPr>
            <w:tcW w:w="899" w:type="pct"/>
            <w:vAlign w:val="bottom"/>
          </w:tcPr>
          <w:p w14:paraId="720CA355" w14:textId="77777777" w:rsidR="00C6766D" w:rsidRPr="000173B5" w:rsidRDefault="00C6766D" w:rsidP="00C6766D">
            <w:pPr>
              <w:pStyle w:val="TableHeading1"/>
            </w:pPr>
            <w:bookmarkStart w:id="166" w:name="Title_28" w:colFirst="0" w:colLast="0"/>
            <w:r w:rsidRPr="000173B5">
              <w:t>Criterion</w:t>
            </w:r>
          </w:p>
        </w:tc>
        <w:tc>
          <w:tcPr>
            <w:tcW w:w="244" w:type="pct"/>
            <w:vAlign w:val="bottom"/>
          </w:tcPr>
          <w:p w14:paraId="027AE73E" w14:textId="21591356" w:rsidR="00C6766D" w:rsidRPr="000173B5" w:rsidRDefault="00C6766D" w:rsidP="00C6766D">
            <w:pPr>
              <w:pStyle w:val="TableHeading1Centred"/>
            </w:pPr>
            <w:r w:rsidRPr="000173B5">
              <w:t>Tier</w:t>
            </w:r>
          </w:p>
        </w:tc>
        <w:tc>
          <w:tcPr>
            <w:tcW w:w="1870" w:type="pct"/>
            <w:tcBorders>
              <w:right w:val="single" w:sz="4" w:space="0" w:color="005A9F" w:themeColor="text2"/>
            </w:tcBorders>
            <w:vAlign w:val="bottom"/>
          </w:tcPr>
          <w:p w14:paraId="69E2D9C7" w14:textId="48410C1F" w:rsidR="00C6766D" w:rsidRPr="000173B5" w:rsidRDefault="00C6766D" w:rsidP="00C6766D">
            <w:pPr>
              <w:pStyle w:val="TableHeading1"/>
            </w:pPr>
            <w:r w:rsidRPr="000173B5">
              <w:t>Evidence example</w:t>
            </w:r>
          </w:p>
        </w:tc>
        <w:tc>
          <w:tcPr>
            <w:tcW w:w="376" w:type="pct"/>
            <w:tcBorders>
              <w:left w:val="single" w:sz="4" w:space="0" w:color="005A9F" w:themeColor="text2"/>
            </w:tcBorders>
            <w:vAlign w:val="bottom"/>
          </w:tcPr>
          <w:p w14:paraId="3EC9A8B2" w14:textId="7E0288AF" w:rsidR="00C6766D" w:rsidRPr="000173B5" w:rsidRDefault="00C6766D" w:rsidP="00766CD0">
            <w:pPr>
              <w:pStyle w:val="TableHeading1Centred"/>
            </w:pPr>
            <w:r w:rsidRPr="000173B5">
              <w:t>Meets</w:t>
            </w:r>
            <w:r w:rsidR="00766CD0">
              <w:t xml:space="preserve"> </w:t>
            </w:r>
            <w:r w:rsidRPr="000173B5">
              <w:t>criteria</w:t>
            </w:r>
            <w:r w:rsidR="00766CD0">
              <w:br/>
            </w:r>
            <w:r w:rsidRPr="000173B5">
              <w:t>n</w:t>
            </w:r>
          </w:p>
        </w:tc>
        <w:tc>
          <w:tcPr>
            <w:tcW w:w="376" w:type="pct"/>
            <w:tcBorders>
              <w:right w:val="single" w:sz="4" w:space="0" w:color="005A9F" w:themeColor="text2"/>
            </w:tcBorders>
            <w:vAlign w:val="bottom"/>
          </w:tcPr>
          <w:p w14:paraId="366A5C4B" w14:textId="0378B4A1" w:rsidR="00C6766D" w:rsidRPr="000173B5" w:rsidRDefault="00C6766D" w:rsidP="00766CD0">
            <w:pPr>
              <w:pStyle w:val="TableHeading1Centred"/>
            </w:pPr>
            <w:r w:rsidRPr="000173B5">
              <w:t>Meets</w:t>
            </w:r>
            <w:r w:rsidR="00766CD0">
              <w:t xml:space="preserve"> </w:t>
            </w:r>
            <w:r w:rsidRPr="000173B5">
              <w:t>criteria</w:t>
            </w:r>
            <w:r w:rsidR="00766CD0">
              <w:br/>
            </w:r>
            <w:r w:rsidRPr="000173B5">
              <w:t>%</w:t>
            </w:r>
          </w:p>
        </w:tc>
        <w:tc>
          <w:tcPr>
            <w:tcW w:w="376" w:type="pct"/>
            <w:tcBorders>
              <w:left w:val="single" w:sz="4" w:space="0" w:color="005A9F" w:themeColor="text2"/>
            </w:tcBorders>
            <w:vAlign w:val="bottom"/>
          </w:tcPr>
          <w:p w14:paraId="595982BD" w14:textId="4B4F7347" w:rsidR="00C6766D" w:rsidRPr="000173B5" w:rsidRDefault="00C6766D" w:rsidP="00766CD0">
            <w:pPr>
              <w:pStyle w:val="TableHeading1Centred"/>
            </w:pPr>
            <w:r w:rsidRPr="000173B5">
              <w:t>Does</w:t>
            </w:r>
            <w:r w:rsidR="00766CD0">
              <w:t xml:space="preserve"> </w:t>
            </w:r>
            <w:r w:rsidRPr="000173B5">
              <w:t>not</w:t>
            </w:r>
            <w:r w:rsidR="00766CD0">
              <w:t xml:space="preserve"> </w:t>
            </w:r>
            <w:r w:rsidRPr="000173B5">
              <w:t>meet</w:t>
            </w:r>
            <w:r w:rsidR="00766CD0">
              <w:t xml:space="preserve"> </w:t>
            </w:r>
            <w:r w:rsidRPr="000173B5">
              <w:t>criteria</w:t>
            </w:r>
            <w:r w:rsidR="00766CD0">
              <w:br/>
            </w:r>
            <w:r w:rsidRPr="000173B5">
              <w:t>n</w:t>
            </w:r>
          </w:p>
        </w:tc>
        <w:tc>
          <w:tcPr>
            <w:tcW w:w="377" w:type="pct"/>
            <w:tcBorders>
              <w:right w:val="single" w:sz="8" w:space="0" w:color="005A9F" w:themeColor="text2"/>
            </w:tcBorders>
            <w:vAlign w:val="bottom"/>
          </w:tcPr>
          <w:p w14:paraId="250EA224" w14:textId="074C0C30" w:rsidR="00C6766D" w:rsidRPr="000173B5" w:rsidRDefault="00C6766D" w:rsidP="00766CD0">
            <w:pPr>
              <w:pStyle w:val="TableHeading1Centred"/>
            </w:pPr>
            <w:r w:rsidRPr="000173B5">
              <w:t>Does</w:t>
            </w:r>
            <w:r w:rsidR="00766CD0">
              <w:t xml:space="preserve"> </w:t>
            </w:r>
            <w:r w:rsidRPr="000173B5">
              <w:t>not</w:t>
            </w:r>
            <w:r w:rsidR="00766CD0">
              <w:t xml:space="preserve"> </w:t>
            </w:r>
            <w:r w:rsidRPr="000173B5">
              <w:t>meet</w:t>
            </w:r>
            <w:r w:rsidR="00766CD0">
              <w:t xml:space="preserve"> </w:t>
            </w:r>
            <w:r w:rsidRPr="000173B5">
              <w:t>criteria</w:t>
            </w:r>
            <w:r w:rsidR="00766CD0">
              <w:br/>
            </w:r>
            <w:r w:rsidRPr="000173B5">
              <w:t>%</w:t>
            </w:r>
          </w:p>
        </w:tc>
        <w:tc>
          <w:tcPr>
            <w:cnfStyle w:val="000100000000" w:firstRow="0" w:lastRow="0" w:firstColumn="0" w:lastColumn="1" w:oddVBand="0" w:evenVBand="0" w:oddHBand="0" w:evenHBand="0" w:firstRowFirstColumn="0" w:firstRowLastColumn="0" w:lastRowFirstColumn="0" w:lastRowLastColumn="0"/>
            <w:tcW w:w="481" w:type="pct"/>
            <w:tcBorders>
              <w:left w:val="single" w:sz="8" w:space="0" w:color="005A9F" w:themeColor="text2"/>
            </w:tcBorders>
            <w:vAlign w:val="bottom"/>
          </w:tcPr>
          <w:p w14:paraId="59F970D7" w14:textId="64050D37" w:rsidR="00C6766D" w:rsidRPr="000173B5" w:rsidRDefault="00C6766D" w:rsidP="00766CD0">
            <w:pPr>
              <w:pStyle w:val="TableHeading1Centred"/>
            </w:pPr>
            <w:r w:rsidRPr="000173B5">
              <w:t>Agree</w:t>
            </w:r>
            <w:r w:rsidR="00766CD0">
              <w:t xml:space="preserve"> </w:t>
            </w:r>
            <w:r w:rsidRPr="000173B5">
              <w:t>that</w:t>
            </w:r>
            <w:r w:rsidR="00766CD0">
              <w:t xml:space="preserve"> </w:t>
            </w:r>
            <w:r w:rsidRPr="000173B5">
              <w:t>evidence</w:t>
            </w:r>
            <w:r w:rsidR="00766CD0">
              <w:t xml:space="preserve"> </w:t>
            </w:r>
            <w:r w:rsidRPr="000173B5">
              <w:t>is</w:t>
            </w:r>
            <w:r w:rsidR="00766CD0">
              <w:t xml:space="preserve"> </w:t>
            </w:r>
            <w:r w:rsidRPr="000173B5">
              <w:t>reasonable</w:t>
            </w:r>
            <w:r w:rsidR="00766CD0">
              <w:br/>
              <w:t>Mean score</w:t>
            </w:r>
          </w:p>
        </w:tc>
      </w:tr>
      <w:bookmarkEnd w:id="166"/>
      <w:tr w:rsidR="00C6766D" w:rsidRPr="000173B5" w14:paraId="36F43207" w14:textId="77777777" w:rsidTr="00766CD0">
        <w:trPr>
          <w:cnfStyle w:val="000000100000" w:firstRow="0" w:lastRow="0" w:firstColumn="0" w:lastColumn="0" w:oddVBand="0" w:evenVBand="0" w:oddHBand="1" w:evenHBand="0" w:firstRowFirstColumn="0" w:firstRowLastColumn="0" w:lastRowFirstColumn="0" w:lastRowLastColumn="0"/>
        </w:trPr>
        <w:tc>
          <w:tcPr>
            <w:tcW w:w="899" w:type="pct"/>
          </w:tcPr>
          <w:p w14:paraId="32C37815" w14:textId="77777777" w:rsidR="00C6766D" w:rsidRPr="000173B5" w:rsidRDefault="00C6766D" w:rsidP="00C6766D">
            <w:pPr>
              <w:pStyle w:val="TableText"/>
            </w:pPr>
            <w:r w:rsidRPr="000173B5">
              <w:rPr>
                <w:bCs/>
              </w:rPr>
              <w:t>One or more staff members identify as being a care leaver, and are well resourced and supported by management to act as ‘champions’ within the organisation to support other staff</w:t>
            </w:r>
          </w:p>
        </w:tc>
        <w:tc>
          <w:tcPr>
            <w:tcW w:w="244" w:type="pct"/>
          </w:tcPr>
          <w:p w14:paraId="3F01C894" w14:textId="71477EEA" w:rsidR="00C6766D" w:rsidRPr="000173B5" w:rsidRDefault="00C6766D" w:rsidP="00C6766D">
            <w:pPr>
              <w:pStyle w:val="TableTextcentred"/>
            </w:pPr>
            <w:r w:rsidRPr="000173B5">
              <w:rPr>
                <w:szCs w:val="24"/>
              </w:rPr>
              <w:t>2</w:t>
            </w:r>
          </w:p>
        </w:tc>
        <w:tc>
          <w:tcPr>
            <w:tcW w:w="1870" w:type="pct"/>
            <w:tcBorders>
              <w:right w:val="single" w:sz="4" w:space="0" w:color="005A9F" w:themeColor="text2"/>
            </w:tcBorders>
          </w:tcPr>
          <w:p w14:paraId="0FE2961F" w14:textId="4005F12B" w:rsidR="00C6766D" w:rsidRPr="000173B5" w:rsidRDefault="00C6766D" w:rsidP="00C6766D">
            <w:pPr>
              <w:pStyle w:val="TableText"/>
              <w:rPr>
                <w:bCs/>
              </w:rPr>
            </w:pPr>
            <w:r w:rsidRPr="000173B5">
              <w:t>Provider is able to describe the specific role the staff member plays in championing specialised care for consumers who are care leavers, supporting other staff in professional development and learning opportunities, and can demonstrate activity in line with these descriptions.</w:t>
            </w:r>
          </w:p>
        </w:tc>
        <w:tc>
          <w:tcPr>
            <w:tcW w:w="376" w:type="pct"/>
            <w:tcBorders>
              <w:left w:val="single" w:sz="4" w:space="0" w:color="005A9F" w:themeColor="text2"/>
            </w:tcBorders>
          </w:tcPr>
          <w:p w14:paraId="02A5EA99" w14:textId="6929C580" w:rsidR="00C6766D" w:rsidRPr="000173B5" w:rsidRDefault="00C6766D" w:rsidP="00766CD0">
            <w:pPr>
              <w:pStyle w:val="TableTextcentred"/>
            </w:pPr>
            <w:r w:rsidRPr="000173B5">
              <w:t>1</w:t>
            </w:r>
          </w:p>
        </w:tc>
        <w:tc>
          <w:tcPr>
            <w:tcW w:w="376" w:type="pct"/>
            <w:tcBorders>
              <w:right w:val="single" w:sz="4" w:space="0" w:color="005A9F" w:themeColor="text2"/>
            </w:tcBorders>
          </w:tcPr>
          <w:p w14:paraId="6610DE0C" w14:textId="7DB30206" w:rsidR="00C6766D" w:rsidRPr="000173B5" w:rsidRDefault="00C6766D" w:rsidP="00766CD0">
            <w:pPr>
              <w:pStyle w:val="TableTextcentred"/>
            </w:pPr>
            <w:r w:rsidRPr="000173B5">
              <w:t>33%</w:t>
            </w:r>
          </w:p>
        </w:tc>
        <w:tc>
          <w:tcPr>
            <w:tcW w:w="376" w:type="pct"/>
            <w:tcBorders>
              <w:left w:val="single" w:sz="4" w:space="0" w:color="005A9F" w:themeColor="text2"/>
            </w:tcBorders>
          </w:tcPr>
          <w:p w14:paraId="3225A010" w14:textId="028A9C1E" w:rsidR="00C6766D" w:rsidRPr="000173B5" w:rsidRDefault="00C6766D" w:rsidP="00766CD0">
            <w:pPr>
              <w:pStyle w:val="TableTextcentred"/>
            </w:pPr>
            <w:r w:rsidRPr="000173B5">
              <w:t>2</w:t>
            </w:r>
          </w:p>
        </w:tc>
        <w:tc>
          <w:tcPr>
            <w:tcW w:w="377" w:type="pct"/>
            <w:tcBorders>
              <w:right w:val="single" w:sz="8" w:space="0" w:color="005A9F" w:themeColor="text2"/>
            </w:tcBorders>
          </w:tcPr>
          <w:p w14:paraId="66BA87F8" w14:textId="186F15BE" w:rsidR="00C6766D" w:rsidRPr="000173B5" w:rsidRDefault="00C6766D" w:rsidP="00766CD0">
            <w:pPr>
              <w:pStyle w:val="TableTextcentred"/>
            </w:pPr>
            <w:r w:rsidRPr="000173B5">
              <w:t>67%</w:t>
            </w:r>
          </w:p>
        </w:tc>
        <w:tc>
          <w:tcPr>
            <w:cnfStyle w:val="000100000000" w:firstRow="0" w:lastRow="0" w:firstColumn="0" w:lastColumn="1" w:oddVBand="0" w:evenVBand="0" w:oddHBand="0" w:evenHBand="0" w:firstRowFirstColumn="0" w:firstRowLastColumn="0" w:lastRowFirstColumn="0" w:lastRowLastColumn="0"/>
            <w:tcW w:w="481" w:type="pct"/>
            <w:tcBorders>
              <w:left w:val="single" w:sz="8" w:space="0" w:color="005A9F" w:themeColor="text2"/>
            </w:tcBorders>
          </w:tcPr>
          <w:p w14:paraId="687A4D4B" w14:textId="3D6F025D" w:rsidR="00C6766D" w:rsidRPr="000173B5" w:rsidRDefault="00C6766D" w:rsidP="00766CD0">
            <w:pPr>
              <w:pStyle w:val="TableTextcentred"/>
            </w:pPr>
            <w:r w:rsidRPr="000173B5">
              <w:t>4.0</w:t>
            </w:r>
          </w:p>
        </w:tc>
      </w:tr>
      <w:tr w:rsidR="00C6766D" w:rsidRPr="000173B5" w14:paraId="10A94761" w14:textId="77777777" w:rsidTr="00766CD0">
        <w:tc>
          <w:tcPr>
            <w:tcW w:w="899" w:type="pct"/>
          </w:tcPr>
          <w:p w14:paraId="3C58CC9E" w14:textId="77777777" w:rsidR="00C6766D" w:rsidRPr="000173B5" w:rsidRDefault="00C6766D" w:rsidP="00C6766D">
            <w:pPr>
              <w:pStyle w:val="TableText"/>
            </w:pPr>
            <w:r w:rsidRPr="000173B5">
              <w:rPr>
                <w:bCs/>
              </w:rPr>
              <w:t xml:space="preserve">There are established connections between the provider and a local care leaver service or community organisation </w:t>
            </w:r>
          </w:p>
        </w:tc>
        <w:tc>
          <w:tcPr>
            <w:tcW w:w="244" w:type="pct"/>
          </w:tcPr>
          <w:p w14:paraId="2A436700" w14:textId="5EDCCB72" w:rsidR="00C6766D" w:rsidRPr="000173B5" w:rsidRDefault="00C6766D" w:rsidP="00C6766D">
            <w:pPr>
              <w:pStyle w:val="TableTextcentred"/>
            </w:pPr>
            <w:r w:rsidRPr="000173B5">
              <w:rPr>
                <w:szCs w:val="24"/>
              </w:rPr>
              <w:t>2</w:t>
            </w:r>
          </w:p>
        </w:tc>
        <w:tc>
          <w:tcPr>
            <w:tcW w:w="1870" w:type="pct"/>
            <w:tcBorders>
              <w:right w:val="single" w:sz="4" w:space="0" w:color="005A9F" w:themeColor="text2"/>
            </w:tcBorders>
          </w:tcPr>
          <w:p w14:paraId="35AEA7E2" w14:textId="4278AAF6" w:rsidR="00C6766D" w:rsidRPr="000173B5" w:rsidRDefault="00C6766D" w:rsidP="00C6766D">
            <w:pPr>
              <w:pStyle w:val="TableText"/>
              <w:rPr>
                <w:bCs/>
              </w:rPr>
            </w:pPr>
            <w:r w:rsidRPr="000173B5">
              <w:t xml:space="preserve">During an onsite audit the provider can describe the established connection with a local care leaver community organisation (e.g. </w:t>
            </w:r>
            <w:r w:rsidRPr="000173B5">
              <w:rPr>
                <w:bCs/>
              </w:rPr>
              <w:t>Find and Connect service, the Alliance for Forgotten Australians, Link Ups, Coota Girls Aboriginal Corporation</w:t>
            </w:r>
            <w:r w:rsidRPr="000173B5">
              <w:t>), including any previously conducted or planned activity. The local care leaver service or community organisation confirms this connection.</w:t>
            </w:r>
          </w:p>
        </w:tc>
        <w:tc>
          <w:tcPr>
            <w:tcW w:w="376" w:type="pct"/>
            <w:tcBorders>
              <w:left w:val="single" w:sz="4" w:space="0" w:color="005A9F" w:themeColor="text2"/>
            </w:tcBorders>
          </w:tcPr>
          <w:p w14:paraId="086B64D1" w14:textId="1A93CB7F" w:rsidR="00C6766D" w:rsidRPr="000173B5" w:rsidRDefault="00C6766D" w:rsidP="00766CD0">
            <w:pPr>
              <w:pStyle w:val="TableTextcentred"/>
            </w:pPr>
            <w:r w:rsidRPr="000173B5">
              <w:t>1</w:t>
            </w:r>
          </w:p>
        </w:tc>
        <w:tc>
          <w:tcPr>
            <w:tcW w:w="376" w:type="pct"/>
            <w:tcBorders>
              <w:right w:val="single" w:sz="4" w:space="0" w:color="005A9F" w:themeColor="text2"/>
            </w:tcBorders>
          </w:tcPr>
          <w:p w14:paraId="5745BA25" w14:textId="4C175469" w:rsidR="00C6766D" w:rsidRPr="000173B5" w:rsidRDefault="00C6766D" w:rsidP="00766CD0">
            <w:pPr>
              <w:pStyle w:val="TableTextcentred"/>
            </w:pPr>
            <w:r w:rsidRPr="000173B5">
              <w:t>33%</w:t>
            </w:r>
          </w:p>
        </w:tc>
        <w:tc>
          <w:tcPr>
            <w:tcW w:w="376" w:type="pct"/>
            <w:tcBorders>
              <w:left w:val="single" w:sz="4" w:space="0" w:color="005A9F" w:themeColor="text2"/>
            </w:tcBorders>
          </w:tcPr>
          <w:p w14:paraId="1B0765FE" w14:textId="32F27B24" w:rsidR="00C6766D" w:rsidRPr="000173B5" w:rsidRDefault="00C6766D" w:rsidP="00766CD0">
            <w:pPr>
              <w:pStyle w:val="TableTextcentred"/>
            </w:pPr>
            <w:r w:rsidRPr="000173B5">
              <w:t>2</w:t>
            </w:r>
          </w:p>
        </w:tc>
        <w:tc>
          <w:tcPr>
            <w:tcW w:w="377" w:type="pct"/>
            <w:tcBorders>
              <w:right w:val="single" w:sz="8" w:space="0" w:color="005A9F" w:themeColor="text2"/>
            </w:tcBorders>
          </w:tcPr>
          <w:p w14:paraId="01C70329" w14:textId="2B68026A" w:rsidR="00C6766D" w:rsidRPr="000173B5" w:rsidRDefault="00C6766D" w:rsidP="00766CD0">
            <w:pPr>
              <w:pStyle w:val="TableTextcentred"/>
            </w:pPr>
            <w:r w:rsidRPr="000173B5">
              <w:t>67%</w:t>
            </w:r>
          </w:p>
        </w:tc>
        <w:tc>
          <w:tcPr>
            <w:cnfStyle w:val="000100000000" w:firstRow="0" w:lastRow="0" w:firstColumn="0" w:lastColumn="1" w:oddVBand="0" w:evenVBand="0" w:oddHBand="0" w:evenHBand="0" w:firstRowFirstColumn="0" w:firstRowLastColumn="0" w:lastRowFirstColumn="0" w:lastRowLastColumn="0"/>
            <w:tcW w:w="481" w:type="pct"/>
            <w:tcBorders>
              <w:left w:val="single" w:sz="8" w:space="0" w:color="005A9F" w:themeColor="text2"/>
            </w:tcBorders>
          </w:tcPr>
          <w:p w14:paraId="05E0805E" w14:textId="76072C35" w:rsidR="00C6766D" w:rsidRPr="000173B5" w:rsidRDefault="00766CD0" w:rsidP="00766CD0">
            <w:pPr>
              <w:pStyle w:val="TableTextcentred"/>
            </w:pPr>
            <w:r>
              <w:t>Not applicable</w:t>
            </w:r>
          </w:p>
        </w:tc>
      </w:tr>
      <w:tr w:rsidR="00C6766D" w:rsidRPr="000173B5" w14:paraId="19B553D7" w14:textId="77777777" w:rsidTr="00766CD0">
        <w:trPr>
          <w:cnfStyle w:val="000000100000" w:firstRow="0" w:lastRow="0" w:firstColumn="0" w:lastColumn="0" w:oddVBand="0" w:evenVBand="0" w:oddHBand="1" w:evenHBand="0" w:firstRowFirstColumn="0" w:firstRowLastColumn="0" w:lastRowFirstColumn="0" w:lastRowLastColumn="0"/>
        </w:trPr>
        <w:tc>
          <w:tcPr>
            <w:tcW w:w="899" w:type="pct"/>
          </w:tcPr>
          <w:p w14:paraId="083A12C8" w14:textId="11C031E1" w:rsidR="00C6766D" w:rsidRPr="000173B5" w:rsidRDefault="00C6766D" w:rsidP="00C6766D">
            <w:pPr>
              <w:pStyle w:val="TableText"/>
            </w:pPr>
            <w:r w:rsidRPr="000173B5">
              <w:rPr>
                <w:bCs/>
              </w:rPr>
              <w:t xml:space="preserve">At least 90% of staff have completed annual training in the aged care needs of care leavers including trauma-informed care </w:t>
            </w:r>
          </w:p>
        </w:tc>
        <w:tc>
          <w:tcPr>
            <w:tcW w:w="244" w:type="pct"/>
          </w:tcPr>
          <w:p w14:paraId="1FFF550F" w14:textId="5775B8BE" w:rsidR="00C6766D" w:rsidRPr="000173B5" w:rsidRDefault="00C6766D" w:rsidP="00C6766D">
            <w:pPr>
              <w:pStyle w:val="TableTextcentred"/>
            </w:pPr>
            <w:r w:rsidRPr="000173B5">
              <w:rPr>
                <w:szCs w:val="24"/>
              </w:rPr>
              <w:t>2</w:t>
            </w:r>
          </w:p>
        </w:tc>
        <w:tc>
          <w:tcPr>
            <w:tcW w:w="1870" w:type="pct"/>
            <w:tcBorders>
              <w:right w:val="single" w:sz="4" w:space="0" w:color="005A9F" w:themeColor="text2"/>
            </w:tcBorders>
          </w:tcPr>
          <w:p w14:paraId="36EF45A5" w14:textId="76D33759" w:rsidR="00C6766D" w:rsidRPr="000173B5" w:rsidRDefault="00C6766D" w:rsidP="00C6766D">
            <w:pPr>
              <w:pStyle w:val="TableText"/>
              <w:rPr>
                <w:bCs/>
              </w:rPr>
            </w:pPr>
            <w:r w:rsidRPr="000173B5">
              <w:t xml:space="preserve">Certificates for each staff member who completed the training package (e.g. created by Relationships Australia SA or Canberra Institute of Technology Solutions) in the aged care needs of care leavers are viewed onsite and staff are able to describe training outcomes. </w:t>
            </w:r>
          </w:p>
        </w:tc>
        <w:tc>
          <w:tcPr>
            <w:tcW w:w="376" w:type="pct"/>
            <w:tcBorders>
              <w:left w:val="single" w:sz="4" w:space="0" w:color="005A9F" w:themeColor="text2"/>
            </w:tcBorders>
          </w:tcPr>
          <w:p w14:paraId="144F8D42" w14:textId="0A0E831C" w:rsidR="00C6766D" w:rsidRPr="000173B5" w:rsidRDefault="00766CD0" w:rsidP="00766CD0">
            <w:pPr>
              <w:pStyle w:val="TableTextcentred"/>
            </w:pPr>
            <w:r>
              <w:t>Nil</w:t>
            </w:r>
          </w:p>
        </w:tc>
        <w:tc>
          <w:tcPr>
            <w:tcW w:w="376" w:type="pct"/>
            <w:tcBorders>
              <w:right w:val="single" w:sz="4" w:space="0" w:color="005A9F" w:themeColor="text2"/>
            </w:tcBorders>
          </w:tcPr>
          <w:p w14:paraId="71E0D64F" w14:textId="4C986433" w:rsidR="00C6766D" w:rsidRPr="000173B5" w:rsidRDefault="00766CD0" w:rsidP="00766CD0">
            <w:pPr>
              <w:pStyle w:val="TableTextcentred"/>
            </w:pPr>
            <w:r>
              <w:t>Nil</w:t>
            </w:r>
          </w:p>
        </w:tc>
        <w:tc>
          <w:tcPr>
            <w:tcW w:w="376" w:type="pct"/>
            <w:tcBorders>
              <w:left w:val="single" w:sz="4" w:space="0" w:color="005A9F" w:themeColor="text2"/>
            </w:tcBorders>
          </w:tcPr>
          <w:p w14:paraId="4AEAC6F0" w14:textId="1B6AE0CF" w:rsidR="00C6766D" w:rsidRPr="000173B5" w:rsidRDefault="00C6766D" w:rsidP="00766CD0">
            <w:pPr>
              <w:pStyle w:val="TableTextcentred"/>
            </w:pPr>
            <w:r w:rsidRPr="000173B5">
              <w:t>3</w:t>
            </w:r>
          </w:p>
        </w:tc>
        <w:tc>
          <w:tcPr>
            <w:tcW w:w="377" w:type="pct"/>
            <w:tcBorders>
              <w:right w:val="single" w:sz="8" w:space="0" w:color="005A9F" w:themeColor="text2"/>
            </w:tcBorders>
          </w:tcPr>
          <w:p w14:paraId="4DFFEFBA" w14:textId="45191BCF" w:rsidR="00C6766D" w:rsidRPr="000173B5" w:rsidRDefault="00C6766D" w:rsidP="00766CD0">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81" w:type="pct"/>
            <w:tcBorders>
              <w:left w:val="single" w:sz="8" w:space="0" w:color="005A9F" w:themeColor="text2"/>
            </w:tcBorders>
          </w:tcPr>
          <w:p w14:paraId="2BDEB43D" w14:textId="57205F63" w:rsidR="00C6766D" w:rsidRPr="000173B5" w:rsidRDefault="00766CD0" w:rsidP="00766CD0">
            <w:pPr>
              <w:pStyle w:val="TableTextcentred"/>
            </w:pPr>
            <w:r>
              <w:t>Not applicable</w:t>
            </w:r>
          </w:p>
        </w:tc>
      </w:tr>
      <w:tr w:rsidR="00766CD0" w:rsidRPr="000173B5" w14:paraId="047F6CD0" w14:textId="77777777" w:rsidTr="00766CD0">
        <w:tc>
          <w:tcPr>
            <w:tcW w:w="899" w:type="pct"/>
          </w:tcPr>
          <w:p w14:paraId="229C518A" w14:textId="71D08181" w:rsidR="00766CD0" w:rsidRPr="000173B5" w:rsidRDefault="00766CD0" w:rsidP="00766CD0">
            <w:pPr>
              <w:pStyle w:val="TableText"/>
            </w:pPr>
            <w:r w:rsidRPr="000173B5">
              <w:rPr>
                <w:bCs/>
              </w:rPr>
              <w:t>The physical environment is considered safe and appropriate for care leavers by a care leaver representative*</w:t>
            </w:r>
          </w:p>
        </w:tc>
        <w:tc>
          <w:tcPr>
            <w:tcW w:w="244" w:type="pct"/>
          </w:tcPr>
          <w:p w14:paraId="35A7E70B" w14:textId="5A3D332E" w:rsidR="00766CD0" w:rsidRPr="000173B5" w:rsidRDefault="00766CD0" w:rsidP="00766CD0">
            <w:pPr>
              <w:pStyle w:val="TableTextcentred"/>
            </w:pPr>
            <w:r w:rsidRPr="000173B5">
              <w:rPr>
                <w:szCs w:val="24"/>
              </w:rPr>
              <w:t>2</w:t>
            </w:r>
          </w:p>
        </w:tc>
        <w:tc>
          <w:tcPr>
            <w:tcW w:w="1870" w:type="pct"/>
            <w:tcBorders>
              <w:right w:val="single" w:sz="4" w:space="0" w:color="005A9F" w:themeColor="text2"/>
            </w:tcBorders>
          </w:tcPr>
          <w:p w14:paraId="61F0EF47" w14:textId="216EE084" w:rsidR="00766CD0" w:rsidRPr="000173B5" w:rsidRDefault="00766CD0" w:rsidP="00766CD0">
            <w:pPr>
              <w:pStyle w:val="TableText"/>
              <w:rPr>
                <w:bCs/>
              </w:rPr>
            </w:pPr>
            <w:r w:rsidRPr="000173B5">
              <w:t>An onsite audit is conducted in collaboration with a care leaver representative to verify the environment is supportive for care leavers (e.g. the provider displays a copy of the National Apology).</w:t>
            </w:r>
          </w:p>
        </w:tc>
        <w:tc>
          <w:tcPr>
            <w:tcW w:w="376" w:type="pct"/>
            <w:tcBorders>
              <w:left w:val="single" w:sz="4" w:space="0" w:color="005A9F" w:themeColor="text2"/>
            </w:tcBorders>
          </w:tcPr>
          <w:p w14:paraId="73184FF4" w14:textId="6C5038D0" w:rsidR="00766CD0" w:rsidRPr="000173B5" w:rsidRDefault="00766CD0" w:rsidP="00766CD0">
            <w:pPr>
              <w:pStyle w:val="TableTextcentred"/>
            </w:pPr>
            <w:r>
              <w:t>Nil</w:t>
            </w:r>
          </w:p>
        </w:tc>
        <w:tc>
          <w:tcPr>
            <w:tcW w:w="376" w:type="pct"/>
            <w:tcBorders>
              <w:right w:val="single" w:sz="4" w:space="0" w:color="005A9F" w:themeColor="text2"/>
            </w:tcBorders>
          </w:tcPr>
          <w:p w14:paraId="31F590E5" w14:textId="050CF930" w:rsidR="00766CD0" w:rsidRPr="000173B5" w:rsidRDefault="00766CD0" w:rsidP="00766CD0">
            <w:pPr>
              <w:pStyle w:val="TableTextcentred"/>
            </w:pPr>
            <w:r>
              <w:t>Nil</w:t>
            </w:r>
          </w:p>
        </w:tc>
        <w:tc>
          <w:tcPr>
            <w:tcW w:w="376" w:type="pct"/>
            <w:tcBorders>
              <w:left w:val="single" w:sz="4" w:space="0" w:color="005A9F" w:themeColor="text2"/>
            </w:tcBorders>
          </w:tcPr>
          <w:p w14:paraId="06C049B1" w14:textId="6E3F18AC" w:rsidR="00766CD0" w:rsidRPr="000173B5" w:rsidRDefault="00766CD0" w:rsidP="00766CD0">
            <w:pPr>
              <w:pStyle w:val="TableTextcentred"/>
            </w:pPr>
            <w:r w:rsidRPr="000173B5">
              <w:t>1</w:t>
            </w:r>
          </w:p>
        </w:tc>
        <w:tc>
          <w:tcPr>
            <w:tcW w:w="377" w:type="pct"/>
            <w:tcBorders>
              <w:right w:val="single" w:sz="8" w:space="0" w:color="005A9F" w:themeColor="text2"/>
            </w:tcBorders>
          </w:tcPr>
          <w:p w14:paraId="0741E421" w14:textId="4DA685A8" w:rsidR="00766CD0" w:rsidRPr="000173B5" w:rsidRDefault="00766CD0" w:rsidP="00766CD0">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81" w:type="pct"/>
            <w:tcBorders>
              <w:left w:val="single" w:sz="8" w:space="0" w:color="005A9F" w:themeColor="text2"/>
            </w:tcBorders>
          </w:tcPr>
          <w:p w14:paraId="19D7BD21" w14:textId="6163DE9F" w:rsidR="00766CD0" w:rsidRPr="000173B5" w:rsidRDefault="00766CD0" w:rsidP="00766CD0">
            <w:pPr>
              <w:pStyle w:val="TableTextcentred"/>
            </w:pPr>
            <w:r w:rsidRPr="00B742F7">
              <w:t>Not applicable</w:t>
            </w:r>
          </w:p>
        </w:tc>
      </w:tr>
      <w:tr w:rsidR="00766CD0" w:rsidRPr="000173B5" w14:paraId="0BE4E807" w14:textId="77777777" w:rsidTr="00766CD0">
        <w:trPr>
          <w:cnfStyle w:val="000000100000" w:firstRow="0" w:lastRow="0" w:firstColumn="0" w:lastColumn="0" w:oddVBand="0" w:evenVBand="0" w:oddHBand="1" w:evenHBand="0" w:firstRowFirstColumn="0" w:firstRowLastColumn="0" w:lastRowFirstColumn="0" w:lastRowLastColumn="0"/>
          <w:trHeight w:val="387"/>
        </w:trPr>
        <w:tc>
          <w:tcPr>
            <w:tcW w:w="899" w:type="pct"/>
          </w:tcPr>
          <w:p w14:paraId="2DE58907" w14:textId="77777777" w:rsidR="00766CD0" w:rsidRPr="000173B5" w:rsidRDefault="00766CD0" w:rsidP="00766CD0">
            <w:pPr>
              <w:pStyle w:val="TableText"/>
              <w:rPr>
                <w:bCs/>
              </w:rPr>
            </w:pPr>
            <w:r w:rsidRPr="000173B5">
              <w:rPr>
                <w:bCs/>
              </w:rPr>
              <w:t>An active and resourced care leaver advisory group contributes to the development, delivery and evaluation of specialised services </w:t>
            </w:r>
          </w:p>
        </w:tc>
        <w:tc>
          <w:tcPr>
            <w:tcW w:w="244" w:type="pct"/>
          </w:tcPr>
          <w:p w14:paraId="0554294C" w14:textId="78E14399" w:rsidR="00766CD0" w:rsidRPr="000173B5" w:rsidRDefault="00766CD0" w:rsidP="00766CD0">
            <w:pPr>
              <w:pStyle w:val="TableTextcentred"/>
            </w:pPr>
            <w:r w:rsidRPr="000173B5">
              <w:rPr>
                <w:szCs w:val="24"/>
              </w:rPr>
              <w:t>2</w:t>
            </w:r>
          </w:p>
        </w:tc>
        <w:tc>
          <w:tcPr>
            <w:tcW w:w="1870" w:type="pct"/>
            <w:tcBorders>
              <w:right w:val="single" w:sz="4" w:space="0" w:color="005A9F" w:themeColor="text2"/>
            </w:tcBorders>
          </w:tcPr>
          <w:p w14:paraId="59C69E0B" w14:textId="05576897" w:rsidR="00766CD0" w:rsidRPr="000173B5" w:rsidRDefault="00766CD0" w:rsidP="00766CD0">
            <w:pPr>
              <w:pStyle w:val="TableText"/>
              <w:rPr>
                <w:bCs/>
              </w:rPr>
            </w:pPr>
            <w:r w:rsidRPr="000173B5">
              <w:t xml:space="preserve">Minutes of the group’s meetings are reviewed onsite and the audit team is able to speak with a group representative about the actions taken by the group, provider supports, and frequency of meetings. </w:t>
            </w:r>
          </w:p>
        </w:tc>
        <w:tc>
          <w:tcPr>
            <w:tcW w:w="376" w:type="pct"/>
            <w:tcBorders>
              <w:left w:val="single" w:sz="4" w:space="0" w:color="005A9F" w:themeColor="text2"/>
            </w:tcBorders>
          </w:tcPr>
          <w:p w14:paraId="33A9F74B" w14:textId="4E8349AF" w:rsidR="00766CD0" w:rsidRPr="000173B5" w:rsidRDefault="00766CD0" w:rsidP="00766CD0">
            <w:pPr>
              <w:pStyle w:val="TableTextcentred"/>
            </w:pPr>
            <w:r>
              <w:t>Nil</w:t>
            </w:r>
          </w:p>
        </w:tc>
        <w:tc>
          <w:tcPr>
            <w:tcW w:w="376" w:type="pct"/>
            <w:tcBorders>
              <w:right w:val="single" w:sz="4" w:space="0" w:color="005A9F" w:themeColor="text2"/>
            </w:tcBorders>
          </w:tcPr>
          <w:p w14:paraId="6D83382D" w14:textId="5DC0690C" w:rsidR="00766CD0" w:rsidRPr="000173B5" w:rsidRDefault="00766CD0" w:rsidP="00766CD0">
            <w:pPr>
              <w:pStyle w:val="TableTextcentred"/>
            </w:pPr>
            <w:r>
              <w:t>Nil</w:t>
            </w:r>
          </w:p>
        </w:tc>
        <w:tc>
          <w:tcPr>
            <w:tcW w:w="376" w:type="pct"/>
            <w:tcBorders>
              <w:left w:val="single" w:sz="4" w:space="0" w:color="005A9F" w:themeColor="text2"/>
            </w:tcBorders>
          </w:tcPr>
          <w:p w14:paraId="1A80D649" w14:textId="05A27686" w:rsidR="00766CD0" w:rsidRPr="000173B5" w:rsidRDefault="00766CD0" w:rsidP="00766CD0">
            <w:pPr>
              <w:pStyle w:val="TableTextcentred"/>
            </w:pPr>
            <w:r w:rsidRPr="000173B5">
              <w:t>3</w:t>
            </w:r>
          </w:p>
        </w:tc>
        <w:tc>
          <w:tcPr>
            <w:tcW w:w="377" w:type="pct"/>
            <w:tcBorders>
              <w:right w:val="single" w:sz="8" w:space="0" w:color="005A9F" w:themeColor="text2"/>
            </w:tcBorders>
          </w:tcPr>
          <w:p w14:paraId="049C8A51" w14:textId="6A10DA6F" w:rsidR="00766CD0" w:rsidRPr="000173B5" w:rsidRDefault="00766CD0" w:rsidP="00766CD0">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81" w:type="pct"/>
            <w:tcBorders>
              <w:left w:val="single" w:sz="8" w:space="0" w:color="005A9F" w:themeColor="text2"/>
            </w:tcBorders>
          </w:tcPr>
          <w:p w14:paraId="5BA9606C" w14:textId="41FD585F" w:rsidR="00766CD0" w:rsidRPr="000173B5" w:rsidRDefault="00766CD0" w:rsidP="00766CD0">
            <w:pPr>
              <w:pStyle w:val="TableTextcentred"/>
            </w:pPr>
            <w:r w:rsidRPr="00B742F7">
              <w:t>Not applicable</w:t>
            </w:r>
          </w:p>
        </w:tc>
      </w:tr>
      <w:tr w:rsidR="00766CD0" w:rsidRPr="000173B5" w14:paraId="7148B40A" w14:textId="77777777" w:rsidTr="00766CD0">
        <w:trPr>
          <w:trHeight w:val="387"/>
        </w:trPr>
        <w:tc>
          <w:tcPr>
            <w:tcW w:w="899" w:type="pct"/>
          </w:tcPr>
          <w:p w14:paraId="68F5C952" w14:textId="77777777" w:rsidR="00766CD0" w:rsidRPr="000173B5" w:rsidRDefault="00766CD0" w:rsidP="00766CD0">
            <w:pPr>
              <w:pStyle w:val="TableText"/>
            </w:pPr>
            <w:r w:rsidRPr="000173B5">
              <w:rPr>
                <w:bCs/>
              </w:rPr>
              <w:t>Policies and procedures are in place to support and promote the delivery of specialised aged care to care leavers</w:t>
            </w:r>
          </w:p>
        </w:tc>
        <w:tc>
          <w:tcPr>
            <w:tcW w:w="244" w:type="pct"/>
          </w:tcPr>
          <w:p w14:paraId="6FCA1BB2" w14:textId="74EB4741" w:rsidR="00766CD0" w:rsidRPr="000173B5" w:rsidRDefault="00766CD0" w:rsidP="00766CD0">
            <w:pPr>
              <w:pStyle w:val="TableTextcentred"/>
            </w:pPr>
            <w:r w:rsidRPr="000173B5">
              <w:rPr>
                <w:szCs w:val="24"/>
              </w:rPr>
              <w:t>2</w:t>
            </w:r>
          </w:p>
        </w:tc>
        <w:tc>
          <w:tcPr>
            <w:tcW w:w="1870" w:type="pct"/>
            <w:tcBorders>
              <w:right w:val="single" w:sz="4" w:space="0" w:color="005A9F" w:themeColor="text2"/>
            </w:tcBorders>
          </w:tcPr>
          <w:p w14:paraId="38393E22" w14:textId="08C1042E" w:rsidR="00766CD0" w:rsidRPr="000173B5" w:rsidRDefault="00766CD0" w:rsidP="00766CD0">
            <w:pPr>
              <w:pStyle w:val="TableText"/>
              <w:rPr>
                <w:bCs/>
              </w:rPr>
            </w:pPr>
            <w:r w:rsidRPr="000173B5">
              <w:t xml:space="preserve">Copies of the provider’s recruitment, retention and/or care policy which details how specialist staff are employed and retained, and care is delivered to Special Needs Groups, is reviewed onsite and management representatives are able to provide examples of how these polices support the delivery of specialised care. </w:t>
            </w:r>
          </w:p>
        </w:tc>
        <w:tc>
          <w:tcPr>
            <w:tcW w:w="376" w:type="pct"/>
            <w:tcBorders>
              <w:left w:val="single" w:sz="4" w:space="0" w:color="005A9F" w:themeColor="text2"/>
            </w:tcBorders>
          </w:tcPr>
          <w:p w14:paraId="0711750C" w14:textId="4FD17210" w:rsidR="00766CD0" w:rsidRPr="000173B5" w:rsidRDefault="00766CD0" w:rsidP="00766CD0">
            <w:pPr>
              <w:pStyle w:val="TableTextcentred"/>
            </w:pPr>
            <w:r w:rsidRPr="000173B5">
              <w:t>1</w:t>
            </w:r>
          </w:p>
        </w:tc>
        <w:tc>
          <w:tcPr>
            <w:tcW w:w="376" w:type="pct"/>
            <w:tcBorders>
              <w:right w:val="single" w:sz="4" w:space="0" w:color="005A9F" w:themeColor="text2"/>
            </w:tcBorders>
          </w:tcPr>
          <w:p w14:paraId="005D3987" w14:textId="580D04BC" w:rsidR="00766CD0" w:rsidRPr="000173B5" w:rsidRDefault="00766CD0" w:rsidP="00766CD0">
            <w:pPr>
              <w:pStyle w:val="TableTextcentred"/>
            </w:pPr>
            <w:r w:rsidRPr="000173B5">
              <w:t>33%</w:t>
            </w:r>
          </w:p>
        </w:tc>
        <w:tc>
          <w:tcPr>
            <w:tcW w:w="376" w:type="pct"/>
            <w:tcBorders>
              <w:left w:val="single" w:sz="4" w:space="0" w:color="005A9F" w:themeColor="text2"/>
            </w:tcBorders>
          </w:tcPr>
          <w:p w14:paraId="43C406E8" w14:textId="44A9A5DB" w:rsidR="00766CD0" w:rsidRPr="000173B5" w:rsidRDefault="00766CD0" w:rsidP="00766CD0">
            <w:pPr>
              <w:pStyle w:val="TableTextcentred"/>
            </w:pPr>
            <w:r w:rsidRPr="000173B5">
              <w:t>2</w:t>
            </w:r>
          </w:p>
        </w:tc>
        <w:tc>
          <w:tcPr>
            <w:tcW w:w="377" w:type="pct"/>
            <w:tcBorders>
              <w:right w:val="single" w:sz="8" w:space="0" w:color="005A9F" w:themeColor="text2"/>
            </w:tcBorders>
          </w:tcPr>
          <w:p w14:paraId="4BF12E80" w14:textId="001F0146" w:rsidR="00766CD0" w:rsidRPr="000173B5" w:rsidRDefault="00766CD0" w:rsidP="00766CD0">
            <w:pPr>
              <w:pStyle w:val="TableTextcentred"/>
            </w:pPr>
            <w:r w:rsidRPr="000173B5">
              <w:t>67%</w:t>
            </w:r>
          </w:p>
        </w:tc>
        <w:tc>
          <w:tcPr>
            <w:cnfStyle w:val="000100000000" w:firstRow="0" w:lastRow="0" w:firstColumn="0" w:lastColumn="1" w:oddVBand="0" w:evenVBand="0" w:oddHBand="0" w:evenHBand="0" w:firstRowFirstColumn="0" w:firstRowLastColumn="0" w:lastRowFirstColumn="0" w:lastRowLastColumn="0"/>
            <w:tcW w:w="481" w:type="pct"/>
            <w:tcBorders>
              <w:left w:val="single" w:sz="8" w:space="0" w:color="005A9F" w:themeColor="text2"/>
            </w:tcBorders>
          </w:tcPr>
          <w:p w14:paraId="5249B8F0" w14:textId="04730771" w:rsidR="00766CD0" w:rsidRPr="000173B5" w:rsidRDefault="00766CD0" w:rsidP="00766CD0">
            <w:pPr>
              <w:pStyle w:val="TableTextcentred"/>
            </w:pPr>
            <w:r w:rsidRPr="000173B5">
              <w:t>4.0</w:t>
            </w:r>
          </w:p>
        </w:tc>
      </w:tr>
      <w:tr w:rsidR="00766CD0" w:rsidRPr="000173B5" w14:paraId="15F5C296" w14:textId="77777777" w:rsidTr="00766CD0">
        <w:trPr>
          <w:cnfStyle w:val="000000100000" w:firstRow="0" w:lastRow="0" w:firstColumn="0" w:lastColumn="0" w:oddVBand="0" w:evenVBand="0" w:oddHBand="1" w:evenHBand="0" w:firstRowFirstColumn="0" w:firstRowLastColumn="0" w:lastRowFirstColumn="0" w:lastRowLastColumn="0"/>
          <w:trHeight w:val="387"/>
        </w:trPr>
        <w:tc>
          <w:tcPr>
            <w:tcW w:w="899" w:type="pct"/>
          </w:tcPr>
          <w:p w14:paraId="7E533C5E" w14:textId="77777777" w:rsidR="00766CD0" w:rsidRPr="000173B5" w:rsidRDefault="00766CD0" w:rsidP="00766CD0">
            <w:pPr>
              <w:pStyle w:val="TableText"/>
              <w:rPr>
                <w:bCs/>
              </w:rPr>
            </w:pPr>
            <w:r w:rsidRPr="000173B5">
              <w:rPr>
                <w:bCs/>
              </w:rPr>
              <w:t>Consumers report the care received is appropriate for care leavers and meets their unique needs</w:t>
            </w:r>
          </w:p>
        </w:tc>
        <w:tc>
          <w:tcPr>
            <w:tcW w:w="244" w:type="pct"/>
          </w:tcPr>
          <w:p w14:paraId="79372E00" w14:textId="0119806E" w:rsidR="00766CD0" w:rsidRPr="000173B5" w:rsidRDefault="00766CD0" w:rsidP="00766CD0">
            <w:pPr>
              <w:pStyle w:val="TableTextcentred"/>
            </w:pPr>
            <w:r w:rsidRPr="000173B5">
              <w:rPr>
                <w:szCs w:val="24"/>
              </w:rPr>
              <w:t>2</w:t>
            </w:r>
          </w:p>
        </w:tc>
        <w:tc>
          <w:tcPr>
            <w:tcW w:w="1870" w:type="pct"/>
            <w:tcBorders>
              <w:right w:val="single" w:sz="4" w:space="0" w:color="005A9F" w:themeColor="text2"/>
            </w:tcBorders>
          </w:tcPr>
          <w:p w14:paraId="5A3FEE6A" w14:textId="37956457" w:rsidR="00766CD0" w:rsidRPr="000173B5" w:rsidRDefault="00766CD0" w:rsidP="00766CD0">
            <w:pPr>
              <w:pStyle w:val="TableText"/>
              <w:rPr>
                <w:bCs/>
              </w:rPr>
            </w:pPr>
            <w:r w:rsidRPr="000173B5">
              <w:t>Interviews with consumers (who are care leavers)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376" w:type="pct"/>
            <w:tcBorders>
              <w:left w:val="single" w:sz="4" w:space="0" w:color="005A9F" w:themeColor="text2"/>
              <w:bottom w:val="single" w:sz="4" w:space="0" w:color="005A9F" w:themeColor="text2"/>
            </w:tcBorders>
          </w:tcPr>
          <w:p w14:paraId="61AA338B" w14:textId="3B4C9EB9" w:rsidR="00766CD0" w:rsidRPr="000173B5" w:rsidRDefault="00766CD0" w:rsidP="00766CD0">
            <w:pPr>
              <w:pStyle w:val="TableTextcentred"/>
            </w:pPr>
            <w:r w:rsidRPr="000173B5">
              <w:t>1</w:t>
            </w:r>
          </w:p>
        </w:tc>
        <w:tc>
          <w:tcPr>
            <w:tcW w:w="376" w:type="pct"/>
            <w:tcBorders>
              <w:bottom w:val="single" w:sz="4" w:space="0" w:color="005A9F" w:themeColor="text2"/>
              <w:right w:val="single" w:sz="4" w:space="0" w:color="005A9F" w:themeColor="text2"/>
            </w:tcBorders>
          </w:tcPr>
          <w:p w14:paraId="7C8C98AB" w14:textId="62C09745" w:rsidR="00766CD0" w:rsidRPr="000173B5" w:rsidRDefault="00766CD0" w:rsidP="00766CD0">
            <w:pPr>
              <w:pStyle w:val="TableTextcentred"/>
            </w:pPr>
            <w:r w:rsidRPr="000173B5">
              <w:t>33%</w:t>
            </w:r>
          </w:p>
        </w:tc>
        <w:tc>
          <w:tcPr>
            <w:tcW w:w="376" w:type="pct"/>
            <w:tcBorders>
              <w:left w:val="single" w:sz="4" w:space="0" w:color="005A9F" w:themeColor="text2"/>
              <w:bottom w:val="single" w:sz="4" w:space="0" w:color="005A9F" w:themeColor="text2"/>
            </w:tcBorders>
          </w:tcPr>
          <w:p w14:paraId="59884FEF" w14:textId="0571E2B9" w:rsidR="00766CD0" w:rsidRPr="000173B5" w:rsidRDefault="00766CD0" w:rsidP="00766CD0">
            <w:pPr>
              <w:pStyle w:val="TableTextcentred"/>
            </w:pPr>
            <w:r w:rsidRPr="000173B5">
              <w:t>2</w:t>
            </w:r>
          </w:p>
        </w:tc>
        <w:tc>
          <w:tcPr>
            <w:tcW w:w="377" w:type="pct"/>
            <w:tcBorders>
              <w:bottom w:val="single" w:sz="4" w:space="0" w:color="005A9F" w:themeColor="text2"/>
              <w:right w:val="single" w:sz="8" w:space="0" w:color="005A9F" w:themeColor="text2"/>
            </w:tcBorders>
          </w:tcPr>
          <w:p w14:paraId="391A5773" w14:textId="3BAD26C0" w:rsidR="00766CD0" w:rsidRPr="000173B5" w:rsidRDefault="00766CD0" w:rsidP="00766CD0">
            <w:pPr>
              <w:pStyle w:val="TableTextcentred"/>
            </w:pPr>
            <w:r w:rsidRPr="000173B5">
              <w:t>67%</w:t>
            </w:r>
          </w:p>
        </w:tc>
        <w:tc>
          <w:tcPr>
            <w:cnfStyle w:val="000100000000" w:firstRow="0" w:lastRow="0" w:firstColumn="0" w:lastColumn="1" w:oddVBand="0" w:evenVBand="0" w:oddHBand="0" w:evenHBand="0" w:firstRowFirstColumn="0" w:firstRowLastColumn="0" w:lastRowFirstColumn="0" w:lastRowLastColumn="0"/>
            <w:tcW w:w="481" w:type="pct"/>
            <w:tcBorders>
              <w:left w:val="single" w:sz="8" w:space="0" w:color="005A9F" w:themeColor="text2"/>
            </w:tcBorders>
          </w:tcPr>
          <w:p w14:paraId="5D6F6800" w14:textId="7E91C408" w:rsidR="00766CD0" w:rsidRPr="000173B5" w:rsidRDefault="00766CD0" w:rsidP="00766CD0">
            <w:pPr>
              <w:pStyle w:val="TableTextcentred"/>
            </w:pPr>
            <w:r w:rsidRPr="000173B5">
              <w:t>4.0</w:t>
            </w:r>
          </w:p>
        </w:tc>
      </w:tr>
    </w:tbl>
    <w:p w14:paraId="1036AE44" w14:textId="7B507FF8" w:rsidR="00B35609" w:rsidRPr="000173B5" w:rsidRDefault="00B35609" w:rsidP="00497BA2">
      <w:pPr>
        <w:pStyle w:val="Note"/>
      </w:pPr>
      <w:r w:rsidRPr="000173B5">
        <w:rPr>
          <w:rFonts w:cs="Calibri"/>
        </w:rPr>
        <w:t>*</w:t>
      </w:r>
      <w:r w:rsidRPr="000173B5">
        <w:t xml:space="preserve"> Applies to RAC only</w:t>
      </w:r>
    </w:p>
    <w:p w14:paraId="5A4A39D0" w14:textId="5BDB2072" w:rsidR="00185E11" w:rsidRPr="000173B5" w:rsidRDefault="00185E11">
      <w:r w:rsidRPr="000173B5">
        <w:br w:type="page"/>
      </w:r>
    </w:p>
    <w:p w14:paraId="424EE32A" w14:textId="4B35C66A" w:rsidR="00B35609" w:rsidRPr="000173B5" w:rsidRDefault="00B35609" w:rsidP="003B53AB">
      <w:pPr>
        <w:pStyle w:val="Heading6"/>
      </w:pPr>
      <w:r w:rsidRPr="000173B5">
        <w:t>People from Aboriginal and Torres Strait Islander communities</w:t>
      </w:r>
    </w:p>
    <w:p w14:paraId="261B1046" w14:textId="09EB31CB" w:rsidR="00397E5D" w:rsidRPr="000173B5" w:rsidRDefault="00185E11" w:rsidP="00397E5D">
      <w:pPr>
        <w:pStyle w:val="Caption"/>
      </w:pPr>
      <w:bookmarkStart w:id="167" w:name="_Toc83238296"/>
      <w:r w:rsidRPr="000173B5">
        <w:t>Table </w:t>
      </w:r>
      <w:r w:rsidR="00397E5D" w:rsidRPr="000173B5">
        <w:fldChar w:fldCharType="begin"/>
      </w:r>
      <w:r w:rsidR="00397E5D" w:rsidRPr="000173B5">
        <w:instrText>STYLEREF 5 \s</w:instrText>
      </w:r>
      <w:r w:rsidR="00397E5D" w:rsidRPr="000173B5">
        <w:fldChar w:fldCharType="separate"/>
      </w:r>
      <w:r w:rsidR="00BE2240">
        <w:rPr>
          <w:noProof/>
        </w:rPr>
        <w:t>C</w:t>
      </w:r>
      <w:r w:rsidR="00397E5D" w:rsidRPr="000173B5">
        <w:fldChar w:fldCharType="end"/>
      </w:r>
      <w:r w:rsidR="00397E5D" w:rsidRPr="000173B5">
        <w:noBreakHyphen/>
      </w:r>
      <w:r w:rsidR="00397E5D" w:rsidRPr="000173B5">
        <w:fldChar w:fldCharType="begin"/>
      </w:r>
      <w:r w:rsidR="00397E5D" w:rsidRPr="000173B5">
        <w:instrText>SEQ Table_Apx \* ARABIC \s 5</w:instrText>
      </w:r>
      <w:r w:rsidR="00397E5D" w:rsidRPr="000173B5">
        <w:fldChar w:fldCharType="separate"/>
      </w:r>
      <w:r w:rsidR="00BE2240">
        <w:rPr>
          <w:noProof/>
        </w:rPr>
        <w:t>2</w:t>
      </w:r>
      <w:r w:rsidR="00397E5D" w:rsidRPr="000173B5">
        <w:fldChar w:fldCharType="end"/>
      </w:r>
      <w:r w:rsidRPr="000173B5">
        <w:t>:</w:t>
      </w:r>
      <w:r w:rsidRPr="000173B5">
        <w:tab/>
      </w:r>
      <w:r w:rsidR="00397E5D" w:rsidRPr="000173B5">
        <w:t xml:space="preserve">Usability survey results – </w:t>
      </w:r>
      <w:r w:rsidRPr="000173B5">
        <w:t>Aboriginal and Torres Strait Islander communities</w:t>
      </w:r>
      <w:bookmarkEnd w:id="167"/>
    </w:p>
    <w:tbl>
      <w:tblPr>
        <w:tblStyle w:val="AHALight"/>
        <w:tblW w:w="5000" w:type="pct"/>
        <w:tblLayout w:type="fixed"/>
        <w:tblLook w:val="0520" w:firstRow="1" w:lastRow="0" w:firstColumn="0" w:lastColumn="1" w:noHBand="0" w:noVBand="1"/>
        <w:tblDescription w:val="Column 1 describes the criterion, other columns give the tier, example evidence, the number and percentage of respondents who do and do not meet the criteria, and the extent to which respondents agree that the evidence is reasonable."/>
      </w:tblPr>
      <w:tblGrid>
        <w:gridCol w:w="2515"/>
        <w:gridCol w:w="686"/>
        <w:gridCol w:w="5229"/>
        <w:gridCol w:w="1059"/>
        <w:gridCol w:w="1059"/>
        <w:gridCol w:w="1059"/>
        <w:gridCol w:w="1059"/>
        <w:gridCol w:w="1339"/>
      </w:tblGrid>
      <w:tr w:rsidR="00C05B59" w:rsidRPr="000173B5" w14:paraId="76A0E34B" w14:textId="77777777" w:rsidTr="00FD4F51">
        <w:trPr>
          <w:cnfStyle w:val="100000000000" w:firstRow="1" w:lastRow="0" w:firstColumn="0" w:lastColumn="0" w:oddVBand="0" w:evenVBand="0" w:oddHBand="0" w:evenHBand="0" w:firstRowFirstColumn="0" w:firstRowLastColumn="0" w:lastRowFirstColumn="0" w:lastRowLastColumn="0"/>
          <w:tblHeader/>
        </w:trPr>
        <w:tc>
          <w:tcPr>
            <w:tcW w:w="898" w:type="pct"/>
            <w:vAlign w:val="bottom"/>
          </w:tcPr>
          <w:p w14:paraId="631E0680" w14:textId="77777777" w:rsidR="00766CD0" w:rsidRPr="000173B5" w:rsidRDefault="00766CD0" w:rsidP="00766CD0">
            <w:pPr>
              <w:pStyle w:val="TableHeading1"/>
            </w:pPr>
            <w:bookmarkStart w:id="168" w:name="Title_29" w:colFirst="0" w:colLast="0"/>
            <w:r w:rsidRPr="000173B5">
              <w:t>Criterion</w:t>
            </w:r>
          </w:p>
        </w:tc>
        <w:tc>
          <w:tcPr>
            <w:tcW w:w="245" w:type="pct"/>
            <w:vAlign w:val="bottom"/>
          </w:tcPr>
          <w:p w14:paraId="42DCE6F3" w14:textId="728A2EAC" w:rsidR="00766CD0" w:rsidRPr="000173B5" w:rsidRDefault="00766CD0" w:rsidP="00766CD0">
            <w:pPr>
              <w:pStyle w:val="TableHeading1Centred"/>
            </w:pPr>
            <w:r w:rsidRPr="000173B5">
              <w:t>Tier</w:t>
            </w:r>
          </w:p>
        </w:tc>
        <w:tc>
          <w:tcPr>
            <w:tcW w:w="1867" w:type="pct"/>
            <w:tcBorders>
              <w:right w:val="single" w:sz="4" w:space="0" w:color="005A9F" w:themeColor="text2"/>
            </w:tcBorders>
            <w:vAlign w:val="bottom"/>
          </w:tcPr>
          <w:p w14:paraId="11EC57C3" w14:textId="16A13E3A" w:rsidR="00766CD0" w:rsidRPr="000173B5" w:rsidRDefault="00766CD0" w:rsidP="00766CD0">
            <w:pPr>
              <w:pStyle w:val="TableHeading1"/>
            </w:pPr>
            <w:r w:rsidRPr="000173B5">
              <w:t>Evidence example</w:t>
            </w:r>
          </w:p>
        </w:tc>
        <w:tc>
          <w:tcPr>
            <w:tcW w:w="378" w:type="pct"/>
            <w:tcBorders>
              <w:left w:val="single" w:sz="4" w:space="0" w:color="005A9F" w:themeColor="text2"/>
            </w:tcBorders>
            <w:vAlign w:val="bottom"/>
          </w:tcPr>
          <w:p w14:paraId="32EF7F99" w14:textId="48E05A8F" w:rsidR="00766CD0" w:rsidRPr="000173B5" w:rsidRDefault="00766CD0" w:rsidP="00766CD0">
            <w:pPr>
              <w:pStyle w:val="TableHeading1Centred"/>
            </w:pPr>
            <w:r w:rsidRPr="000173B5">
              <w:t>Meets</w:t>
            </w:r>
            <w:r>
              <w:t xml:space="preserve"> </w:t>
            </w:r>
            <w:r w:rsidRPr="000173B5">
              <w:t>criteria</w:t>
            </w:r>
            <w:r>
              <w:br/>
            </w:r>
            <w:r w:rsidRPr="000173B5">
              <w:t>n</w:t>
            </w:r>
          </w:p>
        </w:tc>
        <w:tc>
          <w:tcPr>
            <w:tcW w:w="378" w:type="pct"/>
            <w:tcBorders>
              <w:right w:val="single" w:sz="4" w:space="0" w:color="005A9F" w:themeColor="text2"/>
            </w:tcBorders>
            <w:vAlign w:val="bottom"/>
          </w:tcPr>
          <w:p w14:paraId="232CEC34" w14:textId="61FEF7FD" w:rsidR="00766CD0" w:rsidRPr="000173B5" w:rsidRDefault="00766CD0" w:rsidP="00766CD0">
            <w:pPr>
              <w:pStyle w:val="TableHeading1Centred"/>
            </w:pPr>
            <w:r w:rsidRPr="000173B5">
              <w:t>Meets</w:t>
            </w:r>
            <w:r>
              <w:t xml:space="preserve"> </w:t>
            </w:r>
            <w:r w:rsidRPr="000173B5">
              <w:t>criteria</w:t>
            </w:r>
            <w:r>
              <w:br/>
            </w:r>
            <w:r w:rsidRPr="000173B5">
              <w:t>%</w:t>
            </w:r>
          </w:p>
        </w:tc>
        <w:tc>
          <w:tcPr>
            <w:tcW w:w="378" w:type="pct"/>
            <w:tcBorders>
              <w:left w:val="single" w:sz="4" w:space="0" w:color="005A9F" w:themeColor="text2"/>
            </w:tcBorders>
            <w:vAlign w:val="bottom"/>
          </w:tcPr>
          <w:p w14:paraId="28FEED6B" w14:textId="7E8CE119" w:rsidR="00766CD0" w:rsidRPr="000173B5" w:rsidRDefault="00766CD0" w:rsidP="00766CD0">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n</w:t>
            </w:r>
          </w:p>
        </w:tc>
        <w:tc>
          <w:tcPr>
            <w:tcW w:w="378" w:type="pct"/>
            <w:tcBorders>
              <w:right w:val="single" w:sz="8" w:space="0" w:color="005A9F" w:themeColor="text2"/>
            </w:tcBorders>
            <w:vAlign w:val="bottom"/>
          </w:tcPr>
          <w:p w14:paraId="11F6940A" w14:textId="7DA467AD" w:rsidR="00766CD0" w:rsidRPr="000173B5" w:rsidRDefault="00766CD0" w:rsidP="00766CD0">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vAlign w:val="bottom"/>
          </w:tcPr>
          <w:p w14:paraId="56E6FDBB" w14:textId="1D8F4756" w:rsidR="00766CD0" w:rsidRPr="000173B5" w:rsidRDefault="00766CD0" w:rsidP="00766CD0">
            <w:pPr>
              <w:pStyle w:val="TableHeading1Centred"/>
            </w:pPr>
            <w:r w:rsidRPr="000173B5">
              <w:t>Agree</w:t>
            </w:r>
            <w:r>
              <w:t xml:space="preserve"> </w:t>
            </w:r>
            <w:r w:rsidRPr="000173B5">
              <w:t>that</w:t>
            </w:r>
            <w:r>
              <w:t xml:space="preserve"> </w:t>
            </w:r>
            <w:r w:rsidRPr="000173B5">
              <w:t>evidence</w:t>
            </w:r>
            <w:r>
              <w:t xml:space="preserve"> </w:t>
            </w:r>
            <w:r w:rsidRPr="000173B5">
              <w:t>is</w:t>
            </w:r>
            <w:r>
              <w:t xml:space="preserve"> </w:t>
            </w:r>
            <w:r w:rsidRPr="000173B5">
              <w:t>reasonable</w:t>
            </w:r>
            <w:r>
              <w:br/>
              <w:t>Mean score</w:t>
            </w:r>
          </w:p>
        </w:tc>
      </w:tr>
      <w:bookmarkEnd w:id="168"/>
      <w:tr w:rsidR="00C05B59" w:rsidRPr="000173B5" w14:paraId="17C2DE6E" w14:textId="77777777" w:rsidTr="00FD4F51">
        <w:trPr>
          <w:cnfStyle w:val="000000100000" w:firstRow="0" w:lastRow="0" w:firstColumn="0" w:lastColumn="0" w:oddVBand="0" w:evenVBand="0" w:oddHBand="1" w:evenHBand="0" w:firstRowFirstColumn="0" w:firstRowLastColumn="0" w:lastRowFirstColumn="0" w:lastRowLastColumn="0"/>
        </w:trPr>
        <w:tc>
          <w:tcPr>
            <w:tcW w:w="898" w:type="pct"/>
            <w:shd w:val="clear" w:color="auto" w:fill="E2F4FF" w:themeFill="background2" w:themeFillTint="33"/>
          </w:tcPr>
          <w:p w14:paraId="5564CBA1" w14:textId="77777777" w:rsidR="00766CD0" w:rsidRPr="000173B5" w:rsidRDefault="00766CD0" w:rsidP="00766CD0">
            <w:pPr>
              <w:pStyle w:val="TableText"/>
            </w:pPr>
            <w:r w:rsidRPr="000173B5">
              <w:t>Provider is funded by the National Aboriginal and Torres Strait Islander Flexible Aged Care Program*</w:t>
            </w:r>
          </w:p>
        </w:tc>
        <w:tc>
          <w:tcPr>
            <w:tcW w:w="245" w:type="pct"/>
            <w:shd w:val="clear" w:color="auto" w:fill="E2F4FF" w:themeFill="background2" w:themeFillTint="33"/>
          </w:tcPr>
          <w:p w14:paraId="7BB2360A" w14:textId="3A2D71E6" w:rsidR="00766CD0" w:rsidRPr="000173B5" w:rsidRDefault="00766CD0" w:rsidP="00766CD0">
            <w:pPr>
              <w:pStyle w:val="TableTextcentred"/>
            </w:pPr>
            <w:r w:rsidRPr="000173B5">
              <w:t>1</w:t>
            </w:r>
          </w:p>
        </w:tc>
        <w:tc>
          <w:tcPr>
            <w:tcW w:w="1867" w:type="pct"/>
            <w:tcBorders>
              <w:right w:val="single" w:sz="4" w:space="0" w:color="005A9F" w:themeColor="text2"/>
            </w:tcBorders>
            <w:shd w:val="clear" w:color="auto" w:fill="E2F4FF" w:themeFill="background2" w:themeFillTint="33"/>
          </w:tcPr>
          <w:p w14:paraId="16E4BF40" w14:textId="2F94D4BD" w:rsidR="00766CD0" w:rsidRPr="000173B5" w:rsidRDefault="00766CD0" w:rsidP="00766CD0">
            <w:pPr>
              <w:pStyle w:val="TableText"/>
            </w:pPr>
            <w:r w:rsidRPr="000173B5">
              <w:t>Desktop review of Department records to confirm provider's funding status.</w:t>
            </w:r>
          </w:p>
        </w:tc>
        <w:tc>
          <w:tcPr>
            <w:tcW w:w="378" w:type="pct"/>
            <w:tcBorders>
              <w:left w:val="single" w:sz="4" w:space="0" w:color="005A9F" w:themeColor="text2"/>
            </w:tcBorders>
            <w:shd w:val="clear" w:color="auto" w:fill="E2F4FF" w:themeFill="background2" w:themeFillTint="33"/>
          </w:tcPr>
          <w:p w14:paraId="6089B2F8" w14:textId="48B0AC70" w:rsidR="00766CD0" w:rsidRPr="000173B5" w:rsidRDefault="00766CD0" w:rsidP="00766CD0">
            <w:pPr>
              <w:pStyle w:val="TableTextcentred"/>
            </w:pPr>
            <w:r w:rsidRPr="000173B5">
              <w:t>1</w:t>
            </w:r>
          </w:p>
        </w:tc>
        <w:tc>
          <w:tcPr>
            <w:tcW w:w="378" w:type="pct"/>
            <w:tcBorders>
              <w:right w:val="single" w:sz="4" w:space="0" w:color="005A9F" w:themeColor="text2"/>
            </w:tcBorders>
            <w:shd w:val="clear" w:color="auto" w:fill="E2F4FF" w:themeFill="background2" w:themeFillTint="33"/>
          </w:tcPr>
          <w:p w14:paraId="5A5467B7" w14:textId="6EB35FE6" w:rsidR="00766CD0" w:rsidRPr="000173B5" w:rsidRDefault="00766CD0" w:rsidP="00766CD0">
            <w:pPr>
              <w:pStyle w:val="TableTextcentred"/>
            </w:pPr>
            <w:r w:rsidRPr="000173B5">
              <w:t>9%</w:t>
            </w:r>
          </w:p>
        </w:tc>
        <w:tc>
          <w:tcPr>
            <w:tcW w:w="378" w:type="pct"/>
            <w:tcBorders>
              <w:left w:val="single" w:sz="4" w:space="0" w:color="005A9F" w:themeColor="text2"/>
            </w:tcBorders>
            <w:shd w:val="clear" w:color="auto" w:fill="E2F4FF" w:themeFill="background2" w:themeFillTint="33"/>
          </w:tcPr>
          <w:p w14:paraId="1DA3C131" w14:textId="3CD40E0B" w:rsidR="00766CD0" w:rsidRPr="000173B5" w:rsidRDefault="00766CD0" w:rsidP="00766CD0">
            <w:pPr>
              <w:pStyle w:val="TableTextcentred"/>
            </w:pPr>
            <w:r w:rsidRPr="000173B5">
              <w:t>10</w:t>
            </w:r>
          </w:p>
        </w:tc>
        <w:tc>
          <w:tcPr>
            <w:tcW w:w="378" w:type="pct"/>
            <w:tcBorders>
              <w:right w:val="single" w:sz="8" w:space="0" w:color="005A9F" w:themeColor="text2"/>
            </w:tcBorders>
            <w:shd w:val="clear" w:color="auto" w:fill="E2F4FF" w:themeFill="background2" w:themeFillTint="33"/>
          </w:tcPr>
          <w:p w14:paraId="1C144592" w14:textId="7272FC1A" w:rsidR="00766CD0" w:rsidRPr="000173B5" w:rsidRDefault="00766CD0" w:rsidP="00766CD0">
            <w:pPr>
              <w:pStyle w:val="TableTextcentred"/>
            </w:pPr>
            <w:r w:rsidRPr="000173B5">
              <w:t>91%</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shd w:val="clear" w:color="auto" w:fill="E2F4FF" w:themeFill="background2" w:themeFillTint="33"/>
          </w:tcPr>
          <w:p w14:paraId="2E373A43" w14:textId="3B99F336" w:rsidR="00766CD0" w:rsidRPr="000173B5" w:rsidRDefault="00766CD0" w:rsidP="00766CD0">
            <w:pPr>
              <w:pStyle w:val="TableTextcentred"/>
            </w:pPr>
            <w:r w:rsidRPr="000173B5">
              <w:t>5.0</w:t>
            </w:r>
          </w:p>
        </w:tc>
      </w:tr>
      <w:tr w:rsidR="00C05B59" w:rsidRPr="000173B5" w14:paraId="7CCF807F" w14:textId="77777777" w:rsidTr="00FD4F51">
        <w:tc>
          <w:tcPr>
            <w:tcW w:w="898" w:type="pct"/>
          </w:tcPr>
          <w:p w14:paraId="72C8ADA6" w14:textId="77777777" w:rsidR="00766CD0" w:rsidRPr="000173B5" w:rsidRDefault="00766CD0" w:rsidP="00766CD0">
            <w:pPr>
              <w:pStyle w:val="TableText"/>
              <w:rPr>
                <w:bCs/>
              </w:rPr>
            </w:pPr>
            <w:r w:rsidRPr="000173B5">
              <w:rPr>
                <w:bCs/>
              </w:rPr>
              <w:t>The provider is an Aboriginal and Torres Strait Islander community-controlled organisation</w:t>
            </w:r>
          </w:p>
        </w:tc>
        <w:tc>
          <w:tcPr>
            <w:tcW w:w="245" w:type="pct"/>
          </w:tcPr>
          <w:p w14:paraId="1265BD49" w14:textId="7C77504E" w:rsidR="00766CD0" w:rsidRPr="000173B5" w:rsidRDefault="00766CD0" w:rsidP="00766CD0">
            <w:pPr>
              <w:pStyle w:val="TableTextcentred"/>
            </w:pPr>
            <w:r w:rsidRPr="000173B5">
              <w:t>2</w:t>
            </w:r>
          </w:p>
        </w:tc>
        <w:tc>
          <w:tcPr>
            <w:tcW w:w="1867" w:type="pct"/>
            <w:tcBorders>
              <w:right w:val="single" w:sz="4" w:space="0" w:color="005A9F" w:themeColor="text2"/>
            </w:tcBorders>
          </w:tcPr>
          <w:p w14:paraId="17BAAA39" w14:textId="7ED02699" w:rsidR="00766CD0" w:rsidRPr="000173B5" w:rsidRDefault="00766CD0" w:rsidP="00766CD0">
            <w:pPr>
              <w:pStyle w:val="TableText"/>
            </w:pPr>
            <w:r w:rsidRPr="000173B5">
              <w:t>A letter from the CEO or Executive Officer of the service stating the provider is an Aboriginal and Torres Strait Islander community-controlled organisation is uploaded within the provider portal for review.</w:t>
            </w:r>
          </w:p>
        </w:tc>
        <w:tc>
          <w:tcPr>
            <w:tcW w:w="378" w:type="pct"/>
            <w:tcBorders>
              <w:left w:val="single" w:sz="4" w:space="0" w:color="005A9F" w:themeColor="text2"/>
            </w:tcBorders>
          </w:tcPr>
          <w:p w14:paraId="6F211C5A" w14:textId="2E2B8F2B" w:rsidR="00766CD0" w:rsidRPr="000173B5" w:rsidRDefault="00766CD0" w:rsidP="00766CD0">
            <w:pPr>
              <w:pStyle w:val="TableTextcentred"/>
            </w:pPr>
            <w:r w:rsidRPr="000173B5">
              <w:t>2</w:t>
            </w:r>
          </w:p>
        </w:tc>
        <w:tc>
          <w:tcPr>
            <w:tcW w:w="378" w:type="pct"/>
            <w:tcBorders>
              <w:right w:val="single" w:sz="4" w:space="0" w:color="005A9F" w:themeColor="text2"/>
            </w:tcBorders>
          </w:tcPr>
          <w:p w14:paraId="0823ABD4" w14:textId="403E73E5" w:rsidR="00766CD0" w:rsidRPr="000173B5" w:rsidRDefault="00766CD0" w:rsidP="00766CD0">
            <w:pPr>
              <w:pStyle w:val="TableTextcentred"/>
            </w:pPr>
            <w:r w:rsidRPr="000173B5">
              <w:t>12%</w:t>
            </w:r>
          </w:p>
        </w:tc>
        <w:tc>
          <w:tcPr>
            <w:tcW w:w="378" w:type="pct"/>
            <w:tcBorders>
              <w:left w:val="single" w:sz="4" w:space="0" w:color="005A9F" w:themeColor="text2"/>
            </w:tcBorders>
          </w:tcPr>
          <w:p w14:paraId="6449AC1E" w14:textId="58202FEC" w:rsidR="00766CD0" w:rsidRPr="000173B5" w:rsidRDefault="00766CD0" w:rsidP="00766CD0">
            <w:pPr>
              <w:pStyle w:val="TableTextcentred"/>
            </w:pPr>
            <w:r w:rsidRPr="000173B5">
              <w:t>15</w:t>
            </w:r>
          </w:p>
        </w:tc>
        <w:tc>
          <w:tcPr>
            <w:tcW w:w="378" w:type="pct"/>
            <w:tcBorders>
              <w:right w:val="single" w:sz="8" w:space="0" w:color="005A9F" w:themeColor="text2"/>
            </w:tcBorders>
          </w:tcPr>
          <w:p w14:paraId="19D0A49B" w14:textId="36F0FB2C" w:rsidR="00766CD0" w:rsidRPr="000173B5" w:rsidRDefault="00766CD0" w:rsidP="00766CD0">
            <w:pPr>
              <w:pStyle w:val="TableTextcentred"/>
            </w:pPr>
            <w:r w:rsidRPr="000173B5">
              <w:t>88%</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tcPr>
          <w:p w14:paraId="795CEBD0" w14:textId="50BDBB8B" w:rsidR="00766CD0" w:rsidRPr="000173B5" w:rsidRDefault="00766CD0" w:rsidP="00766CD0">
            <w:pPr>
              <w:pStyle w:val="TableTextcentred"/>
            </w:pPr>
            <w:r w:rsidRPr="000173B5">
              <w:t>5.0</w:t>
            </w:r>
          </w:p>
        </w:tc>
      </w:tr>
      <w:tr w:rsidR="00C05B59" w:rsidRPr="000173B5" w14:paraId="7BF5443B" w14:textId="77777777" w:rsidTr="00FD4F51">
        <w:trPr>
          <w:cnfStyle w:val="000000100000" w:firstRow="0" w:lastRow="0" w:firstColumn="0" w:lastColumn="0" w:oddVBand="0" w:evenVBand="0" w:oddHBand="1" w:evenHBand="0" w:firstRowFirstColumn="0" w:firstRowLastColumn="0" w:lastRowFirstColumn="0" w:lastRowLastColumn="0"/>
        </w:trPr>
        <w:tc>
          <w:tcPr>
            <w:tcW w:w="898" w:type="pct"/>
          </w:tcPr>
          <w:p w14:paraId="66CE498F" w14:textId="77777777" w:rsidR="00766CD0" w:rsidRPr="000173B5" w:rsidRDefault="00766CD0" w:rsidP="00766CD0">
            <w:pPr>
              <w:pStyle w:val="TableText"/>
            </w:pPr>
            <w:r w:rsidRPr="000173B5">
              <w:rPr>
                <w:bCs/>
              </w:rPr>
              <w:t>One or more staff members identify as Aboriginal and Torres Strait Islander, and are well resourced and supported by management to act as ‘champions’ within the organisation to support other staff</w:t>
            </w:r>
          </w:p>
        </w:tc>
        <w:tc>
          <w:tcPr>
            <w:tcW w:w="245" w:type="pct"/>
          </w:tcPr>
          <w:p w14:paraId="08D28861" w14:textId="0850B2AE" w:rsidR="00766CD0" w:rsidRPr="000173B5" w:rsidRDefault="00766CD0" w:rsidP="00766CD0">
            <w:pPr>
              <w:pStyle w:val="TableTextcentred"/>
            </w:pPr>
            <w:r w:rsidRPr="000173B5">
              <w:t>2</w:t>
            </w:r>
          </w:p>
        </w:tc>
        <w:tc>
          <w:tcPr>
            <w:tcW w:w="1867" w:type="pct"/>
            <w:tcBorders>
              <w:right w:val="single" w:sz="4" w:space="0" w:color="005A9F" w:themeColor="text2"/>
            </w:tcBorders>
          </w:tcPr>
          <w:p w14:paraId="12E8D94E" w14:textId="641B5D2E" w:rsidR="00766CD0" w:rsidRPr="000173B5" w:rsidRDefault="00766CD0" w:rsidP="00766CD0">
            <w:pPr>
              <w:pStyle w:val="TableText"/>
            </w:pPr>
            <w:r w:rsidRPr="000173B5">
              <w:t xml:space="preserve">Provider is able to describe specific role the staff member plays in championing specialised care for </w:t>
            </w:r>
            <w:r w:rsidRPr="000173B5">
              <w:rPr>
                <w:bCs/>
              </w:rPr>
              <w:t>Aboriginal and Torres Strait Islander</w:t>
            </w:r>
            <w:r w:rsidRPr="000173B5">
              <w:t xml:space="preserve"> consumers, supporting other staff in professional development and learning opportunities, and can demonstrate activity in line with these descriptions.</w:t>
            </w:r>
          </w:p>
        </w:tc>
        <w:tc>
          <w:tcPr>
            <w:tcW w:w="378" w:type="pct"/>
            <w:tcBorders>
              <w:left w:val="single" w:sz="4" w:space="0" w:color="005A9F" w:themeColor="text2"/>
            </w:tcBorders>
          </w:tcPr>
          <w:p w14:paraId="09E53D76" w14:textId="65DB5FA0" w:rsidR="00766CD0" w:rsidRPr="000173B5" w:rsidRDefault="00766CD0" w:rsidP="00766CD0">
            <w:pPr>
              <w:pStyle w:val="TableTextcentred"/>
            </w:pPr>
            <w:r w:rsidRPr="000173B5">
              <w:t>10</w:t>
            </w:r>
          </w:p>
        </w:tc>
        <w:tc>
          <w:tcPr>
            <w:tcW w:w="378" w:type="pct"/>
            <w:tcBorders>
              <w:right w:val="single" w:sz="4" w:space="0" w:color="005A9F" w:themeColor="text2"/>
            </w:tcBorders>
          </w:tcPr>
          <w:p w14:paraId="61159CEE" w14:textId="41E638B1" w:rsidR="00766CD0" w:rsidRPr="000173B5" w:rsidRDefault="00766CD0" w:rsidP="00766CD0">
            <w:pPr>
              <w:pStyle w:val="TableTextcentred"/>
            </w:pPr>
            <w:r w:rsidRPr="000173B5">
              <w:t>59%</w:t>
            </w:r>
          </w:p>
        </w:tc>
        <w:tc>
          <w:tcPr>
            <w:tcW w:w="378" w:type="pct"/>
            <w:tcBorders>
              <w:left w:val="single" w:sz="4" w:space="0" w:color="005A9F" w:themeColor="text2"/>
            </w:tcBorders>
          </w:tcPr>
          <w:p w14:paraId="3A738D38" w14:textId="2BF076BC" w:rsidR="00766CD0" w:rsidRPr="000173B5" w:rsidRDefault="00766CD0" w:rsidP="00766CD0">
            <w:pPr>
              <w:pStyle w:val="TableTextcentred"/>
            </w:pPr>
            <w:r w:rsidRPr="000173B5">
              <w:t>7</w:t>
            </w:r>
          </w:p>
        </w:tc>
        <w:tc>
          <w:tcPr>
            <w:tcW w:w="378" w:type="pct"/>
            <w:tcBorders>
              <w:right w:val="single" w:sz="8" w:space="0" w:color="005A9F" w:themeColor="text2"/>
            </w:tcBorders>
          </w:tcPr>
          <w:p w14:paraId="78A0B2CA" w14:textId="4FAA66B9" w:rsidR="00766CD0" w:rsidRPr="000173B5" w:rsidRDefault="00766CD0" w:rsidP="00766CD0">
            <w:pPr>
              <w:pStyle w:val="TableTextcentred"/>
            </w:pPr>
            <w:r w:rsidRPr="000173B5">
              <w:t>41%</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tcPr>
          <w:p w14:paraId="7DFD5D67" w14:textId="7447915E" w:rsidR="00766CD0" w:rsidRPr="000173B5" w:rsidRDefault="00766CD0" w:rsidP="00766CD0">
            <w:pPr>
              <w:pStyle w:val="TableTextcentred"/>
            </w:pPr>
            <w:r w:rsidRPr="000173B5">
              <w:t>3.5</w:t>
            </w:r>
          </w:p>
        </w:tc>
      </w:tr>
      <w:tr w:rsidR="00C05B59" w:rsidRPr="000173B5" w14:paraId="291459D2" w14:textId="77777777" w:rsidTr="00FD4F51">
        <w:tc>
          <w:tcPr>
            <w:tcW w:w="898" w:type="pct"/>
          </w:tcPr>
          <w:p w14:paraId="52744195" w14:textId="77777777" w:rsidR="00766CD0" w:rsidRPr="000173B5" w:rsidRDefault="00766CD0" w:rsidP="00766CD0">
            <w:pPr>
              <w:pStyle w:val="TableText"/>
            </w:pPr>
            <w:r w:rsidRPr="000173B5">
              <w:rPr>
                <w:bCs/>
              </w:rPr>
              <w:t>There are established connections between the provider and the local Aboriginal and Torres Strait Islander community organisations</w:t>
            </w:r>
          </w:p>
        </w:tc>
        <w:tc>
          <w:tcPr>
            <w:tcW w:w="245" w:type="pct"/>
          </w:tcPr>
          <w:p w14:paraId="516DA061" w14:textId="1AE377E2" w:rsidR="00766CD0" w:rsidRPr="000173B5" w:rsidRDefault="00766CD0" w:rsidP="00766CD0">
            <w:pPr>
              <w:pStyle w:val="TableTextcentred"/>
            </w:pPr>
            <w:r w:rsidRPr="000173B5">
              <w:t>2</w:t>
            </w:r>
          </w:p>
        </w:tc>
        <w:tc>
          <w:tcPr>
            <w:tcW w:w="1867" w:type="pct"/>
            <w:tcBorders>
              <w:right w:val="single" w:sz="4" w:space="0" w:color="005A9F" w:themeColor="text2"/>
            </w:tcBorders>
          </w:tcPr>
          <w:p w14:paraId="5104D1C9" w14:textId="0FC69C7A" w:rsidR="00766CD0" w:rsidRPr="000173B5" w:rsidRDefault="00766CD0" w:rsidP="00766CD0">
            <w:pPr>
              <w:pStyle w:val="TableText"/>
            </w:pPr>
            <w:r w:rsidRPr="000173B5">
              <w:t xml:space="preserve">During an onsite audit the provider can describe the established connection with a local </w:t>
            </w:r>
            <w:r w:rsidRPr="000173B5">
              <w:rPr>
                <w:bCs/>
              </w:rPr>
              <w:t>Aboriginal and Torres Strait Islander community organisation</w:t>
            </w:r>
            <w:r w:rsidRPr="000173B5">
              <w:t>, including any previously conducted or planned activity. The community organisation confirms this connection.</w:t>
            </w:r>
          </w:p>
        </w:tc>
        <w:tc>
          <w:tcPr>
            <w:tcW w:w="378" w:type="pct"/>
            <w:tcBorders>
              <w:left w:val="single" w:sz="4" w:space="0" w:color="005A9F" w:themeColor="text2"/>
            </w:tcBorders>
          </w:tcPr>
          <w:p w14:paraId="40F0F1FF" w14:textId="4307DC91" w:rsidR="00766CD0" w:rsidRPr="000173B5" w:rsidRDefault="00766CD0" w:rsidP="00766CD0">
            <w:pPr>
              <w:pStyle w:val="TableTextcentred"/>
            </w:pPr>
            <w:r w:rsidRPr="000173B5">
              <w:t>10</w:t>
            </w:r>
          </w:p>
        </w:tc>
        <w:tc>
          <w:tcPr>
            <w:tcW w:w="378" w:type="pct"/>
            <w:tcBorders>
              <w:right w:val="single" w:sz="4" w:space="0" w:color="005A9F" w:themeColor="text2"/>
            </w:tcBorders>
          </w:tcPr>
          <w:p w14:paraId="41908A5A" w14:textId="53114384" w:rsidR="00766CD0" w:rsidRPr="000173B5" w:rsidRDefault="00766CD0" w:rsidP="00766CD0">
            <w:pPr>
              <w:pStyle w:val="TableTextcentred"/>
            </w:pPr>
            <w:r w:rsidRPr="000173B5">
              <w:t>59%</w:t>
            </w:r>
          </w:p>
        </w:tc>
        <w:tc>
          <w:tcPr>
            <w:tcW w:w="378" w:type="pct"/>
            <w:tcBorders>
              <w:left w:val="single" w:sz="4" w:space="0" w:color="005A9F" w:themeColor="text2"/>
            </w:tcBorders>
          </w:tcPr>
          <w:p w14:paraId="7680A5A4" w14:textId="1FA59173" w:rsidR="00766CD0" w:rsidRPr="000173B5" w:rsidRDefault="00766CD0" w:rsidP="00766CD0">
            <w:pPr>
              <w:pStyle w:val="TableTextcentred"/>
            </w:pPr>
            <w:r w:rsidRPr="000173B5">
              <w:t>7</w:t>
            </w:r>
          </w:p>
        </w:tc>
        <w:tc>
          <w:tcPr>
            <w:tcW w:w="378" w:type="pct"/>
            <w:tcBorders>
              <w:right w:val="single" w:sz="8" w:space="0" w:color="005A9F" w:themeColor="text2"/>
            </w:tcBorders>
          </w:tcPr>
          <w:p w14:paraId="0BA9B685" w14:textId="74C58988" w:rsidR="00766CD0" w:rsidRPr="000173B5" w:rsidRDefault="00766CD0" w:rsidP="00766CD0">
            <w:pPr>
              <w:pStyle w:val="TableTextcentred"/>
            </w:pPr>
            <w:r w:rsidRPr="000173B5">
              <w:t>41%</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tcPr>
          <w:p w14:paraId="405F74E5" w14:textId="47F7E219" w:rsidR="00766CD0" w:rsidRPr="000173B5" w:rsidRDefault="00766CD0" w:rsidP="00766CD0">
            <w:pPr>
              <w:pStyle w:val="TableTextcentred"/>
            </w:pPr>
            <w:r w:rsidRPr="000173B5">
              <w:t>4.0</w:t>
            </w:r>
          </w:p>
        </w:tc>
      </w:tr>
      <w:tr w:rsidR="00C05B59" w:rsidRPr="000173B5" w14:paraId="01CF65FE" w14:textId="77777777" w:rsidTr="00FD4F51">
        <w:trPr>
          <w:cnfStyle w:val="000000100000" w:firstRow="0" w:lastRow="0" w:firstColumn="0" w:lastColumn="0" w:oddVBand="0" w:evenVBand="0" w:oddHBand="1" w:evenHBand="0" w:firstRowFirstColumn="0" w:firstRowLastColumn="0" w:lastRowFirstColumn="0" w:lastRowLastColumn="0"/>
        </w:trPr>
        <w:tc>
          <w:tcPr>
            <w:tcW w:w="898" w:type="pct"/>
          </w:tcPr>
          <w:p w14:paraId="3BB31269" w14:textId="3618D67D" w:rsidR="00766CD0" w:rsidRPr="000173B5" w:rsidRDefault="00766CD0" w:rsidP="00766CD0">
            <w:pPr>
              <w:pStyle w:val="TableText"/>
            </w:pPr>
            <w:r w:rsidRPr="000173B5">
              <w:rPr>
                <w:bCs/>
              </w:rPr>
              <w:t xml:space="preserve">At least 90% of staff have completed annual training in the aged care needs of Aboriginal and Torres Strait Islanders in person-centred and trauma-informed care delivery. </w:t>
            </w:r>
          </w:p>
        </w:tc>
        <w:tc>
          <w:tcPr>
            <w:tcW w:w="245" w:type="pct"/>
          </w:tcPr>
          <w:p w14:paraId="41C7F4DF" w14:textId="237AD532" w:rsidR="00766CD0" w:rsidRPr="000173B5" w:rsidRDefault="00766CD0" w:rsidP="00766CD0">
            <w:pPr>
              <w:pStyle w:val="TableTextcentred"/>
            </w:pPr>
            <w:r w:rsidRPr="000173B5">
              <w:t>2</w:t>
            </w:r>
          </w:p>
        </w:tc>
        <w:tc>
          <w:tcPr>
            <w:tcW w:w="1867" w:type="pct"/>
            <w:tcBorders>
              <w:right w:val="single" w:sz="4" w:space="0" w:color="005A9F" w:themeColor="text2"/>
            </w:tcBorders>
          </w:tcPr>
          <w:p w14:paraId="5FD623F4" w14:textId="70F87A30" w:rsidR="00766CD0" w:rsidRPr="000173B5" w:rsidRDefault="00766CD0" w:rsidP="00766CD0">
            <w:pPr>
              <w:pStyle w:val="TableText"/>
            </w:pPr>
            <w:r w:rsidRPr="000173B5">
              <w:t>Certificates for each staff member who completed training are viewed onsite and staff are able to describe training outcomes.</w:t>
            </w:r>
            <w:r w:rsidR="003B53AB">
              <w:t xml:space="preserve"> </w:t>
            </w:r>
          </w:p>
        </w:tc>
        <w:tc>
          <w:tcPr>
            <w:tcW w:w="378" w:type="pct"/>
            <w:tcBorders>
              <w:left w:val="single" w:sz="4" w:space="0" w:color="005A9F" w:themeColor="text2"/>
            </w:tcBorders>
          </w:tcPr>
          <w:p w14:paraId="352E315E" w14:textId="2DC9BC66" w:rsidR="00766CD0" w:rsidRPr="000173B5" w:rsidRDefault="00766CD0" w:rsidP="00766CD0">
            <w:pPr>
              <w:pStyle w:val="TableTextcentred"/>
            </w:pPr>
            <w:r w:rsidRPr="000173B5">
              <w:t>9</w:t>
            </w:r>
          </w:p>
        </w:tc>
        <w:tc>
          <w:tcPr>
            <w:tcW w:w="378" w:type="pct"/>
            <w:tcBorders>
              <w:right w:val="single" w:sz="4" w:space="0" w:color="005A9F" w:themeColor="text2"/>
            </w:tcBorders>
          </w:tcPr>
          <w:p w14:paraId="02567723" w14:textId="3655C8FF" w:rsidR="00766CD0" w:rsidRPr="000173B5" w:rsidRDefault="00766CD0" w:rsidP="00766CD0">
            <w:pPr>
              <w:pStyle w:val="TableTextcentred"/>
            </w:pPr>
            <w:r w:rsidRPr="000173B5">
              <w:t>53%</w:t>
            </w:r>
          </w:p>
        </w:tc>
        <w:tc>
          <w:tcPr>
            <w:tcW w:w="378" w:type="pct"/>
            <w:tcBorders>
              <w:left w:val="single" w:sz="4" w:space="0" w:color="005A9F" w:themeColor="text2"/>
            </w:tcBorders>
          </w:tcPr>
          <w:p w14:paraId="4828A1F0" w14:textId="2F4D63CE" w:rsidR="00766CD0" w:rsidRPr="000173B5" w:rsidRDefault="00766CD0" w:rsidP="00766CD0">
            <w:pPr>
              <w:pStyle w:val="TableTextcentred"/>
            </w:pPr>
            <w:r w:rsidRPr="000173B5">
              <w:t>8</w:t>
            </w:r>
          </w:p>
        </w:tc>
        <w:tc>
          <w:tcPr>
            <w:tcW w:w="378" w:type="pct"/>
            <w:tcBorders>
              <w:right w:val="single" w:sz="8" w:space="0" w:color="005A9F" w:themeColor="text2"/>
            </w:tcBorders>
          </w:tcPr>
          <w:p w14:paraId="0E721EED" w14:textId="7456833F" w:rsidR="00766CD0" w:rsidRPr="000173B5" w:rsidRDefault="00766CD0" w:rsidP="00766CD0">
            <w:pPr>
              <w:pStyle w:val="TableTextcentred"/>
            </w:pPr>
            <w:r w:rsidRPr="000173B5">
              <w:t>47%</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tcPr>
          <w:p w14:paraId="59D95644" w14:textId="08CBD334" w:rsidR="00766CD0" w:rsidRPr="000173B5" w:rsidRDefault="00766CD0" w:rsidP="00766CD0">
            <w:pPr>
              <w:pStyle w:val="TableTextcentred"/>
            </w:pPr>
            <w:r w:rsidRPr="000173B5">
              <w:t>4.0</w:t>
            </w:r>
          </w:p>
        </w:tc>
      </w:tr>
      <w:tr w:rsidR="00C05B59" w:rsidRPr="000173B5" w14:paraId="624EAA47" w14:textId="77777777" w:rsidTr="00FD4F51">
        <w:tc>
          <w:tcPr>
            <w:tcW w:w="898" w:type="pct"/>
          </w:tcPr>
          <w:p w14:paraId="6AF0B00B" w14:textId="77777777" w:rsidR="00766CD0" w:rsidRPr="000173B5" w:rsidRDefault="00766CD0" w:rsidP="00766CD0">
            <w:pPr>
              <w:pStyle w:val="TableText"/>
            </w:pPr>
            <w:r w:rsidRPr="000173B5">
              <w:rPr>
                <w:bCs/>
              </w:rPr>
              <w:t>The physical environment is considered culturally appropriate for consumers by a representative of the local Aboriginal and Torres Strait Islander community</w:t>
            </w:r>
            <w:r w:rsidRPr="000173B5">
              <w:rPr>
                <w:bCs/>
                <w:vertAlign w:val="superscript"/>
              </w:rPr>
              <w:t>+</w:t>
            </w:r>
          </w:p>
        </w:tc>
        <w:tc>
          <w:tcPr>
            <w:tcW w:w="245" w:type="pct"/>
          </w:tcPr>
          <w:p w14:paraId="28AFD675" w14:textId="3A51AC91" w:rsidR="00766CD0" w:rsidRPr="000173B5" w:rsidRDefault="00766CD0" w:rsidP="00766CD0">
            <w:pPr>
              <w:pStyle w:val="TableTextcentred"/>
            </w:pPr>
            <w:r w:rsidRPr="000173B5">
              <w:t>2</w:t>
            </w:r>
          </w:p>
        </w:tc>
        <w:tc>
          <w:tcPr>
            <w:tcW w:w="1867" w:type="pct"/>
            <w:tcBorders>
              <w:right w:val="single" w:sz="4" w:space="0" w:color="005A9F" w:themeColor="text2"/>
            </w:tcBorders>
          </w:tcPr>
          <w:p w14:paraId="2E9E74FF" w14:textId="2F09DEA9" w:rsidR="00766CD0" w:rsidRPr="000173B5" w:rsidRDefault="00766CD0" w:rsidP="00766CD0">
            <w:pPr>
              <w:pStyle w:val="TableText"/>
            </w:pPr>
            <w:r w:rsidRPr="000173B5">
              <w:t xml:space="preserve">An onsite audit is conducted in collaboration with a local Aboriginal and Torres Strait Islander community representative to verify the environment is appropriate. </w:t>
            </w:r>
          </w:p>
        </w:tc>
        <w:tc>
          <w:tcPr>
            <w:tcW w:w="378" w:type="pct"/>
            <w:tcBorders>
              <w:left w:val="single" w:sz="4" w:space="0" w:color="005A9F" w:themeColor="text2"/>
            </w:tcBorders>
          </w:tcPr>
          <w:p w14:paraId="0FFB31A2" w14:textId="46FAAC01" w:rsidR="00766CD0" w:rsidRPr="000173B5" w:rsidRDefault="00766CD0" w:rsidP="00766CD0">
            <w:pPr>
              <w:pStyle w:val="TableTextcentred"/>
            </w:pPr>
            <w:r w:rsidRPr="000173B5">
              <w:t>1</w:t>
            </w:r>
          </w:p>
        </w:tc>
        <w:tc>
          <w:tcPr>
            <w:tcW w:w="378" w:type="pct"/>
            <w:tcBorders>
              <w:right w:val="single" w:sz="4" w:space="0" w:color="005A9F" w:themeColor="text2"/>
            </w:tcBorders>
          </w:tcPr>
          <w:p w14:paraId="0D9FD55C" w14:textId="2C154E4D" w:rsidR="00766CD0" w:rsidRPr="000173B5" w:rsidRDefault="00766CD0" w:rsidP="00766CD0">
            <w:pPr>
              <w:pStyle w:val="TableTextcentred"/>
            </w:pPr>
            <w:r w:rsidRPr="000173B5">
              <w:t>100%</w:t>
            </w:r>
          </w:p>
        </w:tc>
        <w:tc>
          <w:tcPr>
            <w:tcW w:w="378" w:type="pct"/>
            <w:tcBorders>
              <w:left w:val="single" w:sz="4" w:space="0" w:color="005A9F" w:themeColor="text2"/>
            </w:tcBorders>
          </w:tcPr>
          <w:p w14:paraId="32ABC2E8" w14:textId="3D714676" w:rsidR="00766CD0" w:rsidRPr="000173B5" w:rsidRDefault="00766CD0" w:rsidP="00766CD0">
            <w:pPr>
              <w:pStyle w:val="TableTextcentred"/>
            </w:pPr>
            <w:r>
              <w:t>Nil</w:t>
            </w:r>
          </w:p>
        </w:tc>
        <w:tc>
          <w:tcPr>
            <w:tcW w:w="378" w:type="pct"/>
            <w:tcBorders>
              <w:right w:val="single" w:sz="8" w:space="0" w:color="005A9F" w:themeColor="text2"/>
            </w:tcBorders>
          </w:tcPr>
          <w:p w14:paraId="1E84B715" w14:textId="68792555" w:rsidR="00766CD0" w:rsidRPr="000173B5" w:rsidRDefault="00BD1C77" w:rsidP="00766CD0">
            <w:pPr>
              <w:pStyle w:val="TableTextcentred"/>
            </w:pPr>
            <w:r>
              <w:t>Nil</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tcPr>
          <w:p w14:paraId="02611AD2" w14:textId="0480D41B" w:rsidR="00766CD0" w:rsidRPr="000173B5" w:rsidRDefault="00766CD0" w:rsidP="00766CD0">
            <w:pPr>
              <w:pStyle w:val="TableTextcentred"/>
            </w:pPr>
            <w:r>
              <w:t>Not</w:t>
            </w:r>
            <w:r w:rsidR="00BD1C77">
              <w:t xml:space="preserve"> </w:t>
            </w:r>
            <w:r>
              <w:t>applicable</w:t>
            </w:r>
          </w:p>
        </w:tc>
      </w:tr>
      <w:tr w:rsidR="00C05B59" w:rsidRPr="000173B5" w14:paraId="438F7C4A" w14:textId="77777777" w:rsidTr="00FD4F51">
        <w:trPr>
          <w:cnfStyle w:val="000000100000" w:firstRow="0" w:lastRow="0" w:firstColumn="0" w:lastColumn="0" w:oddVBand="0" w:evenVBand="0" w:oddHBand="1" w:evenHBand="0" w:firstRowFirstColumn="0" w:firstRowLastColumn="0" w:lastRowFirstColumn="0" w:lastRowLastColumn="0"/>
        </w:trPr>
        <w:tc>
          <w:tcPr>
            <w:tcW w:w="898" w:type="pct"/>
          </w:tcPr>
          <w:p w14:paraId="09334A83" w14:textId="77777777" w:rsidR="00766CD0" w:rsidRPr="000173B5" w:rsidRDefault="00766CD0" w:rsidP="00766CD0">
            <w:pPr>
              <w:pStyle w:val="TableText"/>
            </w:pPr>
            <w:r w:rsidRPr="000173B5">
              <w:rPr>
                <w:bCs/>
              </w:rPr>
              <w:t>Provider offers services which are culturally appropriate for the local Aboriginal and Torres Strait Islander community</w:t>
            </w:r>
          </w:p>
        </w:tc>
        <w:tc>
          <w:tcPr>
            <w:tcW w:w="245" w:type="pct"/>
          </w:tcPr>
          <w:p w14:paraId="626C7C48" w14:textId="6A560280" w:rsidR="00766CD0" w:rsidRPr="000173B5" w:rsidRDefault="00766CD0" w:rsidP="00766CD0">
            <w:pPr>
              <w:pStyle w:val="TableTextcentred"/>
            </w:pPr>
            <w:r w:rsidRPr="000173B5">
              <w:t>2</w:t>
            </w:r>
          </w:p>
        </w:tc>
        <w:tc>
          <w:tcPr>
            <w:tcW w:w="1867" w:type="pct"/>
            <w:tcBorders>
              <w:right w:val="single" w:sz="4" w:space="0" w:color="005A9F" w:themeColor="text2"/>
            </w:tcBorders>
          </w:tcPr>
          <w:p w14:paraId="0FBE3AAA" w14:textId="7CC310E8" w:rsidR="00766CD0" w:rsidRPr="000173B5" w:rsidRDefault="00766CD0" w:rsidP="00766CD0">
            <w:pPr>
              <w:pStyle w:val="TableText"/>
            </w:pPr>
            <w:r w:rsidRPr="000173B5">
              <w:t>An onsite audit is conducted in collaboration with a local Aboriginal and Torres Strait Islander community representative to discuss with staff the range of culturally appropriate services offered.</w:t>
            </w:r>
          </w:p>
        </w:tc>
        <w:tc>
          <w:tcPr>
            <w:tcW w:w="378" w:type="pct"/>
            <w:tcBorders>
              <w:left w:val="single" w:sz="4" w:space="0" w:color="005A9F" w:themeColor="text2"/>
            </w:tcBorders>
          </w:tcPr>
          <w:p w14:paraId="0FDD52A5" w14:textId="7BF3F00F" w:rsidR="00766CD0" w:rsidRPr="000173B5" w:rsidRDefault="00766CD0" w:rsidP="00766CD0">
            <w:pPr>
              <w:pStyle w:val="TableTextcentred"/>
            </w:pPr>
            <w:r w:rsidRPr="000173B5">
              <w:t>14</w:t>
            </w:r>
          </w:p>
        </w:tc>
        <w:tc>
          <w:tcPr>
            <w:tcW w:w="378" w:type="pct"/>
            <w:tcBorders>
              <w:right w:val="single" w:sz="4" w:space="0" w:color="005A9F" w:themeColor="text2"/>
            </w:tcBorders>
          </w:tcPr>
          <w:p w14:paraId="01852041" w14:textId="5CCDF108" w:rsidR="00766CD0" w:rsidRPr="000173B5" w:rsidRDefault="00766CD0" w:rsidP="00766CD0">
            <w:pPr>
              <w:pStyle w:val="TableTextcentred"/>
            </w:pPr>
            <w:r w:rsidRPr="000173B5">
              <w:t>82%</w:t>
            </w:r>
          </w:p>
        </w:tc>
        <w:tc>
          <w:tcPr>
            <w:tcW w:w="378" w:type="pct"/>
            <w:tcBorders>
              <w:left w:val="single" w:sz="4" w:space="0" w:color="005A9F" w:themeColor="text2"/>
            </w:tcBorders>
          </w:tcPr>
          <w:p w14:paraId="38B830F9" w14:textId="584D780B" w:rsidR="00766CD0" w:rsidRPr="000173B5" w:rsidRDefault="00766CD0" w:rsidP="00766CD0">
            <w:pPr>
              <w:pStyle w:val="TableTextcentred"/>
            </w:pPr>
            <w:r w:rsidRPr="000173B5">
              <w:t>3</w:t>
            </w:r>
          </w:p>
        </w:tc>
        <w:tc>
          <w:tcPr>
            <w:tcW w:w="378" w:type="pct"/>
            <w:tcBorders>
              <w:right w:val="single" w:sz="8" w:space="0" w:color="005A9F" w:themeColor="text2"/>
            </w:tcBorders>
          </w:tcPr>
          <w:p w14:paraId="494548B5" w14:textId="758C67DA" w:rsidR="00766CD0" w:rsidRPr="000173B5" w:rsidRDefault="00766CD0" w:rsidP="00766CD0">
            <w:pPr>
              <w:pStyle w:val="TableTextcentred"/>
            </w:pPr>
            <w:r w:rsidRPr="000173B5">
              <w:t>18%</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tcPr>
          <w:p w14:paraId="0D3BA0AB" w14:textId="647074FF" w:rsidR="00766CD0" w:rsidRPr="000173B5" w:rsidRDefault="00766CD0" w:rsidP="00766CD0">
            <w:pPr>
              <w:pStyle w:val="TableTextcentred"/>
            </w:pPr>
            <w:r w:rsidRPr="000173B5">
              <w:t>4.0</w:t>
            </w:r>
          </w:p>
        </w:tc>
      </w:tr>
      <w:tr w:rsidR="00C05B59" w:rsidRPr="000173B5" w14:paraId="03E8629D" w14:textId="77777777" w:rsidTr="00FD4F51">
        <w:tc>
          <w:tcPr>
            <w:tcW w:w="898" w:type="pct"/>
          </w:tcPr>
          <w:p w14:paraId="7DDD4051" w14:textId="17F729DA" w:rsidR="00766CD0" w:rsidRPr="000173B5" w:rsidRDefault="00766CD0" w:rsidP="00766CD0">
            <w:pPr>
              <w:pStyle w:val="TableText"/>
            </w:pPr>
            <w:r w:rsidRPr="000173B5">
              <w:rPr>
                <w:bCs/>
              </w:rPr>
              <w:t>At least one Aboriginal and Torres Strait Islander person sits on the Board of the provider</w:t>
            </w:r>
            <w:r w:rsidR="003B53AB">
              <w:rPr>
                <w:bCs/>
              </w:rPr>
              <w:t xml:space="preserve"> </w:t>
            </w:r>
          </w:p>
        </w:tc>
        <w:tc>
          <w:tcPr>
            <w:tcW w:w="245" w:type="pct"/>
          </w:tcPr>
          <w:p w14:paraId="5861138C" w14:textId="00AAE1D0" w:rsidR="00766CD0" w:rsidRPr="000173B5" w:rsidRDefault="00766CD0" w:rsidP="00766CD0">
            <w:pPr>
              <w:pStyle w:val="TableTextcentred"/>
            </w:pPr>
            <w:r w:rsidRPr="000173B5">
              <w:t>2</w:t>
            </w:r>
          </w:p>
        </w:tc>
        <w:tc>
          <w:tcPr>
            <w:tcW w:w="1867" w:type="pct"/>
            <w:tcBorders>
              <w:right w:val="single" w:sz="4" w:space="0" w:color="005A9F" w:themeColor="text2"/>
            </w:tcBorders>
          </w:tcPr>
          <w:p w14:paraId="2BF95D30" w14:textId="76E8B47D" w:rsidR="00766CD0" w:rsidRPr="000173B5" w:rsidRDefault="00766CD0" w:rsidP="00766CD0">
            <w:pPr>
              <w:pStyle w:val="TableText"/>
            </w:pPr>
            <w:r w:rsidRPr="000173B5">
              <w:t>Board documentation that clearly specifies involvement/attendance by an Aboriginal and Torres Strait Islander representative are uploaded in the provider portal and reviewed onsite.</w:t>
            </w:r>
          </w:p>
        </w:tc>
        <w:tc>
          <w:tcPr>
            <w:tcW w:w="378" w:type="pct"/>
            <w:tcBorders>
              <w:left w:val="single" w:sz="4" w:space="0" w:color="005A9F" w:themeColor="text2"/>
            </w:tcBorders>
          </w:tcPr>
          <w:p w14:paraId="1878B45C" w14:textId="2F031CEE" w:rsidR="00766CD0" w:rsidRPr="000173B5" w:rsidRDefault="00766CD0" w:rsidP="00766CD0">
            <w:pPr>
              <w:pStyle w:val="TableTextcentred"/>
            </w:pPr>
            <w:r w:rsidRPr="000173B5">
              <w:t>4</w:t>
            </w:r>
          </w:p>
        </w:tc>
        <w:tc>
          <w:tcPr>
            <w:tcW w:w="378" w:type="pct"/>
            <w:tcBorders>
              <w:right w:val="single" w:sz="4" w:space="0" w:color="005A9F" w:themeColor="text2"/>
            </w:tcBorders>
          </w:tcPr>
          <w:p w14:paraId="2176CD48" w14:textId="4EE2BD98" w:rsidR="00766CD0" w:rsidRPr="000173B5" w:rsidRDefault="00766CD0" w:rsidP="00766CD0">
            <w:pPr>
              <w:pStyle w:val="TableTextcentred"/>
            </w:pPr>
            <w:r w:rsidRPr="000173B5">
              <w:t>24%</w:t>
            </w:r>
          </w:p>
        </w:tc>
        <w:tc>
          <w:tcPr>
            <w:tcW w:w="378" w:type="pct"/>
            <w:tcBorders>
              <w:left w:val="single" w:sz="4" w:space="0" w:color="005A9F" w:themeColor="text2"/>
            </w:tcBorders>
          </w:tcPr>
          <w:p w14:paraId="69ABF08E" w14:textId="2579B59F" w:rsidR="00766CD0" w:rsidRPr="000173B5" w:rsidRDefault="00766CD0" w:rsidP="00766CD0">
            <w:pPr>
              <w:pStyle w:val="TableTextcentred"/>
            </w:pPr>
            <w:r w:rsidRPr="000173B5">
              <w:t>13</w:t>
            </w:r>
          </w:p>
        </w:tc>
        <w:tc>
          <w:tcPr>
            <w:tcW w:w="378" w:type="pct"/>
            <w:tcBorders>
              <w:right w:val="single" w:sz="8" w:space="0" w:color="005A9F" w:themeColor="text2"/>
            </w:tcBorders>
          </w:tcPr>
          <w:p w14:paraId="4C328124" w14:textId="08566F28" w:rsidR="00766CD0" w:rsidRPr="000173B5" w:rsidRDefault="00766CD0" w:rsidP="00766CD0">
            <w:pPr>
              <w:pStyle w:val="TableTextcentred"/>
            </w:pPr>
            <w:r w:rsidRPr="000173B5">
              <w:t>76%</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tcPr>
          <w:p w14:paraId="04386E34" w14:textId="02031B14" w:rsidR="00766CD0" w:rsidRPr="000173B5" w:rsidRDefault="00766CD0" w:rsidP="00766CD0">
            <w:pPr>
              <w:pStyle w:val="TableTextcentred"/>
            </w:pPr>
            <w:r w:rsidRPr="000173B5">
              <w:t>4.5</w:t>
            </w:r>
          </w:p>
        </w:tc>
      </w:tr>
      <w:tr w:rsidR="00C05B59" w:rsidRPr="000173B5" w14:paraId="2767A458" w14:textId="77777777" w:rsidTr="00FD4F51">
        <w:trPr>
          <w:cnfStyle w:val="000000100000" w:firstRow="0" w:lastRow="0" w:firstColumn="0" w:lastColumn="0" w:oddVBand="0" w:evenVBand="0" w:oddHBand="1" w:evenHBand="0" w:firstRowFirstColumn="0" w:firstRowLastColumn="0" w:lastRowFirstColumn="0" w:lastRowLastColumn="0"/>
        </w:trPr>
        <w:tc>
          <w:tcPr>
            <w:tcW w:w="898" w:type="pct"/>
          </w:tcPr>
          <w:p w14:paraId="16334898" w14:textId="77777777" w:rsidR="00766CD0" w:rsidRPr="000173B5" w:rsidRDefault="00766CD0" w:rsidP="00766CD0">
            <w:pPr>
              <w:pStyle w:val="TableText"/>
            </w:pPr>
            <w:r w:rsidRPr="000173B5">
              <w:rPr>
                <w:bCs/>
              </w:rPr>
              <w:t>An active and resourced Aboriginal and Torres Strait Islander advisory group contributes to the development, delivery and evaluation of specialised services </w:t>
            </w:r>
          </w:p>
        </w:tc>
        <w:tc>
          <w:tcPr>
            <w:tcW w:w="245" w:type="pct"/>
          </w:tcPr>
          <w:p w14:paraId="3B4D6F7D" w14:textId="36A59EF6" w:rsidR="00766CD0" w:rsidRPr="000173B5" w:rsidRDefault="00766CD0" w:rsidP="00766CD0">
            <w:pPr>
              <w:pStyle w:val="TableTextcentred"/>
            </w:pPr>
            <w:r w:rsidRPr="000173B5">
              <w:t>2</w:t>
            </w:r>
          </w:p>
        </w:tc>
        <w:tc>
          <w:tcPr>
            <w:tcW w:w="1867" w:type="pct"/>
            <w:tcBorders>
              <w:right w:val="single" w:sz="4" w:space="0" w:color="005A9F" w:themeColor="text2"/>
            </w:tcBorders>
          </w:tcPr>
          <w:p w14:paraId="4874B161" w14:textId="1F37D0AE" w:rsidR="00766CD0" w:rsidRPr="000173B5" w:rsidRDefault="00766CD0" w:rsidP="00766CD0">
            <w:pPr>
              <w:pStyle w:val="TableText"/>
            </w:pPr>
            <w:r w:rsidRPr="000173B5">
              <w:t xml:space="preserve">Minutes of the group’s meetings are reviewed onsite and the audit team is able to speak with a group representative about the actions taken by the group, provider supports, and frequency of meetings. </w:t>
            </w:r>
          </w:p>
        </w:tc>
        <w:tc>
          <w:tcPr>
            <w:tcW w:w="378" w:type="pct"/>
            <w:tcBorders>
              <w:left w:val="single" w:sz="4" w:space="0" w:color="005A9F" w:themeColor="text2"/>
            </w:tcBorders>
          </w:tcPr>
          <w:p w14:paraId="3FC5BEFD" w14:textId="49396276" w:rsidR="00766CD0" w:rsidRPr="000173B5" w:rsidRDefault="00766CD0" w:rsidP="00766CD0">
            <w:pPr>
              <w:pStyle w:val="TableTextcentred"/>
            </w:pPr>
            <w:r w:rsidRPr="000173B5">
              <w:t>3</w:t>
            </w:r>
          </w:p>
        </w:tc>
        <w:tc>
          <w:tcPr>
            <w:tcW w:w="378" w:type="pct"/>
            <w:tcBorders>
              <w:right w:val="single" w:sz="4" w:space="0" w:color="005A9F" w:themeColor="text2"/>
            </w:tcBorders>
          </w:tcPr>
          <w:p w14:paraId="5EDE2AE2" w14:textId="25E4037F" w:rsidR="00766CD0" w:rsidRPr="000173B5" w:rsidRDefault="00766CD0" w:rsidP="00766CD0">
            <w:pPr>
              <w:pStyle w:val="TableTextcentred"/>
            </w:pPr>
            <w:r w:rsidRPr="000173B5">
              <w:t>18%</w:t>
            </w:r>
          </w:p>
        </w:tc>
        <w:tc>
          <w:tcPr>
            <w:tcW w:w="378" w:type="pct"/>
            <w:tcBorders>
              <w:left w:val="single" w:sz="4" w:space="0" w:color="005A9F" w:themeColor="text2"/>
            </w:tcBorders>
          </w:tcPr>
          <w:p w14:paraId="203CC734" w14:textId="39833092" w:rsidR="00766CD0" w:rsidRPr="000173B5" w:rsidRDefault="00766CD0" w:rsidP="00766CD0">
            <w:pPr>
              <w:pStyle w:val="TableTextcentred"/>
            </w:pPr>
            <w:r w:rsidRPr="000173B5">
              <w:t>14</w:t>
            </w:r>
          </w:p>
        </w:tc>
        <w:tc>
          <w:tcPr>
            <w:tcW w:w="378" w:type="pct"/>
            <w:tcBorders>
              <w:right w:val="single" w:sz="8" w:space="0" w:color="005A9F" w:themeColor="text2"/>
            </w:tcBorders>
          </w:tcPr>
          <w:p w14:paraId="03D478EF" w14:textId="3766E14D" w:rsidR="00766CD0" w:rsidRPr="000173B5" w:rsidRDefault="00766CD0" w:rsidP="00766CD0">
            <w:pPr>
              <w:pStyle w:val="TableTextcentred"/>
            </w:pPr>
            <w:r w:rsidRPr="000173B5">
              <w:t>82%</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tcPr>
          <w:p w14:paraId="56B2E0D1" w14:textId="489128BB" w:rsidR="00766CD0" w:rsidRPr="000173B5" w:rsidRDefault="00766CD0" w:rsidP="00766CD0">
            <w:pPr>
              <w:pStyle w:val="TableTextcentred"/>
            </w:pPr>
            <w:r w:rsidRPr="000173B5">
              <w:t>4.0</w:t>
            </w:r>
          </w:p>
        </w:tc>
      </w:tr>
      <w:tr w:rsidR="00C05B59" w:rsidRPr="000173B5" w14:paraId="7BA5AF42" w14:textId="77777777" w:rsidTr="00FD4F51">
        <w:tc>
          <w:tcPr>
            <w:tcW w:w="898" w:type="pct"/>
          </w:tcPr>
          <w:p w14:paraId="1DC4A9E8" w14:textId="17D01053" w:rsidR="00766CD0" w:rsidRPr="000173B5" w:rsidRDefault="00766CD0" w:rsidP="00766CD0">
            <w:pPr>
              <w:pStyle w:val="TableText"/>
            </w:pPr>
            <w:r w:rsidRPr="000173B5">
              <w:rPr>
                <w:bCs/>
              </w:rPr>
              <w:t>Provider recognises and participates in local cultural celebrations</w:t>
            </w:r>
            <w:r w:rsidR="003B53AB">
              <w:rPr>
                <w:bCs/>
              </w:rPr>
              <w:t xml:space="preserve"> </w:t>
            </w:r>
          </w:p>
        </w:tc>
        <w:tc>
          <w:tcPr>
            <w:tcW w:w="245" w:type="pct"/>
          </w:tcPr>
          <w:p w14:paraId="30E876DF" w14:textId="0AD01844" w:rsidR="00766CD0" w:rsidRPr="000173B5" w:rsidRDefault="00766CD0" w:rsidP="00766CD0">
            <w:pPr>
              <w:pStyle w:val="TableTextcentred"/>
            </w:pPr>
            <w:r w:rsidRPr="000173B5">
              <w:t>2</w:t>
            </w:r>
          </w:p>
        </w:tc>
        <w:tc>
          <w:tcPr>
            <w:tcW w:w="1867" w:type="pct"/>
            <w:tcBorders>
              <w:right w:val="single" w:sz="4" w:space="0" w:color="005A9F" w:themeColor="text2"/>
            </w:tcBorders>
          </w:tcPr>
          <w:p w14:paraId="1CB6D8F0" w14:textId="24BAE4CE" w:rsidR="00766CD0" w:rsidRPr="000173B5" w:rsidRDefault="00766CD0" w:rsidP="00766CD0">
            <w:pPr>
              <w:pStyle w:val="TableText"/>
            </w:pPr>
            <w:r w:rsidRPr="000173B5">
              <w:t xml:space="preserve">Copies of consumer communications which detail provider support of a local cultural celebration are reviewed onsite and a consumer representative is able to attest to provider participation in the event. </w:t>
            </w:r>
          </w:p>
        </w:tc>
        <w:tc>
          <w:tcPr>
            <w:tcW w:w="378" w:type="pct"/>
            <w:tcBorders>
              <w:left w:val="single" w:sz="4" w:space="0" w:color="005A9F" w:themeColor="text2"/>
            </w:tcBorders>
          </w:tcPr>
          <w:p w14:paraId="2DAD36BF" w14:textId="78EB137F" w:rsidR="00766CD0" w:rsidRPr="000173B5" w:rsidRDefault="00766CD0" w:rsidP="00766CD0">
            <w:pPr>
              <w:pStyle w:val="TableTextcentred"/>
            </w:pPr>
            <w:r w:rsidRPr="000173B5">
              <w:t>13</w:t>
            </w:r>
          </w:p>
        </w:tc>
        <w:tc>
          <w:tcPr>
            <w:tcW w:w="378" w:type="pct"/>
            <w:tcBorders>
              <w:right w:val="single" w:sz="4" w:space="0" w:color="005A9F" w:themeColor="text2"/>
            </w:tcBorders>
          </w:tcPr>
          <w:p w14:paraId="439BCF03" w14:textId="701299EE" w:rsidR="00766CD0" w:rsidRPr="000173B5" w:rsidRDefault="00766CD0" w:rsidP="00766CD0">
            <w:pPr>
              <w:pStyle w:val="TableTextcentred"/>
            </w:pPr>
            <w:r w:rsidRPr="000173B5">
              <w:t>77%</w:t>
            </w:r>
          </w:p>
        </w:tc>
        <w:tc>
          <w:tcPr>
            <w:tcW w:w="378" w:type="pct"/>
            <w:tcBorders>
              <w:left w:val="single" w:sz="4" w:space="0" w:color="005A9F" w:themeColor="text2"/>
            </w:tcBorders>
          </w:tcPr>
          <w:p w14:paraId="691A02C5" w14:textId="6D57F3C2" w:rsidR="00766CD0" w:rsidRPr="000173B5" w:rsidRDefault="00766CD0" w:rsidP="00766CD0">
            <w:pPr>
              <w:pStyle w:val="TableTextcentred"/>
            </w:pPr>
            <w:r w:rsidRPr="000173B5">
              <w:t>4</w:t>
            </w:r>
          </w:p>
        </w:tc>
        <w:tc>
          <w:tcPr>
            <w:tcW w:w="378" w:type="pct"/>
            <w:tcBorders>
              <w:right w:val="single" w:sz="8" w:space="0" w:color="005A9F" w:themeColor="text2"/>
            </w:tcBorders>
          </w:tcPr>
          <w:p w14:paraId="17EDEE4D" w14:textId="24C7BD74" w:rsidR="00766CD0" w:rsidRPr="000173B5" w:rsidRDefault="00766CD0" w:rsidP="00766CD0">
            <w:pPr>
              <w:pStyle w:val="TableTextcentred"/>
            </w:pPr>
            <w:r w:rsidRPr="000173B5">
              <w:t>23%</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tcPr>
          <w:p w14:paraId="25E9210D" w14:textId="09302AFD" w:rsidR="00766CD0" w:rsidRPr="000173B5" w:rsidRDefault="00766CD0" w:rsidP="00766CD0">
            <w:pPr>
              <w:pStyle w:val="TableTextcentred"/>
            </w:pPr>
            <w:r w:rsidRPr="000173B5">
              <w:t>4.0</w:t>
            </w:r>
          </w:p>
        </w:tc>
      </w:tr>
      <w:tr w:rsidR="00C05B59" w:rsidRPr="000173B5" w14:paraId="5DA5511D" w14:textId="77777777" w:rsidTr="00FD4F51">
        <w:trPr>
          <w:cnfStyle w:val="000000100000" w:firstRow="0" w:lastRow="0" w:firstColumn="0" w:lastColumn="0" w:oddVBand="0" w:evenVBand="0" w:oddHBand="1" w:evenHBand="0" w:firstRowFirstColumn="0" w:firstRowLastColumn="0" w:lastRowFirstColumn="0" w:lastRowLastColumn="0"/>
        </w:trPr>
        <w:tc>
          <w:tcPr>
            <w:tcW w:w="898" w:type="pct"/>
          </w:tcPr>
          <w:p w14:paraId="50B3EF63" w14:textId="77777777" w:rsidR="00766CD0" w:rsidRPr="000173B5" w:rsidRDefault="00766CD0" w:rsidP="00766CD0">
            <w:pPr>
              <w:pStyle w:val="TableText"/>
            </w:pPr>
            <w:r w:rsidRPr="000173B5">
              <w:rPr>
                <w:bCs/>
              </w:rPr>
              <w:t>Policies and procedures are in place to support and promote the delivery of specialised aged care to Aboriginal and Torres Strait Islander consumers</w:t>
            </w:r>
          </w:p>
        </w:tc>
        <w:tc>
          <w:tcPr>
            <w:tcW w:w="245" w:type="pct"/>
          </w:tcPr>
          <w:p w14:paraId="684F5B85" w14:textId="6C3F9FEC" w:rsidR="00766CD0" w:rsidRPr="000173B5" w:rsidRDefault="00766CD0" w:rsidP="00766CD0">
            <w:pPr>
              <w:pStyle w:val="TableTextcentred"/>
            </w:pPr>
            <w:r w:rsidRPr="000173B5">
              <w:t>2</w:t>
            </w:r>
          </w:p>
        </w:tc>
        <w:tc>
          <w:tcPr>
            <w:tcW w:w="1867" w:type="pct"/>
            <w:tcBorders>
              <w:right w:val="single" w:sz="4" w:space="0" w:color="005A9F" w:themeColor="text2"/>
            </w:tcBorders>
          </w:tcPr>
          <w:p w14:paraId="21F3941D" w14:textId="61252027" w:rsidR="00766CD0" w:rsidRPr="000173B5" w:rsidRDefault="00766CD0" w:rsidP="00766CD0">
            <w:pPr>
              <w:pStyle w:val="TableText"/>
            </w:pPr>
            <w:r w:rsidRPr="000173B5">
              <w:t xml:space="preserve">Copies of the provider’s recruitment, retention and/or care policy which details how specialist staff are employed and retained, and care is delivered to Special Needs Groups, is reviewed onsite and management representatives are able to provide examples of how these polices support the delivery of specialised care. </w:t>
            </w:r>
          </w:p>
        </w:tc>
        <w:tc>
          <w:tcPr>
            <w:tcW w:w="378" w:type="pct"/>
            <w:tcBorders>
              <w:left w:val="single" w:sz="4" w:space="0" w:color="005A9F" w:themeColor="text2"/>
            </w:tcBorders>
          </w:tcPr>
          <w:p w14:paraId="1885ECA3" w14:textId="622F46CC" w:rsidR="00766CD0" w:rsidRPr="000173B5" w:rsidRDefault="00766CD0" w:rsidP="00766CD0">
            <w:pPr>
              <w:pStyle w:val="TableTextcentred"/>
            </w:pPr>
            <w:r w:rsidRPr="000173B5">
              <w:t>11</w:t>
            </w:r>
          </w:p>
        </w:tc>
        <w:tc>
          <w:tcPr>
            <w:tcW w:w="378" w:type="pct"/>
            <w:tcBorders>
              <w:right w:val="single" w:sz="4" w:space="0" w:color="005A9F" w:themeColor="text2"/>
            </w:tcBorders>
          </w:tcPr>
          <w:p w14:paraId="7897C68F" w14:textId="12FC04FC" w:rsidR="00766CD0" w:rsidRPr="000173B5" w:rsidRDefault="00766CD0" w:rsidP="00766CD0">
            <w:pPr>
              <w:pStyle w:val="TableTextcentred"/>
            </w:pPr>
            <w:r w:rsidRPr="000173B5">
              <w:t>65%</w:t>
            </w:r>
          </w:p>
        </w:tc>
        <w:tc>
          <w:tcPr>
            <w:tcW w:w="378" w:type="pct"/>
            <w:tcBorders>
              <w:left w:val="single" w:sz="4" w:space="0" w:color="005A9F" w:themeColor="text2"/>
            </w:tcBorders>
          </w:tcPr>
          <w:p w14:paraId="64D3E35B" w14:textId="4ABBDA8C" w:rsidR="00766CD0" w:rsidRPr="000173B5" w:rsidRDefault="00766CD0" w:rsidP="00766CD0">
            <w:pPr>
              <w:pStyle w:val="TableTextcentred"/>
            </w:pPr>
            <w:r w:rsidRPr="000173B5">
              <w:t>6</w:t>
            </w:r>
          </w:p>
        </w:tc>
        <w:tc>
          <w:tcPr>
            <w:tcW w:w="378" w:type="pct"/>
            <w:tcBorders>
              <w:right w:val="single" w:sz="8" w:space="0" w:color="005A9F" w:themeColor="text2"/>
            </w:tcBorders>
          </w:tcPr>
          <w:p w14:paraId="101E58D9" w14:textId="4099E990" w:rsidR="00766CD0" w:rsidRPr="000173B5" w:rsidRDefault="00766CD0" w:rsidP="00766CD0">
            <w:pPr>
              <w:pStyle w:val="TableTextcentred"/>
            </w:pPr>
            <w:r w:rsidRPr="000173B5">
              <w:t>35%</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tcPr>
          <w:p w14:paraId="2FC61877" w14:textId="1DDBB0E7" w:rsidR="00766CD0" w:rsidRPr="000173B5" w:rsidRDefault="00766CD0" w:rsidP="00766CD0">
            <w:pPr>
              <w:pStyle w:val="TableTextcentred"/>
            </w:pPr>
            <w:r w:rsidRPr="000173B5">
              <w:t>4.0</w:t>
            </w:r>
          </w:p>
        </w:tc>
      </w:tr>
      <w:tr w:rsidR="00C05B59" w:rsidRPr="000173B5" w14:paraId="155F456B" w14:textId="77777777" w:rsidTr="00FD4F51">
        <w:tc>
          <w:tcPr>
            <w:tcW w:w="898" w:type="pct"/>
          </w:tcPr>
          <w:p w14:paraId="03A1920C" w14:textId="77777777" w:rsidR="00766CD0" w:rsidRPr="000173B5" w:rsidRDefault="00766CD0" w:rsidP="00766CD0">
            <w:pPr>
              <w:pStyle w:val="TableText"/>
              <w:rPr>
                <w:bCs/>
              </w:rPr>
            </w:pPr>
            <w:r w:rsidRPr="000173B5">
              <w:rPr>
                <w:bCs/>
              </w:rPr>
              <w:t>Aboriginal and Torres Strait Islander consumers report the care received is appropriate and meets their unique needs</w:t>
            </w:r>
          </w:p>
        </w:tc>
        <w:tc>
          <w:tcPr>
            <w:tcW w:w="245" w:type="pct"/>
          </w:tcPr>
          <w:p w14:paraId="3A13F28F" w14:textId="5FE71BEA" w:rsidR="00766CD0" w:rsidRPr="000173B5" w:rsidRDefault="00766CD0" w:rsidP="00766CD0">
            <w:pPr>
              <w:pStyle w:val="TableTextcentred"/>
            </w:pPr>
            <w:r w:rsidRPr="000173B5">
              <w:t>2</w:t>
            </w:r>
          </w:p>
        </w:tc>
        <w:tc>
          <w:tcPr>
            <w:tcW w:w="1867" w:type="pct"/>
            <w:tcBorders>
              <w:right w:val="single" w:sz="4" w:space="0" w:color="005A9F" w:themeColor="text2"/>
            </w:tcBorders>
          </w:tcPr>
          <w:p w14:paraId="686C838A" w14:textId="4776F7F9" w:rsidR="00766CD0" w:rsidRPr="000173B5" w:rsidRDefault="00766CD0" w:rsidP="00766CD0">
            <w:pPr>
              <w:pStyle w:val="TableText"/>
            </w:pPr>
            <w:r w:rsidRPr="000173B5">
              <w:t xml:space="preserve">Interviews with </w:t>
            </w:r>
            <w:r w:rsidRPr="000173B5">
              <w:rPr>
                <w:bCs/>
              </w:rPr>
              <w:t xml:space="preserve">Aboriginal and Torres Strait Islander </w:t>
            </w:r>
            <w:r w:rsidRPr="000173B5">
              <w:t>consumers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378" w:type="pct"/>
            <w:tcBorders>
              <w:left w:val="single" w:sz="4" w:space="0" w:color="005A9F" w:themeColor="text2"/>
              <w:bottom w:val="single" w:sz="4" w:space="0" w:color="005A9F" w:themeColor="text2"/>
            </w:tcBorders>
          </w:tcPr>
          <w:p w14:paraId="25FF3348" w14:textId="23BC0FEB" w:rsidR="00766CD0" w:rsidRPr="000173B5" w:rsidRDefault="00766CD0" w:rsidP="00766CD0">
            <w:pPr>
              <w:pStyle w:val="TableTextcentred"/>
            </w:pPr>
            <w:r w:rsidRPr="000173B5">
              <w:t>14</w:t>
            </w:r>
          </w:p>
        </w:tc>
        <w:tc>
          <w:tcPr>
            <w:tcW w:w="378" w:type="pct"/>
            <w:tcBorders>
              <w:bottom w:val="single" w:sz="4" w:space="0" w:color="005A9F" w:themeColor="text2"/>
              <w:right w:val="single" w:sz="4" w:space="0" w:color="005A9F" w:themeColor="text2"/>
            </w:tcBorders>
          </w:tcPr>
          <w:p w14:paraId="06D431DA" w14:textId="03EA91DE" w:rsidR="00766CD0" w:rsidRPr="000173B5" w:rsidRDefault="00766CD0" w:rsidP="00766CD0">
            <w:pPr>
              <w:pStyle w:val="TableTextcentred"/>
            </w:pPr>
            <w:r w:rsidRPr="000173B5">
              <w:t>82%</w:t>
            </w:r>
          </w:p>
        </w:tc>
        <w:tc>
          <w:tcPr>
            <w:tcW w:w="378" w:type="pct"/>
            <w:tcBorders>
              <w:left w:val="single" w:sz="4" w:space="0" w:color="005A9F" w:themeColor="text2"/>
            </w:tcBorders>
          </w:tcPr>
          <w:p w14:paraId="4A5F0515" w14:textId="00BB62CC" w:rsidR="00766CD0" w:rsidRPr="000173B5" w:rsidRDefault="00766CD0" w:rsidP="00766CD0">
            <w:pPr>
              <w:pStyle w:val="TableTextcentred"/>
            </w:pPr>
            <w:r w:rsidRPr="000173B5">
              <w:t>3</w:t>
            </w:r>
          </w:p>
        </w:tc>
        <w:tc>
          <w:tcPr>
            <w:tcW w:w="378" w:type="pct"/>
            <w:tcBorders>
              <w:bottom w:val="single" w:sz="4" w:space="0" w:color="005A9F" w:themeColor="text2"/>
              <w:right w:val="single" w:sz="8" w:space="0" w:color="005A9F" w:themeColor="text2"/>
            </w:tcBorders>
          </w:tcPr>
          <w:p w14:paraId="6B4FEDF3" w14:textId="7F1A0378" w:rsidR="00766CD0" w:rsidRPr="000173B5" w:rsidRDefault="00766CD0" w:rsidP="00766CD0">
            <w:pPr>
              <w:pStyle w:val="TableTextcentred"/>
            </w:pPr>
            <w:r w:rsidRPr="000173B5">
              <w:t>18%</w:t>
            </w:r>
          </w:p>
        </w:tc>
        <w:tc>
          <w:tcPr>
            <w:cnfStyle w:val="000100000000" w:firstRow="0" w:lastRow="0" w:firstColumn="0" w:lastColumn="1" w:oddVBand="0" w:evenVBand="0" w:oddHBand="0" w:evenHBand="0" w:firstRowFirstColumn="0" w:firstRowLastColumn="0" w:lastRowFirstColumn="0" w:lastRowLastColumn="0"/>
            <w:tcW w:w="479" w:type="pct"/>
            <w:tcBorders>
              <w:left w:val="single" w:sz="8" w:space="0" w:color="005A9F" w:themeColor="text2"/>
            </w:tcBorders>
          </w:tcPr>
          <w:p w14:paraId="3A52CBC0" w14:textId="774348E2" w:rsidR="00766CD0" w:rsidRPr="000173B5" w:rsidRDefault="00766CD0" w:rsidP="00766CD0">
            <w:pPr>
              <w:pStyle w:val="TableTextcentred"/>
            </w:pPr>
            <w:r w:rsidRPr="000173B5">
              <w:t>4.0</w:t>
            </w:r>
          </w:p>
        </w:tc>
      </w:tr>
    </w:tbl>
    <w:p w14:paraId="02F6C3FC" w14:textId="77777777" w:rsidR="00B35609" w:rsidRPr="000173B5" w:rsidRDefault="00B35609" w:rsidP="00817E19">
      <w:pPr>
        <w:pStyle w:val="Note"/>
      </w:pPr>
      <w:r w:rsidRPr="000173B5">
        <w:rPr>
          <w:rFonts w:cs="Calibri"/>
        </w:rPr>
        <w:t>*</w:t>
      </w:r>
      <w:r w:rsidRPr="000173B5">
        <w:t xml:space="preserve"> Applies to HCP and RAC only</w:t>
      </w:r>
    </w:p>
    <w:p w14:paraId="4FC9512B" w14:textId="77777777" w:rsidR="00B35609" w:rsidRPr="000173B5" w:rsidRDefault="00B35609" w:rsidP="00817E19">
      <w:pPr>
        <w:pStyle w:val="Note"/>
      </w:pPr>
      <w:r w:rsidRPr="000173B5">
        <w:rPr>
          <w:vertAlign w:val="superscript"/>
        </w:rPr>
        <w:t>+</w:t>
      </w:r>
      <w:r w:rsidRPr="000173B5">
        <w:t xml:space="preserve"> Applies to RAC only</w:t>
      </w:r>
    </w:p>
    <w:p w14:paraId="0584B400" w14:textId="77777777" w:rsidR="00B35609" w:rsidRPr="000173B5" w:rsidRDefault="00B35609" w:rsidP="00817E19">
      <w:pPr>
        <w:rPr>
          <w:rFonts w:cs="Calibri"/>
        </w:rPr>
      </w:pPr>
      <w:r w:rsidRPr="000173B5">
        <w:br w:type="page"/>
      </w:r>
    </w:p>
    <w:p w14:paraId="4EFA12AE" w14:textId="7B86F41B" w:rsidR="00B35609" w:rsidRDefault="00B35609" w:rsidP="003B53AB">
      <w:pPr>
        <w:pStyle w:val="Heading6"/>
      </w:pPr>
      <w:r w:rsidRPr="000173B5">
        <w:t>People from culturally and linguistically diverse backgrounds</w:t>
      </w:r>
    </w:p>
    <w:p w14:paraId="376F368F" w14:textId="44228D27" w:rsidR="00397E5D" w:rsidRPr="000173B5" w:rsidRDefault="00185E11" w:rsidP="00397E5D">
      <w:pPr>
        <w:pStyle w:val="Caption"/>
      </w:pPr>
      <w:bookmarkStart w:id="169" w:name="_Toc83238297"/>
      <w:r w:rsidRPr="000173B5">
        <w:t>Table </w:t>
      </w:r>
      <w:r w:rsidR="00397E5D" w:rsidRPr="000173B5">
        <w:fldChar w:fldCharType="begin"/>
      </w:r>
      <w:r w:rsidR="00397E5D" w:rsidRPr="000173B5">
        <w:instrText>STYLEREF 5 \s</w:instrText>
      </w:r>
      <w:r w:rsidR="00397E5D" w:rsidRPr="000173B5">
        <w:fldChar w:fldCharType="separate"/>
      </w:r>
      <w:r w:rsidR="00BE2240">
        <w:rPr>
          <w:noProof/>
        </w:rPr>
        <w:t>C</w:t>
      </w:r>
      <w:r w:rsidR="00397E5D" w:rsidRPr="000173B5">
        <w:fldChar w:fldCharType="end"/>
      </w:r>
      <w:r w:rsidR="00397E5D" w:rsidRPr="000173B5">
        <w:noBreakHyphen/>
      </w:r>
      <w:r w:rsidR="00397E5D" w:rsidRPr="000173B5">
        <w:fldChar w:fldCharType="begin"/>
      </w:r>
      <w:r w:rsidR="00397E5D" w:rsidRPr="000173B5">
        <w:instrText>SEQ Table_Apx \* ARABIC \s 5</w:instrText>
      </w:r>
      <w:r w:rsidR="00397E5D" w:rsidRPr="000173B5">
        <w:fldChar w:fldCharType="separate"/>
      </w:r>
      <w:r w:rsidR="00BE2240">
        <w:rPr>
          <w:noProof/>
        </w:rPr>
        <w:t>3</w:t>
      </w:r>
      <w:r w:rsidR="00397E5D" w:rsidRPr="000173B5">
        <w:fldChar w:fldCharType="end"/>
      </w:r>
      <w:r w:rsidRPr="000173B5">
        <w:t>:</w:t>
      </w:r>
      <w:r w:rsidRPr="000173B5">
        <w:tab/>
      </w:r>
      <w:r w:rsidR="00397E5D" w:rsidRPr="000173B5">
        <w:t xml:space="preserve">Usability survey results – </w:t>
      </w:r>
      <w:r w:rsidR="00817E19" w:rsidRPr="000173B5">
        <w:t>CALD</w:t>
      </w:r>
      <w:bookmarkEnd w:id="169"/>
    </w:p>
    <w:tbl>
      <w:tblPr>
        <w:tblStyle w:val="AHALight"/>
        <w:tblW w:w="5003" w:type="pct"/>
        <w:tblLook w:val="0520" w:firstRow="1" w:lastRow="0" w:firstColumn="0" w:lastColumn="1" w:noHBand="0" w:noVBand="1"/>
        <w:tblDescription w:val="Column 1 describes the criterion, other columns give the tier, example evidence, the number and percentage of respondents who do and do not meet the criteria, and the extent to which respondents agree that the evidence is reasonable."/>
      </w:tblPr>
      <w:tblGrid>
        <w:gridCol w:w="2518"/>
        <w:gridCol w:w="689"/>
        <w:gridCol w:w="5224"/>
        <w:gridCol w:w="1062"/>
        <w:gridCol w:w="1062"/>
        <w:gridCol w:w="1062"/>
        <w:gridCol w:w="1062"/>
        <w:gridCol w:w="1334"/>
      </w:tblGrid>
      <w:tr w:rsidR="00BD1C77" w:rsidRPr="000173B5" w14:paraId="0839FDA3" w14:textId="77777777" w:rsidTr="00546F82">
        <w:trPr>
          <w:cnfStyle w:val="100000000000" w:firstRow="1" w:lastRow="0" w:firstColumn="0" w:lastColumn="0" w:oddVBand="0" w:evenVBand="0" w:oddHBand="0" w:evenHBand="0" w:firstRowFirstColumn="0" w:firstRowLastColumn="0" w:lastRowFirstColumn="0" w:lastRowLastColumn="0"/>
          <w:tblHeader/>
        </w:trPr>
        <w:tc>
          <w:tcPr>
            <w:tcW w:w="898" w:type="pct"/>
            <w:vAlign w:val="bottom"/>
          </w:tcPr>
          <w:p w14:paraId="4FF194A9" w14:textId="77777777" w:rsidR="00BD1C77" w:rsidRPr="000173B5" w:rsidRDefault="00BD1C77" w:rsidP="00BD1C77">
            <w:pPr>
              <w:pStyle w:val="TableHeading1"/>
            </w:pPr>
            <w:bookmarkStart w:id="170" w:name="Title_30" w:colFirst="0" w:colLast="0"/>
            <w:r w:rsidRPr="000173B5">
              <w:t>Criterion</w:t>
            </w:r>
          </w:p>
        </w:tc>
        <w:tc>
          <w:tcPr>
            <w:tcW w:w="246" w:type="pct"/>
            <w:vAlign w:val="bottom"/>
          </w:tcPr>
          <w:p w14:paraId="7C754D1E" w14:textId="24FE50A8" w:rsidR="00BD1C77" w:rsidRPr="000173B5" w:rsidRDefault="00BD1C77" w:rsidP="00BD1C77">
            <w:pPr>
              <w:pStyle w:val="TableHeading1Centred"/>
            </w:pPr>
            <w:r w:rsidRPr="000173B5">
              <w:t>Tier</w:t>
            </w:r>
          </w:p>
        </w:tc>
        <w:tc>
          <w:tcPr>
            <w:tcW w:w="1864" w:type="pct"/>
            <w:tcBorders>
              <w:right w:val="single" w:sz="4" w:space="0" w:color="005A9F" w:themeColor="text2"/>
            </w:tcBorders>
            <w:vAlign w:val="bottom"/>
          </w:tcPr>
          <w:p w14:paraId="01E0F403" w14:textId="7B0EA8F9" w:rsidR="00BD1C77" w:rsidRPr="000173B5" w:rsidRDefault="00BD1C77" w:rsidP="00BD1C77">
            <w:pPr>
              <w:pStyle w:val="TableHeading1"/>
            </w:pPr>
            <w:r w:rsidRPr="000173B5">
              <w:t>Evidence example</w:t>
            </w:r>
          </w:p>
        </w:tc>
        <w:tc>
          <w:tcPr>
            <w:tcW w:w="379" w:type="pct"/>
            <w:tcBorders>
              <w:left w:val="single" w:sz="4" w:space="0" w:color="005A9F" w:themeColor="text2"/>
            </w:tcBorders>
            <w:vAlign w:val="bottom"/>
          </w:tcPr>
          <w:p w14:paraId="2DFDB7AF" w14:textId="6E5DD416" w:rsidR="00BD1C77" w:rsidRPr="000173B5" w:rsidRDefault="00BD1C77" w:rsidP="00BD1C77">
            <w:pPr>
              <w:pStyle w:val="TableHeading1Centred"/>
            </w:pPr>
            <w:r w:rsidRPr="000173B5">
              <w:t>Meets</w:t>
            </w:r>
            <w:r>
              <w:t xml:space="preserve"> </w:t>
            </w:r>
            <w:r w:rsidRPr="000173B5">
              <w:t>criteria</w:t>
            </w:r>
            <w:r>
              <w:br/>
            </w:r>
            <w:r w:rsidRPr="000173B5">
              <w:t>n</w:t>
            </w:r>
          </w:p>
        </w:tc>
        <w:tc>
          <w:tcPr>
            <w:tcW w:w="379" w:type="pct"/>
            <w:tcBorders>
              <w:right w:val="single" w:sz="4" w:space="0" w:color="005A9F" w:themeColor="text2"/>
            </w:tcBorders>
            <w:vAlign w:val="bottom"/>
          </w:tcPr>
          <w:p w14:paraId="4EFE8E54" w14:textId="209E4183" w:rsidR="00BD1C77" w:rsidRPr="000173B5" w:rsidRDefault="00BD1C77" w:rsidP="00BD1C77">
            <w:pPr>
              <w:pStyle w:val="TableHeading1Centred"/>
            </w:pPr>
            <w:r w:rsidRPr="000173B5">
              <w:t>Meets</w:t>
            </w:r>
            <w:r>
              <w:t xml:space="preserve"> </w:t>
            </w:r>
            <w:r w:rsidRPr="000173B5">
              <w:t>criteria</w:t>
            </w:r>
            <w:r>
              <w:br/>
            </w:r>
            <w:r w:rsidRPr="000173B5">
              <w:t>%</w:t>
            </w:r>
          </w:p>
        </w:tc>
        <w:tc>
          <w:tcPr>
            <w:tcW w:w="379" w:type="pct"/>
            <w:tcBorders>
              <w:left w:val="single" w:sz="4" w:space="0" w:color="005A9F" w:themeColor="text2"/>
            </w:tcBorders>
            <w:vAlign w:val="bottom"/>
          </w:tcPr>
          <w:p w14:paraId="797C8EF0" w14:textId="34BE3B6F" w:rsidR="00BD1C77" w:rsidRPr="000173B5" w:rsidRDefault="00BD1C77" w:rsidP="00BD1C77">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n</w:t>
            </w:r>
          </w:p>
        </w:tc>
        <w:tc>
          <w:tcPr>
            <w:tcW w:w="379" w:type="pct"/>
            <w:tcBorders>
              <w:right w:val="single" w:sz="8" w:space="0" w:color="005A9F" w:themeColor="text2"/>
            </w:tcBorders>
            <w:vAlign w:val="bottom"/>
          </w:tcPr>
          <w:p w14:paraId="0D01A14B" w14:textId="00FADEE1" w:rsidR="00BD1C77" w:rsidRPr="000173B5" w:rsidRDefault="00BD1C77" w:rsidP="00BD1C77">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vAlign w:val="bottom"/>
          </w:tcPr>
          <w:p w14:paraId="3A848047" w14:textId="7BAF5CC8" w:rsidR="00BD1C77" w:rsidRPr="000173B5" w:rsidRDefault="00BD1C77" w:rsidP="00BD1C77">
            <w:pPr>
              <w:pStyle w:val="TableHeading1Centred"/>
            </w:pPr>
            <w:r w:rsidRPr="000173B5">
              <w:t>Agree</w:t>
            </w:r>
            <w:r>
              <w:t xml:space="preserve"> </w:t>
            </w:r>
            <w:r w:rsidRPr="000173B5">
              <w:t>that</w:t>
            </w:r>
            <w:r>
              <w:t xml:space="preserve"> </w:t>
            </w:r>
            <w:r w:rsidRPr="000173B5">
              <w:t>evidence</w:t>
            </w:r>
            <w:r>
              <w:t xml:space="preserve"> </w:t>
            </w:r>
            <w:r w:rsidRPr="000173B5">
              <w:t>is</w:t>
            </w:r>
            <w:r>
              <w:t xml:space="preserve"> </w:t>
            </w:r>
            <w:r w:rsidRPr="000173B5">
              <w:t>reasonable</w:t>
            </w:r>
            <w:r>
              <w:br/>
              <w:t>Mean score</w:t>
            </w:r>
          </w:p>
        </w:tc>
      </w:tr>
      <w:bookmarkEnd w:id="170"/>
      <w:tr w:rsidR="00BD1C77" w:rsidRPr="000173B5" w14:paraId="739916BF" w14:textId="77777777" w:rsidTr="00546F82">
        <w:trPr>
          <w:cnfStyle w:val="000000100000" w:firstRow="0" w:lastRow="0" w:firstColumn="0" w:lastColumn="0" w:oddVBand="0" w:evenVBand="0" w:oddHBand="1" w:evenHBand="0" w:firstRowFirstColumn="0" w:firstRowLastColumn="0" w:lastRowFirstColumn="0" w:lastRowLastColumn="0"/>
        </w:trPr>
        <w:tc>
          <w:tcPr>
            <w:tcW w:w="898" w:type="pct"/>
          </w:tcPr>
          <w:p w14:paraId="017B4B13" w14:textId="77777777" w:rsidR="00BD1C77" w:rsidRPr="000173B5" w:rsidRDefault="00BD1C77" w:rsidP="00BD1C77">
            <w:pPr>
              <w:pStyle w:val="TableText"/>
              <w:rPr>
                <w:bCs/>
              </w:rPr>
            </w:pPr>
            <w:r w:rsidRPr="000173B5">
              <w:t>Provider is run by a recognised</w:t>
            </w:r>
            <w:r w:rsidRPr="000173B5">
              <w:rPr>
                <w:bCs/>
              </w:rPr>
              <w:t xml:space="preserve"> </w:t>
            </w:r>
            <w:r w:rsidRPr="000173B5">
              <w:t>CALD community organisation</w:t>
            </w:r>
            <w:r w:rsidRPr="000173B5">
              <w:rPr>
                <w:bCs/>
              </w:rPr>
              <w:t xml:space="preserve"> </w:t>
            </w:r>
          </w:p>
        </w:tc>
        <w:tc>
          <w:tcPr>
            <w:tcW w:w="246" w:type="pct"/>
          </w:tcPr>
          <w:p w14:paraId="4D2A1B59" w14:textId="4B68F620" w:rsidR="00BD1C77" w:rsidRPr="000173B5" w:rsidRDefault="00BD1C77" w:rsidP="00BD1C77">
            <w:pPr>
              <w:pStyle w:val="TableTextcentred"/>
            </w:pPr>
            <w:r w:rsidRPr="000173B5">
              <w:t>2</w:t>
            </w:r>
          </w:p>
        </w:tc>
        <w:tc>
          <w:tcPr>
            <w:tcW w:w="1864" w:type="pct"/>
            <w:tcBorders>
              <w:right w:val="single" w:sz="4" w:space="0" w:color="005A9F" w:themeColor="text2"/>
            </w:tcBorders>
          </w:tcPr>
          <w:p w14:paraId="71FBBFC3" w14:textId="3B1C710F" w:rsidR="00BD1C77" w:rsidRPr="000173B5" w:rsidRDefault="00BD1C77" w:rsidP="00BD1C77">
            <w:pPr>
              <w:pStyle w:val="TableText"/>
            </w:pPr>
            <w:r w:rsidRPr="000173B5">
              <w:t>Provider supplies written details of the CALD community organisation’s historical and current involvement, engagement and services to the community being serviced. Further evidence, including client testimonials, the inclusion of culturally inclusive service provision in the organisation’s strategic plan and other supporting evidence may also be supplied.</w:t>
            </w:r>
          </w:p>
        </w:tc>
        <w:tc>
          <w:tcPr>
            <w:tcW w:w="379" w:type="pct"/>
            <w:tcBorders>
              <w:left w:val="single" w:sz="4" w:space="0" w:color="005A9F" w:themeColor="text2"/>
            </w:tcBorders>
          </w:tcPr>
          <w:p w14:paraId="61F88DF4" w14:textId="058CA809" w:rsidR="00BD1C77" w:rsidRPr="000173B5" w:rsidRDefault="00BD1C77" w:rsidP="00BD1C77">
            <w:pPr>
              <w:pStyle w:val="TableTextcentred"/>
            </w:pPr>
            <w:r w:rsidRPr="000173B5">
              <w:t>19</w:t>
            </w:r>
          </w:p>
        </w:tc>
        <w:tc>
          <w:tcPr>
            <w:tcW w:w="379" w:type="pct"/>
            <w:tcBorders>
              <w:right w:val="single" w:sz="4" w:space="0" w:color="005A9F" w:themeColor="text2"/>
            </w:tcBorders>
          </w:tcPr>
          <w:p w14:paraId="23634370" w14:textId="17EB53F5" w:rsidR="00BD1C77" w:rsidRPr="000173B5" w:rsidRDefault="00BD1C77" w:rsidP="00BD1C77">
            <w:pPr>
              <w:pStyle w:val="TableTextcentred"/>
            </w:pPr>
            <w:r w:rsidRPr="000173B5">
              <w:t>51%</w:t>
            </w:r>
          </w:p>
        </w:tc>
        <w:tc>
          <w:tcPr>
            <w:tcW w:w="379" w:type="pct"/>
            <w:tcBorders>
              <w:left w:val="single" w:sz="4" w:space="0" w:color="005A9F" w:themeColor="text2"/>
            </w:tcBorders>
          </w:tcPr>
          <w:p w14:paraId="176AC799" w14:textId="21EA6971" w:rsidR="00BD1C77" w:rsidRPr="000173B5" w:rsidRDefault="00BD1C77" w:rsidP="00BD1C77">
            <w:pPr>
              <w:pStyle w:val="TableTextcentred"/>
            </w:pPr>
            <w:r w:rsidRPr="000173B5">
              <w:t>18</w:t>
            </w:r>
          </w:p>
        </w:tc>
        <w:tc>
          <w:tcPr>
            <w:tcW w:w="379" w:type="pct"/>
            <w:tcBorders>
              <w:right w:val="single" w:sz="8" w:space="0" w:color="005A9F" w:themeColor="text2"/>
            </w:tcBorders>
          </w:tcPr>
          <w:p w14:paraId="0CE95DFD" w14:textId="001711C1" w:rsidR="00BD1C77" w:rsidRPr="000173B5" w:rsidRDefault="00BD1C77" w:rsidP="00BD1C77">
            <w:pPr>
              <w:pStyle w:val="TableTextcentred"/>
            </w:pPr>
            <w:r w:rsidRPr="000173B5">
              <w:t>49%</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7677F904" w14:textId="129583AE" w:rsidR="00BD1C77" w:rsidRPr="000173B5" w:rsidRDefault="00BD1C77" w:rsidP="00BD1C77">
            <w:pPr>
              <w:pStyle w:val="TableTextcentred"/>
            </w:pPr>
            <w:r w:rsidRPr="000173B5">
              <w:t>4.0</w:t>
            </w:r>
          </w:p>
        </w:tc>
      </w:tr>
      <w:tr w:rsidR="00BD1C77" w:rsidRPr="000173B5" w14:paraId="296299D6" w14:textId="77777777" w:rsidTr="00546F82">
        <w:tc>
          <w:tcPr>
            <w:tcW w:w="898" w:type="pct"/>
          </w:tcPr>
          <w:p w14:paraId="55E2A2EB" w14:textId="77777777" w:rsidR="00BD1C77" w:rsidRPr="000173B5" w:rsidRDefault="00BD1C77" w:rsidP="00BD1C77">
            <w:pPr>
              <w:pStyle w:val="TableText"/>
            </w:pPr>
            <w:r w:rsidRPr="000173B5">
              <w:rPr>
                <w:bCs/>
              </w:rPr>
              <w:t>A proportion of staff are bilingual and bicultural and reflect the cultural and linguistic background of consumers, and are well resourced and supported by management to act as ‘champions’ within the organisation to support other staff</w:t>
            </w:r>
          </w:p>
        </w:tc>
        <w:tc>
          <w:tcPr>
            <w:tcW w:w="246" w:type="pct"/>
          </w:tcPr>
          <w:p w14:paraId="293EDAF1" w14:textId="14B71334" w:rsidR="00BD1C77" w:rsidRPr="000173B5" w:rsidRDefault="00BD1C77" w:rsidP="00BD1C77">
            <w:pPr>
              <w:pStyle w:val="TableTextcentred"/>
            </w:pPr>
            <w:r w:rsidRPr="000173B5">
              <w:t>2</w:t>
            </w:r>
          </w:p>
        </w:tc>
        <w:tc>
          <w:tcPr>
            <w:tcW w:w="1864" w:type="pct"/>
            <w:tcBorders>
              <w:right w:val="single" w:sz="4" w:space="0" w:color="005A9F" w:themeColor="text2"/>
            </w:tcBorders>
          </w:tcPr>
          <w:p w14:paraId="7290E48A" w14:textId="6368096F" w:rsidR="00BD1C77" w:rsidRPr="000173B5" w:rsidRDefault="00BD1C77" w:rsidP="00BD1C77">
            <w:pPr>
              <w:pStyle w:val="TableText"/>
            </w:pPr>
            <w:r w:rsidRPr="000173B5">
              <w:t>Provider is able to describe specific role these staff member plays in championing specialised care for CALD consumers, supporting other staff in professional development and learning opportunities, and can demonstrate activity in line with these descriptions.</w:t>
            </w:r>
          </w:p>
        </w:tc>
        <w:tc>
          <w:tcPr>
            <w:tcW w:w="379" w:type="pct"/>
            <w:tcBorders>
              <w:left w:val="single" w:sz="4" w:space="0" w:color="005A9F" w:themeColor="text2"/>
            </w:tcBorders>
          </w:tcPr>
          <w:p w14:paraId="3B9C73CD" w14:textId="1010BA3C" w:rsidR="00BD1C77" w:rsidRPr="000173B5" w:rsidRDefault="00BD1C77" w:rsidP="00BD1C77">
            <w:pPr>
              <w:pStyle w:val="TableTextcentred"/>
            </w:pPr>
            <w:r w:rsidRPr="000173B5">
              <w:t>26</w:t>
            </w:r>
          </w:p>
        </w:tc>
        <w:tc>
          <w:tcPr>
            <w:tcW w:w="379" w:type="pct"/>
            <w:tcBorders>
              <w:right w:val="single" w:sz="4" w:space="0" w:color="005A9F" w:themeColor="text2"/>
            </w:tcBorders>
          </w:tcPr>
          <w:p w14:paraId="638C4472" w14:textId="4F4D0820" w:rsidR="00BD1C77" w:rsidRPr="000173B5" w:rsidRDefault="00BD1C77" w:rsidP="00BD1C77">
            <w:pPr>
              <w:pStyle w:val="TableTextcentred"/>
            </w:pPr>
            <w:r w:rsidRPr="000173B5">
              <w:t>70%</w:t>
            </w:r>
          </w:p>
        </w:tc>
        <w:tc>
          <w:tcPr>
            <w:tcW w:w="379" w:type="pct"/>
            <w:tcBorders>
              <w:left w:val="single" w:sz="4" w:space="0" w:color="005A9F" w:themeColor="text2"/>
            </w:tcBorders>
          </w:tcPr>
          <w:p w14:paraId="7C134813" w14:textId="64F4C59C" w:rsidR="00BD1C77" w:rsidRPr="000173B5" w:rsidRDefault="00BD1C77" w:rsidP="00BD1C77">
            <w:pPr>
              <w:pStyle w:val="TableTextcentred"/>
            </w:pPr>
            <w:r w:rsidRPr="000173B5">
              <w:t>11</w:t>
            </w:r>
          </w:p>
        </w:tc>
        <w:tc>
          <w:tcPr>
            <w:tcW w:w="379" w:type="pct"/>
            <w:tcBorders>
              <w:right w:val="single" w:sz="8" w:space="0" w:color="005A9F" w:themeColor="text2"/>
            </w:tcBorders>
          </w:tcPr>
          <w:p w14:paraId="52A3B3A0" w14:textId="6CC54E36" w:rsidR="00BD1C77" w:rsidRPr="000173B5" w:rsidRDefault="00BD1C77" w:rsidP="00BD1C77">
            <w:pPr>
              <w:pStyle w:val="TableTextcentred"/>
            </w:pPr>
            <w:r w:rsidRPr="000173B5">
              <w:t>30%</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0AC1017C" w14:textId="6FC77A17" w:rsidR="00BD1C77" w:rsidRPr="000173B5" w:rsidRDefault="00BD1C77" w:rsidP="00BD1C77">
            <w:pPr>
              <w:pStyle w:val="TableTextcentred"/>
            </w:pPr>
            <w:r w:rsidRPr="000173B5">
              <w:t>4.0</w:t>
            </w:r>
          </w:p>
        </w:tc>
      </w:tr>
      <w:tr w:rsidR="00BD1C77" w:rsidRPr="000173B5" w14:paraId="2B8EBB65" w14:textId="77777777" w:rsidTr="00546F82">
        <w:trPr>
          <w:cnfStyle w:val="000000100000" w:firstRow="0" w:lastRow="0" w:firstColumn="0" w:lastColumn="0" w:oddVBand="0" w:evenVBand="0" w:oddHBand="1" w:evenHBand="0" w:firstRowFirstColumn="0" w:firstRowLastColumn="0" w:lastRowFirstColumn="0" w:lastRowLastColumn="0"/>
        </w:trPr>
        <w:tc>
          <w:tcPr>
            <w:tcW w:w="898" w:type="pct"/>
          </w:tcPr>
          <w:p w14:paraId="128DEA25" w14:textId="77777777" w:rsidR="00BD1C77" w:rsidRPr="000173B5" w:rsidRDefault="00BD1C77" w:rsidP="00BD1C77">
            <w:pPr>
              <w:pStyle w:val="TableText"/>
            </w:pPr>
            <w:r w:rsidRPr="000173B5">
              <w:rPr>
                <w:bCs/>
              </w:rPr>
              <w:t>There are established connections between the provider and the local community organisation which best represents the cultural and linguistic demographic of target consumers</w:t>
            </w:r>
          </w:p>
        </w:tc>
        <w:tc>
          <w:tcPr>
            <w:tcW w:w="246" w:type="pct"/>
          </w:tcPr>
          <w:p w14:paraId="2BAA833D" w14:textId="4E6862BE" w:rsidR="00BD1C77" w:rsidRPr="000173B5" w:rsidRDefault="00BD1C77" w:rsidP="00BD1C77">
            <w:pPr>
              <w:pStyle w:val="TableTextcentred"/>
            </w:pPr>
            <w:r w:rsidRPr="000173B5">
              <w:t>2</w:t>
            </w:r>
          </w:p>
        </w:tc>
        <w:tc>
          <w:tcPr>
            <w:tcW w:w="1864" w:type="pct"/>
            <w:tcBorders>
              <w:right w:val="single" w:sz="4" w:space="0" w:color="005A9F" w:themeColor="text2"/>
            </w:tcBorders>
          </w:tcPr>
          <w:p w14:paraId="695C4795" w14:textId="6B620D70" w:rsidR="00BD1C77" w:rsidRPr="000173B5" w:rsidRDefault="00BD1C77" w:rsidP="00BD1C77">
            <w:pPr>
              <w:pStyle w:val="TableText"/>
            </w:pPr>
            <w:r w:rsidRPr="000173B5">
              <w:t>During an onsite audit the provider can describe the established connection with a local CALD community or religious organisation (e.g. Chung Wah Association or Co.As.It.), including any previously conducted or planned activity. The local community organisation confirms this connection.</w:t>
            </w:r>
          </w:p>
        </w:tc>
        <w:tc>
          <w:tcPr>
            <w:tcW w:w="379" w:type="pct"/>
            <w:tcBorders>
              <w:left w:val="single" w:sz="4" w:space="0" w:color="005A9F" w:themeColor="text2"/>
            </w:tcBorders>
          </w:tcPr>
          <w:p w14:paraId="14331D89" w14:textId="13A876EE" w:rsidR="00BD1C77" w:rsidRPr="000173B5" w:rsidRDefault="00BD1C77" w:rsidP="00BD1C77">
            <w:pPr>
              <w:pStyle w:val="TableTextcentred"/>
            </w:pPr>
            <w:r w:rsidRPr="000173B5">
              <w:t>29</w:t>
            </w:r>
          </w:p>
        </w:tc>
        <w:tc>
          <w:tcPr>
            <w:tcW w:w="379" w:type="pct"/>
            <w:tcBorders>
              <w:right w:val="single" w:sz="4" w:space="0" w:color="005A9F" w:themeColor="text2"/>
            </w:tcBorders>
          </w:tcPr>
          <w:p w14:paraId="5C2CEA9C" w14:textId="685660E0" w:rsidR="00BD1C77" w:rsidRPr="000173B5" w:rsidRDefault="00BD1C77" w:rsidP="00BD1C77">
            <w:pPr>
              <w:pStyle w:val="TableTextcentred"/>
            </w:pPr>
            <w:r w:rsidRPr="000173B5">
              <w:t>81%</w:t>
            </w:r>
          </w:p>
        </w:tc>
        <w:tc>
          <w:tcPr>
            <w:tcW w:w="379" w:type="pct"/>
            <w:tcBorders>
              <w:left w:val="single" w:sz="4" w:space="0" w:color="005A9F" w:themeColor="text2"/>
            </w:tcBorders>
          </w:tcPr>
          <w:p w14:paraId="0800D4A9" w14:textId="54CF515B" w:rsidR="00BD1C77" w:rsidRPr="000173B5" w:rsidRDefault="00BD1C77" w:rsidP="00BD1C77">
            <w:pPr>
              <w:pStyle w:val="TableTextcentred"/>
            </w:pPr>
            <w:r w:rsidRPr="000173B5">
              <w:t>7</w:t>
            </w:r>
          </w:p>
        </w:tc>
        <w:tc>
          <w:tcPr>
            <w:tcW w:w="379" w:type="pct"/>
            <w:tcBorders>
              <w:right w:val="single" w:sz="8" w:space="0" w:color="005A9F" w:themeColor="text2"/>
            </w:tcBorders>
          </w:tcPr>
          <w:p w14:paraId="3811D8BC" w14:textId="7542F2A6" w:rsidR="00BD1C77" w:rsidRPr="000173B5" w:rsidRDefault="00BD1C77" w:rsidP="00BD1C77">
            <w:pPr>
              <w:pStyle w:val="TableTextcentred"/>
            </w:pPr>
            <w:r w:rsidRPr="000173B5">
              <w:t>19%</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22EAFA3D" w14:textId="6D2ED0EC" w:rsidR="00BD1C77" w:rsidRPr="000173B5" w:rsidRDefault="00BD1C77" w:rsidP="00BD1C77">
            <w:pPr>
              <w:pStyle w:val="TableTextcentred"/>
            </w:pPr>
            <w:r w:rsidRPr="000173B5">
              <w:t>4.0</w:t>
            </w:r>
          </w:p>
        </w:tc>
      </w:tr>
      <w:tr w:rsidR="00BD1C77" w:rsidRPr="000173B5" w14:paraId="5D007B8D" w14:textId="77777777" w:rsidTr="00546F82">
        <w:tc>
          <w:tcPr>
            <w:tcW w:w="898" w:type="pct"/>
          </w:tcPr>
          <w:p w14:paraId="32E21CF1" w14:textId="77777777" w:rsidR="00BD1C77" w:rsidRPr="000173B5" w:rsidRDefault="00BD1C77" w:rsidP="00BD1C77">
            <w:pPr>
              <w:pStyle w:val="TableText"/>
            </w:pPr>
            <w:r w:rsidRPr="000173B5">
              <w:rPr>
                <w:bCs/>
              </w:rPr>
              <w:t xml:space="preserve">At least 90% of staff have completed annual training in culturally appropriate aged care delivery and cultural capability. </w:t>
            </w:r>
          </w:p>
        </w:tc>
        <w:tc>
          <w:tcPr>
            <w:tcW w:w="246" w:type="pct"/>
          </w:tcPr>
          <w:p w14:paraId="1EAC2ECB" w14:textId="15A0FD59" w:rsidR="00BD1C77" w:rsidRPr="000173B5" w:rsidRDefault="00BD1C77" w:rsidP="00BD1C77">
            <w:pPr>
              <w:pStyle w:val="TableTextcentred"/>
            </w:pPr>
            <w:r w:rsidRPr="000173B5">
              <w:t>2</w:t>
            </w:r>
          </w:p>
        </w:tc>
        <w:tc>
          <w:tcPr>
            <w:tcW w:w="1864" w:type="pct"/>
            <w:tcBorders>
              <w:right w:val="single" w:sz="4" w:space="0" w:color="005A9F" w:themeColor="text2"/>
            </w:tcBorders>
          </w:tcPr>
          <w:p w14:paraId="277D23D7" w14:textId="4779973F" w:rsidR="00BD1C77" w:rsidRPr="000173B5" w:rsidRDefault="00BD1C77" w:rsidP="00BD1C77">
            <w:pPr>
              <w:pStyle w:val="TableText"/>
            </w:pPr>
            <w:r w:rsidRPr="000173B5">
              <w:t>Certificates for each staff member who attended relevant training (e.g. led by PICAC) are viewed onsite and staff are able to demonstrate an inclusive approach to service delivery.</w:t>
            </w:r>
          </w:p>
        </w:tc>
        <w:tc>
          <w:tcPr>
            <w:tcW w:w="379" w:type="pct"/>
            <w:tcBorders>
              <w:left w:val="single" w:sz="4" w:space="0" w:color="005A9F" w:themeColor="text2"/>
            </w:tcBorders>
          </w:tcPr>
          <w:p w14:paraId="06D4C43A" w14:textId="0101C2BA" w:rsidR="00BD1C77" w:rsidRPr="000173B5" w:rsidRDefault="00BD1C77" w:rsidP="00BD1C77">
            <w:pPr>
              <w:pStyle w:val="TableTextcentred"/>
            </w:pPr>
            <w:r w:rsidRPr="000173B5">
              <w:t>22</w:t>
            </w:r>
          </w:p>
        </w:tc>
        <w:tc>
          <w:tcPr>
            <w:tcW w:w="379" w:type="pct"/>
            <w:tcBorders>
              <w:right w:val="single" w:sz="4" w:space="0" w:color="005A9F" w:themeColor="text2"/>
            </w:tcBorders>
          </w:tcPr>
          <w:p w14:paraId="75EB3F42" w14:textId="3071040D" w:rsidR="00BD1C77" w:rsidRPr="000173B5" w:rsidRDefault="00BD1C77" w:rsidP="00BD1C77">
            <w:pPr>
              <w:pStyle w:val="TableTextcentred"/>
            </w:pPr>
            <w:r w:rsidRPr="000173B5">
              <w:t>61%</w:t>
            </w:r>
          </w:p>
        </w:tc>
        <w:tc>
          <w:tcPr>
            <w:tcW w:w="379" w:type="pct"/>
            <w:tcBorders>
              <w:left w:val="single" w:sz="4" w:space="0" w:color="005A9F" w:themeColor="text2"/>
            </w:tcBorders>
          </w:tcPr>
          <w:p w14:paraId="2B78A5BC" w14:textId="3B980D7F" w:rsidR="00BD1C77" w:rsidRPr="000173B5" w:rsidRDefault="00BD1C77" w:rsidP="00BD1C77">
            <w:pPr>
              <w:pStyle w:val="TableTextcentred"/>
            </w:pPr>
            <w:r w:rsidRPr="000173B5">
              <w:t>14</w:t>
            </w:r>
          </w:p>
        </w:tc>
        <w:tc>
          <w:tcPr>
            <w:tcW w:w="379" w:type="pct"/>
            <w:tcBorders>
              <w:right w:val="single" w:sz="8" w:space="0" w:color="005A9F" w:themeColor="text2"/>
            </w:tcBorders>
          </w:tcPr>
          <w:p w14:paraId="66CB7F40" w14:textId="7AB52117" w:rsidR="00BD1C77" w:rsidRPr="000173B5" w:rsidRDefault="00BD1C77" w:rsidP="00BD1C77">
            <w:pPr>
              <w:pStyle w:val="TableTextcentred"/>
            </w:pPr>
            <w:r w:rsidRPr="000173B5">
              <w:t>39%</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4E7AEDC5" w14:textId="1FB46676" w:rsidR="00BD1C77" w:rsidRPr="000173B5" w:rsidRDefault="00BD1C77" w:rsidP="00BD1C77">
            <w:pPr>
              <w:pStyle w:val="TableTextcentred"/>
            </w:pPr>
            <w:r w:rsidRPr="000173B5">
              <w:t>4.0</w:t>
            </w:r>
          </w:p>
        </w:tc>
      </w:tr>
      <w:tr w:rsidR="00BD1C77" w:rsidRPr="000173B5" w14:paraId="53555C13" w14:textId="77777777" w:rsidTr="00546F82">
        <w:trPr>
          <w:cnfStyle w:val="000000100000" w:firstRow="0" w:lastRow="0" w:firstColumn="0" w:lastColumn="0" w:oddVBand="0" w:evenVBand="0" w:oddHBand="1" w:evenHBand="0" w:firstRowFirstColumn="0" w:firstRowLastColumn="0" w:lastRowFirstColumn="0" w:lastRowLastColumn="0"/>
        </w:trPr>
        <w:tc>
          <w:tcPr>
            <w:tcW w:w="898" w:type="pct"/>
          </w:tcPr>
          <w:p w14:paraId="293D3DF1" w14:textId="77777777" w:rsidR="00BD1C77" w:rsidRPr="000173B5" w:rsidRDefault="00BD1C77" w:rsidP="00BD1C77">
            <w:pPr>
              <w:pStyle w:val="TableText"/>
            </w:pPr>
            <w:r w:rsidRPr="000173B5">
              <w:rPr>
                <w:bCs/>
              </w:rPr>
              <w:t>Provider offers services in languages other than English</w:t>
            </w:r>
          </w:p>
        </w:tc>
        <w:tc>
          <w:tcPr>
            <w:tcW w:w="246" w:type="pct"/>
          </w:tcPr>
          <w:p w14:paraId="69E68AAE" w14:textId="5C240F81" w:rsidR="00BD1C77" w:rsidRPr="000173B5" w:rsidRDefault="00BD1C77" w:rsidP="00BD1C77">
            <w:pPr>
              <w:pStyle w:val="TableTextcentred"/>
            </w:pPr>
            <w:r w:rsidRPr="000173B5">
              <w:t>2</w:t>
            </w:r>
          </w:p>
        </w:tc>
        <w:tc>
          <w:tcPr>
            <w:tcW w:w="1864" w:type="pct"/>
            <w:tcBorders>
              <w:right w:val="single" w:sz="4" w:space="0" w:color="005A9F" w:themeColor="text2"/>
            </w:tcBorders>
          </w:tcPr>
          <w:p w14:paraId="2D7DFE39" w14:textId="4E8BF298" w:rsidR="00BD1C77" w:rsidRPr="000173B5" w:rsidRDefault="00BD1C77" w:rsidP="00BD1C77">
            <w:pPr>
              <w:pStyle w:val="TableText"/>
            </w:pPr>
            <w:r w:rsidRPr="000173B5">
              <w:t xml:space="preserve">An onsite audit is conducted to discuss with staff and consumers the range of services in languages other than English that are offered. </w:t>
            </w:r>
          </w:p>
        </w:tc>
        <w:tc>
          <w:tcPr>
            <w:tcW w:w="379" w:type="pct"/>
            <w:tcBorders>
              <w:left w:val="single" w:sz="4" w:space="0" w:color="005A9F" w:themeColor="text2"/>
            </w:tcBorders>
          </w:tcPr>
          <w:p w14:paraId="558EA8F9" w14:textId="534A9641" w:rsidR="00BD1C77" w:rsidRPr="000173B5" w:rsidRDefault="00BD1C77" w:rsidP="00BD1C77">
            <w:pPr>
              <w:pStyle w:val="TableTextcentred"/>
            </w:pPr>
            <w:r w:rsidRPr="000173B5">
              <w:t>27</w:t>
            </w:r>
          </w:p>
        </w:tc>
        <w:tc>
          <w:tcPr>
            <w:tcW w:w="379" w:type="pct"/>
            <w:tcBorders>
              <w:right w:val="single" w:sz="4" w:space="0" w:color="005A9F" w:themeColor="text2"/>
            </w:tcBorders>
          </w:tcPr>
          <w:p w14:paraId="1C62C23C" w14:textId="11C35C4E" w:rsidR="00BD1C77" w:rsidRPr="000173B5" w:rsidRDefault="00BD1C77" w:rsidP="00BD1C77">
            <w:pPr>
              <w:pStyle w:val="TableTextcentred"/>
            </w:pPr>
            <w:r w:rsidRPr="000173B5">
              <w:t>77%</w:t>
            </w:r>
          </w:p>
        </w:tc>
        <w:tc>
          <w:tcPr>
            <w:tcW w:w="379" w:type="pct"/>
            <w:tcBorders>
              <w:left w:val="single" w:sz="4" w:space="0" w:color="005A9F" w:themeColor="text2"/>
            </w:tcBorders>
          </w:tcPr>
          <w:p w14:paraId="5CF5313F" w14:textId="0EB8D403" w:rsidR="00BD1C77" w:rsidRPr="000173B5" w:rsidRDefault="00BD1C77" w:rsidP="00BD1C77">
            <w:pPr>
              <w:pStyle w:val="TableTextcentred"/>
            </w:pPr>
            <w:r w:rsidRPr="000173B5">
              <w:t>8</w:t>
            </w:r>
          </w:p>
        </w:tc>
        <w:tc>
          <w:tcPr>
            <w:tcW w:w="379" w:type="pct"/>
            <w:tcBorders>
              <w:right w:val="single" w:sz="8" w:space="0" w:color="005A9F" w:themeColor="text2"/>
            </w:tcBorders>
          </w:tcPr>
          <w:p w14:paraId="7FE50A35" w14:textId="4BC943E7" w:rsidR="00BD1C77" w:rsidRPr="000173B5" w:rsidRDefault="00BD1C77" w:rsidP="00BD1C77">
            <w:pPr>
              <w:pStyle w:val="TableTextcentred"/>
            </w:pPr>
            <w:r w:rsidRPr="000173B5">
              <w:t>23%</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456F2117" w14:textId="27DDB7E8" w:rsidR="00BD1C77" w:rsidRPr="000173B5" w:rsidRDefault="00BD1C77" w:rsidP="00BD1C77">
            <w:pPr>
              <w:pStyle w:val="TableTextcentred"/>
            </w:pPr>
            <w:r w:rsidRPr="000173B5">
              <w:t>4.0</w:t>
            </w:r>
          </w:p>
        </w:tc>
      </w:tr>
      <w:tr w:rsidR="00BD1C77" w:rsidRPr="000173B5" w14:paraId="7FF994DE" w14:textId="77777777" w:rsidTr="00546F82">
        <w:tc>
          <w:tcPr>
            <w:tcW w:w="898" w:type="pct"/>
          </w:tcPr>
          <w:p w14:paraId="5E732B94" w14:textId="77777777" w:rsidR="00BD1C77" w:rsidRPr="000173B5" w:rsidRDefault="00BD1C77" w:rsidP="00BD1C77">
            <w:pPr>
              <w:pStyle w:val="TableText"/>
            </w:pPr>
            <w:r w:rsidRPr="000173B5">
              <w:rPr>
                <w:bCs/>
              </w:rPr>
              <w:t>At least one person from the cultural and linguistic background of the local community sits on the board of the provider</w:t>
            </w:r>
          </w:p>
        </w:tc>
        <w:tc>
          <w:tcPr>
            <w:tcW w:w="246" w:type="pct"/>
          </w:tcPr>
          <w:p w14:paraId="1452BD33" w14:textId="6E73AF56" w:rsidR="00BD1C77" w:rsidRPr="000173B5" w:rsidRDefault="00BD1C77" w:rsidP="00BD1C77">
            <w:pPr>
              <w:pStyle w:val="TableTextcentred"/>
            </w:pPr>
            <w:r w:rsidRPr="000173B5">
              <w:t>2</w:t>
            </w:r>
          </w:p>
        </w:tc>
        <w:tc>
          <w:tcPr>
            <w:tcW w:w="1864" w:type="pct"/>
            <w:tcBorders>
              <w:right w:val="single" w:sz="4" w:space="0" w:color="005A9F" w:themeColor="text2"/>
            </w:tcBorders>
          </w:tcPr>
          <w:p w14:paraId="035BACAE" w14:textId="4C6330C4" w:rsidR="00BD1C77" w:rsidRPr="000173B5" w:rsidRDefault="00BD1C77" w:rsidP="00BD1C77">
            <w:pPr>
              <w:pStyle w:val="TableText"/>
            </w:pPr>
            <w:r w:rsidRPr="000173B5">
              <w:t>Board documentation that clearly specifies involvement/attendance by a representative from the cultural and linguistic background of the local community are uploaded in the provider portal and reviewed onsite.</w:t>
            </w:r>
          </w:p>
        </w:tc>
        <w:tc>
          <w:tcPr>
            <w:tcW w:w="379" w:type="pct"/>
            <w:tcBorders>
              <w:left w:val="single" w:sz="4" w:space="0" w:color="005A9F" w:themeColor="text2"/>
            </w:tcBorders>
          </w:tcPr>
          <w:p w14:paraId="6EFC2F81" w14:textId="30BC8A44" w:rsidR="00BD1C77" w:rsidRPr="000173B5" w:rsidRDefault="00BD1C77" w:rsidP="00BD1C77">
            <w:pPr>
              <w:pStyle w:val="TableTextcentred"/>
            </w:pPr>
            <w:r w:rsidRPr="000173B5">
              <w:t>23</w:t>
            </w:r>
          </w:p>
        </w:tc>
        <w:tc>
          <w:tcPr>
            <w:tcW w:w="379" w:type="pct"/>
            <w:tcBorders>
              <w:right w:val="single" w:sz="4" w:space="0" w:color="005A9F" w:themeColor="text2"/>
            </w:tcBorders>
          </w:tcPr>
          <w:p w14:paraId="1FB1982D" w14:textId="63AA28FE" w:rsidR="00BD1C77" w:rsidRPr="000173B5" w:rsidRDefault="00BD1C77" w:rsidP="00BD1C77">
            <w:pPr>
              <w:pStyle w:val="TableTextcentred"/>
            </w:pPr>
            <w:r w:rsidRPr="000173B5">
              <w:t>64%</w:t>
            </w:r>
          </w:p>
        </w:tc>
        <w:tc>
          <w:tcPr>
            <w:tcW w:w="379" w:type="pct"/>
            <w:tcBorders>
              <w:left w:val="single" w:sz="4" w:space="0" w:color="005A9F" w:themeColor="text2"/>
            </w:tcBorders>
          </w:tcPr>
          <w:p w14:paraId="5BB74CB7" w14:textId="11F37111" w:rsidR="00BD1C77" w:rsidRPr="000173B5" w:rsidRDefault="00BD1C77" w:rsidP="00BD1C77">
            <w:pPr>
              <w:pStyle w:val="TableTextcentred"/>
            </w:pPr>
            <w:r w:rsidRPr="000173B5">
              <w:t>13</w:t>
            </w:r>
          </w:p>
        </w:tc>
        <w:tc>
          <w:tcPr>
            <w:tcW w:w="379" w:type="pct"/>
            <w:tcBorders>
              <w:right w:val="single" w:sz="8" w:space="0" w:color="005A9F" w:themeColor="text2"/>
            </w:tcBorders>
          </w:tcPr>
          <w:p w14:paraId="04A5D90D" w14:textId="6A048AA2" w:rsidR="00BD1C77" w:rsidRPr="000173B5" w:rsidRDefault="00BD1C77" w:rsidP="00BD1C77">
            <w:pPr>
              <w:pStyle w:val="TableTextcentred"/>
            </w:pPr>
            <w:r w:rsidRPr="000173B5">
              <w:t>36%</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2206F534" w14:textId="10C585AC" w:rsidR="00BD1C77" w:rsidRPr="000173B5" w:rsidRDefault="00BD1C77" w:rsidP="00BD1C77">
            <w:pPr>
              <w:pStyle w:val="TableTextcentred"/>
            </w:pPr>
            <w:r w:rsidRPr="000173B5">
              <w:t>4.0</w:t>
            </w:r>
          </w:p>
        </w:tc>
      </w:tr>
      <w:tr w:rsidR="00BD1C77" w:rsidRPr="000173B5" w14:paraId="421FBE63" w14:textId="77777777" w:rsidTr="00546F82">
        <w:trPr>
          <w:cnfStyle w:val="000000100000" w:firstRow="0" w:lastRow="0" w:firstColumn="0" w:lastColumn="0" w:oddVBand="0" w:evenVBand="0" w:oddHBand="1" w:evenHBand="0" w:firstRowFirstColumn="0" w:firstRowLastColumn="0" w:lastRowFirstColumn="0" w:lastRowLastColumn="0"/>
        </w:trPr>
        <w:tc>
          <w:tcPr>
            <w:tcW w:w="898" w:type="pct"/>
          </w:tcPr>
          <w:p w14:paraId="01D4AA61" w14:textId="6C6329CA" w:rsidR="00BD1C77" w:rsidRPr="000173B5" w:rsidRDefault="00BD1C77" w:rsidP="00BD1C77">
            <w:pPr>
              <w:pStyle w:val="TableText"/>
            </w:pPr>
            <w:r w:rsidRPr="000173B5">
              <w:rPr>
                <w:bCs/>
              </w:rPr>
              <w:t>An active and resourced cultural diversity advisory group (which reflects the cultural mix of the provider’s</w:t>
            </w:r>
            <w:r w:rsidR="003B53AB">
              <w:rPr>
                <w:bCs/>
              </w:rPr>
              <w:t xml:space="preserve"> </w:t>
            </w:r>
            <w:r w:rsidRPr="000173B5">
              <w:rPr>
                <w:bCs/>
              </w:rPr>
              <w:t>local community) contributes to the development, delivery and evaluation of specialised services</w:t>
            </w:r>
          </w:p>
        </w:tc>
        <w:tc>
          <w:tcPr>
            <w:tcW w:w="246" w:type="pct"/>
          </w:tcPr>
          <w:p w14:paraId="07BAAA1A" w14:textId="671A7086" w:rsidR="00BD1C77" w:rsidRPr="000173B5" w:rsidRDefault="00BD1C77" w:rsidP="00BD1C77">
            <w:pPr>
              <w:pStyle w:val="TableTextcentred"/>
            </w:pPr>
            <w:r w:rsidRPr="000173B5">
              <w:t>2</w:t>
            </w:r>
          </w:p>
        </w:tc>
        <w:tc>
          <w:tcPr>
            <w:tcW w:w="1864" w:type="pct"/>
            <w:tcBorders>
              <w:right w:val="single" w:sz="4" w:space="0" w:color="005A9F" w:themeColor="text2"/>
            </w:tcBorders>
          </w:tcPr>
          <w:p w14:paraId="5698F280" w14:textId="453119E1" w:rsidR="00BD1C77" w:rsidRPr="000173B5" w:rsidRDefault="00BD1C77" w:rsidP="00BD1C77">
            <w:pPr>
              <w:pStyle w:val="TableText"/>
            </w:pPr>
            <w:r w:rsidRPr="000173B5">
              <w:t xml:space="preserve">Minutes of the group meeting are reviewed onsite and the audit team is able to speak with a group representative about the actions taken by the group (e.g. development of a diversity policy), provider supports, and frequency of meetings. </w:t>
            </w:r>
          </w:p>
        </w:tc>
        <w:tc>
          <w:tcPr>
            <w:tcW w:w="379" w:type="pct"/>
            <w:tcBorders>
              <w:left w:val="single" w:sz="4" w:space="0" w:color="005A9F" w:themeColor="text2"/>
            </w:tcBorders>
          </w:tcPr>
          <w:p w14:paraId="449BF93C" w14:textId="47E13972" w:rsidR="00BD1C77" w:rsidRPr="000173B5" w:rsidRDefault="00BD1C77" w:rsidP="00BD1C77">
            <w:pPr>
              <w:pStyle w:val="TableTextcentred"/>
            </w:pPr>
            <w:r w:rsidRPr="000173B5">
              <w:t>18</w:t>
            </w:r>
          </w:p>
        </w:tc>
        <w:tc>
          <w:tcPr>
            <w:tcW w:w="379" w:type="pct"/>
            <w:tcBorders>
              <w:right w:val="single" w:sz="4" w:space="0" w:color="005A9F" w:themeColor="text2"/>
            </w:tcBorders>
          </w:tcPr>
          <w:p w14:paraId="3CC76885" w14:textId="43455605" w:rsidR="00BD1C77" w:rsidRPr="000173B5" w:rsidRDefault="00BD1C77" w:rsidP="00BD1C77">
            <w:pPr>
              <w:pStyle w:val="TableTextcentred"/>
            </w:pPr>
            <w:r w:rsidRPr="000173B5">
              <w:t>50%</w:t>
            </w:r>
          </w:p>
        </w:tc>
        <w:tc>
          <w:tcPr>
            <w:tcW w:w="379" w:type="pct"/>
            <w:tcBorders>
              <w:left w:val="single" w:sz="4" w:space="0" w:color="005A9F" w:themeColor="text2"/>
            </w:tcBorders>
          </w:tcPr>
          <w:p w14:paraId="2EB55062" w14:textId="2665B0B1" w:rsidR="00BD1C77" w:rsidRPr="000173B5" w:rsidRDefault="00BD1C77" w:rsidP="00BD1C77">
            <w:pPr>
              <w:pStyle w:val="TableTextcentred"/>
            </w:pPr>
            <w:r w:rsidRPr="000173B5">
              <w:t>18</w:t>
            </w:r>
          </w:p>
        </w:tc>
        <w:tc>
          <w:tcPr>
            <w:tcW w:w="379" w:type="pct"/>
            <w:tcBorders>
              <w:right w:val="single" w:sz="8" w:space="0" w:color="005A9F" w:themeColor="text2"/>
            </w:tcBorders>
          </w:tcPr>
          <w:p w14:paraId="1A184978" w14:textId="5601C42C" w:rsidR="00BD1C77" w:rsidRPr="000173B5" w:rsidRDefault="00BD1C77" w:rsidP="00BD1C77">
            <w:pPr>
              <w:pStyle w:val="TableTextcentred"/>
            </w:pPr>
            <w:r w:rsidRPr="000173B5">
              <w:t>50%</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7CD9946B" w14:textId="698478B9" w:rsidR="00BD1C77" w:rsidRPr="000173B5" w:rsidRDefault="00BD1C77" w:rsidP="00BD1C77">
            <w:pPr>
              <w:pStyle w:val="TableTextcentred"/>
            </w:pPr>
            <w:r w:rsidRPr="000173B5">
              <w:t>4.0</w:t>
            </w:r>
          </w:p>
        </w:tc>
      </w:tr>
      <w:tr w:rsidR="00BD1C77" w:rsidRPr="000173B5" w14:paraId="2E693831" w14:textId="77777777" w:rsidTr="00546F82">
        <w:tc>
          <w:tcPr>
            <w:tcW w:w="898" w:type="pct"/>
          </w:tcPr>
          <w:p w14:paraId="2D7A6518" w14:textId="4845BBC3" w:rsidR="00BD1C77" w:rsidRPr="000173B5" w:rsidRDefault="00BD1C77" w:rsidP="00BD1C77">
            <w:pPr>
              <w:pStyle w:val="TableText"/>
            </w:pPr>
            <w:r w:rsidRPr="000173B5">
              <w:rPr>
                <w:bCs/>
              </w:rPr>
              <w:t>Provider recognises and supports participation in local cultural celebrations</w:t>
            </w:r>
            <w:r w:rsidR="003B53AB">
              <w:rPr>
                <w:bCs/>
              </w:rPr>
              <w:t xml:space="preserve"> </w:t>
            </w:r>
          </w:p>
        </w:tc>
        <w:tc>
          <w:tcPr>
            <w:tcW w:w="246" w:type="pct"/>
          </w:tcPr>
          <w:p w14:paraId="1FB60BF1" w14:textId="7C5BAF4D" w:rsidR="00BD1C77" w:rsidRPr="000173B5" w:rsidRDefault="00BD1C77" w:rsidP="00BD1C77">
            <w:pPr>
              <w:pStyle w:val="TableTextcentred"/>
            </w:pPr>
            <w:r w:rsidRPr="000173B5">
              <w:t>2</w:t>
            </w:r>
          </w:p>
        </w:tc>
        <w:tc>
          <w:tcPr>
            <w:tcW w:w="1864" w:type="pct"/>
            <w:tcBorders>
              <w:right w:val="single" w:sz="4" w:space="0" w:color="005A9F" w:themeColor="text2"/>
            </w:tcBorders>
          </w:tcPr>
          <w:p w14:paraId="4B85171F" w14:textId="1F1C675D" w:rsidR="00BD1C77" w:rsidRPr="000173B5" w:rsidRDefault="00BD1C77" w:rsidP="00BD1C77">
            <w:pPr>
              <w:pStyle w:val="TableText"/>
            </w:pPr>
            <w:r w:rsidRPr="000173B5">
              <w:t xml:space="preserve">Copies of consumer communications which detail provider support of a local cultural celebration are reviewed onsite and a consumer representative is able to attest to provider supporting participation in the event. </w:t>
            </w:r>
          </w:p>
        </w:tc>
        <w:tc>
          <w:tcPr>
            <w:tcW w:w="379" w:type="pct"/>
            <w:tcBorders>
              <w:left w:val="single" w:sz="4" w:space="0" w:color="005A9F" w:themeColor="text2"/>
            </w:tcBorders>
          </w:tcPr>
          <w:p w14:paraId="4BD4CC17" w14:textId="1CCFBB55" w:rsidR="00BD1C77" w:rsidRPr="000173B5" w:rsidRDefault="00BD1C77" w:rsidP="00BD1C77">
            <w:pPr>
              <w:pStyle w:val="TableTextcentred"/>
            </w:pPr>
            <w:r w:rsidRPr="000173B5">
              <w:t>27</w:t>
            </w:r>
          </w:p>
        </w:tc>
        <w:tc>
          <w:tcPr>
            <w:tcW w:w="379" w:type="pct"/>
            <w:tcBorders>
              <w:right w:val="single" w:sz="4" w:space="0" w:color="005A9F" w:themeColor="text2"/>
            </w:tcBorders>
          </w:tcPr>
          <w:p w14:paraId="5E0F48AA" w14:textId="0EA58632" w:rsidR="00BD1C77" w:rsidRPr="000173B5" w:rsidRDefault="00BD1C77" w:rsidP="00BD1C77">
            <w:pPr>
              <w:pStyle w:val="TableTextcentred"/>
            </w:pPr>
            <w:r w:rsidRPr="000173B5">
              <w:t>77%</w:t>
            </w:r>
          </w:p>
        </w:tc>
        <w:tc>
          <w:tcPr>
            <w:tcW w:w="379" w:type="pct"/>
            <w:tcBorders>
              <w:left w:val="single" w:sz="4" w:space="0" w:color="005A9F" w:themeColor="text2"/>
            </w:tcBorders>
          </w:tcPr>
          <w:p w14:paraId="3DA6614D" w14:textId="68525C35" w:rsidR="00BD1C77" w:rsidRPr="000173B5" w:rsidRDefault="00BD1C77" w:rsidP="00BD1C77">
            <w:pPr>
              <w:pStyle w:val="TableTextcentred"/>
            </w:pPr>
            <w:r w:rsidRPr="000173B5">
              <w:t>8</w:t>
            </w:r>
          </w:p>
        </w:tc>
        <w:tc>
          <w:tcPr>
            <w:tcW w:w="379" w:type="pct"/>
            <w:tcBorders>
              <w:right w:val="single" w:sz="8" w:space="0" w:color="005A9F" w:themeColor="text2"/>
            </w:tcBorders>
          </w:tcPr>
          <w:p w14:paraId="683624E7" w14:textId="2DB65892" w:rsidR="00BD1C77" w:rsidRPr="000173B5" w:rsidRDefault="00BD1C77" w:rsidP="00BD1C77">
            <w:pPr>
              <w:pStyle w:val="TableTextcentred"/>
            </w:pPr>
            <w:r w:rsidRPr="000173B5">
              <w:t>23%</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32EFA3BC" w14:textId="30C74887" w:rsidR="00BD1C77" w:rsidRPr="000173B5" w:rsidRDefault="00BD1C77" w:rsidP="00BD1C77">
            <w:pPr>
              <w:pStyle w:val="TableTextcentred"/>
            </w:pPr>
            <w:r w:rsidRPr="000173B5">
              <w:t>4.0</w:t>
            </w:r>
          </w:p>
        </w:tc>
      </w:tr>
      <w:tr w:rsidR="00BD1C77" w:rsidRPr="000173B5" w14:paraId="74E56959" w14:textId="77777777" w:rsidTr="00546F82">
        <w:trPr>
          <w:cnfStyle w:val="000000100000" w:firstRow="0" w:lastRow="0" w:firstColumn="0" w:lastColumn="0" w:oddVBand="0" w:evenVBand="0" w:oddHBand="1" w:evenHBand="0" w:firstRowFirstColumn="0" w:firstRowLastColumn="0" w:lastRowFirstColumn="0" w:lastRowLastColumn="0"/>
        </w:trPr>
        <w:tc>
          <w:tcPr>
            <w:tcW w:w="898" w:type="pct"/>
          </w:tcPr>
          <w:p w14:paraId="568E1792" w14:textId="77777777" w:rsidR="00BD1C77" w:rsidRPr="000173B5" w:rsidRDefault="00BD1C77" w:rsidP="00BD1C77">
            <w:pPr>
              <w:pStyle w:val="TableText"/>
            </w:pPr>
            <w:r w:rsidRPr="000173B5">
              <w:rPr>
                <w:bCs/>
              </w:rPr>
              <w:t>Policies and procedures are in place to support and promote the delivery of specialised aged care to CALD consumers</w:t>
            </w:r>
          </w:p>
        </w:tc>
        <w:tc>
          <w:tcPr>
            <w:tcW w:w="246" w:type="pct"/>
          </w:tcPr>
          <w:p w14:paraId="3CC363DF" w14:textId="64610904" w:rsidR="00BD1C77" w:rsidRPr="000173B5" w:rsidRDefault="00BD1C77" w:rsidP="00BD1C77">
            <w:pPr>
              <w:pStyle w:val="TableTextcentred"/>
            </w:pPr>
            <w:r w:rsidRPr="000173B5">
              <w:t>2</w:t>
            </w:r>
          </w:p>
        </w:tc>
        <w:tc>
          <w:tcPr>
            <w:tcW w:w="1864" w:type="pct"/>
            <w:tcBorders>
              <w:right w:val="single" w:sz="4" w:space="0" w:color="005A9F" w:themeColor="text2"/>
            </w:tcBorders>
          </w:tcPr>
          <w:p w14:paraId="242B17E7" w14:textId="25F4D606" w:rsidR="00BD1C77" w:rsidRPr="000173B5" w:rsidRDefault="00BD1C77" w:rsidP="00BD1C77">
            <w:pPr>
              <w:pStyle w:val="TableText"/>
            </w:pPr>
            <w:r w:rsidRPr="000173B5">
              <w:t xml:space="preserve">Copies of the provider’s recruitment, retention and/or care policy which details how specialist staff are employed and retained, and care is delivered to Special Needs Groups, is reviewed onsite and management representatives are able to provide examples of how these polices support the delivery of specialised care. </w:t>
            </w:r>
          </w:p>
        </w:tc>
        <w:tc>
          <w:tcPr>
            <w:tcW w:w="379" w:type="pct"/>
            <w:tcBorders>
              <w:left w:val="single" w:sz="4" w:space="0" w:color="005A9F" w:themeColor="text2"/>
            </w:tcBorders>
          </w:tcPr>
          <w:p w14:paraId="2440C6EC" w14:textId="3AA83D2A" w:rsidR="00BD1C77" w:rsidRPr="000173B5" w:rsidRDefault="00BD1C77" w:rsidP="00BD1C77">
            <w:pPr>
              <w:pStyle w:val="TableTextcentred"/>
            </w:pPr>
            <w:r w:rsidRPr="000173B5">
              <w:t>29</w:t>
            </w:r>
          </w:p>
        </w:tc>
        <w:tc>
          <w:tcPr>
            <w:tcW w:w="379" w:type="pct"/>
            <w:tcBorders>
              <w:right w:val="single" w:sz="4" w:space="0" w:color="005A9F" w:themeColor="text2"/>
            </w:tcBorders>
          </w:tcPr>
          <w:p w14:paraId="050D514A" w14:textId="008ECDA4" w:rsidR="00BD1C77" w:rsidRPr="000173B5" w:rsidRDefault="00BD1C77" w:rsidP="00BD1C77">
            <w:pPr>
              <w:pStyle w:val="TableTextcentred"/>
            </w:pPr>
            <w:r w:rsidRPr="000173B5">
              <w:t>83%</w:t>
            </w:r>
          </w:p>
        </w:tc>
        <w:tc>
          <w:tcPr>
            <w:tcW w:w="379" w:type="pct"/>
            <w:tcBorders>
              <w:left w:val="single" w:sz="4" w:space="0" w:color="005A9F" w:themeColor="text2"/>
            </w:tcBorders>
          </w:tcPr>
          <w:p w14:paraId="641C0294" w14:textId="633F3AEA" w:rsidR="00BD1C77" w:rsidRPr="000173B5" w:rsidRDefault="00BD1C77" w:rsidP="00BD1C77">
            <w:pPr>
              <w:pStyle w:val="TableTextcentred"/>
            </w:pPr>
            <w:r w:rsidRPr="000173B5">
              <w:t>6</w:t>
            </w:r>
          </w:p>
        </w:tc>
        <w:tc>
          <w:tcPr>
            <w:tcW w:w="379" w:type="pct"/>
            <w:tcBorders>
              <w:right w:val="single" w:sz="8" w:space="0" w:color="005A9F" w:themeColor="text2"/>
            </w:tcBorders>
          </w:tcPr>
          <w:p w14:paraId="31F6D74F" w14:textId="1A805F16" w:rsidR="00BD1C77" w:rsidRPr="000173B5" w:rsidRDefault="00BD1C77" w:rsidP="00BD1C77">
            <w:pPr>
              <w:pStyle w:val="TableTextcentred"/>
            </w:pPr>
            <w:r w:rsidRPr="000173B5">
              <w:t>17%</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219BE679" w14:textId="0032A529" w:rsidR="00BD1C77" w:rsidRPr="000173B5" w:rsidRDefault="00BD1C77" w:rsidP="00BD1C77">
            <w:pPr>
              <w:pStyle w:val="TableTextcentred"/>
            </w:pPr>
            <w:r w:rsidRPr="000173B5">
              <w:t>4.0</w:t>
            </w:r>
          </w:p>
        </w:tc>
      </w:tr>
      <w:tr w:rsidR="00BD1C77" w:rsidRPr="000173B5" w14:paraId="2CE5028F" w14:textId="77777777" w:rsidTr="00546F82">
        <w:tc>
          <w:tcPr>
            <w:tcW w:w="898" w:type="pct"/>
          </w:tcPr>
          <w:p w14:paraId="5AE43F76" w14:textId="77777777" w:rsidR="00BD1C77" w:rsidRPr="000173B5" w:rsidRDefault="00BD1C77" w:rsidP="00BD1C77">
            <w:pPr>
              <w:pStyle w:val="TableText"/>
              <w:rPr>
                <w:bCs/>
              </w:rPr>
            </w:pPr>
            <w:r w:rsidRPr="000173B5">
              <w:rPr>
                <w:bCs/>
              </w:rPr>
              <w:t>CALD consumers report the care received is appropriate and meets their unique needs</w:t>
            </w:r>
          </w:p>
        </w:tc>
        <w:tc>
          <w:tcPr>
            <w:tcW w:w="246" w:type="pct"/>
          </w:tcPr>
          <w:p w14:paraId="2818D3F6" w14:textId="79A3DBF4" w:rsidR="00BD1C77" w:rsidRPr="000173B5" w:rsidRDefault="00BD1C77" w:rsidP="00BD1C77">
            <w:pPr>
              <w:pStyle w:val="TableTextcentred"/>
            </w:pPr>
            <w:r w:rsidRPr="000173B5">
              <w:t>2</w:t>
            </w:r>
          </w:p>
        </w:tc>
        <w:tc>
          <w:tcPr>
            <w:tcW w:w="1864" w:type="pct"/>
            <w:tcBorders>
              <w:right w:val="single" w:sz="4" w:space="0" w:color="005A9F" w:themeColor="text2"/>
            </w:tcBorders>
          </w:tcPr>
          <w:p w14:paraId="016384A9" w14:textId="2EDB24A0" w:rsidR="00BD1C77" w:rsidRPr="000173B5" w:rsidRDefault="00BD1C77" w:rsidP="00BD1C77">
            <w:pPr>
              <w:pStyle w:val="TableText"/>
            </w:pPr>
            <w:r w:rsidRPr="000173B5">
              <w:t xml:space="preserve">Interviews with </w:t>
            </w:r>
            <w:r w:rsidRPr="000173B5">
              <w:rPr>
                <w:bCs/>
              </w:rPr>
              <w:t xml:space="preserve">CALD </w:t>
            </w:r>
            <w:r w:rsidRPr="000173B5">
              <w:t>consumers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379" w:type="pct"/>
            <w:tcBorders>
              <w:left w:val="single" w:sz="4" w:space="0" w:color="005A9F" w:themeColor="text2"/>
              <w:bottom w:val="single" w:sz="4" w:space="0" w:color="005A9F" w:themeColor="text2"/>
            </w:tcBorders>
          </w:tcPr>
          <w:p w14:paraId="61E5055C" w14:textId="0BC407DD" w:rsidR="00BD1C77" w:rsidRPr="000173B5" w:rsidRDefault="00BD1C77" w:rsidP="00BD1C77">
            <w:pPr>
              <w:pStyle w:val="TableTextcentred"/>
            </w:pPr>
            <w:r w:rsidRPr="000173B5">
              <w:t>30</w:t>
            </w:r>
          </w:p>
        </w:tc>
        <w:tc>
          <w:tcPr>
            <w:tcW w:w="379" w:type="pct"/>
            <w:tcBorders>
              <w:bottom w:val="single" w:sz="4" w:space="0" w:color="005A9F" w:themeColor="text2"/>
              <w:right w:val="single" w:sz="4" w:space="0" w:color="005A9F" w:themeColor="text2"/>
            </w:tcBorders>
          </w:tcPr>
          <w:p w14:paraId="358F5B02" w14:textId="6B8C2BEC" w:rsidR="00BD1C77" w:rsidRPr="000173B5" w:rsidRDefault="00BD1C77" w:rsidP="00BD1C77">
            <w:pPr>
              <w:pStyle w:val="TableTextcentred"/>
            </w:pPr>
            <w:r w:rsidRPr="000173B5">
              <w:t>86%</w:t>
            </w:r>
          </w:p>
        </w:tc>
        <w:tc>
          <w:tcPr>
            <w:tcW w:w="379" w:type="pct"/>
            <w:tcBorders>
              <w:left w:val="single" w:sz="4" w:space="0" w:color="005A9F" w:themeColor="text2"/>
            </w:tcBorders>
          </w:tcPr>
          <w:p w14:paraId="2A0B7C95" w14:textId="7A6E6F7D" w:rsidR="00BD1C77" w:rsidRPr="000173B5" w:rsidRDefault="00BD1C77" w:rsidP="00BD1C77">
            <w:pPr>
              <w:pStyle w:val="TableTextcentred"/>
            </w:pPr>
            <w:r w:rsidRPr="000173B5">
              <w:t>5</w:t>
            </w:r>
          </w:p>
        </w:tc>
        <w:tc>
          <w:tcPr>
            <w:tcW w:w="379" w:type="pct"/>
            <w:tcBorders>
              <w:bottom w:val="single" w:sz="4" w:space="0" w:color="005A9F" w:themeColor="text2"/>
              <w:right w:val="single" w:sz="8" w:space="0" w:color="005A9F" w:themeColor="text2"/>
            </w:tcBorders>
          </w:tcPr>
          <w:p w14:paraId="7B4DC983" w14:textId="4551639F" w:rsidR="00BD1C77" w:rsidRPr="000173B5" w:rsidRDefault="00BD1C77" w:rsidP="00BD1C77">
            <w:pPr>
              <w:pStyle w:val="TableTextcentred"/>
            </w:pPr>
            <w:r w:rsidRPr="000173B5">
              <w:t>14%</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15B71D20" w14:textId="65AEBB21" w:rsidR="00BD1C77" w:rsidRPr="000173B5" w:rsidRDefault="00BD1C77" w:rsidP="00BD1C77">
            <w:pPr>
              <w:pStyle w:val="TableTextcentred"/>
            </w:pPr>
            <w:r w:rsidRPr="000173B5">
              <w:t>4.0</w:t>
            </w:r>
          </w:p>
        </w:tc>
      </w:tr>
    </w:tbl>
    <w:p w14:paraId="59AE7F61" w14:textId="77777777" w:rsidR="00B35609" w:rsidRPr="000173B5" w:rsidRDefault="00B35609" w:rsidP="00B35609">
      <w:pPr>
        <w:rPr>
          <w:rFonts w:cs="Calibri"/>
        </w:rPr>
      </w:pPr>
      <w:r w:rsidRPr="000173B5">
        <w:br w:type="page"/>
      </w:r>
    </w:p>
    <w:p w14:paraId="1659851B" w14:textId="4AADD3DF" w:rsidR="00B35609" w:rsidRDefault="00B35609" w:rsidP="003B53AB">
      <w:pPr>
        <w:pStyle w:val="Heading6"/>
      </w:pPr>
      <w:r w:rsidRPr="000173B5">
        <w:t>People who live in rural or remote areas</w:t>
      </w:r>
    </w:p>
    <w:p w14:paraId="42AD2B03" w14:textId="3B411CF1" w:rsidR="00397E5D" w:rsidRPr="000173B5" w:rsidRDefault="00185E11" w:rsidP="00397E5D">
      <w:pPr>
        <w:pStyle w:val="Caption"/>
      </w:pPr>
      <w:bookmarkStart w:id="171" w:name="_Toc83238298"/>
      <w:r w:rsidRPr="000173B5">
        <w:t>Table </w:t>
      </w:r>
      <w:r w:rsidR="00397E5D" w:rsidRPr="000173B5">
        <w:fldChar w:fldCharType="begin"/>
      </w:r>
      <w:r w:rsidR="00397E5D" w:rsidRPr="000173B5">
        <w:instrText>STYLEREF 5 \s</w:instrText>
      </w:r>
      <w:r w:rsidR="00397E5D" w:rsidRPr="000173B5">
        <w:fldChar w:fldCharType="separate"/>
      </w:r>
      <w:r w:rsidR="00BE2240">
        <w:rPr>
          <w:noProof/>
        </w:rPr>
        <w:t>C</w:t>
      </w:r>
      <w:r w:rsidR="00397E5D" w:rsidRPr="000173B5">
        <w:fldChar w:fldCharType="end"/>
      </w:r>
      <w:r w:rsidR="00397E5D" w:rsidRPr="000173B5">
        <w:noBreakHyphen/>
      </w:r>
      <w:r w:rsidR="00397E5D" w:rsidRPr="000173B5">
        <w:fldChar w:fldCharType="begin"/>
      </w:r>
      <w:r w:rsidR="00397E5D" w:rsidRPr="000173B5">
        <w:instrText>SEQ Table_Apx \* ARABIC \s 5</w:instrText>
      </w:r>
      <w:r w:rsidR="00397E5D" w:rsidRPr="000173B5">
        <w:fldChar w:fldCharType="separate"/>
      </w:r>
      <w:r w:rsidR="00BE2240">
        <w:rPr>
          <w:noProof/>
        </w:rPr>
        <w:t>4</w:t>
      </w:r>
      <w:r w:rsidR="00397E5D" w:rsidRPr="000173B5">
        <w:fldChar w:fldCharType="end"/>
      </w:r>
      <w:r w:rsidRPr="000173B5">
        <w:t>:</w:t>
      </w:r>
      <w:r w:rsidRPr="000173B5">
        <w:tab/>
      </w:r>
      <w:r w:rsidR="00397E5D" w:rsidRPr="000173B5">
        <w:t xml:space="preserve">Usability survey results – </w:t>
      </w:r>
      <w:r w:rsidR="00817E19" w:rsidRPr="000173B5">
        <w:t>rural or remote</w:t>
      </w:r>
      <w:bookmarkEnd w:id="171"/>
    </w:p>
    <w:tbl>
      <w:tblPr>
        <w:tblStyle w:val="AHALight"/>
        <w:tblW w:w="5004" w:type="pct"/>
        <w:tblLook w:val="0520" w:firstRow="1" w:lastRow="0" w:firstColumn="0" w:lastColumn="1" w:noHBand="0" w:noVBand="1"/>
        <w:tblDescription w:val="Column 1 describes the criterion, other columns give the tier, example evidence, the number and percentage of respondents who do and do not meet the criteria, and the extent to which respondents agree that the evidence is reasonable."/>
      </w:tblPr>
      <w:tblGrid>
        <w:gridCol w:w="2518"/>
        <w:gridCol w:w="693"/>
        <w:gridCol w:w="5225"/>
        <w:gridCol w:w="1062"/>
        <w:gridCol w:w="1062"/>
        <w:gridCol w:w="1062"/>
        <w:gridCol w:w="1062"/>
        <w:gridCol w:w="1332"/>
      </w:tblGrid>
      <w:tr w:rsidR="009E7CFB" w:rsidRPr="000173B5" w14:paraId="20A72930" w14:textId="77777777" w:rsidTr="0077768C">
        <w:trPr>
          <w:cnfStyle w:val="100000000000" w:firstRow="1" w:lastRow="0" w:firstColumn="0" w:lastColumn="0" w:oddVBand="0" w:evenVBand="0" w:oddHBand="0" w:evenHBand="0" w:firstRowFirstColumn="0" w:firstRowLastColumn="0" w:lastRowFirstColumn="0" w:lastRowLastColumn="0"/>
          <w:tblHeader/>
        </w:trPr>
        <w:tc>
          <w:tcPr>
            <w:tcW w:w="898" w:type="pct"/>
            <w:vAlign w:val="bottom"/>
          </w:tcPr>
          <w:p w14:paraId="4D7435FF" w14:textId="77777777" w:rsidR="009E7CFB" w:rsidRPr="000173B5" w:rsidRDefault="009E7CFB" w:rsidP="009E7CFB">
            <w:pPr>
              <w:pStyle w:val="TableHeading1"/>
            </w:pPr>
            <w:bookmarkStart w:id="172" w:name="Title_31" w:colFirst="0" w:colLast="0"/>
            <w:r w:rsidRPr="000173B5">
              <w:t>Criterion</w:t>
            </w:r>
          </w:p>
        </w:tc>
        <w:tc>
          <w:tcPr>
            <w:tcW w:w="247" w:type="pct"/>
            <w:vAlign w:val="bottom"/>
          </w:tcPr>
          <w:p w14:paraId="6B17FB01" w14:textId="1A2C7E71" w:rsidR="009E7CFB" w:rsidRPr="000173B5" w:rsidRDefault="009E7CFB" w:rsidP="009E7CFB">
            <w:pPr>
              <w:pStyle w:val="TableHeading1Centred"/>
            </w:pPr>
            <w:r w:rsidRPr="000173B5">
              <w:t>Tier</w:t>
            </w:r>
          </w:p>
        </w:tc>
        <w:tc>
          <w:tcPr>
            <w:tcW w:w="1864" w:type="pct"/>
            <w:tcBorders>
              <w:right w:val="single" w:sz="4" w:space="0" w:color="005A9F" w:themeColor="text2"/>
            </w:tcBorders>
            <w:vAlign w:val="bottom"/>
          </w:tcPr>
          <w:p w14:paraId="7E48675B" w14:textId="11E075E8" w:rsidR="009E7CFB" w:rsidRPr="000173B5" w:rsidRDefault="009E7CFB" w:rsidP="009E7CFB">
            <w:pPr>
              <w:pStyle w:val="TableHeading1"/>
            </w:pPr>
            <w:r w:rsidRPr="000173B5">
              <w:t>Evidence example</w:t>
            </w:r>
          </w:p>
        </w:tc>
        <w:tc>
          <w:tcPr>
            <w:tcW w:w="379" w:type="pct"/>
            <w:tcBorders>
              <w:left w:val="single" w:sz="4" w:space="0" w:color="005A9F" w:themeColor="text2"/>
            </w:tcBorders>
            <w:vAlign w:val="bottom"/>
          </w:tcPr>
          <w:p w14:paraId="3AB1F83C" w14:textId="27D06FC5" w:rsidR="009E7CFB" w:rsidRPr="000173B5" w:rsidRDefault="009E7CFB" w:rsidP="009E7CFB">
            <w:pPr>
              <w:pStyle w:val="TableHeading1Centred"/>
            </w:pPr>
            <w:r w:rsidRPr="000173B5">
              <w:t>Meets</w:t>
            </w:r>
            <w:r>
              <w:t xml:space="preserve"> </w:t>
            </w:r>
            <w:r w:rsidRPr="000173B5">
              <w:t>criteria</w:t>
            </w:r>
            <w:r>
              <w:br/>
            </w:r>
            <w:r w:rsidRPr="000173B5">
              <w:t>n</w:t>
            </w:r>
          </w:p>
        </w:tc>
        <w:tc>
          <w:tcPr>
            <w:tcW w:w="379" w:type="pct"/>
            <w:tcBorders>
              <w:right w:val="single" w:sz="4" w:space="0" w:color="005A9F" w:themeColor="text2"/>
            </w:tcBorders>
            <w:vAlign w:val="bottom"/>
          </w:tcPr>
          <w:p w14:paraId="37DE4DB5" w14:textId="025C9ABB" w:rsidR="009E7CFB" w:rsidRPr="000173B5" w:rsidRDefault="009E7CFB" w:rsidP="009E7CFB">
            <w:pPr>
              <w:pStyle w:val="TableHeading1Centred"/>
            </w:pPr>
            <w:r w:rsidRPr="000173B5">
              <w:t>Meets</w:t>
            </w:r>
            <w:r>
              <w:t xml:space="preserve"> </w:t>
            </w:r>
            <w:r w:rsidRPr="000173B5">
              <w:t>criteria</w:t>
            </w:r>
            <w:r>
              <w:br/>
            </w:r>
            <w:r w:rsidRPr="000173B5">
              <w:t>%</w:t>
            </w:r>
          </w:p>
        </w:tc>
        <w:tc>
          <w:tcPr>
            <w:tcW w:w="379" w:type="pct"/>
            <w:tcBorders>
              <w:left w:val="single" w:sz="4" w:space="0" w:color="005A9F" w:themeColor="text2"/>
            </w:tcBorders>
            <w:vAlign w:val="bottom"/>
          </w:tcPr>
          <w:p w14:paraId="588CD81B" w14:textId="35A8BA52" w:rsidR="009E7CFB" w:rsidRPr="000173B5" w:rsidRDefault="009E7CFB" w:rsidP="009E7CFB">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n</w:t>
            </w:r>
          </w:p>
        </w:tc>
        <w:tc>
          <w:tcPr>
            <w:tcW w:w="379" w:type="pct"/>
            <w:tcBorders>
              <w:right w:val="single" w:sz="8" w:space="0" w:color="005A9F" w:themeColor="text2"/>
            </w:tcBorders>
            <w:vAlign w:val="bottom"/>
          </w:tcPr>
          <w:p w14:paraId="1188E52E" w14:textId="2500B316" w:rsidR="009E7CFB" w:rsidRPr="000173B5" w:rsidRDefault="009E7CFB" w:rsidP="009E7CFB">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vAlign w:val="bottom"/>
          </w:tcPr>
          <w:p w14:paraId="2E4B7A7F" w14:textId="5A8052D6" w:rsidR="009E7CFB" w:rsidRPr="000173B5" w:rsidRDefault="009E7CFB" w:rsidP="009E7CFB">
            <w:pPr>
              <w:pStyle w:val="TableHeading1Centred"/>
            </w:pPr>
            <w:r w:rsidRPr="000173B5">
              <w:t>Agree</w:t>
            </w:r>
            <w:r>
              <w:t xml:space="preserve"> </w:t>
            </w:r>
            <w:r w:rsidRPr="000173B5">
              <w:t>that</w:t>
            </w:r>
            <w:r>
              <w:t xml:space="preserve"> </w:t>
            </w:r>
            <w:r w:rsidRPr="000173B5">
              <w:t>evidence</w:t>
            </w:r>
            <w:r>
              <w:t xml:space="preserve"> </w:t>
            </w:r>
            <w:r w:rsidRPr="000173B5">
              <w:t>is</w:t>
            </w:r>
            <w:r>
              <w:t xml:space="preserve"> </w:t>
            </w:r>
            <w:r w:rsidRPr="000173B5">
              <w:t>reasonable</w:t>
            </w:r>
            <w:r>
              <w:br/>
              <w:t>Mean score</w:t>
            </w:r>
          </w:p>
        </w:tc>
      </w:tr>
      <w:bookmarkEnd w:id="172"/>
      <w:tr w:rsidR="009E7CFB" w:rsidRPr="000173B5" w14:paraId="6EE0520F" w14:textId="77777777" w:rsidTr="0077768C">
        <w:trPr>
          <w:cnfStyle w:val="000000100000" w:firstRow="0" w:lastRow="0" w:firstColumn="0" w:lastColumn="0" w:oddVBand="0" w:evenVBand="0" w:oddHBand="1" w:evenHBand="0" w:firstRowFirstColumn="0" w:firstRowLastColumn="0" w:lastRowFirstColumn="0" w:lastRowLastColumn="0"/>
          <w:trHeight w:val="520"/>
        </w:trPr>
        <w:tc>
          <w:tcPr>
            <w:tcW w:w="898" w:type="pct"/>
            <w:shd w:val="clear" w:color="auto" w:fill="E2F4FF" w:themeFill="background2" w:themeFillTint="33"/>
          </w:tcPr>
          <w:p w14:paraId="0C665DE9" w14:textId="77777777" w:rsidR="00BD1C77" w:rsidRPr="000173B5" w:rsidRDefault="00BD1C77" w:rsidP="00BD1C77">
            <w:pPr>
              <w:pStyle w:val="TableText"/>
            </w:pPr>
            <w:r w:rsidRPr="000173B5">
              <w:rPr>
                <w:bCs/>
              </w:rPr>
              <w:t>Provider receives the Viability Supplement*</w:t>
            </w:r>
          </w:p>
        </w:tc>
        <w:tc>
          <w:tcPr>
            <w:tcW w:w="247" w:type="pct"/>
            <w:shd w:val="clear" w:color="auto" w:fill="E2F4FF" w:themeFill="background2" w:themeFillTint="33"/>
          </w:tcPr>
          <w:p w14:paraId="6D4C7FE9" w14:textId="37FB7783" w:rsidR="00BD1C77" w:rsidRPr="000173B5" w:rsidRDefault="00BD1C77" w:rsidP="009E7CFB">
            <w:pPr>
              <w:pStyle w:val="TableTextcentred"/>
            </w:pPr>
            <w:r w:rsidRPr="000173B5">
              <w:t>1</w:t>
            </w:r>
          </w:p>
        </w:tc>
        <w:tc>
          <w:tcPr>
            <w:tcW w:w="1864" w:type="pct"/>
            <w:tcBorders>
              <w:right w:val="single" w:sz="4" w:space="0" w:color="005A9F" w:themeColor="text2"/>
            </w:tcBorders>
            <w:shd w:val="clear" w:color="auto" w:fill="E2F4FF" w:themeFill="background2" w:themeFillTint="33"/>
          </w:tcPr>
          <w:p w14:paraId="4E2D7249" w14:textId="12053846" w:rsidR="00BD1C77" w:rsidRPr="000173B5" w:rsidRDefault="00BD1C77" w:rsidP="009E7CFB">
            <w:pPr>
              <w:pStyle w:val="TableText"/>
            </w:pPr>
            <w:r w:rsidRPr="000173B5">
              <w:t>Desktop review of Department records which list providers receiving the supplement.</w:t>
            </w:r>
          </w:p>
        </w:tc>
        <w:tc>
          <w:tcPr>
            <w:tcW w:w="379" w:type="pct"/>
            <w:tcBorders>
              <w:left w:val="single" w:sz="4" w:space="0" w:color="005A9F" w:themeColor="text2"/>
            </w:tcBorders>
            <w:shd w:val="clear" w:color="auto" w:fill="E2F4FF" w:themeFill="background2" w:themeFillTint="33"/>
          </w:tcPr>
          <w:p w14:paraId="40862EAA" w14:textId="26FF38BE" w:rsidR="00BD1C77" w:rsidRPr="000173B5" w:rsidRDefault="00BD1C77" w:rsidP="009E7CFB">
            <w:pPr>
              <w:pStyle w:val="TableTextcentred"/>
            </w:pPr>
            <w:r w:rsidRPr="000173B5">
              <w:t>7</w:t>
            </w:r>
          </w:p>
        </w:tc>
        <w:tc>
          <w:tcPr>
            <w:tcW w:w="379" w:type="pct"/>
            <w:tcBorders>
              <w:right w:val="single" w:sz="4" w:space="0" w:color="005A9F" w:themeColor="text2"/>
            </w:tcBorders>
            <w:shd w:val="clear" w:color="auto" w:fill="E2F4FF" w:themeFill="background2" w:themeFillTint="33"/>
          </w:tcPr>
          <w:p w14:paraId="54BDDD03" w14:textId="665703B8" w:rsidR="00BD1C77" w:rsidRPr="000173B5" w:rsidRDefault="00BD1C77" w:rsidP="009E7CFB">
            <w:pPr>
              <w:pStyle w:val="TableTextcentred"/>
            </w:pPr>
            <w:r w:rsidRPr="000173B5">
              <w:t>88%</w:t>
            </w:r>
          </w:p>
        </w:tc>
        <w:tc>
          <w:tcPr>
            <w:tcW w:w="379" w:type="pct"/>
            <w:tcBorders>
              <w:left w:val="single" w:sz="4" w:space="0" w:color="005A9F" w:themeColor="text2"/>
            </w:tcBorders>
            <w:shd w:val="clear" w:color="auto" w:fill="E2F4FF" w:themeFill="background2" w:themeFillTint="33"/>
          </w:tcPr>
          <w:p w14:paraId="76B908EB" w14:textId="283091C3" w:rsidR="00BD1C77" w:rsidRPr="000173B5" w:rsidRDefault="00BD1C77" w:rsidP="009E7CFB">
            <w:pPr>
              <w:pStyle w:val="TableTextcentred"/>
            </w:pPr>
            <w:r w:rsidRPr="000173B5">
              <w:t>1</w:t>
            </w:r>
          </w:p>
        </w:tc>
        <w:tc>
          <w:tcPr>
            <w:tcW w:w="379" w:type="pct"/>
            <w:tcBorders>
              <w:right w:val="single" w:sz="8" w:space="0" w:color="005A9F" w:themeColor="text2"/>
            </w:tcBorders>
            <w:shd w:val="clear" w:color="auto" w:fill="E2F4FF" w:themeFill="background2" w:themeFillTint="33"/>
          </w:tcPr>
          <w:p w14:paraId="0D7F6362" w14:textId="42C61691" w:rsidR="00BD1C77" w:rsidRPr="000173B5" w:rsidRDefault="00BD1C77" w:rsidP="009E7CFB">
            <w:pPr>
              <w:pStyle w:val="TableTextcentred"/>
            </w:pPr>
            <w:r w:rsidRPr="000173B5">
              <w:t>12%</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shd w:val="clear" w:color="auto" w:fill="E2F4FF" w:themeFill="background2" w:themeFillTint="33"/>
          </w:tcPr>
          <w:p w14:paraId="3398256B" w14:textId="4BCCDE77" w:rsidR="00BD1C77" w:rsidRPr="000173B5" w:rsidRDefault="00BD1C77" w:rsidP="009E7CFB">
            <w:pPr>
              <w:pStyle w:val="TableTextcentred"/>
            </w:pPr>
            <w:r w:rsidRPr="000173B5">
              <w:t>5.0</w:t>
            </w:r>
          </w:p>
        </w:tc>
      </w:tr>
      <w:tr w:rsidR="009E7CFB" w:rsidRPr="000173B5" w14:paraId="3BFB4032" w14:textId="77777777" w:rsidTr="0077768C">
        <w:trPr>
          <w:trHeight w:val="520"/>
        </w:trPr>
        <w:tc>
          <w:tcPr>
            <w:tcW w:w="898" w:type="pct"/>
          </w:tcPr>
          <w:p w14:paraId="0A808B2E" w14:textId="29B3DB90" w:rsidR="00BD1C77" w:rsidRPr="000173B5" w:rsidRDefault="00BD1C77" w:rsidP="00BD1C77">
            <w:pPr>
              <w:pStyle w:val="TableText"/>
              <w:rPr>
                <w:bCs/>
              </w:rPr>
            </w:pPr>
            <w:r w:rsidRPr="000173B5">
              <w:t>Provider is located or provides services to consumers in an inner or outer regional (MM3 and MM4), rural (MM5), remote (MM6) or very remote (MM7) area under the Modified Monash Model</w:t>
            </w:r>
            <w:r w:rsidRPr="000173B5">
              <w:rPr>
                <w:rStyle w:val="FootnoteReference"/>
                <w:lang w:val="en-AU"/>
              </w:rPr>
              <w:footnoteReference w:id="9"/>
            </w:r>
          </w:p>
        </w:tc>
        <w:tc>
          <w:tcPr>
            <w:tcW w:w="247" w:type="pct"/>
          </w:tcPr>
          <w:p w14:paraId="2415B04D" w14:textId="4524BADA" w:rsidR="00BD1C77" w:rsidRPr="000173B5" w:rsidRDefault="00BD1C77" w:rsidP="009E7CFB">
            <w:pPr>
              <w:pStyle w:val="TableTextcentred"/>
            </w:pPr>
            <w:r w:rsidRPr="000173B5">
              <w:t>2</w:t>
            </w:r>
          </w:p>
        </w:tc>
        <w:tc>
          <w:tcPr>
            <w:tcW w:w="1864" w:type="pct"/>
            <w:tcBorders>
              <w:right w:val="single" w:sz="4" w:space="0" w:color="005A9F" w:themeColor="text2"/>
            </w:tcBorders>
          </w:tcPr>
          <w:p w14:paraId="006829B3" w14:textId="2AD40D79" w:rsidR="00BD1C77" w:rsidRPr="000173B5" w:rsidRDefault="00BD1C77" w:rsidP="009E7CFB">
            <w:pPr>
              <w:pStyle w:val="TableText"/>
            </w:pPr>
            <w:r w:rsidRPr="000173B5">
              <w:t>Provider data indicates that consumers in remoteness areas MM3 through MM7 are serviced by the provider.</w:t>
            </w:r>
          </w:p>
        </w:tc>
        <w:tc>
          <w:tcPr>
            <w:tcW w:w="379" w:type="pct"/>
            <w:tcBorders>
              <w:left w:val="single" w:sz="4" w:space="0" w:color="005A9F" w:themeColor="text2"/>
            </w:tcBorders>
          </w:tcPr>
          <w:p w14:paraId="37145E2B" w14:textId="6A54BD47" w:rsidR="00BD1C77" w:rsidRPr="000173B5" w:rsidRDefault="00BD1C77" w:rsidP="009E7CFB">
            <w:pPr>
              <w:pStyle w:val="TableTextcentred"/>
            </w:pPr>
            <w:r w:rsidRPr="000173B5">
              <w:t>6</w:t>
            </w:r>
          </w:p>
        </w:tc>
        <w:tc>
          <w:tcPr>
            <w:tcW w:w="379" w:type="pct"/>
            <w:tcBorders>
              <w:right w:val="single" w:sz="4" w:space="0" w:color="005A9F" w:themeColor="text2"/>
            </w:tcBorders>
          </w:tcPr>
          <w:p w14:paraId="047C6F9D" w14:textId="5151D51C" w:rsidR="00BD1C77" w:rsidRPr="000173B5" w:rsidRDefault="00BD1C77" w:rsidP="009E7CFB">
            <w:pPr>
              <w:pStyle w:val="TableTextcentred"/>
            </w:pPr>
            <w:r w:rsidRPr="000173B5">
              <w:t>75%</w:t>
            </w:r>
          </w:p>
        </w:tc>
        <w:tc>
          <w:tcPr>
            <w:tcW w:w="379" w:type="pct"/>
            <w:tcBorders>
              <w:left w:val="single" w:sz="4" w:space="0" w:color="005A9F" w:themeColor="text2"/>
            </w:tcBorders>
          </w:tcPr>
          <w:p w14:paraId="236D5C8F" w14:textId="4FEE4C05" w:rsidR="00BD1C77" w:rsidRPr="000173B5" w:rsidRDefault="00BD1C77" w:rsidP="009E7CFB">
            <w:pPr>
              <w:pStyle w:val="TableTextcentred"/>
            </w:pPr>
            <w:r w:rsidRPr="000173B5">
              <w:t>2</w:t>
            </w:r>
          </w:p>
        </w:tc>
        <w:tc>
          <w:tcPr>
            <w:tcW w:w="379" w:type="pct"/>
            <w:tcBorders>
              <w:right w:val="single" w:sz="8" w:space="0" w:color="005A9F" w:themeColor="text2"/>
            </w:tcBorders>
          </w:tcPr>
          <w:p w14:paraId="0993A320" w14:textId="321CEE11" w:rsidR="00BD1C77" w:rsidRPr="000173B5" w:rsidRDefault="00BD1C77" w:rsidP="009E7CFB">
            <w:pPr>
              <w:pStyle w:val="TableTextcentred"/>
            </w:pPr>
            <w:r w:rsidRPr="000173B5">
              <w:t>25%</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3584A002" w14:textId="6B146C82" w:rsidR="00BD1C77" w:rsidRPr="000173B5" w:rsidRDefault="00BD1C77" w:rsidP="009E7CFB">
            <w:pPr>
              <w:pStyle w:val="TableTextcentred"/>
            </w:pPr>
            <w:r w:rsidRPr="000173B5">
              <w:t>5.0</w:t>
            </w:r>
          </w:p>
        </w:tc>
      </w:tr>
      <w:tr w:rsidR="009E7CFB" w:rsidRPr="000173B5" w14:paraId="659F4BD6" w14:textId="77777777" w:rsidTr="0077768C">
        <w:trPr>
          <w:cnfStyle w:val="000000100000" w:firstRow="0" w:lastRow="0" w:firstColumn="0" w:lastColumn="0" w:oddVBand="0" w:evenVBand="0" w:oddHBand="1" w:evenHBand="0" w:firstRowFirstColumn="0" w:firstRowLastColumn="0" w:lastRowFirstColumn="0" w:lastRowLastColumn="0"/>
          <w:trHeight w:val="520"/>
        </w:trPr>
        <w:tc>
          <w:tcPr>
            <w:tcW w:w="898" w:type="pct"/>
          </w:tcPr>
          <w:p w14:paraId="4F05D904" w14:textId="77777777" w:rsidR="00BD1C77" w:rsidRPr="000173B5" w:rsidRDefault="00BD1C77" w:rsidP="00BD1C77">
            <w:pPr>
              <w:pStyle w:val="TableText"/>
              <w:rPr>
                <w:bCs/>
              </w:rPr>
            </w:pPr>
            <w:r w:rsidRPr="000173B5">
              <w:rPr>
                <w:bCs/>
              </w:rPr>
              <w:t>There are established connections between the provider and an organisation which assists people who live in rural and remote areas</w:t>
            </w:r>
          </w:p>
        </w:tc>
        <w:tc>
          <w:tcPr>
            <w:tcW w:w="247" w:type="pct"/>
          </w:tcPr>
          <w:p w14:paraId="390D4B9B" w14:textId="2D210401" w:rsidR="00BD1C77" w:rsidRPr="000173B5" w:rsidRDefault="00BD1C77" w:rsidP="009E7CFB">
            <w:pPr>
              <w:pStyle w:val="TableTextcentred"/>
            </w:pPr>
            <w:r w:rsidRPr="000173B5">
              <w:t>2</w:t>
            </w:r>
          </w:p>
        </w:tc>
        <w:tc>
          <w:tcPr>
            <w:tcW w:w="1864" w:type="pct"/>
            <w:tcBorders>
              <w:right w:val="single" w:sz="4" w:space="0" w:color="005A9F" w:themeColor="text2"/>
            </w:tcBorders>
          </w:tcPr>
          <w:p w14:paraId="2E634333" w14:textId="6F194F8A" w:rsidR="00BD1C77" w:rsidRPr="000173B5" w:rsidRDefault="00BD1C77" w:rsidP="009E7CFB">
            <w:pPr>
              <w:pStyle w:val="TableText"/>
            </w:pPr>
            <w:r w:rsidRPr="000173B5">
              <w:t>During an onsite audit the provider can describe the established connection with a rural and remote organisation (e.g. Country Women’s Association or the National Rural Health Alliance), including any previously conducted or planned activity. The organisation confirms this connection.</w:t>
            </w:r>
          </w:p>
        </w:tc>
        <w:tc>
          <w:tcPr>
            <w:tcW w:w="379" w:type="pct"/>
            <w:tcBorders>
              <w:left w:val="single" w:sz="4" w:space="0" w:color="005A9F" w:themeColor="text2"/>
              <w:bottom w:val="single" w:sz="4" w:space="0" w:color="005A9F" w:themeColor="text2"/>
            </w:tcBorders>
          </w:tcPr>
          <w:p w14:paraId="3115BFB7" w14:textId="03E745FE" w:rsidR="00BD1C77" w:rsidRPr="000173B5" w:rsidRDefault="00BD1C77" w:rsidP="009E7CFB">
            <w:pPr>
              <w:pStyle w:val="TableTextcentred"/>
            </w:pPr>
            <w:r w:rsidRPr="000173B5">
              <w:t>4</w:t>
            </w:r>
          </w:p>
        </w:tc>
        <w:tc>
          <w:tcPr>
            <w:tcW w:w="379" w:type="pct"/>
            <w:tcBorders>
              <w:bottom w:val="single" w:sz="4" w:space="0" w:color="005A9F" w:themeColor="text2"/>
              <w:right w:val="single" w:sz="4" w:space="0" w:color="005A9F" w:themeColor="text2"/>
            </w:tcBorders>
          </w:tcPr>
          <w:p w14:paraId="0D8E60A0" w14:textId="2964DCC9" w:rsidR="00BD1C77" w:rsidRPr="000173B5" w:rsidRDefault="00BD1C77" w:rsidP="009E7CFB">
            <w:pPr>
              <w:pStyle w:val="TableTextcentred"/>
            </w:pPr>
            <w:r w:rsidRPr="000173B5">
              <w:t>50%</w:t>
            </w:r>
          </w:p>
        </w:tc>
        <w:tc>
          <w:tcPr>
            <w:tcW w:w="379" w:type="pct"/>
            <w:tcBorders>
              <w:left w:val="single" w:sz="4" w:space="0" w:color="005A9F" w:themeColor="text2"/>
            </w:tcBorders>
          </w:tcPr>
          <w:p w14:paraId="2A688E32" w14:textId="5A74E382" w:rsidR="00BD1C77" w:rsidRPr="000173B5" w:rsidRDefault="00BD1C77" w:rsidP="009E7CFB">
            <w:pPr>
              <w:pStyle w:val="TableTextcentred"/>
            </w:pPr>
            <w:r w:rsidRPr="000173B5">
              <w:t>4</w:t>
            </w:r>
          </w:p>
        </w:tc>
        <w:tc>
          <w:tcPr>
            <w:tcW w:w="379" w:type="pct"/>
            <w:tcBorders>
              <w:bottom w:val="single" w:sz="4" w:space="0" w:color="005A9F" w:themeColor="text2"/>
              <w:right w:val="single" w:sz="8" w:space="0" w:color="005A9F" w:themeColor="text2"/>
            </w:tcBorders>
          </w:tcPr>
          <w:p w14:paraId="2DC3AFDF" w14:textId="76CEE216" w:rsidR="00BD1C77" w:rsidRPr="000173B5" w:rsidRDefault="00BD1C77" w:rsidP="009E7CFB">
            <w:pPr>
              <w:pStyle w:val="TableTextcentred"/>
            </w:pPr>
            <w:r w:rsidRPr="000173B5">
              <w:t>50%</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0823EF48" w14:textId="7FE5CBAD" w:rsidR="00BD1C77" w:rsidRPr="000173B5" w:rsidRDefault="00BD1C77" w:rsidP="009E7CFB">
            <w:pPr>
              <w:pStyle w:val="TableTextcentred"/>
            </w:pPr>
            <w:r w:rsidRPr="000173B5">
              <w:t>3.0</w:t>
            </w:r>
          </w:p>
        </w:tc>
      </w:tr>
    </w:tbl>
    <w:p w14:paraId="2B2D30CD" w14:textId="77777777" w:rsidR="00B35609" w:rsidRPr="000173B5" w:rsidRDefault="00B35609" w:rsidP="00817E19">
      <w:pPr>
        <w:pStyle w:val="Note"/>
        <w:rPr>
          <w:sz w:val="22"/>
          <w:szCs w:val="22"/>
        </w:rPr>
      </w:pPr>
      <w:r w:rsidRPr="000173B5">
        <w:rPr>
          <w:rFonts w:cs="Calibri"/>
          <w:sz w:val="22"/>
          <w:szCs w:val="22"/>
        </w:rPr>
        <w:t>*</w:t>
      </w:r>
      <w:r w:rsidRPr="000173B5">
        <w:rPr>
          <w:sz w:val="22"/>
          <w:szCs w:val="22"/>
        </w:rPr>
        <w:t xml:space="preserve"> </w:t>
      </w:r>
      <w:r w:rsidRPr="000173B5">
        <w:t xml:space="preserve">Applies to HCP and RAC only </w:t>
      </w:r>
    </w:p>
    <w:p w14:paraId="7FB5FD10" w14:textId="77777777" w:rsidR="00B35609" w:rsidRPr="000173B5" w:rsidRDefault="00B35609" w:rsidP="00B35609">
      <w:pPr>
        <w:rPr>
          <w:rFonts w:cs="Calibri"/>
        </w:rPr>
      </w:pPr>
      <w:r w:rsidRPr="000173B5">
        <w:br w:type="page"/>
      </w:r>
    </w:p>
    <w:p w14:paraId="03BA51CB" w14:textId="63621B4D" w:rsidR="00B35609" w:rsidRDefault="00B35609" w:rsidP="003B53AB">
      <w:pPr>
        <w:pStyle w:val="Heading6"/>
      </w:pPr>
      <w:r w:rsidRPr="000173B5">
        <w:t>People who are financially or socially disadvantaged</w:t>
      </w:r>
    </w:p>
    <w:p w14:paraId="6380CFC7" w14:textId="6F1385D2" w:rsidR="00397E5D" w:rsidRPr="000173B5" w:rsidRDefault="00185E11" w:rsidP="00397E5D">
      <w:pPr>
        <w:pStyle w:val="Caption"/>
      </w:pPr>
      <w:bookmarkStart w:id="173" w:name="_Toc83238299"/>
      <w:r w:rsidRPr="000173B5">
        <w:t>Table </w:t>
      </w:r>
      <w:r w:rsidR="00397E5D" w:rsidRPr="000173B5">
        <w:fldChar w:fldCharType="begin"/>
      </w:r>
      <w:r w:rsidR="00397E5D" w:rsidRPr="000173B5">
        <w:instrText>STYLEREF 5 \s</w:instrText>
      </w:r>
      <w:r w:rsidR="00397E5D" w:rsidRPr="000173B5">
        <w:fldChar w:fldCharType="separate"/>
      </w:r>
      <w:r w:rsidR="00BE2240">
        <w:rPr>
          <w:noProof/>
        </w:rPr>
        <w:t>C</w:t>
      </w:r>
      <w:r w:rsidR="00397E5D" w:rsidRPr="000173B5">
        <w:fldChar w:fldCharType="end"/>
      </w:r>
      <w:r w:rsidR="00397E5D" w:rsidRPr="000173B5">
        <w:noBreakHyphen/>
      </w:r>
      <w:r w:rsidR="00397E5D" w:rsidRPr="000173B5">
        <w:fldChar w:fldCharType="begin"/>
      </w:r>
      <w:r w:rsidR="00397E5D" w:rsidRPr="000173B5">
        <w:instrText>SEQ Table_Apx \* ARABIC \s 5</w:instrText>
      </w:r>
      <w:r w:rsidR="00397E5D" w:rsidRPr="000173B5">
        <w:fldChar w:fldCharType="separate"/>
      </w:r>
      <w:r w:rsidR="00BE2240">
        <w:rPr>
          <w:noProof/>
        </w:rPr>
        <w:t>5</w:t>
      </w:r>
      <w:r w:rsidR="00397E5D" w:rsidRPr="000173B5">
        <w:fldChar w:fldCharType="end"/>
      </w:r>
      <w:r w:rsidRPr="000173B5">
        <w:t>:</w:t>
      </w:r>
      <w:r w:rsidRPr="000173B5">
        <w:tab/>
      </w:r>
      <w:r w:rsidR="00397E5D" w:rsidRPr="000173B5">
        <w:t xml:space="preserve">Usability survey results – </w:t>
      </w:r>
      <w:r w:rsidR="00817E19" w:rsidRPr="000173B5">
        <w:t>financially or socially disadvantaged</w:t>
      </w:r>
      <w:bookmarkEnd w:id="173"/>
    </w:p>
    <w:tbl>
      <w:tblPr>
        <w:tblStyle w:val="AHALight"/>
        <w:tblW w:w="4999" w:type="pct"/>
        <w:tblLook w:val="0520" w:firstRow="1" w:lastRow="0" w:firstColumn="0" w:lastColumn="1" w:noHBand="0" w:noVBand="1"/>
        <w:tblDescription w:val="Column 1 describes the criterion, other columns give the tier, example evidence, the number and percentage of respondents who do and do not meet the criteria, and the extent to which respondents agree that the evidence is reasonable."/>
      </w:tblPr>
      <w:tblGrid>
        <w:gridCol w:w="2516"/>
        <w:gridCol w:w="689"/>
        <w:gridCol w:w="5220"/>
        <w:gridCol w:w="1061"/>
        <w:gridCol w:w="1061"/>
        <w:gridCol w:w="1061"/>
        <w:gridCol w:w="1061"/>
        <w:gridCol w:w="1333"/>
      </w:tblGrid>
      <w:tr w:rsidR="00403338" w:rsidRPr="000173B5" w14:paraId="25DEE2E4" w14:textId="77777777" w:rsidTr="00403338">
        <w:trPr>
          <w:cnfStyle w:val="100000000000" w:firstRow="1" w:lastRow="0" w:firstColumn="0" w:lastColumn="0" w:oddVBand="0" w:evenVBand="0" w:oddHBand="0" w:evenHBand="0" w:firstRowFirstColumn="0" w:firstRowLastColumn="0" w:lastRowFirstColumn="0" w:lastRowLastColumn="0"/>
          <w:tblHeader/>
        </w:trPr>
        <w:tc>
          <w:tcPr>
            <w:tcW w:w="898" w:type="pct"/>
            <w:vAlign w:val="bottom"/>
          </w:tcPr>
          <w:p w14:paraId="479BD8F8" w14:textId="77777777" w:rsidR="00403338" w:rsidRPr="000173B5" w:rsidRDefault="00403338" w:rsidP="00403338">
            <w:pPr>
              <w:pStyle w:val="TableHeading1"/>
            </w:pPr>
            <w:bookmarkStart w:id="174" w:name="Title_32" w:colFirst="0" w:colLast="0"/>
            <w:r w:rsidRPr="000173B5">
              <w:t>Criterion</w:t>
            </w:r>
          </w:p>
        </w:tc>
        <w:tc>
          <w:tcPr>
            <w:tcW w:w="246" w:type="pct"/>
            <w:vAlign w:val="bottom"/>
          </w:tcPr>
          <w:p w14:paraId="063164E9" w14:textId="1D37D472" w:rsidR="00403338" w:rsidRPr="000173B5" w:rsidRDefault="00403338" w:rsidP="00403338">
            <w:pPr>
              <w:pStyle w:val="TableHeading1Centred"/>
            </w:pPr>
            <w:r w:rsidRPr="000173B5">
              <w:t>Tier</w:t>
            </w:r>
          </w:p>
        </w:tc>
        <w:tc>
          <w:tcPr>
            <w:tcW w:w="1864" w:type="pct"/>
            <w:tcBorders>
              <w:right w:val="single" w:sz="4" w:space="0" w:color="005A9F" w:themeColor="text2"/>
            </w:tcBorders>
            <w:vAlign w:val="bottom"/>
          </w:tcPr>
          <w:p w14:paraId="40DF7E2E" w14:textId="1A77EFA6" w:rsidR="00403338" w:rsidRPr="000173B5" w:rsidRDefault="00403338" w:rsidP="00403338">
            <w:pPr>
              <w:pStyle w:val="TableHeading1"/>
            </w:pPr>
            <w:r w:rsidRPr="000173B5">
              <w:t>Evidence example</w:t>
            </w:r>
          </w:p>
        </w:tc>
        <w:tc>
          <w:tcPr>
            <w:tcW w:w="379" w:type="pct"/>
            <w:tcBorders>
              <w:left w:val="single" w:sz="4" w:space="0" w:color="005A9F" w:themeColor="text2"/>
            </w:tcBorders>
            <w:vAlign w:val="bottom"/>
          </w:tcPr>
          <w:p w14:paraId="58F88D9D" w14:textId="32F7D933" w:rsidR="00403338" w:rsidRPr="000173B5" w:rsidRDefault="00403338" w:rsidP="00403338">
            <w:pPr>
              <w:pStyle w:val="TableHeading1Centred"/>
            </w:pPr>
            <w:r w:rsidRPr="000173B5">
              <w:t>Meets</w:t>
            </w:r>
            <w:r>
              <w:t xml:space="preserve"> </w:t>
            </w:r>
            <w:r w:rsidRPr="000173B5">
              <w:t>criteria</w:t>
            </w:r>
            <w:r>
              <w:br/>
            </w:r>
            <w:r w:rsidRPr="000173B5">
              <w:t>n</w:t>
            </w:r>
          </w:p>
        </w:tc>
        <w:tc>
          <w:tcPr>
            <w:tcW w:w="379" w:type="pct"/>
            <w:tcBorders>
              <w:right w:val="single" w:sz="4" w:space="0" w:color="005A9F" w:themeColor="text2"/>
            </w:tcBorders>
            <w:vAlign w:val="bottom"/>
          </w:tcPr>
          <w:p w14:paraId="0AB7B0A9" w14:textId="69544CB2" w:rsidR="00403338" w:rsidRPr="000173B5" w:rsidRDefault="00403338" w:rsidP="00403338">
            <w:pPr>
              <w:pStyle w:val="TableHeading1Centred"/>
            </w:pPr>
            <w:r w:rsidRPr="000173B5">
              <w:t>Meets</w:t>
            </w:r>
            <w:r>
              <w:t xml:space="preserve"> </w:t>
            </w:r>
            <w:r w:rsidRPr="000173B5">
              <w:t>criteria</w:t>
            </w:r>
            <w:r>
              <w:br/>
            </w:r>
            <w:r w:rsidRPr="000173B5">
              <w:t>%</w:t>
            </w:r>
          </w:p>
        </w:tc>
        <w:tc>
          <w:tcPr>
            <w:tcW w:w="379" w:type="pct"/>
            <w:tcBorders>
              <w:left w:val="single" w:sz="4" w:space="0" w:color="005A9F" w:themeColor="text2"/>
            </w:tcBorders>
            <w:vAlign w:val="bottom"/>
          </w:tcPr>
          <w:p w14:paraId="525DB73F" w14:textId="620F3A54" w:rsidR="00403338" w:rsidRPr="000173B5" w:rsidRDefault="00403338" w:rsidP="00403338">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n</w:t>
            </w:r>
          </w:p>
        </w:tc>
        <w:tc>
          <w:tcPr>
            <w:tcW w:w="379" w:type="pct"/>
            <w:tcBorders>
              <w:right w:val="single" w:sz="8" w:space="0" w:color="005A9F" w:themeColor="text2"/>
            </w:tcBorders>
            <w:vAlign w:val="bottom"/>
          </w:tcPr>
          <w:p w14:paraId="5CB14107" w14:textId="7D3D9768" w:rsidR="00403338" w:rsidRPr="000173B5" w:rsidRDefault="00403338" w:rsidP="00403338">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vAlign w:val="bottom"/>
          </w:tcPr>
          <w:p w14:paraId="704BC559" w14:textId="3EE66A64" w:rsidR="00403338" w:rsidRPr="000173B5" w:rsidRDefault="00403338" w:rsidP="00403338">
            <w:pPr>
              <w:pStyle w:val="TableHeading1Centred"/>
            </w:pPr>
            <w:r w:rsidRPr="000173B5">
              <w:t>Agree</w:t>
            </w:r>
            <w:r>
              <w:t xml:space="preserve"> </w:t>
            </w:r>
            <w:r w:rsidRPr="000173B5">
              <w:t>that</w:t>
            </w:r>
            <w:r>
              <w:t xml:space="preserve"> </w:t>
            </w:r>
            <w:r w:rsidRPr="000173B5">
              <w:t>evidence</w:t>
            </w:r>
            <w:r>
              <w:t xml:space="preserve"> </w:t>
            </w:r>
            <w:r w:rsidRPr="000173B5">
              <w:t>is</w:t>
            </w:r>
            <w:r>
              <w:t xml:space="preserve"> </w:t>
            </w:r>
            <w:r w:rsidRPr="000173B5">
              <w:t>reasonable</w:t>
            </w:r>
            <w:r>
              <w:br/>
              <w:t>Mean score</w:t>
            </w:r>
          </w:p>
        </w:tc>
      </w:tr>
      <w:bookmarkEnd w:id="174"/>
      <w:tr w:rsidR="00403338" w:rsidRPr="000173B5" w14:paraId="41755191" w14:textId="77777777" w:rsidTr="00403338">
        <w:trPr>
          <w:cnfStyle w:val="000000100000" w:firstRow="0" w:lastRow="0" w:firstColumn="0" w:lastColumn="0" w:oddVBand="0" w:evenVBand="0" w:oddHBand="1" w:evenHBand="0" w:firstRowFirstColumn="0" w:firstRowLastColumn="0" w:lastRowFirstColumn="0" w:lastRowLastColumn="0"/>
          <w:trHeight w:val="520"/>
        </w:trPr>
        <w:tc>
          <w:tcPr>
            <w:tcW w:w="898" w:type="pct"/>
            <w:shd w:val="clear" w:color="auto" w:fill="E2F4FF" w:themeFill="background2" w:themeFillTint="33"/>
          </w:tcPr>
          <w:p w14:paraId="59F4B717" w14:textId="77777777" w:rsidR="0077768C" w:rsidRPr="000173B5" w:rsidRDefault="0077768C" w:rsidP="0077768C">
            <w:pPr>
              <w:pStyle w:val="TableText"/>
            </w:pPr>
            <w:r w:rsidRPr="000173B5">
              <w:rPr>
                <w:bCs/>
              </w:rPr>
              <w:t>Provider delivers Assistance with Care and Housing services</w:t>
            </w:r>
            <w:r w:rsidRPr="000173B5">
              <w:rPr>
                <w:vertAlign w:val="superscript"/>
              </w:rPr>
              <w:t>+</w:t>
            </w:r>
          </w:p>
        </w:tc>
        <w:tc>
          <w:tcPr>
            <w:tcW w:w="246" w:type="pct"/>
            <w:shd w:val="clear" w:color="auto" w:fill="E2F4FF" w:themeFill="background2" w:themeFillTint="33"/>
          </w:tcPr>
          <w:p w14:paraId="7DD790A3" w14:textId="01DDCC4B" w:rsidR="0077768C" w:rsidRPr="000173B5" w:rsidRDefault="0077768C" w:rsidP="00403338">
            <w:pPr>
              <w:pStyle w:val="TableTextcentred"/>
            </w:pPr>
            <w:r w:rsidRPr="000173B5">
              <w:t>1</w:t>
            </w:r>
          </w:p>
        </w:tc>
        <w:tc>
          <w:tcPr>
            <w:tcW w:w="1864" w:type="pct"/>
            <w:tcBorders>
              <w:right w:val="single" w:sz="4" w:space="0" w:color="005A9F" w:themeColor="text2"/>
            </w:tcBorders>
            <w:shd w:val="clear" w:color="auto" w:fill="E2F4FF" w:themeFill="background2" w:themeFillTint="33"/>
          </w:tcPr>
          <w:p w14:paraId="1C20C699" w14:textId="2FF8FB90" w:rsidR="0077768C" w:rsidRPr="000173B5" w:rsidRDefault="0077768C" w:rsidP="00403338">
            <w:pPr>
              <w:pStyle w:val="TableText"/>
            </w:pPr>
            <w:r w:rsidRPr="000173B5">
              <w:t>Provider confirms they are funded to provide services under this service category.</w:t>
            </w:r>
          </w:p>
        </w:tc>
        <w:tc>
          <w:tcPr>
            <w:tcW w:w="379" w:type="pct"/>
            <w:tcBorders>
              <w:left w:val="single" w:sz="4" w:space="0" w:color="005A9F" w:themeColor="text2"/>
            </w:tcBorders>
            <w:shd w:val="clear" w:color="auto" w:fill="E2F4FF" w:themeFill="background2" w:themeFillTint="33"/>
          </w:tcPr>
          <w:p w14:paraId="306F9BDF" w14:textId="2D4E7A02" w:rsidR="0077768C" w:rsidRPr="000173B5" w:rsidRDefault="0077768C" w:rsidP="00403338">
            <w:pPr>
              <w:pStyle w:val="TableTextcentred"/>
            </w:pPr>
            <w:r w:rsidRPr="000173B5">
              <w:t>6</w:t>
            </w:r>
          </w:p>
        </w:tc>
        <w:tc>
          <w:tcPr>
            <w:tcW w:w="379" w:type="pct"/>
            <w:tcBorders>
              <w:right w:val="single" w:sz="4" w:space="0" w:color="005A9F" w:themeColor="text2"/>
            </w:tcBorders>
            <w:shd w:val="clear" w:color="auto" w:fill="E2F4FF" w:themeFill="background2" w:themeFillTint="33"/>
          </w:tcPr>
          <w:p w14:paraId="7461EDCB" w14:textId="1BD6EBF1" w:rsidR="0077768C" w:rsidRPr="000173B5" w:rsidRDefault="0077768C" w:rsidP="00403338">
            <w:pPr>
              <w:pStyle w:val="TableTextcentred"/>
            </w:pPr>
            <w:r w:rsidRPr="000173B5">
              <w:t>43%</w:t>
            </w:r>
          </w:p>
        </w:tc>
        <w:tc>
          <w:tcPr>
            <w:tcW w:w="379" w:type="pct"/>
            <w:tcBorders>
              <w:left w:val="single" w:sz="4" w:space="0" w:color="005A9F" w:themeColor="text2"/>
            </w:tcBorders>
            <w:shd w:val="clear" w:color="auto" w:fill="E2F4FF" w:themeFill="background2" w:themeFillTint="33"/>
          </w:tcPr>
          <w:p w14:paraId="44BB8E02" w14:textId="36AB6D54" w:rsidR="0077768C" w:rsidRPr="000173B5" w:rsidRDefault="0077768C" w:rsidP="00403338">
            <w:pPr>
              <w:pStyle w:val="TableTextcentred"/>
            </w:pPr>
            <w:r w:rsidRPr="000173B5">
              <w:t>8</w:t>
            </w:r>
          </w:p>
        </w:tc>
        <w:tc>
          <w:tcPr>
            <w:tcW w:w="379" w:type="pct"/>
            <w:tcBorders>
              <w:right w:val="single" w:sz="8" w:space="0" w:color="005A9F" w:themeColor="text2"/>
            </w:tcBorders>
            <w:shd w:val="clear" w:color="auto" w:fill="E2F4FF" w:themeFill="background2" w:themeFillTint="33"/>
          </w:tcPr>
          <w:p w14:paraId="2446C353" w14:textId="1F26472F" w:rsidR="0077768C" w:rsidRPr="000173B5" w:rsidRDefault="0077768C" w:rsidP="00403338">
            <w:pPr>
              <w:pStyle w:val="TableTextcentred"/>
            </w:pPr>
            <w:r w:rsidRPr="000173B5">
              <w:t>57%</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shd w:val="clear" w:color="auto" w:fill="E2F4FF" w:themeFill="background2" w:themeFillTint="33"/>
          </w:tcPr>
          <w:p w14:paraId="6A43ADF4" w14:textId="17188F86" w:rsidR="0077768C" w:rsidRPr="000173B5" w:rsidRDefault="0077768C" w:rsidP="00403338">
            <w:pPr>
              <w:pStyle w:val="TableTextcentred"/>
            </w:pPr>
            <w:r w:rsidRPr="000173B5">
              <w:t>4.0</w:t>
            </w:r>
          </w:p>
        </w:tc>
      </w:tr>
      <w:tr w:rsidR="00403338" w:rsidRPr="000173B5" w14:paraId="7864A909" w14:textId="77777777" w:rsidTr="00403338">
        <w:tc>
          <w:tcPr>
            <w:tcW w:w="898" w:type="pct"/>
          </w:tcPr>
          <w:p w14:paraId="09331AE5" w14:textId="77777777" w:rsidR="0077768C" w:rsidRPr="000173B5" w:rsidRDefault="0077768C" w:rsidP="0077768C">
            <w:pPr>
              <w:pStyle w:val="TableText"/>
            </w:pPr>
            <w:r w:rsidRPr="000173B5">
              <w:rPr>
                <w:bCs/>
              </w:rPr>
              <w:t>Provider supports residents to access the same activities as those residents who are able to pay*</w:t>
            </w:r>
          </w:p>
        </w:tc>
        <w:tc>
          <w:tcPr>
            <w:tcW w:w="246" w:type="pct"/>
          </w:tcPr>
          <w:p w14:paraId="664EA7D4" w14:textId="34F31989" w:rsidR="0077768C" w:rsidRPr="000173B5" w:rsidRDefault="0077768C" w:rsidP="00403338">
            <w:pPr>
              <w:pStyle w:val="TableTextcentred"/>
            </w:pPr>
            <w:r w:rsidRPr="000173B5">
              <w:t>2</w:t>
            </w:r>
          </w:p>
        </w:tc>
        <w:tc>
          <w:tcPr>
            <w:tcW w:w="1864" w:type="pct"/>
            <w:tcBorders>
              <w:right w:val="single" w:sz="4" w:space="0" w:color="005A9F" w:themeColor="text2"/>
            </w:tcBorders>
          </w:tcPr>
          <w:p w14:paraId="089B8B20" w14:textId="51D4A870" w:rsidR="0077768C" w:rsidRPr="000173B5" w:rsidRDefault="0077768C" w:rsidP="00403338">
            <w:pPr>
              <w:pStyle w:val="TableText"/>
            </w:pPr>
            <w:r w:rsidRPr="000173B5">
              <w:t xml:space="preserve">Information on activity costs and approaches to ensuring those experiencing financial or social disadvantage are included in all activities are reviewed onsite and discussed with staff. </w:t>
            </w:r>
          </w:p>
        </w:tc>
        <w:tc>
          <w:tcPr>
            <w:tcW w:w="379" w:type="pct"/>
            <w:tcBorders>
              <w:left w:val="single" w:sz="4" w:space="0" w:color="005A9F" w:themeColor="text2"/>
            </w:tcBorders>
          </w:tcPr>
          <w:p w14:paraId="52350C7C" w14:textId="698DF7BF" w:rsidR="0077768C" w:rsidRPr="000173B5" w:rsidRDefault="0077768C" w:rsidP="00403338">
            <w:pPr>
              <w:pStyle w:val="TableTextcentred"/>
            </w:pPr>
            <w:r w:rsidRPr="000173B5">
              <w:t>3</w:t>
            </w:r>
          </w:p>
        </w:tc>
        <w:tc>
          <w:tcPr>
            <w:tcW w:w="379" w:type="pct"/>
            <w:tcBorders>
              <w:right w:val="single" w:sz="4" w:space="0" w:color="005A9F" w:themeColor="text2"/>
            </w:tcBorders>
          </w:tcPr>
          <w:p w14:paraId="6C75C76F" w14:textId="1A858641" w:rsidR="0077768C" w:rsidRPr="000173B5" w:rsidRDefault="0077768C" w:rsidP="00403338">
            <w:pPr>
              <w:pStyle w:val="TableTextcentred"/>
            </w:pPr>
            <w:r w:rsidRPr="000173B5">
              <w:t>100%</w:t>
            </w:r>
          </w:p>
        </w:tc>
        <w:tc>
          <w:tcPr>
            <w:tcW w:w="379" w:type="pct"/>
            <w:tcBorders>
              <w:left w:val="single" w:sz="4" w:space="0" w:color="005A9F" w:themeColor="text2"/>
            </w:tcBorders>
          </w:tcPr>
          <w:p w14:paraId="582CE449" w14:textId="09975767" w:rsidR="0077768C" w:rsidRPr="000173B5" w:rsidRDefault="002E7326" w:rsidP="00403338">
            <w:pPr>
              <w:pStyle w:val="TableTextcentred"/>
            </w:pPr>
            <w:r>
              <w:t>Nil</w:t>
            </w:r>
          </w:p>
        </w:tc>
        <w:tc>
          <w:tcPr>
            <w:tcW w:w="379" w:type="pct"/>
            <w:tcBorders>
              <w:right w:val="single" w:sz="8" w:space="0" w:color="005A9F" w:themeColor="text2"/>
            </w:tcBorders>
          </w:tcPr>
          <w:p w14:paraId="685D1D5C" w14:textId="4A20A767" w:rsidR="0077768C" w:rsidRPr="000173B5" w:rsidRDefault="002E7326" w:rsidP="00403338">
            <w:pPr>
              <w:pStyle w:val="TableTextcentred"/>
            </w:pPr>
            <w:r>
              <w:t>Nil</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4D3EAC4B" w14:textId="49C0111B" w:rsidR="0077768C" w:rsidRPr="000173B5" w:rsidRDefault="0077768C" w:rsidP="00403338">
            <w:pPr>
              <w:pStyle w:val="TableTextcentred"/>
            </w:pPr>
            <w:r w:rsidRPr="000173B5">
              <w:t>4.0</w:t>
            </w:r>
          </w:p>
        </w:tc>
      </w:tr>
      <w:tr w:rsidR="00403338" w:rsidRPr="000173B5" w14:paraId="0C83D5FF" w14:textId="77777777" w:rsidTr="00403338">
        <w:trPr>
          <w:cnfStyle w:val="000000100000" w:firstRow="0" w:lastRow="0" w:firstColumn="0" w:lastColumn="0" w:oddVBand="0" w:evenVBand="0" w:oddHBand="1" w:evenHBand="0" w:firstRowFirstColumn="0" w:firstRowLastColumn="0" w:lastRowFirstColumn="0" w:lastRowLastColumn="0"/>
        </w:trPr>
        <w:tc>
          <w:tcPr>
            <w:tcW w:w="898" w:type="pct"/>
          </w:tcPr>
          <w:p w14:paraId="7F64792F" w14:textId="77777777" w:rsidR="0077768C" w:rsidRPr="000173B5" w:rsidRDefault="0077768C" w:rsidP="0077768C">
            <w:pPr>
              <w:pStyle w:val="TableText"/>
            </w:pPr>
            <w:r w:rsidRPr="000173B5">
              <w:rPr>
                <w:bCs/>
              </w:rPr>
              <w:t>Providers have policies and procedures in place to support and promote the delivery of specialised aged care to financially or socially disadvantaged consumers</w:t>
            </w:r>
          </w:p>
        </w:tc>
        <w:tc>
          <w:tcPr>
            <w:tcW w:w="246" w:type="pct"/>
          </w:tcPr>
          <w:p w14:paraId="195037CF" w14:textId="6D2770C4" w:rsidR="0077768C" w:rsidRPr="000173B5" w:rsidRDefault="0077768C" w:rsidP="00403338">
            <w:pPr>
              <w:pStyle w:val="TableTextcentred"/>
            </w:pPr>
            <w:r w:rsidRPr="000173B5">
              <w:t>2</w:t>
            </w:r>
          </w:p>
        </w:tc>
        <w:tc>
          <w:tcPr>
            <w:tcW w:w="1864" w:type="pct"/>
            <w:tcBorders>
              <w:right w:val="single" w:sz="4" w:space="0" w:color="005A9F" w:themeColor="text2"/>
            </w:tcBorders>
          </w:tcPr>
          <w:p w14:paraId="4C89F650" w14:textId="7289535E" w:rsidR="0077768C" w:rsidRPr="000173B5" w:rsidRDefault="0077768C" w:rsidP="00403338">
            <w:pPr>
              <w:pStyle w:val="TableText"/>
            </w:pPr>
            <w:r w:rsidRPr="000173B5">
              <w:t xml:space="preserve">Copies of the provider’s recruitment, retention and/or care policy which details how specialist staff are employed and retained, and care is delivered to Special Needs Groups, is reviewed onsite and management representatives are able to provide examples of how these polices support the delivery of specialised care. </w:t>
            </w:r>
          </w:p>
        </w:tc>
        <w:tc>
          <w:tcPr>
            <w:tcW w:w="379" w:type="pct"/>
            <w:tcBorders>
              <w:left w:val="single" w:sz="4" w:space="0" w:color="005A9F" w:themeColor="text2"/>
            </w:tcBorders>
          </w:tcPr>
          <w:p w14:paraId="63BB26D0" w14:textId="0F7C3D97" w:rsidR="0077768C" w:rsidRPr="000173B5" w:rsidRDefault="0077768C" w:rsidP="00403338">
            <w:pPr>
              <w:pStyle w:val="TableTextcentred"/>
            </w:pPr>
            <w:r w:rsidRPr="000173B5">
              <w:t>16</w:t>
            </w:r>
          </w:p>
        </w:tc>
        <w:tc>
          <w:tcPr>
            <w:tcW w:w="379" w:type="pct"/>
            <w:tcBorders>
              <w:right w:val="single" w:sz="4" w:space="0" w:color="005A9F" w:themeColor="text2"/>
            </w:tcBorders>
          </w:tcPr>
          <w:p w14:paraId="6B7B5DA8" w14:textId="4F147616" w:rsidR="0077768C" w:rsidRPr="000173B5" w:rsidRDefault="0077768C" w:rsidP="00403338">
            <w:pPr>
              <w:pStyle w:val="TableTextcentred"/>
            </w:pPr>
            <w:r w:rsidRPr="000173B5">
              <w:t>84%</w:t>
            </w:r>
          </w:p>
        </w:tc>
        <w:tc>
          <w:tcPr>
            <w:tcW w:w="379" w:type="pct"/>
            <w:tcBorders>
              <w:left w:val="single" w:sz="4" w:space="0" w:color="005A9F" w:themeColor="text2"/>
            </w:tcBorders>
          </w:tcPr>
          <w:p w14:paraId="1DCCEBE8" w14:textId="2C537265" w:rsidR="0077768C" w:rsidRPr="000173B5" w:rsidRDefault="0077768C" w:rsidP="00403338">
            <w:pPr>
              <w:pStyle w:val="TableTextcentred"/>
            </w:pPr>
            <w:r w:rsidRPr="000173B5">
              <w:t>3</w:t>
            </w:r>
          </w:p>
        </w:tc>
        <w:tc>
          <w:tcPr>
            <w:tcW w:w="379" w:type="pct"/>
            <w:tcBorders>
              <w:right w:val="single" w:sz="8" w:space="0" w:color="005A9F" w:themeColor="text2"/>
            </w:tcBorders>
          </w:tcPr>
          <w:p w14:paraId="3EDBE593" w14:textId="3E16014B" w:rsidR="0077768C" w:rsidRPr="000173B5" w:rsidRDefault="0077768C" w:rsidP="00403338">
            <w:pPr>
              <w:pStyle w:val="TableTextcentred"/>
            </w:pPr>
            <w:r w:rsidRPr="000173B5">
              <w:t>16%</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5982DDCD" w14:textId="573C497B" w:rsidR="0077768C" w:rsidRPr="000173B5" w:rsidRDefault="0077768C" w:rsidP="00403338">
            <w:pPr>
              <w:pStyle w:val="TableTextcentred"/>
            </w:pPr>
            <w:r w:rsidRPr="000173B5">
              <w:t>4.0</w:t>
            </w:r>
          </w:p>
        </w:tc>
      </w:tr>
      <w:tr w:rsidR="00403338" w:rsidRPr="000173B5" w14:paraId="3815E56E" w14:textId="77777777" w:rsidTr="00403338">
        <w:tc>
          <w:tcPr>
            <w:tcW w:w="898" w:type="pct"/>
          </w:tcPr>
          <w:p w14:paraId="1D6E7074" w14:textId="77777777" w:rsidR="0077768C" w:rsidRPr="000173B5" w:rsidRDefault="0077768C" w:rsidP="0077768C">
            <w:pPr>
              <w:pStyle w:val="TableText"/>
              <w:rPr>
                <w:bCs/>
              </w:rPr>
            </w:pPr>
            <w:r w:rsidRPr="000173B5">
              <w:rPr>
                <w:bCs/>
              </w:rPr>
              <w:t>Provider offers outreach services which are specifically targeted towards financially or socially disadvantaged people</w:t>
            </w:r>
          </w:p>
        </w:tc>
        <w:tc>
          <w:tcPr>
            <w:tcW w:w="246" w:type="pct"/>
          </w:tcPr>
          <w:p w14:paraId="1AEE6E81" w14:textId="1D1DF170" w:rsidR="0077768C" w:rsidRPr="000173B5" w:rsidRDefault="0077768C" w:rsidP="00403338">
            <w:pPr>
              <w:pStyle w:val="TableTextcentred"/>
            </w:pPr>
            <w:r w:rsidRPr="000173B5">
              <w:t>2</w:t>
            </w:r>
          </w:p>
        </w:tc>
        <w:tc>
          <w:tcPr>
            <w:tcW w:w="1864" w:type="pct"/>
            <w:tcBorders>
              <w:right w:val="single" w:sz="4" w:space="0" w:color="005A9F" w:themeColor="text2"/>
            </w:tcBorders>
          </w:tcPr>
          <w:p w14:paraId="30DCC5C4" w14:textId="3579C103" w:rsidR="0077768C" w:rsidRPr="000173B5" w:rsidRDefault="0077768C" w:rsidP="00403338">
            <w:pPr>
              <w:pStyle w:val="TableText"/>
            </w:pPr>
            <w:r w:rsidRPr="000173B5">
              <w:t xml:space="preserve">Provider can describe services targeted toward financially or socially disadvantaged people. </w:t>
            </w:r>
          </w:p>
        </w:tc>
        <w:tc>
          <w:tcPr>
            <w:tcW w:w="379" w:type="pct"/>
            <w:tcBorders>
              <w:left w:val="single" w:sz="4" w:space="0" w:color="005A9F" w:themeColor="text2"/>
            </w:tcBorders>
          </w:tcPr>
          <w:p w14:paraId="209BCFD0" w14:textId="18584A6F" w:rsidR="0077768C" w:rsidRPr="000173B5" w:rsidRDefault="0077768C" w:rsidP="00403338">
            <w:pPr>
              <w:pStyle w:val="TableTextcentred"/>
            </w:pPr>
            <w:r w:rsidRPr="000173B5">
              <w:t>8</w:t>
            </w:r>
          </w:p>
        </w:tc>
        <w:tc>
          <w:tcPr>
            <w:tcW w:w="379" w:type="pct"/>
            <w:tcBorders>
              <w:right w:val="single" w:sz="4" w:space="0" w:color="005A9F" w:themeColor="text2"/>
            </w:tcBorders>
          </w:tcPr>
          <w:p w14:paraId="7ABA497A" w14:textId="6C08ABAB" w:rsidR="0077768C" w:rsidRPr="000173B5" w:rsidRDefault="0077768C" w:rsidP="00403338">
            <w:pPr>
              <w:pStyle w:val="TableTextcentred"/>
            </w:pPr>
            <w:r w:rsidRPr="000173B5">
              <w:t>42%</w:t>
            </w:r>
          </w:p>
        </w:tc>
        <w:tc>
          <w:tcPr>
            <w:tcW w:w="379" w:type="pct"/>
            <w:tcBorders>
              <w:left w:val="single" w:sz="4" w:space="0" w:color="005A9F" w:themeColor="text2"/>
            </w:tcBorders>
          </w:tcPr>
          <w:p w14:paraId="14802FB6" w14:textId="0E2C5194" w:rsidR="0077768C" w:rsidRPr="000173B5" w:rsidRDefault="0077768C" w:rsidP="00403338">
            <w:pPr>
              <w:pStyle w:val="TableTextcentred"/>
            </w:pPr>
            <w:r w:rsidRPr="000173B5">
              <w:t>11</w:t>
            </w:r>
          </w:p>
        </w:tc>
        <w:tc>
          <w:tcPr>
            <w:tcW w:w="379" w:type="pct"/>
            <w:tcBorders>
              <w:right w:val="single" w:sz="8" w:space="0" w:color="005A9F" w:themeColor="text2"/>
            </w:tcBorders>
          </w:tcPr>
          <w:p w14:paraId="32699FFD" w14:textId="0B0E02B7" w:rsidR="0077768C" w:rsidRPr="000173B5" w:rsidRDefault="0077768C" w:rsidP="00403338">
            <w:pPr>
              <w:pStyle w:val="TableTextcentred"/>
            </w:pPr>
            <w:r w:rsidRPr="000173B5">
              <w:t>58%</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14B32818" w14:textId="150315D7" w:rsidR="0077768C" w:rsidRPr="000173B5" w:rsidRDefault="0077768C" w:rsidP="00403338">
            <w:pPr>
              <w:pStyle w:val="TableTextcentred"/>
            </w:pPr>
            <w:r w:rsidRPr="000173B5">
              <w:t>4.0</w:t>
            </w:r>
          </w:p>
        </w:tc>
      </w:tr>
      <w:tr w:rsidR="00403338" w:rsidRPr="000173B5" w14:paraId="3B4B5FD2" w14:textId="77777777" w:rsidTr="00403338">
        <w:trPr>
          <w:cnfStyle w:val="000000100000" w:firstRow="0" w:lastRow="0" w:firstColumn="0" w:lastColumn="0" w:oddVBand="0" w:evenVBand="0" w:oddHBand="1" w:evenHBand="0" w:firstRowFirstColumn="0" w:firstRowLastColumn="0" w:lastRowFirstColumn="0" w:lastRowLastColumn="0"/>
        </w:trPr>
        <w:tc>
          <w:tcPr>
            <w:tcW w:w="898" w:type="pct"/>
          </w:tcPr>
          <w:p w14:paraId="5B3234FC" w14:textId="77777777" w:rsidR="0077768C" w:rsidRPr="000173B5" w:rsidRDefault="0077768C" w:rsidP="0077768C">
            <w:pPr>
              <w:pStyle w:val="TableText"/>
              <w:rPr>
                <w:bCs/>
              </w:rPr>
            </w:pPr>
            <w:r w:rsidRPr="000173B5">
              <w:rPr>
                <w:bCs/>
              </w:rPr>
              <w:t>Consumers who are financially or socially disadvantaged report the care received is appropriate and meets their unique needs</w:t>
            </w:r>
          </w:p>
        </w:tc>
        <w:tc>
          <w:tcPr>
            <w:tcW w:w="246" w:type="pct"/>
          </w:tcPr>
          <w:p w14:paraId="7493AA12" w14:textId="20C40E43" w:rsidR="0077768C" w:rsidRPr="000173B5" w:rsidRDefault="0077768C" w:rsidP="00403338">
            <w:pPr>
              <w:pStyle w:val="TableTextcentred"/>
            </w:pPr>
            <w:r w:rsidRPr="000173B5">
              <w:t>2</w:t>
            </w:r>
          </w:p>
        </w:tc>
        <w:tc>
          <w:tcPr>
            <w:tcW w:w="1864" w:type="pct"/>
            <w:tcBorders>
              <w:right w:val="single" w:sz="4" w:space="0" w:color="005A9F" w:themeColor="text2"/>
            </w:tcBorders>
          </w:tcPr>
          <w:p w14:paraId="30277F37" w14:textId="4811F93E" w:rsidR="0077768C" w:rsidRPr="000173B5" w:rsidRDefault="0077768C" w:rsidP="00403338">
            <w:pPr>
              <w:pStyle w:val="TableText"/>
            </w:pPr>
            <w:r w:rsidRPr="000173B5">
              <w:t xml:space="preserve">Interviews with </w:t>
            </w:r>
            <w:r w:rsidRPr="000173B5">
              <w:rPr>
                <w:bCs/>
              </w:rPr>
              <w:t xml:space="preserve">financially or socially disadvantaged </w:t>
            </w:r>
            <w:r w:rsidRPr="000173B5">
              <w:t>consumers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379" w:type="pct"/>
            <w:tcBorders>
              <w:left w:val="single" w:sz="4" w:space="0" w:color="005A9F" w:themeColor="text2"/>
              <w:bottom w:val="single" w:sz="4" w:space="0" w:color="005A9F" w:themeColor="text2"/>
            </w:tcBorders>
          </w:tcPr>
          <w:p w14:paraId="76482862" w14:textId="554258A8" w:rsidR="0077768C" w:rsidRPr="000173B5" w:rsidRDefault="0077768C" w:rsidP="00403338">
            <w:pPr>
              <w:pStyle w:val="TableTextcentred"/>
            </w:pPr>
            <w:r w:rsidRPr="000173B5">
              <w:t>16</w:t>
            </w:r>
          </w:p>
        </w:tc>
        <w:tc>
          <w:tcPr>
            <w:tcW w:w="379" w:type="pct"/>
            <w:tcBorders>
              <w:bottom w:val="single" w:sz="4" w:space="0" w:color="005A9F" w:themeColor="text2"/>
              <w:right w:val="single" w:sz="4" w:space="0" w:color="005A9F" w:themeColor="text2"/>
            </w:tcBorders>
          </w:tcPr>
          <w:p w14:paraId="71BE88CF" w14:textId="2757FE2D" w:rsidR="0077768C" w:rsidRPr="000173B5" w:rsidRDefault="0077768C" w:rsidP="00403338">
            <w:pPr>
              <w:pStyle w:val="TableTextcentred"/>
            </w:pPr>
            <w:r w:rsidRPr="000173B5">
              <w:t>84%</w:t>
            </w:r>
          </w:p>
        </w:tc>
        <w:tc>
          <w:tcPr>
            <w:tcW w:w="379" w:type="pct"/>
            <w:tcBorders>
              <w:left w:val="single" w:sz="4" w:space="0" w:color="005A9F" w:themeColor="text2"/>
            </w:tcBorders>
          </w:tcPr>
          <w:p w14:paraId="49423BC6" w14:textId="6D500037" w:rsidR="0077768C" w:rsidRPr="000173B5" w:rsidRDefault="0077768C" w:rsidP="00403338">
            <w:pPr>
              <w:pStyle w:val="TableTextcentred"/>
            </w:pPr>
            <w:r w:rsidRPr="000173B5">
              <w:t>3</w:t>
            </w:r>
          </w:p>
        </w:tc>
        <w:tc>
          <w:tcPr>
            <w:tcW w:w="379" w:type="pct"/>
            <w:tcBorders>
              <w:bottom w:val="single" w:sz="4" w:space="0" w:color="005A9F" w:themeColor="text2"/>
              <w:right w:val="single" w:sz="8" w:space="0" w:color="005A9F" w:themeColor="text2"/>
            </w:tcBorders>
          </w:tcPr>
          <w:p w14:paraId="34E6108B" w14:textId="1905AD2C" w:rsidR="0077768C" w:rsidRPr="000173B5" w:rsidRDefault="0077768C" w:rsidP="00403338">
            <w:pPr>
              <w:pStyle w:val="TableTextcentred"/>
            </w:pPr>
            <w:r w:rsidRPr="000173B5">
              <w:t>16%</w:t>
            </w:r>
          </w:p>
        </w:tc>
        <w:tc>
          <w:tcPr>
            <w:cnfStyle w:val="000100000000" w:firstRow="0" w:lastRow="0" w:firstColumn="0" w:lastColumn="1" w:oddVBand="0" w:evenVBand="0" w:oddHBand="0" w:evenHBand="0" w:firstRowFirstColumn="0" w:firstRowLastColumn="0" w:lastRowFirstColumn="0" w:lastRowLastColumn="0"/>
            <w:tcW w:w="476" w:type="pct"/>
            <w:tcBorders>
              <w:left w:val="single" w:sz="8" w:space="0" w:color="005A9F" w:themeColor="text2"/>
            </w:tcBorders>
          </w:tcPr>
          <w:p w14:paraId="0CFC04A8" w14:textId="192B804F" w:rsidR="0077768C" w:rsidRPr="000173B5" w:rsidRDefault="0077768C" w:rsidP="00403338">
            <w:pPr>
              <w:pStyle w:val="TableTextcentred"/>
            </w:pPr>
            <w:r w:rsidRPr="000173B5">
              <w:t>4.0</w:t>
            </w:r>
          </w:p>
        </w:tc>
      </w:tr>
    </w:tbl>
    <w:p w14:paraId="05AE4919" w14:textId="77777777" w:rsidR="00817E19" w:rsidRPr="000173B5" w:rsidRDefault="00B35609" w:rsidP="00817E19">
      <w:pPr>
        <w:pStyle w:val="Note"/>
      </w:pPr>
      <w:r w:rsidRPr="000173B5">
        <w:rPr>
          <w:rFonts w:cs="Calibri"/>
          <w:vertAlign w:val="superscript"/>
        </w:rPr>
        <w:t>*</w:t>
      </w:r>
      <w:r w:rsidRPr="000173B5">
        <w:t xml:space="preserve"> Applies to RAC only</w:t>
      </w:r>
    </w:p>
    <w:p w14:paraId="55A7DD5F" w14:textId="69E925CB" w:rsidR="00B35609" w:rsidRPr="000173B5" w:rsidRDefault="00B35609" w:rsidP="00817E19">
      <w:pPr>
        <w:pStyle w:val="Note"/>
      </w:pPr>
      <w:r w:rsidRPr="000173B5">
        <w:t>+ Applies to CHSP</w:t>
      </w:r>
      <w:r w:rsidRPr="000173B5">
        <w:rPr>
          <w:bCs/>
        </w:rPr>
        <w:t xml:space="preserve"> only</w:t>
      </w:r>
    </w:p>
    <w:p w14:paraId="23E45670" w14:textId="77777777" w:rsidR="00B35609" w:rsidRPr="000173B5" w:rsidRDefault="00B35609" w:rsidP="00B35609">
      <w:pPr>
        <w:rPr>
          <w:rFonts w:cs="Calibri"/>
        </w:rPr>
      </w:pPr>
      <w:r w:rsidRPr="000173B5">
        <w:br w:type="page"/>
      </w:r>
    </w:p>
    <w:p w14:paraId="09D4C0C3" w14:textId="436153AF" w:rsidR="00B35609" w:rsidRDefault="00B35609" w:rsidP="003B53AB">
      <w:pPr>
        <w:pStyle w:val="Heading6"/>
      </w:pPr>
      <w:r w:rsidRPr="000173B5">
        <w:t>Veterans</w:t>
      </w:r>
    </w:p>
    <w:p w14:paraId="7DEF5559" w14:textId="259E0A47" w:rsidR="00397E5D" w:rsidRPr="000173B5" w:rsidRDefault="00185E11" w:rsidP="00397E5D">
      <w:pPr>
        <w:pStyle w:val="Caption"/>
      </w:pPr>
      <w:bookmarkStart w:id="175" w:name="_Toc83238300"/>
      <w:r w:rsidRPr="000173B5">
        <w:t>Table </w:t>
      </w:r>
      <w:r w:rsidR="00397E5D" w:rsidRPr="000173B5">
        <w:fldChar w:fldCharType="begin"/>
      </w:r>
      <w:r w:rsidR="00397E5D" w:rsidRPr="000173B5">
        <w:instrText>STYLEREF 5 \s</w:instrText>
      </w:r>
      <w:r w:rsidR="00397E5D" w:rsidRPr="000173B5">
        <w:fldChar w:fldCharType="separate"/>
      </w:r>
      <w:r w:rsidR="00BE2240">
        <w:rPr>
          <w:noProof/>
        </w:rPr>
        <w:t>C</w:t>
      </w:r>
      <w:r w:rsidR="00397E5D" w:rsidRPr="000173B5">
        <w:fldChar w:fldCharType="end"/>
      </w:r>
      <w:r w:rsidR="00397E5D" w:rsidRPr="000173B5">
        <w:noBreakHyphen/>
      </w:r>
      <w:r w:rsidR="00397E5D" w:rsidRPr="000173B5">
        <w:fldChar w:fldCharType="begin"/>
      </w:r>
      <w:r w:rsidR="00397E5D" w:rsidRPr="000173B5">
        <w:instrText>SEQ Table_Apx \* ARABIC \s 5</w:instrText>
      </w:r>
      <w:r w:rsidR="00397E5D" w:rsidRPr="000173B5">
        <w:fldChar w:fldCharType="separate"/>
      </w:r>
      <w:r w:rsidR="00BE2240">
        <w:rPr>
          <w:noProof/>
        </w:rPr>
        <w:t>6</w:t>
      </w:r>
      <w:r w:rsidR="00397E5D" w:rsidRPr="000173B5">
        <w:fldChar w:fldCharType="end"/>
      </w:r>
      <w:r w:rsidRPr="000173B5">
        <w:t>:</w:t>
      </w:r>
      <w:r w:rsidRPr="000173B5">
        <w:tab/>
      </w:r>
      <w:r w:rsidR="00397E5D" w:rsidRPr="000173B5">
        <w:t xml:space="preserve">Usability survey results – </w:t>
      </w:r>
      <w:r w:rsidR="00817E19" w:rsidRPr="000173B5">
        <w:t>veterans</w:t>
      </w:r>
      <w:bookmarkEnd w:id="175"/>
    </w:p>
    <w:tbl>
      <w:tblPr>
        <w:tblStyle w:val="AHALight"/>
        <w:tblW w:w="5000" w:type="pct"/>
        <w:tblLook w:val="0520" w:firstRow="1" w:lastRow="0" w:firstColumn="0" w:lastColumn="1" w:noHBand="0" w:noVBand="1"/>
        <w:tblDescription w:val="Column 1 describes the criterion, other columns give the tier, example evidence, the number and percentage of respondents who do and do not meet the criteria, and the extent to which respondents agree that the evidence is reasonable."/>
      </w:tblPr>
      <w:tblGrid>
        <w:gridCol w:w="2516"/>
        <w:gridCol w:w="693"/>
        <w:gridCol w:w="5224"/>
        <w:gridCol w:w="1059"/>
        <w:gridCol w:w="1059"/>
        <w:gridCol w:w="1059"/>
        <w:gridCol w:w="1059"/>
        <w:gridCol w:w="1336"/>
      </w:tblGrid>
      <w:tr w:rsidR="00865698" w:rsidRPr="000173B5" w14:paraId="6A39DA15" w14:textId="77777777" w:rsidTr="00865698">
        <w:trPr>
          <w:cnfStyle w:val="100000000000" w:firstRow="1" w:lastRow="0" w:firstColumn="0" w:lastColumn="0" w:oddVBand="0" w:evenVBand="0" w:oddHBand="0" w:evenHBand="0" w:firstRowFirstColumn="0" w:firstRowLastColumn="0" w:lastRowFirstColumn="0" w:lastRowLastColumn="0"/>
          <w:tblHeader/>
        </w:trPr>
        <w:tc>
          <w:tcPr>
            <w:tcW w:w="898" w:type="pct"/>
            <w:vAlign w:val="bottom"/>
          </w:tcPr>
          <w:p w14:paraId="3AD6203B" w14:textId="77777777" w:rsidR="00C1723D" w:rsidRPr="000173B5" w:rsidRDefault="00C1723D" w:rsidP="00C1723D">
            <w:pPr>
              <w:pStyle w:val="TableHeading1"/>
            </w:pPr>
            <w:bookmarkStart w:id="176" w:name="Title_33" w:colFirst="0" w:colLast="0"/>
            <w:r w:rsidRPr="000173B5">
              <w:t>Criterion</w:t>
            </w:r>
          </w:p>
        </w:tc>
        <w:tc>
          <w:tcPr>
            <w:tcW w:w="247" w:type="pct"/>
            <w:vAlign w:val="bottom"/>
          </w:tcPr>
          <w:p w14:paraId="31433E36" w14:textId="7F8FB38C" w:rsidR="00C1723D" w:rsidRPr="000173B5" w:rsidRDefault="00C1723D" w:rsidP="00005ACD">
            <w:pPr>
              <w:pStyle w:val="TableHeading1Centred"/>
            </w:pPr>
            <w:r w:rsidRPr="000173B5">
              <w:t>Tier</w:t>
            </w:r>
          </w:p>
        </w:tc>
        <w:tc>
          <w:tcPr>
            <w:tcW w:w="1865" w:type="pct"/>
            <w:tcBorders>
              <w:right w:val="single" w:sz="4" w:space="0" w:color="005A9F" w:themeColor="text2"/>
            </w:tcBorders>
            <w:vAlign w:val="bottom"/>
          </w:tcPr>
          <w:p w14:paraId="439F4044" w14:textId="3454B8D3" w:rsidR="00C1723D" w:rsidRPr="000173B5" w:rsidRDefault="00C1723D" w:rsidP="00005ACD">
            <w:pPr>
              <w:pStyle w:val="TableHeading1"/>
            </w:pPr>
            <w:r w:rsidRPr="000173B5">
              <w:t>Evidence example</w:t>
            </w:r>
          </w:p>
        </w:tc>
        <w:tc>
          <w:tcPr>
            <w:tcW w:w="378" w:type="pct"/>
            <w:tcBorders>
              <w:left w:val="single" w:sz="4" w:space="0" w:color="005A9F" w:themeColor="text2"/>
            </w:tcBorders>
            <w:vAlign w:val="bottom"/>
          </w:tcPr>
          <w:p w14:paraId="4F713975" w14:textId="749D4C43" w:rsidR="00C1723D" w:rsidRPr="000173B5" w:rsidRDefault="00C1723D" w:rsidP="00005ACD">
            <w:pPr>
              <w:pStyle w:val="TableHeading1Centred"/>
            </w:pPr>
            <w:r w:rsidRPr="000173B5">
              <w:t>Meets</w:t>
            </w:r>
            <w:r>
              <w:t xml:space="preserve"> </w:t>
            </w:r>
            <w:r w:rsidRPr="000173B5">
              <w:t>criteria</w:t>
            </w:r>
            <w:r>
              <w:br/>
            </w:r>
            <w:r w:rsidRPr="000173B5">
              <w:t>n</w:t>
            </w:r>
          </w:p>
        </w:tc>
        <w:tc>
          <w:tcPr>
            <w:tcW w:w="378" w:type="pct"/>
            <w:tcBorders>
              <w:right w:val="single" w:sz="4" w:space="0" w:color="005A9F" w:themeColor="text2"/>
            </w:tcBorders>
            <w:vAlign w:val="bottom"/>
          </w:tcPr>
          <w:p w14:paraId="07AAC384" w14:textId="518394EF" w:rsidR="00C1723D" w:rsidRPr="000173B5" w:rsidRDefault="00C1723D" w:rsidP="00005ACD">
            <w:pPr>
              <w:pStyle w:val="TableHeading1Centred"/>
            </w:pPr>
            <w:r w:rsidRPr="000173B5">
              <w:t>Meets</w:t>
            </w:r>
            <w:r>
              <w:t xml:space="preserve"> </w:t>
            </w:r>
            <w:r w:rsidRPr="000173B5">
              <w:t>criteria</w:t>
            </w:r>
            <w:r>
              <w:br/>
            </w:r>
            <w:r w:rsidRPr="000173B5">
              <w:t>%</w:t>
            </w:r>
          </w:p>
        </w:tc>
        <w:tc>
          <w:tcPr>
            <w:tcW w:w="378" w:type="pct"/>
            <w:tcBorders>
              <w:left w:val="single" w:sz="4" w:space="0" w:color="005A9F" w:themeColor="text2"/>
            </w:tcBorders>
            <w:vAlign w:val="bottom"/>
          </w:tcPr>
          <w:p w14:paraId="45B625A7" w14:textId="3FF5728F" w:rsidR="00C1723D" w:rsidRPr="000173B5" w:rsidRDefault="00C1723D" w:rsidP="00005ACD">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n</w:t>
            </w:r>
          </w:p>
        </w:tc>
        <w:tc>
          <w:tcPr>
            <w:tcW w:w="378" w:type="pct"/>
            <w:tcBorders>
              <w:right w:val="single" w:sz="8" w:space="0" w:color="005A9F" w:themeColor="text2"/>
            </w:tcBorders>
            <w:vAlign w:val="bottom"/>
          </w:tcPr>
          <w:p w14:paraId="7507824A" w14:textId="4638BAB4" w:rsidR="00C1723D" w:rsidRPr="000173B5" w:rsidRDefault="00C1723D" w:rsidP="00005ACD">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vAlign w:val="bottom"/>
          </w:tcPr>
          <w:p w14:paraId="77CF63F0" w14:textId="095F74AB" w:rsidR="00C1723D" w:rsidRPr="000173B5" w:rsidRDefault="00C1723D" w:rsidP="00005ACD">
            <w:pPr>
              <w:pStyle w:val="TableHeading1Centred"/>
            </w:pPr>
            <w:r w:rsidRPr="000173B5">
              <w:t>Agree</w:t>
            </w:r>
            <w:r>
              <w:t xml:space="preserve"> </w:t>
            </w:r>
            <w:r w:rsidRPr="000173B5">
              <w:t>that</w:t>
            </w:r>
            <w:r>
              <w:t xml:space="preserve"> </w:t>
            </w:r>
            <w:r w:rsidRPr="000173B5">
              <w:t>evidence</w:t>
            </w:r>
            <w:r>
              <w:t xml:space="preserve"> </w:t>
            </w:r>
            <w:r w:rsidRPr="000173B5">
              <w:t>is</w:t>
            </w:r>
            <w:r>
              <w:t xml:space="preserve"> </w:t>
            </w:r>
            <w:r w:rsidRPr="000173B5">
              <w:t>reasonable</w:t>
            </w:r>
            <w:r>
              <w:br/>
              <w:t>Mean score</w:t>
            </w:r>
          </w:p>
        </w:tc>
      </w:tr>
      <w:bookmarkEnd w:id="176"/>
      <w:tr w:rsidR="00865698" w:rsidRPr="000173B5" w14:paraId="31A9A071" w14:textId="77777777" w:rsidTr="00865698">
        <w:trPr>
          <w:cnfStyle w:val="000000100000" w:firstRow="0" w:lastRow="0" w:firstColumn="0" w:lastColumn="0" w:oddVBand="0" w:evenVBand="0" w:oddHBand="1" w:evenHBand="0" w:firstRowFirstColumn="0" w:firstRowLastColumn="0" w:lastRowFirstColumn="0" w:lastRowLastColumn="0"/>
          <w:trHeight w:val="520"/>
        </w:trPr>
        <w:tc>
          <w:tcPr>
            <w:tcW w:w="898" w:type="pct"/>
            <w:shd w:val="clear" w:color="auto" w:fill="E2F4FF" w:themeFill="background2" w:themeFillTint="33"/>
          </w:tcPr>
          <w:p w14:paraId="16627506" w14:textId="77777777" w:rsidR="0077768C" w:rsidRPr="000173B5" w:rsidRDefault="0077768C" w:rsidP="0077768C">
            <w:pPr>
              <w:pStyle w:val="TableText"/>
            </w:pPr>
            <w:r w:rsidRPr="000173B5">
              <w:t>The provider is a not-for-profit veteran community- controlled organisation</w:t>
            </w:r>
          </w:p>
        </w:tc>
        <w:tc>
          <w:tcPr>
            <w:tcW w:w="247" w:type="pct"/>
            <w:shd w:val="clear" w:color="auto" w:fill="E2F4FF" w:themeFill="background2" w:themeFillTint="33"/>
          </w:tcPr>
          <w:p w14:paraId="1F00D87C" w14:textId="46E7ECA2" w:rsidR="0077768C" w:rsidRPr="000173B5" w:rsidRDefault="0077768C" w:rsidP="00005ACD">
            <w:pPr>
              <w:pStyle w:val="TableTextcentred"/>
            </w:pPr>
            <w:r w:rsidRPr="000173B5">
              <w:t>1</w:t>
            </w:r>
          </w:p>
        </w:tc>
        <w:tc>
          <w:tcPr>
            <w:tcW w:w="1865" w:type="pct"/>
            <w:tcBorders>
              <w:right w:val="single" w:sz="4" w:space="0" w:color="005A9F" w:themeColor="text2"/>
            </w:tcBorders>
            <w:shd w:val="clear" w:color="auto" w:fill="E2F4FF" w:themeFill="background2" w:themeFillTint="33"/>
          </w:tcPr>
          <w:p w14:paraId="5A301C9A" w14:textId="7BB662FF" w:rsidR="0077768C" w:rsidRPr="000173B5" w:rsidRDefault="0077768C" w:rsidP="00005ACD">
            <w:pPr>
              <w:pStyle w:val="TableText"/>
            </w:pPr>
            <w:r w:rsidRPr="000173B5">
              <w:t>A letter from the CEO or Executive Officer of the service stating the provider is Veteran community-controlled organisation is uploaded within the provider portal for review.</w:t>
            </w:r>
            <w:r w:rsidRPr="000173B5">
              <w:tab/>
            </w:r>
          </w:p>
        </w:tc>
        <w:tc>
          <w:tcPr>
            <w:tcW w:w="378" w:type="pct"/>
            <w:tcBorders>
              <w:left w:val="single" w:sz="4" w:space="0" w:color="005A9F" w:themeColor="text2"/>
            </w:tcBorders>
            <w:shd w:val="clear" w:color="auto" w:fill="E2F4FF" w:themeFill="background2" w:themeFillTint="33"/>
          </w:tcPr>
          <w:p w14:paraId="02C62D58" w14:textId="7EBF0128" w:rsidR="0077768C" w:rsidRPr="000173B5" w:rsidRDefault="0077768C" w:rsidP="00005ACD">
            <w:pPr>
              <w:pStyle w:val="TableTextcentred"/>
            </w:pPr>
            <w:r w:rsidRPr="000173B5">
              <w:t>3</w:t>
            </w:r>
          </w:p>
        </w:tc>
        <w:tc>
          <w:tcPr>
            <w:tcW w:w="378" w:type="pct"/>
            <w:tcBorders>
              <w:right w:val="single" w:sz="4" w:space="0" w:color="005A9F" w:themeColor="text2"/>
            </w:tcBorders>
            <w:shd w:val="clear" w:color="auto" w:fill="E2F4FF" w:themeFill="background2" w:themeFillTint="33"/>
          </w:tcPr>
          <w:p w14:paraId="5B6A00D0" w14:textId="21A1C30A" w:rsidR="0077768C" w:rsidRPr="000173B5" w:rsidRDefault="0077768C" w:rsidP="00005ACD">
            <w:pPr>
              <w:pStyle w:val="TableTextcentred"/>
            </w:pPr>
            <w:r w:rsidRPr="000173B5">
              <w:t>33%</w:t>
            </w:r>
          </w:p>
        </w:tc>
        <w:tc>
          <w:tcPr>
            <w:tcW w:w="378" w:type="pct"/>
            <w:tcBorders>
              <w:left w:val="single" w:sz="4" w:space="0" w:color="005A9F" w:themeColor="text2"/>
            </w:tcBorders>
            <w:shd w:val="clear" w:color="auto" w:fill="E2F4FF" w:themeFill="background2" w:themeFillTint="33"/>
          </w:tcPr>
          <w:p w14:paraId="07C643F1" w14:textId="009C6388" w:rsidR="0077768C" w:rsidRPr="000173B5" w:rsidRDefault="0077768C" w:rsidP="00005ACD">
            <w:pPr>
              <w:pStyle w:val="TableTextcentred"/>
            </w:pPr>
            <w:r w:rsidRPr="000173B5">
              <w:t>6</w:t>
            </w:r>
          </w:p>
        </w:tc>
        <w:tc>
          <w:tcPr>
            <w:tcW w:w="378" w:type="pct"/>
            <w:tcBorders>
              <w:right w:val="single" w:sz="8" w:space="0" w:color="005A9F" w:themeColor="text2"/>
            </w:tcBorders>
            <w:shd w:val="clear" w:color="auto" w:fill="E2F4FF" w:themeFill="background2" w:themeFillTint="33"/>
          </w:tcPr>
          <w:p w14:paraId="720E0B41" w14:textId="33A1CD87" w:rsidR="0077768C" w:rsidRPr="000173B5" w:rsidRDefault="0077768C" w:rsidP="00005ACD">
            <w:pPr>
              <w:pStyle w:val="TableTextcentred"/>
            </w:pPr>
            <w:r w:rsidRPr="000173B5">
              <w:t>67%</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shd w:val="clear" w:color="auto" w:fill="E2F4FF" w:themeFill="background2" w:themeFillTint="33"/>
          </w:tcPr>
          <w:p w14:paraId="5C292627" w14:textId="3C1E50C9" w:rsidR="0077768C" w:rsidRPr="000173B5" w:rsidRDefault="0077768C" w:rsidP="00005ACD">
            <w:pPr>
              <w:pStyle w:val="TableTextcentred"/>
            </w:pPr>
            <w:r w:rsidRPr="000173B5">
              <w:t>5.0</w:t>
            </w:r>
          </w:p>
        </w:tc>
      </w:tr>
      <w:tr w:rsidR="00865698" w:rsidRPr="000173B5" w14:paraId="0DE7A3A5" w14:textId="77777777" w:rsidTr="00865698">
        <w:tc>
          <w:tcPr>
            <w:tcW w:w="898" w:type="pct"/>
          </w:tcPr>
          <w:p w14:paraId="7A38C1E9" w14:textId="76D0630B" w:rsidR="0077768C" w:rsidRPr="000173B5" w:rsidRDefault="0077768C" w:rsidP="0077768C">
            <w:pPr>
              <w:pStyle w:val="TableText"/>
            </w:pPr>
            <w:r w:rsidRPr="000173B5">
              <w:rPr>
                <w:bCs/>
              </w:rPr>
              <w:t>One or more staff members is a veteran, and is well resourced and supported by management to act as ‘champions’ within the organisation to support other staff</w:t>
            </w:r>
            <w:r w:rsidR="003B53AB">
              <w:rPr>
                <w:bCs/>
              </w:rPr>
              <w:t xml:space="preserve"> </w:t>
            </w:r>
          </w:p>
        </w:tc>
        <w:tc>
          <w:tcPr>
            <w:tcW w:w="247" w:type="pct"/>
          </w:tcPr>
          <w:p w14:paraId="3B215167" w14:textId="4A6DD68C" w:rsidR="0077768C" w:rsidRPr="000173B5" w:rsidRDefault="0077768C" w:rsidP="00005ACD">
            <w:pPr>
              <w:pStyle w:val="TableTextcentred"/>
            </w:pPr>
            <w:r w:rsidRPr="000173B5">
              <w:t>2</w:t>
            </w:r>
          </w:p>
        </w:tc>
        <w:tc>
          <w:tcPr>
            <w:tcW w:w="1865" w:type="pct"/>
            <w:tcBorders>
              <w:right w:val="single" w:sz="4" w:space="0" w:color="005A9F" w:themeColor="text2"/>
            </w:tcBorders>
          </w:tcPr>
          <w:p w14:paraId="6E7401B3" w14:textId="7E7DCCA8" w:rsidR="0077768C" w:rsidRPr="000173B5" w:rsidRDefault="0077768C" w:rsidP="00005ACD">
            <w:pPr>
              <w:pStyle w:val="TableText"/>
            </w:pPr>
            <w:r w:rsidRPr="000173B5">
              <w:t>Provider is able to describe specific role the staff member plays in championing specialised care for consumers who are veterans, supporting other staff in professional development and learning opportunities, and can demonstrate activity in line with these descriptions</w:t>
            </w:r>
          </w:p>
        </w:tc>
        <w:tc>
          <w:tcPr>
            <w:tcW w:w="378" w:type="pct"/>
            <w:tcBorders>
              <w:left w:val="single" w:sz="4" w:space="0" w:color="005A9F" w:themeColor="text2"/>
            </w:tcBorders>
          </w:tcPr>
          <w:p w14:paraId="73722C2E" w14:textId="4D33100A" w:rsidR="0077768C" w:rsidRPr="000173B5" w:rsidRDefault="002E7326" w:rsidP="00005ACD">
            <w:pPr>
              <w:pStyle w:val="TableTextcentred"/>
            </w:pPr>
            <w:r>
              <w:t>Nil</w:t>
            </w:r>
          </w:p>
        </w:tc>
        <w:tc>
          <w:tcPr>
            <w:tcW w:w="378" w:type="pct"/>
            <w:tcBorders>
              <w:right w:val="single" w:sz="4" w:space="0" w:color="005A9F" w:themeColor="text2"/>
            </w:tcBorders>
          </w:tcPr>
          <w:p w14:paraId="0E9B895B" w14:textId="17721BF0" w:rsidR="0077768C" w:rsidRPr="000173B5" w:rsidRDefault="002E7326" w:rsidP="00005ACD">
            <w:pPr>
              <w:pStyle w:val="TableTextcentred"/>
            </w:pPr>
            <w:r>
              <w:t>Nil</w:t>
            </w:r>
          </w:p>
        </w:tc>
        <w:tc>
          <w:tcPr>
            <w:tcW w:w="378" w:type="pct"/>
            <w:tcBorders>
              <w:left w:val="single" w:sz="4" w:space="0" w:color="005A9F" w:themeColor="text2"/>
            </w:tcBorders>
          </w:tcPr>
          <w:p w14:paraId="7E15E029" w14:textId="0AA2FF99" w:rsidR="0077768C" w:rsidRPr="000173B5" w:rsidRDefault="0077768C" w:rsidP="00005ACD">
            <w:pPr>
              <w:pStyle w:val="TableTextcentred"/>
            </w:pPr>
            <w:r w:rsidRPr="000173B5">
              <w:t>5</w:t>
            </w:r>
          </w:p>
        </w:tc>
        <w:tc>
          <w:tcPr>
            <w:tcW w:w="378" w:type="pct"/>
            <w:tcBorders>
              <w:right w:val="single" w:sz="8" w:space="0" w:color="005A9F" w:themeColor="text2"/>
            </w:tcBorders>
          </w:tcPr>
          <w:p w14:paraId="70552A42" w14:textId="61A70D96" w:rsidR="0077768C" w:rsidRPr="000173B5" w:rsidRDefault="0077768C" w:rsidP="00005ACD">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2845840D" w14:textId="1776F670" w:rsidR="0077768C" w:rsidRPr="000173B5" w:rsidRDefault="002E7326" w:rsidP="00005ACD">
            <w:pPr>
              <w:pStyle w:val="TableTextcentred"/>
            </w:pPr>
            <w:r>
              <w:t>Not applicable</w:t>
            </w:r>
          </w:p>
        </w:tc>
      </w:tr>
      <w:tr w:rsidR="00865698" w:rsidRPr="000173B5" w14:paraId="2CBCACE7" w14:textId="77777777" w:rsidTr="00865698">
        <w:trPr>
          <w:cnfStyle w:val="000000100000" w:firstRow="0" w:lastRow="0" w:firstColumn="0" w:lastColumn="0" w:oddVBand="0" w:evenVBand="0" w:oddHBand="1" w:evenHBand="0" w:firstRowFirstColumn="0" w:firstRowLastColumn="0" w:lastRowFirstColumn="0" w:lastRowLastColumn="0"/>
        </w:trPr>
        <w:tc>
          <w:tcPr>
            <w:tcW w:w="898" w:type="pct"/>
          </w:tcPr>
          <w:p w14:paraId="0F396425" w14:textId="77777777" w:rsidR="0077768C" w:rsidRPr="000173B5" w:rsidRDefault="0077768C" w:rsidP="0077768C">
            <w:pPr>
              <w:pStyle w:val="TableText"/>
            </w:pPr>
            <w:r w:rsidRPr="000173B5">
              <w:rPr>
                <w:bCs/>
              </w:rPr>
              <w:t>A specified proportion of staff understand and makes consumers aware of the services they and their families can continue to access through the DVA</w:t>
            </w:r>
          </w:p>
        </w:tc>
        <w:tc>
          <w:tcPr>
            <w:tcW w:w="247" w:type="pct"/>
          </w:tcPr>
          <w:p w14:paraId="19C76F11" w14:textId="72CC8E93" w:rsidR="0077768C" w:rsidRPr="000173B5" w:rsidRDefault="0077768C" w:rsidP="00005ACD">
            <w:pPr>
              <w:pStyle w:val="TableTextcentred"/>
            </w:pPr>
            <w:r w:rsidRPr="000173B5">
              <w:t>2</w:t>
            </w:r>
          </w:p>
        </w:tc>
        <w:tc>
          <w:tcPr>
            <w:tcW w:w="1865" w:type="pct"/>
            <w:tcBorders>
              <w:right w:val="single" w:sz="4" w:space="0" w:color="005A9F" w:themeColor="text2"/>
            </w:tcBorders>
          </w:tcPr>
          <w:p w14:paraId="27C39026" w14:textId="083CA660" w:rsidR="0077768C" w:rsidRPr="000173B5" w:rsidRDefault="0077768C" w:rsidP="00005ACD">
            <w:pPr>
              <w:pStyle w:val="TableText"/>
            </w:pPr>
            <w:r w:rsidRPr="000173B5">
              <w:t>Staff describe during the onsite review their knowledge of services veterans and their families can continue to access through DVA.</w:t>
            </w:r>
          </w:p>
        </w:tc>
        <w:tc>
          <w:tcPr>
            <w:tcW w:w="378" w:type="pct"/>
            <w:tcBorders>
              <w:left w:val="single" w:sz="4" w:space="0" w:color="005A9F" w:themeColor="text2"/>
            </w:tcBorders>
          </w:tcPr>
          <w:p w14:paraId="147DB7D5" w14:textId="2A3443FC" w:rsidR="0077768C" w:rsidRPr="000173B5" w:rsidRDefault="0077768C" w:rsidP="00005ACD">
            <w:pPr>
              <w:pStyle w:val="TableTextcentred"/>
            </w:pPr>
            <w:r w:rsidRPr="000173B5">
              <w:t>1</w:t>
            </w:r>
          </w:p>
        </w:tc>
        <w:tc>
          <w:tcPr>
            <w:tcW w:w="378" w:type="pct"/>
            <w:tcBorders>
              <w:right w:val="single" w:sz="4" w:space="0" w:color="005A9F" w:themeColor="text2"/>
            </w:tcBorders>
          </w:tcPr>
          <w:p w14:paraId="60977E7B" w14:textId="6413B841" w:rsidR="0077768C" w:rsidRPr="000173B5" w:rsidRDefault="0077768C" w:rsidP="00005ACD">
            <w:pPr>
              <w:pStyle w:val="TableTextcentred"/>
            </w:pPr>
            <w:r w:rsidRPr="000173B5">
              <w:t>20%</w:t>
            </w:r>
          </w:p>
        </w:tc>
        <w:tc>
          <w:tcPr>
            <w:tcW w:w="378" w:type="pct"/>
            <w:tcBorders>
              <w:left w:val="single" w:sz="4" w:space="0" w:color="005A9F" w:themeColor="text2"/>
            </w:tcBorders>
          </w:tcPr>
          <w:p w14:paraId="3602186F" w14:textId="3220F0C1" w:rsidR="0077768C" w:rsidRPr="000173B5" w:rsidRDefault="0077768C" w:rsidP="00005ACD">
            <w:pPr>
              <w:pStyle w:val="TableTextcentred"/>
            </w:pPr>
            <w:r w:rsidRPr="000173B5">
              <w:t>4</w:t>
            </w:r>
          </w:p>
        </w:tc>
        <w:tc>
          <w:tcPr>
            <w:tcW w:w="378" w:type="pct"/>
            <w:tcBorders>
              <w:right w:val="single" w:sz="8" w:space="0" w:color="005A9F" w:themeColor="text2"/>
            </w:tcBorders>
          </w:tcPr>
          <w:p w14:paraId="3D81CE0C" w14:textId="6B7A99A1" w:rsidR="0077768C" w:rsidRPr="000173B5" w:rsidRDefault="0077768C" w:rsidP="00005ACD">
            <w:pPr>
              <w:pStyle w:val="TableTextcentred"/>
            </w:pPr>
            <w:r w:rsidRPr="000173B5">
              <w:t>80%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09701AB1" w14:textId="0E430E21" w:rsidR="0077768C" w:rsidRPr="000173B5" w:rsidRDefault="0077768C" w:rsidP="00005ACD">
            <w:pPr>
              <w:pStyle w:val="TableTextcentred"/>
            </w:pPr>
            <w:r w:rsidRPr="000173B5">
              <w:t>4.0</w:t>
            </w:r>
          </w:p>
        </w:tc>
      </w:tr>
      <w:tr w:rsidR="002E7326" w:rsidRPr="000173B5" w14:paraId="66DAAF72" w14:textId="77777777" w:rsidTr="00865698">
        <w:tc>
          <w:tcPr>
            <w:tcW w:w="898" w:type="pct"/>
          </w:tcPr>
          <w:p w14:paraId="43628B7B" w14:textId="1B7D622D" w:rsidR="002E7326" w:rsidRPr="000173B5" w:rsidRDefault="002E7326" w:rsidP="002E7326">
            <w:pPr>
              <w:pStyle w:val="TableText"/>
            </w:pPr>
            <w:r w:rsidRPr="000173B5">
              <w:rPr>
                <w:bCs/>
              </w:rPr>
              <w:t>The physical environment is considered appropriate and safe for consumers by a veteran representative</w:t>
            </w:r>
            <w:r w:rsidRPr="000173B5">
              <w:rPr>
                <w:bCs/>
                <w:vertAlign w:val="superscript"/>
              </w:rPr>
              <w:t>+</w:t>
            </w:r>
            <w:r w:rsidR="003B53AB">
              <w:rPr>
                <w:bCs/>
              </w:rPr>
              <w:t xml:space="preserve"> </w:t>
            </w:r>
          </w:p>
        </w:tc>
        <w:tc>
          <w:tcPr>
            <w:tcW w:w="247" w:type="pct"/>
          </w:tcPr>
          <w:p w14:paraId="02F3EFE8" w14:textId="2C8695D0" w:rsidR="002E7326" w:rsidRPr="000173B5" w:rsidRDefault="002E7326" w:rsidP="002E7326">
            <w:pPr>
              <w:pStyle w:val="TableTextcentred"/>
            </w:pPr>
            <w:r w:rsidRPr="000173B5">
              <w:t>2</w:t>
            </w:r>
          </w:p>
        </w:tc>
        <w:tc>
          <w:tcPr>
            <w:tcW w:w="1865" w:type="pct"/>
            <w:tcBorders>
              <w:right w:val="single" w:sz="4" w:space="0" w:color="005A9F" w:themeColor="text2"/>
            </w:tcBorders>
          </w:tcPr>
          <w:p w14:paraId="368DC187" w14:textId="12FCAFE0" w:rsidR="002E7326" w:rsidRPr="000173B5" w:rsidRDefault="002E7326" w:rsidP="002E7326">
            <w:pPr>
              <w:pStyle w:val="TableText"/>
            </w:pPr>
            <w:r w:rsidRPr="000173B5">
              <w:t xml:space="preserve">An onsite audit is conducted in collaboration with a veteran representative to verify the environment is appropriate. </w:t>
            </w:r>
          </w:p>
        </w:tc>
        <w:tc>
          <w:tcPr>
            <w:tcW w:w="378" w:type="pct"/>
            <w:tcBorders>
              <w:left w:val="single" w:sz="4" w:space="0" w:color="005A9F" w:themeColor="text2"/>
            </w:tcBorders>
          </w:tcPr>
          <w:p w14:paraId="77463BB2" w14:textId="5B276BCF" w:rsidR="002E7326" w:rsidRPr="000173B5" w:rsidRDefault="002E7326" w:rsidP="002E7326">
            <w:pPr>
              <w:pStyle w:val="TableTextcentred"/>
            </w:pPr>
            <w:r w:rsidRPr="003C1D95">
              <w:t>Nil</w:t>
            </w:r>
          </w:p>
        </w:tc>
        <w:tc>
          <w:tcPr>
            <w:tcW w:w="378" w:type="pct"/>
            <w:tcBorders>
              <w:right w:val="single" w:sz="4" w:space="0" w:color="005A9F" w:themeColor="text2"/>
            </w:tcBorders>
          </w:tcPr>
          <w:p w14:paraId="4F47CCC2" w14:textId="125FC78F" w:rsidR="002E7326" w:rsidRPr="000173B5" w:rsidRDefault="002E7326" w:rsidP="002E7326">
            <w:pPr>
              <w:pStyle w:val="TableTextcentred"/>
            </w:pPr>
            <w:r w:rsidRPr="003C1D95">
              <w:t>Nil</w:t>
            </w:r>
          </w:p>
        </w:tc>
        <w:tc>
          <w:tcPr>
            <w:tcW w:w="378" w:type="pct"/>
            <w:tcBorders>
              <w:left w:val="single" w:sz="4" w:space="0" w:color="005A9F" w:themeColor="text2"/>
            </w:tcBorders>
          </w:tcPr>
          <w:p w14:paraId="5C6D0BD5" w14:textId="22B2ACD7" w:rsidR="002E7326" w:rsidRPr="000173B5" w:rsidRDefault="002E7326" w:rsidP="002E7326">
            <w:pPr>
              <w:pStyle w:val="TableTextcentred"/>
            </w:pPr>
            <w:r w:rsidRPr="003C1D95">
              <w:t>Nil</w:t>
            </w:r>
          </w:p>
        </w:tc>
        <w:tc>
          <w:tcPr>
            <w:tcW w:w="378" w:type="pct"/>
            <w:tcBorders>
              <w:right w:val="single" w:sz="8" w:space="0" w:color="005A9F" w:themeColor="text2"/>
            </w:tcBorders>
          </w:tcPr>
          <w:p w14:paraId="6D172D31" w14:textId="3B9D8B8C" w:rsidR="002E7326" w:rsidRPr="000173B5" w:rsidRDefault="002E7326" w:rsidP="002E7326">
            <w:pPr>
              <w:pStyle w:val="TableTextcentred"/>
            </w:pPr>
            <w:r w:rsidRPr="003C1D95">
              <w:t>Nil</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5E6BC112" w14:textId="5FE610E8" w:rsidR="002E7326" w:rsidRPr="000173B5" w:rsidRDefault="002E7326" w:rsidP="002E7326">
            <w:pPr>
              <w:pStyle w:val="TableTextcentred"/>
            </w:pPr>
            <w:r>
              <w:t>Not applicable</w:t>
            </w:r>
          </w:p>
        </w:tc>
      </w:tr>
      <w:tr w:rsidR="002E7326" w:rsidRPr="000173B5" w14:paraId="4ADC66DF" w14:textId="77777777" w:rsidTr="00865698">
        <w:trPr>
          <w:cnfStyle w:val="000000100000" w:firstRow="0" w:lastRow="0" w:firstColumn="0" w:lastColumn="0" w:oddVBand="0" w:evenVBand="0" w:oddHBand="1" w:evenHBand="0" w:firstRowFirstColumn="0" w:firstRowLastColumn="0" w:lastRowFirstColumn="0" w:lastRowLastColumn="0"/>
        </w:trPr>
        <w:tc>
          <w:tcPr>
            <w:tcW w:w="898" w:type="pct"/>
          </w:tcPr>
          <w:p w14:paraId="2F36A82E" w14:textId="449EEA4D" w:rsidR="002E7326" w:rsidRPr="000173B5" w:rsidRDefault="002E7326" w:rsidP="002E7326">
            <w:pPr>
              <w:pStyle w:val="TableText"/>
            </w:pPr>
            <w:r w:rsidRPr="000173B5">
              <w:rPr>
                <w:bCs/>
              </w:rPr>
              <w:t>At least 90% of staff have completed annual training in the aged care needs of veterans, the military experience and trauma-informed care delivery</w:t>
            </w:r>
          </w:p>
        </w:tc>
        <w:tc>
          <w:tcPr>
            <w:tcW w:w="247" w:type="pct"/>
          </w:tcPr>
          <w:p w14:paraId="4195BFF1" w14:textId="422E2281" w:rsidR="002E7326" w:rsidRPr="000173B5" w:rsidRDefault="002E7326" w:rsidP="002E7326">
            <w:pPr>
              <w:pStyle w:val="TableTextcentred"/>
            </w:pPr>
            <w:r w:rsidRPr="000173B5">
              <w:t>2</w:t>
            </w:r>
          </w:p>
        </w:tc>
        <w:tc>
          <w:tcPr>
            <w:tcW w:w="1865" w:type="pct"/>
            <w:tcBorders>
              <w:right w:val="single" w:sz="4" w:space="0" w:color="005A9F" w:themeColor="text2"/>
            </w:tcBorders>
          </w:tcPr>
          <w:p w14:paraId="5EDEB311" w14:textId="63474E5A" w:rsidR="002E7326" w:rsidRPr="000173B5" w:rsidRDefault="002E7326" w:rsidP="002E7326">
            <w:pPr>
              <w:pStyle w:val="TableText"/>
            </w:pPr>
            <w:r w:rsidRPr="000173B5">
              <w:t xml:space="preserve">Certificates for each staff member who completed training in the aged care needs of veterans and trauma-informed care (e.g. led by Phoenix Australia) are viewed onsite and staff are able to describe training outcomes. </w:t>
            </w:r>
          </w:p>
        </w:tc>
        <w:tc>
          <w:tcPr>
            <w:tcW w:w="378" w:type="pct"/>
            <w:tcBorders>
              <w:left w:val="single" w:sz="4" w:space="0" w:color="005A9F" w:themeColor="text2"/>
            </w:tcBorders>
          </w:tcPr>
          <w:p w14:paraId="20888285" w14:textId="619218EC" w:rsidR="002E7326" w:rsidRPr="000173B5" w:rsidRDefault="002E7326" w:rsidP="002E7326">
            <w:pPr>
              <w:pStyle w:val="TableTextcentred"/>
            </w:pPr>
            <w:r w:rsidRPr="002222DD">
              <w:t>Nil</w:t>
            </w:r>
          </w:p>
        </w:tc>
        <w:tc>
          <w:tcPr>
            <w:tcW w:w="378" w:type="pct"/>
            <w:tcBorders>
              <w:right w:val="single" w:sz="4" w:space="0" w:color="005A9F" w:themeColor="text2"/>
            </w:tcBorders>
          </w:tcPr>
          <w:p w14:paraId="29F77ED6" w14:textId="3CD304DB" w:rsidR="002E7326" w:rsidRPr="000173B5" w:rsidRDefault="002E7326" w:rsidP="002E7326">
            <w:pPr>
              <w:pStyle w:val="TableTextcentred"/>
            </w:pPr>
            <w:r w:rsidRPr="002222DD">
              <w:t>Nil</w:t>
            </w:r>
          </w:p>
        </w:tc>
        <w:tc>
          <w:tcPr>
            <w:tcW w:w="378" w:type="pct"/>
            <w:tcBorders>
              <w:left w:val="single" w:sz="4" w:space="0" w:color="005A9F" w:themeColor="text2"/>
            </w:tcBorders>
          </w:tcPr>
          <w:p w14:paraId="3003FF02" w14:textId="34C0E1E9" w:rsidR="002E7326" w:rsidRPr="000173B5" w:rsidRDefault="002E7326" w:rsidP="002E7326">
            <w:pPr>
              <w:pStyle w:val="TableTextcentred"/>
            </w:pPr>
            <w:r w:rsidRPr="000173B5">
              <w:t>5</w:t>
            </w:r>
          </w:p>
        </w:tc>
        <w:tc>
          <w:tcPr>
            <w:tcW w:w="378" w:type="pct"/>
            <w:tcBorders>
              <w:right w:val="single" w:sz="8" w:space="0" w:color="005A9F" w:themeColor="text2"/>
            </w:tcBorders>
          </w:tcPr>
          <w:p w14:paraId="47DBDF5C" w14:textId="1DAB99EB" w:rsidR="002E7326" w:rsidRPr="000173B5" w:rsidRDefault="002E7326" w:rsidP="002E7326">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245ACFA3" w14:textId="399B30AE" w:rsidR="002E7326" w:rsidRPr="000173B5" w:rsidRDefault="002E7326" w:rsidP="002E7326">
            <w:pPr>
              <w:pStyle w:val="TableTextcentred"/>
            </w:pPr>
            <w:r>
              <w:t>Not applicable</w:t>
            </w:r>
          </w:p>
        </w:tc>
      </w:tr>
      <w:tr w:rsidR="00865698" w:rsidRPr="000173B5" w14:paraId="3EBE4253" w14:textId="77777777" w:rsidTr="00865698">
        <w:tc>
          <w:tcPr>
            <w:tcW w:w="898" w:type="pct"/>
          </w:tcPr>
          <w:p w14:paraId="7314D3DA" w14:textId="6E3CEE5E" w:rsidR="0077768C" w:rsidRPr="000173B5" w:rsidRDefault="0077768C" w:rsidP="0077768C">
            <w:pPr>
              <w:pStyle w:val="TableText"/>
            </w:pPr>
            <w:r w:rsidRPr="000173B5">
              <w:rPr>
                <w:bCs/>
              </w:rPr>
              <w:t>Provider organises commemoration ceremonies or helps consumers attend local community commemoration events</w:t>
            </w:r>
            <w:r w:rsidR="003B53AB">
              <w:rPr>
                <w:bCs/>
              </w:rPr>
              <w:t xml:space="preserve">  </w:t>
            </w:r>
          </w:p>
        </w:tc>
        <w:tc>
          <w:tcPr>
            <w:tcW w:w="247" w:type="pct"/>
          </w:tcPr>
          <w:p w14:paraId="50A0C36B" w14:textId="7EEE95D0" w:rsidR="0077768C" w:rsidRPr="000173B5" w:rsidRDefault="0077768C" w:rsidP="00005ACD">
            <w:pPr>
              <w:pStyle w:val="TableTextcentred"/>
            </w:pPr>
            <w:r w:rsidRPr="000173B5">
              <w:t>2</w:t>
            </w:r>
          </w:p>
        </w:tc>
        <w:tc>
          <w:tcPr>
            <w:tcW w:w="1865" w:type="pct"/>
            <w:tcBorders>
              <w:right w:val="single" w:sz="4" w:space="0" w:color="005A9F" w:themeColor="text2"/>
            </w:tcBorders>
          </w:tcPr>
          <w:p w14:paraId="011059F8" w14:textId="28F16AF3" w:rsidR="0077768C" w:rsidRPr="000173B5" w:rsidRDefault="0077768C" w:rsidP="00005ACD">
            <w:pPr>
              <w:pStyle w:val="TableText"/>
            </w:pPr>
            <w:r w:rsidRPr="000173B5">
              <w:t xml:space="preserve">Copies of consumer communications which detail provider support of a local commemoration ceremonies are reviewed onsite and a consumer representative is able to attest to provider participation in the event. </w:t>
            </w:r>
          </w:p>
        </w:tc>
        <w:tc>
          <w:tcPr>
            <w:tcW w:w="378" w:type="pct"/>
            <w:tcBorders>
              <w:left w:val="single" w:sz="4" w:space="0" w:color="005A9F" w:themeColor="text2"/>
            </w:tcBorders>
          </w:tcPr>
          <w:p w14:paraId="6B5837AA" w14:textId="66A775E8" w:rsidR="0077768C" w:rsidRPr="000173B5" w:rsidRDefault="0077768C" w:rsidP="00005ACD">
            <w:pPr>
              <w:pStyle w:val="TableTextcentred"/>
            </w:pPr>
            <w:r w:rsidRPr="000173B5">
              <w:t>1</w:t>
            </w:r>
          </w:p>
        </w:tc>
        <w:tc>
          <w:tcPr>
            <w:tcW w:w="378" w:type="pct"/>
            <w:tcBorders>
              <w:right w:val="single" w:sz="4" w:space="0" w:color="005A9F" w:themeColor="text2"/>
            </w:tcBorders>
          </w:tcPr>
          <w:p w14:paraId="51D3FCA1" w14:textId="3C11913B" w:rsidR="0077768C" w:rsidRPr="000173B5" w:rsidRDefault="0077768C" w:rsidP="00005ACD">
            <w:pPr>
              <w:pStyle w:val="TableTextcentred"/>
            </w:pPr>
            <w:r w:rsidRPr="000173B5">
              <w:t>20%</w:t>
            </w:r>
          </w:p>
        </w:tc>
        <w:tc>
          <w:tcPr>
            <w:tcW w:w="378" w:type="pct"/>
            <w:tcBorders>
              <w:left w:val="single" w:sz="4" w:space="0" w:color="005A9F" w:themeColor="text2"/>
            </w:tcBorders>
          </w:tcPr>
          <w:p w14:paraId="325C53EB" w14:textId="416327B3" w:rsidR="0077768C" w:rsidRPr="000173B5" w:rsidRDefault="0077768C" w:rsidP="00005ACD">
            <w:pPr>
              <w:pStyle w:val="TableTextcentred"/>
            </w:pPr>
            <w:r w:rsidRPr="000173B5">
              <w:t>4</w:t>
            </w:r>
          </w:p>
        </w:tc>
        <w:tc>
          <w:tcPr>
            <w:tcW w:w="378" w:type="pct"/>
            <w:tcBorders>
              <w:right w:val="single" w:sz="8" w:space="0" w:color="005A9F" w:themeColor="text2"/>
            </w:tcBorders>
          </w:tcPr>
          <w:p w14:paraId="0ABC2D2D" w14:textId="08FD482C" w:rsidR="0077768C" w:rsidRPr="000173B5" w:rsidRDefault="0077768C" w:rsidP="00005ACD">
            <w:pPr>
              <w:pStyle w:val="TableTextcentred"/>
            </w:pPr>
            <w:r w:rsidRPr="000173B5">
              <w:t>80%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1B0C379D" w14:textId="5914B6F8" w:rsidR="0077768C" w:rsidRPr="000173B5" w:rsidRDefault="0077768C" w:rsidP="00005ACD">
            <w:pPr>
              <w:pStyle w:val="TableTextcentred"/>
            </w:pPr>
            <w:r w:rsidRPr="000173B5">
              <w:t>4.0</w:t>
            </w:r>
          </w:p>
        </w:tc>
      </w:tr>
      <w:tr w:rsidR="00865698" w:rsidRPr="000173B5" w14:paraId="12068001" w14:textId="77777777" w:rsidTr="00865698">
        <w:trPr>
          <w:cnfStyle w:val="000000100000" w:firstRow="0" w:lastRow="0" w:firstColumn="0" w:lastColumn="0" w:oddVBand="0" w:evenVBand="0" w:oddHBand="1" w:evenHBand="0" w:firstRowFirstColumn="0" w:firstRowLastColumn="0" w:lastRowFirstColumn="0" w:lastRowLastColumn="0"/>
        </w:trPr>
        <w:tc>
          <w:tcPr>
            <w:tcW w:w="898" w:type="pct"/>
          </w:tcPr>
          <w:p w14:paraId="2B740309" w14:textId="77777777" w:rsidR="0077768C" w:rsidRPr="000173B5" w:rsidRDefault="0077768C" w:rsidP="0077768C">
            <w:pPr>
              <w:pStyle w:val="TableText"/>
              <w:rPr>
                <w:color w:val="000000" w:themeColor="text1"/>
              </w:rPr>
            </w:pPr>
            <w:r w:rsidRPr="000173B5">
              <w:rPr>
                <w:color w:val="000000" w:themeColor="text1"/>
              </w:rPr>
              <w:t>There are established connections between the provider and the local Returned &amp; Services League of Australia (RSL) or other ex-service organisation</w:t>
            </w:r>
          </w:p>
        </w:tc>
        <w:tc>
          <w:tcPr>
            <w:tcW w:w="247" w:type="pct"/>
          </w:tcPr>
          <w:p w14:paraId="3ACF5C5E" w14:textId="21F63C6F" w:rsidR="0077768C" w:rsidRPr="000173B5" w:rsidRDefault="0077768C" w:rsidP="00005ACD">
            <w:pPr>
              <w:pStyle w:val="TableTextcentred"/>
            </w:pPr>
            <w:r w:rsidRPr="000173B5">
              <w:t>2</w:t>
            </w:r>
          </w:p>
        </w:tc>
        <w:tc>
          <w:tcPr>
            <w:tcW w:w="1865" w:type="pct"/>
            <w:tcBorders>
              <w:right w:val="single" w:sz="4" w:space="0" w:color="005A9F" w:themeColor="text2"/>
            </w:tcBorders>
          </w:tcPr>
          <w:p w14:paraId="1CA531D6" w14:textId="4275C33A" w:rsidR="0077768C" w:rsidRPr="000173B5" w:rsidRDefault="0077768C" w:rsidP="00005ACD">
            <w:pPr>
              <w:pStyle w:val="TableText"/>
            </w:pPr>
            <w:r w:rsidRPr="000173B5">
              <w:t>During an onsite audit the provider can describe the established connection with a local veteran community organisation (e.g. RSL or Legacy), including any previously conducted or planned activity (e.g. advocating or championing for veteran clients). RSL or ex-service organisation confirms this connection.</w:t>
            </w:r>
          </w:p>
        </w:tc>
        <w:tc>
          <w:tcPr>
            <w:tcW w:w="378" w:type="pct"/>
            <w:tcBorders>
              <w:left w:val="single" w:sz="4" w:space="0" w:color="005A9F" w:themeColor="text2"/>
            </w:tcBorders>
          </w:tcPr>
          <w:p w14:paraId="08758FC0" w14:textId="13F6DB17" w:rsidR="0077768C" w:rsidRPr="000173B5" w:rsidRDefault="0077768C" w:rsidP="00005ACD">
            <w:pPr>
              <w:pStyle w:val="TableTextcentred"/>
            </w:pPr>
            <w:r w:rsidRPr="000173B5">
              <w:t>1</w:t>
            </w:r>
          </w:p>
        </w:tc>
        <w:tc>
          <w:tcPr>
            <w:tcW w:w="378" w:type="pct"/>
            <w:tcBorders>
              <w:right w:val="single" w:sz="4" w:space="0" w:color="005A9F" w:themeColor="text2"/>
            </w:tcBorders>
          </w:tcPr>
          <w:p w14:paraId="3A014C1A" w14:textId="77C67B40" w:rsidR="0077768C" w:rsidRPr="000173B5" w:rsidRDefault="0077768C" w:rsidP="00005ACD">
            <w:pPr>
              <w:pStyle w:val="TableTextcentred"/>
            </w:pPr>
            <w:r w:rsidRPr="000173B5">
              <w:t>20%</w:t>
            </w:r>
          </w:p>
        </w:tc>
        <w:tc>
          <w:tcPr>
            <w:tcW w:w="378" w:type="pct"/>
            <w:tcBorders>
              <w:left w:val="single" w:sz="4" w:space="0" w:color="005A9F" w:themeColor="text2"/>
            </w:tcBorders>
          </w:tcPr>
          <w:p w14:paraId="21186449" w14:textId="003FCBC3" w:rsidR="0077768C" w:rsidRPr="000173B5" w:rsidRDefault="0077768C" w:rsidP="00005ACD">
            <w:pPr>
              <w:pStyle w:val="TableTextcentred"/>
            </w:pPr>
            <w:r w:rsidRPr="000173B5">
              <w:t>4</w:t>
            </w:r>
          </w:p>
        </w:tc>
        <w:tc>
          <w:tcPr>
            <w:tcW w:w="378" w:type="pct"/>
            <w:tcBorders>
              <w:right w:val="single" w:sz="8" w:space="0" w:color="005A9F" w:themeColor="text2"/>
            </w:tcBorders>
          </w:tcPr>
          <w:p w14:paraId="422BB020" w14:textId="768EDA4F" w:rsidR="0077768C" w:rsidRPr="000173B5" w:rsidRDefault="0077768C" w:rsidP="00005ACD">
            <w:pPr>
              <w:pStyle w:val="TableTextcentred"/>
            </w:pPr>
            <w:r w:rsidRPr="000173B5">
              <w:t>80%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3FCC0C73" w14:textId="701DCC18" w:rsidR="0077768C" w:rsidRPr="000173B5" w:rsidRDefault="0077768C" w:rsidP="00005ACD">
            <w:pPr>
              <w:pStyle w:val="TableTextcentred"/>
            </w:pPr>
            <w:r w:rsidRPr="000173B5">
              <w:t>1.0</w:t>
            </w:r>
          </w:p>
        </w:tc>
      </w:tr>
      <w:tr w:rsidR="002E7326" w:rsidRPr="000173B5" w14:paraId="3A48F2AE" w14:textId="77777777" w:rsidTr="00865698">
        <w:trPr>
          <w:trHeight w:val="387"/>
        </w:trPr>
        <w:tc>
          <w:tcPr>
            <w:tcW w:w="898" w:type="pct"/>
          </w:tcPr>
          <w:p w14:paraId="4E76D2EF" w14:textId="77777777" w:rsidR="002E7326" w:rsidRPr="000173B5" w:rsidRDefault="002E7326" w:rsidP="002E7326">
            <w:pPr>
              <w:pStyle w:val="TableText"/>
              <w:rPr>
                <w:color w:val="000000" w:themeColor="text1"/>
              </w:rPr>
            </w:pPr>
            <w:r w:rsidRPr="000173B5">
              <w:rPr>
                <w:color w:val="000000" w:themeColor="text1"/>
              </w:rPr>
              <w:t>An active and resourced ex-service group contributes to the development, delivery and evaluation of specialised services </w:t>
            </w:r>
          </w:p>
        </w:tc>
        <w:tc>
          <w:tcPr>
            <w:tcW w:w="247" w:type="pct"/>
          </w:tcPr>
          <w:p w14:paraId="576DD5E8" w14:textId="7E792924" w:rsidR="002E7326" w:rsidRPr="000173B5" w:rsidRDefault="002E7326" w:rsidP="002E7326">
            <w:pPr>
              <w:pStyle w:val="TableTextcentred"/>
            </w:pPr>
            <w:r w:rsidRPr="000173B5">
              <w:rPr>
                <w:szCs w:val="24"/>
              </w:rPr>
              <w:t>2</w:t>
            </w:r>
          </w:p>
        </w:tc>
        <w:tc>
          <w:tcPr>
            <w:tcW w:w="1865" w:type="pct"/>
            <w:tcBorders>
              <w:right w:val="single" w:sz="4" w:space="0" w:color="005A9F" w:themeColor="text2"/>
            </w:tcBorders>
          </w:tcPr>
          <w:p w14:paraId="3F870A9E" w14:textId="401742E3" w:rsidR="002E7326" w:rsidRPr="000173B5" w:rsidRDefault="002E7326" w:rsidP="002E7326">
            <w:pPr>
              <w:pStyle w:val="TableText"/>
            </w:pPr>
            <w:r w:rsidRPr="000173B5">
              <w:t xml:space="preserve">Minutes of the group’s meetings are reviewed onsite and the audit team is able to speak with a group representative about the actions taken by the group, provider supports, and frequency of meetings. </w:t>
            </w:r>
          </w:p>
        </w:tc>
        <w:tc>
          <w:tcPr>
            <w:tcW w:w="378" w:type="pct"/>
            <w:tcBorders>
              <w:left w:val="single" w:sz="4" w:space="0" w:color="005A9F" w:themeColor="text2"/>
            </w:tcBorders>
          </w:tcPr>
          <w:p w14:paraId="3AAF298A" w14:textId="1312CDFC" w:rsidR="002E7326" w:rsidRPr="000173B5" w:rsidRDefault="002E7326" w:rsidP="002E7326">
            <w:pPr>
              <w:pStyle w:val="TableTextcentred"/>
            </w:pPr>
            <w:r w:rsidRPr="00357E4B">
              <w:t>Nil</w:t>
            </w:r>
          </w:p>
        </w:tc>
        <w:tc>
          <w:tcPr>
            <w:tcW w:w="378" w:type="pct"/>
            <w:tcBorders>
              <w:right w:val="single" w:sz="4" w:space="0" w:color="005A9F" w:themeColor="text2"/>
            </w:tcBorders>
          </w:tcPr>
          <w:p w14:paraId="1E68EB0F" w14:textId="5374FC89" w:rsidR="002E7326" w:rsidRPr="000173B5" w:rsidRDefault="002E7326" w:rsidP="002E7326">
            <w:pPr>
              <w:pStyle w:val="TableTextcentred"/>
            </w:pPr>
            <w:r w:rsidRPr="00357E4B">
              <w:t>Nil</w:t>
            </w:r>
          </w:p>
        </w:tc>
        <w:tc>
          <w:tcPr>
            <w:tcW w:w="378" w:type="pct"/>
            <w:tcBorders>
              <w:left w:val="single" w:sz="4" w:space="0" w:color="005A9F" w:themeColor="text2"/>
            </w:tcBorders>
          </w:tcPr>
          <w:p w14:paraId="6CD95A50" w14:textId="2A78B97B" w:rsidR="002E7326" w:rsidRPr="000173B5" w:rsidRDefault="002E7326" w:rsidP="002E7326">
            <w:pPr>
              <w:pStyle w:val="TableTextcentred"/>
            </w:pPr>
            <w:r w:rsidRPr="000173B5">
              <w:t>4</w:t>
            </w:r>
          </w:p>
        </w:tc>
        <w:tc>
          <w:tcPr>
            <w:tcW w:w="378" w:type="pct"/>
            <w:tcBorders>
              <w:right w:val="single" w:sz="8" w:space="0" w:color="005A9F" w:themeColor="text2"/>
            </w:tcBorders>
          </w:tcPr>
          <w:p w14:paraId="15343D0B" w14:textId="2388574E" w:rsidR="002E7326" w:rsidRPr="000173B5" w:rsidRDefault="002E7326" w:rsidP="002E7326">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696A9E54" w14:textId="529AC0EE" w:rsidR="002E7326" w:rsidRPr="000173B5" w:rsidRDefault="002E7326" w:rsidP="002E7326">
            <w:pPr>
              <w:pStyle w:val="TableTextcentred"/>
            </w:pPr>
            <w:r>
              <w:t>Not applicable</w:t>
            </w:r>
          </w:p>
        </w:tc>
      </w:tr>
      <w:tr w:rsidR="00865698" w:rsidRPr="000173B5" w14:paraId="31B52CCE" w14:textId="77777777" w:rsidTr="00865698">
        <w:trPr>
          <w:cnfStyle w:val="000000100000" w:firstRow="0" w:lastRow="0" w:firstColumn="0" w:lastColumn="0" w:oddVBand="0" w:evenVBand="0" w:oddHBand="1" w:evenHBand="0" w:firstRowFirstColumn="0" w:firstRowLastColumn="0" w:lastRowFirstColumn="0" w:lastRowLastColumn="0"/>
        </w:trPr>
        <w:tc>
          <w:tcPr>
            <w:tcW w:w="898" w:type="pct"/>
          </w:tcPr>
          <w:p w14:paraId="682363FE" w14:textId="77777777" w:rsidR="0077768C" w:rsidRPr="000173B5" w:rsidRDefault="0077768C" w:rsidP="0077768C">
            <w:pPr>
              <w:pStyle w:val="TableText"/>
            </w:pPr>
            <w:r w:rsidRPr="000173B5">
              <w:rPr>
                <w:bCs/>
              </w:rPr>
              <w:t>Policies and procedures are in place to support and promote the delivery of specialised aged care to veterans</w:t>
            </w:r>
          </w:p>
        </w:tc>
        <w:tc>
          <w:tcPr>
            <w:tcW w:w="247" w:type="pct"/>
          </w:tcPr>
          <w:p w14:paraId="3329BB9E" w14:textId="092C3A79" w:rsidR="0077768C" w:rsidRPr="000173B5" w:rsidRDefault="0077768C" w:rsidP="00005ACD">
            <w:pPr>
              <w:pStyle w:val="TableTextcentred"/>
            </w:pPr>
            <w:r w:rsidRPr="000173B5">
              <w:t>2</w:t>
            </w:r>
          </w:p>
        </w:tc>
        <w:tc>
          <w:tcPr>
            <w:tcW w:w="1865" w:type="pct"/>
            <w:tcBorders>
              <w:right w:val="single" w:sz="4" w:space="0" w:color="005A9F" w:themeColor="text2"/>
            </w:tcBorders>
          </w:tcPr>
          <w:p w14:paraId="30BFF006" w14:textId="2BB3FE26" w:rsidR="0077768C" w:rsidRPr="000173B5" w:rsidRDefault="0077768C" w:rsidP="00005ACD">
            <w:pPr>
              <w:pStyle w:val="TableText"/>
            </w:pPr>
            <w:r w:rsidRPr="000173B5">
              <w:t xml:space="preserve">Copies of the provider’s recruitment, retention and/or care policy which details how specialist staff are employed and retained, and care is delivered to Special Needs Groups, is reviewed onsite and management representatives are able to provide examples of how these polices support the delivery of specialised care. </w:t>
            </w:r>
          </w:p>
        </w:tc>
        <w:tc>
          <w:tcPr>
            <w:tcW w:w="378" w:type="pct"/>
            <w:tcBorders>
              <w:left w:val="single" w:sz="4" w:space="0" w:color="005A9F" w:themeColor="text2"/>
            </w:tcBorders>
          </w:tcPr>
          <w:p w14:paraId="4E67ED78" w14:textId="74705BA7" w:rsidR="0077768C" w:rsidRPr="000173B5" w:rsidRDefault="0077768C" w:rsidP="00005ACD">
            <w:pPr>
              <w:pStyle w:val="TableTextcentred"/>
            </w:pPr>
            <w:r w:rsidRPr="000173B5">
              <w:t>1</w:t>
            </w:r>
          </w:p>
        </w:tc>
        <w:tc>
          <w:tcPr>
            <w:tcW w:w="378" w:type="pct"/>
            <w:tcBorders>
              <w:right w:val="single" w:sz="4" w:space="0" w:color="005A9F" w:themeColor="text2"/>
            </w:tcBorders>
          </w:tcPr>
          <w:p w14:paraId="55216379" w14:textId="19292D31" w:rsidR="0077768C" w:rsidRPr="000173B5" w:rsidRDefault="0077768C" w:rsidP="00005ACD">
            <w:pPr>
              <w:pStyle w:val="TableTextcentred"/>
            </w:pPr>
            <w:r w:rsidRPr="000173B5">
              <w:t>20%</w:t>
            </w:r>
          </w:p>
        </w:tc>
        <w:tc>
          <w:tcPr>
            <w:tcW w:w="378" w:type="pct"/>
            <w:tcBorders>
              <w:left w:val="single" w:sz="4" w:space="0" w:color="005A9F" w:themeColor="text2"/>
            </w:tcBorders>
          </w:tcPr>
          <w:p w14:paraId="040E05E4" w14:textId="15791832" w:rsidR="0077768C" w:rsidRPr="000173B5" w:rsidRDefault="0077768C" w:rsidP="00005ACD">
            <w:pPr>
              <w:pStyle w:val="TableTextcentred"/>
            </w:pPr>
            <w:r w:rsidRPr="000173B5">
              <w:t>4</w:t>
            </w:r>
          </w:p>
        </w:tc>
        <w:tc>
          <w:tcPr>
            <w:tcW w:w="378" w:type="pct"/>
            <w:tcBorders>
              <w:right w:val="single" w:sz="8" w:space="0" w:color="005A9F" w:themeColor="text2"/>
            </w:tcBorders>
          </w:tcPr>
          <w:p w14:paraId="4A646FF5" w14:textId="09715E32" w:rsidR="0077768C" w:rsidRPr="000173B5" w:rsidRDefault="0077768C" w:rsidP="00005ACD">
            <w:pPr>
              <w:pStyle w:val="TableTextcentred"/>
            </w:pPr>
            <w:r w:rsidRPr="000173B5">
              <w:t>40%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2904A185" w14:textId="10168120" w:rsidR="0077768C" w:rsidRPr="000173B5" w:rsidRDefault="0077768C" w:rsidP="00005ACD">
            <w:pPr>
              <w:pStyle w:val="TableTextcentred"/>
            </w:pPr>
            <w:r w:rsidRPr="000173B5">
              <w:t>1.0</w:t>
            </w:r>
          </w:p>
        </w:tc>
      </w:tr>
      <w:tr w:rsidR="00865698" w:rsidRPr="000173B5" w14:paraId="0F3FA9AF" w14:textId="77777777" w:rsidTr="00865698">
        <w:tc>
          <w:tcPr>
            <w:tcW w:w="898" w:type="pct"/>
          </w:tcPr>
          <w:p w14:paraId="12A9F2D1" w14:textId="77777777" w:rsidR="0077768C" w:rsidRPr="000173B5" w:rsidRDefault="0077768C" w:rsidP="0077768C">
            <w:pPr>
              <w:pStyle w:val="TableText"/>
              <w:rPr>
                <w:bCs/>
              </w:rPr>
            </w:pPr>
            <w:r w:rsidRPr="000173B5">
              <w:rPr>
                <w:bCs/>
              </w:rPr>
              <w:t>Consumers who are veterans report the care received is appropriate and meets their unique needs</w:t>
            </w:r>
          </w:p>
        </w:tc>
        <w:tc>
          <w:tcPr>
            <w:tcW w:w="247" w:type="pct"/>
          </w:tcPr>
          <w:p w14:paraId="5FAE5C91" w14:textId="00CBF91F" w:rsidR="0077768C" w:rsidRPr="000173B5" w:rsidRDefault="0077768C" w:rsidP="00005ACD">
            <w:pPr>
              <w:pStyle w:val="TableTextcentred"/>
            </w:pPr>
            <w:r w:rsidRPr="000173B5">
              <w:t>2</w:t>
            </w:r>
          </w:p>
        </w:tc>
        <w:tc>
          <w:tcPr>
            <w:tcW w:w="1865" w:type="pct"/>
            <w:tcBorders>
              <w:right w:val="single" w:sz="4" w:space="0" w:color="005A9F" w:themeColor="text2"/>
            </w:tcBorders>
          </w:tcPr>
          <w:p w14:paraId="1CD5037C" w14:textId="630F5EA2" w:rsidR="0077768C" w:rsidRPr="000173B5" w:rsidRDefault="0077768C" w:rsidP="00005ACD">
            <w:pPr>
              <w:pStyle w:val="TableText"/>
            </w:pPr>
            <w:r w:rsidRPr="000173B5">
              <w:t>Interviews with consumers who are veterans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378" w:type="pct"/>
            <w:tcBorders>
              <w:left w:val="single" w:sz="4" w:space="0" w:color="005A9F" w:themeColor="text2"/>
              <w:bottom w:val="single" w:sz="4" w:space="0" w:color="005A9F" w:themeColor="text2"/>
            </w:tcBorders>
          </w:tcPr>
          <w:p w14:paraId="32F3716E" w14:textId="61A1F9D3" w:rsidR="0077768C" w:rsidRPr="000173B5" w:rsidRDefault="0077768C" w:rsidP="00005ACD">
            <w:pPr>
              <w:pStyle w:val="TableTextcentred"/>
            </w:pPr>
            <w:r w:rsidRPr="000173B5">
              <w:t>2</w:t>
            </w:r>
          </w:p>
        </w:tc>
        <w:tc>
          <w:tcPr>
            <w:tcW w:w="378" w:type="pct"/>
            <w:tcBorders>
              <w:bottom w:val="single" w:sz="4" w:space="0" w:color="005A9F" w:themeColor="text2"/>
              <w:right w:val="single" w:sz="4" w:space="0" w:color="005A9F" w:themeColor="text2"/>
            </w:tcBorders>
          </w:tcPr>
          <w:p w14:paraId="68F0CE4C" w14:textId="5D374FEC" w:rsidR="0077768C" w:rsidRPr="000173B5" w:rsidRDefault="0077768C" w:rsidP="00005ACD">
            <w:pPr>
              <w:pStyle w:val="TableTextcentred"/>
            </w:pPr>
            <w:r w:rsidRPr="000173B5">
              <w:t>40%</w:t>
            </w:r>
          </w:p>
        </w:tc>
        <w:tc>
          <w:tcPr>
            <w:tcW w:w="378" w:type="pct"/>
            <w:tcBorders>
              <w:left w:val="single" w:sz="4" w:space="0" w:color="005A9F" w:themeColor="text2"/>
            </w:tcBorders>
          </w:tcPr>
          <w:p w14:paraId="40536A71" w14:textId="1DF9EE51" w:rsidR="0077768C" w:rsidRPr="000173B5" w:rsidRDefault="0077768C" w:rsidP="00005ACD">
            <w:pPr>
              <w:pStyle w:val="TableTextcentred"/>
            </w:pPr>
            <w:r w:rsidRPr="000173B5">
              <w:t>3</w:t>
            </w:r>
          </w:p>
        </w:tc>
        <w:tc>
          <w:tcPr>
            <w:tcW w:w="378" w:type="pct"/>
            <w:tcBorders>
              <w:bottom w:val="single" w:sz="4" w:space="0" w:color="005A9F" w:themeColor="text2"/>
              <w:right w:val="single" w:sz="8" w:space="0" w:color="005A9F" w:themeColor="text2"/>
            </w:tcBorders>
          </w:tcPr>
          <w:p w14:paraId="36E9AC51" w14:textId="1201AEF3" w:rsidR="0077768C" w:rsidRPr="000173B5" w:rsidRDefault="0077768C" w:rsidP="00005ACD">
            <w:pPr>
              <w:pStyle w:val="TableTextcentred"/>
            </w:pPr>
            <w:r w:rsidRPr="000173B5">
              <w:t>60%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5B2756F4" w14:textId="0A27E0D9" w:rsidR="0077768C" w:rsidRPr="000173B5" w:rsidRDefault="0077768C" w:rsidP="00005ACD">
            <w:pPr>
              <w:pStyle w:val="TableTextcentred"/>
            </w:pPr>
            <w:r w:rsidRPr="000173B5">
              <w:t>3.5</w:t>
            </w:r>
          </w:p>
        </w:tc>
      </w:tr>
    </w:tbl>
    <w:p w14:paraId="185D464A" w14:textId="77777777" w:rsidR="00B35609" w:rsidRPr="000173B5" w:rsidRDefault="00B35609" w:rsidP="00817E19">
      <w:pPr>
        <w:pStyle w:val="Note"/>
      </w:pPr>
      <w:r w:rsidRPr="000173B5">
        <w:rPr>
          <w:vertAlign w:val="superscript"/>
        </w:rPr>
        <w:t>+</w:t>
      </w:r>
      <w:r w:rsidRPr="000173B5">
        <w:t xml:space="preserve"> Applies to RAC only</w:t>
      </w:r>
    </w:p>
    <w:p w14:paraId="3431A13F" w14:textId="77777777" w:rsidR="00B35609" w:rsidRPr="000173B5" w:rsidRDefault="00B35609" w:rsidP="00817E19">
      <w:pPr>
        <w:rPr>
          <w:rFonts w:cs="Calibri"/>
        </w:rPr>
      </w:pPr>
      <w:r w:rsidRPr="000173B5">
        <w:br w:type="page"/>
      </w:r>
    </w:p>
    <w:p w14:paraId="6F03CE04" w14:textId="690E2DFC" w:rsidR="00B35609" w:rsidRDefault="00B35609" w:rsidP="003B53AB">
      <w:pPr>
        <w:pStyle w:val="Heading6"/>
      </w:pPr>
      <w:r w:rsidRPr="000173B5">
        <w:t>People who are homeless or at risk of becoming homeless</w:t>
      </w:r>
    </w:p>
    <w:p w14:paraId="46936FB8" w14:textId="1FEC1EC4" w:rsidR="00397E5D" w:rsidRPr="000173B5" w:rsidRDefault="00185E11" w:rsidP="00397E5D">
      <w:pPr>
        <w:pStyle w:val="Caption"/>
      </w:pPr>
      <w:bookmarkStart w:id="177" w:name="_Toc83238301"/>
      <w:r w:rsidRPr="000173B5">
        <w:t>Table </w:t>
      </w:r>
      <w:r w:rsidR="00397E5D" w:rsidRPr="000173B5">
        <w:fldChar w:fldCharType="begin"/>
      </w:r>
      <w:r w:rsidR="00397E5D" w:rsidRPr="000173B5">
        <w:instrText>STYLEREF 5 \s</w:instrText>
      </w:r>
      <w:r w:rsidR="00397E5D" w:rsidRPr="000173B5">
        <w:fldChar w:fldCharType="separate"/>
      </w:r>
      <w:r w:rsidR="00BE2240">
        <w:rPr>
          <w:noProof/>
        </w:rPr>
        <w:t>C</w:t>
      </w:r>
      <w:r w:rsidR="00397E5D" w:rsidRPr="000173B5">
        <w:fldChar w:fldCharType="end"/>
      </w:r>
      <w:r w:rsidR="00397E5D" w:rsidRPr="000173B5">
        <w:noBreakHyphen/>
      </w:r>
      <w:r w:rsidR="00397E5D" w:rsidRPr="000173B5">
        <w:fldChar w:fldCharType="begin"/>
      </w:r>
      <w:r w:rsidR="00397E5D" w:rsidRPr="000173B5">
        <w:instrText>SEQ Table_Apx \* ARABIC \s 5</w:instrText>
      </w:r>
      <w:r w:rsidR="00397E5D" w:rsidRPr="000173B5">
        <w:fldChar w:fldCharType="separate"/>
      </w:r>
      <w:r w:rsidR="00BE2240">
        <w:rPr>
          <w:noProof/>
        </w:rPr>
        <w:t>7</w:t>
      </w:r>
      <w:r w:rsidR="00397E5D" w:rsidRPr="000173B5">
        <w:fldChar w:fldCharType="end"/>
      </w:r>
      <w:r w:rsidRPr="000173B5">
        <w:t>:</w:t>
      </w:r>
      <w:r w:rsidRPr="000173B5">
        <w:tab/>
      </w:r>
      <w:r w:rsidR="00397E5D" w:rsidRPr="000173B5">
        <w:t xml:space="preserve">Usability survey results – </w:t>
      </w:r>
      <w:r w:rsidR="00817E19" w:rsidRPr="000173B5">
        <w:t>homeless</w:t>
      </w:r>
      <w:bookmarkEnd w:id="177"/>
    </w:p>
    <w:tbl>
      <w:tblPr>
        <w:tblStyle w:val="AHALight"/>
        <w:tblW w:w="5000" w:type="pct"/>
        <w:tblLook w:val="0520" w:firstRow="1" w:lastRow="0" w:firstColumn="0" w:lastColumn="1" w:noHBand="0" w:noVBand="1"/>
        <w:tblDescription w:val="Column 1 describes the criterion, other columns give the tier, example evidence, the number and percentage of respondents who do and do not meet the criteria, and the extent to which respondents agree that the evidence is reasonable."/>
      </w:tblPr>
      <w:tblGrid>
        <w:gridCol w:w="2516"/>
        <w:gridCol w:w="693"/>
        <w:gridCol w:w="5224"/>
        <w:gridCol w:w="1059"/>
        <w:gridCol w:w="1059"/>
        <w:gridCol w:w="1059"/>
        <w:gridCol w:w="1059"/>
        <w:gridCol w:w="1336"/>
      </w:tblGrid>
      <w:tr w:rsidR="00865698" w:rsidRPr="000173B5" w14:paraId="622FD17B" w14:textId="77777777" w:rsidTr="00865698">
        <w:trPr>
          <w:cnfStyle w:val="100000000000" w:firstRow="1" w:lastRow="0" w:firstColumn="0" w:lastColumn="0" w:oddVBand="0" w:evenVBand="0" w:oddHBand="0" w:evenHBand="0" w:firstRowFirstColumn="0" w:firstRowLastColumn="0" w:lastRowFirstColumn="0" w:lastRowLastColumn="0"/>
          <w:tblHeader/>
        </w:trPr>
        <w:tc>
          <w:tcPr>
            <w:tcW w:w="898" w:type="pct"/>
            <w:vAlign w:val="bottom"/>
          </w:tcPr>
          <w:p w14:paraId="1F216EE1" w14:textId="77777777" w:rsidR="00865698" w:rsidRPr="000173B5" w:rsidRDefault="00865698" w:rsidP="00865698">
            <w:pPr>
              <w:pStyle w:val="TableHeading1"/>
            </w:pPr>
            <w:bookmarkStart w:id="178" w:name="Title_34" w:colFirst="0" w:colLast="0"/>
            <w:r w:rsidRPr="000173B5">
              <w:t>Criterion</w:t>
            </w:r>
          </w:p>
        </w:tc>
        <w:tc>
          <w:tcPr>
            <w:tcW w:w="247" w:type="pct"/>
            <w:vAlign w:val="bottom"/>
          </w:tcPr>
          <w:p w14:paraId="5116D90F" w14:textId="4A092B25" w:rsidR="00865698" w:rsidRPr="000173B5" w:rsidRDefault="00865698" w:rsidP="00274FC1">
            <w:pPr>
              <w:pStyle w:val="TableHeading1Centred"/>
            </w:pPr>
            <w:r w:rsidRPr="000173B5">
              <w:t>Tier</w:t>
            </w:r>
          </w:p>
        </w:tc>
        <w:tc>
          <w:tcPr>
            <w:tcW w:w="1865" w:type="pct"/>
            <w:tcBorders>
              <w:right w:val="single" w:sz="4" w:space="0" w:color="005A9F" w:themeColor="text2"/>
            </w:tcBorders>
            <w:vAlign w:val="bottom"/>
          </w:tcPr>
          <w:p w14:paraId="60A78302" w14:textId="3249B7A4" w:rsidR="00865698" w:rsidRPr="000173B5" w:rsidRDefault="00865698" w:rsidP="00274FC1">
            <w:pPr>
              <w:pStyle w:val="TableHeading1"/>
            </w:pPr>
            <w:r w:rsidRPr="000173B5">
              <w:t>Evidence example</w:t>
            </w:r>
          </w:p>
        </w:tc>
        <w:tc>
          <w:tcPr>
            <w:tcW w:w="378" w:type="pct"/>
            <w:tcBorders>
              <w:left w:val="single" w:sz="4" w:space="0" w:color="005A9F" w:themeColor="text2"/>
            </w:tcBorders>
            <w:vAlign w:val="bottom"/>
          </w:tcPr>
          <w:p w14:paraId="1559C027" w14:textId="49830929" w:rsidR="00865698" w:rsidRPr="000173B5" w:rsidRDefault="00865698" w:rsidP="00274FC1">
            <w:pPr>
              <w:pStyle w:val="TableHeading1Centred"/>
            </w:pPr>
            <w:r w:rsidRPr="000173B5">
              <w:t>Meets</w:t>
            </w:r>
            <w:r>
              <w:t xml:space="preserve"> </w:t>
            </w:r>
            <w:r w:rsidRPr="000173B5">
              <w:t>criteria</w:t>
            </w:r>
            <w:r>
              <w:br/>
            </w:r>
            <w:r w:rsidRPr="000173B5">
              <w:t>n</w:t>
            </w:r>
          </w:p>
        </w:tc>
        <w:tc>
          <w:tcPr>
            <w:tcW w:w="378" w:type="pct"/>
            <w:tcBorders>
              <w:right w:val="single" w:sz="4" w:space="0" w:color="005A9F" w:themeColor="text2"/>
            </w:tcBorders>
            <w:vAlign w:val="bottom"/>
          </w:tcPr>
          <w:p w14:paraId="50948255" w14:textId="43033DF7" w:rsidR="00865698" w:rsidRPr="000173B5" w:rsidRDefault="00865698" w:rsidP="00274FC1">
            <w:pPr>
              <w:pStyle w:val="TableHeading1Centred"/>
            </w:pPr>
            <w:r w:rsidRPr="000173B5">
              <w:t>Meets</w:t>
            </w:r>
            <w:r>
              <w:t xml:space="preserve"> </w:t>
            </w:r>
            <w:r w:rsidRPr="000173B5">
              <w:t>criteria</w:t>
            </w:r>
            <w:r>
              <w:br/>
            </w:r>
            <w:r w:rsidRPr="000173B5">
              <w:t>%</w:t>
            </w:r>
          </w:p>
        </w:tc>
        <w:tc>
          <w:tcPr>
            <w:tcW w:w="378" w:type="pct"/>
            <w:tcBorders>
              <w:left w:val="single" w:sz="4" w:space="0" w:color="005A9F" w:themeColor="text2"/>
            </w:tcBorders>
            <w:vAlign w:val="bottom"/>
          </w:tcPr>
          <w:p w14:paraId="2F2D60DA" w14:textId="6E6CFEED" w:rsidR="00865698" w:rsidRPr="000173B5" w:rsidRDefault="00865698" w:rsidP="00274FC1">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n</w:t>
            </w:r>
          </w:p>
        </w:tc>
        <w:tc>
          <w:tcPr>
            <w:tcW w:w="378" w:type="pct"/>
            <w:tcBorders>
              <w:right w:val="single" w:sz="8" w:space="0" w:color="005A9F" w:themeColor="text2"/>
            </w:tcBorders>
            <w:vAlign w:val="bottom"/>
          </w:tcPr>
          <w:p w14:paraId="1500AC41" w14:textId="667CADE6" w:rsidR="00865698" w:rsidRPr="000173B5" w:rsidRDefault="00865698" w:rsidP="00274FC1">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vAlign w:val="bottom"/>
          </w:tcPr>
          <w:p w14:paraId="7AE94603" w14:textId="58284EA8" w:rsidR="00865698" w:rsidRPr="000173B5" w:rsidRDefault="00865698" w:rsidP="00274FC1">
            <w:pPr>
              <w:pStyle w:val="TableHeading1Centred"/>
            </w:pPr>
            <w:r w:rsidRPr="000173B5">
              <w:t>Agree</w:t>
            </w:r>
            <w:r>
              <w:t xml:space="preserve"> </w:t>
            </w:r>
            <w:r w:rsidRPr="000173B5">
              <w:t>that</w:t>
            </w:r>
            <w:r>
              <w:t xml:space="preserve"> </w:t>
            </w:r>
            <w:r w:rsidRPr="000173B5">
              <w:t>evidence</w:t>
            </w:r>
            <w:r>
              <w:t xml:space="preserve"> </w:t>
            </w:r>
            <w:r w:rsidRPr="000173B5">
              <w:t>is</w:t>
            </w:r>
            <w:r>
              <w:t xml:space="preserve"> </w:t>
            </w:r>
            <w:r w:rsidRPr="000173B5">
              <w:t>reasonable</w:t>
            </w:r>
            <w:r>
              <w:br/>
              <w:t>Mean score</w:t>
            </w:r>
          </w:p>
        </w:tc>
      </w:tr>
      <w:bookmarkEnd w:id="178"/>
      <w:tr w:rsidR="00865698" w:rsidRPr="000173B5" w14:paraId="7C44970F" w14:textId="77777777" w:rsidTr="00865698">
        <w:trPr>
          <w:cnfStyle w:val="000000100000" w:firstRow="0" w:lastRow="0" w:firstColumn="0" w:lastColumn="0" w:oddVBand="0" w:evenVBand="0" w:oddHBand="1" w:evenHBand="0" w:firstRowFirstColumn="0" w:firstRowLastColumn="0" w:lastRowFirstColumn="0" w:lastRowLastColumn="0"/>
          <w:trHeight w:val="520"/>
        </w:trPr>
        <w:tc>
          <w:tcPr>
            <w:tcW w:w="898" w:type="pct"/>
            <w:shd w:val="clear" w:color="auto" w:fill="E2F4FF" w:themeFill="background2" w:themeFillTint="33"/>
          </w:tcPr>
          <w:p w14:paraId="70AC88D4" w14:textId="77777777" w:rsidR="0077768C" w:rsidRPr="000173B5" w:rsidRDefault="0077768C" w:rsidP="0077768C">
            <w:pPr>
              <w:pStyle w:val="TableText"/>
            </w:pPr>
            <w:r w:rsidRPr="000173B5">
              <w:t>Provider delivers Assistance with Care and Housing services</w:t>
            </w:r>
            <w:r w:rsidRPr="000173B5">
              <w:rPr>
                <w:vertAlign w:val="superscript"/>
              </w:rPr>
              <w:t>+</w:t>
            </w:r>
          </w:p>
        </w:tc>
        <w:tc>
          <w:tcPr>
            <w:tcW w:w="247" w:type="pct"/>
            <w:shd w:val="clear" w:color="auto" w:fill="E2F4FF" w:themeFill="background2" w:themeFillTint="33"/>
          </w:tcPr>
          <w:p w14:paraId="1C93787D" w14:textId="5CC8F837" w:rsidR="0077768C" w:rsidRPr="000173B5" w:rsidRDefault="0077768C" w:rsidP="00274FC1">
            <w:pPr>
              <w:pStyle w:val="TableTextcentred"/>
            </w:pPr>
            <w:r w:rsidRPr="000173B5">
              <w:t>1</w:t>
            </w:r>
          </w:p>
        </w:tc>
        <w:tc>
          <w:tcPr>
            <w:tcW w:w="1865" w:type="pct"/>
            <w:tcBorders>
              <w:right w:val="single" w:sz="4" w:space="0" w:color="005A9F" w:themeColor="text2"/>
            </w:tcBorders>
            <w:shd w:val="clear" w:color="auto" w:fill="E2F4FF" w:themeFill="background2" w:themeFillTint="33"/>
          </w:tcPr>
          <w:p w14:paraId="260A1F48" w14:textId="7491E88E" w:rsidR="0077768C" w:rsidRPr="000173B5" w:rsidRDefault="0077768C" w:rsidP="00274FC1">
            <w:pPr>
              <w:pStyle w:val="TableText"/>
            </w:pPr>
            <w:r w:rsidRPr="000173B5">
              <w:t>Desktop review of Department records which list participating CHSP providers delivering these services.</w:t>
            </w:r>
          </w:p>
        </w:tc>
        <w:tc>
          <w:tcPr>
            <w:tcW w:w="378" w:type="pct"/>
            <w:tcBorders>
              <w:left w:val="single" w:sz="4" w:space="0" w:color="005A9F" w:themeColor="text2"/>
            </w:tcBorders>
            <w:shd w:val="clear" w:color="auto" w:fill="E2F4FF" w:themeFill="background2" w:themeFillTint="33"/>
          </w:tcPr>
          <w:p w14:paraId="6D5EE725" w14:textId="620FCA4A" w:rsidR="0077768C" w:rsidRPr="000173B5" w:rsidRDefault="0077768C" w:rsidP="00274FC1">
            <w:pPr>
              <w:pStyle w:val="TableTextcentred"/>
            </w:pPr>
            <w:r w:rsidRPr="000173B5">
              <w:t>5</w:t>
            </w:r>
          </w:p>
        </w:tc>
        <w:tc>
          <w:tcPr>
            <w:tcW w:w="378" w:type="pct"/>
            <w:tcBorders>
              <w:right w:val="single" w:sz="4" w:space="0" w:color="005A9F" w:themeColor="text2"/>
            </w:tcBorders>
            <w:shd w:val="clear" w:color="auto" w:fill="E2F4FF" w:themeFill="background2" w:themeFillTint="33"/>
          </w:tcPr>
          <w:p w14:paraId="28235F4F" w14:textId="160AABA5" w:rsidR="0077768C" w:rsidRPr="000173B5" w:rsidRDefault="0077768C" w:rsidP="00274FC1">
            <w:pPr>
              <w:pStyle w:val="TableTextcentred"/>
            </w:pPr>
            <w:r w:rsidRPr="000173B5">
              <w:t>63%</w:t>
            </w:r>
          </w:p>
        </w:tc>
        <w:tc>
          <w:tcPr>
            <w:tcW w:w="378" w:type="pct"/>
            <w:tcBorders>
              <w:left w:val="single" w:sz="4" w:space="0" w:color="005A9F" w:themeColor="text2"/>
            </w:tcBorders>
            <w:shd w:val="clear" w:color="auto" w:fill="E2F4FF" w:themeFill="background2" w:themeFillTint="33"/>
          </w:tcPr>
          <w:p w14:paraId="6CD6560C" w14:textId="12D054AC" w:rsidR="0077768C" w:rsidRPr="000173B5" w:rsidRDefault="0077768C" w:rsidP="00274FC1">
            <w:pPr>
              <w:pStyle w:val="TableTextcentred"/>
            </w:pPr>
            <w:r w:rsidRPr="000173B5">
              <w:t>3</w:t>
            </w:r>
          </w:p>
        </w:tc>
        <w:tc>
          <w:tcPr>
            <w:tcW w:w="378" w:type="pct"/>
            <w:tcBorders>
              <w:right w:val="single" w:sz="8" w:space="0" w:color="005A9F" w:themeColor="text2"/>
            </w:tcBorders>
            <w:shd w:val="clear" w:color="auto" w:fill="E2F4FF" w:themeFill="background2" w:themeFillTint="33"/>
          </w:tcPr>
          <w:p w14:paraId="17E7D860" w14:textId="50D41928" w:rsidR="0077768C" w:rsidRPr="000173B5" w:rsidRDefault="0077768C" w:rsidP="00274FC1">
            <w:pPr>
              <w:pStyle w:val="TableTextcentred"/>
            </w:pPr>
            <w:r w:rsidRPr="000173B5">
              <w:t>37%</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shd w:val="clear" w:color="auto" w:fill="E2F4FF" w:themeFill="background2" w:themeFillTint="33"/>
          </w:tcPr>
          <w:p w14:paraId="75B001DE" w14:textId="55DCEFC9" w:rsidR="0077768C" w:rsidRPr="000173B5" w:rsidRDefault="0077768C" w:rsidP="00274FC1">
            <w:pPr>
              <w:pStyle w:val="TableTextcentred"/>
            </w:pPr>
            <w:r w:rsidRPr="000173B5">
              <w:t>4.0</w:t>
            </w:r>
          </w:p>
        </w:tc>
      </w:tr>
      <w:tr w:rsidR="00865698" w:rsidRPr="000173B5" w14:paraId="21CE5B42" w14:textId="77777777" w:rsidTr="00865698">
        <w:trPr>
          <w:trHeight w:val="520"/>
        </w:trPr>
        <w:tc>
          <w:tcPr>
            <w:tcW w:w="898" w:type="pct"/>
            <w:shd w:val="clear" w:color="auto" w:fill="E2F4FF" w:themeFill="background2" w:themeFillTint="33"/>
          </w:tcPr>
          <w:p w14:paraId="0F42E2BB" w14:textId="77777777" w:rsidR="0077768C" w:rsidRPr="000173B5" w:rsidRDefault="0077768C" w:rsidP="0077768C">
            <w:pPr>
              <w:pStyle w:val="TableText"/>
            </w:pPr>
            <w:r w:rsidRPr="000173B5">
              <w:rPr>
                <w:bCs/>
              </w:rPr>
              <w:t>Provider qualifies for the Homeless Supplement</w:t>
            </w:r>
            <w:r w:rsidRPr="000173B5">
              <w:rPr>
                <w:bCs/>
                <w:vertAlign w:val="superscript"/>
              </w:rPr>
              <w:t>*</w:t>
            </w:r>
          </w:p>
        </w:tc>
        <w:tc>
          <w:tcPr>
            <w:tcW w:w="247" w:type="pct"/>
            <w:shd w:val="clear" w:color="auto" w:fill="E2F4FF" w:themeFill="background2" w:themeFillTint="33"/>
          </w:tcPr>
          <w:p w14:paraId="7903F07A" w14:textId="24E744A7" w:rsidR="0077768C" w:rsidRPr="000173B5" w:rsidRDefault="0077768C" w:rsidP="00274FC1">
            <w:pPr>
              <w:pStyle w:val="TableTextcentred"/>
            </w:pPr>
            <w:r w:rsidRPr="000173B5">
              <w:t>1</w:t>
            </w:r>
          </w:p>
        </w:tc>
        <w:tc>
          <w:tcPr>
            <w:tcW w:w="1865" w:type="pct"/>
            <w:tcBorders>
              <w:right w:val="single" w:sz="4" w:space="0" w:color="005A9F" w:themeColor="text2"/>
            </w:tcBorders>
            <w:shd w:val="clear" w:color="auto" w:fill="E2F4FF" w:themeFill="background2" w:themeFillTint="33"/>
          </w:tcPr>
          <w:p w14:paraId="1400E180" w14:textId="60821246" w:rsidR="0077768C" w:rsidRPr="000173B5" w:rsidRDefault="0077768C" w:rsidP="00274FC1">
            <w:pPr>
              <w:pStyle w:val="TableText"/>
            </w:pPr>
            <w:r w:rsidRPr="000173B5">
              <w:t>Provider uploads evidence of the number of residents who qualify for the Homeless Supplement.</w:t>
            </w:r>
          </w:p>
        </w:tc>
        <w:tc>
          <w:tcPr>
            <w:tcW w:w="378" w:type="pct"/>
            <w:tcBorders>
              <w:left w:val="single" w:sz="4" w:space="0" w:color="005A9F" w:themeColor="text2"/>
            </w:tcBorders>
            <w:shd w:val="clear" w:color="auto" w:fill="E2F4FF" w:themeFill="background2" w:themeFillTint="33"/>
          </w:tcPr>
          <w:p w14:paraId="00D79C82" w14:textId="5D4D1184" w:rsidR="0077768C" w:rsidRPr="000173B5" w:rsidRDefault="0077768C" w:rsidP="00274FC1">
            <w:pPr>
              <w:pStyle w:val="TableTextcentred"/>
            </w:pPr>
            <w:r w:rsidRPr="000173B5">
              <w:t>3</w:t>
            </w:r>
          </w:p>
        </w:tc>
        <w:tc>
          <w:tcPr>
            <w:tcW w:w="378" w:type="pct"/>
            <w:tcBorders>
              <w:right w:val="single" w:sz="4" w:space="0" w:color="005A9F" w:themeColor="text2"/>
            </w:tcBorders>
            <w:shd w:val="clear" w:color="auto" w:fill="E2F4FF" w:themeFill="background2" w:themeFillTint="33"/>
          </w:tcPr>
          <w:p w14:paraId="1B8A3031" w14:textId="1A80FED8" w:rsidR="0077768C" w:rsidRPr="000173B5" w:rsidRDefault="0077768C" w:rsidP="00274FC1">
            <w:pPr>
              <w:pStyle w:val="TableTextcentred"/>
            </w:pPr>
            <w:r w:rsidRPr="000173B5">
              <w:t>100%</w:t>
            </w:r>
          </w:p>
        </w:tc>
        <w:tc>
          <w:tcPr>
            <w:tcW w:w="378" w:type="pct"/>
            <w:tcBorders>
              <w:left w:val="single" w:sz="4" w:space="0" w:color="005A9F" w:themeColor="text2"/>
            </w:tcBorders>
            <w:shd w:val="clear" w:color="auto" w:fill="E2F4FF" w:themeFill="background2" w:themeFillTint="33"/>
          </w:tcPr>
          <w:p w14:paraId="6A9BD2C2" w14:textId="395E94B1" w:rsidR="0077768C" w:rsidRPr="000173B5" w:rsidRDefault="002E7326" w:rsidP="00274FC1">
            <w:pPr>
              <w:pStyle w:val="TableTextcentred"/>
            </w:pPr>
            <w:r>
              <w:t>Nil</w:t>
            </w:r>
          </w:p>
        </w:tc>
        <w:tc>
          <w:tcPr>
            <w:tcW w:w="378" w:type="pct"/>
            <w:tcBorders>
              <w:right w:val="single" w:sz="8" w:space="0" w:color="005A9F" w:themeColor="text2"/>
            </w:tcBorders>
            <w:shd w:val="clear" w:color="auto" w:fill="E2F4FF" w:themeFill="background2" w:themeFillTint="33"/>
          </w:tcPr>
          <w:p w14:paraId="11681C5A" w14:textId="4F9F2F10" w:rsidR="0077768C" w:rsidRPr="000173B5" w:rsidRDefault="002E7326" w:rsidP="00274FC1">
            <w:pPr>
              <w:pStyle w:val="TableTextcentred"/>
            </w:pPr>
            <w:r>
              <w:t>Nil</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shd w:val="clear" w:color="auto" w:fill="E2F4FF" w:themeFill="background2" w:themeFillTint="33"/>
          </w:tcPr>
          <w:p w14:paraId="76F14AC5" w14:textId="346492FF" w:rsidR="0077768C" w:rsidRPr="000173B5" w:rsidRDefault="0077768C" w:rsidP="00274FC1">
            <w:pPr>
              <w:pStyle w:val="TableTextcentred"/>
            </w:pPr>
            <w:r w:rsidRPr="000173B5">
              <w:t>5.0</w:t>
            </w:r>
          </w:p>
        </w:tc>
      </w:tr>
      <w:tr w:rsidR="00865698" w:rsidRPr="000173B5" w14:paraId="4A2AAD68" w14:textId="77777777" w:rsidTr="00865698">
        <w:trPr>
          <w:cnfStyle w:val="000000100000" w:firstRow="0" w:lastRow="0" w:firstColumn="0" w:lastColumn="0" w:oddVBand="0" w:evenVBand="0" w:oddHBand="1" w:evenHBand="0" w:firstRowFirstColumn="0" w:firstRowLastColumn="0" w:lastRowFirstColumn="0" w:lastRowLastColumn="0"/>
        </w:trPr>
        <w:tc>
          <w:tcPr>
            <w:tcW w:w="898" w:type="pct"/>
          </w:tcPr>
          <w:p w14:paraId="188C63D0" w14:textId="77777777" w:rsidR="0077768C" w:rsidRPr="000173B5" w:rsidRDefault="0077768C" w:rsidP="0077768C">
            <w:pPr>
              <w:pStyle w:val="TableText"/>
            </w:pPr>
            <w:r w:rsidRPr="000173B5">
              <w:rPr>
                <w:bCs/>
              </w:rPr>
              <w:t>There are established connections between the provider and community organisations which assist individuals experiencing homelessness (e.g. financial, housing, health, legal, mental health, police, public guardians)</w:t>
            </w:r>
          </w:p>
        </w:tc>
        <w:tc>
          <w:tcPr>
            <w:tcW w:w="247" w:type="pct"/>
          </w:tcPr>
          <w:p w14:paraId="148154EF" w14:textId="57417902" w:rsidR="0077768C" w:rsidRPr="000173B5" w:rsidRDefault="0077768C" w:rsidP="00274FC1">
            <w:pPr>
              <w:pStyle w:val="TableTextcentred"/>
            </w:pPr>
            <w:r w:rsidRPr="000173B5">
              <w:t>2</w:t>
            </w:r>
          </w:p>
        </w:tc>
        <w:tc>
          <w:tcPr>
            <w:tcW w:w="1865" w:type="pct"/>
            <w:tcBorders>
              <w:right w:val="single" w:sz="4" w:space="0" w:color="005A9F" w:themeColor="text2"/>
            </w:tcBorders>
          </w:tcPr>
          <w:p w14:paraId="5CDDD896" w14:textId="272D6B7D" w:rsidR="0077768C" w:rsidRPr="000173B5" w:rsidRDefault="0077768C" w:rsidP="00274FC1">
            <w:pPr>
              <w:pStyle w:val="TableText"/>
            </w:pPr>
            <w:r w:rsidRPr="000173B5">
              <w:t xml:space="preserve">During an onsite audit the provider can describe the established connection with a homelessness community organisation (e.g. the jurisdiction’s Legal Aid service), including any previously conducted or planned activity. </w:t>
            </w:r>
          </w:p>
        </w:tc>
        <w:tc>
          <w:tcPr>
            <w:tcW w:w="378" w:type="pct"/>
            <w:tcBorders>
              <w:left w:val="single" w:sz="4" w:space="0" w:color="005A9F" w:themeColor="text2"/>
            </w:tcBorders>
          </w:tcPr>
          <w:p w14:paraId="45CACAE8" w14:textId="70A5D648" w:rsidR="0077768C" w:rsidRPr="000173B5" w:rsidRDefault="0077768C" w:rsidP="00274FC1">
            <w:pPr>
              <w:pStyle w:val="TableTextcentred"/>
            </w:pPr>
            <w:r w:rsidRPr="000173B5">
              <w:t>8</w:t>
            </w:r>
          </w:p>
        </w:tc>
        <w:tc>
          <w:tcPr>
            <w:tcW w:w="378" w:type="pct"/>
            <w:tcBorders>
              <w:right w:val="single" w:sz="4" w:space="0" w:color="005A9F" w:themeColor="text2"/>
            </w:tcBorders>
          </w:tcPr>
          <w:p w14:paraId="620D8C26" w14:textId="70DC0E2C" w:rsidR="0077768C" w:rsidRPr="000173B5" w:rsidRDefault="0077768C" w:rsidP="00274FC1">
            <w:pPr>
              <w:pStyle w:val="TableTextcentred"/>
            </w:pPr>
            <w:r w:rsidRPr="000173B5">
              <w:t>89%</w:t>
            </w:r>
          </w:p>
        </w:tc>
        <w:tc>
          <w:tcPr>
            <w:tcW w:w="378" w:type="pct"/>
            <w:tcBorders>
              <w:left w:val="single" w:sz="4" w:space="0" w:color="005A9F" w:themeColor="text2"/>
            </w:tcBorders>
          </w:tcPr>
          <w:p w14:paraId="0FD70D03" w14:textId="251A867D" w:rsidR="0077768C" w:rsidRPr="000173B5" w:rsidRDefault="0077768C" w:rsidP="00274FC1">
            <w:pPr>
              <w:pStyle w:val="TableTextcentred"/>
            </w:pPr>
            <w:r w:rsidRPr="000173B5">
              <w:t>1</w:t>
            </w:r>
          </w:p>
        </w:tc>
        <w:tc>
          <w:tcPr>
            <w:tcW w:w="378" w:type="pct"/>
            <w:tcBorders>
              <w:right w:val="single" w:sz="8" w:space="0" w:color="005A9F" w:themeColor="text2"/>
            </w:tcBorders>
          </w:tcPr>
          <w:p w14:paraId="4403BFEE" w14:textId="08EC739A" w:rsidR="0077768C" w:rsidRPr="000173B5" w:rsidRDefault="0077768C" w:rsidP="00274FC1">
            <w:pPr>
              <w:pStyle w:val="TableTextcentred"/>
            </w:pPr>
            <w:r w:rsidRPr="000173B5">
              <w:t>11%</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481AE0B0" w14:textId="621468C2" w:rsidR="0077768C" w:rsidRPr="000173B5" w:rsidRDefault="0077768C" w:rsidP="00274FC1">
            <w:pPr>
              <w:pStyle w:val="TableTextcentred"/>
            </w:pPr>
            <w:r w:rsidRPr="000173B5">
              <w:t>4.0</w:t>
            </w:r>
          </w:p>
        </w:tc>
      </w:tr>
      <w:tr w:rsidR="00865698" w:rsidRPr="000173B5" w14:paraId="3006CE11" w14:textId="77777777" w:rsidTr="00865698">
        <w:tc>
          <w:tcPr>
            <w:tcW w:w="898" w:type="pct"/>
          </w:tcPr>
          <w:p w14:paraId="7F589478" w14:textId="6184F295" w:rsidR="0077768C" w:rsidRPr="000173B5" w:rsidRDefault="0077768C" w:rsidP="0077768C">
            <w:pPr>
              <w:pStyle w:val="TableText"/>
            </w:pPr>
            <w:r w:rsidRPr="000173B5">
              <w:rPr>
                <w:bCs/>
              </w:rPr>
              <w:t>At least 90% of staff have completed annual training in the aged care needs of people who have experienced homelessness and trauma-informed care delivery</w:t>
            </w:r>
          </w:p>
        </w:tc>
        <w:tc>
          <w:tcPr>
            <w:tcW w:w="247" w:type="pct"/>
          </w:tcPr>
          <w:p w14:paraId="6F132CD3" w14:textId="05CC205D" w:rsidR="0077768C" w:rsidRPr="000173B5" w:rsidRDefault="0077768C" w:rsidP="00274FC1">
            <w:pPr>
              <w:pStyle w:val="TableTextcentred"/>
            </w:pPr>
            <w:r w:rsidRPr="000173B5">
              <w:t>2</w:t>
            </w:r>
          </w:p>
        </w:tc>
        <w:tc>
          <w:tcPr>
            <w:tcW w:w="1865" w:type="pct"/>
            <w:tcBorders>
              <w:right w:val="single" w:sz="4" w:space="0" w:color="005A9F" w:themeColor="text2"/>
            </w:tcBorders>
          </w:tcPr>
          <w:p w14:paraId="0444C99E" w14:textId="40A402FB" w:rsidR="0077768C" w:rsidRPr="000173B5" w:rsidRDefault="0077768C" w:rsidP="00274FC1">
            <w:pPr>
              <w:pStyle w:val="TableText"/>
            </w:pPr>
            <w:r w:rsidRPr="000173B5">
              <w:t xml:space="preserve">Certificates for each staff member who completed training in the aged care needs of people who have experienced homelessness and trauma-informed care delivery are uploaded within the provider portal for review and staff are able to describe training outcomes. </w:t>
            </w:r>
          </w:p>
        </w:tc>
        <w:tc>
          <w:tcPr>
            <w:tcW w:w="378" w:type="pct"/>
            <w:tcBorders>
              <w:left w:val="single" w:sz="4" w:space="0" w:color="005A9F" w:themeColor="text2"/>
            </w:tcBorders>
          </w:tcPr>
          <w:p w14:paraId="5DF755FD" w14:textId="05A6267B" w:rsidR="0077768C" w:rsidRPr="000173B5" w:rsidRDefault="0077768C" w:rsidP="00274FC1">
            <w:pPr>
              <w:pStyle w:val="TableTextcentred"/>
            </w:pPr>
            <w:r w:rsidRPr="000173B5">
              <w:t>3</w:t>
            </w:r>
          </w:p>
        </w:tc>
        <w:tc>
          <w:tcPr>
            <w:tcW w:w="378" w:type="pct"/>
            <w:tcBorders>
              <w:right w:val="single" w:sz="4" w:space="0" w:color="005A9F" w:themeColor="text2"/>
            </w:tcBorders>
          </w:tcPr>
          <w:p w14:paraId="2712021C" w14:textId="1C63D07C" w:rsidR="0077768C" w:rsidRPr="000173B5" w:rsidRDefault="0077768C" w:rsidP="00274FC1">
            <w:pPr>
              <w:pStyle w:val="TableTextcentred"/>
            </w:pPr>
            <w:r w:rsidRPr="000173B5">
              <w:t>33%</w:t>
            </w:r>
          </w:p>
        </w:tc>
        <w:tc>
          <w:tcPr>
            <w:tcW w:w="378" w:type="pct"/>
            <w:tcBorders>
              <w:left w:val="single" w:sz="4" w:space="0" w:color="005A9F" w:themeColor="text2"/>
            </w:tcBorders>
          </w:tcPr>
          <w:p w14:paraId="74AAAF76" w14:textId="521EF195" w:rsidR="0077768C" w:rsidRPr="000173B5" w:rsidRDefault="0077768C" w:rsidP="00274FC1">
            <w:pPr>
              <w:pStyle w:val="TableTextcentred"/>
            </w:pPr>
            <w:r w:rsidRPr="000173B5">
              <w:t>6</w:t>
            </w:r>
          </w:p>
        </w:tc>
        <w:tc>
          <w:tcPr>
            <w:tcW w:w="378" w:type="pct"/>
            <w:tcBorders>
              <w:right w:val="single" w:sz="8" w:space="0" w:color="005A9F" w:themeColor="text2"/>
            </w:tcBorders>
          </w:tcPr>
          <w:p w14:paraId="5AEE0A86" w14:textId="3C3A6DB9" w:rsidR="0077768C" w:rsidRPr="000173B5" w:rsidRDefault="0077768C" w:rsidP="00274FC1">
            <w:pPr>
              <w:pStyle w:val="TableTextcentred"/>
            </w:pPr>
            <w:r w:rsidRPr="000173B5">
              <w:t>67%</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531A38ED" w14:textId="5EE6E50D" w:rsidR="0077768C" w:rsidRPr="000173B5" w:rsidRDefault="0077768C" w:rsidP="00274FC1">
            <w:pPr>
              <w:pStyle w:val="TableTextcentred"/>
            </w:pPr>
            <w:r w:rsidRPr="000173B5">
              <w:t>4.0</w:t>
            </w:r>
          </w:p>
        </w:tc>
      </w:tr>
      <w:tr w:rsidR="00865698" w:rsidRPr="000173B5" w14:paraId="2E59AB69" w14:textId="77777777" w:rsidTr="00865698">
        <w:trPr>
          <w:cnfStyle w:val="000000100000" w:firstRow="0" w:lastRow="0" w:firstColumn="0" w:lastColumn="0" w:oddVBand="0" w:evenVBand="0" w:oddHBand="1" w:evenHBand="0" w:firstRowFirstColumn="0" w:firstRowLastColumn="0" w:lastRowFirstColumn="0" w:lastRowLastColumn="0"/>
        </w:trPr>
        <w:tc>
          <w:tcPr>
            <w:tcW w:w="898" w:type="pct"/>
          </w:tcPr>
          <w:p w14:paraId="220CC71B" w14:textId="77777777" w:rsidR="0077768C" w:rsidRPr="000173B5" w:rsidRDefault="0077768C" w:rsidP="0077768C">
            <w:pPr>
              <w:pStyle w:val="TableText"/>
            </w:pPr>
            <w:r w:rsidRPr="000173B5">
              <w:rPr>
                <w:bCs/>
              </w:rPr>
              <w:t>The provider has specific policies and procedures to support and promote the aged care needs of people who have experienced homelessness</w:t>
            </w:r>
          </w:p>
        </w:tc>
        <w:tc>
          <w:tcPr>
            <w:tcW w:w="247" w:type="pct"/>
          </w:tcPr>
          <w:p w14:paraId="492A4EDB" w14:textId="03025313" w:rsidR="0077768C" w:rsidRPr="000173B5" w:rsidRDefault="0077768C" w:rsidP="00274FC1">
            <w:pPr>
              <w:pStyle w:val="TableTextcentred"/>
            </w:pPr>
            <w:r w:rsidRPr="000173B5">
              <w:t>2</w:t>
            </w:r>
          </w:p>
        </w:tc>
        <w:tc>
          <w:tcPr>
            <w:tcW w:w="1865" w:type="pct"/>
            <w:tcBorders>
              <w:right w:val="single" w:sz="4" w:space="0" w:color="005A9F" w:themeColor="text2"/>
            </w:tcBorders>
          </w:tcPr>
          <w:p w14:paraId="5F3F2A94" w14:textId="4DAB8C18" w:rsidR="0077768C" w:rsidRPr="000173B5" w:rsidRDefault="0077768C" w:rsidP="00274FC1">
            <w:pPr>
              <w:pStyle w:val="TableText"/>
            </w:pPr>
            <w:r w:rsidRPr="000173B5">
              <w:t>Copies of the provider’s polices (e.g. pertaining to recruitment and retention which detail how specialist staff are employed and retained, or policies which outline how the provider facilitates communication between consumers and their ‘families of choice’/case managers/advocates/ trusted entities), are reviewed onsite and management representatives are able to provide examples of how these polices support the delivery of specialised care.</w:t>
            </w:r>
          </w:p>
        </w:tc>
        <w:tc>
          <w:tcPr>
            <w:tcW w:w="378" w:type="pct"/>
            <w:tcBorders>
              <w:left w:val="single" w:sz="4" w:space="0" w:color="005A9F" w:themeColor="text2"/>
            </w:tcBorders>
          </w:tcPr>
          <w:p w14:paraId="15514C74" w14:textId="0826C41D" w:rsidR="0077768C" w:rsidRPr="000173B5" w:rsidRDefault="0077768C" w:rsidP="00274FC1">
            <w:pPr>
              <w:pStyle w:val="TableTextcentred"/>
            </w:pPr>
            <w:r w:rsidRPr="000173B5">
              <w:t>6</w:t>
            </w:r>
          </w:p>
        </w:tc>
        <w:tc>
          <w:tcPr>
            <w:tcW w:w="378" w:type="pct"/>
            <w:tcBorders>
              <w:right w:val="single" w:sz="4" w:space="0" w:color="005A9F" w:themeColor="text2"/>
            </w:tcBorders>
          </w:tcPr>
          <w:p w14:paraId="6B0C5C25" w14:textId="255363DC" w:rsidR="0077768C" w:rsidRPr="000173B5" w:rsidRDefault="0077768C" w:rsidP="00274FC1">
            <w:pPr>
              <w:pStyle w:val="TableTextcentred"/>
            </w:pPr>
            <w:r w:rsidRPr="000173B5">
              <w:t>67%</w:t>
            </w:r>
          </w:p>
        </w:tc>
        <w:tc>
          <w:tcPr>
            <w:tcW w:w="378" w:type="pct"/>
            <w:tcBorders>
              <w:left w:val="single" w:sz="4" w:space="0" w:color="005A9F" w:themeColor="text2"/>
            </w:tcBorders>
          </w:tcPr>
          <w:p w14:paraId="6AEECC10" w14:textId="54E64D73" w:rsidR="0077768C" w:rsidRPr="000173B5" w:rsidRDefault="0077768C" w:rsidP="00274FC1">
            <w:pPr>
              <w:pStyle w:val="TableTextcentred"/>
            </w:pPr>
            <w:r w:rsidRPr="000173B5">
              <w:t>3</w:t>
            </w:r>
          </w:p>
        </w:tc>
        <w:tc>
          <w:tcPr>
            <w:tcW w:w="378" w:type="pct"/>
            <w:tcBorders>
              <w:right w:val="single" w:sz="8" w:space="0" w:color="005A9F" w:themeColor="text2"/>
            </w:tcBorders>
          </w:tcPr>
          <w:p w14:paraId="72E98205" w14:textId="523E3DFD" w:rsidR="0077768C" w:rsidRPr="000173B5" w:rsidRDefault="0077768C" w:rsidP="00274FC1">
            <w:pPr>
              <w:pStyle w:val="TableTextcentred"/>
            </w:pPr>
            <w:r w:rsidRPr="000173B5">
              <w:t>33%</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66177E6B" w14:textId="7916989C" w:rsidR="0077768C" w:rsidRPr="000173B5" w:rsidRDefault="0077768C" w:rsidP="00274FC1">
            <w:pPr>
              <w:pStyle w:val="TableTextcentred"/>
            </w:pPr>
            <w:r w:rsidRPr="000173B5">
              <w:t>4.0</w:t>
            </w:r>
          </w:p>
        </w:tc>
      </w:tr>
      <w:tr w:rsidR="00865698" w:rsidRPr="000173B5" w14:paraId="61953F4F" w14:textId="77777777" w:rsidTr="00865698">
        <w:tc>
          <w:tcPr>
            <w:tcW w:w="898" w:type="pct"/>
          </w:tcPr>
          <w:p w14:paraId="5B7945D6" w14:textId="77777777" w:rsidR="0077768C" w:rsidRPr="000173B5" w:rsidRDefault="0077768C" w:rsidP="0077768C">
            <w:pPr>
              <w:pStyle w:val="TableText"/>
              <w:rPr>
                <w:bCs/>
              </w:rPr>
            </w:pPr>
            <w:r w:rsidRPr="000173B5">
              <w:rPr>
                <w:bCs/>
              </w:rPr>
              <w:t>Consumers who are homeless or at risk of becoming homeless report the care received is appropriate and meets their unique needs</w:t>
            </w:r>
          </w:p>
        </w:tc>
        <w:tc>
          <w:tcPr>
            <w:tcW w:w="247" w:type="pct"/>
          </w:tcPr>
          <w:p w14:paraId="24D675B7" w14:textId="0B39B7BA" w:rsidR="0077768C" w:rsidRPr="000173B5" w:rsidRDefault="0077768C" w:rsidP="00274FC1">
            <w:pPr>
              <w:pStyle w:val="TableTextcentred"/>
            </w:pPr>
            <w:r w:rsidRPr="000173B5">
              <w:t>2</w:t>
            </w:r>
          </w:p>
        </w:tc>
        <w:tc>
          <w:tcPr>
            <w:tcW w:w="1865" w:type="pct"/>
            <w:tcBorders>
              <w:right w:val="single" w:sz="4" w:space="0" w:color="005A9F" w:themeColor="text2"/>
            </w:tcBorders>
          </w:tcPr>
          <w:p w14:paraId="5678FE74" w14:textId="7720151A" w:rsidR="0077768C" w:rsidRPr="000173B5" w:rsidRDefault="0077768C" w:rsidP="00274FC1">
            <w:pPr>
              <w:pStyle w:val="TableText"/>
            </w:pPr>
            <w:r w:rsidRPr="000173B5">
              <w:t>Interviews with consumers who are homeless or at risk of becoming homeless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378" w:type="pct"/>
            <w:tcBorders>
              <w:left w:val="single" w:sz="4" w:space="0" w:color="005A9F" w:themeColor="text2"/>
              <w:bottom w:val="single" w:sz="4" w:space="0" w:color="005A9F" w:themeColor="text2"/>
            </w:tcBorders>
          </w:tcPr>
          <w:p w14:paraId="7AC68E90" w14:textId="22361B35" w:rsidR="0077768C" w:rsidRPr="000173B5" w:rsidRDefault="0077768C" w:rsidP="00274FC1">
            <w:pPr>
              <w:pStyle w:val="TableTextcentred"/>
            </w:pPr>
            <w:r w:rsidRPr="000173B5">
              <w:t>6</w:t>
            </w:r>
          </w:p>
        </w:tc>
        <w:tc>
          <w:tcPr>
            <w:tcW w:w="378" w:type="pct"/>
            <w:tcBorders>
              <w:bottom w:val="single" w:sz="4" w:space="0" w:color="005A9F" w:themeColor="text2"/>
              <w:right w:val="single" w:sz="4" w:space="0" w:color="005A9F" w:themeColor="text2"/>
            </w:tcBorders>
          </w:tcPr>
          <w:p w14:paraId="7E80F096" w14:textId="38DCE841" w:rsidR="0077768C" w:rsidRPr="000173B5" w:rsidRDefault="0077768C" w:rsidP="00274FC1">
            <w:pPr>
              <w:pStyle w:val="TableTextcentred"/>
            </w:pPr>
            <w:r w:rsidRPr="000173B5">
              <w:t>67%</w:t>
            </w:r>
          </w:p>
        </w:tc>
        <w:tc>
          <w:tcPr>
            <w:tcW w:w="378" w:type="pct"/>
            <w:tcBorders>
              <w:left w:val="single" w:sz="4" w:space="0" w:color="005A9F" w:themeColor="text2"/>
            </w:tcBorders>
          </w:tcPr>
          <w:p w14:paraId="2E583621" w14:textId="0DC6DB2F" w:rsidR="0077768C" w:rsidRPr="000173B5" w:rsidRDefault="0077768C" w:rsidP="00274FC1">
            <w:pPr>
              <w:pStyle w:val="TableTextcentred"/>
            </w:pPr>
            <w:r w:rsidRPr="000173B5">
              <w:t>3</w:t>
            </w:r>
          </w:p>
        </w:tc>
        <w:tc>
          <w:tcPr>
            <w:tcW w:w="378" w:type="pct"/>
            <w:tcBorders>
              <w:bottom w:val="single" w:sz="4" w:space="0" w:color="005A9F" w:themeColor="text2"/>
              <w:right w:val="single" w:sz="8" w:space="0" w:color="005A9F" w:themeColor="text2"/>
            </w:tcBorders>
          </w:tcPr>
          <w:p w14:paraId="125C8BEA" w14:textId="6A81FC84" w:rsidR="0077768C" w:rsidRPr="000173B5" w:rsidRDefault="0077768C" w:rsidP="00274FC1">
            <w:pPr>
              <w:pStyle w:val="TableTextcentred"/>
            </w:pPr>
            <w:r w:rsidRPr="000173B5">
              <w:t>33%</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092167BC" w14:textId="032DE2A5" w:rsidR="0077768C" w:rsidRPr="000173B5" w:rsidRDefault="0077768C" w:rsidP="00274FC1">
            <w:pPr>
              <w:pStyle w:val="TableTextcentred"/>
            </w:pPr>
            <w:r w:rsidRPr="000173B5">
              <w:t>4.0</w:t>
            </w:r>
          </w:p>
        </w:tc>
      </w:tr>
    </w:tbl>
    <w:p w14:paraId="6A9C175B" w14:textId="77777777" w:rsidR="00817E19" w:rsidRPr="000173B5" w:rsidRDefault="00B35609" w:rsidP="00817E19">
      <w:pPr>
        <w:pStyle w:val="Note"/>
      </w:pPr>
      <w:r w:rsidRPr="000173B5">
        <w:rPr>
          <w:vertAlign w:val="superscript"/>
        </w:rPr>
        <w:t>+</w:t>
      </w:r>
      <w:r w:rsidRPr="000173B5">
        <w:t xml:space="preserve"> Applies to CHSP only</w:t>
      </w:r>
    </w:p>
    <w:p w14:paraId="35AA9364" w14:textId="438511FF" w:rsidR="00B35609" w:rsidRPr="000173B5" w:rsidRDefault="00B35609" w:rsidP="00817E19">
      <w:pPr>
        <w:pStyle w:val="Note"/>
      </w:pPr>
      <w:r w:rsidRPr="000173B5">
        <w:rPr>
          <w:vertAlign w:val="superscript"/>
        </w:rPr>
        <w:t>*</w:t>
      </w:r>
      <w:r w:rsidRPr="000173B5">
        <w:t xml:space="preserve"> Applies to RAC only</w:t>
      </w:r>
    </w:p>
    <w:p w14:paraId="1B2F758A" w14:textId="77777777" w:rsidR="0013299A" w:rsidRPr="000173B5" w:rsidRDefault="0013299A">
      <w:r w:rsidRPr="000173B5">
        <w:br w:type="page"/>
      </w:r>
    </w:p>
    <w:p w14:paraId="6BE52710" w14:textId="1350DAA4" w:rsidR="00B35609" w:rsidRDefault="00B35609" w:rsidP="003B53AB">
      <w:pPr>
        <w:pStyle w:val="Heading6"/>
      </w:pPr>
      <w:r w:rsidRPr="000173B5">
        <w:t>Parents separated from children by forced adoption/removal</w:t>
      </w:r>
    </w:p>
    <w:p w14:paraId="3655F28E" w14:textId="3E581437" w:rsidR="00397E5D" w:rsidRPr="000173B5" w:rsidRDefault="00185E11" w:rsidP="00397E5D">
      <w:pPr>
        <w:pStyle w:val="Caption"/>
      </w:pPr>
      <w:bookmarkStart w:id="179" w:name="_Toc83238302"/>
      <w:r w:rsidRPr="000173B5">
        <w:t>Table </w:t>
      </w:r>
      <w:r w:rsidR="00397E5D" w:rsidRPr="000173B5">
        <w:fldChar w:fldCharType="begin"/>
      </w:r>
      <w:r w:rsidR="00397E5D" w:rsidRPr="000173B5">
        <w:instrText>STYLEREF 5 \s</w:instrText>
      </w:r>
      <w:r w:rsidR="00397E5D" w:rsidRPr="000173B5">
        <w:fldChar w:fldCharType="separate"/>
      </w:r>
      <w:r w:rsidR="00BE2240">
        <w:rPr>
          <w:noProof/>
        </w:rPr>
        <w:t>C</w:t>
      </w:r>
      <w:r w:rsidR="00397E5D" w:rsidRPr="000173B5">
        <w:fldChar w:fldCharType="end"/>
      </w:r>
      <w:r w:rsidR="00397E5D" w:rsidRPr="000173B5">
        <w:noBreakHyphen/>
      </w:r>
      <w:r w:rsidR="00397E5D" w:rsidRPr="000173B5">
        <w:fldChar w:fldCharType="begin"/>
      </w:r>
      <w:r w:rsidR="00397E5D" w:rsidRPr="000173B5">
        <w:instrText>SEQ Table_Apx \* ARABIC \s 5</w:instrText>
      </w:r>
      <w:r w:rsidR="00397E5D" w:rsidRPr="000173B5">
        <w:fldChar w:fldCharType="separate"/>
      </w:r>
      <w:r w:rsidR="00BE2240">
        <w:rPr>
          <w:noProof/>
        </w:rPr>
        <w:t>8</w:t>
      </w:r>
      <w:r w:rsidR="00397E5D" w:rsidRPr="000173B5">
        <w:fldChar w:fldCharType="end"/>
      </w:r>
      <w:r w:rsidRPr="000173B5">
        <w:t>:</w:t>
      </w:r>
      <w:r w:rsidRPr="000173B5">
        <w:tab/>
      </w:r>
      <w:r w:rsidR="00397E5D" w:rsidRPr="000173B5">
        <w:t xml:space="preserve">Usability survey results – </w:t>
      </w:r>
      <w:r w:rsidR="00817E19" w:rsidRPr="000173B5">
        <w:t>forced adoption</w:t>
      </w:r>
      <w:bookmarkEnd w:id="179"/>
    </w:p>
    <w:tbl>
      <w:tblPr>
        <w:tblStyle w:val="AHALight"/>
        <w:tblW w:w="5000" w:type="pct"/>
        <w:tblLook w:val="0520" w:firstRow="1" w:lastRow="0" w:firstColumn="0" w:lastColumn="1" w:noHBand="0" w:noVBand="1"/>
        <w:tblDescription w:val="Column 1 describes the criterion, other columns give the tier, example evidence, the number and percentage of respondents who do and do not meet the criteria, and the extent to which respondents agree that the evidence is reasonable."/>
      </w:tblPr>
      <w:tblGrid>
        <w:gridCol w:w="2519"/>
        <w:gridCol w:w="693"/>
        <w:gridCol w:w="5221"/>
        <w:gridCol w:w="1059"/>
        <w:gridCol w:w="1059"/>
        <w:gridCol w:w="1059"/>
        <w:gridCol w:w="1059"/>
        <w:gridCol w:w="1336"/>
      </w:tblGrid>
      <w:tr w:rsidR="00274FC1" w:rsidRPr="000173B5" w14:paraId="33747586" w14:textId="77777777" w:rsidTr="00790C01">
        <w:trPr>
          <w:cnfStyle w:val="100000000000" w:firstRow="1" w:lastRow="0" w:firstColumn="0" w:lastColumn="0" w:oddVBand="0" w:evenVBand="0" w:oddHBand="0" w:evenHBand="0" w:firstRowFirstColumn="0" w:firstRowLastColumn="0" w:lastRowFirstColumn="0" w:lastRowLastColumn="0"/>
          <w:tblHeader/>
        </w:trPr>
        <w:tc>
          <w:tcPr>
            <w:tcW w:w="899" w:type="pct"/>
            <w:vAlign w:val="bottom"/>
          </w:tcPr>
          <w:p w14:paraId="31EB4CF7" w14:textId="77777777" w:rsidR="00274FC1" w:rsidRPr="000173B5" w:rsidRDefault="00274FC1" w:rsidP="00274FC1">
            <w:pPr>
              <w:pStyle w:val="TableHeading1"/>
            </w:pPr>
            <w:bookmarkStart w:id="180" w:name="Title_35" w:colFirst="0" w:colLast="0"/>
            <w:r w:rsidRPr="000173B5">
              <w:t>Criterion</w:t>
            </w:r>
          </w:p>
        </w:tc>
        <w:tc>
          <w:tcPr>
            <w:tcW w:w="247" w:type="pct"/>
            <w:vAlign w:val="bottom"/>
          </w:tcPr>
          <w:p w14:paraId="4402D9B3" w14:textId="5697C164" w:rsidR="00274FC1" w:rsidRPr="000173B5" w:rsidRDefault="00274FC1" w:rsidP="002E7326">
            <w:pPr>
              <w:pStyle w:val="TableHeading1Centred"/>
            </w:pPr>
            <w:r w:rsidRPr="000173B5">
              <w:t>Tier</w:t>
            </w:r>
          </w:p>
        </w:tc>
        <w:tc>
          <w:tcPr>
            <w:tcW w:w="1864" w:type="pct"/>
            <w:tcBorders>
              <w:right w:val="single" w:sz="4" w:space="0" w:color="005A9F" w:themeColor="text2"/>
            </w:tcBorders>
            <w:vAlign w:val="bottom"/>
          </w:tcPr>
          <w:p w14:paraId="2AF4797F" w14:textId="1A016EC2" w:rsidR="00274FC1" w:rsidRPr="000173B5" w:rsidRDefault="00274FC1" w:rsidP="002E7326">
            <w:pPr>
              <w:pStyle w:val="TableHeading1"/>
            </w:pPr>
            <w:r w:rsidRPr="000173B5">
              <w:t>Evidence example</w:t>
            </w:r>
          </w:p>
        </w:tc>
        <w:tc>
          <w:tcPr>
            <w:tcW w:w="378" w:type="pct"/>
            <w:tcBorders>
              <w:left w:val="single" w:sz="4" w:space="0" w:color="005A9F" w:themeColor="text2"/>
            </w:tcBorders>
            <w:vAlign w:val="bottom"/>
          </w:tcPr>
          <w:p w14:paraId="7FE5C7D6" w14:textId="3174E643" w:rsidR="00274FC1" w:rsidRPr="000173B5" w:rsidRDefault="00274FC1" w:rsidP="002E7326">
            <w:pPr>
              <w:pStyle w:val="TableHeading1Centred"/>
            </w:pPr>
            <w:r w:rsidRPr="000173B5">
              <w:t>Meets</w:t>
            </w:r>
            <w:r>
              <w:t xml:space="preserve"> </w:t>
            </w:r>
            <w:r w:rsidRPr="000173B5">
              <w:t>criteria</w:t>
            </w:r>
            <w:r>
              <w:br/>
            </w:r>
            <w:r w:rsidRPr="000173B5">
              <w:t>n</w:t>
            </w:r>
          </w:p>
        </w:tc>
        <w:tc>
          <w:tcPr>
            <w:tcW w:w="378" w:type="pct"/>
            <w:tcBorders>
              <w:right w:val="single" w:sz="4" w:space="0" w:color="005A9F" w:themeColor="text2"/>
            </w:tcBorders>
            <w:vAlign w:val="bottom"/>
          </w:tcPr>
          <w:p w14:paraId="252CFEAE" w14:textId="6CB2545B" w:rsidR="00274FC1" w:rsidRPr="000173B5" w:rsidRDefault="00274FC1" w:rsidP="002E7326">
            <w:pPr>
              <w:pStyle w:val="TableHeading1Centred"/>
            </w:pPr>
            <w:r w:rsidRPr="000173B5">
              <w:t>Meets</w:t>
            </w:r>
            <w:r>
              <w:t xml:space="preserve"> </w:t>
            </w:r>
            <w:r w:rsidRPr="000173B5">
              <w:t>criteria</w:t>
            </w:r>
            <w:r>
              <w:br/>
            </w:r>
            <w:r w:rsidRPr="000173B5">
              <w:t>%</w:t>
            </w:r>
          </w:p>
        </w:tc>
        <w:tc>
          <w:tcPr>
            <w:tcW w:w="378" w:type="pct"/>
            <w:tcBorders>
              <w:left w:val="single" w:sz="4" w:space="0" w:color="005A9F" w:themeColor="text2"/>
            </w:tcBorders>
            <w:vAlign w:val="bottom"/>
          </w:tcPr>
          <w:p w14:paraId="2D30609E" w14:textId="105B1F5C" w:rsidR="00274FC1" w:rsidRPr="000173B5" w:rsidRDefault="00274FC1" w:rsidP="002E7326">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n</w:t>
            </w:r>
          </w:p>
        </w:tc>
        <w:tc>
          <w:tcPr>
            <w:tcW w:w="378" w:type="pct"/>
            <w:tcBorders>
              <w:right w:val="single" w:sz="8" w:space="0" w:color="005A9F" w:themeColor="text2"/>
            </w:tcBorders>
            <w:vAlign w:val="bottom"/>
          </w:tcPr>
          <w:p w14:paraId="2BA46343" w14:textId="12CEC4B2" w:rsidR="00274FC1" w:rsidRPr="000173B5" w:rsidRDefault="00274FC1" w:rsidP="002E7326">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vAlign w:val="bottom"/>
          </w:tcPr>
          <w:p w14:paraId="33F75B40" w14:textId="215CA3F4" w:rsidR="00274FC1" w:rsidRPr="000173B5" w:rsidRDefault="00274FC1" w:rsidP="002E7326">
            <w:pPr>
              <w:pStyle w:val="TableHeading1Centred"/>
              <w:rPr>
                <w:rFonts w:eastAsia="MS Mincho"/>
                <w:color w:val="0072B8" w:themeColor="background2" w:themeShade="80"/>
              </w:rPr>
            </w:pPr>
            <w:r w:rsidRPr="000173B5">
              <w:t>Agree</w:t>
            </w:r>
            <w:r>
              <w:t xml:space="preserve"> </w:t>
            </w:r>
            <w:r w:rsidRPr="000173B5">
              <w:t>that</w:t>
            </w:r>
            <w:r>
              <w:t xml:space="preserve"> </w:t>
            </w:r>
            <w:r w:rsidRPr="000173B5">
              <w:t>evidence</w:t>
            </w:r>
            <w:r>
              <w:t xml:space="preserve"> </w:t>
            </w:r>
            <w:r w:rsidRPr="000173B5">
              <w:t>is</w:t>
            </w:r>
            <w:r>
              <w:t xml:space="preserve"> </w:t>
            </w:r>
            <w:r w:rsidRPr="000173B5">
              <w:t>reasonable</w:t>
            </w:r>
            <w:r>
              <w:br/>
              <w:t>Mean score</w:t>
            </w:r>
          </w:p>
        </w:tc>
      </w:tr>
      <w:bookmarkEnd w:id="180"/>
      <w:tr w:rsidR="002E7326" w:rsidRPr="000173B5" w14:paraId="68E38A22" w14:textId="77777777" w:rsidTr="00790C01">
        <w:trPr>
          <w:cnfStyle w:val="000000100000" w:firstRow="0" w:lastRow="0" w:firstColumn="0" w:lastColumn="0" w:oddVBand="0" w:evenVBand="0" w:oddHBand="1" w:evenHBand="0" w:firstRowFirstColumn="0" w:firstRowLastColumn="0" w:lastRowFirstColumn="0" w:lastRowLastColumn="0"/>
        </w:trPr>
        <w:tc>
          <w:tcPr>
            <w:tcW w:w="899" w:type="pct"/>
          </w:tcPr>
          <w:p w14:paraId="063EC75A" w14:textId="77777777" w:rsidR="002E7326" w:rsidRPr="000173B5" w:rsidRDefault="002E7326" w:rsidP="002E7326">
            <w:pPr>
              <w:pStyle w:val="TableText"/>
            </w:pPr>
            <w:r w:rsidRPr="000173B5">
              <w:t>There are established connections between the provider and a local forced adoption service or community organisation</w:t>
            </w:r>
          </w:p>
        </w:tc>
        <w:tc>
          <w:tcPr>
            <w:tcW w:w="247" w:type="pct"/>
          </w:tcPr>
          <w:p w14:paraId="42FB7A0C" w14:textId="16E3048E" w:rsidR="002E7326" w:rsidRPr="000173B5" w:rsidRDefault="002E7326" w:rsidP="002E7326">
            <w:pPr>
              <w:pStyle w:val="TableTextcentred"/>
            </w:pPr>
            <w:r w:rsidRPr="000173B5">
              <w:t>2</w:t>
            </w:r>
          </w:p>
        </w:tc>
        <w:tc>
          <w:tcPr>
            <w:tcW w:w="1864" w:type="pct"/>
            <w:tcBorders>
              <w:right w:val="single" w:sz="4" w:space="0" w:color="005A9F" w:themeColor="text2"/>
            </w:tcBorders>
          </w:tcPr>
          <w:p w14:paraId="31728776" w14:textId="3C667DF8" w:rsidR="002E7326" w:rsidRPr="000173B5" w:rsidRDefault="002E7326" w:rsidP="002E7326">
            <w:pPr>
              <w:pStyle w:val="TableText"/>
            </w:pPr>
            <w:r w:rsidRPr="000173B5">
              <w:t>During an onsite audit the provider can describe the established connection with a local forced adoption service or community organisation (e.g. Forced Adoption Support Service), including any previously conducted or planned activity. The local forced adoption service or community organisation confirms this connection.</w:t>
            </w:r>
          </w:p>
        </w:tc>
        <w:tc>
          <w:tcPr>
            <w:tcW w:w="378" w:type="pct"/>
            <w:tcBorders>
              <w:left w:val="single" w:sz="4" w:space="0" w:color="005A9F" w:themeColor="text2"/>
            </w:tcBorders>
          </w:tcPr>
          <w:p w14:paraId="11C38373" w14:textId="0F0440A8" w:rsidR="002E7326" w:rsidRPr="000173B5" w:rsidRDefault="002E7326" w:rsidP="002E7326">
            <w:pPr>
              <w:pStyle w:val="TableTextcentred"/>
            </w:pPr>
            <w:r>
              <w:t>Nil</w:t>
            </w:r>
          </w:p>
        </w:tc>
        <w:tc>
          <w:tcPr>
            <w:tcW w:w="378" w:type="pct"/>
            <w:tcBorders>
              <w:right w:val="single" w:sz="4" w:space="0" w:color="005A9F" w:themeColor="text2"/>
            </w:tcBorders>
          </w:tcPr>
          <w:p w14:paraId="255A9804" w14:textId="1C253807" w:rsidR="002E7326" w:rsidRPr="000173B5" w:rsidRDefault="002E7326" w:rsidP="002E7326">
            <w:pPr>
              <w:pStyle w:val="TableTextcentred"/>
            </w:pPr>
            <w:r w:rsidRPr="00CA7E4E">
              <w:t>Nil</w:t>
            </w:r>
          </w:p>
        </w:tc>
        <w:tc>
          <w:tcPr>
            <w:tcW w:w="378" w:type="pct"/>
            <w:tcBorders>
              <w:left w:val="single" w:sz="4" w:space="0" w:color="005A9F" w:themeColor="text2"/>
            </w:tcBorders>
          </w:tcPr>
          <w:p w14:paraId="1496947E" w14:textId="21031DCC" w:rsidR="002E7326" w:rsidRPr="000173B5" w:rsidRDefault="002E7326" w:rsidP="002E7326">
            <w:pPr>
              <w:pStyle w:val="TableTextcentred"/>
            </w:pPr>
            <w:r w:rsidRPr="000173B5">
              <w:t>1</w:t>
            </w:r>
          </w:p>
        </w:tc>
        <w:tc>
          <w:tcPr>
            <w:tcW w:w="378" w:type="pct"/>
            <w:tcBorders>
              <w:right w:val="single" w:sz="8" w:space="0" w:color="005A9F" w:themeColor="text2"/>
            </w:tcBorders>
          </w:tcPr>
          <w:p w14:paraId="55850F78" w14:textId="269C7424" w:rsidR="002E7326" w:rsidRPr="000173B5" w:rsidRDefault="002E7326" w:rsidP="002E7326">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6FCB64B6" w14:textId="077FE198" w:rsidR="002E7326" w:rsidRPr="000173B5" w:rsidRDefault="002E7326" w:rsidP="002E7326">
            <w:pPr>
              <w:pStyle w:val="TableTextcentred"/>
            </w:pPr>
            <w:r w:rsidRPr="00433052">
              <w:t>Not applicable</w:t>
            </w:r>
          </w:p>
        </w:tc>
      </w:tr>
      <w:tr w:rsidR="002E7326" w:rsidRPr="000173B5" w14:paraId="32A3FBD7" w14:textId="77777777" w:rsidTr="00790C01">
        <w:tc>
          <w:tcPr>
            <w:tcW w:w="899" w:type="pct"/>
          </w:tcPr>
          <w:p w14:paraId="6B3EC8BE" w14:textId="151E264E" w:rsidR="002E7326" w:rsidRPr="000173B5" w:rsidRDefault="002E7326" w:rsidP="002E7326">
            <w:pPr>
              <w:pStyle w:val="TableText"/>
            </w:pPr>
            <w:r w:rsidRPr="000173B5">
              <w:rPr>
                <w:bCs/>
              </w:rPr>
              <w:t>At least 90% of staff have completed annual training in the aged care needs of parents separated from their children by forced adoption or removal and trauma-informed care delivery</w:t>
            </w:r>
            <w:r w:rsidR="003B53AB">
              <w:rPr>
                <w:bCs/>
              </w:rPr>
              <w:t xml:space="preserve"> </w:t>
            </w:r>
            <w:r w:rsidRPr="000173B5">
              <w:rPr>
                <w:bCs/>
              </w:rPr>
              <w:t> </w:t>
            </w:r>
          </w:p>
        </w:tc>
        <w:tc>
          <w:tcPr>
            <w:tcW w:w="247" w:type="pct"/>
          </w:tcPr>
          <w:p w14:paraId="601CEA64" w14:textId="1E326C4B" w:rsidR="002E7326" w:rsidRPr="000173B5" w:rsidRDefault="002E7326" w:rsidP="002E7326">
            <w:pPr>
              <w:pStyle w:val="TableTextcentred"/>
            </w:pPr>
            <w:r w:rsidRPr="000173B5">
              <w:t>2</w:t>
            </w:r>
          </w:p>
        </w:tc>
        <w:tc>
          <w:tcPr>
            <w:tcW w:w="1864" w:type="pct"/>
            <w:tcBorders>
              <w:right w:val="single" w:sz="4" w:space="0" w:color="005A9F" w:themeColor="text2"/>
            </w:tcBorders>
          </w:tcPr>
          <w:p w14:paraId="62A80D71" w14:textId="4485E7DD" w:rsidR="002E7326" w:rsidRPr="000173B5" w:rsidRDefault="002E7326" w:rsidP="002E7326">
            <w:pPr>
              <w:pStyle w:val="TableText"/>
            </w:pPr>
            <w:r w:rsidRPr="000173B5">
              <w:t xml:space="preserve">Certificates for each staff member who completed training (e.g. delivered by the Australian Psychological Society) in the aged care needs of people who have experienced forced adoption are viewed onsite and staff are able to describe training outcomes. </w:t>
            </w:r>
          </w:p>
        </w:tc>
        <w:tc>
          <w:tcPr>
            <w:tcW w:w="378" w:type="pct"/>
            <w:tcBorders>
              <w:left w:val="single" w:sz="4" w:space="0" w:color="005A9F" w:themeColor="text2"/>
            </w:tcBorders>
          </w:tcPr>
          <w:p w14:paraId="6418A1F5" w14:textId="4BD8280C" w:rsidR="002E7326" w:rsidRPr="000173B5" w:rsidRDefault="002E7326" w:rsidP="002E7326">
            <w:pPr>
              <w:pStyle w:val="TableTextcentred"/>
            </w:pPr>
            <w:r w:rsidRPr="003B77D2">
              <w:t>Nil</w:t>
            </w:r>
          </w:p>
        </w:tc>
        <w:tc>
          <w:tcPr>
            <w:tcW w:w="378" w:type="pct"/>
            <w:tcBorders>
              <w:right w:val="single" w:sz="4" w:space="0" w:color="005A9F" w:themeColor="text2"/>
            </w:tcBorders>
          </w:tcPr>
          <w:p w14:paraId="06EE4CE7" w14:textId="5AE32BF3" w:rsidR="002E7326" w:rsidRPr="000173B5" w:rsidRDefault="002E7326" w:rsidP="002E7326">
            <w:pPr>
              <w:pStyle w:val="TableTextcentred"/>
            </w:pPr>
            <w:r w:rsidRPr="00CA7E4E">
              <w:t>Nil</w:t>
            </w:r>
          </w:p>
        </w:tc>
        <w:tc>
          <w:tcPr>
            <w:tcW w:w="378" w:type="pct"/>
            <w:tcBorders>
              <w:left w:val="single" w:sz="4" w:space="0" w:color="005A9F" w:themeColor="text2"/>
            </w:tcBorders>
          </w:tcPr>
          <w:p w14:paraId="200A2227" w14:textId="0F9AEEE2" w:rsidR="002E7326" w:rsidRPr="000173B5" w:rsidRDefault="002E7326" w:rsidP="002E7326">
            <w:pPr>
              <w:pStyle w:val="TableTextcentred"/>
            </w:pPr>
            <w:r w:rsidRPr="000173B5">
              <w:t>1</w:t>
            </w:r>
          </w:p>
        </w:tc>
        <w:tc>
          <w:tcPr>
            <w:tcW w:w="378" w:type="pct"/>
            <w:tcBorders>
              <w:right w:val="single" w:sz="8" w:space="0" w:color="005A9F" w:themeColor="text2"/>
            </w:tcBorders>
          </w:tcPr>
          <w:p w14:paraId="1D9703AF" w14:textId="4239351B" w:rsidR="002E7326" w:rsidRPr="000173B5" w:rsidRDefault="002E7326" w:rsidP="002E7326">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3FCCE618" w14:textId="4FFE324D" w:rsidR="002E7326" w:rsidRPr="000173B5" w:rsidRDefault="002E7326" w:rsidP="002E7326">
            <w:pPr>
              <w:pStyle w:val="TableTextcentred"/>
            </w:pPr>
            <w:r w:rsidRPr="00433052">
              <w:t>Not applicable</w:t>
            </w:r>
          </w:p>
        </w:tc>
      </w:tr>
      <w:tr w:rsidR="002E7326" w:rsidRPr="000173B5" w14:paraId="5334CBFB" w14:textId="77777777" w:rsidTr="00790C01">
        <w:trPr>
          <w:cnfStyle w:val="000000100000" w:firstRow="0" w:lastRow="0" w:firstColumn="0" w:lastColumn="0" w:oddVBand="0" w:evenVBand="0" w:oddHBand="1" w:evenHBand="0" w:firstRowFirstColumn="0" w:firstRowLastColumn="0" w:lastRowFirstColumn="0" w:lastRowLastColumn="0"/>
        </w:trPr>
        <w:tc>
          <w:tcPr>
            <w:tcW w:w="899" w:type="pct"/>
          </w:tcPr>
          <w:p w14:paraId="3F5F810A" w14:textId="77777777" w:rsidR="002E7326" w:rsidRPr="000173B5" w:rsidRDefault="002E7326" w:rsidP="002E7326">
            <w:pPr>
              <w:pStyle w:val="TableText"/>
            </w:pPr>
            <w:r w:rsidRPr="000173B5">
              <w:rPr>
                <w:bCs/>
              </w:rPr>
              <w:t>The physical environment is considered appropriate and safe for consumers by a representative of the forced adoption community</w:t>
            </w:r>
            <w:r w:rsidRPr="000173B5">
              <w:rPr>
                <w:bCs/>
                <w:vertAlign w:val="superscript"/>
              </w:rPr>
              <w:t>*</w:t>
            </w:r>
          </w:p>
        </w:tc>
        <w:tc>
          <w:tcPr>
            <w:tcW w:w="247" w:type="pct"/>
          </w:tcPr>
          <w:p w14:paraId="7DBFA064" w14:textId="0F712F46" w:rsidR="002E7326" w:rsidRPr="000173B5" w:rsidRDefault="002E7326" w:rsidP="002E7326">
            <w:pPr>
              <w:pStyle w:val="TableTextcentred"/>
            </w:pPr>
            <w:r w:rsidRPr="000173B5">
              <w:t>2</w:t>
            </w:r>
          </w:p>
        </w:tc>
        <w:tc>
          <w:tcPr>
            <w:tcW w:w="1864" w:type="pct"/>
            <w:tcBorders>
              <w:right w:val="single" w:sz="4" w:space="0" w:color="005A9F" w:themeColor="text2"/>
            </w:tcBorders>
          </w:tcPr>
          <w:p w14:paraId="4DE6399E" w14:textId="5058E7C0" w:rsidR="002E7326" w:rsidRPr="000173B5" w:rsidRDefault="002E7326" w:rsidP="002E7326">
            <w:pPr>
              <w:pStyle w:val="TableText"/>
            </w:pPr>
            <w:r w:rsidRPr="000173B5">
              <w:t xml:space="preserve">An onsite audit is conducted in collaboration with a representative of the forced adoption community to verify that the environment is supportive for parents separated from their children by forced adoption or removal (e.g. the provider displays a copy of the National Apology). </w:t>
            </w:r>
          </w:p>
        </w:tc>
        <w:tc>
          <w:tcPr>
            <w:tcW w:w="378" w:type="pct"/>
            <w:tcBorders>
              <w:left w:val="single" w:sz="4" w:space="0" w:color="005A9F" w:themeColor="text2"/>
            </w:tcBorders>
          </w:tcPr>
          <w:p w14:paraId="143D4C33" w14:textId="17CE3ABE" w:rsidR="002E7326" w:rsidRPr="000173B5" w:rsidRDefault="002E7326" w:rsidP="002E7326">
            <w:pPr>
              <w:pStyle w:val="TableTextcentred"/>
            </w:pPr>
            <w:r w:rsidRPr="003B77D2">
              <w:t>Nil</w:t>
            </w:r>
          </w:p>
        </w:tc>
        <w:tc>
          <w:tcPr>
            <w:tcW w:w="378" w:type="pct"/>
            <w:tcBorders>
              <w:right w:val="single" w:sz="4" w:space="0" w:color="005A9F" w:themeColor="text2"/>
            </w:tcBorders>
          </w:tcPr>
          <w:p w14:paraId="16459952" w14:textId="5819E716" w:rsidR="002E7326" w:rsidRPr="000173B5" w:rsidRDefault="002E7326" w:rsidP="002E7326">
            <w:pPr>
              <w:pStyle w:val="TableTextcentred"/>
            </w:pPr>
            <w:r w:rsidRPr="00CA7E4E">
              <w:t>Nil</w:t>
            </w:r>
          </w:p>
        </w:tc>
        <w:tc>
          <w:tcPr>
            <w:tcW w:w="378" w:type="pct"/>
            <w:tcBorders>
              <w:left w:val="single" w:sz="4" w:space="0" w:color="005A9F" w:themeColor="text2"/>
            </w:tcBorders>
          </w:tcPr>
          <w:p w14:paraId="0EA1064A" w14:textId="226E2F8B" w:rsidR="002E7326" w:rsidRPr="000173B5" w:rsidRDefault="002E7326" w:rsidP="002E7326">
            <w:pPr>
              <w:pStyle w:val="TableTextcentred"/>
            </w:pPr>
            <w:r w:rsidRPr="007F3977">
              <w:t>Nil</w:t>
            </w:r>
          </w:p>
        </w:tc>
        <w:tc>
          <w:tcPr>
            <w:tcW w:w="378" w:type="pct"/>
            <w:tcBorders>
              <w:right w:val="single" w:sz="8" w:space="0" w:color="005A9F" w:themeColor="text2"/>
            </w:tcBorders>
          </w:tcPr>
          <w:p w14:paraId="39BE03A1" w14:textId="7822A3A9" w:rsidR="002E7326" w:rsidRPr="000173B5" w:rsidRDefault="002E7326" w:rsidP="002E7326">
            <w:pPr>
              <w:pStyle w:val="TableTextcentred"/>
            </w:pPr>
            <w:r w:rsidRPr="007F3977">
              <w:t>Nil</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527AFC7B" w14:textId="65DC82A5" w:rsidR="002E7326" w:rsidRPr="000173B5" w:rsidRDefault="002E7326" w:rsidP="002E7326">
            <w:pPr>
              <w:pStyle w:val="TableTextcentred"/>
            </w:pPr>
            <w:r w:rsidRPr="00433052">
              <w:t>Not applicable</w:t>
            </w:r>
          </w:p>
        </w:tc>
      </w:tr>
      <w:tr w:rsidR="002E7326" w:rsidRPr="000173B5" w14:paraId="46DFF53D" w14:textId="77777777" w:rsidTr="00790C01">
        <w:tc>
          <w:tcPr>
            <w:tcW w:w="899" w:type="pct"/>
          </w:tcPr>
          <w:p w14:paraId="3DD5308D" w14:textId="77777777" w:rsidR="002E7326" w:rsidRPr="000173B5" w:rsidRDefault="002E7326" w:rsidP="002E7326">
            <w:pPr>
              <w:pStyle w:val="TableText"/>
            </w:pPr>
            <w:r w:rsidRPr="000173B5">
              <w:rPr>
                <w:bCs/>
              </w:rPr>
              <w:t>There are established connections between the provider and local dental and medical facilities so that support can be provided to consumers who are triggered by accessing these services</w:t>
            </w:r>
          </w:p>
        </w:tc>
        <w:tc>
          <w:tcPr>
            <w:tcW w:w="247" w:type="pct"/>
          </w:tcPr>
          <w:p w14:paraId="2E3D36B1" w14:textId="042F427C" w:rsidR="002E7326" w:rsidRPr="000173B5" w:rsidRDefault="002E7326" w:rsidP="002E7326">
            <w:pPr>
              <w:pStyle w:val="TableTextcentred"/>
            </w:pPr>
            <w:r w:rsidRPr="000173B5">
              <w:t>2</w:t>
            </w:r>
          </w:p>
        </w:tc>
        <w:tc>
          <w:tcPr>
            <w:tcW w:w="1864" w:type="pct"/>
            <w:tcBorders>
              <w:right w:val="single" w:sz="4" w:space="0" w:color="005A9F" w:themeColor="text2"/>
            </w:tcBorders>
          </w:tcPr>
          <w:p w14:paraId="36B45B1A" w14:textId="3B790EE5" w:rsidR="002E7326" w:rsidRPr="000173B5" w:rsidRDefault="002E7326" w:rsidP="002E7326">
            <w:pPr>
              <w:pStyle w:val="TableText"/>
            </w:pPr>
            <w:r w:rsidRPr="000173B5">
              <w:t>Provider describes during the onsite review the established connection between the provider local dental and medical facilities, including details of any recent contact to support a consumer. Local dental and medical facilities confirm this connection.</w:t>
            </w:r>
          </w:p>
        </w:tc>
        <w:tc>
          <w:tcPr>
            <w:tcW w:w="378" w:type="pct"/>
            <w:tcBorders>
              <w:left w:val="single" w:sz="4" w:space="0" w:color="005A9F" w:themeColor="text2"/>
            </w:tcBorders>
          </w:tcPr>
          <w:p w14:paraId="4017D208" w14:textId="55C0E910" w:rsidR="002E7326" w:rsidRPr="000173B5" w:rsidRDefault="002E7326" w:rsidP="002E7326">
            <w:pPr>
              <w:pStyle w:val="TableTextcentred"/>
            </w:pPr>
            <w:r w:rsidRPr="0080343D">
              <w:t>Nil</w:t>
            </w:r>
          </w:p>
        </w:tc>
        <w:tc>
          <w:tcPr>
            <w:tcW w:w="378" w:type="pct"/>
            <w:tcBorders>
              <w:right w:val="single" w:sz="4" w:space="0" w:color="005A9F" w:themeColor="text2"/>
            </w:tcBorders>
          </w:tcPr>
          <w:p w14:paraId="304735E0" w14:textId="39C29E2A" w:rsidR="002E7326" w:rsidRPr="000173B5" w:rsidRDefault="002E7326" w:rsidP="002E7326">
            <w:pPr>
              <w:pStyle w:val="TableTextcentred"/>
            </w:pPr>
            <w:r w:rsidRPr="0080343D">
              <w:t>Nil</w:t>
            </w:r>
          </w:p>
        </w:tc>
        <w:tc>
          <w:tcPr>
            <w:tcW w:w="378" w:type="pct"/>
            <w:tcBorders>
              <w:left w:val="single" w:sz="4" w:space="0" w:color="005A9F" w:themeColor="text2"/>
            </w:tcBorders>
          </w:tcPr>
          <w:p w14:paraId="6CE151B9" w14:textId="45CB0A6D" w:rsidR="002E7326" w:rsidRPr="000173B5" w:rsidRDefault="002E7326" w:rsidP="002E7326">
            <w:pPr>
              <w:pStyle w:val="TableTextcentred"/>
            </w:pPr>
            <w:r w:rsidRPr="000173B5">
              <w:t>1</w:t>
            </w:r>
          </w:p>
        </w:tc>
        <w:tc>
          <w:tcPr>
            <w:tcW w:w="378" w:type="pct"/>
            <w:tcBorders>
              <w:right w:val="single" w:sz="8" w:space="0" w:color="005A9F" w:themeColor="text2"/>
            </w:tcBorders>
          </w:tcPr>
          <w:p w14:paraId="50F74A95" w14:textId="7FF80D61" w:rsidR="002E7326" w:rsidRPr="000173B5" w:rsidRDefault="002E7326" w:rsidP="002E7326">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1B0917BA" w14:textId="43F5668C" w:rsidR="002E7326" w:rsidRPr="000173B5" w:rsidRDefault="002E7326" w:rsidP="002E7326">
            <w:pPr>
              <w:pStyle w:val="TableTextcentred"/>
            </w:pPr>
            <w:r w:rsidRPr="00411B9E">
              <w:t>Not applicable</w:t>
            </w:r>
          </w:p>
        </w:tc>
      </w:tr>
      <w:tr w:rsidR="002E7326" w:rsidRPr="000173B5" w14:paraId="5CAB00D3" w14:textId="77777777" w:rsidTr="00790C01">
        <w:trPr>
          <w:cnfStyle w:val="000000100000" w:firstRow="0" w:lastRow="0" w:firstColumn="0" w:lastColumn="0" w:oddVBand="0" w:evenVBand="0" w:oddHBand="1" w:evenHBand="0" w:firstRowFirstColumn="0" w:firstRowLastColumn="0" w:lastRowFirstColumn="0" w:lastRowLastColumn="0"/>
          <w:trHeight w:val="387"/>
        </w:trPr>
        <w:tc>
          <w:tcPr>
            <w:tcW w:w="899" w:type="pct"/>
          </w:tcPr>
          <w:p w14:paraId="7FC105CC" w14:textId="77777777" w:rsidR="002E7326" w:rsidRPr="000173B5" w:rsidRDefault="002E7326" w:rsidP="002E7326">
            <w:pPr>
              <w:pStyle w:val="TableText"/>
              <w:rPr>
                <w:bCs/>
              </w:rPr>
            </w:pPr>
            <w:r w:rsidRPr="000173B5">
              <w:rPr>
                <w:bCs/>
              </w:rPr>
              <w:t>An active and resourced forced adoption advisory group contributes to the development, delivery and evaluation of specialised services </w:t>
            </w:r>
          </w:p>
        </w:tc>
        <w:tc>
          <w:tcPr>
            <w:tcW w:w="247" w:type="pct"/>
          </w:tcPr>
          <w:p w14:paraId="17F26F3F" w14:textId="24164F6A" w:rsidR="002E7326" w:rsidRPr="000173B5" w:rsidRDefault="002E7326" w:rsidP="002E7326">
            <w:pPr>
              <w:pStyle w:val="TableTextcentred"/>
            </w:pPr>
            <w:r w:rsidRPr="000173B5">
              <w:rPr>
                <w:szCs w:val="24"/>
              </w:rPr>
              <w:t>2</w:t>
            </w:r>
          </w:p>
        </w:tc>
        <w:tc>
          <w:tcPr>
            <w:tcW w:w="1864" w:type="pct"/>
            <w:tcBorders>
              <w:right w:val="single" w:sz="4" w:space="0" w:color="005A9F" w:themeColor="text2"/>
            </w:tcBorders>
          </w:tcPr>
          <w:p w14:paraId="2B08554D" w14:textId="7D67F36C" w:rsidR="002E7326" w:rsidRPr="000173B5" w:rsidRDefault="002E7326" w:rsidP="002E7326">
            <w:pPr>
              <w:pStyle w:val="TableText"/>
            </w:pPr>
            <w:r w:rsidRPr="000173B5">
              <w:t xml:space="preserve">Minutes of the group’s meetings are reviewed onsite and the audit team is able to speak with a group representative about the actions taken by the group, provider supports, and frequency of meetings. </w:t>
            </w:r>
          </w:p>
        </w:tc>
        <w:tc>
          <w:tcPr>
            <w:tcW w:w="378" w:type="pct"/>
            <w:tcBorders>
              <w:left w:val="single" w:sz="4" w:space="0" w:color="005A9F" w:themeColor="text2"/>
            </w:tcBorders>
          </w:tcPr>
          <w:p w14:paraId="79BD3DEA" w14:textId="4BCD5D99" w:rsidR="002E7326" w:rsidRPr="000173B5" w:rsidRDefault="002E7326" w:rsidP="002E7326">
            <w:pPr>
              <w:pStyle w:val="TableTextcentred"/>
            </w:pPr>
            <w:r w:rsidRPr="0080343D">
              <w:t>Nil</w:t>
            </w:r>
          </w:p>
        </w:tc>
        <w:tc>
          <w:tcPr>
            <w:tcW w:w="378" w:type="pct"/>
            <w:tcBorders>
              <w:right w:val="single" w:sz="4" w:space="0" w:color="005A9F" w:themeColor="text2"/>
            </w:tcBorders>
          </w:tcPr>
          <w:p w14:paraId="5FD2BA35" w14:textId="7A3A7956" w:rsidR="002E7326" w:rsidRPr="000173B5" w:rsidRDefault="002E7326" w:rsidP="002E7326">
            <w:pPr>
              <w:pStyle w:val="TableTextcentred"/>
            </w:pPr>
            <w:r w:rsidRPr="0080343D">
              <w:t>Nil</w:t>
            </w:r>
          </w:p>
        </w:tc>
        <w:tc>
          <w:tcPr>
            <w:tcW w:w="378" w:type="pct"/>
            <w:tcBorders>
              <w:left w:val="single" w:sz="4" w:space="0" w:color="005A9F" w:themeColor="text2"/>
            </w:tcBorders>
          </w:tcPr>
          <w:p w14:paraId="6BFD3D21" w14:textId="195BC587" w:rsidR="002E7326" w:rsidRPr="000173B5" w:rsidRDefault="002E7326" w:rsidP="002E7326">
            <w:pPr>
              <w:pStyle w:val="TableTextcentred"/>
            </w:pPr>
            <w:r w:rsidRPr="000173B5">
              <w:t>1</w:t>
            </w:r>
          </w:p>
        </w:tc>
        <w:tc>
          <w:tcPr>
            <w:tcW w:w="378" w:type="pct"/>
            <w:tcBorders>
              <w:right w:val="single" w:sz="8" w:space="0" w:color="005A9F" w:themeColor="text2"/>
            </w:tcBorders>
          </w:tcPr>
          <w:p w14:paraId="0A7AE2DF" w14:textId="20474A63" w:rsidR="002E7326" w:rsidRPr="000173B5" w:rsidRDefault="002E7326" w:rsidP="002E7326">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6D1F1665" w14:textId="1DB3E0E6" w:rsidR="002E7326" w:rsidRPr="000173B5" w:rsidRDefault="002E7326" w:rsidP="002E7326">
            <w:pPr>
              <w:pStyle w:val="TableTextcentred"/>
            </w:pPr>
            <w:r w:rsidRPr="00411B9E">
              <w:t>Not applicable</w:t>
            </w:r>
          </w:p>
        </w:tc>
      </w:tr>
      <w:tr w:rsidR="002E7326" w:rsidRPr="000173B5" w14:paraId="5F803041" w14:textId="77777777" w:rsidTr="00790C01">
        <w:tc>
          <w:tcPr>
            <w:tcW w:w="899" w:type="pct"/>
          </w:tcPr>
          <w:p w14:paraId="159F4858" w14:textId="77777777" w:rsidR="002E7326" w:rsidRPr="000173B5" w:rsidRDefault="002E7326" w:rsidP="002E7326">
            <w:pPr>
              <w:pStyle w:val="TableText"/>
              <w:rPr>
                <w:bCs/>
              </w:rPr>
            </w:pPr>
            <w:r w:rsidRPr="000173B5">
              <w:rPr>
                <w:bCs/>
              </w:rPr>
              <w:t>Policies and procedures are in place to support and promote the delivery of specialised aged care to people who have experienced forced adoption</w:t>
            </w:r>
          </w:p>
        </w:tc>
        <w:tc>
          <w:tcPr>
            <w:tcW w:w="247" w:type="pct"/>
          </w:tcPr>
          <w:p w14:paraId="57CF652D" w14:textId="06F14A1C" w:rsidR="002E7326" w:rsidRPr="000173B5" w:rsidRDefault="002E7326" w:rsidP="002E7326">
            <w:pPr>
              <w:pStyle w:val="TableTextcentred"/>
            </w:pPr>
            <w:r w:rsidRPr="000173B5">
              <w:t>2</w:t>
            </w:r>
          </w:p>
        </w:tc>
        <w:tc>
          <w:tcPr>
            <w:tcW w:w="1864" w:type="pct"/>
            <w:tcBorders>
              <w:right w:val="single" w:sz="4" w:space="0" w:color="005A9F" w:themeColor="text2"/>
            </w:tcBorders>
          </w:tcPr>
          <w:p w14:paraId="1AA71B2F" w14:textId="4AA284D9" w:rsidR="002E7326" w:rsidRPr="000173B5" w:rsidRDefault="002E7326" w:rsidP="002E7326">
            <w:pPr>
              <w:pStyle w:val="TableText"/>
            </w:pPr>
            <w:r w:rsidRPr="000173B5">
              <w:t xml:space="preserve">Copies of the provider’s recruitment, retention and/or care policy which details how specialist staff are employed and retained, and care is delivered to Special Needs Groups, is reviewed onsite and management representatives are able to provide examples of how these polices support the delivery of specialised care. </w:t>
            </w:r>
          </w:p>
        </w:tc>
        <w:tc>
          <w:tcPr>
            <w:tcW w:w="378" w:type="pct"/>
            <w:tcBorders>
              <w:left w:val="single" w:sz="4" w:space="0" w:color="005A9F" w:themeColor="text2"/>
            </w:tcBorders>
          </w:tcPr>
          <w:p w14:paraId="17CA8AEE" w14:textId="4A11E1FA" w:rsidR="002E7326" w:rsidRPr="000173B5" w:rsidRDefault="002E7326" w:rsidP="002E7326">
            <w:pPr>
              <w:pStyle w:val="TableTextcentred"/>
            </w:pPr>
            <w:r w:rsidRPr="0080343D">
              <w:t>Nil</w:t>
            </w:r>
          </w:p>
        </w:tc>
        <w:tc>
          <w:tcPr>
            <w:tcW w:w="378" w:type="pct"/>
            <w:tcBorders>
              <w:right w:val="single" w:sz="4" w:space="0" w:color="005A9F" w:themeColor="text2"/>
            </w:tcBorders>
          </w:tcPr>
          <w:p w14:paraId="2151C7AE" w14:textId="304DCE68" w:rsidR="002E7326" w:rsidRPr="000173B5" w:rsidRDefault="002E7326" w:rsidP="002E7326">
            <w:pPr>
              <w:pStyle w:val="TableTextcentred"/>
            </w:pPr>
            <w:r w:rsidRPr="0080343D">
              <w:t>Nil</w:t>
            </w:r>
          </w:p>
        </w:tc>
        <w:tc>
          <w:tcPr>
            <w:tcW w:w="378" w:type="pct"/>
            <w:tcBorders>
              <w:left w:val="single" w:sz="4" w:space="0" w:color="005A9F" w:themeColor="text2"/>
            </w:tcBorders>
          </w:tcPr>
          <w:p w14:paraId="5040906C" w14:textId="70B57BEB" w:rsidR="002E7326" w:rsidRPr="000173B5" w:rsidRDefault="002E7326" w:rsidP="002E7326">
            <w:pPr>
              <w:pStyle w:val="TableTextcentred"/>
            </w:pPr>
            <w:r w:rsidRPr="000173B5">
              <w:t>1</w:t>
            </w:r>
          </w:p>
        </w:tc>
        <w:tc>
          <w:tcPr>
            <w:tcW w:w="378" w:type="pct"/>
            <w:tcBorders>
              <w:right w:val="single" w:sz="8" w:space="0" w:color="005A9F" w:themeColor="text2"/>
            </w:tcBorders>
          </w:tcPr>
          <w:p w14:paraId="65451E19" w14:textId="1023368A" w:rsidR="002E7326" w:rsidRPr="000173B5" w:rsidRDefault="002E7326" w:rsidP="002E7326">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57F14F68" w14:textId="3EDC2DA6" w:rsidR="002E7326" w:rsidRPr="000173B5" w:rsidRDefault="002E7326" w:rsidP="002E7326">
            <w:pPr>
              <w:pStyle w:val="TableTextcentred"/>
            </w:pPr>
            <w:r w:rsidRPr="00411B9E">
              <w:t>Not applicable</w:t>
            </w:r>
          </w:p>
        </w:tc>
      </w:tr>
      <w:tr w:rsidR="002E7326" w:rsidRPr="000173B5" w14:paraId="5DC70574" w14:textId="77777777" w:rsidTr="00790C01">
        <w:trPr>
          <w:cnfStyle w:val="000000100000" w:firstRow="0" w:lastRow="0" w:firstColumn="0" w:lastColumn="0" w:oddVBand="0" w:evenVBand="0" w:oddHBand="1" w:evenHBand="0" w:firstRowFirstColumn="0" w:firstRowLastColumn="0" w:lastRowFirstColumn="0" w:lastRowLastColumn="0"/>
        </w:trPr>
        <w:tc>
          <w:tcPr>
            <w:tcW w:w="899" w:type="pct"/>
          </w:tcPr>
          <w:p w14:paraId="40AF66D1" w14:textId="77777777" w:rsidR="002E7326" w:rsidRPr="000173B5" w:rsidRDefault="002E7326" w:rsidP="002E7326">
            <w:pPr>
              <w:pStyle w:val="TableText"/>
              <w:rPr>
                <w:bCs/>
              </w:rPr>
            </w:pPr>
            <w:r w:rsidRPr="000173B5">
              <w:rPr>
                <w:bCs/>
              </w:rPr>
              <w:t>Consumers who are parents separated from their children by forced adoption or removal report the care received is appropriate and meets their unique needs</w:t>
            </w:r>
          </w:p>
        </w:tc>
        <w:tc>
          <w:tcPr>
            <w:tcW w:w="247" w:type="pct"/>
          </w:tcPr>
          <w:p w14:paraId="47E99CEA" w14:textId="71B4DB47" w:rsidR="002E7326" w:rsidRPr="000173B5" w:rsidRDefault="002E7326" w:rsidP="002E7326">
            <w:pPr>
              <w:pStyle w:val="TableTextcentred"/>
            </w:pPr>
            <w:r w:rsidRPr="000173B5">
              <w:t>2</w:t>
            </w:r>
          </w:p>
        </w:tc>
        <w:tc>
          <w:tcPr>
            <w:tcW w:w="1864" w:type="pct"/>
            <w:tcBorders>
              <w:right w:val="single" w:sz="4" w:space="0" w:color="005A9F" w:themeColor="text2"/>
            </w:tcBorders>
          </w:tcPr>
          <w:p w14:paraId="2408259C" w14:textId="4A696236" w:rsidR="002E7326" w:rsidRPr="000173B5" w:rsidRDefault="002E7326" w:rsidP="002E7326">
            <w:pPr>
              <w:pStyle w:val="TableText"/>
            </w:pPr>
            <w:r w:rsidRPr="000173B5">
              <w:t xml:space="preserve">Interviews with consumers who are </w:t>
            </w:r>
            <w:r w:rsidRPr="000173B5">
              <w:rPr>
                <w:bCs/>
              </w:rPr>
              <w:t xml:space="preserve">parents separated from their children by forced adoption or removal </w:t>
            </w:r>
            <w:r w:rsidRPr="000173B5">
              <w:t>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378" w:type="pct"/>
            <w:tcBorders>
              <w:left w:val="single" w:sz="4" w:space="0" w:color="005A9F" w:themeColor="text2"/>
              <w:bottom w:val="single" w:sz="4" w:space="0" w:color="005A9F" w:themeColor="text2"/>
            </w:tcBorders>
          </w:tcPr>
          <w:p w14:paraId="6797A8A9" w14:textId="2F6B12F2" w:rsidR="002E7326" w:rsidRPr="000173B5" w:rsidRDefault="002E7326" w:rsidP="002E7326">
            <w:pPr>
              <w:pStyle w:val="TableTextcentred"/>
            </w:pPr>
            <w:r w:rsidRPr="0080343D">
              <w:t>Nil</w:t>
            </w:r>
          </w:p>
        </w:tc>
        <w:tc>
          <w:tcPr>
            <w:tcW w:w="378" w:type="pct"/>
            <w:tcBorders>
              <w:bottom w:val="single" w:sz="4" w:space="0" w:color="005A9F" w:themeColor="text2"/>
              <w:right w:val="single" w:sz="4" w:space="0" w:color="005A9F" w:themeColor="text2"/>
            </w:tcBorders>
          </w:tcPr>
          <w:p w14:paraId="3FA9B19B" w14:textId="33F4307E" w:rsidR="002E7326" w:rsidRPr="000173B5" w:rsidRDefault="002E7326" w:rsidP="002E7326">
            <w:pPr>
              <w:pStyle w:val="TableTextcentred"/>
            </w:pPr>
            <w:r w:rsidRPr="0080343D">
              <w:t>Nil</w:t>
            </w:r>
          </w:p>
        </w:tc>
        <w:tc>
          <w:tcPr>
            <w:tcW w:w="378" w:type="pct"/>
            <w:tcBorders>
              <w:left w:val="single" w:sz="4" w:space="0" w:color="005A9F" w:themeColor="text2"/>
            </w:tcBorders>
          </w:tcPr>
          <w:p w14:paraId="402E572D" w14:textId="7D5FE931" w:rsidR="002E7326" w:rsidRPr="000173B5" w:rsidRDefault="002E7326" w:rsidP="002E7326">
            <w:pPr>
              <w:pStyle w:val="TableTextcentred"/>
            </w:pPr>
            <w:r w:rsidRPr="000173B5">
              <w:t>1</w:t>
            </w:r>
          </w:p>
        </w:tc>
        <w:tc>
          <w:tcPr>
            <w:tcW w:w="378" w:type="pct"/>
            <w:tcBorders>
              <w:bottom w:val="single" w:sz="4" w:space="0" w:color="005A9F" w:themeColor="text2"/>
              <w:right w:val="single" w:sz="8" w:space="0" w:color="005A9F" w:themeColor="text2"/>
            </w:tcBorders>
          </w:tcPr>
          <w:p w14:paraId="5445E8FD" w14:textId="72AA5235" w:rsidR="002E7326" w:rsidRPr="000173B5" w:rsidRDefault="002E7326" w:rsidP="002E7326">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4CD335E2" w14:textId="0D97D750" w:rsidR="002E7326" w:rsidRPr="000173B5" w:rsidRDefault="002E7326" w:rsidP="002E7326">
            <w:pPr>
              <w:pStyle w:val="TableTextcentred"/>
            </w:pPr>
            <w:r w:rsidRPr="00411B9E">
              <w:t>Not applicable</w:t>
            </w:r>
          </w:p>
        </w:tc>
      </w:tr>
    </w:tbl>
    <w:p w14:paraId="0B1A76D8" w14:textId="7B9EDE2B" w:rsidR="00817E19" w:rsidRPr="000173B5" w:rsidRDefault="00B35609" w:rsidP="0027411F">
      <w:pPr>
        <w:pStyle w:val="Note"/>
      </w:pPr>
      <w:r w:rsidRPr="000173B5">
        <w:rPr>
          <w:rFonts w:cs="Calibri"/>
          <w:vertAlign w:val="superscript"/>
        </w:rPr>
        <w:t>*</w:t>
      </w:r>
      <w:r w:rsidRPr="000173B5">
        <w:t xml:space="preserve"> Applies to RAC only</w:t>
      </w:r>
      <w:r w:rsidR="00817E19" w:rsidRPr="000173B5">
        <w:br w:type="page"/>
      </w:r>
    </w:p>
    <w:p w14:paraId="3D9602D6" w14:textId="4B8A96F6" w:rsidR="00B35609" w:rsidRDefault="00B35609" w:rsidP="003B53AB">
      <w:pPr>
        <w:pStyle w:val="Heading6"/>
      </w:pPr>
      <w:r w:rsidRPr="000173B5">
        <w:t>Lesbian, gay, bisexual, transgender and intersex people</w:t>
      </w:r>
    </w:p>
    <w:p w14:paraId="5FDD5AA5" w14:textId="3C3D603D" w:rsidR="00397E5D" w:rsidRPr="000173B5" w:rsidRDefault="00185E11" w:rsidP="00397E5D">
      <w:pPr>
        <w:pStyle w:val="Caption"/>
      </w:pPr>
      <w:bookmarkStart w:id="181" w:name="_Toc83238303"/>
      <w:r w:rsidRPr="000173B5">
        <w:t>Table </w:t>
      </w:r>
      <w:r w:rsidR="00397E5D" w:rsidRPr="000173B5">
        <w:fldChar w:fldCharType="begin"/>
      </w:r>
      <w:r w:rsidR="00397E5D" w:rsidRPr="000173B5">
        <w:instrText>STYLEREF 5 \s</w:instrText>
      </w:r>
      <w:r w:rsidR="00397E5D" w:rsidRPr="000173B5">
        <w:fldChar w:fldCharType="separate"/>
      </w:r>
      <w:r w:rsidR="00BE2240">
        <w:rPr>
          <w:noProof/>
        </w:rPr>
        <w:t>C</w:t>
      </w:r>
      <w:r w:rsidR="00397E5D" w:rsidRPr="000173B5">
        <w:fldChar w:fldCharType="end"/>
      </w:r>
      <w:r w:rsidR="00397E5D" w:rsidRPr="000173B5">
        <w:noBreakHyphen/>
      </w:r>
      <w:r w:rsidR="00397E5D" w:rsidRPr="000173B5">
        <w:fldChar w:fldCharType="begin"/>
      </w:r>
      <w:r w:rsidR="00397E5D" w:rsidRPr="000173B5">
        <w:instrText>SEQ Table_Apx \* ARABIC \s 5</w:instrText>
      </w:r>
      <w:r w:rsidR="00397E5D" w:rsidRPr="000173B5">
        <w:fldChar w:fldCharType="separate"/>
      </w:r>
      <w:r w:rsidR="00BE2240">
        <w:rPr>
          <w:noProof/>
        </w:rPr>
        <w:t>9</w:t>
      </w:r>
      <w:r w:rsidR="00397E5D" w:rsidRPr="000173B5">
        <w:fldChar w:fldCharType="end"/>
      </w:r>
      <w:r w:rsidRPr="000173B5">
        <w:t>:</w:t>
      </w:r>
      <w:r w:rsidRPr="000173B5">
        <w:tab/>
      </w:r>
      <w:r w:rsidR="00397E5D" w:rsidRPr="000173B5">
        <w:t xml:space="preserve">Usability survey results – </w:t>
      </w:r>
      <w:r w:rsidR="00817E19" w:rsidRPr="000173B5">
        <w:t>LGBTI</w:t>
      </w:r>
      <w:bookmarkEnd w:id="181"/>
    </w:p>
    <w:tbl>
      <w:tblPr>
        <w:tblStyle w:val="AHALight"/>
        <w:tblW w:w="5000" w:type="pct"/>
        <w:tblLook w:val="0520" w:firstRow="1" w:lastRow="0" w:firstColumn="0" w:lastColumn="1" w:noHBand="0" w:noVBand="1"/>
        <w:tblDescription w:val="Column 1 describes the criterion, other columns give the tier, example evidence, the number and percentage of respondents who do and do not meet the criteria, and the extent to which respondents agree that the evidence is reasonable."/>
      </w:tblPr>
      <w:tblGrid>
        <w:gridCol w:w="2519"/>
        <w:gridCol w:w="693"/>
        <w:gridCol w:w="5221"/>
        <w:gridCol w:w="1059"/>
        <w:gridCol w:w="1059"/>
        <w:gridCol w:w="1059"/>
        <w:gridCol w:w="1059"/>
        <w:gridCol w:w="1336"/>
      </w:tblGrid>
      <w:tr w:rsidR="00865698" w:rsidRPr="000173B5" w14:paraId="10925DE6" w14:textId="77777777" w:rsidTr="0027411F">
        <w:trPr>
          <w:cnfStyle w:val="100000000000" w:firstRow="1" w:lastRow="0" w:firstColumn="0" w:lastColumn="0" w:oddVBand="0" w:evenVBand="0" w:oddHBand="0" w:evenHBand="0" w:firstRowFirstColumn="0" w:firstRowLastColumn="0" w:lastRowFirstColumn="0" w:lastRowLastColumn="0"/>
          <w:tblHeader/>
        </w:trPr>
        <w:tc>
          <w:tcPr>
            <w:tcW w:w="899" w:type="pct"/>
            <w:vAlign w:val="bottom"/>
          </w:tcPr>
          <w:p w14:paraId="3F7B0113" w14:textId="77777777" w:rsidR="00865698" w:rsidRPr="000173B5" w:rsidRDefault="00865698" w:rsidP="00865698">
            <w:pPr>
              <w:pStyle w:val="TableHeading1"/>
            </w:pPr>
            <w:bookmarkStart w:id="182" w:name="Title_36" w:colFirst="0" w:colLast="0"/>
            <w:r w:rsidRPr="000173B5">
              <w:t>Criterion</w:t>
            </w:r>
          </w:p>
        </w:tc>
        <w:tc>
          <w:tcPr>
            <w:tcW w:w="247" w:type="pct"/>
            <w:vAlign w:val="bottom"/>
          </w:tcPr>
          <w:p w14:paraId="079B1DC5" w14:textId="1A8E57EB" w:rsidR="00865698" w:rsidRPr="000173B5" w:rsidRDefault="00865698" w:rsidP="00274FC1">
            <w:pPr>
              <w:pStyle w:val="TableHeading1Centred"/>
            </w:pPr>
            <w:r w:rsidRPr="000173B5">
              <w:t>Tier</w:t>
            </w:r>
          </w:p>
        </w:tc>
        <w:tc>
          <w:tcPr>
            <w:tcW w:w="1864" w:type="pct"/>
            <w:tcBorders>
              <w:right w:val="single" w:sz="4" w:space="0" w:color="005A9F" w:themeColor="text2"/>
            </w:tcBorders>
            <w:vAlign w:val="bottom"/>
          </w:tcPr>
          <w:p w14:paraId="6CE50D7E" w14:textId="7A1EB88E" w:rsidR="00865698" w:rsidRPr="000173B5" w:rsidRDefault="00865698" w:rsidP="00274FC1">
            <w:pPr>
              <w:pStyle w:val="TableHeading1"/>
            </w:pPr>
            <w:r w:rsidRPr="000173B5">
              <w:t>Evidence example</w:t>
            </w:r>
          </w:p>
        </w:tc>
        <w:tc>
          <w:tcPr>
            <w:tcW w:w="378" w:type="pct"/>
            <w:tcBorders>
              <w:left w:val="single" w:sz="4" w:space="0" w:color="005A9F" w:themeColor="text2"/>
            </w:tcBorders>
            <w:vAlign w:val="bottom"/>
          </w:tcPr>
          <w:p w14:paraId="2A438194" w14:textId="7431DA96" w:rsidR="00865698" w:rsidRPr="000173B5" w:rsidRDefault="00865698" w:rsidP="00274FC1">
            <w:pPr>
              <w:pStyle w:val="TableHeading1Centred"/>
            </w:pPr>
            <w:r w:rsidRPr="000173B5">
              <w:t>Meets</w:t>
            </w:r>
            <w:r>
              <w:t xml:space="preserve"> </w:t>
            </w:r>
            <w:r w:rsidRPr="000173B5">
              <w:t>criteria</w:t>
            </w:r>
            <w:r>
              <w:br/>
            </w:r>
            <w:r w:rsidRPr="000173B5">
              <w:t>n</w:t>
            </w:r>
          </w:p>
        </w:tc>
        <w:tc>
          <w:tcPr>
            <w:tcW w:w="378" w:type="pct"/>
            <w:tcBorders>
              <w:right w:val="single" w:sz="4" w:space="0" w:color="005A9F" w:themeColor="text2"/>
            </w:tcBorders>
            <w:vAlign w:val="bottom"/>
          </w:tcPr>
          <w:p w14:paraId="26905EA6" w14:textId="379B9CCF" w:rsidR="00865698" w:rsidRPr="000173B5" w:rsidRDefault="00865698" w:rsidP="00274FC1">
            <w:pPr>
              <w:pStyle w:val="TableHeading1Centred"/>
            </w:pPr>
            <w:r w:rsidRPr="000173B5">
              <w:t>Meets</w:t>
            </w:r>
            <w:r>
              <w:t xml:space="preserve"> </w:t>
            </w:r>
            <w:r w:rsidRPr="000173B5">
              <w:t>criteria</w:t>
            </w:r>
            <w:r>
              <w:br/>
            </w:r>
            <w:r w:rsidRPr="000173B5">
              <w:t>%</w:t>
            </w:r>
          </w:p>
        </w:tc>
        <w:tc>
          <w:tcPr>
            <w:tcW w:w="378" w:type="pct"/>
            <w:tcBorders>
              <w:left w:val="single" w:sz="4" w:space="0" w:color="005A9F" w:themeColor="text2"/>
            </w:tcBorders>
            <w:vAlign w:val="bottom"/>
          </w:tcPr>
          <w:p w14:paraId="7ACEC655" w14:textId="67DB95D3" w:rsidR="00865698" w:rsidRPr="000173B5" w:rsidRDefault="00865698" w:rsidP="00274FC1">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n</w:t>
            </w:r>
          </w:p>
        </w:tc>
        <w:tc>
          <w:tcPr>
            <w:tcW w:w="378" w:type="pct"/>
            <w:tcBorders>
              <w:right w:val="single" w:sz="8" w:space="0" w:color="005A9F" w:themeColor="text2"/>
            </w:tcBorders>
            <w:vAlign w:val="bottom"/>
          </w:tcPr>
          <w:p w14:paraId="2FA82B8A" w14:textId="6E0FBDAE" w:rsidR="00865698" w:rsidRPr="000173B5" w:rsidRDefault="00865698" w:rsidP="00274FC1">
            <w:pPr>
              <w:pStyle w:val="TableHeading1Centred"/>
            </w:pPr>
            <w:r w:rsidRPr="000173B5">
              <w:t>Does</w:t>
            </w:r>
            <w:r>
              <w:t xml:space="preserve"> </w:t>
            </w:r>
            <w:r w:rsidRPr="000173B5">
              <w:t>not</w:t>
            </w:r>
            <w:r>
              <w:t xml:space="preserve"> </w:t>
            </w:r>
            <w:r w:rsidRPr="000173B5">
              <w:t>meet</w:t>
            </w:r>
            <w:r>
              <w:t xml:space="preserve"> </w:t>
            </w:r>
            <w:r w:rsidRPr="000173B5">
              <w:t>criteria</w:t>
            </w:r>
            <w:r>
              <w:br/>
            </w:r>
            <w:r w:rsidRPr="000173B5">
              <w:t>%</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vAlign w:val="bottom"/>
          </w:tcPr>
          <w:p w14:paraId="699B943A" w14:textId="6CECA9FA" w:rsidR="00865698" w:rsidRPr="000173B5" w:rsidRDefault="00865698" w:rsidP="00274FC1">
            <w:pPr>
              <w:pStyle w:val="TableHeading1Centred"/>
            </w:pPr>
            <w:r w:rsidRPr="000173B5">
              <w:t>Agree</w:t>
            </w:r>
            <w:r>
              <w:t xml:space="preserve"> </w:t>
            </w:r>
            <w:r w:rsidRPr="000173B5">
              <w:t>that</w:t>
            </w:r>
            <w:r>
              <w:t xml:space="preserve"> </w:t>
            </w:r>
            <w:r w:rsidRPr="000173B5">
              <w:t>evidence</w:t>
            </w:r>
            <w:r>
              <w:t xml:space="preserve"> </w:t>
            </w:r>
            <w:r w:rsidRPr="000173B5">
              <w:t>is</w:t>
            </w:r>
            <w:r>
              <w:t xml:space="preserve"> </w:t>
            </w:r>
            <w:r w:rsidRPr="000173B5">
              <w:t>reasonable</w:t>
            </w:r>
            <w:r>
              <w:br/>
              <w:t>Mean score</w:t>
            </w:r>
          </w:p>
        </w:tc>
      </w:tr>
      <w:bookmarkEnd w:id="182"/>
      <w:tr w:rsidR="00865698" w:rsidRPr="000173B5" w14:paraId="48318D50" w14:textId="77777777" w:rsidTr="0027411F">
        <w:trPr>
          <w:cnfStyle w:val="000000100000" w:firstRow="0" w:lastRow="0" w:firstColumn="0" w:lastColumn="0" w:oddVBand="0" w:evenVBand="0" w:oddHBand="1" w:evenHBand="0" w:firstRowFirstColumn="0" w:firstRowLastColumn="0" w:lastRowFirstColumn="0" w:lastRowLastColumn="0"/>
          <w:trHeight w:val="520"/>
        </w:trPr>
        <w:tc>
          <w:tcPr>
            <w:tcW w:w="899" w:type="pct"/>
            <w:shd w:val="clear" w:color="auto" w:fill="E2F4FF" w:themeFill="background2" w:themeFillTint="33"/>
          </w:tcPr>
          <w:p w14:paraId="70D040F2" w14:textId="77777777" w:rsidR="0077768C" w:rsidRPr="000173B5" w:rsidRDefault="0077768C" w:rsidP="0077768C">
            <w:pPr>
              <w:pStyle w:val="TableText"/>
            </w:pPr>
            <w:r w:rsidRPr="000173B5">
              <w:rPr>
                <w:bCs/>
              </w:rPr>
              <w:t>Provider is Rainbow Tick accredited</w:t>
            </w:r>
          </w:p>
        </w:tc>
        <w:tc>
          <w:tcPr>
            <w:tcW w:w="247" w:type="pct"/>
            <w:shd w:val="clear" w:color="auto" w:fill="E2F4FF" w:themeFill="background2" w:themeFillTint="33"/>
          </w:tcPr>
          <w:p w14:paraId="5D61796D" w14:textId="61CF9FEC" w:rsidR="0077768C" w:rsidRPr="000173B5" w:rsidRDefault="0077768C" w:rsidP="00274FC1">
            <w:pPr>
              <w:pStyle w:val="TableTextcentred"/>
            </w:pPr>
            <w:r w:rsidRPr="000173B5">
              <w:t>1</w:t>
            </w:r>
          </w:p>
        </w:tc>
        <w:tc>
          <w:tcPr>
            <w:tcW w:w="1864" w:type="pct"/>
            <w:tcBorders>
              <w:right w:val="single" w:sz="4" w:space="0" w:color="005A9F" w:themeColor="text2"/>
            </w:tcBorders>
            <w:shd w:val="clear" w:color="auto" w:fill="E2F4FF" w:themeFill="background2" w:themeFillTint="33"/>
          </w:tcPr>
          <w:p w14:paraId="005876B5" w14:textId="64D1BD8B" w:rsidR="0077768C" w:rsidRPr="000173B5" w:rsidRDefault="0077768C" w:rsidP="00274FC1">
            <w:pPr>
              <w:pStyle w:val="TableText"/>
            </w:pPr>
            <w:r w:rsidRPr="000173B5">
              <w:t>Copy of the Rainbow Tick accreditation certificate is uploaded within the provider portal for review</w:t>
            </w:r>
          </w:p>
        </w:tc>
        <w:tc>
          <w:tcPr>
            <w:tcW w:w="378" w:type="pct"/>
            <w:tcBorders>
              <w:left w:val="single" w:sz="4" w:space="0" w:color="005A9F" w:themeColor="text2"/>
            </w:tcBorders>
            <w:shd w:val="clear" w:color="auto" w:fill="E2F4FF" w:themeFill="background2" w:themeFillTint="33"/>
          </w:tcPr>
          <w:p w14:paraId="5CCEBBB8" w14:textId="74191ED7" w:rsidR="0077768C" w:rsidRPr="000173B5" w:rsidRDefault="0077768C" w:rsidP="00274FC1">
            <w:pPr>
              <w:pStyle w:val="TableTextcentred"/>
            </w:pPr>
            <w:r w:rsidRPr="000173B5">
              <w:t>5</w:t>
            </w:r>
          </w:p>
        </w:tc>
        <w:tc>
          <w:tcPr>
            <w:tcW w:w="378" w:type="pct"/>
            <w:tcBorders>
              <w:right w:val="single" w:sz="4" w:space="0" w:color="005A9F" w:themeColor="text2"/>
            </w:tcBorders>
            <w:shd w:val="clear" w:color="auto" w:fill="E2F4FF" w:themeFill="background2" w:themeFillTint="33"/>
          </w:tcPr>
          <w:p w14:paraId="0E2BB3C0" w14:textId="6B18560A" w:rsidR="0077768C" w:rsidRPr="000173B5" w:rsidRDefault="0077768C" w:rsidP="00274FC1">
            <w:pPr>
              <w:pStyle w:val="TableTextcentred"/>
            </w:pPr>
            <w:r w:rsidRPr="000173B5">
              <w:t>29%</w:t>
            </w:r>
          </w:p>
        </w:tc>
        <w:tc>
          <w:tcPr>
            <w:tcW w:w="378" w:type="pct"/>
            <w:tcBorders>
              <w:left w:val="single" w:sz="4" w:space="0" w:color="005A9F" w:themeColor="text2"/>
            </w:tcBorders>
            <w:shd w:val="clear" w:color="auto" w:fill="E2F4FF" w:themeFill="background2" w:themeFillTint="33"/>
          </w:tcPr>
          <w:p w14:paraId="02046401" w14:textId="02C112C6" w:rsidR="0077768C" w:rsidRPr="000173B5" w:rsidRDefault="0077768C" w:rsidP="00274FC1">
            <w:pPr>
              <w:pStyle w:val="TableTextcentred"/>
            </w:pPr>
            <w:r w:rsidRPr="000173B5">
              <w:t>12</w:t>
            </w:r>
          </w:p>
        </w:tc>
        <w:tc>
          <w:tcPr>
            <w:tcW w:w="378" w:type="pct"/>
            <w:tcBorders>
              <w:right w:val="single" w:sz="8" w:space="0" w:color="005A9F" w:themeColor="text2"/>
            </w:tcBorders>
            <w:shd w:val="clear" w:color="auto" w:fill="E2F4FF" w:themeFill="background2" w:themeFillTint="33"/>
          </w:tcPr>
          <w:p w14:paraId="16643074" w14:textId="12B39805" w:rsidR="0077768C" w:rsidRPr="000173B5" w:rsidRDefault="0077768C" w:rsidP="00274FC1">
            <w:pPr>
              <w:pStyle w:val="TableTextcentred"/>
            </w:pPr>
            <w:r w:rsidRPr="000173B5">
              <w:t>71%</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shd w:val="clear" w:color="auto" w:fill="E2F4FF" w:themeFill="background2" w:themeFillTint="33"/>
          </w:tcPr>
          <w:p w14:paraId="7D7D3A46" w14:textId="619B1AE8" w:rsidR="0077768C" w:rsidRPr="000173B5" w:rsidRDefault="0077768C" w:rsidP="00274FC1">
            <w:pPr>
              <w:pStyle w:val="TableTextcentred"/>
            </w:pPr>
            <w:r w:rsidRPr="000173B5">
              <w:t>4.0</w:t>
            </w:r>
          </w:p>
        </w:tc>
      </w:tr>
      <w:tr w:rsidR="00865698" w:rsidRPr="000173B5" w14:paraId="526532A7" w14:textId="77777777" w:rsidTr="0027411F">
        <w:tc>
          <w:tcPr>
            <w:tcW w:w="899" w:type="pct"/>
          </w:tcPr>
          <w:p w14:paraId="189572A1" w14:textId="77777777" w:rsidR="0077768C" w:rsidRPr="000173B5" w:rsidRDefault="0077768C" w:rsidP="0077768C">
            <w:pPr>
              <w:pStyle w:val="TableText"/>
            </w:pPr>
            <w:r w:rsidRPr="000173B5">
              <w:rPr>
                <w:bCs/>
              </w:rPr>
              <w:t>One or more staff members identify as LGBTI, and are well resourced and supported by management to act as ‘champions’ within the organisation to support other staff</w:t>
            </w:r>
          </w:p>
        </w:tc>
        <w:tc>
          <w:tcPr>
            <w:tcW w:w="247" w:type="pct"/>
          </w:tcPr>
          <w:p w14:paraId="5B0CD1A6" w14:textId="7536FA7F" w:rsidR="0077768C" w:rsidRPr="000173B5" w:rsidRDefault="0077768C" w:rsidP="00274FC1">
            <w:pPr>
              <w:pStyle w:val="TableTextcentred"/>
            </w:pPr>
            <w:r w:rsidRPr="000173B5">
              <w:t>2</w:t>
            </w:r>
          </w:p>
        </w:tc>
        <w:tc>
          <w:tcPr>
            <w:tcW w:w="1864" w:type="pct"/>
            <w:tcBorders>
              <w:right w:val="single" w:sz="4" w:space="0" w:color="005A9F" w:themeColor="text2"/>
            </w:tcBorders>
          </w:tcPr>
          <w:p w14:paraId="385B49CE" w14:textId="7F7C3511" w:rsidR="0077768C" w:rsidRPr="000173B5" w:rsidRDefault="0077768C" w:rsidP="00274FC1">
            <w:pPr>
              <w:pStyle w:val="TableText"/>
            </w:pPr>
            <w:r w:rsidRPr="000173B5">
              <w:t>Provider is able to describe specific role the staff member plays in championing specialised care for this Special Needs Group, supporting other staff in professional development and learning opportunities, and can demonstrate activity in line with these descriptions</w:t>
            </w:r>
          </w:p>
        </w:tc>
        <w:tc>
          <w:tcPr>
            <w:tcW w:w="378" w:type="pct"/>
            <w:tcBorders>
              <w:left w:val="single" w:sz="4" w:space="0" w:color="005A9F" w:themeColor="text2"/>
            </w:tcBorders>
          </w:tcPr>
          <w:p w14:paraId="212B29F9" w14:textId="12E6514A" w:rsidR="0077768C" w:rsidRPr="000173B5" w:rsidRDefault="0077768C" w:rsidP="00274FC1">
            <w:pPr>
              <w:pStyle w:val="TableTextcentred"/>
            </w:pPr>
            <w:r w:rsidRPr="000173B5">
              <w:t>7</w:t>
            </w:r>
          </w:p>
        </w:tc>
        <w:tc>
          <w:tcPr>
            <w:tcW w:w="378" w:type="pct"/>
            <w:tcBorders>
              <w:right w:val="single" w:sz="4" w:space="0" w:color="005A9F" w:themeColor="text2"/>
            </w:tcBorders>
          </w:tcPr>
          <w:p w14:paraId="1059B0D8" w14:textId="43F9E25D" w:rsidR="0077768C" w:rsidRPr="000173B5" w:rsidRDefault="0077768C" w:rsidP="00274FC1">
            <w:pPr>
              <w:pStyle w:val="TableTextcentred"/>
            </w:pPr>
            <w:r w:rsidRPr="000173B5">
              <w:t>64%</w:t>
            </w:r>
          </w:p>
        </w:tc>
        <w:tc>
          <w:tcPr>
            <w:tcW w:w="378" w:type="pct"/>
            <w:tcBorders>
              <w:left w:val="single" w:sz="4" w:space="0" w:color="005A9F" w:themeColor="text2"/>
            </w:tcBorders>
          </w:tcPr>
          <w:p w14:paraId="0FF5E989" w14:textId="646DD89C" w:rsidR="0077768C" w:rsidRPr="000173B5" w:rsidRDefault="0077768C" w:rsidP="00274FC1">
            <w:pPr>
              <w:pStyle w:val="TableTextcentred"/>
            </w:pPr>
            <w:r w:rsidRPr="000173B5">
              <w:t>4</w:t>
            </w:r>
          </w:p>
        </w:tc>
        <w:tc>
          <w:tcPr>
            <w:tcW w:w="378" w:type="pct"/>
            <w:tcBorders>
              <w:right w:val="single" w:sz="8" w:space="0" w:color="005A9F" w:themeColor="text2"/>
            </w:tcBorders>
          </w:tcPr>
          <w:p w14:paraId="4C1E03F8" w14:textId="4A580F3F" w:rsidR="0077768C" w:rsidRPr="000173B5" w:rsidRDefault="0077768C" w:rsidP="00274FC1">
            <w:pPr>
              <w:pStyle w:val="TableTextcentred"/>
            </w:pPr>
            <w:r w:rsidRPr="000173B5">
              <w:t>36%</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680CE976" w14:textId="1CA39F2B" w:rsidR="0077768C" w:rsidRPr="000173B5" w:rsidRDefault="0077768C" w:rsidP="00274FC1">
            <w:pPr>
              <w:pStyle w:val="TableTextcentred"/>
            </w:pPr>
            <w:r w:rsidRPr="000173B5">
              <w:t>4.0</w:t>
            </w:r>
          </w:p>
        </w:tc>
      </w:tr>
      <w:tr w:rsidR="00865698" w:rsidRPr="000173B5" w14:paraId="7528C711" w14:textId="77777777" w:rsidTr="0027411F">
        <w:trPr>
          <w:cnfStyle w:val="000000100000" w:firstRow="0" w:lastRow="0" w:firstColumn="0" w:lastColumn="0" w:oddVBand="0" w:evenVBand="0" w:oddHBand="1" w:evenHBand="0" w:firstRowFirstColumn="0" w:firstRowLastColumn="0" w:lastRowFirstColumn="0" w:lastRowLastColumn="0"/>
        </w:trPr>
        <w:tc>
          <w:tcPr>
            <w:tcW w:w="899" w:type="pct"/>
          </w:tcPr>
          <w:p w14:paraId="4B365DC5" w14:textId="77777777" w:rsidR="0077768C" w:rsidRPr="000173B5" w:rsidRDefault="0077768C" w:rsidP="0077768C">
            <w:pPr>
              <w:pStyle w:val="TableText"/>
            </w:pPr>
            <w:r w:rsidRPr="000173B5">
              <w:rPr>
                <w:bCs/>
              </w:rPr>
              <w:t>There is an established connection between the provider and a local LGBTI community organisation or Community of Practice</w:t>
            </w:r>
          </w:p>
        </w:tc>
        <w:tc>
          <w:tcPr>
            <w:tcW w:w="247" w:type="pct"/>
          </w:tcPr>
          <w:p w14:paraId="748EFECD" w14:textId="5934CB34" w:rsidR="0077768C" w:rsidRPr="000173B5" w:rsidRDefault="0077768C" w:rsidP="00274FC1">
            <w:pPr>
              <w:pStyle w:val="TableTextcentred"/>
            </w:pPr>
            <w:r w:rsidRPr="000173B5">
              <w:t>2</w:t>
            </w:r>
          </w:p>
        </w:tc>
        <w:tc>
          <w:tcPr>
            <w:tcW w:w="1864" w:type="pct"/>
            <w:tcBorders>
              <w:right w:val="single" w:sz="4" w:space="0" w:color="005A9F" w:themeColor="text2"/>
            </w:tcBorders>
          </w:tcPr>
          <w:p w14:paraId="7FB83584" w14:textId="15D3AC8B" w:rsidR="0077768C" w:rsidRPr="000173B5" w:rsidRDefault="0077768C" w:rsidP="00274FC1">
            <w:pPr>
              <w:pStyle w:val="TableText"/>
            </w:pPr>
            <w:r w:rsidRPr="000173B5">
              <w:t>During an onsite audit the provider can describe the established connection with a local LGBTI organisation (e.g. GRAI or Working It Out Tasmania), including any previously conducted or planned activity. The organisation confirms this connection.</w:t>
            </w:r>
          </w:p>
        </w:tc>
        <w:tc>
          <w:tcPr>
            <w:tcW w:w="378" w:type="pct"/>
            <w:tcBorders>
              <w:left w:val="single" w:sz="4" w:space="0" w:color="005A9F" w:themeColor="text2"/>
            </w:tcBorders>
          </w:tcPr>
          <w:p w14:paraId="58E9F8D2" w14:textId="651BCCCF" w:rsidR="0077768C" w:rsidRPr="000173B5" w:rsidRDefault="0077768C" w:rsidP="00274FC1">
            <w:pPr>
              <w:pStyle w:val="TableTextcentred"/>
            </w:pPr>
            <w:r w:rsidRPr="000173B5">
              <w:t>7</w:t>
            </w:r>
          </w:p>
        </w:tc>
        <w:tc>
          <w:tcPr>
            <w:tcW w:w="378" w:type="pct"/>
            <w:tcBorders>
              <w:right w:val="single" w:sz="4" w:space="0" w:color="005A9F" w:themeColor="text2"/>
            </w:tcBorders>
          </w:tcPr>
          <w:p w14:paraId="06B3E6A3" w14:textId="7BB99C36" w:rsidR="0077768C" w:rsidRPr="000173B5" w:rsidRDefault="0077768C" w:rsidP="00274FC1">
            <w:pPr>
              <w:pStyle w:val="TableTextcentred"/>
            </w:pPr>
            <w:r w:rsidRPr="000173B5">
              <w:t>64%</w:t>
            </w:r>
          </w:p>
        </w:tc>
        <w:tc>
          <w:tcPr>
            <w:tcW w:w="378" w:type="pct"/>
            <w:tcBorders>
              <w:left w:val="single" w:sz="4" w:space="0" w:color="005A9F" w:themeColor="text2"/>
            </w:tcBorders>
          </w:tcPr>
          <w:p w14:paraId="22FB7179" w14:textId="26E63970" w:rsidR="0077768C" w:rsidRPr="000173B5" w:rsidRDefault="0077768C" w:rsidP="00274FC1">
            <w:pPr>
              <w:pStyle w:val="TableTextcentred"/>
            </w:pPr>
            <w:r w:rsidRPr="000173B5">
              <w:t>4</w:t>
            </w:r>
          </w:p>
        </w:tc>
        <w:tc>
          <w:tcPr>
            <w:tcW w:w="378" w:type="pct"/>
            <w:tcBorders>
              <w:right w:val="single" w:sz="8" w:space="0" w:color="005A9F" w:themeColor="text2"/>
            </w:tcBorders>
          </w:tcPr>
          <w:p w14:paraId="13A31CD5" w14:textId="768D0FDE" w:rsidR="0077768C" w:rsidRPr="000173B5" w:rsidRDefault="0077768C" w:rsidP="00274FC1">
            <w:pPr>
              <w:pStyle w:val="TableTextcentred"/>
            </w:pPr>
            <w:r w:rsidRPr="000173B5">
              <w:t>36%</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233CF8FD" w14:textId="368B28A5" w:rsidR="0077768C" w:rsidRPr="000173B5" w:rsidRDefault="0077768C" w:rsidP="00274FC1">
            <w:pPr>
              <w:pStyle w:val="TableTextcentred"/>
            </w:pPr>
            <w:r w:rsidRPr="000173B5">
              <w:t>4.0</w:t>
            </w:r>
          </w:p>
        </w:tc>
      </w:tr>
      <w:tr w:rsidR="00865698" w:rsidRPr="000173B5" w14:paraId="56008B31" w14:textId="77777777" w:rsidTr="0027411F">
        <w:tc>
          <w:tcPr>
            <w:tcW w:w="899" w:type="pct"/>
          </w:tcPr>
          <w:p w14:paraId="4D7BACF3" w14:textId="260B357A" w:rsidR="0077768C" w:rsidRPr="000173B5" w:rsidRDefault="0077768C" w:rsidP="0077768C">
            <w:pPr>
              <w:pStyle w:val="TableText"/>
            </w:pPr>
            <w:r w:rsidRPr="000173B5">
              <w:rPr>
                <w:bCs/>
              </w:rPr>
              <w:t>At least 90% of staff have completed annual training in the aged care needs of LGBTI elders and trauma-informed care delivery </w:t>
            </w:r>
          </w:p>
        </w:tc>
        <w:tc>
          <w:tcPr>
            <w:tcW w:w="247" w:type="pct"/>
          </w:tcPr>
          <w:p w14:paraId="0AD9F600" w14:textId="5964677A" w:rsidR="0077768C" w:rsidRPr="000173B5" w:rsidRDefault="0077768C" w:rsidP="00274FC1">
            <w:pPr>
              <w:pStyle w:val="TableTextcentred"/>
            </w:pPr>
            <w:r w:rsidRPr="000173B5">
              <w:t>2</w:t>
            </w:r>
          </w:p>
        </w:tc>
        <w:tc>
          <w:tcPr>
            <w:tcW w:w="1864" w:type="pct"/>
            <w:tcBorders>
              <w:right w:val="single" w:sz="4" w:space="0" w:color="005A9F" w:themeColor="text2"/>
            </w:tcBorders>
          </w:tcPr>
          <w:p w14:paraId="1CA6CE21" w14:textId="2CD1E20E" w:rsidR="0077768C" w:rsidRPr="000173B5" w:rsidRDefault="0077768C" w:rsidP="00274FC1">
            <w:pPr>
              <w:pStyle w:val="TableText"/>
            </w:pPr>
            <w:r w:rsidRPr="000173B5">
              <w:t xml:space="preserve">Certificates for each staff member who completed relevant training (e.g. Silver Rainbow LGBTI Aged Care Awareness Training or Rainbows Don't Fade With Age training) are viewed onsite and staff are able to describe training outcomes. </w:t>
            </w:r>
          </w:p>
        </w:tc>
        <w:tc>
          <w:tcPr>
            <w:tcW w:w="378" w:type="pct"/>
            <w:tcBorders>
              <w:left w:val="single" w:sz="4" w:space="0" w:color="005A9F" w:themeColor="text2"/>
            </w:tcBorders>
          </w:tcPr>
          <w:p w14:paraId="463E9863" w14:textId="1CA69C5B" w:rsidR="0077768C" w:rsidRPr="000173B5" w:rsidRDefault="0077768C" w:rsidP="00274FC1">
            <w:pPr>
              <w:pStyle w:val="TableTextcentred"/>
            </w:pPr>
            <w:r w:rsidRPr="000173B5">
              <w:t>5</w:t>
            </w:r>
          </w:p>
        </w:tc>
        <w:tc>
          <w:tcPr>
            <w:tcW w:w="378" w:type="pct"/>
            <w:tcBorders>
              <w:right w:val="single" w:sz="4" w:space="0" w:color="005A9F" w:themeColor="text2"/>
            </w:tcBorders>
          </w:tcPr>
          <w:p w14:paraId="265DC5E6" w14:textId="6498EC63" w:rsidR="0077768C" w:rsidRPr="000173B5" w:rsidRDefault="0077768C" w:rsidP="00274FC1">
            <w:pPr>
              <w:pStyle w:val="TableTextcentred"/>
            </w:pPr>
            <w:r w:rsidRPr="000173B5">
              <w:t>50%</w:t>
            </w:r>
          </w:p>
        </w:tc>
        <w:tc>
          <w:tcPr>
            <w:tcW w:w="378" w:type="pct"/>
            <w:tcBorders>
              <w:left w:val="single" w:sz="4" w:space="0" w:color="005A9F" w:themeColor="text2"/>
            </w:tcBorders>
          </w:tcPr>
          <w:p w14:paraId="6A68E3FB" w14:textId="5F482715" w:rsidR="0077768C" w:rsidRPr="000173B5" w:rsidRDefault="0077768C" w:rsidP="00274FC1">
            <w:pPr>
              <w:pStyle w:val="TableTextcentred"/>
            </w:pPr>
            <w:r w:rsidRPr="000173B5">
              <w:t>5</w:t>
            </w:r>
          </w:p>
        </w:tc>
        <w:tc>
          <w:tcPr>
            <w:tcW w:w="378" w:type="pct"/>
            <w:tcBorders>
              <w:right w:val="single" w:sz="8" w:space="0" w:color="005A9F" w:themeColor="text2"/>
            </w:tcBorders>
          </w:tcPr>
          <w:p w14:paraId="5679CF60" w14:textId="3EC90755" w:rsidR="0077768C" w:rsidRPr="000173B5" w:rsidRDefault="0077768C" w:rsidP="00274FC1">
            <w:pPr>
              <w:pStyle w:val="TableTextcentred"/>
            </w:pPr>
            <w:r w:rsidRPr="000173B5">
              <w:t>50%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54FF021A" w14:textId="7395D784" w:rsidR="0077768C" w:rsidRPr="000173B5" w:rsidRDefault="0077768C" w:rsidP="00274FC1">
            <w:pPr>
              <w:pStyle w:val="TableTextcentred"/>
            </w:pPr>
            <w:r w:rsidRPr="000173B5">
              <w:t>4.0</w:t>
            </w:r>
          </w:p>
        </w:tc>
      </w:tr>
      <w:tr w:rsidR="00C1165C" w:rsidRPr="000173B5" w14:paraId="768A1803" w14:textId="77777777" w:rsidTr="0027411F">
        <w:trPr>
          <w:cnfStyle w:val="000000100000" w:firstRow="0" w:lastRow="0" w:firstColumn="0" w:lastColumn="0" w:oddVBand="0" w:evenVBand="0" w:oddHBand="1" w:evenHBand="0" w:firstRowFirstColumn="0" w:firstRowLastColumn="0" w:lastRowFirstColumn="0" w:lastRowLastColumn="0"/>
        </w:trPr>
        <w:tc>
          <w:tcPr>
            <w:tcW w:w="899" w:type="pct"/>
          </w:tcPr>
          <w:p w14:paraId="13F28810" w14:textId="77777777" w:rsidR="00C1165C" w:rsidRPr="000173B5" w:rsidRDefault="00C1165C" w:rsidP="00C1165C">
            <w:pPr>
              <w:pStyle w:val="TableText"/>
            </w:pPr>
            <w:r w:rsidRPr="000173B5">
              <w:rPr>
                <w:bCs/>
              </w:rPr>
              <w:t>An active and resourced LGBTI advisory group contributes to the development, delivery and evaluation of specialised services. This group is linked with the provider’s governance body</w:t>
            </w:r>
          </w:p>
        </w:tc>
        <w:tc>
          <w:tcPr>
            <w:tcW w:w="247" w:type="pct"/>
          </w:tcPr>
          <w:p w14:paraId="4C3C196A" w14:textId="7BE28823" w:rsidR="00C1165C" w:rsidRPr="000173B5" w:rsidRDefault="00C1165C" w:rsidP="00C1165C">
            <w:pPr>
              <w:pStyle w:val="TableTextcentred"/>
            </w:pPr>
            <w:r w:rsidRPr="000173B5">
              <w:t>2</w:t>
            </w:r>
          </w:p>
        </w:tc>
        <w:tc>
          <w:tcPr>
            <w:tcW w:w="1864" w:type="pct"/>
            <w:tcBorders>
              <w:right w:val="single" w:sz="4" w:space="0" w:color="005A9F" w:themeColor="text2"/>
            </w:tcBorders>
          </w:tcPr>
          <w:p w14:paraId="5A5A827C" w14:textId="66BF1957" w:rsidR="00C1165C" w:rsidRPr="000173B5" w:rsidRDefault="00C1165C" w:rsidP="00C1165C">
            <w:pPr>
              <w:pStyle w:val="TableText"/>
            </w:pPr>
            <w:r w:rsidRPr="000173B5">
              <w:t xml:space="preserve">Minutes of the group meeting are reviewed onsite and the audit team is able to speak with a group representative about outcomes arising from actions taken by the group, provider supports, and frequency of meetings. </w:t>
            </w:r>
          </w:p>
        </w:tc>
        <w:tc>
          <w:tcPr>
            <w:tcW w:w="378" w:type="pct"/>
            <w:tcBorders>
              <w:left w:val="single" w:sz="4" w:space="0" w:color="005A9F" w:themeColor="text2"/>
            </w:tcBorders>
          </w:tcPr>
          <w:p w14:paraId="5D4CC37C" w14:textId="06CDAFA2" w:rsidR="00C1165C" w:rsidRPr="000173B5" w:rsidRDefault="00C1165C" w:rsidP="00C1165C">
            <w:pPr>
              <w:pStyle w:val="TableTextcentred"/>
            </w:pPr>
            <w:r w:rsidRPr="00B3162C">
              <w:t>Nil</w:t>
            </w:r>
          </w:p>
        </w:tc>
        <w:tc>
          <w:tcPr>
            <w:tcW w:w="378" w:type="pct"/>
            <w:tcBorders>
              <w:right w:val="single" w:sz="4" w:space="0" w:color="005A9F" w:themeColor="text2"/>
            </w:tcBorders>
          </w:tcPr>
          <w:p w14:paraId="5596F78B" w14:textId="1BD79B0B" w:rsidR="00C1165C" w:rsidRPr="000173B5" w:rsidRDefault="00C1165C" w:rsidP="00C1165C">
            <w:pPr>
              <w:pStyle w:val="TableTextcentred"/>
            </w:pPr>
            <w:r w:rsidRPr="00B3162C">
              <w:t>Nil</w:t>
            </w:r>
          </w:p>
        </w:tc>
        <w:tc>
          <w:tcPr>
            <w:tcW w:w="378" w:type="pct"/>
            <w:tcBorders>
              <w:left w:val="single" w:sz="4" w:space="0" w:color="005A9F" w:themeColor="text2"/>
            </w:tcBorders>
          </w:tcPr>
          <w:p w14:paraId="64F45039" w14:textId="412B0B2A" w:rsidR="00C1165C" w:rsidRPr="000173B5" w:rsidRDefault="00C1165C" w:rsidP="00C1165C">
            <w:pPr>
              <w:pStyle w:val="TableTextcentred"/>
            </w:pPr>
            <w:r w:rsidRPr="000173B5">
              <w:t>9</w:t>
            </w:r>
          </w:p>
        </w:tc>
        <w:tc>
          <w:tcPr>
            <w:tcW w:w="378" w:type="pct"/>
            <w:tcBorders>
              <w:right w:val="single" w:sz="8" w:space="0" w:color="005A9F" w:themeColor="text2"/>
            </w:tcBorders>
          </w:tcPr>
          <w:p w14:paraId="427A1C04" w14:textId="64404CA9" w:rsidR="00C1165C" w:rsidRPr="000173B5" w:rsidRDefault="00C1165C" w:rsidP="00C1165C">
            <w:pPr>
              <w:pStyle w:val="TableTextcentred"/>
            </w:pPr>
            <w:r w:rsidRPr="000173B5">
              <w:t>100%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0BB6954B" w14:textId="54A834F4" w:rsidR="00C1165C" w:rsidRPr="000173B5" w:rsidRDefault="00C1165C" w:rsidP="00C1165C">
            <w:pPr>
              <w:pStyle w:val="TableTextcentred"/>
            </w:pPr>
            <w:r>
              <w:t>Not applicable</w:t>
            </w:r>
          </w:p>
        </w:tc>
      </w:tr>
      <w:tr w:rsidR="00865698" w:rsidRPr="000173B5" w14:paraId="5E2CFBEF" w14:textId="77777777" w:rsidTr="0027411F">
        <w:tc>
          <w:tcPr>
            <w:tcW w:w="899" w:type="pct"/>
          </w:tcPr>
          <w:p w14:paraId="5C73CB18" w14:textId="77777777" w:rsidR="0077768C" w:rsidRPr="000173B5" w:rsidRDefault="0077768C" w:rsidP="0077768C">
            <w:pPr>
              <w:pStyle w:val="TableText"/>
              <w:rPr>
                <w:bCs/>
              </w:rPr>
            </w:pPr>
            <w:r w:rsidRPr="000173B5">
              <w:rPr>
                <w:bCs/>
              </w:rPr>
              <w:t>Policies and procedures are in place to support and promote the delivery of specialised aged care to LGBTI people</w:t>
            </w:r>
          </w:p>
        </w:tc>
        <w:tc>
          <w:tcPr>
            <w:tcW w:w="247" w:type="pct"/>
          </w:tcPr>
          <w:p w14:paraId="176AC847" w14:textId="3C8D983B" w:rsidR="0077768C" w:rsidRPr="000173B5" w:rsidRDefault="0077768C" w:rsidP="00274FC1">
            <w:pPr>
              <w:pStyle w:val="TableTextcentred"/>
            </w:pPr>
            <w:r w:rsidRPr="000173B5">
              <w:t>2</w:t>
            </w:r>
          </w:p>
        </w:tc>
        <w:tc>
          <w:tcPr>
            <w:tcW w:w="1864" w:type="pct"/>
            <w:tcBorders>
              <w:right w:val="single" w:sz="4" w:space="0" w:color="005A9F" w:themeColor="text2"/>
            </w:tcBorders>
          </w:tcPr>
          <w:p w14:paraId="61432CFC" w14:textId="38A7C62F" w:rsidR="0077768C" w:rsidRPr="000173B5" w:rsidRDefault="0077768C" w:rsidP="00274FC1">
            <w:pPr>
              <w:pStyle w:val="TableText"/>
            </w:pPr>
            <w:r w:rsidRPr="000173B5">
              <w:t>Copies of the provider’s polices (e.g. pertaining to recruitment and retention which detail how specialist staff are employed and retained, or policies which outline how the provider facilitates communication between consumers and their ‘families of choice’/case managers/advocates/ trusted entities), are reviewed onsite and management representatives are able to provide examples of how these polices support the delivery of specialised care.</w:t>
            </w:r>
          </w:p>
        </w:tc>
        <w:tc>
          <w:tcPr>
            <w:tcW w:w="378" w:type="pct"/>
            <w:tcBorders>
              <w:left w:val="single" w:sz="4" w:space="0" w:color="005A9F" w:themeColor="text2"/>
            </w:tcBorders>
          </w:tcPr>
          <w:p w14:paraId="6921B482" w14:textId="00D1E5E3" w:rsidR="0077768C" w:rsidRPr="000173B5" w:rsidRDefault="0077768C" w:rsidP="00274FC1">
            <w:pPr>
              <w:pStyle w:val="TableTextcentred"/>
            </w:pPr>
            <w:r w:rsidRPr="000173B5">
              <w:t>6</w:t>
            </w:r>
          </w:p>
        </w:tc>
        <w:tc>
          <w:tcPr>
            <w:tcW w:w="378" w:type="pct"/>
            <w:tcBorders>
              <w:right w:val="single" w:sz="4" w:space="0" w:color="005A9F" w:themeColor="text2"/>
            </w:tcBorders>
          </w:tcPr>
          <w:p w14:paraId="6A99310B" w14:textId="2B582872" w:rsidR="0077768C" w:rsidRPr="000173B5" w:rsidRDefault="0077768C" w:rsidP="00274FC1">
            <w:pPr>
              <w:pStyle w:val="TableTextcentred"/>
            </w:pPr>
            <w:r w:rsidRPr="000173B5">
              <w:t>60%</w:t>
            </w:r>
          </w:p>
        </w:tc>
        <w:tc>
          <w:tcPr>
            <w:tcW w:w="378" w:type="pct"/>
            <w:tcBorders>
              <w:left w:val="single" w:sz="4" w:space="0" w:color="005A9F" w:themeColor="text2"/>
            </w:tcBorders>
          </w:tcPr>
          <w:p w14:paraId="4D16CDD2" w14:textId="0F6CDA42" w:rsidR="0077768C" w:rsidRPr="000173B5" w:rsidRDefault="0077768C" w:rsidP="00274FC1">
            <w:pPr>
              <w:pStyle w:val="TableTextcentred"/>
            </w:pPr>
            <w:r w:rsidRPr="000173B5">
              <w:t>4</w:t>
            </w:r>
          </w:p>
        </w:tc>
        <w:tc>
          <w:tcPr>
            <w:tcW w:w="378" w:type="pct"/>
            <w:tcBorders>
              <w:right w:val="single" w:sz="8" w:space="0" w:color="005A9F" w:themeColor="text2"/>
            </w:tcBorders>
          </w:tcPr>
          <w:p w14:paraId="2AAA1125" w14:textId="70145D40" w:rsidR="0077768C" w:rsidRPr="000173B5" w:rsidRDefault="0077768C" w:rsidP="00274FC1">
            <w:pPr>
              <w:pStyle w:val="TableTextcentred"/>
            </w:pPr>
            <w:r w:rsidRPr="000173B5">
              <w:t>40%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7EE2CF05" w14:textId="61919FBD" w:rsidR="0077768C" w:rsidRPr="000173B5" w:rsidRDefault="0077768C" w:rsidP="00274FC1">
            <w:pPr>
              <w:pStyle w:val="TableTextcentred"/>
            </w:pPr>
            <w:r w:rsidRPr="000173B5">
              <w:t>4.0</w:t>
            </w:r>
          </w:p>
        </w:tc>
      </w:tr>
      <w:tr w:rsidR="00865698" w:rsidRPr="000173B5" w14:paraId="29D338B7" w14:textId="77777777" w:rsidTr="0027411F">
        <w:trPr>
          <w:cnfStyle w:val="000000100000" w:firstRow="0" w:lastRow="0" w:firstColumn="0" w:lastColumn="0" w:oddVBand="0" w:evenVBand="0" w:oddHBand="1" w:evenHBand="0" w:firstRowFirstColumn="0" w:firstRowLastColumn="0" w:lastRowFirstColumn="0" w:lastRowLastColumn="0"/>
        </w:trPr>
        <w:tc>
          <w:tcPr>
            <w:tcW w:w="899" w:type="pct"/>
          </w:tcPr>
          <w:p w14:paraId="23060588" w14:textId="77777777" w:rsidR="0077768C" w:rsidRPr="000173B5" w:rsidRDefault="0077768C" w:rsidP="0077768C">
            <w:pPr>
              <w:pStyle w:val="TableText"/>
              <w:rPr>
                <w:bCs/>
              </w:rPr>
            </w:pPr>
            <w:r w:rsidRPr="000173B5">
              <w:rPr>
                <w:bCs/>
              </w:rPr>
              <w:t>Policies and procedures are in place to support and promote the delivery of specialised aged care to people living with HIV/AIDS</w:t>
            </w:r>
          </w:p>
        </w:tc>
        <w:tc>
          <w:tcPr>
            <w:tcW w:w="247" w:type="pct"/>
          </w:tcPr>
          <w:p w14:paraId="59F22C20" w14:textId="1F15F078" w:rsidR="0077768C" w:rsidRPr="000173B5" w:rsidRDefault="0077768C" w:rsidP="00274FC1">
            <w:pPr>
              <w:pStyle w:val="TableTextcentred"/>
            </w:pPr>
            <w:r w:rsidRPr="000173B5">
              <w:t>2</w:t>
            </w:r>
          </w:p>
        </w:tc>
        <w:tc>
          <w:tcPr>
            <w:tcW w:w="1864" w:type="pct"/>
            <w:tcBorders>
              <w:right w:val="single" w:sz="4" w:space="0" w:color="005A9F" w:themeColor="text2"/>
            </w:tcBorders>
          </w:tcPr>
          <w:p w14:paraId="390EFEC2" w14:textId="7691FF0A" w:rsidR="0077768C" w:rsidRPr="000173B5" w:rsidRDefault="0077768C" w:rsidP="00274FC1">
            <w:pPr>
              <w:pStyle w:val="TableText"/>
            </w:pPr>
            <w:r w:rsidRPr="000173B5">
              <w:t>Copies of the provider’s polices (e.g. pertaining to staff training, or promoting and facilitating consumer access to health services), are reviewed onsite and management representatives are able to provide examples of how these polices support the delivery of specialised care.</w:t>
            </w:r>
          </w:p>
        </w:tc>
        <w:tc>
          <w:tcPr>
            <w:tcW w:w="378" w:type="pct"/>
            <w:tcBorders>
              <w:left w:val="single" w:sz="4" w:space="0" w:color="005A9F" w:themeColor="text2"/>
            </w:tcBorders>
          </w:tcPr>
          <w:p w14:paraId="0F5035D7" w14:textId="584A5729" w:rsidR="0077768C" w:rsidRPr="000173B5" w:rsidRDefault="0077768C" w:rsidP="00274FC1">
            <w:pPr>
              <w:pStyle w:val="TableTextcentred"/>
            </w:pPr>
            <w:r w:rsidRPr="000173B5">
              <w:t>2</w:t>
            </w:r>
          </w:p>
        </w:tc>
        <w:tc>
          <w:tcPr>
            <w:tcW w:w="378" w:type="pct"/>
            <w:tcBorders>
              <w:right w:val="single" w:sz="4" w:space="0" w:color="005A9F" w:themeColor="text2"/>
            </w:tcBorders>
          </w:tcPr>
          <w:p w14:paraId="76BE7A5A" w14:textId="026E9DD5" w:rsidR="0077768C" w:rsidRPr="000173B5" w:rsidRDefault="0077768C" w:rsidP="00274FC1">
            <w:pPr>
              <w:pStyle w:val="TableTextcentred"/>
            </w:pPr>
            <w:r w:rsidRPr="000173B5">
              <w:t>20%</w:t>
            </w:r>
          </w:p>
        </w:tc>
        <w:tc>
          <w:tcPr>
            <w:tcW w:w="378" w:type="pct"/>
            <w:tcBorders>
              <w:left w:val="single" w:sz="4" w:space="0" w:color="005A9F" w:themeColor="text2"/>
            </w:tcBorders>
          </w:tcPr>
          <w:p w14:paraId="132E3906" w14:textId="6D375807" w:rsidR="0077768C" w:rsidRPr="000173B5" w:rsidRDefault="0077768C" w:rsidP="00274FC1">
            <w:pPr>
              <w:pStyle w:val="TableTextcentred"/>
            </w:pPr>
            <w:r w:rsidRPr="000173B5">
              <w:t>8</w:t>
            </w:r>
          </w:p>
        </w:tc>
        <w:tc>
          <w:tcPr>
            <w:tcW w:w="378" w:type="pct"/>
            <w:tcBorders>
              <w:right w:val="single" w:sz="8" w:space="0" w:color="005A9F" w:themeColor="text2"/>
            </w:tcBorders>
          </w:tcPr>
          <w:p w14:paraId="6512D148" w14:textId="36FEA3ED" w:rsidR="0077768C" w:rsidRPr="000173B5" w:rsidRDefault="0077768C" w:rsidP="00274FC1">
            <w:pPr>
              <w:pStyle w:val="TableTextcentred"/>
            </w:pPr>
            <w:r w:rsidRPr="000173B5">
              <w:t>80%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6F4E4C55" w14:textId="5960791A" w:rsidR="0077768C" w:rsidRPr="000173B5" w:rsidRDefault="0077768C" w:rsidP="00274FC1">
            <w:pPr>
              <w:pStyle w:val="TableTextcentred"/>
            </w:pPr>
            <w:r w:rsidRPr="000173B5">
              <w:t>4.5</w:t>
            </w:r>
          </w:p>
        </w:tc>
      </w:tr>
      <w:tr w:rsidR="00865698" w:rsidRPr="000173B5" w14:paraId="3C3138B5" w14:textId="77777777" w:rsidTr="0027411F">
        <w:tc>
          <w:tcPr>
            <w:tcW w:w="899" w:type="pct"/>
          </w:tcPr>
          <w:p w14:paraId="7E652E76" w14:textId="77777777" w:rsidR="0077768C" w:rsidRPr="000173B5" w:rsidRDefault="0077768C" w:rsidP="0077768C">
            <w:pPr>
              <w:pStyle w:val="TableText"/>
              <w:rPr>
                <w:bCs/>
              </w:rPr>
            </w:pPr>
            <w:r w:rsidRPr="000173B5">
              <w:rPr>
                <w:bCs/>
              </w:rPr>
              <w:t>The provider displays evidence of its public commitment to supporting LGBTI people</w:t>
            </w:r>
          </w:p>
        </w:tc>
        <w:tc>
          <w:tcPr>
            <w:tcW w:w="247" w:type="pct"/>
          </w:tcPr>
          <w:p w14:paraId="4E720F36" w14:textId="27B6E7B0" w:rsidR="0077768C" w:rsidRPr="000173B5" w:rsidRDefault="0077768C" w:rsidP="00274FC1">
            <w:pPr>
              <w:pStyle w:val="TableTextcentred"/>
            </w:pPr>
            <w:r w:rsidRPr="000173B5">
              <w:t>2</w:t>
            </w:r>
          </w:p>
        </w:tc>
        <w:tc>
          <w:tcPr>
            <w:tcW w:w="1864" w:type="pct"/>
            <w:tcBorders>
              <w:right w:val="single" w:sz="4" w:space="0" w:color="005A9F" w:themeColor="text2"/>
            </w:tcBorders>
          </w:tcPr>
          <w:p w14:paraId="0AB4734F" w14:textId="3A93AD74" w:rsidR="0077768C" w:rsidRPr="000173B5" w:rsidRDefault="0077768C" w:rsidP="00274FC1">
            <w:pPr>
              <w:pStyle w:val="TableText"/>
            </w:pPr>
            <w:r w:rsidRPr="000173B5">
              <w:t xml:space="preserve">The rainbow flag symbol (and/or other relevant flags) and a copy of the Darlington Statement is openly displayed in shared common areas at all times (or on the provider’s website, staff badges/pins) and visible during an onsite audit and conversations with staff demonstrate an understanding of the statement. </w:t>
            </w:r>
          </w:p>
        </w:tc>
        <w:tc>
          <w:tcPr>
            <w:tcW w:w="378" w:type="pct"/>
            <w:tcBorders>
              <w:left w:val="single" w:sz="4" w:space="0" w:color="005A9F" w:themeColor="text2"/>
            </w:tcBorders>
          </w:tcPr>
          <w:p w14:paraId="47B85CB7" w14:textId="61E38161" w:rsidR="0077768C" w:rsidRPr="000173B5" w:rsidRDefault="0077768C" w:rsidP="00274FC1">
            <w:pPr>
              <w:pStyle w:val="TableTextcentred"/>
            </w:pPr>
            <w:r w:rsidRPr="000173B5">
              <w:t>4</w:t>
            </w:r>
          </w:p>
        </w:tc>
        <w:tc>
          <w:tcPr>
            <w:tcW w:w="378" w:type="pct"/>
            <w:tcBorders>
              <w:right w:val="single" w:sz="4" w:space="0" w:color="005A9F" w:themeColor="text2"/>
            </w:tcBorders>
          </w:tcPr>
          <w:p w14:paraId="41AE3822" w14:textId="3D8FD525" w:rsidR="0077768C" w:rsidRPr="000173B5" w:rsidRDefault="0077768C" w:rsidP="00274FC1">
            <w:pPr>
              <w:pStyle w:val="TableTextcentred"/>
            </w:pPr>
            <w:r w:rsidRPr="000173B5">
              <w:t>40%</w:t>
            </w:r>
          </w:p>
        </w:tc>
        <w:tc>
          <w:tcPr>
            <w:tcW w:w="378" w:type="pct"/>
            <w:tcBorders>
              <w:left w:val="single" w:sz="4" w:space="0" w:color="005A9F" w:themeColor="text2"/>
            </w:tcBorders>
          </w:tcPr>
          <w:p w14:paraId="06C9A91B" w14:textId="44AC7C48" w:rsidR="0077768C" w:rsidRPr="000173B5" w:rsidRDefault="0077768C" w:rsidP="00274FC1">
            <w:pPr>
              <w:pStyle w:val="TableTextcentred"/>
            </w:pPr>
            <w:r w:rsidRPr="000173B5">
              <w:t>6</w:t>
            </w:r>
          </w:p>
        </w:tc>
        <w:tc>
          <w:tcPr>
            <w:tcW w:w="378" w:type="pct"/>
            <w:tcBorders>
              <w:right w:val="single" w:sz="8" w:space="0" w:color="005A9F" w:themeColor="text2"/>
            </w:tcBorders>
          </w:tcPr>
          <w:p w14:paraId="248712E1" w14:textId="6FE74E9C" w:rsidR="0077768C" w:rsidRPr="000173B5" w:rsidRDefault="0077768C" w:rsidP="00274FC1">
            <w:pPr>
              <w:pStyle w:val="TableTextcentred"/>
            </w:pPr>
            <w:r w:rsidRPr="000173B5">
              <w:t>60%</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0169355F" w14:textId="1DF39425" w:rsidR="0077768C" w:rsidRPr="000173B5" w:rsidRDefault="0077768C" w:rsidP="00274FC1">
            <w:pPr>
              <w:pStyle w:val="TableTextcentred"/>
            </w:pPr>
            <w:r w:rsidRPr="000173B5">
              <w:t>3.5</w:t>
            </w:r>
          </w:p>
        </w:tc>
      </w:tr>
      <w:tr w:rsidR="00865698" w:rsidRPr="000173B5" w14:paraId="740994AA" w14:textId="77777777" w:rsidTr="0027411F">
        <w:trPr>
          <w:cnfStyle w:val="000000100000" w:firstRow="0" w:lastRow="0" w:firstColumn="0" w:lastColumn="0" w:oddVBand="0" w:evenVBand="0" w:oddHBand="1" w:evenHBand="0" w:firstRowFirstColumn="0" w:firstRowLastColumn="0" w:lastRowFirstColumn="0" w:lastRowLastColumn="0"/>
        </w:trPr>
        <w:tc>
          <w:tcPr>
            <w:tcW w:w="899" w:type="pct"/>
          </w:tcPr>
          <w:p w14:paraId="45B672B8" w14:textId="77777777" w:rsidR="0077768C" w:rsidRPr="000173B5" w:rsidRDefault="0077768C" w:rsidP="0077768C">
            <w:pPr>
              <w:pStyle w:val="TableText"/>
              <w:rPr>
                <w:bCs/>
              </w:rPr>
            </w:pPr>
            <w:r w:rsidRPr="000173B5">
              <w:rPr>
                <w:bCs/>
              </w:rPr>
              <w:t>Consumers who are LGBTI report the care received is appropriate and meets their unique needs</w:t>
            </w:r>
          </w:p>
        </w:tc>
        <w:tc>
          <w:tcPr>
            <w:tcW w:w="247" w:type="pct"/>
          </w:tcPr>
          <w:p w14:paraId="09FB7B5F" w14:textId="2EE31857" w:rsidR="0077768C" w:rsidRPr="000173B5" w:rsidRDefault="0077768C" w:rsidP="00274FC1">
            <w:pPr>
              <w:pStyle w:val="TableTextcentred"/>
            </w:pPr>
            <w:r w:rsidRPr="000173B5">
              <w:t>2</w:t>
            </w:r>
          </w:p>
        </w:tc>
        <w:tc>
          <w:tcPr>
            <w:tcW w:w="1864" w:type="pct"/>
            <w:tcBorders>
              <w:right w:val="single" w:sz="4" w:space="0" w:color="005A9F" w:themeColor="text2"/>
            </w:tcBorders>
          </w:tcPr>
          <w:p w14:paraId="035BE9A5" w14:textId="08BE5CD1" w:rsidR="0077768C" w:rsidRPr="000173B5" w:rsidRDefault="0077768C" w:rsidP="00274FC1">
            <w:pPr>
              <w:pStyle w:val="TableText"/>
            </w:pPr>
            <w:r w:rsidRPr="000173B5">
              <w:t>Interviews with LGBTI consumers take place during an onsite audit to learn about the consumer experience and to verify the care is appropriate (e.g. staff are trained and sensitive to their experiences and needs, appropriate services are offered). Where consumers are not available during an onsite audit, they are able to provide written feedback beforehand.</w:t>
            </w:r>
          </w:p>
        </w:tc>
        <w:tc>
          <w:tcPr>
            <w:tcW w:w="378" w:type="pct"/>
            <w:tcBorders>
              <w:left w:val="single" w:sz="4" w:space="0" w:color="005A9F" w:themeColor="text2"/>
              <w:bottom w:val="single" w:sz="4" w:space="0" w:color="005A9F" w:themeColor="text2"/>
            </w:tcBorders>
          </w:tcPr>
          <w:p w14:paraId="781F0886" w14:textId="2828AA9A" w:rsidR="0077768C" w:rsidRPr="000173B5" w:rsidRDefault="0077768C" w:rsidP="00274FC1">
            <w:pPr>
              <w:pStyle w:val="TableTextcentred"/>
            </w:pPr>
            <w:r w:rsidRPr="000173B5">
              <w:t>5</w:t>
            </w:r>
          </w:p>
        </w:tc>
        <w:tc>
          <w:tcPr>
            <w:tcW w:w="378" w:type="pct"/>
            <w:tcBorders>
              <w:bottom w:val="single" w:sz="4" w:space="0" w:color="005A9F" w:themeColor="text2"/>
              <w:right w:val="single" w:sz="4" w:space="0" w:color="005A9F" w:themeColor="text2"/>
            </w:tcBorders>
          </w:tcPr>
          <w:p w14:paraId="1279390E" w14:textId="17BFB7DA" w:rsidR="0077768C" w:rsidRPr="000173B5" w:rsidRDefault="0077768C" w:rsidP="00274FC1">
            <w:pPr>
              <w:pStyle w:val="TableTextcentred"/>
            </w:pPr>
            <w:r w:rsidRPr="000173B5">
              <w:t>56%</w:t>
            </w:r>
          </w:p>
        </w:tc>
        <w:tc>
          <w:tcPr>
            <w:tcW w:w="378" w:type="pct"/>
            <w:tcBorders>
              <w:left w:val="single" w:sz="4" w:space="0" w:color="005A9F" w:themeColor="text2"/>
            </w:tcBorders>
          </w:tcPr>
          <w:p w14:paraId="5996F59D" w14:textId="3B25A49F" w:rsidR="0077768C" w:rsidRPr="000173B5" w:rsidRDefault="0077768C" w:rsidP="00274FC1">
            <w:pPr>
              <w:pStyle w:val="TableTextcentred"/>
            </w:pPr>
            <w:r w:rsidRPr="000173B5">
              <w:t>4</w:t>
            </w:r>
          </w:p>
        </w:tc>
        <w:tc>
          <w:tcPr>
            <w:tcW w:w="378" w:type="pct"/>
            <w:tcBorders>
              <w:bottom w:val="single" w:sz="4" w:space="0" w:color="005A9F" w:themeColor="text2"/>
              <w:right w:val="single" w:sz="8" w:space="0" w:color="005A9F" w:themeColor="text2"/>
            </w:tcBorders>
          </w:tcPr>
          <w:p w14:paraId="35E87119" w14:textId="30FCDF5E" w:rsidR="0077768C" w:rsidRPr="000173B5" w:rsidRDefault="0077768C" w:rsidP="00274FC1">
            <w:pPr>
              <w:pStyle w:val="TableTextcentred"/>
            </w:pPr>
            <w:r w:rsidRPr="000173B5">
              <w:t>44%</w:t>
            </w:r>
          </w:p>
        </w:tc>
        <w:tc>
          <w:tcPr>
            <w:cnfStyle w:val="000100000000" w:firstRow="0" w:lastRow="0" w:firstColumn="0" w:lastColumn="1" w:oddVBand="0" w:evenVBand="0" w:oddHBand="0" w:evenHBand="0" w:firstRowFirstColumn="0" w:firstRowLastColumn="0" w:lastRowFirstColumn="0" w:lastRowLastColumn="0"/>
            <w:tcW w:w="477" w:type="pct"/>
            <w:tcBorders>
              <w:left w:val="single" w:sz="8" w:space="0" w:color="005A9F" w:themeColor="text2"/>
            </w:tcBorders>
          </w:tcPr>
          <w:p w14:paraId="0F596879" w14:textId="6CEC077E" w:rsidR="0077768C" w:rsidRPr="000173B5" w:rsidRDefault="0077768C" w:rsidP="00274FC1">
            <w:pPr>
              <w:pStyle w:val="TableTextcentred"/>
            </w:pPr>
            <w:r w:rsidRPr="000173B5">
              <w:t>3.0</w:t>
            </w:r>
          </w:p>
        </w:tc>
      </w:tr>
    </w:tbl>
    <w:p w14:paraId="17BB4758" w14:textId="77777777" w:rsidR="00B35609" w:rsidRPr="000173B5" w:rsidRDefault="00B35609"/>
    <w:p w14:paraId="7C2A4C14" w14:textId="13F777CA" w:rsidR="00397E5D" w:rsidRPr="000173B5" w:rsidRDefault="00397E5D">
      <w:pPr>
        <w:sectPr w:rsidR="00397E5D" w:rsidRPr="000173B5" w:rsidSect="00497BA2">
          <w:pgSz w:w="16840" w:h="11907" w:orient="landscape" w:code="9"/>
          <w:pgMar w:top="851" w:right="1134" w:bottom="851" w:left="1701" w:header="454" w:footer="567" w:gutter="0"/>
          <w:cols w:space="851"/>
          <w:docGrid w:linePitch="272"/>
        </w:sectPr>
      </w:pPr>
    </w:p>
    <w:p w14:paraId="4F1FFCAB" w14:textId="5CA8F3C0" w:rsidR="00713D98" w:rsidRPr="000173B5" w:rsidRDefault="00B75DAA" w:rsidP="00C500C5">
      <w:pPr>
        <w:pStyle w:val="Heading0"/>
      </w:pPr>
      <w:bookmarkStart w:id="183" w:name="_Toc83238270"/>
      <w:r w:rsidRPr="000173B5">
        <w:t>R</w:t>
      </w:r>
      <w:r w:rsidR="008E29DD" w:rsidRPr="000173B5">
        <w:t>eferences</w:t>
      </w:r>
      <w:bookmarkEnd w:id="183"/>
    </w:p>
    <w:p w14:paraId="192CFC26" w14:textId="77777777" w:rsidR="00F449A7" w:rsidRPr="000173B5" w:rsidRDefault="00F449A7" w:rsidP="00F449A7">
      <w:pPr>
        <w:pStyle w:val="Border"/>
      </w:pPr>
    </w:p>
    <w:p w14:paraId="7A6C7383" w14:textId="77777777" w:rsidR="00D02849" w:rsidRPr="000173B5" w:rsidRDefault="00D02849" w:rsidP="00D02849">
      <w:pPr>
        <w:widowControl w:val="0"/>
        <w:autoSpaceDE w:val="0"/>
        <w:autoSpaceDN w:val="0"/>
        <w:adjustRightInd w:val="0"/>
        <w:spacing w:after="140" w:line="288" w:lineRule="auto"/>
        <w:rPr>
          <w:rFonts w:asciiTheme="minorHAnsi" w:hAnsiTheme="minorHAnsi" w:cstheme="minorHAnsi"/>
        </w:rPr>
      </w:pPr>
      <w:r w:rsidRPr="000173B5">
        <w:rPr>
          <w:rFonts w:asciiTheme="minorHAnsi" w:hAnsiTheme="minorHAnsi" w:cstheme="minorHAnsi"/>
        </w:rPr>
        <w:t>AIHW 2021, Aged Care Service Information March 2021.</w:t>
      </w:r>
    </w:p>
    <w:p w14:paraId="2D985FE1" w14:textId="77777777" w:rsidR="00D02849" w:rsidRPr="000173B5" w:rsidRDefault="00D02849" w:rsidP="00D02849">
      <w:pPr>
        <w:widowControl w:val="0"/>
        <w:autoSpaceDE w:val="0"/>
        <w:autoSpaceDN w:val="0"/>
        <w:adjustRightInd w:val="0"/>
        <w:spacing w:after="140" w:line="288" w:lineRule="auto"/>
        <w:rPr>
          <w:rFonts w:asciiTheme="minorHAnsi" w:hAnsiTheme="minorHAnsi" w:cstheme="minorHAnsi"/>
        </w:rPr>
      </w:pPr>
      <w:r w:rsidRPr="000173B5">
        <w:rPr>
          <w:rFonts w:asciiTheme="minorHAnsi" w:hAnsiTheme="minorHAnsi" w:cstheme="minorHAnsi"/>
        </w:rPr>
        <w:t>Australian Government Department of Health 2017, Aged Care Diversity Framework, Australian Government, Canberra.</w:t>
      </w:r>
    </w:p>
    <w:p w14:paraId="49A2F4CF" w14:textId="77777777" w:rsidR="00D02849" w:rsidRPr="000173B5" w:rsidRDefault="00D02849" w:rsidP="00D02849">
      <w:pPr>
        <w:widowControl w:val="0"/>
        <w:autoSpaceDE w:val="0"/>
        <w:autoSpaceDN w:val="0"/>
        <w:adjustRightInd w:val="0"/>
        <w:spacing w:after="140" w:line="288" w:lineRule="auto"/>
        <w:rPr>
          <w:rFonts w:asciiTheme="minorHAnsi" w:hAnsiTheme="minorHAnsi" w:cstheme="minorHAnsi"/>
        </w:rPr>
      </w:pPr>
      <w:r w:rsidRPr="000173B5">
        <w:rPr>
          <w:rFonts w:asciiTheme="minorHAnsi" w:hAnsiTheme="minorHAnsi" w:cstheme="minorHAnsi"/>
        </w:rPr>
        <w:t xml:space="preserve">Brooke, J 1996, System usability scale (SUS), </w:t>
      </w:r>
      <w:r w:rsidRPr="000173B5">
        <w:rPr>
          <w:rFonts w:asciiTheme="minorHAnsi" w:hAnsiTheme="minorHAnsi" w:cstheme="minorHAnsi"/>
          <w:i/>
        </w:rPr>
        <w:t>Usability Evaluation in Industry. Taylor and Francis, London</w:t>
      </w:r>
      <w:r w:rsidRPr="000173B5">
        <w:rPr>
          <w:rFonts w:asciiTheme="minorHAnsi" w:hAnsiTheme="minorHAnsi" w:cstheme="minorHAnsi"/>
        </w:rPr>
        <w:t>.</w:t>
      </w:r>
    </w:p>
    <w:p w14:paraId="0B967A46" w14:textId="07F5014E" w:rsidR="00D02849" w:rsidRPr="000173B5" w:rsidRDefault="00D02849" w:rsidP="00D02849">
      <w:pPr>
        <w:widowControl w:val="0"/>
        <w:autoSpaceDE w:val="0"/>
        <w:autoSpaceDN w:val="0"/>
        <w:adjustRightInd w:val="0"/>
        <w:spacing w:after="140" w:line="288" w:lineRule="auto"/>
        <w:rPr>
          <w:rFonts w:asciiTheme="minorHAnsi" w:hAnsiTheme="minorHAnsi" w:cstheme="minorHAnsi"/>
        </w:rPr>
      </w:pPr>
      <w:r w:rsidRPr="000173B5">
        <w:rPr>
          <w:rFonts w:asciiTheme="minorHAnsi" w:hAnsiTheme="minorHAnsi" w:cstheme="minorHAnsi"/>
        </w:rPr>
        <w:t>Interaction Design Foundation 2020, From Prototype to Product: Ensuring Your Solution is Feasible and Viable</w:t>
      </w:r>
      <w:r w:rsidR="00654952" w:rsidRPr="000173B5">
        <w:rPr>
          <w:rFonts w:asciiTheme="minorHAnsi" w:hAnsiTheme="minorHAnsi" w:cstheme="minorHAnsi"/>
        </w:rPr>
        <w:t xml:space="preserve">. </w:t>
      </w:r>
    </w:p>
    <w:p w14:paraId="10564A39" w14:textId="4A508B58" w:rsidR="00230030" w:rsidRPr="000173B5" w:rsidRDefault="00D02849" w:rsidP="00D02849">
      <w:pPr>
        <w:widowControl w:val="0"/>
        <w:autoSpaceDE w:val="0"/>
        <w:autoSpaceDN w:val="0"/>
        <w:adjustRightInd w:val="0"/>
        <w:spacing w:after="140" w:line="288" w:lineRule="auto"/>
        <w:rPr>
          <w:rFonts w:asciiTheme="minorHAnsi" w:hAnsiTheme="minorHAnsi" w:cstheme="minorHAnsi"/>
        </w:rPr>
      </w:pPr>
      <w:r w:rsidRPr="000173B5">
        <w:rPr>
          <w:rFonts w:asciiTheme="minorHAnsi" w:hAnsiTheme="minorHAnsi" w:cstheme="minorHAnsi"/>
        </w:rPr>
        <w:t xml:space="preserve">Royal Commission into Aged Care Quality and Safety, 2021, </w:t>
      </w:r>
      <w:r w:rsidRPr="000173B5">
        <w:rPr>
          <w:rFonts w:asciiTheme="minorHAnsi" w:hAnsiTheme="minorHAnsi" w:cstheme="minorHAnsi"/>
          <w:i/>
        </w:rPr>
        <w:t>Final Report: Care, Dignity and Respect</w:t>
      </w:r>
      <w:r w:rsidR="00497BA2" w:rsidRPr="000173B5">
        <w:rPr>
          <w:rFonts w:asciiTheme="minorHAnsi" w:hAnsiTheme="minorHAnsi" w:cstheme="minorHAnsi"/>
          <w:i/>
        </w:rPr>
        <w:t xml:space="preserve"> – </w:t>
      </w:r>
      <w:r w:rsidRPr="000173B5">
        <w:rPr>
          <w:rFonts w:asciiTheme="minorHAnsi" w:hAnsiTheme="minorHAnsi" w:cstheme="minorHAnsi"/>
          <w:i/>
        </w:rPr>
        <w:t>Volume 1 Summary and Recommendations</w:t>
      </w:r>
      <w:r w:rsidRPr="000173B5">
        <w:rPr>
          <w:rFonts w:asciiTheme="minorHAnsi" w:hAnsiTheme="minorHAnsi" w:cstheme="minorHAnsi"/>
        </w:rPr>
        <w:t>, Canberra.</w:t>
      </w:r>
    </w:p>
    <w:sectPr w:rsidR="00230030" w:rsidRPr="000173B5" w:rsidSect="00397E5D">
      <w:headerReference w:type="default" r:id="rId43"/>
      <w:pgSz w:w="11907" w:h="16840" w:code="9"/>
      <w:pgMar w:top="851" w:right="1134" w:bottom="851" w:left="1701" w:header="454" w:footer="567" w:gutter="0"/>
      <w:cols w:space="851"/>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07A1C" w14:textId="77777777" w:rsidR="00A36133" w:rsidRDefault="00A36133" w:rsidP="0063537E">
      <w:r>
        <w:separator/>
      </w:r>
    </w:p>
  </w:endnote>
  <w:endnote w:type="continuationSeparator" w:id="0">
    <w:p w14:paraId="66674AE5" w14:textId="77777777" w:rsidR="00A36133" w:rsidRDefault="00A36133" w:rsidP="0063537E">
      <w:r>
        <w:continuationSeparator/>
      </w:r>
    </w:p>
  </w:endnote>
  <w:endnote w:type="continuationNotice" w:id="1">
    <w:p w14:paraId="5B5351CF" w14:textId="77777777" w:rsidR="00A36133" w:rsidRDefault="00A36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4FB44" w14:textId="77777777" w:rsidR="008B38FC" w:rsidRPr="00901E8B" w:rsidRDefault="008B38FC" w:rsidP="00901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E03A" w14:textId="77777777" w:rsidR="00274BF1" w:rsidRPr="00901E8B" w:rsidRDefault="00274BF1" w:rsidP="00901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92933" w14:textId="47DACC51" w:rsidR="00C500C5" w:rsidRPr="00FE40BD" w:rsidRDefault="009471AC" w:rsidP="00C500C5">
    <w:pPr>
      <w:pStyle w:val="Footer"/>
    </w:pPr>
    <w:fldSimple w:instr=" STYLEREF  Subtitle  \* MERGEFORMAT ">
      <w:r w:rsidRPr="009471AC">
        <w:rPr>
          <w:lang w:val="en-US"/>
        </w:rPr>
        <w:t>Review and development of a specialisation verification framework for</w:t>
      </w:r>
      <w:r>
        <w:t xml:space="preserve"> My Aged Care</w:t>
      </w:r>
    </w:fldSimple>
    <w:r w:rsidR="00C500C5" w:rsidRPr="00FE40BD">
      <w:t xml:space="preserve">: </w:t>
    </w:r>
    <w:fldSimple w:instr=" STYLEREF  Title  \* MERGEFORMAT ">
      <w:r>
        <w:t>Final report</w:t>
      </w:r>
    </w:fldSimple>
    <w:r w:rsidR="00C500C5" w:rsidRPr="00FE40BD">
      <w:t xml:space="preserve"> </w:t>
    </w:r>
    <w:r w:rsidR="00C500C5" w:rsidRPr="00FE40BD">
      <w:rPr>
        <w:color w:val="005A9F" w:themeColor="text2"/>
      </w:rPr>
      <w:t>|</w:t>
    </w:r>
    <w:r w:rsidR="00C500C5" w:rsidRPr="00FE40BD">
      <w:t xml:space="preserve"> </w:t>
    </w:r>
    <w:r w:rsidR="00C500C5" w:rsidRPr="00FE40BD">
      <w:rPr>
        <w:rStyle w:val="Strong"/>
      </w:rPr>
      <w:fldChar w:fldCharType="begin"/>
    </w:r>
    <w:r w:rsidR="00C500C5" w:rsidRPr="00FE40BD">
      <w:rPr>
        <w:rStyle w:val="Strong"/>
      </w:rPr>
      <w:instrText xml:space="preserve"> PAGE   \* MERGEFORMAT </w:instrText>
    </w:r>
    <w:r w:rsidR="00C500C5" w:rsidRPr="00FE40BD">
      <w:rPr>
        <w:rStyle w:val="Strong"/>
      </w:rPr>
      <w:fldChar w:fldCharType="separate"/>
    </w:r>
    <w:r w:rsidR="00C500C5" w:rsidRPr="00FE40BD">
      <w:rPr>
        <w:rStyle w:val="Strong"/>
      </w:rPr>
      <w:t>ii</w:t>
    </w:r>
    <w:r w:rsidR="00C500C5" w:rsidRPr="00FE40BD">
      <w:rPr>
        <w:rStyle w:val="Strong"/>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FA5C" w14:textId="5B486F04" w:rsidR="00274BF1" w:rsidRPr="00FE40BD" w:rsidRDefault="005D4EC4" w:rsidP="00B75DAA">
    <w:pPr>
      <w:pStyle w:val="Footer"/>
    </w:pPr>
    <w:r>
      <w:fldChar w:fldCharType="begin"/>
    </w:r>
    <w:r>
      <w:instrText xml:space="preserve"> STYLEREF  Subtitle  \* MERGEFORMAT </w:instrText>
    </w:r>
    <w:r>
      <w:fldChar w:fldCharType="separate"/>
    </w:r>
    <w:r w:rsidR="009471AC" w:rsidRPr="009471AC">
      <w:rPr>
        <w:lang w:val="en-US"/>
      </w:rPr>
      <w:t>Review and development of a specialisation verification framework for</w:t>
    </w:r>
    <w:r w:rsidR="009471AC">
      <w:t xml:space="preserve"> My Aged Care</w:t>
    </w:r>
    <w:r>
      <w:fldChar w:fldCharType="end"/>
    </w:r>
    <w:r w:rsidR="00C500C5" w:rsidRPr="00FE40BD">
      <w:t xml:space="preserve">: </w:t>
    </w:r>
    <w:r>
      <w:fldChar w:fldCharType="begin"/>
    </w:r>
    <w:r>
      <w:instrText xml:space="preserve"> STYLEREF  Title  \* MERGEFORMAT </w:instrText>
    </w:r>
    <w:r>
      <w:fldChar w:fldCharType="separate"/>
    </w:r>
    <w:r w:rsidR="009471AC">
      <w:t>Final report</w:t>
    </w:r>
    <w:r>
      <w:fldChar w:fldCharType="end"/>
    </w:r>
    <w:r w:rsidR="00274BF1" w:rsidRPr="00FE40BD">
      <w:t xml:space="preserve"> </w:t>
    </w:r>
    <w:r w:rsidR="00274BF1" w:rsidRPr="00FE40BD">
      <w:rPr>
        <w:color w:val="005A9F" w:themeColor="text2"/>
      </w:rPr>
      <w:t>|</w:t>
    </w:r>
    <w:r w:rsidR="00274BF1" w:rsidRPr="00FE40BD">
      <w:t xml:space="preserve"> </w:t>
    </w:r>
    <w:r w:rsidR="00274BF1" w:rsidRPr="00FE40BD">
      <w:rPr>
        <w:rStyle w:val="Strong"/>
      </w:rPr>
      <w:fldChar w:fldCharType="begin"/>
    </w:r>
    <w:r w:rsidR="00274BF1" w:rsidRPr="00FE40BD">
      <w:rPr>
        <w:rStyle w:val="Strong"/>
      </w:rPr>
      <w:instrText xml:space="preserve"> PAGE   \* MERGEFORMAT </w:instrText>
    </w:r>
    <w:r w:rsidR="00274BF1" w:rsidRPr="00FE40BD">
      <w:rPr>
        <w:rStyle w:val="Strong"/>
      </w:rPr>
      <w:fldChar w:fldCharType="separate"/>
    </w:r>
    <w:r w:rsidR="00274BF1" w:rsidRPr="00FE40BD">
      <w:rPr>
        <w:rStyle w:val="Strong"/>
        <w:noProof/>
      </w:rPr>
      <w:t>1</w:t>
    </w:r>
    <w:r w:rsidR="00274BF1" w:rsidRPr="00FE40BD">
      <w:rPr>
        <w:rStyle w:val="Stro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A14D6" w14:textId="77777777" w:rsidR="00A36133" w:rsidRDefault="00A36133" w:rsidP="0063537E">
      <w:r>
        <w:separator/>
      </w:r>
    </w:p>
  </w:footnote>
  <w:footnote w:type="continuationSeparator" w:id="0">
    <w:p w14:paraId="43B5CF0B" w14:textId="77777777" w:rsidR="00A36133" w:rsidRDefault="00A36133" w:rsidP="0063537E">
      <w:r>
        <w:continuationSeparator/>
      </w:r>
    </w:p>
  </w:footnote>
  <w:footnote w:type="continuationNotice" w:id="1">
    <w:p w14:paraId="6D89AEA2" w14:textId="77777777" w:rsidR="00A36133" w:rsidRDefault="00A36133"/>
  </w:footnote>
  <w:footnote w:id="2">
    <w:p w14:paraId="06A37A51" w14:textId="77777777" w:rsidR="00274BF1" w:rsidRPr="009D3C81" w:rsidRDefault="00274BF1" w:rsidP="00F22E2A">
      <w:pPr>
        <w:pStyle w:val="FootnoteText"/>
        <w:rPr>
          <w:sz w:val="16"/>
          <w:szCs w:val="16"/>
        </w:rPr>
      </w:pPr>
      <w:r>
        <w:rPr>
          <w:rStyle w:val="FootnoteReference"/>
        </w:rPr>
        <w:footnoteRef/>
      </w:r>
      <w:r>
        <w:t xml:space="preserve"> </w:t>
      </w:r>
      <w:r w:rsidRPr="009D3C81">
        <w:rPr>
          <w:sz w:val="16"/>
          <w:szCs w:val="16"/>
        </w:rPr>
        <w:t>Limitations of this administrative dataset include the possibility of outdated service information and the presence of duplicate entries in the system. As a result, total service provider numbers presented in this analysis may not precisely match other government data sources. Despite these limitations, this analysis provides an indication of the Special Needs Groups most frequently being nominated as provider specialisations and the number of nominations being made across provider types.</w:t>
      </w:r>
    </w:p>
  </w:footnote>
  <w:footnote w:id="3">
    <w:p w14:paraId="0596BA71" w14:textId="6BECB423" w:rsidR="00274BF1" w:rsidRDefault="00274BF1" w:rsidP="00C572AC">
      <w:pPr>
        <w:pStyle w:val="FootnoteText"/>
      </w:pPr>
      <w:r>
        <w:rPr>
          <w:rStyle w:val="FootnoteReference"/>
        </w:rPr>
        <w:footnoteRef/>
      </w:r>
      <w:r>
        <w:t xml:space="preserve"> Phoenix Australia </w:t>
      </w:r>
      <w:r w:rsidRPr="00766DB9">
        <w:t>(affiliated with The University of Melbourne)</w:t>
      </w:r>
      <w:r>
        <w:t xml:space="preserve"> is developing t</w:t>
      </w:r>
      <w:r w:rsidRPr="00766DB9">
        <w:t>raining modules</w:t>
      </w:r>
      <w:r>
        <w:t xml:space="preserve"> for the aged care sector</w:t>
      </w:r>
      <w:r w:rsidRPr="00766DB9">
        <w:t xml:space="preserve"> in the areas of </w:t>
      </w:r>
      <w:r w:rsidRPr="00C572AC">
        <w:t>Psychological</w:t>
      </w:r>
      <w:r w:rsidRPr="00766DB9">
        <w:t xml:space="preserve"> First Aid and Trauma-Informed Care, and Foundational Skills in Mental Health</w:t>
      </w:r>
      <w:r>
        <w:t>. These</w:t>
      </w:r>
      <w:r w:rsidRPr="00766DB9">
        <w:t xml:space="preserve"> will be released in June 2021.</w:t>
      </w:r>
    </w:p>
  </w:footnote>
  <w:footnote w:id="4">
    <w:p w14:paraId="36CD9467" w14:textId="2B78A3C0" w:rsidR="00274BF1" w:rsidRDefault="00274BF1" w:rsidP="00B96952">
      <w:pPr>
        <w:pStyle w:val="FootnoteText"/>
      </w:pPr>
      <w:r>
        <w:rPr>
          <w:rStyle w:val="FootnoteReference"/>
        </w:rPr>
        <w:footnoteRef/>
      </w:r>
      <w:r>
        <w:t xml:space="preserve"> </w:t>
      </w:r>
      <w:r w:rsidRPr="00B4525A">
        <w:rPr>
          <w:szCs w:val="18"/>
        </w:rPr>
        <w:t>Three questions were removed from the scale as they did not align with the context of evaluating the usability of the verification framework.</w:t>
      </w:r>
    </w:p>
  </w:footnote>
  <w:footnote w:id="5">
    <w:p w14:paraId="259D01C3" w14:textId="1410AF03" w:rsidR="00274BF1" w:rsidRDefault="00274BF1" w:rsidP="004E51A7">
      <w:pPr>
        <w:pStyle w:val="FootnoteText"/>
      </w:pPr>
      <w:r>
        <w:rPr>
          <w:rStyle w:val="FootnoteReference"/>
        </w:rPr>
        <w:footnoteRef/>
      </w:r>
      <w:r>
        <w:t xml:space="preserve"> </w:t>
      </w:r>
      <w:r w:rsidRPr="00B4525A">
        <w:rPr>
          <w:szCs w:val="18"/>
        </w:rPr>
        <w:t xml:space="preserve">Missing data arising from partially completed surveys may impact data analysis, however this risk is greater in studies employing standardised and validated measurement scales or that require advanced sampling techniques. In the context of this analysis, mean or median values are only being reported by individual item, </w:t>
      </w:r>
      <w:r>
        <w:rPr>
          <w:szCs w:val="18"/>
        </w:rPr>
        <w:t xml:space="preserve">and so </w:t>
      </w:r>
      <w:r w:rsidRPr="00B4525A">
        <w:rPr>
          <w:szCs w:val="18"/>
        </w:rPr>
        <w:t>including partially completed responses does not pose significant risks to the interpretation of usability testing results.</w:t>
      </w:r>
    </w:p>
  </w:footnote>
  <w:footnote w:id="6">
    <w:p w14:paraId="16642899" w14:textId="56241A5D" w:rsidR="00274BF1" w:rsidRPr="006F12E5" w:rsidRDefault="00274BF1" w:rsidP="00595E8E">
      <w:pPr>
        <w:pStyle w:val="FootnoteText"/>
        <w:rPr>
          <w:lang w:val="en-US"/>
        </w:rPr>
      </w:pPr>
      <w:r w:rsidRPr="00C945F6">
        <w:rPr>
          <w:rStyle w:val="FootnoteReference"/>
        </w:rPr>
        <w:footnoteRef/>
      </w:r>
      <w:r w:rsidRPr="00C945F6">
        <w:t xml:space="preserve"> </w:t>
      </w:r>
      <w:r w:rsidRPr="007C5888">
        <w:rPr>
          <w:szCs w:val="18"/>
        </w:rPr>
        <w:t>The term 'care leaver' includes Forgotten Australians, Former Child Migrants and Stolen Generations. Different terms may be preferred by people from this Special Needs Group, with some preferring not to be labelled at all.</w:t>
      </w:r>
    </w:p>
  </w:footnote>
  <w:footnote w:id="7">
    <w:p w14:paraId="1B762A42" w14:textId="4C46C790" w:rsidR="00BD695F" w:rsidRPr="00272FCB" w:rsidRDefault="00BD695F" w:rsidP="00BD695F">
      <w:pPr>
        <w:pStyle w:val="FootnoteText"/>
        <w:rPr>
          <w:szCs w:val="18"/>
        </w:rPr>
      </w:pPr>
      <w:r w:rsidRPr="00272FCB">
        <w:rPr>
          <w:rStyle w:val="FootnoteReference"/>
          <w:szCs w:val="18"/>
        </w:rPr>
        <w:footnoteRef/>
      </w:r>
      <w:r w:rsidRPr="00272FCB">
        <w:rPr>
          <w:szCs w:val="18"/>
        </w:rPr>
        <w:t xml:space="preserve"> </w:t>
      </w:r>
      <w:r>
        <w:rPr>
          <w:szCs w:val="18"/>
        </w:rPr>
        <w:t xml:space="preserve">Further information about the </w:t>
      </w:r>
      <w:hyperlink r:id="rId1" w:history="1">
        <w:r w:rsidRPr="00067456">
          <w:rPr>
            <w:rStyle w:val="Hyperlink"/>
            <w:noProof w:val="0"/>
            <w:szCs w:val="18"/>
            <w:lang w:val="en-AU"/>
          </w:rPr>
          <w:t>Modified Monash Model</w:t>
        </w:r>
      </w:hyperlink>
      <w:r>
        <w:rPr>
          <w:szCs w:val="18"/>
        </w:rPr>
        <w:t xml:space="preserve"> can be found </w:t>
      </w:r>
      <w:r w:rsidR="00067456" w:rsidRPr="00067456">
        <w:rPr>
          <w:szCs w:val="18"/>
          <w:lang w:val="en-GB"/>
        </w:rPr>
        <w:t>on</w:t>
      </w:r>
      <w:r w:rsidR="00067456" w:rsidRPr="00067456">
        <w:t xml:space="preserve"> the department’s website</w:t>
      </w:r>
      <w:r>
        <w:rPr>
          <w:szCs w:val="18"/>
        </w:rPr>
        <w:t>.</w:t>
      </w:r>
    </w:p>
  </w:footnote>
  <w:footnote w:id="8">
    <w:p w14:paraId="2E992C21" w14:textId="7ED8092D" w:rsidR="00274BF1" w:rsidRPr="006F12E5" w:rsidRDefault="00274BF1" w:rsidP="001056E6">
      <w:pPr>
        <w:pStyle w:val="FootnoteText"/>
        <w:rPr>
          <w:lang w:val="en-US"/>
        </w:rPr>
      </w:pPr>
      <w:r w:rsidRPr="006D35D8">
        <w:rPr>
          <w:rStyle w:val="FootnoteReference"/>
          <w:szCs w:val="18"/>
        </w:rPr>
        <w:footnoteRef/>
      </w:r>
      <w:r w:rsidRPr="006D35D8">
        <w:rPr>
          <w:szCs w:val="18"/>
        </w:rPr>
        <w:t xml:space="preserve"> Some people prefer the term ‘Forgotten Australians’ rather than ‘care leavers’</w:t>
      </w:r>
    </w:p>
  </w:footnote>
  <w:footnote w:id="9">
    <w:p w14:paraId="640EFD65" w14:textId="537A2C49" w:rsidR="00BD1C77" w:rsidRDefault="00BD1C77" w:rsidP="00BD1C77">
      <w:pPr>
        <w:pStyle w:val="FootnoteText"/>
      </w:pPr>
      <w:r w:rsidRPr="009F6B15">
        <w:rPr>
          <w:rStyle w:val="FootnoteReference"/>
        </w:rPr>
        <w:footnoteRef/>
      </w:r>
      <w:r w:rsidRPr="009F6B15">
        <w:t xml:space="preserve"> </w:t>
      </w:r>
      <w:r w:rsidRPr="009F6B15">
        <w:rPr>
          <w:szCs w:val="18"/>
        </w:rPr>
        <w:t xml:space="preserve">Further information about the </w:t>
      </w:r>
      <w:hyperlink r:id="rId2" w:history="1">
        <w:r w:rsidRPr="00817E19">
          <w:rPr>
            <w:rStyle w:val="Hyperlink"/>
            <w:noProof w:val="0"/>
            <w:szCs w:val="18"/>
            <w:lang w:val="en-AU"/>
          </w:rPr>
          <w:t>Modified Monash Model</w:t>
        </w:r>
      </w:hyperlink>
      <w:r w:rsidRPr="009F6B15">
        <w:rPr>
          <w:szCs w:val="18"/>
        </w:rPr>
        <w:t xml:space="preserve"> </w:t>
      </w:r>
      <w:r>
        <w:rPr>
          <w:szCs w:val="18"/>
        </w:rPr>
        <w:t>is available on the department’s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6287" w14:textId="29FB8C3B" w:rsidR="00274BF1" w:rsidRPr="00330679" w:rsidRDefault="005D4EC4" w:rsidP="007165F6">
    <w:pPr>
      <w:pStyle w:val="Header"/>
    </w:pPr>
    <w:r>
      <w:fldChar w:fldCharType="begin"/>
    </w:r>
    <w:r>
      <w:instrText>STYLEREF  Title  \* MERGEFORMAT</w:instrText>
    </w:r>
    <w:r>
      <w:fldChar w:fldCharType="separate"/>
    </w:r>
    <w:r w:rsidR="006B2E51">
      <w:t>Review and development of a specialisation verification framework for My Aged Care</w:t>
    </w:r>
    <w:r>
      <w:fldChar w:fldCharType="end"/>
    </w:r>
    <w:r w:rsidR="00274BF1" w:rsidRPr="00330679">
      <w:t xml:space="preserve">: </w:t>
    </w:r>
    <w:fldSimple w:instr="STYLEREF  &quot;Title 2&quot;  \* MERGEFORMAT">
      <w:r w:rsidR="006B2E51">
        <w:t>Final report</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45B0D" w14:textId="748A242B" w:rsidR="00274BF1" w:rsidRDefault="009471AC" w:rsidP="007165F6">
    <w:pPr>
      <w:pStyle w:val="Header"/>
    </w:pPr>
    <w:fldSimple w:instr="STYLEREF  &quot;Heading 5&quot; \n  \* MERGEFORMAT">
      <w:r w:rsidRPr="009471AC">
        <w:rPr>
          <w:lang w:val="en-US"/>
        </w:rPr>
        <w:t>Appendix</w:t>
      </w:r>
      <w:r>
        <w:t xml:space="preserve"> B</w:t>
      </w:r>
    </w:fldSimple>
    <w:r w:rsidR="00274BF1" w:rsidRPr="0011714B">
      <w:t xml:space="preserve">. </w:t>
    </w:r>
    <w:fldSimple w:instr="STYLEREF  &quot;Heading 5,Apx h1&quot;  \* MERGEFORMAT">
      <w:r>
        <w:t>Usability survey</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26568" w14:textId="5AA60714" w:rsidR="00274BF1" w:rsidRPr="00330679" w:rsidRDefault="009471AC" w:rsidP="007165F6">
    <w:pPr>
      <w:pStyle w:val="Header"/>
    </w:pPr>
    <w:fldSimple w:instr="STYLEREF  &quot;Heading 5&quot; \n  \* MERGEFORMAT">
      <w:r w:rsidRPr="009471AC">
        <w:rPr>
          <w:lang w:val="en-US"/>
        </w:rPr>
        <w:t>Appendix</w:t>
      </w:r>
      <w:r>
        <w:t xml:space="preserve"> C</w:t>
      </w:r>
    </w:fldSimple>
    <w:r w:rsidR="00274BF1" w:rsidRPr="0011714B">
      <w:t xml:space="preserve">. </w:t>
    </w:r>
    <w:fldSimple w:instr="STYLEREF  &quot;Heading 5,Apx h1&quot;  \* MERGEFORMAT">
      <w:r>
        <w:t>Usability survey results</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E114D" w14:textId="47F67991" w:rsidR="00397E5D" w:rsidRPr="00330679" w:rsidRDefault="009471AC" w:rsidP="007165F6">
    <w:pPr>
      <w:pStyle w:val="Header"/>
    </w:pPr>
    <w:fldSimple w:instr="STYLEREF  &quot;Heading 0&quot;  \* MERGEFORMAT">
      <w:r w:rsidR="00397E5D">
        <w:t>References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6B1BC" w14:textId="77777777" w:rsidR="008B38FC" w:rsidRPr="00901E8B" w:rsidRDefault="008B38FC" w:rsidP="00716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CD46" w14:textId="77777777" w:rsidR="008B38FC" w:rsidRPr="00B75DAA" w:rsidRDefault="008B38FC" w:rsidP="007165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AF671" w14:textId="345D3437" w:rsidR="00274BF1" w:rsidRPr="00901E8B" w:rsidRDefault="00274BF1" w:rsidP="007165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E3BBB" w14:textId="77777777" w:rsidR="00274BF1" w:rsidRPr="00B75DAA" w:rsidRDefault="00274BF1" w:rsidP="007165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D1E36" w14:textId="2EEA686B" w:rsidR="00274BF1" w:rsidRPr="00330679" w:rsidRDefault="009471AC" w:rsidP="007165F6">
    <w:pPr>
      <w:pStyle w:val="Header"/>
    </w:pPr>
    <w:fldSimple w:instr="STYLEREF  &quot;TOC Heading&quot;  \* MERGEFORMAT">
      <w:r>
        <w:t>Contents</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49BB9" w14:textId="77777777" w:rsidR="00274BF1" w:rsidRPr="00B75DAA" w:rsidRDefault="00274BF1" w:rsidP="00C500C5">
    <w:pPr>
      <w:pStyle w:val="Tin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99082" w14:textId="78816933" w:rsidR="00274BF1" w:rsidRPr="00A16699" w:rsidRDefault="009471AC" w:rsidP="007165F6">
    <w:pPr>
      <w:pStyle w:val="Header"/>
    </w:pPr>
    <w:fldSimple w:instr="STYLEREF  &quot;Heading 1,h1&quot; \n  \* MERGEFORMAT">
      <w:r>
        <w:t>5</w:t>
      </w:r>
    </w:fldSimple>
    <w:r w:rsidR="00274BF1">
      <w:t>.</w:t>
    </w:r>
    <w:r w:rsidR="00274BF1" w:rsidRPr="00E12A2D">
      <w:t xml:space="preserve"> </w:t>
    </w:r>
    <w:fldSimple w:instr="STYLEREF  &quot;Heading 1,h1&quot;  \* MERGEFORMAT">
      <w:r>
        <w:t>Testing the draft verification framework</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EADAA" w14:textId="7475353D" w:rsidR="00274BF1" w:rsidRPr="00330679" w:rsidRDefault="009471AC" w:rsidP="007165F6">
    <w:pPr>
      <w:pStyle w:val="Header"/>
    </w:pPr>
    <w:fldSimple w:instr="STYLEREF  &quot;Heading 1,h1&quot; \n  \* MERGEFORMAT">
      <w:r>
        <w:t>7</w:t>
      </w:r>
    </w:fldSimple>
    <w:r w:rsidR="00274BF1">
      <w:t xml:space="preserve">. </w:t>
    </w:r>
    <w:fldSimple w:instr="STYLEREF  &quot;Heading 1,h1&quot;  \* MERGEFORMAT">
      <w:r>
        <w:t>Implementation considerations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34B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1C5E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C2AE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2A1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7CF8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0E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B8C5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F2E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4819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083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96B14"/>
    <w:multiLevelType w:val="hybridMultilevel"/>
    <w:tmpl w:val="44E0C164"/>
    <w:lvl w:ilvl="0" w:tplc="B586765C">
      <w:start w:val="1"/>
      <w:numFmt w:val="bullet"/>
      <w:pStyle w:val="Ticks"/>
      <w:lvlText w:val=""/>
      <w:lvlJc w:val="left"/>
      <w:pPr>
        <w:ind w:left="360" w:hanging="360"/>
      </w:pPr>
      <w:rPr>
        <w:rFonts w:ascii="Wingdings" w:hAnsi="Wingdings" w:hint="default"/>
        <w:color w:val="005A9F" w:themeColor="text2"/>
      </w:rPr>
    </w:lvl>
    <w:lvl w:ilvl="1" w:tplc="0C090003" w:tentative="1">
      <w:start w:val="1"/>
      <w:numFmt w:val="bullet"/>
      <w:lvlText w:val="o"/>
      <w:lvlJc w:val="left"/>
      <w:pPr>
        <w:ind w:left="1440" w:hanging="360"/>
      </w:pPr>
      <w:rPr>
        <w:rFonts w:ascii="Segoe UI" w:hAnsi="Segoe UI" w:cs="Segoe UI" w:hint="default"/>
      </w:rPr>
    </w:lvl>
    <w:lvl w:ilvl="2" w:tplc="0C090005" w:tentative="1">
      <w:start w:val="1"/>
      <w:numFmt w:val="bullet"/>
      <w:lvlText w:val=""/>
      <w:lvlJc w:val="left"/>
      <w:pPr>
        <w:ind w:left="2160" w:hanging="360"/>
      </w:pPr>
      <w:rPr>
        <w:rFonts w:ascii="Segoe UI Black" w:hAnsi="Segoe UI Black" w:hint="default"/>
      </w:rPr>
    </w:lvl>
    <w:lvl w:ilvl="3" w:tplc="0C090001" w:tentative="1">
      <w:start w:val="1"/>
      <w:numFmt w:val="bullet"/>
      <w:lvlText w:val=""/>
      <w:lvlJc w:val="left"/>
      <w:pPr>
        <w:ind w:left="2880" w:hanging="360"/>
      </w:pPr>
      <w:rPr>
        <w:rFonts w:ascii="CIDFont+F4" w:hAnsi="CIDFont+F4" w:hint="default"/>
      </w:rPr>
    </w:lvl>
    <w:lvl w:ilvl="4" w:tplc="0C090003" w:tentative="1">
      <w:start w:val="1"/>
      <w:numFmt w:val="bullet"/>
      <w:lvlText w:val="o"/>
      <w:lvlJc w:val="left"/>
      <w:pPr>
        <w:ind w:left="3600" w:hanging="360"/>
      </w:pPr>
      <w:rPr>
        <w:rFonts w:ascii="Segoe UI" w:hAnsi="Segoe UI" w:cs="Segoe UI" w:hint="default"/>
      </w:rPr>
    </w:lvl>
    <w:lvl w:ilvl="5" w:tplc="0C090005" w:tentative="1">
      <w:start w:val="1"/>
      <w:numFmt w:val="bullet"/>
      <w:lvlText w:val=""/>
      <w:lvlJc w:val="left"/>
      <w:pPr>
        <w:ind w:left="4320" w:hanging="360"/>
      </w:pPr>
      <w:rPr>
        <w:rFonts w:ascii="Segoe UI Black" w:hAnsi="Segoe UI Black" w:hint="default"/>
      </w:rPr>
    </w:lvl>
    <w:lvl w:ilvl="6" w:tplc="0C090001" w:tentative="1">
      <w:start w:val="1"/>
      <w:numFmt w:val="bullet"/>
      <w:lvlText w:val=""/>
      <w:lvlJc w:val="left"/>
      <w:pPr>
        <w:ind w:left="5040" w:hanging="360"/>
      </w:pPr>
      <w:rPr>
        <w:rFonts w:ascii="CIDFont+F4" w:hAnsi="CIDFont+F4" w:hint="default"/>
      </w:rPr>
    </w:lvl>
    <w:lvl w:ilvl="7" w:tplc="0C090003" w:tentative="1">
      <w:start w:val="1"/>
      <w:numFmt w:val="bullet"/>
      <w:lvlText w:val="o"/>
      <w:lvlJc w:val="left"/>
      <w:pPr>
        <w:ind w:left="5760" w:hanging="360"/>
      </w:pPr>
      <w:rPr>
        <w:rFonts w:ascii="Segoe UI" w:hAnsi="Segoe UI" w:cs="Segoe UI" w:hint="default"/>
      </w:rPr>
    </w:lvl>
    <w:lvl w:ilvl="8" w:tplc="0C090005" w:tentative="1">
      <w:start w:val="1"/>
      <w:numFmt w:val="bullet"/>
      <w:lvlText w:val=""/>
      <w:lvlJc w:val="left"/>
      <w:pPr>
        <w:ind w:left="6480" w:hanging="360"/>
      </w:pPr>
      <w:rPr>
        <w:rFonts w:ascii="Segoe UI Black" w:hAnsi="Segoe UI Black" w:hint="default"/>
      </w:rPr>
    </w:lvl>
  </w:abstractNum>
  <w:abstractNum w:abstractNumId="11" w15:restartNumberingAfterBreak="0">
    <w:nsid w:val="060E7E0E"/>
    <w:multiLevelType w:val="hybridMultilevel"/>
    <w:tmpl w:val="91FAD084"/>
    <w:lvl w:ilvl="0" w:tplc="C15C92A4">
      <w:start w:val="1"/>
      <w:numFmt w:val="decimal"/>
      <w:pStyle w:val="TableList1"/>
      <w:lvlText w:val="%1."/>
      <w:lvlJc w:val="left"/>
      <w:pPr>
        <w:ind w:left="284" w:hanging="284"/>
      </w:pPr>
      <w:rPr>
        <w:rFonts w:hint="default"/>
        <w:color w:val="auto"/>
      </w:rPr>
    </w:lvl>
    <w:lvl w:ilvl="1" w:tplc="E524391A">
      <w:start w:val="1"/>
      <w:numFmt w:val="lowerLetter"/>
      <w:pStyle w:val="TableList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E6418"/>
    <w:multiLevelType w:val="multilevel"/>
    <w:tmpl w:val="123493D2"/>
    <w:lvl w:ilvl="0">
      <w:start w:val="1"/>
      <w:numFmt w:val="decimal"/>
      <w:pStyle w:val="Heading1A"/>
      <w:lvlText w:val="C%1"/>
      <w:lvlJc w:val="left"/>
      <w:pPr>
        <w:tabs>
          <w:tab w:val="num" w:pos="924"/>
        </w:tabs>
        <w:ind w:left="924" w:hanging="924"/>
      </w:pPr>
    </w:lvl>
    <w:lvl w:ilvl="1">
      <w:start w:val="1"/>
      <w:numFmt w:val="decimal"/>
      <w:pStyle w:val="PFNumLevel2"/>
      <w:lvlText w:val="B%1.%2"/>
      <w:lvlJc w:val="left"/>
      <w:pPr>
        <w:tabs>
          <w:tab w:val="num" w:pos="924"/>
        </w:tabs>
        <w:ind w:left="924" w:hanging="924"/>
      </w:pPr>
    </w:lvl>
    <w:lvl w:ilvl="2">
      <w:start w:val="1"/>
      <w:numFmt w:val="decimal"/>
      <w:pStyle w:val="PFNumLevel3"/>
      <w:lvlText w:val="%1.%2.%3"/>
      <w:lvlJc w:val="left"/>
      <w:pPr>
        <w:tabs>
          <w:tab w:val="num" w:pos="1848"/>
        </w:tabs>
        <w:ind w:left="1848" w:hanging="924"/>
      </w:pPr>
    </w:lvl>
    <w:lvl w:ilvl="3">
      <w:start w:val="1"/>
      <w:numFmt w:val="lowerLetter"/>
      <w:pStyle w:val="PFNumLevel4"/>
      <w:lvlText w:val="(%4)"/>
      <w:lvlJc w:val="left"/>
      <w:pPr>
        <w:tabs>
          <w:tab w:val="num" w:pos="2773"/>
        </w:tabs>
        <w:ind w:left="2773" w:hanging="925"/>
      </w:pPr>
    </w:lvl>
    <w:lvl w:ilvl="4">
      <w:start w:val="1"/>
      <w:numFmt w:val="lowerLetter"/>
      <w:pStyle w:val="PFNumLevel5"/>
      <w:lvlText w:val="(%5)"/>
      <w:lvlJc w:val="left"/>
      <w:pPr>
        <w:tabs>
          <w:tab w:val="num" w:pos="1848"/>
        </w:tabs>
        <w:ind w:left="1848" w:hanging="924"/>
      </w:pPr>
    </w:lvl>
    <w:lvl w:ilvl="5">
      <w:start w:val="1"/>
      <w:numFmt w:val="lowerRoman"/>
      <w:lvlRestart w:val="4"/>
      <w:pStyle w:val="PFNumLevel6"/>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13" w15:restartNumberingAfterBreak="0">
    <w:nsid w:val="0CEA0BF6"/>
    <w:multiLevelType w:val="multilevel"/>
    <w:tmpl w:val="1B726B9E"/>
    <w:numStyleLink w:val="Singlepunch"/>
  </w:abstractNum>
  <w:abstractNum w:abstractNumId="14" w15:restartNumberingAfterBreak="0">
    <w:nsid w:val="0F636B35"/>
    <w:multiLevelType w:val="hybridMultilevel"/>
    <w:tmpl w:val="396439C4"/>
    <w:lvl w:ilvl="0" w:tplc="8CF070CA">
      <w:start w:val="1"/>
      <w:numFmt w:val="bullet"/>
      <w:pStyle w:val="TableBullet2"/>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1257364A"/>
    <w:multiLevelType w:val="hybridMultilevel"/>
    <w:tmpl w:val="CB46D250"/>
    <w:lvl w:ilvl="0" w:tplc="F970EFA6">
      <w:start w:val="1"/>
      <w:numFmt w:val="lowerLetter"/>
      <w:pStyle w:val="List2"/>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6" w15:restartNumberingAfterBreak="0">
    <w:nsid w:val="16A1611E"/>
    <w:multiLevelType w:val="hybridMultilevel"/>
    <w:tmpl w:val="8E525F3A"/>
    <w:lvl w:ilvl="0" w:tplc="87DEC0FC">
      <w:start w:val="1"/>
      <w:numFmt w:val="decimal"/>
      <w:suff w:val="space"/>
      <w:lvlText w:val="Stage %1:"/>
      <w:lvlJc w:val="left"/>
      <w:pPr>
        <w:ind w:left="360" w:hanging="360"/>
      </w:pPr>
      <w:rPr>
        <w:rFonts w:hint="default"/>
      </w:rPr>
    </w:lvl>
    <w:lvl w:ilvl="1" w:tplc="1D883342">
      <w:start w:val="1"/>
      <w:numFmt w:val="lowerLetter"/>
      <w:pStyle w:val="Phase"/>
      <w:lvlText w:val="%2)"/>
      <w:lvlJc w:val="left"/>
      <w:pPr>
        <w:ind w:left="720" w:hanging="360"/>
      </w:pPr>
      <w:rPr>
        <w:rFonts w:hint="default"/>
      </w:rPr>
    </w:lvl>
    <w:lvl w:ilvl="2" w:tplc="E196B27A">
      <w:start w:val="1"/>
      <w:numFmt w:val="lowerRoman"/>
      <w:lvlText w:val="%3)"/>
      <w:lvlJc w:val="left"/>
      <w:pPr>
        <w:ind w:left="1080" w:hanging="360"/>
      </w:pPr>
      <w:rPr>
        <w:rFonts w:hint="default"/>
      </w:rPr>
    </w:lvl>
    <w:lvl w:ilvl="3" w:tplc="637C135A">
      <w:start w:val="1"/>
      <w:numFmt w:val="decimal"/>
      <w:lvlText w:val="(%4)"/>
      <w:lvlJc w:val="left"/>
      <w:pPr>
        <w:ind w:left="1440" w:hanging="360"/>
      </w:pPr>
      <w:rPr>
        <w:rFonts w:hint="default"/>
      </w:rPr>
    </w:lvl>
    <w:lvl w:ilvl="4" w:tplc="ADDC43B8">
      <w:start w:val="1"/>
      <w:numFmt w:val="lowerLetter"/>
      <w:lvlText w:val="(%5)"/>
      <w:lvlJc w:val="left"/>
      <w:pPr>
        <w:ind w:left="1800" w:hanging="360"/>
      </w:pPr>
      <w:rPr>
        <w:rFonts w:hint="default"/>
      </w:rPr>
    </w:lvl>
    <w:lvl w:ilvl="5" w:tplc="5128D170">
      <w:start w:val="1"/>
      <w:numFmt w:val="lowerRoman"/>
      <w:lvlText w:val="(%6)"/>
      <w:lvlJc w:val="left"/>
      <w:pPr>
        <w:ind w:left="2160" w:hanging="360"/>
      </w:pPr>
      <w:rPr>
        <w:rFonts w:hint="default"/>
      </w:rPr>
    </w:lvl>
    <w:lvl w:ilvl="6" w:tplc="37F64106">
      <w:start w:val="1"/>
      <w:numFmt w:val="decimal"/>
      <w:lvlText w:val="%7."/>
      <w:lvlJc w:val="left"/>
      <w:pPr>
        <w:ind w:left="2520" w:hanging="360"/>
      </w:pPr>
      <w:rPr>
        <w:rFonts w:hint="default"/>
      </w:rPr>
    </w:lvl>
    <w:lvl w:ilvl="7" w:tplc="CE16ACCA">
      <w:start w:val="1"/>
      <w:numFmt w:val="lowerLetter"/>
      <w:lvlText w:val="%8."/>
      <w:lvlJc w:val="left"/>
      <w:pPr>
        <w:ind w:left="2880" w:hanging="360"/>
      </w:pPr>
      <w:rPr>
        <w:rFonts w:hint="default"/>
      </w:rPr>
    </w:lvl>
    <w:lvl w:ilvl="8" w:tplc="6180083A">
      <w:start w:val="1"/>
      <w:numFmt w:val="lowerRoman"/>
      <w:lvlText w:val="%9."/>
      <w:lvlJc w:val="left"/>
      <w:pPr>
        <w:ind w:left="3240" w:hanging="360"/>
      </w:pPr>
      <w:rPr>
        <w:rFonts w:hint="default"/>
      </w:rPr>
    </w:lvl>
  </w:abstractNum>
  <w:abstractNum w:abstractNumId="17" w15:restartNumberingAfterBreak="0">
    <w:nsid w:val="2A245426"/>
    <w:multiLevelType w:val="hybridMultilevel"/>
    <w:tmpl w:val="52F29D14"/>
    <w:lvl w:ilvl="0" w:tplc="A1F26C1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B355AA5"/>
    <w:multiLevelType w:val="hybridMultilevel"/>
    <w:tmpl w:val="C570034A"/>
    <w:lvl w:ilvl="0" w:tplc="7DD6FC78">
      <w:start w:val="1"/>
      <w:numFmt w:val="bullet"/>
      <w:pStyle w:val="Bullet1"/>
      <w:lvlText w:val=""/>
      <w:lvlJc w:val="left"/>
      <w:pPr>
        <w:ind w:left="720" w:hanging="360"/>
      </w:pPr>
      <w:rPr>
        <w:rFonts w:ascii="Symbol" w:hAnsi="Symbol" w:hint="default"/>
      </w:rPr>
    </w:lvl>
    <w:lvl w:ilvl="1" w:tplc="9C5E5696">
      <w:start w:val="1"/>
      <w:numFmt w:val="bullet"/>
      <w:pStyle w:val="Bullet2"/>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F2050A"/>
    <w:multiLevelType w:val="hybridMultilevel"/>
    <w:tmpl w:val="95929078"/>
    <w:lvl w:ilvl="0" w:tplc="79C60C7E">
      <w:start w:val="1"/>
      <w:numFmt w:val="bullet"/>
      <w:pStyle w:val="Bullet3"/>
      <w:lvlText w:val="o"/>
      <w:lvlJc w:val="left"/>
      <w:pPr>
        <w:ind w:left="1636" w:hanging="360"/>
      </w:pPr>
      <w:rPr>
        <w:rFonts w:ascii="Courier New" w:hAnsi="Courier New" w:cs="Courier New" w:hint="default"/>
      </w:rPr>
    </w:lvl>
    <w:lvl w:ilvl="1" w:tplc="C3AE677E">
      <w:start w:val="1"/>
      <w:numFmt w:val="bullet"/>
      <w:lvlText w:val=""/>
      <w:lvlJc w:val="left"/>
      <w:pPr>
        <w:ind w:left="1440" w:hanging="360"/>
      </w:pPr>
      <w:rPr>
        <w:rFonts w:ascii="Symbol" w:hAnsi="Symbol" w:hint="default"/>
      </w:rPr>
    </w:lvl>
    <w:lvl w:ilvl="2" w:tplc="3500B6E2">
      <w:start w:val="1"/>
      <w:numFmt w:val="bullet"/>
      <w:lvlText w:val="•"/>
      <w:lvlJc w:val="left"/>
      <w:pPr>
        <w:ind w:left="2160" w:hanging="360"/>
      </w:pPr>
      <w:rPr>
        <w:rFonts w:ascii="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4F7D00"/>
    <w:multiLevelType w:val="multilevel"/>
    <w:tmpl w:val="655630E2"/>
    <w:lvl w:ilvl="0">
      <w:start w:val="1"/>
      <w:numFmt w:val="decimal"/>
      <w:lvlText w:val="%1"/>
      <w:lvlJc w:val="left"/>
      <w:pPr>
        <w:ind w:left="0" w:hanging="709"/>
      </w:pPr>
      <w:rPr>
        <w:rFonts w:hint="default"/>
      </w:rPr>
    </w:lvl>
    <w:lvl w:ilvl="1">
      <w:start w:val="1"/>
      <w:numFmt w:val="decimal"/>
      <w:lvlText w:val="%1.%2"/>
      <w:lvlJc w:val="left"/>
      <w:pPr>
        <w:ind w:left="0" w:hanging="709"/>
      </w:pPr>
      <w:rPr>
        <w:rFonts w:hint="default"/>
        <w:sz w:val="40"/>
        <w:szCs w:val="40"/>
      </w:rPr>
    </w:lvl>
    <w:lvl w:ilvl="2">
      <w:start w:val="1"/>
      <w:numFmt w:val="decimal"/>
      <w:lvlText w:val="%1.%2.%3"/>
      <w:lvlJc w:val="left"/>
      <w:pPr>
        <w:ind w:left="0" w:hanging="709"/>
      </w:pPr>
      <w:rPr>
        <w:rFonts w:hint="default"/>
        <w:sz w:val="24"/>
      </w:rPr>
    </w:lvl>
    <w:lvl w:ilvl="3">
      <w:start w:val="1"/>
      <w:numFmt w:val="none"/>
      <w:lvlText w:val=""/>
      <w:lvlJc w:val="left"/>
      <w:pPr>
        <w:ind w:left="0" w:firstLine="0"/>
      </w:pPr>
      <w:rPr>
        <w:rFonts w:hint="default"/>
      </w:rPr>
    </w:lvl>
    <w:lvl w:ilvl="4">
      <w:start w:val="1"/>
      <w:numFmt w:val="upperLetter"/>
      <w:lvlText w:val="Appendix %5"/>
      <w:lvlJc w:val="left"/>
      <w:pPr>
        <w:ind w:left="0" w:hanging="709"/>
      </w:pPr>
      <w:rPr>
        <w:rFonts w:hint="default"/>
        <w:b w:val="0"/>
        <w:bCs w:val="0"/>
        <w:i w:val="0"/>
        <w:iCs w:val="0"/>
        <w:caps w:val="0"/>
        <w:smallCaps w:val="0"/>
        <w:strike w:val="0"/>
        <w:dstrike w:val="0"/>
        <w:outline w:val="0"/>
        <w:shadow w:val="0"/>
        <w:emboss w:val="0"/>
        <w:imprint w:val="0"/>
        <w:noProof w:val="0"/>
        <w:vanish w:val="0"/>
        <w:spacing w:val="0"/>
        <w:kern w:val="0"/>
        <w:position w:val="0"/>
        <w:sz w:val="60"/>
        <w:szCs w:val="6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5.%6"/>
      <w:lvlJc w:val="left"/>
      <w:pPr>
        <w:ind w:left="0" w:hanging="709"/>
      </w:pPr>
      <w:rPr>
        <w:rFonts w:hint="default"/>
        <w:sz w:val="36"/>
      </w:rPr>
    </w:lvl>
    <w:lvl w:ilvl="6">
      <w:start w:val="1"/>
      <w:numFmt w:val="decimal"/>
      <w:lvlText w:val="%5.%6.%7"/>
      <w:lvlJc w:val="left"/>
      <w:pPr>
        <w:ind w:left="0"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DA34E19"/>
    <w:multiLevelType w:val="hybridMultilevel"/>
    <w:tmpl w:val="C7F227E8"/>
    <w:lvl w:ilvl="0" w:tplc="5C34B83C">
      <w:start w:val="1"/>
      <w:numFmt w:val="bullet"/>
      <w:pStyle w:val="TableBullet1"/>
      <w:lvlText w:val=""/>
      <w:lvlJc w:val="left"/>
      <w:pPr>
        <w:ind w:left="360" w:hanging="360"/>
      </w:pPr>
      <w:rPr>
        <w:rFonts w:ascii="Symbol" w:hAnsi="Symbol" w:hint="default"/>
        <w:caps w:val="0"/>
        <w:strike w:val="0"/>
        <w:dstrike w:val="0"/>
        <w:vanish w:val="0"/>
        <w:color w:val="auto"/>
        <w:sz w:val="20"/>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4052CF"/>
    <w:multiLevelType w:val="multilevel"/>
    <w:tmpl w:val="3E6AC450"/>
    <w:lvl w:ilvl="0">
      <w:start w:val="1"/>
      <w:numFmt w:val="decimal"/>
      <w:pStyle w:val="Heading1"/>
      <w:lvlText w:val="%1"/>
      <w:lvlJc w:val="left"/>
      <w:pPr>
        <w:ind w:left="0" w:hanging="851"/>
      </w:pPr>
      <w:rPr>
        <w:rFonts w:hint="default"/>
      </w:rPr>
    </w:lvl>
    <w:lvl w:ilvl="1">
      <w:start w:val="1"/>
      <w:numFmt w:val="decimal"/>
      <w:pStyle w:val="Heading2"/>
      <w:lvlText w:val="%1.%2"/>
      <w:lvlJc w:val="left"/>
      <w:pPr>
        <w:tabs>
          <w:tab w:val="num" w:pos="57"/>
        </w:tabs>
        <w:ind w:left="0" w:hanging="851"/>
      </w:pPr>
      <w:rPr>
        <w:rFonts w:hint="default"/>
      </w:rPr>
    </w:lvl>
    <w:lvl w:ilvl="2">
      <w:start w:val="1"/>
      <w:numFmt w:val="decimal"/>
      <w:pStyle w:val="Heading3"/>
      <w:lvlText w:val="%1.%2.%3"/>
      <w:lvlJc w:val="left"/>
      <w:pPr>
        <w:ind w:left="0" w:hanging="851"/>
      </w:pPr>
      <w:rPr>
        <w:rFonts w:hint="default"/>
        <w:sz w:val="28"/>
        <w:szCs w:val="40"/>
      </w:rPr>
    </w:lvl>
    <w:lvl w:ilvl="3">
      <w:start w:val="1"/>
      <w:numFmt w:val="none"/>
      <w:lvlText w:val=""/>
      <w:lvlJc w:val="left"/>
      <w:pPr>
        <w:ind w:left="0" w:firstLine="0"/>
      </w:pPr>
      <w:rPr>
        <w:rFonts w:hint="default"/>
      </w:rPr>
    </w:lvl>
    <w:lvl w:ilvl="4">
      <w:start w:val="1"/>
      <w:numFmt w:val="upperLetter"/>
      <w:pStyle w:val="Heading5"/>
      <w:lvlText w:val="Appendix %5"/>
      <w:lvlJc w:val="left"/>
      <w:pPr>
        <w:ind w:left="0" w:firstLine="0"/>
      </w:pPr>
      <w:rPr>
        <w:rFonts w:hint="default"/>
      </w:rPr>
    </w:lvl>
    <w:lvl w:ilvl="5">
      <w:start w:val="1"/>
      <w:numFmt w:val="decimal"/>
      <w:pStyle w:val="Heading6"/>
      <w:lvlText w:val="%5.%6"/>
      <w:lvlJc w:val="left"/>
      <w:pPr>
        <w:ind w:left="0" w:hanging="851"/>
      </w:pPr>
      <w:rPr>
        <w:rFonts w:hint="default"/>
      </w:rPr>
    </w:lvl>
    <w:lvl w:ilvl="6">
      <w:start w:val="1"/>
      <w:numFmt w:val="decimal"/>
      <w:pStyle w:val="Heading7"/>
      <w:lvlText w:val="%5.%6.%7"/>
      <w:lvlJc w:val="left"/>
      <w:pPr>
        <w:ind w:left="0" w:hanging="851"/>
      </w:pPr>
      <w:rPr>
        <w:rFonts w:hint="default"/>
        <w:sz w:val="28"/>
        <w:szCs w:val="4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B855FE0"/>
    <w:multiLevelType w:val="multilevel"/>
    <w:tmpl w:val="B258617C"/>
    <w:name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5Appendix %7"/>
      <w:lvlJc w:val="left"/>
      <w:pPr>
        <w:ind w:left="1418" w:hanging="1418"/>
      </w:pPr>
      <w:rPr>
        <w:rFonts w:hint="default"/>
      </w:rPr>
    </w:lvl>
    <w:lvl w:ilvl="7">
      <w:start w:val="1"/>
      <w:numFmt w:val="decimal"/>
      <w:lvlText w:val="%7.%8"/>
      <w:lvlJc w:val="left"/>
      <w:pPr>
        <w:ind w:left="851" w:hanging="851"/>
      </w:pPr>
      <w:rPr>
        <w:rFonts w:hint="default"/>
      </w:rPr>
    </w:lvl>
    <w:lvl w:ilvl="8">
      <w:start w:val="1"/>
      <w:numFmt w:val="decimal"/>
      <w:lvlText w:val="%7.%8.%9"/>
      <w:lvlJc w:val="left"/>
      <w:pPr>
        <w:ind w:left="851" w:hanging="851"/>
      </w:pPr>
      <w:rPr>
        <w:rFonts w:hint="default"/>
      </w:rPr>
    </w:lvl>
  </w:abstractNum>
  <w:abstractNum w:abstractNumId="24" w15:restartNumberingAfterBreak="0">
    <w:nsid w:val="5B087A83"/>
    <w:multiLevelType w:val="hybridMultilevel"/>
    <w:tmpl w:val="BAB06D8C"/>
    <w:lvl w:ilvl="0" w:tplc="052A63AC">
      <w:start w:val="1"/>
      <w:numFmt w:val="lowerRoman"/>
      <w:pStyle w:val="List3"/>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6407238D"/>
    <w:multiLevelType w:val="hybridMultilevel"/>
    <w:tmpl w:val="BF2CACBA"/>
    <w:lvl w:ilvl="0" w:tplc="F3EC51CC">
      <w:numFmt w:val="bullet"/>
      <w:pStyle w:val="Disclaimerbullets"/>
      <w:lvlText w:val="•"/>
      <w:lvlJc w:val="left"/>
      <w:pPr>
        <w:ind w:left="720" w:hanging="360"/>
      </w:pPr>
      <w:rPr>
        <w:rFonts w:ascii="Segoe UI" w:eastAsia="Calibr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644D72"/>
    <w:multiLevelType w:val="hybridMultilevel"/>
    <w:tmpl w:val="B5144C5C"/>
    <w:lvl w:ilvl="0" w:tplc="48122DF0">
      <w:start w:val="1"/>
      <w:numFmt w:val="decimal"/>
      <w:pStyle w:val="TextBox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8355F9"/>
    <w:multiLevelType w:val="hybridMultilevel"/>
    <w:tmpl w:val="D60ABCC8"/>
    <w:lvl w:ilvl="0" w:tplc="72B29288">
      <w:start w:val="1"/>
      <w:numFmt w:val="bullet"/>
      <w:pStyle w:val="CompactBullet"/>
      <w:lvlText w:val=""/>
      <w:lvlJc w:val="left"/>
      <w:pPr>
        <w:ind w:left="720" w:hanging="360"/>
      </w:pPr>
      <w:rPr>
        <w:rFonts w:ascii="Symbol" w:hAnsi="Symbol" w:hint="default"/>
        <w:caps w:val="0"/>
        <w:strike w:val="0"/>
        <w:dstrike w:val="0"/>
        <w:vanish w:val="0"/>
        <w:color w:val="auto"/>
        <w:sz w:val="2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1906A0"/>
    <w:multiLevelType w:val="multilevel"/>
    <w:tmpl w:val="1C484FD6"/>
    <w:lvl w:ilvl="0">
      <w:start w:val="1"/>
      <w:numFmt w:val="decimal"/>
      <w:pStyle w:val="List1"/>
      <w:lvlText w:val="%1."/>
      <w:lvlJc w:val="left"/>
      <w:pPr>
        <w:tabs>
          <w:tab w:val="num" w:pos="6095"/>
        </w:tabs>
        <w:ind w:left="425" w:hanging="425"/>
      </w:pPr>
      <w:rPr>
        <w:rFonts w:hint="default"/>
      </w:rPr>
    </w:lvl>
    <w:lvl w:ilvl="1">
      <w:start w:val="1"/>
      <w:numFmt w:val="lowerLetter"/>
      <w:lvlText w:val="%2."/>
      <w:lvlJc w:val="left"/>
      <w:pPr>
        <w:tabs>
          <w:tab w:val="num" w:pos="850"/>
        </w:tabs>
        <w:ind w:left="425" w:firstLine="425"/>
      </w:pPr>
      <w:rPr>
        <w:rFonts w:hint="default"/>
      </w:rPr>
    </w:lvl>
    <w:lvl w:ilvl="2">
      <w:start w:val="1"/>
      <w:numFmt w:val="lowerRoman"/>
      <w:lvlText w:val="%3."/>
      <w:lvlJc w:val="left"/>
      <w:pPr>
        <w:ind w:left="850" w:firstLine="426"/>
      </w:pPr>
      <w:rPr>
        <w:rFonts w:hint="default"/>
      </w:rPr>
    </w:lvl>
    <w:lvl w:ilvl="3">
      <w:start w:val="1"/>
      <w:numFmt w:val="decimal"/>
      <w:lvlText w:val="(%4)"/>
      <w:lvlJc w:val="left"/>
      <w:pPr>
        <w:ind w:left="731" w:hanging="360"/>
      </w:pPr>
      <w:rPr>
        <w:rFonts w:hint="default"/>
      </w:rPr>
    </w:lvl>
    <w:lvl w:ilvl="4">
      <w:start w:val="1"/>
      <w:numFmt w:val="lowerLetter"/>
      <w:lvlText w:val="(%5)"/>
      <w:lvlJc w:val="left"/>
      <w:pPr>
        <w:ind w:left="1091" w:hanging="360"/>
      </w:pPr>
      <w:rPr>
        <w:rFonts w:hint="default"/>
      </w:rPr>
    </w:lvl>
    <w:lvl w:ilvl="5">
      <w:start w:val="1"/>
      <w:numFmt w:val="lowerRoman"/>
      <w:lvlText w:val="(%6)"/>
      <w:lvlJc w:val="left"/>
      <w:pPr>
        <w:ind w:left="1451" w:hanging="360"/>
      </w:pPr>
      <w:rPr>
        <w:rFonts w:hint="default"/>
      </w:rPr>
    </w:lvl>
    <w:lvl w:ilvl="6">
      <w:start w:val="1"/>
      <w:numFmt w:val="decimal"/>
      <w:lvlText w:val="%7."/>
      <w:lvlJc w:val="left"/>
      <w:pPr>
        <w:ind w:left="1811" w:hanging="360"/>
      </w:pPr>
      <w:rPr>
        <w:rFonts w:hint="default"/>
      </w:rPr>
    </w:lvl>
    <w:lvl w:ilvl="7">
      <w:start w:val="1"/>
      <w:numFmt w:val="lowerLetter"/>
      <w:lvlText w:val="%8."/>
      <w:lvlJc w:val="left"/>
      <w:pPr>
        <w:ind w:left="2171" w:hanging="360"/>
      </w:pPr>
      <w:rPr>
        <w:rFonts w:hint="default"/>
      </w:rPr>
    </w:lvl>
    <w:lvl w:ilvl="8">
      <w:start w:val="1"/>
      <w:numFmt w:val="lowerRoman"/>
      <w:lvlText w:val="%9."/>
      <w:lvlJc w:val="left"/>
      <w:pPr>
        <w:ind w:left="2531" w:hanging="360"/>
      </w:pPr>
      <w:rPr>
        <w:rFonts w:hint="default"/>
      </w:rPr>
    </w:lvl>
  </w:abstractNum>
  <w:abstractNum w:abstractNumId="29" w15:restartNumberingAfterBreak="0">
    <w:nsid w:val="787B4941"/>
    <w:multiLevelType w:val="hybridMultilevel"/>
    <w:tmpl w:val="CCDEFEFE"/>
    <w:lvl w:ilvl="0" w:tplc="436C09F2">
      <w:start w:val="1"/>
      <w:numFmt w:val="decimal"/>
      <w:pStyle w:val="Projec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F03C58"/>
    <w:multiLevelType w:val="hybridMultilevel"/>
    <w:tmpl w:val="7BCCDCA8"/>
    <w:lvl w:ilvl="0" w:tplc="C4D26236">
      <w:start w:val="1"/>
      <w:numFmt w:val="bullet"/>
      <w:pStyle w:val="Not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B75EC"/>
    <w:multiLevelType w:val="multilevel"/>
    <w:tmpl w:val="1B726B9E"/>
    <w:styleLink w:val="Singlepunch"/>
    <w:lvl w:ilvl="0">
      <w:start w:val="1"/>
      <w:numFmt w:val="decimal"/>
      <w:lvlText w:val="%1"/>
      <w:lvlJc w:val="left"/>
      <w:pPr>
        <w:ind w:left="0"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hanging="709"/>
      </w:pPr>
      <w:rPr>
        <w:rFonts w:hint="default"/>
        <w:sz w:val="40"/>
        <w:szCs w:val="40"/>
      </w:rPr>
    </w:lvl>
    <w:lvl w:ilvl="2">
      <w:start w:val="1"/>
      <w:numFmt w:val="decimal"/>
      <w:lvlText w:val="%1.%2.%3"/>
      <w:lvlJc w:val="left"/>
      <w:pPr>
        <w:ind w:left="0"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ind w:left="0" w:firstLine="0"/>
      </w:pPr>
      <w:rPr>
        <w:rFonts w:hint="default"/>
      </w:rPr>
    </w:lvl>
    <w:lvl w:ilvl="4">
      <w:start w:val="1"/>
      <w:numFmt w:val="upperLetter"/>
      <w:lvlText w:val="Appendix %5"/>
      <w:lvlJc w:val="left"/>
      <w:pPr>
        <w:ind w:left="0" w:hanging="709"/>
      </w:pPr>
      <w:rPr>
        <w:rFonts w:hint="default"/>
        <w:b w:val="0"/>
        <w:bCs w:val="0"/>
        <w:i w:val="0"/>
        <w:iCs w:val="0"/>
        <w:caps w:val="0"/>
        <w:strike w:val="0"/>
        <w:dstrike w:val="0"/>
        <w:vanish w:val="0"/>
        <w:color w:val="005A9F" w:themeColor="text2"/>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5.%6"/>
      <w:lvlJc w:val="left"/>
      <w:pPr>
        <w:ind w:left="0" w:hanging="709"/>
      </w:pPr>
      <w:rPr>
        <w:rFonts w:hint="default"/>
        <w:sz w:val="36"/>
      </w:rPr>
    </w:lvl>
    <w:lvl w:ilvl="6">
      <w:start w:val="1"/>
      <w:numFmt w:val="decimal"/>
      <w:lvlText w:val="%5.%6.%7"/>
      <w:lvlJc w:val="left"/>
      <w:pPr>
        <w:ind w:left="0" w:hanging="709"/>
      </w:pPr>
      <w:rPr>
        <w:rFonts w:hint="default"/>
        <w:sz w:val="24"/>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CEB133E"/>
    <w:multiLevelType w:val="multilevel"/>
    <w:tmpl w:val="4320B390"/>
    <w:styleLink w:val="CurrentList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1296" w:hanging="1296"/>
      </w:pPr>
      <w:rPr>
        <w:rFonts w:hint="default"/>
      </w:rPr>
    </w:lvl>
    <w:lvl w:ilvl="7">
      <w:start w:val="1"/>
      <w:numFmt w:val="decimal"/>
      <w:lvlText w:val="%7.%8"/>
      <w:lvlJc w:val="left"/>
      <w:pPr>
        <w:ind w:left="851" w:hanging="851"/>
      </w:pPr>
      <w:rPr>
        <w:rFonts w:hint="default"/>
      </w:rPr>
    </w:lvl>
    <w:lvl w:ilvl="8">
      <w:start w:val="1"/>
      <w:numFmt w:val="none"/>
      <w:suff w:val="nothing"/>
      <w:lvlText w:val=""/>
      <w:lvlJc w:val="left"/>
      <w:pPr>
        <w:ind w:left="0" w:firstLine="0"/>
      </w:pPr>
      <w:rPr>
        <w:rFonts w:hint="default"/>
      </w:rPr>
    </w:lvl>
  </w:abstractNum>
  <w:num w:numId="1">
    <w:abstractNumId w:val="26"/>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29"/>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1"/>
  </w:num>
  <w:num w:numId="10">
    <w:abstractNumId w:val="11"/>
    <w:lvlOverride w:ilvl="0">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num>
  <w:num w:numId="15">
    <w:abstractNumId w:val="32"/>
  </w:num>
  <w:num w:numId="16">
    <w:abstractNumId w:val="25"/>
  </w:num>
  <w:num w:numId="17">
    <w:abstractNumId w:val="28"/>
  </w:num>
  <w:num w:numId="18">
    <w:abstractNumId w:val="15"/>
  </w:num>
  <w:num w:numId="19">
    <w:abstractNumId w:val="24"/>
  </w:num>
  <w:num w:numId="20">
    <w:abstractNumId w:val="17"/>
  </w:num>
  <w:num w:numId="21">
    <w:abstractNumId w:val="22"/>
  </w:num>
  <w:num w:numId="22">
    <w:abstractNumId w:val="30"/>
  </w:num>
  <w:num w:numId="23">
    <w:abstractNumId w:val="21"/>
  </w:num>
  <w:num w:numId="24">
    <w:abstractNumId w:val="14"/>
  </w:num>
  <w:num w:numId="25">
    <w:abstractNumId w:val="11"/>
    <w:lvlOverride w:ilvl="0">
      <w:startOverride w:val="1"/>
    </w:lvlOverride>
  </w:num>
  <w:num w:numId="26">
    <w:abstractNumId w:val="2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51"/>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EA"/>
    <w:rsid w:val="000002B6"/>
    <w:rsid w:val="000002D5"/>
    <w:rsid w:val="000003CF"/>
    <w:rsid w:val="00000916"/>
    <w:rsid w:val="00000B25"/>
    <w:rsid w:val="00000BF2"/>
    <w:rsid w:val="00000C07"/>
    <w:rsid w:val="00000CF5"/>
    <w:rsid w:val="000010AD"/>
    <w:rsid w:val="000011F5"/>
    <w:rsid w:val="00001211"/>
    <w:rsid w:val="0000149D"/>
    <w:rsid w:val="0000151B"/>
    <w:rsid w:val="00001783"/>
    <w:rsid w:val="00001A46"/>
    <w:rsid w:val="00001A69"/>
    <w:rsid w:val="00001E8E"/>
    <w:rsid w:val="00001F3A"/>
    <w:rsid w:val="000021C8"/>
    <w:rsid w:val="000022F3"/>
    <w:rsid w:val="0000242D"/>
    <w:rsid w:val="000026B3"/>
    <w:rsid w:val="00002BCA"/>
    <w:rsid w:val="00002CC9"/>
    <w:rsid w:val="00002D93"/>
    <w:rsid w:val="00003128"/>
    <w:rsid w:val="00003468"/>
    <w:rsid w:val="00003517"/>
    <w:rsid w:val="000035C1"/>
    <w:rsid w:val="000036B3"/>
    <w:rsid w:val="00003713"/>
    <w:rsid w:val="00003FD0"/>
    <w:rsid w:val="00004067"/>
    <w:rsid w:val="0000420C"/>
    <w:rsid w:val="00004388"/>
    <w:rsid w:val="0000449C"/>
    <w:rsid w:val="00004606"/>
    <w:rsid w:val="0000478F"/>
    <w:rsid w:val="0000498A"/>
    <w:rsid w:val="00004A72"/>
    <w:rsid w:val="00004C1D"/>
    <w:rsid w:val="00004CC5"/>
    <w:rsid w:val="0000521A"/>
    <w:rsid w:val="000052EE"/>
    <w:rsid w:val="00005773"/>
    <w:rsid w:val="000059EB"/>
    <w:rsid w:val="00005ACD"/>
    <w:rsid w:val="00005DBA"/>
    <w:rsid w:val="00005E82"/>
    <w:rsid w:val="00006333"/>
    <w:rsid w:val="0000643A"/>
    <w:rsid w:val="00006672"/>
    <w:rsid w:val="0000674A"/>
    <w:rsid w:val="000067DD"/>
    <w:rsid w:val="00006923"/>
    <w:rsid w:val="00006F34"/>
    <w:rsid w:val="00006F71"/>
    <w:rsid w:val="00007320"/>
    <w:rsid w:val="00007444"/>
    <w:rsid w:val="0000751E"/>
    <w:rsid w:val="0000799E"/>
    <w:rsid w:val="00007D73"/>
    <w:rsid w:val="00010144"/>
    <w:rsid w:val="000105E1"/>
    <w:rsid w:val="00010608"/>
    <w:rsid w:val="00010616"/>
    <w:rsid w:val="00010663"/>
    <w:rsid w:val="0001069F"/>
    <w:rsid w:val="000106A4"/>
    <w:rsid w:val="0001082A"/>
    <w:rsid w:val="00010853"/>
    <w:rsid w:val="00010883"/>
    <w:rsid w:val="00010BAE"/>
    <w:rsid w:val="00010BFA"/>
    <w:rsid w:val="00010F64"/>
    <w:rsid w:val="00010FC6"/>
    <w:rsid w:val="00010FD1"/>
    <w:rsid w:val="0001129A"/>
    <w:rsid w:val="0001143B"/>
    <w:rsid w:val="000114FD"/>
    <w:rsid w:val="000115F8"/>
    <w:rsid w:val="0001184F"/>
    <w:rsid w:val="00011A53"/>
    <w:rsid w:val="00011CAF"/>
    <w:rsid w:val="0001214B"/>
    <w:rsid w:val="000121F2"/>
    <w:rsid w:val="00012287"/>
    <w:rsid w:val="0001228C"/>
    <w:rsid w:val="0001228D"/>
    <w:rsid w:val="000122E9"/>
    <w:rsid w:val="0001232B"/>
    <w:rsid w:val="000123CF"/>
    <w:rsid w:val="00012401"/>
    <w:rsid w:val="0001250D"/>
    <w:rsid w:val="0001286B"/>
    <w:rsid w:val="0001297D"/>
    <w:rsid w:val="00012B81"/>
    <w:rsid w:val="00012D1D"/>
    <w:rsid w:val="00012F01"/>
    <w:rsid w:val="00012F1D"/>
    <w:rsid w:val="00013257"/>
    <w:rsid w:val="000132F9"/>
    <w:rsid w:val="000135A9"/>
    <w:rsid w:val="00013972"/>
    <w:rsid w:val="000139A4"/>
    <w:rsid w:val="00013DDC"/>
    <w:rsid w:val="00013FD1"/>
    <w:rsid w:val="000141D2"/>
    <w:rsid w:val="000142A7"/>
    <w:rsid w:val="00014D89"/>
    <w:rsid w:val="00014E5B"/>
    <w:rsid w:val="00014F5F"/>
    <w:rsid w:val="00014FC9"/>
    <w:rsid w:val="000150BD"/>
    <w:rsid w:val="000151C8"/>
    <w:rsid w:val="000155CA"/>
    <w:rsid w:val="000158F2"/>
    <w:rsid w:val="00015D55"/>
    <w:rsid w:val="00015F5F"/>
    <w:rsid w:val="00016454"/>
    <w:rsid w:val="00016466"/>
    <w:rsid w:val="0001680B"/>
    <w:rsid w:val="00016CC6"/>
    <w:rsid w:val="000171BD"/>
    <w:rsid w:val="000173B5"/>
    <w:rsid w:val="0001742C"/>
    <w:rsid w:val="0001755A"/>
    <w:rsid w:val="00017570"/>
    <w:rsid w:val="000177A0"/>
    <w:rsid w:val="0001782D"/>
    <w:rsid w:val="00017AAC"/>
    <w:rsid w:val="00017CAF"/>
    <w:rsid w:val="00020002"/>
    <w:rsid w:val="00020070"/>
    <w:rsid w:val="000200AC"/>
    <w:rsid w:val="00020194"/>
    <w:rsid w:val="0002030F"/>
    <w:rsid w:val="000204EC"/>
    <w:rsid w:val="0002058E"/>
    <w:rsid w:val="000206E7"/>
    <w:rsid w:val="0002084B"/>
    <w:rsid w:val="00020C25"/>
    <w:rsid w:val="00020E4E"/>
    <w:rsid w:val="00020F57"/>
    <w:rsid w:val="00020F70"/>
    <w:rsid w:val="00020F9A"/>
    <w:rsid w:val="00020FDE"/>
    <w:rsid w:val="00021037"/>
    <w:rsid w:val="0002140A"/>
    <w:rsid w:val="00021497"/>
    <w:rsid w:val="000215D8"/>
    <w:rsid w:val="000218C2"/>
    <w:rsid w:val="00021998"/>
    <w:rsid w:val="00021BFD"/>
    <w:rsid w:val="00021DAE"/>
    <w:rsid w:val="00021E0D"/>
    <w:rsid w:val="00021E60"/>
    <w:rsid w:val="00021E75"/>
    <w:rsid w:val="00022027"/>
    <w:rsid w:val="00022351"/>
    <w:rsid w:val="000224AD"/>
    <w:rsid w:val="000225BA"/>
    <w:rsid w:val="000228A3"/>
    <w:rsid w:val="00022A19"/>
    <w:rsid w:val="00022DF1"/>
    <w:rsid w:val="00022E71"/>
    <w:rsid w:val="00023450"/>
    <w:rsid w:val="000234E6"/>
    <w:rsid w:val="00023804"/>
    <w:rsid w:val="00023A2B"/>
    <w:rsid w:val="00023CD4"/>
    <w:rsid w:val="00023E95"/>
    <w:rsid w:val="00023F0A"/>
    <w:rsid w:val="00023FA3"/>
    <w:rsid w:val="0002438C"/>
    <w:rsid w:val="000244B2"/>
    <w:rsid w:val="000244CF"/>
    <w:rsid w:val="00024719"/>
    <w:rsid w:val="0002490D"/>
    <w:rsid w:val="00024BFB"/>
    <w:rsid w:val="00024EB0"/>
    <w:rsid w:val="00025113"/>
    <w:rsid w:val="00025151"/>
    <w:rsid w:val="000251C6"/>
    <w:rsid w:val="00025264"/>
    <w:rsid w:val="000255BA"/>
    <w:rsid w:val="00025673"/>
    <w:rsid w:val="00025A05"/>
    <w:rsid w:val="00025B16"/>
    <w:rsid w:val="00025CA3"/>
    <w:rsid w:val="00025DFF"/>
    <w:rsid w:val="00025F09"/>
    <w:rsid w:val="000261FA"/>
    <w:rsid w:val="000262E7"/>
    <w:rsid w:val="0002637B"/>
    <w:rsid w:val="000265D2"/>
    <w:rsid w:val="0002683F"/>
    <w:rsid w:val="000268C4"/>
    <w:rsid w:val="000268C5"/>
    <w:rsid w:val="00026927"/>
    <w:rsid w:val="0002695D"/>
    <w:rsid w:val="00026A05"/>
    <w:rsid w:val="00026A7E"/>
    <w:rsid w:val="00026B12"/>
    <w:rsid w:val="00026E15"/>
    <w:rsid w:val="00027080"/>
    <w:rsid w:val="0002716C"/>
    <w:rsid w:val="000272DA"/>
    <w:rsid w:val="00027437"/>
    <w:rsid w:val="000275EF"/>
    <w:rsid w:val="0002761C"/>
    <w:rsid w:val="0002769C"/>
    <w:rsid w:val="000277AE"/>
    <w:rsid w:val="000278AD"/>
    <w:rsid w:val="000278FA"/>
    <w:rsid w:val="00027977"/>
    <w:rsid w:val="000279E6"/>
    <w:rsid w:val="00027AB1"/>
    <w:rsid w:val="00027CEB"/>
    <w:rsid w:val="00027DA5"/>
    <w:rsid w:val="00027DC9"/>
    <w:rsid w:val="00027E1B"/>
    <w:rsid w:val="00030063"/>
    <w:rsid w:val="0003061E"/>
    <w:rsid w:val="00030A01"/>
    <w:rsid w:val="00030B0E"/>
    <w:rsid w:val="00030B97"/>
    <w:rsid w:val="00030D0C"/>
    <w:rsid w:val="0003100E"/>
    <w:rsid w:val="000310CD"/>
    <w:rsid w:val="000310F0"/>
    <w:rsid w:val="000312E7"/>
    <w:rsid w:val="00031313"/>
    <w:rsid w:val="000315C0"/>
    <w:rsid w:val="00031A25"/>
    <w:rsid w:val="00031A27"/>
    <w:rsid w:val="00031B74"/>
    <w:rsid w:val="00031D27"/>
    <w:rsid w:val="00031D81"/>
    <w:rsid w:val="00031E74"/>
    <w:rsid w:val="0003204C"/>
    <w:rsid w:val="000320C3"/>
    <w:rsid w:val="000320F3"/>
    <w:rsid w:val="00032751"/>
    <w:rsid w:val="0003278C"/>
    <w:rsid w:val="000327E8"/>
    <w:rsid w:val="00032863"/>
    <w:rsid w:val="00032880"/>
    <w:rsid w:val="00032A4F"/>
    <w:rsid w:val="00032D12"/>
    <w:rsid w:val="00032E3B"/>
    <w:rsid w:val="00033012"/>
    <w:rsid w:val="000332BA"/>
    <w:rsid w:val="000334F8"/>
    <w:rsid w:val="0003361B"/>
    <w:rsid w:val="00033A0F"/>
    <w:rsid w:val="00033AA7"/>
    <w:rsid w:val="00033C08"/>
    <w:rsid w:val="00033C10"/>
    <w:rsid w:val="00033C5F"/>
    <w:rsid w:val="00033E44"/>
    <w:rsid w:val="00033EFE"/>
    <w:rsid w:val="00033F4F"/>
    <w:rsid w:val="00034431"/>
    <w:rsid w:val="000348E5"/>
    <w:rsid w:val="00034B6F"/>
    <w:rsid w:val="00034D16"/>
    <w:rsid w:val="00034D8B"/>
    <w:rsid w:val="00035051"/>
    <w:rsid w:val="0003519D"/>
    <w:rsid w:val="00035211"/>
    <w:rsid w:val="00035241"/>
    <w:rsid w:val="0003534D"/>
    <w:rsid w:val="0003535B"/>
    <w:rsid w:val="0003577A"/>
    <w:rsid w:val="0003588C"/>
    <w:rsid w:val="000358D2"/>
    <w:rsid w:val="00035B40"/>
    <w:rsid w:val="00035C5C"/>
    <w:rsid w:val="00035DA2"/>
    <w:rsid w:val="00035DC5"/>
    <w:rsid w:val="00036116"/>
    <w:rsid w:val="00036139"/>
    <w:rsid w:val="00036245"/>
    <w:rsid w:val="0003630A"/>
    <w:rsid w:val="0003643C"/>
    <w:rsid w:val="000366C3"/>
    <w:rsid w:val="00036A46"/>
    <w:rsid w:val="00036D38"/>
    <w:rsid w:val="000370FC"/>
    <w:rsid w:val="0003716A"/>
    <w:rsid w:val="0003720D"/>
    <w:rsid w:val="00037886"/>
    <w:rsid w:val="00037E45"/>
    <w:rsid w:val="00037FBC"/>
    <w:rsid w:val="00040092"/>
    <w:rsid w:val="000400B6"/>
    <w:rsid w:val="000401A8"/>
    <w:rsid w:val="000402C0"/>
    <w:rsid w:val="00040494"/>
    <w:rsid w:val="00040554"/>
    <w:rsid w:val="000406A5"/>
    <w:rsid w:val="000406E7"/>
    <w:rsid w:val="0004073E"/>
    <w:rsid w:val="00040BFA"/>
    <w:rsid w:val="00040DBF"/>
    <w:rsid w:val="00040F52"/>
    <w:rsid w:val="0004109C"/>
    <w:rsid w:val="000410B5"/>
    <w:rsid w:val="000412D2"/>
    <w:rsid w:val="00041BAB"/>
    <w:rsid w:val="00041C72"/>
    <w:rsid w:val="00041E64"/>
    <w:rsid w:val="00041F2D"/>
    <w:rsid w:val="00041FD4"/>
    <w:rsid w:val="000421A1"/>
    <w:rsid w:val="000421AE"/>
    <w:rsid w:val="000422F7"/>
    <w:rsid w:val="0004232A"/>
    <w:rsid w:val="00042414"/>
    <w:rsid w:val="0004242E"/>
    <w:rsid w:val="000424A2"/>
    <w:rsid w:val="000427D0"/>
    <w:rsid w:val="000429F1"/>
    <w:rsid w:val="00042A59"/>
    <w:rsid w:val="00042AA7"/>
    <w:rsid w:val="00042AD6"/>
    <w:rsid w:val="00042B0E"/>
    <w:rsid w:val="00042B21"/>
    <w:rsid w:val="00042B6E"/>
    <w:rsid w:val="00042C6A"/>
    <w:rsid w:val="00042CE9"/>
    <w:rsid w:val="00043164"/>
    <w:rsid w:val="0004342A"/>
    <w:rsid w:val="000434F6"/>
    <w:rsid w:val="000437DF"/>
    <w:rsid w:val="000438ED"/>
    <w:rsid w:val="000439B9"/>
    <w:rsid w:val="00043A25"/>
    <w:rsid w:val="00043CEB"/>
    <w:rsid w:val="00044015"/>
    <w:rsid w:val="000443FD"/>
    <w:rsid w:val="0004449D"/>
    <w:rsid w:val="00044567"/>
    <w:rsid w:val="00044D22"/>
    <w:rsid w:val="00044EC4"/>
    <w:rsid w:val="00045157"/>
    <w:rsid w:val="000452C1"/>
    <w:rsid w:val="00045415"/>
    <w:rsid w:val="0004579E"/>
    <w:rsid w:val="000459E7"/>
    <w:rsid w:val="00045C7C"/>
    <w:rsid w:val="00045EA7"/>
    <w:rsid w:val="00046355"/>
    <w:rsid w:val="000463D4"/>
    <w:rsid w:val="0004695A"/>
    <w:rsid w:val="00046B72"/>
    <w:rsid w:val="00046C7B"/>
    <w:rsid w:val="0004739F"/>
    <w:rsid w:val="000473E0"/>
    <w:rsid w:val="000478FB"/>
    <w:rsid w:val="00047E5C"/>
    <w:rsid w:val="000507B8"/>
    <w:rsid w:val="00050C1D"/>
    <w:rsid w:val="00050D20"/>
    <w:rsid w:val="00051176"/>
    <w:rsid w:val="000511FF"/>
    <w:rsid w:val="00051268"/>
    <w:rsid w:val="000512E2"/>
    <w:rsid w:val="000512FA"/>
    <w:rsid w:val="000515D2"/>
    <w:rsid w:val="0005177D"/>
    <w:rsid w:val="00051F21"/>
    <w:rsid w:val="00052337"/>
    <w:rsid w:val="0005247A"/>
    <w:rsid w:val="00052606"/>
    <w:rsid w:val="00052658"/>
    <w:rsid w:val="000526ED"/>
    <w:rsid w:val="00052D79"/>
    <w:rsid w:val="00052E28"/>
    <w:rsid w:val="000533FE"/>
    <w:rsid w:val="00053522"/>
    <w:rsid w:val="00053597"/>
    <w:rsid w:val="000535A2"/>
    <w:rsid w:val="000539D3"/>
    <w:rsid w:val="00053AF5"/>
    <w:rsid w:val="00053B09"/>
    <w:rsid w:val="00053CD5"/>
    <w:rsid w:val="00053CFC"/>
    <w:rsid w:val="00053ED6"/>
    <w:rsid w:val="00053FAD"/>
    <w:rsid w:val="00054078"/>
    <w:rsid w:val="00054084"/>
    <w:rsid w:val="0005412D"/>
    <w:rsid w:val="00054340"/>
    <w:rsid w:val="0005453E"/>
    <w:rsid w:val="00054640"/>
    <w:rsid w:val="000548A9"/>
    <w:rsid w:val="0005502C"/>
    <w:rsid w:val="000551FE"/>
    <w:rsid w:val="00055211"/>
    <w:rsid w:val="000552E6"/>
    <w:rsid w:val="00055361"/>
    <w:rsid w:val="000555A2"/>
    <w:rsid w:val="000556D8"/>
    <w:rsid w:val="00055B0E"/>
    <w:rsid w:val="00055C5D"/>
    <w:rsid w:val="00055C8C"/>
    <w:rsid w:val="00055D0D"/>
    <w:rsid w:val="00055D19"/>
    <w:rsid w:val="00056116"/>
    <w:rsid w:val="000562AF"/>
    <w:rsid w:val="000569C1"/>
    <w:rsid w:val="00056BC2"/>
    <w:rsid w:val="00056C0E"/>
    <w:rsid w:val="00056C94"/>
    <w:rsid w:val="00056CE5"/>
    <w:rsid w:val="00056D8A"/>
    <w:rsid w:val="00056F32"/>
    <w:rsid w:val="00057249"/>
    <w:rsid w:val="000573D4"/>
    <w:rsid w:val="000574E1"/>
    <w:rsid w:val="00057907"/>
    <w:rsid w:val="00057A8C"/>
    <w:rsid w:val="00057AB7"/>
    <w:rsid w:val="00057BA3"/>
    <w:rsid w:val="00057C4C"/>
    <w:rsid w:val="00057C77"/>
    <w:rsid w:val="00060546"/>
    <w:rsid w:val="00060580"/>
    <w:rsid w:val="0006075E"/>
    <w:rsid w:val="000608D3"/>
    <w:rsid w:val="00060907"/>
    <w:rsid w:val="00060F70"/>
    <w:rsid w:val="000610AF"/>
    <w:rsid w:val="00061123"/>
    <w:rsid w:val="000612A7"/>
    <w:rsid w:val="00061366"/>
    <w:rsid w:val="0006172C"/>
    <w:rsid w:val="00061749"/>
    <w:rsid w:val="000617CD"/>
    <w:rsid w:val="000618F5"/>
    <w:rsid w:val="00061E1E"/>
    <w:rsid w:val="00061E6B"/>
    <w:rsid w:val="00062450"/>
    <w:rsid w:val="000624AC"/>
    <w:rsid w:val="0006273E"/>
    <w:rsid w:val="0006279C"/>
    <w:rsid w:val="00062837"/>
    <w:rsid w:val="000629EA"/>
    <w:rsid w:val="00062A80"/>
    <w:rsid w:val="00062C85"/>
    <w:rsid w:val="00062DF0"/>
    <w:rsid w:val="00062DF4"/>
    <w:rsid w:val="00063030"/>
    <w:rsid w:val="00063D66"/>
    <w:rsid w:val="00063DB3"/>
    <w:rsid w:val="00064461"/>
    <w:rsid w:val="000644C4"/>
    <w:rsid w:val="00064A30"/>
    <w:rsid w:val="00064F9E"/>
    <w:rsid w:val="000651F1"/>
    <w:rsid w:val="00065223"/>
    <w:rsid w:val="00065337"/>
    <w:rsid w:val="0006543E"/>
    <w:rsid w:val="000654DF"/>
    <w:rsid w:val="00065686"/>
    <w:rsid w:val="000656EC"/>
    <w:rsid w:val="00065763"/>
    <w:rsid w:val="00065B40"/>
    <w:rsid w:val="00065E6A"/>
    <w:rsid w:val="00065F84"/>
    <w:rsid w:val="00066233"/>
    <w:rsid w:val="00066245"/>
    <w:rsid w:val="00066265"/>
    <w:rsid w:val="000665B0"/>
    <w:rsid w:val="0006677C"/>
    <w:rsid w:val="00066980"/>
    <w:rsid w:val="00066A4F"/>
    <w:rsid w:val="00066D34"/>
    <w:rsid w:val="0006725F"/>
    <w:rsid w:val="00067276"/>
    <w:rsid w:val="00067456"/>
    <w:rsid w:val="000675D6"/>
    <w:rsid w:val="000675DA"/>
    <w:rsid w:val="00067893"/>
    <w:rsid w:val="00067895"/>
    <w:rsid w:val="0006793E"/>
    <w:rsid w:val="00067A02"/>
    <w:rsid w:val="00067C12"/>
    <w:rsid w:val="00067FF4"/>
    <w:rsid w:val="0007020B"/>
    <w:rsid w:val="00070320"/>
    <w:rsid w:val="0007057D"/>
    <w:rsid w:val="00070933"/>
    <w:rsid w:val="00070A18"/>
    <w:rsid w:val="00070B74"/>
    <w:rsid w:val="00070CC9"/>
    <w:rsid w:val="00070EFD"/>
    <w:rsid w:val="00070F40"/>
    <w:rsid w:val="000714D3"/>
    <w:rsid w:val="000714E7"/>
    <w:rsid w:val="0007156A"/>
    <w:rsid w:val="0007193B"/>
    <w:rsid w:val="00071CB7"/>
    <w:rsid w:val="00071E5C"/>
    <w:rsid w:val="00071EC0"/>
    <w:rsid w:val="00072082"/>
    <w:rsid w:val="0007219F"/>
    <w:rsid w:val="000724A3"/>
    <w:rsid w:val="0007252E"/>
    <w:rsid w:val="0007259E"/>
    <w:rsid w:val="00072669"/>
    <w:rsid w:val="000728B4"/>
    <w:rsid w:val="00072BE4"/>
    <w:rsid w:val="00072C42"/>
    <w:rsid w:val="00072C5B"/>
    <w:rsid w:val="00072D26"/>
    <w:rsid w:val="00072E2D"/>
    <w:rsid w:val="00072F69"/>
    <w:rsid w:val="0007311A"/>
    <w:rsid w:val="00073299"/>
    <w:rsid w:val="000735E0"/>
    <w:rsid w:val="000737E2"/>
    <w:rsid w:val="000737F9"/>
    <w:rsid w:val="0007386C"/>
    <w:rsid w:val="00073965"/>
    <w:rsid w:val="0007397D"/>
    <w:rsid w:val="00073ACB"/>
    <w:rsid w:val="00073D91"/>
    <w:rsid w:val="00073DAC"/>
    <w:rsid w:val="00073E4B"/>
    <w:rsid w:val="00074055"/>
    <w:rsid w:val="000740E2"/>
    <w:rsid w:val="0007427F"/>
    <w:rsid w:val="0007431F"/>
    <w:rsid w:val="00074516"/>
    <w:rsid w:val="000748B6"/>
    <w:rsid w:val="00074930"/>
    <w:rsid w:val="00074CB1"/>
    <w:rsid w:val="00074CDC"/>
    <w:rsid w:val="00074D85"/>
    <w:rsid w:val="00074DBE"/>
    <w:rsid w:val="000751FF"/>
    <w:rsid w:val="00075857"/>
    <w:rsid w:val="00075E9C"/>
    <w:rsid w:val="00075F82"/>
    <w:rsid w:val="00076260"/>
    <w:rsid w:val="0007628F"/>
    <w:rsid w:val="00076633"/>
    <w:rsid w:val="000766C6"/>
    <w:rsid w:val="00076752"/>
    <w:rsid w:val="00076810"/>
    <w:rsid w:val="000769FB"/>
    <w:rsid w:val="00076B11"/>
    <w:rsid w:val="00076CAC"/>
    <w:rsid w:val="00076F5A"/>
    <w:rsid w:val="00076FE5"/>
    <w:rsid w:val="00077007"/>
    <w:rsid w:val="00077390"/>
    <w:rsid w:val="000774E1"/>
    <w:rsid w:val="00077529"/>
    <w:rsid w:val="00077575"/>
    <w:rsid w:val="00077B44"/>
    <w:rsid w:val="00077D1C"/>
    <w:rsid w:val="00077F2F"/>
    <w:rsid w:val="000801EA"/>
    <w:rsid w:val="00080323"/>
    <w:rsid w:val="00080B78"/>
    <w:rsid w:val="00080C17"/>
    <w:rsid w:val="00080C59"/>
    <w:rsid w:val="00080CA1"/>
    <w:rsid w:val="00080E7D"/>
    <w:rsid w:val="000811DF"/>
    <w:rsid w:val="00081973"/>
    <w:rsid w:val="00081992"/>
    <w:rsid w:val="00081C90"/>
    <w:rsid w:val="00081DA6"/>
    <w:rsid w:val="00082149"/>
    <w:rsid w:val="000823BF"/>
    <w:rsid w:val="000823D8"/>
    <w:rsid w:val="00082939"/>
    <w:rsid w:val="00082A34"/>
    <w:rsid w:val="00082CF0"/>
    <w:rsid w:val="00082E11"/>
    <w:rsid w:val="00082E12"/>
    <w:rsid w:val="00083704"/>
    <w:rsid w:val="000837AD"/>
    <w:rsid w:val="00083A63"/>
    <w:rsid w:val="00083C2B"/>
    <w:rsid w:val="00083C73"/>
    <w:rsid w:val="00083CDF"/>
    <w:rsid w:val="00083DE7"/>
    <w:rsid w:val="00083E30"/>
    <w:rsid w:val="00083EFA"/>
    <w:rsid w:val="00083F49"/>
    <w:rsid w:val="000843A5"/>
    <w:rsid w:val="00084409"/>
    <w:rsid w:val="00084896"/>
    <w:rsid w:val="000849A1"/>
    <w:rsid w:val="00084C2F"/>
    <w:rsid w:val="00084EBC"/>
    <w:rsid w:val="000851CC"/>
    <w:rsid w:val="00085201"/>
    <w:rsid w:val="00085442"/>
    <w:rsid w:val="0008556A"/>
    <w:rsid w:val="00085956"/>
    <w:rsid w:val="00085969"/>
    <w:rsid w:val="00086205"/>
    <w:rsid w:val="0008621D"/>
    <w:rsid w:val="000862AA"/>
    <w:rsid w:val="00086428"/>
    <w:rsid w:val="0008682C"/>
    <w:rsid w:val="0008687A"/>
    <w:rsid w:val="000868AA"/>
    <w:rsid w:val="000869B5"/>
    <w:rsid w:val="00086D52"/>
    <w:rsid w:val="0008706C"/>
    <w:rsid w:val="00087072"/>
    <w:rsid w:val="000870C4"/>
    <w:rsid w:val="000874D7"/>
    <w:rsid w:val="00087741"/>
    <w:rsid w:val="000877D7"/>
    <w:rsid w:val="0008789A"/>
    <w:rsid w:val="00087B5A"/>
    <w:rsid w:val="0009014D"/>
    <w:rsid w:val="000902AE"/>
    <w:rsid w:val="000907A9"/>
    <w:rsid w:val="00090999"/>
    <w:rsid w:val="0009107A"/>
    <w:rsid w:val="000911A1"/>
    <w:rsid w:val="00091745"/>
    <w:rsid w:val="000919F3"/>
    <w:rsid w:val="00091BAE"/>
    <w:rsid w:val="00091E0B"/>
    <w:rsid w:val="00091E59"/>
    <w:rsid w:val="0009212E"/>
    <w:rsid w:val="00092137"/>
    <w:rsid w:val="000922F8"/>
    <w:rsid w:val="000927CC"/>
    <w:rsid w:val="00092A28"/>
    <w:rsid w:val="00092EEA"/>
    <w:rsid w:val="0009315C"/>
    <w:rsid w:val="00093240"/>
    <w:rsid w:val="000932A9"/>
    <w:rsid w:val="000933F9"/>
    <w:rsid w:val="0009357E"/>
    <w:rsid w:val="0009360B"/>
    <w:rsid w:val="00093636"/>
    <w:rsid w:val="00093C69"/>
    <w:rsid w:val="00093C82"/>
    <w:rsid w:val="000940BE"/>
    <w:rsid w:val="00094717"/>
    <w:rsid w:val="000947C3"/>
    <w:rsid w:val="00094B92"/>
    <w:rsid w:val="00094EF5"/>
    <w:rsid w:val="00095025"/>
    <w:rsid w:val="0009511C"/>
    <w:rsid w:val="00095474"/>
    <w:rsid w:val="000954B9"/>
    <w:rsid w:val="00095645"/>
    <w:rsid w:val="00095B63"/>
    <w:rsid w:val="00095E31"/>
    <w:rsid w:val="00095ECD"/>
    <w:rsid w:val="00095EEA"/>
    <w:rsid w:val="00096078"/>
    <w:rsid w:val="0009631B"/>
    <w:rsid w:val="000963C1"/>
    <w:rsid w:val="0009652A"/>
    <w:rsid w:val="0009665F"/>
    <w:rsid w:val="00096688"/>
    <w:rsid w:val="0009672A"/>
    <w:rsid w:val="000968B4"/>
    <w:rsid w:val="0009698E"/>
    <w:rsid w:val="00096C0C"/>
    <w:rsid w:val="00096C7E"/>
    <w:rsid w:val="00097034"/>
    <w:rsid w:val="000973D5"/>
    <w:rsid w:val="0009743D"/>
    <w:rsid w:val="000978F5"/>
    <w:rsid w:val="00097AE1"/>
    <w:rsid w:val="00097DB0"/>
    <w:rsid w:val="00097E1C"/>
    <w:rsid w:val="000A0096"/>
    <w:rsid w:val="000A0171"/>
    <w:rsid w:val="000A02FF"/>
    <w:rsid w:val="000A0316"/>
    <w:rsid w:val="000A0406"/>
    <w:rsid w:val="000A0441"/>
    <w:rsid w:val="000A091F"/>
    <w:rsid w:val="000A095D"/>
    <w:rsid w:val="000A0E26"/>
    <w:rsid w:val="000A11BE"/>
    <w:rsid w:val="000A12B3"/>
    <w:rsid w:val="000A14C5"/>
    <w:rsid w:val="000A15B2"/>
    <w:rsid w:val="000A1810"/>
    <w:rsid w:val="000A1955"/>
    <w:rsid w:val="000A1AB2"/>
    <w:rsid w:val="000A1B7F"/>
    <w:rsid w:val="000A1C8C"/>
    <w:rsid w:val="000A1DA5"/>
    <w:rsid w:val="000A1F37"/>
    <w:rsid w:val="000A1F92"/>
    <w:rsid w:val="000A2169"/>
    <w:rsid w:val="000A22F9"/>
    <w:rsid w:val="000A2329"/>
    <w:rsid w:val="000A26D9"/>
    <w:rsid w:val="000A2B63"/>
    <w:rsid w:val="000A2D52"/>
    <w:rsid w:val="000A2EF1"/>
    <w:rsid w:val="000A2F45"/>
    <w:rsid w:val="000A32DD"/>
    <w:rsid w:val="000A3406"/>
    <w:rsid w:val="000A3572"/>
    <w:rsid w:val="000A360C"/>
    <w:rsid w:val="000A3A3F"/>
    <w:rsid w:val="000A3B42"/>
    <w:rsid w:val="000A3D0F"/>
    <w:rsid w:val="000A3E61"/>
    <w:rsid w:val="000A3FB5"/>
    <w:rsid w:val="000A415A"/>
    <w:rsid w:val="000A45D6"/>
    <w:rsid w:val="000A4861"/>
    <w:rsid w:val="000A4949"/>
    <w:rsid w:val="000A4A7E"/>
    <w:rsid w:val="000A4D09"/>
    <w:rsid w:val="000A506F"/>
    <w:rsid w:val="000A53F5"/>
    <w:rsid w:val="000A54AE"/>
    <w:rsid w:val="000A55E6"/>
    <w:rsid w:val="000A5921"/>
    <w:rsid w:val="000A5A27"/>
    <w:rsid w:val="000A5B53"/>
    <w:rsid w:val="000A5F28"/>
    <w:rsid w:val="000A6159"/>
    <w:rsid w:val="000A6337"/>
    <w:rsid w:val="000A6B12"/>
    <w:rsid w:val="000A6C0C"/>
    <w:rsid w:val="000A6CB6"/>
    <w:rsid w:val="000A6DA0"/>
    <w:rsid w:val="000A6DD0"/>
    <w:rsid w:val="000A6EE1"/>
    <w:rsid w:val="000A70C4"/>
    <w:rsid w:val="000A70F9"/>
    <w:rsid w:val="000A73DA"/>
    <w:rsid w:val="000A7AB8"/>
    <w:rsid w:val="000B0079"/>
    <w:rsid w:val="000B03CB"/>
    <w:rsid w:val="000B061F"/>
    <w:rsid w:val="000B06E2"/>
    <w:rsid w:val="000B0BE3"/>
    <w:rsid w:val="000B0D32"/>
    <w:rsid w:val="000B0E26"/>
    <w:rsid w:val="000B0EA9"/>
    <w:rsid w:val="000B1075"/>
    <w:rsid w:val="000B1195"/>
    <w:rsid w:val="000B11CB"/>
    <w:rsid w:val="000B1233"/>
    <w:rsid w:val="000B1244"/>
    <w:rsid w:val="000B18F2"/>
    <w:rsid w:val="000B19F7"/>
    <w:rsid w:val="000B1CCA"/>
    <w:rsid w:val="000B1D68"/>
    <w:rsid w:val="000B1D7D"/>
    <w:rsid w:val="000B1EC1"/>
    <w:rsid w:val="000B1EEF"/>
    <w:rsid w:val="000B1F06"/>
    <w:rsid w:val="000B1F53"/>
    <w:rsid w:val="000B20B7"/>
    <w:rsid w:val="000B2136"/>
    <w:rsid w:val="000B221A"/>
    <w:rsid w:val="000B247B"/>
    <w:rsid w:val="000B2A31"/>
    <w:rsid w:val="000B2B79"/>
    <w:rsid w:val="000B2EAC"/>
    <w:rsid w:val="000B2FB0"/>
    <w:rsid w:val="000B32C9"/>
    <w:rsid w:val="000B3419"/>
    <w:rsid w:val="000B34AC"/>
    <w:rsid w:val="000B36D9"/>
    <w:rsid w:val="000B3715"/>
    <w:rsid w:val="000B3A0F"/>
    <w:rsid w:val="000B3B00"/>
    <w:rsid w:val="000B3E87"/>
    <w:rsid w:val="000B4102"/>
    <w:rsid w:val="000B4139"/>
    <w:rsid w:val="000B422F"/>
    <w:rsid w:val="000B437A"/>
    <w:rsid w:val="000B4835"/>
    <w:rsid w:val="000B48ED"/>
    <w:rsid w:val="000B499E"/>
    <w:rsid w:val="000B4C67"/>
    <w:rsid w:val="000B4F25"/>
    <w:rsid w:val="000B51FC"/>
    <w:rsid w:val="000B539D"/>
    <w:rsid w:val="000B56DC"/>
    <w:rsid w:val="000B5959"/>
    <w:rsid w:val="000B599D"/>
    <w:rsid w:val="000B5C4F"/>
    <w:rsid w:val="000B5C91"/>
    <w:rsid w:val="000B5C94"/>
    <w:rsid w:val="000B603E"/>
    <w:rsid w:val="000B6462"/>
    <w:rsid w:val="000B6475"/>
    <w:rsid w:val="000B6545"/>
    <w:rsid w:val="000B655B"/>
    <w:rsid w:val="000B66DD"/>
    <w:rsid w:val="000B6966"/>
    <w:rsid w:val="000B6EA1"/>
    <w:rsid w:val="000B7036"/>
    <w:rsid w:val="000B7154"/>
    <w:rsid w:val="000B73DB"/>
    <w:rsid w:val="000B7650"/>
    <w:rsid w:val="000B776B"/>
    <w:rsid w:val="000B7773"/>
    <w:rsid w:val="000B793F"/>
    <w:rsid w:val="000B79AC"/>
    <w:rsid w:val="000B7D16"/>
    <w:rsid w:val="000B7E20"/>
    <w:rsid w:val="000B7E27"/>
    <w:rsid w:val="000C0305"/>
    <w:rsid w:val="000C068C"/>
    <w:rsid w:val="000C07C1"/>
    <w:rsid w:val="000C087F"/>
    <w:rsid w:val="000C09C5"/>
    <w:rsid w:val="000C0D66"/>
    <w:rsid w:val="000C0E66"/>
    <w:rsid w:val="000C14AE"/>
    <w:rsid w:val="000C1A0B"/>
    <w:rsid w:val="000C2197"/>
    <w:rsid w:val="000C2282"/>
    <w:rsid w:val="000C23D3"/>
    <w:rsid w:val="000C244C"/>
    <w:rsid w:val="000C2926"/>
    <w:rsid w:val="000C29B4"/>
    <w:rsid w:val="000C29DF"/>
    <w:rsid w:val="000C2B7E"/>
    <w:rsid w:val="000C2D71"/>
    <w:rsid w:val="000C2D7A"/>
    <w:rsid w:val="000C2DBC"/>
    <w:rsid w:val="000C30D4"/>
    <w:rsid w:val="000C33FE"/>
    <w:rsid w:val="000C3747"/>
    <w:rsid w:val="000C3C5A"/>
    <w:rsid w:val="000C4462"/>
    <w:rsid w:val="000C4703"/>
    <w:rsid w:val="000C478B"/>
    <w:rsid w:val="000C4B30"/>
    <w:rsid w:val="000C4B79"/>
    <w:rsid w:val="000C4CE4"/>
    <w:rsid w:val="000C4EFE"/>
    <w:rsid w:val="000C4FBC"/>
    <w:rsid w:val="000C50B7"/>
    <w:rsid w:val="000C5176"/>
    <w:rsid w:val="000C5287"/>
    <w:rsid w:val="000C52C9"/>
    <w:rsid w:val="000C5357"/>
    <w:rsid w:val="000C5418"/>
    <w:rsid w:val="000C5444"/>
    <w:rsid w:val="000C550A"/>
    <w:rsid w:val="000C564D"/>
    <w:rsid w:val="000C5883"/>
    <w:rsid w:val="000C5A60"/>
    <w:rsid w:val="000C5CEA"/>
    <w:rsid w:val="000C5E6D"/>
    <w:rsid w:val="000C5F66"/>
    <w:rsid w:val="000C6012"/>
    <w:rsid w:val="000C6121"/>
    <w:rsid w:val="000C6190"/>
    <w:rsid w:val="000C6551"/>
    <w:rsid w:val="000C6678"/>
    <w:rsid w:val="000C67B6"/>
    <w:rsid w:val="000C7079"/>
    <w:rsid w:val="000C73D3"/>
    <w:rsid w:val="000C74EA"/>
    <w:rsid w:val="000C76F7"/>
    <w:rsid w:val="000C794A"/>
    <w:rsid w:val="000C795E"/>
    <w:rsid w:val="000C79AF"/>
    <w:rsid w:val="000C7E3B"/>
    <w:rsid w:val="000C7ECC"/>
    <w:rsid w:val="000D013B"/>
    <w:rsid w:val="000D04F7"/>
    <w:rsid w:val="000D0900"/>
    <w:rsid w:val="000D09B7"/>
    <w:rsid w:val="000D0EFA"/>
    <w:rsid w:val="000D0F94"/>
    <w:rsid w:val="000D0FF7"/>
    <w:rsid w:val="000D106C"/>
    <w:rsid w:val="000D115C"/>
    <w:rsid w:val="000D1202"/>
    <w:rsid w:val="000D1523"/>
    <w:rsid w:val="000D1540"/>
    <w:rsid w:val="000D15ED"/>
    <w:rsid w:val="000D1B66"/>
    <w:rsid w:val="000D1D6D"/>
    <w:rsid w:val="000D21DB"/>
    <w:rsid w:val="000D2572"/>
    <w:rsid w:val="000D266F"/>
    <w:rsid w:val="000D2688"/>
    <w:rsid w:val="000D2772"/>
    <w:rsid w:val="000D2792"/>
    <w:rsid w:val="000D286B"/>
    <w:rsid w:val="000D28A1"/>
    <w:rsid w:val="000D293D"/>
    <w:rsid w:val="000D2995"/>
    <w:rsid w:val="000D29AC"/>
    <w:rsid w:val="000D2AA1"/>
    <w:rsid w:val="000D2B21"/>
    <w:rsid w:val="000D2D21"/>
    <w:rsid w:val="000D2E69"/>
    <w:rsid w:val="000D2E84"/>
    <w:rsid w:val="000D2F26"/>
    <w:rsid w:val="000D2F3B"/>
    <w:rsid w:val="000D31B7"/>
    <w:rsid w:val="000D342B"/>
    <w:rsid w:val="000D3440"/>
    <w:rsid w:val="000D35BE"/>
    <w:rsid w:val="000D380F"/>
    <w:rsid w:val="000D3813"/>
    <w:rsid w:val="000D3836"/>
    <w:rsid w:val="000D3ABD"/>
    <w:rsid w:val="000D3B20"/>
    <w:rsid w:val="000D3D81"/>
    <w:rsid w:val="000D3DCE"/>
    <w:rsid w:val="000D4090"/>
    <w:rsid w:val="000D4290"/>
    <w:rsid w:val="000D432C"/>
    <w:rsid w:val="000D4343"/>
    <w:rsid w:val="000D46D1"/>
    <w:rsid w:val="000D49A3"/>
    <w:rsid w:val="000D49E8"/>
    <w:rsid w:val="000D4A2A"/>
    <w:rsid w:val="000D4DAC"/>
    <w:rsid w:val="000D4EED"/>
    <w:rsid w:val="000D5039"/>
    <w:rsid w:val="000D513B"/>
    <w:rsid w:val="000D51F1"/>
    <w:rsid w:val="000D5828"/>
    <w:rsid w:val="000D582B"/>
    <w:rsid w:val="000D59FF"/>
    <w:rsid w:val="000D5B15"/>
    <w:rsid w:val="000D5FB0"/>
    <w:rsid w:val="000D6261"/>
    <w:rsid w:val="000D6608"/>
    <w:rsid w:val="000D680B"/>
    <w:rsid w:val="000D6B2E"/>
    <w:rsid w:val="000D6C8D"/>
    <w:rsid w:val="000D6D17"/>
    <w:rsid w:val="000D6DF0"/>
    <w:rsid w:val="000D6E5D"/>
    <w:rsid w:val="000D6F9B"/>
    <w:rsid w:val="000D7279"/>
    <w:rsid w:val="000D738B"/>
    <w:rsid w:val="000D74D7"/>
    <w:rsid w:val="000D750D"/>
    <w:rsid w:val="000D7942"/>
    <w:rsid w:val="000D7B0D"/>
    <w:rsid w:val="000D7C4E"/>
    <w:rsid w:val="000D7C6E"/>
    <w:rsid w:val="000E077C"/>
    <w:rsid w:val="000E096E"/>
    <w:rsid w:val="000E0A41"/>
    <w:rsid w:val="000E112B"/>
    <w:rsid w:val="000E1371"/>
    <w:rsid w:val="000E1555"/>
    <w:rsid w:val="000E161D"/>
    <w:rsid w:val="000E1783"/>
    <w:rsid w:val="000E17A9"/>
    <w:rsid w:val="000E1849"/>
    <w:rsid w:val="000E1964"/>
    <w:rsid w:val="000E1CA5"/>
    <w:rsid w:val="000E1F36"/>
    <w:rsid w:val="000E2190"/>
    <w:rsid w:val="000E2232"/>
    <w:rsid w:val="000E243A"/>
    <w:rsid w:val="000E25DE"/>
    <w:rsid w:val="000E2B8B"/>
    <w:rsid w:val="000E2CB8"/>
    <w:rsid w:val="000E2D84"/>
    <w:rsid w:val="000E30FA"/>
    <w:rsid w:val="000E34E6"/>
    <w:rsid w:val="000E380F"/>
    <w:rsid w:val="000E38BD"/>
    <w:rsid w:val="000E3BF4"/>
    <w:rsid w:val="000E3CD8"/>
    <w:rsid w:val="000E3E2E"/>
    <w:rsid w:val="000E3EF6"/>
    <w:rsid w:val="000E3FEF"/>
    <w:rsid w:val="000E4268"/>
    <w:rsid w:val="000E42B6"/>
    <w:rsid w:val="000E4313"/>
    <w:rsid w:val="000E440F"/>
    <w:rsid w:val="000E4535"/>
    <w:rsid w:val="000E45DA"/>
    <w:rsid w:val="000E4B1D"/>
    <w:rsid w:val="000E5084"/>
    <w:rsid w:val="000E5181"/>
    <w:rsid w:val="000E5306"/>
    <w:rsid w:val="000E55F0"/>
    <w:rsid w:val="000E5ADF"/>
    <w:rsid w:val="000E5BDF"/>
    <w:rsid w:val="000E5C4A"/>
    <w:rsid w:val="000E5C8D"/>
    <w:rsid w:val="000E5E6F"/>
    <w:rsid w:val="000E61B0"/>
    <w:rsid w:val="000E647E"/>
    <w:rsid w:val="000E6482"/>
    <w:rsid w:val="000E66E2"/>
    <w:rsid w:val="000E6B88"/>
    <w:rsid w:val="000E6BEE"/>
    <w:rsid w:val="000E6D9E"/>
    <w:rsid w:val="000E6DB6"/>
    <w:rsid w:val="000E6FF7"/>
    <w:rsid w:val="000E72C5"/>
    <w:rsid w:val="000E76C8"/>
    <w:rsid w:val="000E77F1"/>
    <w:rsid w:val="000E7BE2"/>
    <w:rsid w:val="000E7DD7"/>
    <w:rsid w:val="000F00C0"/>
    <w:rsid w:val="000F020B"/>
    <w:rsid w:val="000F0388"/>
    <w:rsid w:val="000F0426"/>
    <w:rsid w:val="000F09BE"/>
    <w:rsid w:val="000F0A0B"/>
    <w:rsid w:val="000F0A1E"/>
    <w:rsid w:val="000F0A1F"/>
    <w:rsid w:val="000F0AC3"/>
    <w:rsid w:val="000F0D59"/>
    <w:rsid w:val="000F0E9C"/>
    <w:rsid w:val="000F0F07"/>
    <w:rsid w:val="000F1208"/>
    <w:rsid w:val="000F170C"/>
    <w:rsid w:val="000F1914"/>
    <w:rsid w:val="000F1960"/>
    <w:rsid w:val="000F1BE3"/>
    <w:rsid w:val="000F2002"/>
    <w:rsid w:val="000F218E"/>
    <w:rsid w:val="000F2283"/>
    <w:rsid w:val="000F24FB"/>
    <w:rsid w:val="000F2798"/>
    <w:rsid w:val="000F27C9"/>
    <w:rsid w:val="000F2837"/>
    <w:rsid w:val="000F287C"/>
    <w:rsid w:val="000F2C3B"/>
    <w:rsid w:val="000F2CE2"/>
    <w:rsid w:val="000F2FEA"/>
    <w:rsid w:val="000F30F8"/>
    <w:rsid w:val="000F31C4"/>
    <w:rsid w:val="000F3543"/>
    <w:rsid w:val="000F362C"/>
    <w:rsid w:val="000F365C"/>
    <w:rsid w:val="000F382E"/>
    <w:rsid w:val="000F39E2"/>
    <w:rsid w:val="000F3A66"/>
    <w:rsid w:val="000F406C"/>
    <w:rsid w:val="000F4126"/>
    <w:rsid w:val="000F4137"/>
    <w:rsid w:val="000F4159"/>
    <w:rsid w:val="000F416D"/>
    <w:rsid w:val="000F4857"/>
    <w:rsid w:val="000F4A87"/>
    <w:rsid w:val="000F4D15"/>
    <w:rsid w:val="000F4E52"/>
    <w:rsid w:val="000F4EF0"/>
    <w:rsid w:val="000F4FEF"/>
    <w:rsid w:val="000F502A"/>
    <w:rsid w:val="000F513E"/>
    <w:rsid w:val="000F51B4"/>
    <w:rsid w:val="000F51D8"/>
    <w:rsid w:val="000F53AC"/>
    <w:rsid w:val="000F5A3B"/>
    <w:rsid w:val="000F5A60"/>
    <w:rsid w:val="000F5C8C"/>
    <w:rsid w:val="000F5CD3"/>
    <w:rsid w:val="000F5D5C"/>
    <w:rsid w:val="000F5DC4"/>
    <w:rsid w:val="000F5E26"/>
    <w:rsid w:val="000F6585"/>
    <w:rsid w:val="000F67AC"/>
    <w:rsid w:val="000F689C"/>
    <w:rsid w:val="000F6918"/>
    <w:rsid w:val="000F6A34"/>
    <w:rsid w:val="000F6CD2"/>
    <w:rsid w:val="000F6DB3"/>
    <w:rsid w:val="000F6E3E"/>
    <w:rsid w:val="000F6F86"/>
    <w:rsid w:val="000F7012"/>
    <w:rsid w:val="000F710E"/>
    <w:rsid w:val="000F7391"/>
    <w:rsid w:val="000F73C6"/>
    <w:rsid w:val="000F7444"/>
    <w:rsid w:val="000F7834"/>
    <w:rsid w:val="000F7978"/>
    <w:rsid w:val="000F7B9F"/>
    <w:rsid w:val="000F7D40"/>
    <w:rsid w:val="000F7E64"/>
    <w:rsid w:val="001001DB"/>
    <w:rsid w:val="00100808"/>
    <w:rsid w:val="0010084A"/>
    <w:rsid w:val="0010088B"/>
    <w:rsid w:val="00100E44"/>
    <w:rsid w:val="00100F74"/>
    <w:rsid w:val="00100FF1"/>
    <w:rsid w:val="001010AB"/>
    <w:rsid w:val="001011B0"/>
    <w:rsid w:val="0010136B"/>
    <w:rsid w:val="0010136E"/>
    <w:rsid w:val="0010174B"/>
    <w:rsid w:val="00101892"/>
    <w:rsid w:val="00101921"/>
    <w:rsid w:val="00101925"/>
    <w:rsid w:val="00101B86"/>
    <w:rsid w:val="00101D03"/>
    <w:rsid w:val="00101E55"/>
    <w:rsid w:val="00101F98"/>
    <w:rsid w:val="00101FF2"/>
    <w:rsid w:val="0010242B"/>
    <w:rsid w:val="001024B5"/>
    <w:rsid w:val="00102553"/>
    <w:rsid w:val="0010273D"/>
    <w:rsid w:val="001027D8"/>
    <w:rsid w:val="00102B40"/>
    <w:rsid w:val="00102B94"/>
    <w:rsid w:val="00102BA7"/>
    <w:rsid w:val="00102D77"/>
    <w:rsid w:val="00102E68"/>
    <w:rsid w:val="00102E9C"/>
    <w:rsid w:val="00102F0B"/>
    <w:rsid w:val="001031EC"/>
    <w:rsid w:val="001031F7"/>
    <w:rsid w:val="00103246"/>
    <w:rsid w:val="0010327E"/>
    <w:rsid w:val="00103423"/>
    <w:rsid w:val="00103425"/>
    <w:rsid w:val="00103457"/>
    <w:rsid w:val="001036C9"/>
    <w:rsid w:val="00103AC4"/>
    <w:rsid w:val="00103B96"/>
    <w:rsid w:val="00103CF8"/>
    <w:rsid w:val="001040D8"/>
    <w:rsid w:val="001040F6"/>
    <w:rsid w:val="001040FF"/>
    <w:rsid w:val="00104365"/>
    <w:rsid w:val="0010444E"/>
    <w:rsid w:val="00104585"/>
    <w:rsid w:val="001045E6"/>
    <w:rsid w:val="001046C1"/>
    <w:rsid w:val="0010470C"/>
    <w:rsid w:val="0010475E"/>
    <w:rsid w:val="0010479F"/>
    <w:rsid w:val="00104C08"/>
    <w:rsid w:val="00104E44"/>
    <w:rsid w:val="00104F5E"/>
    <w:rsid w:val="001050DC"/>
    <w:rsid w:val="0010512B"/>
    <w:rsid w:val="00105134"/>
    <w:rsid w:val="0010527C"/>
    <w:rsid w:val="00105353"/>
    <w:rsid w:val="001056E6"/>
    <w:rsid w:val="0010582F"/>
    <w:rsid w:val="00105A9F"/>
    <w:rsid w:val="00105BE4"/>
    <w:rsid w:val="00105D7A"/>
    <w:rsid w:val="00106215"/>
    <w:rsid w:val="00106362"/>
    <w:rsid w:val="001068AA"/>
    <w:rsid w:val="00106A3E"/>
    <w:rsid w:val="00106A56"/>
    <w:rsid w:val="00106BF6"/>
    <w:rsid w:val="00106C42"/>
    <w:rsid w:val="00106E51"/>
    <w:rsid w:val="001071BD"/>
    <w:rsid w:val="00107291"/>
    <w:rsid w:val="0010739B"/>
    <w:rsid w:val="001073A4"/>
    <w:rsid w:val="00107485"/>
    <w:rsid w:val="001077E1"/>
    <w:rsid w:val="00107964"/>
    <w:rsid w:val="001079D5"/>
    <w:rsid w:val="001079EC"/>
    <w:rsid w:val="00107A6D"/>
    <w:rsid w:val="00107ABA"/>
    <w:rsid w:val="00107B4A"/>
    <w:rsid w:val="00107B7A"/>
    <w:rsid w:val="00107CAD"/>
    <w:rsid w:val="0011017C"/>
    <w:rsid w:val="001104E4"/>
    <w:rsid w:val="0011059E"/>
    <w:rsid w:val="00110689"/>
    <w:rsid w:val="0011068F"/>
    <w:rsid w:val="0011076A"/>
    <w:rsid w:val="00110904"/>
    <w:rsid w:val="00110BB8"/>
    <w:rsid w:val="00110FF7"/>
    <w:rsid w:val="001113D8"/>
    <w:rsid w:val="00111553"/>
    <w:rsid w:val="001117D0"/>
    <w:rsid w:val="00111C81"/>
    <w:rsid w:val="0011211A"/>
    <w:rsid w:val="00112222"/>
    <w:rsid w:val="001124D2"/>
    <w:rsid w:val="0011272E"/>
    <w:rsid w:val="00112B38"/>
    <w:rsid w:val="00112E80"/>
    <w:rsid w:val="00112F88"/>
    <w:rsid w:val="00112F9C"/>
    <w:rsid w:val="001132EA"/>
    <w:rsid w:val="0011338A"/>
    <w:rsid w:val="00113424"/>
    <w:rsid w:val="001135D1"/>
    <w:rsid w:val="00113760"/>
    <w:rsid w:val="0011378B"/>
    <w:rsid w:val="001139CF"/>
    <w:rsid w:val="00114162"/>
    <w:rsid w:val="00114362"/>
    <w:rsid w:val="00114C87"/>
    <w:rsid w:val="00114F0A"/>
    <w:rsid w:val="00115190"/>
    <w:rsid w:val="0011527A"/>
    <w:rsid w:val="00115372"/>
    <w:rsid w:val="001153BE"/>
    <w:rsid w:val="00115CA6"/>
    <w:rsid w:val="00115E72"/>
    <w:rsid w:val="00115FB9"/>
    <w:rsid w:val="0011600F"/>
    <w:rsid w:val="00116246"/>
    <w:rsid w:val="001162F4"/>
    <w:rsid w:val="00116971"/>
    <w:rsid w:val="00116E2E"/>
    <w:rsid w:val="00117105"/>
    <w:rsid w:val="0011714B"/>
    <w:rsid w:val="001171F3"/>
    <w:rsid w:val="001172A5"/>
    <w:rsid w:val="00117673"/>
    <w:rsid w:val="001178FD"/>
    <w:rsid w:val="0011790C"/>
    <w:rsid w:val="001179E8"/>
    <w:rsid w:val="00117B70"/>
    <w:rsid w:val="00117D43"/>
    <w:rsid w:val="00117D9F"/>
    <w:rsid w:val="00117EDE"/>
    <w:rsid w:val="00117FAB"/>
    <w:rsid w:val="001204EC"/>
    <w:rsid w:val="001205DA"/>
    <w:rsid w:val="001208B1"/>
    <w:rsid w:val="00120A59"/>
    <w:rsid w:val="00120B91"/>
    <w:rsid w:val="00120F88"/>
    <w:rsid w:val="00121051"/>
    <w:rsid w:val="0012116D"/>
    <w:rsid w:val="00121233"/>
    <w:rsid w:val="001213E5"/>
    <w:rsid w:val="00121731"/>
    <w:rsid w:val="0012183A"/>
    <w:rsid w:val="00121A06"/>
    <w:rsid w:val="00121BE5"/>
    <w:rsid w:val="00121FB4"/>
    <w:rsid w:val="00121FEE"/>
    <w:rsid w:val="0012231D"/>
    <w:rsid w:val="00122700"/>
    <w:rsid w:val="00122750"/>
    <w:rsid w:val="001227B9"/>
    <w:rsid w:val="001228C5"/>
    <w:rsid w:val="001228E0"/>
    <w:rsid w:val="0012295C"/>
    <w:rsid w:val="00122EFB"/>
    <w:rsid w:val="00122F29"/>
    <w:rsid w:val="00123202"/>
    <w:rsid w:val="001232B2"/>
    <w:rsid w:val="00123339"/>
    <w:rsid w:val="001233A7"/>
    <w:rsid w:val="00123AD8"/>
    <w:rsid w:val="00123B2F"/>
    <w:rsid w:val="00123B39"/>
    <w:rsid w:val="00123BA4"/>
    <w:rsid w:val="00123DA5"/>
    <w:rsid w:val="00123E17"/>
    <w:rsid w:val="00124261"/>
    <w:rsid w:val="001245DB"/>
    <w:rsid w:val="001245F6"/>
    <w:rsid w:val="00124897"/>
    <w:rsid w:val="00124FF7"/>
    <w:rsid w:val="00125228"/>
    <w:rsid w:val="0012548F"/>
    <w:rsid w:val="00125633"/>
    <w:rsid w:val="001259F2"/>
    <w:rsid w:val="00125A4A"/>
    <w:rsid w:val="00125BAC"/>
    <w:rsid w:val="00125F38"/>
    <w:rsid w:val="0012615B"/>
    <w:rsid w:val="00126612"/>
    <w:rsid w:val="00126812"/>
    <w:rsid w:val="00126818"/>
    <w:rsid w:val="00126936"/>
    <w:rsid w:val="00126D26"/>
    <w:rsid w:val="00126EC5"/>
    <w:rsid w:val="00126F3D"/>
    <w:rsid w:val="00126F45"/>
    <w:rsid w:val="00126F69"/>
    <w:rsid w:val="001271B3"/>
    <w:rsid w:val="00127356"/>
    <w:rsid w:val="00127440"/>
    <w:rsid w:val="00127763"/>
    <w:rsid w:val="00127938"/>
    <w:rsid w:val="00127954"/>
    <w:rsid w:val="00127F3D"/>
    <w:rsid w:val="0013030F"/>
    <w:rsid w:val="00130B96"/>
    <w:rsid w:val="00130C98"/>
    <w:rsid w:val="00130E13"/>
    <w:rsid w:val="00131364"/>
    <w:rsid w:val="00131458"/>
    <w:rsid w:val="001314D4"/>
    <w:rsid w:val="001314E6"/>
    <w:rsid w:val="00131867"/>
    <w:rsid w:val="00131C3C"/>
    <w:rsid w:val="00131C42"/>
    <w:rsid w:val="00132135"/>
    <w:rsid w:val="0013289F"/>
    <w:rsid w:val="0013294C"/>
    <w:rsid w:val="0013299A"/>
    <w:rsid w:val="00132F78"/>
    <w:rsid w:val="001331AA"/>
    <w:rsid w:val="00133911"/>
    <w:rsid w:val="001339BB"/>
    <w:rsid w:val="00133A26"/>
    <w:rsid w:val="00133C55"/>
    <w:rsid w:val="00133D36"/>
    <w:rsid w:val="00133D5F"/>
    <w:rsid w:val="00133DE5"/>
    <w:rsid w:val="00133DEC"/>
    <w:rsid w:val="00134A28"/>
    <w:rsid w:val="00134C52"/>
    <w:rsid w:val="00134D30"/>
    <w:rsid w:val="0013505C"/>
    <w:rsid w:val="001351BF"/>
    <w:rsid w:val="001351F4"/>
    <w:rsid w:val="00135205"/>
    <w:rsid w:val="00135366"/>
    <w:rsid w:val="00135630"/>
    <w:rsid w:val="001356FB"/>
    <w:rsid w:val="001357F6"/>
    <w:rsid w:val="001358DD"/>
    <w:rsid w:val="00135A28"/>
    <w:rsid w:val="00135C33"/>
    <w:rsid w:val="00135D81"/>
    <w:rsid w:val="00135DB9"/>
    <w:rsid w:val="00135EE9"/>
    <w:rsid w:val="001363CB"/>
    <w:rsid w:val="00136A3B"/>
    <w:rsid w:val="00136B1B"/>
    <w:rsid w:val="00136B43"/>
    <w:rsid w:val="00136B47"/>
    <w:rsid w:val="00136CF8"/>
    <w:rsid w:val="00136DAE"/>
    <w:rsid w:val="00137307"/>
    <w:rsid w:val="001374DF"/>
    <w:rsid w:val="00137558"/>
    <w:rsid w:val="001376A6"/>
    <w:rsid w:val="001376FE"/>
    <w:rsid w:val="00137765"/>
    <w:rsid w:val="00137786"/>
    <w:rsid w:val="0013780C"/>
    <w:rsid w:val="00137BE4"/>
    <w:rsid w:val="00137D0A"/>
    <w:rsid w:val="00140380"/>
    <w:rsid w:val="001403C3"/>
    <w:rsid w:val="00140690"/>
    <w:rsid w:val="00140B38"/>
    <w:rsid w:val="00140D42"/>
    <w:rsid w:val="00140D67"/>
    <w:rsid w:val="00140DD2"/>
    <w:rsid w:val="00140E5B"/>
    <w:rsid w:val="00140F1C"/>
    <w:rsid w:val="00140F66"/>
    <w:rsid w:val="00141037"/>
    <w:rsid w:val="0014108E"/>
    <w:rsid w:val="001411E2"/>
    <w:rsid w:val="001412EE"/>
    <w:rsid w:val="001414B4"/>
    <w:rsid w:val="001416EB"/>
    <w:rsid w:val="0014179E"/>
    <w:rsid w:val="00141A3D"/>
    <w:rsid w:val="00141BAC"/>
    <w:rsid w:val="00141CB4"/>
    <w:rsid w:val="00141E11"/>
    <w:rsid w:val="00141E21"/>
    <w:rsid w:val="001421E0"/>
    <w:rsid w:val="00142372"/>
    <w:rsid w:val="001423E7"/>
    <w:rsid w:val="001424C1"/>
    <w:rsid w:val="001424DC"/>
    <w:rsid w:val="0014261A"/>
    <w:rsid w:val="00142711"/>
    <w:rsid w:val="00142796"/>
    <w:rsid w:val="00142B7E"/>
    <w:rsid w:val="00142BD7"/>
    <w:rsid w:val="00142C3D"/>
    <w:rsid w:val="00142EB6"/>
    <w:rsid w:val="00143052"/>
    <w:rsid w:val="001431E0"/>
    <w:rsid w:val="0014357A"/>
    <w:rsid w:val="0014371E"/>
    <w:rsid w:val="00143795"/>
    <w:rsid w:val="001438F5"/>
    <w:rsid w:val="001439F8"/>
    <w:rsid w:val="00143E21"/>
    <w:rsid w:val="00143F97"/>
    <w:rsid w:val="00143FD4"/>
    <w:rsid w:val="0014409E"/>
    <w:rsid w:val="0014450B"/>
    <w:rsid w:val="0014466B"/>
    <w:rsid w:val="00144814"/>
    <w:rsid w:val="00144954"/>
    <w:rsid w:val="00144B4D"/>
    <w:rsid w:val="00144D08"/>
    <w:rsid w:val="00145307"/>
    <w:rsid w:val="001453A3"/>
    <w:rsid w:val="00145488"/>
    <w:rsid w:val="001456F4"/>
    <w:rsid w:val="00145B96"/>
    <w:rsid w:val="00145C6E"/>
    <w:rsid w:val="00145CA8"/>
    <w:rsid w:val="00145FC2"/>
    <w:rsid w:val="001461B9"/>
    <w:rsid w:val="00146249"/>
    <w:rsid w:val="001464E2"/>
    <w:rsid w:val="0014665A"/>
    <w:rsid w:val="00146662"/>
    <w:rsid w:val="0014693F"/>
    <w:rsid w:val="001469A6"/>
    <w:rsid w:val="00146A94"/>
    <w:rsid w:val="00146D09"/>
    <w:rsid w:val="001471A1"/>
    <w:rsid w:val="00147209"/>
    <w:rsid w:val="001477F6"/>
    <w:rsid w:val="0014784C"/>
    <w:rsid w:val="001478FF"/>
    <w:rsid w:val="00147B4C"/>
    <w:rsid w:val="00147F6C"/>
    <w:rsid w:val="00150090"/>
    <w:rsid w:val="00150510"/>
    <w:rsid w:val="0015068F"/>
    <w:rsid w:val="001506D9"/>
    <w:rsid w:val="00150C7F"/>
    <w:rsid w:val="00150DBD"/>
    <w:rsid w:val="00150E75"/>
    <w:rsid w:val="001513C3"/>
    <w:rsid w:val="00151405"/>
    <w:rsid w:val="00151474"/>
    <w:rsid w:val="00151511"/>
    <w:rsid w:val="0015163F"/>
    <w:rsid w:val="00151655"/>
    <w:rsid w:val="00151678"/>
    <w:rsid w:val="00151856"/>
    <w:rsid w:val="00151A3A"/>
    <w:rsid w:val="00151B5C"/>
    <w:rsid w:val="00151D3B"/>
    <w:rsid w:val="00151E88"/>
    <w:rsid w:val="00151FF3"/>
    <w:rsid w:val="00152096"/>
    <w:rsid w:val="001521C8"/>
    <w:rsid w:val="0015221B"/>
    <w:rsid w:val="001522EB"/>
    <w:rsid w:val="00152357"/>
    <w:rsid w:val="0015242A"/>
    <w:rsid w:val="00152965"/>
    <w:rsid w:val="00152AD5"/>
    <w:rsid w:val="00152BDB"/>
    <w:rsid w:val="00152CBA"/>
    <w:rsid w:val="001530CA"/>
    <w:rsid w:val="00153245"/>
    <w:rsid w:val="001532B8"/>
    <w:rsid w:val="0015340B"/>
    <w:rsid w:val="00153898"/>
    <w:rsid w:val="00153B5A"/>
    <w:rsid w:val="00153EAC"/>
    <w:rsid w:val="00153EEB"/>
    <w:rsid w:val="00154393"/>
    <w:rsid w:val="001545E3"/>
    <w:rsid w:val="00154819"/>
    <w:rsid w:val="00154D44"/>
    <w:rsid w:val="00154E98"/>
    <w:rsid w:val="00154EB3"/>
    <w:rsid w:val="00155060"/>
    <w:rsid w:val="001553E2"/>
    <w:rsid w:val="001556CC"/>
    <w:rsid w:val="001556EA"/>
    <w:rsid w:val="0015583A"/>
    <w:rsid w:val="00155EEC"/>
    <w:rsid w:val="00156013"/>
    <w:rsid w:val="00156277"/>
    <w:rsid w:val="0015631C"/>
    <w:rsid w:val="00156340"/>
    <w:rsid w:val="00156953"/>
    <w:rsid w:val="001569B6"/>
    <w:rsid w:val="00156CAD"/>
    <w:rsid w:val="00156F0E"/>
    <w:rsid w:val="00156F73"/>
    <w:rsid w:val="00156F81"/>
    <w:rsid w:val="001570B5"/>
    <w:rsid w:val="00157101"/>
    <w:rsid w:val="0015715B"/>
    <w:rsid w:val="0015736F"/>
    <w:rsid w:val="00157472"/>
    <w:rsid w:val="00157473"/>
    <w:rsid w:val="00157A57"/>
    <w:rsid w:val="00157B35"/>
    <w:rsid w:val="00157C04"/>
    <w:rsid w:val="00157C0B"/>
    <w:rsid w:val="00157ECB"/>
    <w:rsid w:val="00157F67"/>
    <w:rsid w:val="0016011E"/>
    <w:rsid w:val="00160205"/>
    <w:rsid w:val="0016031E"/>
    <w:rsid w:val="0016047F"/>
    <w:rsid w:val="001604E3"/>
    <w:rsid w:val="00160583"/>
    <w:rsid w:val="00160875"/>
    <w:rsid w:val="0016091A"/>
    <w:rsid w:val="0016097D"/>
    <w:rsid w:val="00160DFA"/>
    <w:rsid w:val="00161305"/>
    <w:rsid w:val="0016145C"/>
    <w:rsid w:val="00161532"/>
    <w:rsid w:val="001615B1"/>
    <w:rsid w:val="00161611"/>
    <w:rsid w:val="001618A5"/>
    <w:rsid w:val="001618F2"/>
    <w:rsid w:val="00161915"/>
    <w:rsid w:val="001619DE"/>
    <w:rsid w:val="00161B6B"/>
    <w:rsid w:val="00161F1E"/>
    <w:rsid w:val="00161FB5"/>
    <w:rsid w:val="0016231E"/>
    <w:rsid w:val="0016241B"/>
    <w:rsid w:val="00162466"/>
    <w:rsid w:val="001624B0"/>
    <w:rsid w:val="001625B8"/>
    <w:rsid w:val="001625FA"/>
    <w:rsid w:val="00162610"/>
    <w:rsid w:val="001627E2"/>
    <w:rsid w:val="00162963"/>
    <w:rsid w:val="00162A4E"/>
    <w:rsid w:val="00162A76"/>
    <w:rsid w:val="00162AEA"/>
    <w:rsid w:val="00162C7D"/>
    <w:rsid w:val="00162EB9"/>
    <w:rsid w:val="0016313B"/>
    <w:rsid w:val="001633EA"/>
    <w:rsid w:val="0016357A"/>
    <w:rsid w:val="0016381E"/>
    <w:rsid w:val="00163974"/>
    <w:rsid w:val="00163BAD"/>
    <w:rsid w:val="00163D11"/>
    <w:rsid w:val="00163D24"/>
    <w:rsid w:val="00163F55"/>
    <w:rsid w:val="00164146"/>
    <w:rsid w:val="0016417D"/>
    <w:rsid w:val="00164691"/>
    <w:rsid w:val="001647B8"/>
    <w:rsid w:val="0016496D"/>
    <w:rsid w:val="001649A1"/>
    <w:rsid w:val="001649E9"/>
    <w:rsid w:val="00164AFB"/>
    <w:rsid w:val="00164DAD"/>
    <w:rsid w:val="001652AC"/>
    <w:rsid w:val="001656E2"/>
    <w:rsid w:val="0016574A"/>
    <w:rsid w:val="001657E1"/>
    <w:rsid w:val="001659FD"/>
    <w:rsid w:val="00165AE7"/>
    <w:rsid w:val="00165CC0"/>
    <w:rsid w:val="00165DF2"/>
    <w:rsid w:val="0016651C"/>
    <w:rsid w:val="00166536"/>
    <w:rsid w:val="00166563"/>
    <w:rsid w:val="00166730"/>
    <w:rsid w:val="0016677B"/>
    <w:rsid w:val="00166923"/>
    <w:rsid w:val="001675BE"/>
    <w:rsid w:val="001677EC"/>
    <w:rsid w:val="0016796F"/>
    <w:rsid w:val="00167AD0"/>
    <w:rsid w:val="00167BA6"/>
    <w:rsid w:val="00167F9D"/>
    <w:rsid w:val="0017035A"/>
    <w:rsid w:val="001705A5"/>
    <w:rsid w:val="001706AA"/>
    <w:rsid w:val="00170797"/>
    <w:rsid w:val="0017096B"/>
    <w:rsid w:val="00170ADB"/>
    <w:rsid w:val="00170AED"/>
    <w:rsid w:val="00170B7E"/>
    <w:rsid w:val="00170C0A"/>
    <w:rsid w:val="00170CBE"/>
    <w:rsid w:val="00170CF8"/>
    <w:rsid w:val="00170FF8"/>
    <w:rsid w:val="001712B2"/>
    <w:rsid w:val="001712F4"/>
    <w:rsid w:val="001715BC"/>
    <w:rsid w:val="00171605"/>
    <w:rsid w:val="00171803"/>
    <w:rsid w:val="0017194D"/>
    <w:rsid w:val="0017197A"/>
    <w:rsid w:val="001719C3"/>
    <w:rsid w:val="00171BC2"/>
    <w:rsid w:val="00171FA0"/>
    <w:rsid w:val="00172027"/>
    <w:rsid w:val="0017245E"/>
    <w:rsid w:val="001728E0"/>
    <w:rsid w:val="00172B02"/>
    <w:rsid w:val="00172FDB"/>
    <w:rsid w:val="0017313A"/>
    <w:rsid w:val="0017317E"/>
    <w:rsid w:val="001734DC"/>
    <w:rsid w:val="00173853"/>
    <w:rsid w:val="001739E8"/>
    <w:rsid w:val="00173A57"/>
    <w:rsid w:val="00173B23"/>
    <w:rsid w:val="00173F8C"/>
    <w:rsid w:val="00173FC4"/>
    <w:rsid w:val="0017424A"/>
    <w:rsid w:val="00174392"/>
    <w:rsid w:val="0017448F"/>
    <w:rsid w:val="0017460C"/>
    <w:rsid w:val="00174B76"/>
    <w:rsid w:val="00174FA4"/>
    <w:rsid w:val="001750B8"/>
    <w:rsid w:val="0017525A"/>
    <w:rsid w:val="00175400"/>
    <w:rsid w:val="00175622"/>
    <w:rsid w:val="001758BA"/>
    <w:rsid w:val="00175971"/>
    <w:rsid w:val="00175A73"/>
    <w:rsid w:val="00175B85"/>
    <w:rsid w:val="00175BC3"/>
    <w:rsid w:val="00175D2C"/>
    <w:rsid w:val="00175F24"/>
    <w:rsid w:val="001762AE"/>
    <w:rsid w:val="001762D9"/>
    <w:rsid w:val="00176324"/>
    <w:rsid w:val="001765EB"/>
    <w:rsid w:val="00176623"/>
    <w:rsid w:val="001767B3"/>
    <w:rsid w:val="00176887"/>
    <w:rsid w:val="001768B5"/>
    <w:rsid w:val="00176992"/>
    <w:rsid w:val="00176A7D"/>
    <w:rsid w:val="00176B1B"/>
    <w:rsid w:val="00176B21"/>
    <w:rsid w:val="00176BAA"/>
    <w:rsid w:val="001771B5"/>
    <w:rsid w:val="00177378"/>
    <w:rsid w:val="001773E1"/>
    <w:rsid w:val="00177656"/>
    <w:rsid w:val="00177849"/>
    <w:rsid w:val="001778E1"/>
    <w:rsid w:val="00177982"/>
    <w:rsid w:val="00177E98"/>
    <w:rsid w:val="00177F37"/>
    <w:rsid w:val="00180055"/>
    <w:rsid w:val="001802D9"/>
    <w:rsid w:val="00180519"/>
    <w:rsid w:val="001808DB"/>
    <w:rsid w:val="00180BB8"/>
    <w:rsid w:val="00180E05"/>
    <w:rsid w:val="001813C2"/>
    <w:rsid w:val="001814A7"/>
    <w:rsid w:val="00181758"/>
    <w:rsid w:val="001818CF"/>
    <w:rsid w:val="00181A46"/>
    <w:rsid w:val="00181B2C"/>
    <w:rsid w:val="00181D79"/>
    <w:rsid w:val="0018215D"/>
    <w:rsid w:val="0018215F"/>
    <w:rsid w:val="001825F6"/>
    <w:rsid w:val="0018262A"/>
    <w:rsid w:val="001828CF"/>
    <w:rsid w:val="00182A38"/>
    <w:rsid w:val="00182CAC"/>
    <w:rsid w:val="00182D13"/>
    <w:rsid w:val="00183122"/>
    <w:rsid w:val="00183197"/>
    <w:rsid w:val="0018347B"/>
    <w:rsid w:val="001835F6"/>
    <w:rsid w:val="001836F4"/>
    <w:rsid w:val="00183A9A"/>
    <w:rsid w:val="00183D33"/>
    <w:rsid w:val="00183E4B"/>
    <w:rsid w:val="00184164"/>
    <w:rsid w:val="00184335"/>
    <w:rsid w:val="00184354"/>
    <w:rsid w:val="00184480"/>
    <w:rsid w:val="001844E7"/>
    <w:rsid w:val="0018467C"/>
    <w:rsid w:val="00184699"/>
    <w:rsid w:val="001848E8"/>
    <w:rsid w:val="00184A68"/>
    <w:rsid w:val="00184ADC"/>
    <w:rsid w:val="00184CC9"/>
    <w:rsid w:val="00184E38"/>
    <w:rsid w:val="001851F4"/>
    <w:rsid w:val="00185253"/>
    <w:rsid w:val="00185709"/>
    <w:rsid w:val="00185752"/>
    <w:rsid w:val="00185770"/>
    <w:rsid w:val="001857E5"/>
    <w:rsid w:val="001859BD"/>
    <w:rsid w:val="00185D7C"/>
    <w:rsid w:val="00185E11"/>
    <w:rsid w:val="00185EF0"/>
    <w:rsid w:val="00185FD4"/>
    <w:rsid w:val="00185FF1"/>
    <w:rsid w:val="00186172"/>
    <w:rsid w:val="00186514"/>
    <w:rsid w:val="0018672D"/>
    <w:rsid w:val="00186741"/>
    <w:rsid w:val="0018699B"/>
    <w:rsid w:val="001869C5"/>
    <w:rsid w:val="00186AC5"/>
    <w:rsid w:val="00186B92"/>
    <w:rsid w:val="00186BDA"/>
    <w:rsid w:val="00186CFA"/>
    <w:rsid w:val="00186E32"/>
    <w:rsid w:val="001870F4"/>
    <w:rsid w:val="0018717D"/>
    <w:rsid w:val="001871AB"/>
    <w:rsid w:val="0018720A"/>
    <w:rsid w:val="0018775F"/>
    <w:rsid w:val="0018789A"/>
    <w:rsid w:val="00187A07"/>
    <w:rsid w:val="001900E6"/>
    <w:rsid w:val="00190477"/>
    <w:rsid w:val="0019079E"/>
    <w:rsid w:val="00190EE7"/>
    <w:rsid w:val="00191191"/>
    <w:rsid w:val="00191585"/>
    <w:rsid w:val="001915F8"/>
    <w:rsid w:val="001917BE"/>
    <w:rsid w:val="00191EFB"/>
    <w:rsid w:val="00191F5B"/>
    <w:rsid w:val="00191FC1"/>
    <w:rsid w:val="00191FF0"/>
    <w:rsid w:val="001920EF"/>
    <w:rsid w:val="00192217"/>
    <w:rsid w:val="001922C3"/>
    <w:rsid w:val="00192357"/>
    <w:rsid w:val="00192923"/>
    <w:rsid w:val="00192B6F"/>
    <w:rsid w:val="00192BDE"/>
    <w:rsid w:val="00192F61"/>
    <w:rsid w:val="00192F67"/>
    <w:rsid w:val="001931C3"/>
    <w:rsid w:val="00193650"/>
    <w:rsid w:val="0019370A"/>
    <w:rsid w:val="00193725"/>
    <w:rsid w:val="00193889"/>
    <w:rsid w:val="001938C5"/>
    <w:rsid w:val="001938D9"/>
    <w:rsid w:val="001938DE"/>
    <w:rsid w:val="00193A3E"/>
    <w:rsid w:val="00193AA7"/>
    <w:rsid w:val="00193AEB"/>
    <w:rsid w:val="00193C16"/>
    <w:rsid w:val="00193FDF"/>
    <w:rsid w:val="00193FF8"/>
    <w:rsid w:val="0019410F"/>
    <w:rsid w:val="00194364"/>
    <w:rsid w:val="0019462F"/>
    <w:rsid w:val="00194966"/>
    <w:rsid w:val="0019497C"/>
    <w:rsid w:val="00195132"/>
    <w:rsid w:val="00195204"/>
    <w:rsid w:val="00195294"/>
    <w:rsid w:val="001952CF"/>
    <w:rsid w:val="00195440"/>
    <w:rsid w:val="001957F8"/>
    <w:rsid w:val="00195B92"/>
    <w:rsid w:val="00195E42"/>
    <w:rsid w:val="00196030"/>
    <w:rsid w:val="0019637C"/>
    <w:rsid w:val="00196760"/>
    <w:rsid w:val="0019696F"/>
    <w:rsid w:val="00196BAE"/>
    <w:rsid w:val="0019719B"/>
    <w:rsid w:val="0019747C"/>
    <w:rsid w:val="001974E0"/>
    <w:rsid w:val="001974E9"/>
    <w:rsid w:val="001975B1"/>
    <w:rsid w:val="001977BA"/>
    <w:rsid w:val="0019788D"/>
    <w:rsid w:val="001978B6"/>
    <w:rsid w:val="00197A52"/>
    <w:rsid w:val="00197ACF"/>
    <w:rsid w:val="00197BBF"/>
    <w:rsid w:val="001A04E3"/>
    <w:rsid w:val="001A08A5"/>
    <w:rsid w:val="001A0934"/>
    <w:rsid w:val="001A0CB3"/>
    <w:rsid w:val="001A104C"/>
    <w:rsid w:val="001A1300"/>
    <w:rsid w:val="001A1367"/>
    <w:rsid w:val="001A1381"/>
    <w:rsid w:val="001A1490"/>
    <w:rsid w:val="001A1746"/>
    <w:rsid w:val="001A18B4"/>
    <w:rsid w:val="001A1AFB"/>
    <w:rsid w:val="001A1B95"/>
    <w:rsid w:val="001A1FD1"/>
    <w:rsid w:val="001A20D4"/>
    <w:rsid w:val="001A213B"/>
    <w:rsid w:val="001A27E4"/>
    <w:rsid w:val="001A28BC"/>
    <w:rsid w:val="001A2EF2"/>
    <w:rsid w:val="001A2EF7"/>
    <w:rsid w:val="001A3342"/>
    <w:rsid w:val="001A33B5"/>
    <w:rsid w:val="001A36A4"/>
    <w:rsid w:val="001A37CB"/>
    <w:rsid w:val="001A3D4B"/>
    <w:rsid w:val="001A4298"/>
    <w:rsid w:val="001A4352"/>
    <w:rsid w:val="001A4466"/>
    <w:rsid w:val="001A48BC"/>
    <w:rsid w:val="001A4B24"/>
    <w:rsid w:val="001A4C69"/>
    <w:rsid w:val="001A4CCC"/>
    <w:rsid w:val="001A4ED4"/>
    <w:rsid w:val="001A4F5A"/>
    <w:rsid w:val="001A4F91"/>
    <w:rsid w:val="001A541B"/>
    <w:rsid w:val="001A579B"/>
    <w:rsid w:val="001A582D"/>
    <w:rsid w:val="001A5852"/>
    <w:rsid w:val="001A588E"/>
    <w:rsid w:val="001A5943"/>
    <w:rsid w:val="001A5BAB"/>
    <w:rsid w:val="001A60BF"/>
    <w:rsid w:val="001A6221"/>
    <w:rsid w:val="001A6266"/>
    <w:rsid w:val="001A6312"/>
    <w:rsid w:val="001A6352"/>
    <w:rsid w:val="001A6627"/>
    <w:rsid w:val="001A6682"/>
    <w:rsid w:val="001A66B5"/>
    <w:rsid w:val="001A6BA7"/>
    <w:rsid w:val="001A6E5B"/>
    <w:rsid w:val="001A6FA9"/>
    <w:rsid w:val="001A7188"/>
    <w:rsid w:val="001A73AC"/>
    <w:rsid w:val="001A76B9"/>
    <w:rsid w:val="001A77B2"/>
    <w:rsid w:val="001A7AE1"/>
    <w:rsid w:val="001A7C09"/>
    <w:rsid w:val="001A7CFD"/>
    <w:rsid w:val="001A7D24"/>
    <w:rsid w:val="001A7DA6"/>
    <w:rsid w:val="001A7DDD"/>
    <w:rsid w:val="001A7E36"/>
    <w:rsid w:val="001A7EFC"/>
    <w:rsid w:val="001A7FE5"/>
    <w:rsid w:val="001B007A"/>
    <w:rsid w:val="001B0431"/>
    <w:rsid w:val="001B0830"/>
    <w:rsid w:val="001B0AC9"/>
    <w:rsid w:val="001B0B32"/>
    <w:rsid w:val="001B0BCE"/>
    <w:rsid w:val="001B0DD9"/>
    <w:rsid w:val="001B0DEF"/>
    <w:rsid w:val="001B11A9"/>
    <w:rsid w:val="001B12EA"/>
    <w:rsid w:val="001B146A"/>
    <w:rsid w:val="001B1ABD"/>
    <w:rsid w:val="001B1AEC"/>
    <w:rsid w:val="001B1B33"/>
    <w:rsid w:val="001B20EF"/>
    <w:rsid w:val="001B244C"/>
    <w:rsid w:val="001B244E"/>
    <w:rsid w:val="001B26F4"/>
    <w:rsid w:val="001B2B6A"/>
    <w:rsid w:val="001B2CCF"/>
    <w:rsid w:val="001B2D73"/>
    <w:rsid w:val="001B2F54"/>
    <w:rsid w:val="001B30F7"/>
    <w:rsid w:val="001B31F0"/>
    <w:rsid w:val="001B32CF"/>
    <w:rsid w:val="001B34A3"/>
    <w:rsid w:val="001B3744"/>
    <w:rsid w:val="001B37A3"/>
    <w:rsid w:val="001B3978"/>
    <w:rsid w:val="001B3CC3"/>
    <w:rsid w:val="001B3D97"/>
    <w:rsid w:val="001B3F6B"/>
    <w:rsid w:val="001B3FC8"/>
    <w:rsid w:val="001B4000"/>
    <w:rsid w:val="001B4072"/>
    <w:rsid w:val="001B4123"/>
    <w:rsid w:val="001B4824"/>
    <w:rsid w:val="001B48C5"/>
    <w:rsid w:val="001B494A"/>
    <w:rsid w:val="001B4AB2"/>
    <w:rsid w:val="001B4B4F"/>
    <w:rsid w:val="001B4D29"/>
    <w:rsid w:val="001B4E7E"/>
    <w:rsid w:val="001B4FD5"/>
    <w:rsid w:val="001B517C"/>
    <w:rsid w:val="001B53CD"/>
    <w:rsid w:val="001B55BE"/>
    <w:rsid w:val="001B5610"/>
    <w:rsid w:val="001B5642"/>
    <w:rsid w:val="001B564F"/>
    <w:rsid w:val="001B56E0"/>
    <w:rsid w:val="001B5FE7"/>
    <w:rsid w:val="001B608B"/>
    <w:rsid w:val="001B6627"/>
    <w:rsid w:val="001B67B6"/>
    <w:rsid w:val="001B6830"/>
    <w:rsid w:val="001B68CC"/>
    <w:rsid w:val="001B6CCA"/>
    <w:rsid w:val="001B7AB0"/>
    <w:rsid w:val="001B7CA6"/>
    <w:rsid w:val="001B7D79"/>
    <w:rsid w:val="001B7DFF"/>
    <w:rsid w:val="001B7F9B"/>
    <w:rsid w:val="001B7FF0"/>
    <w:rsid w:val="001C00C8"/>
    <w:rsid w:val="001C0664"/>
    <w:rsid w:val="001C0669"/>
    <w:rsid w:val="001C0797"/>
    <w:rsid w:val="001C08D5"/>
    <w:rsid w:val="001C0956"/>
    <w:rsid w:val="001C0AE4"/>
    <w:rsid w:val="001C0C66"/>
    <w:rsid w:val="001C0CBF"/>
    <w:rsid w:val="001C0E4E"/>
    <w:rsid w:val="001C1415"/>
    <w:rsid w:val="001C152B"/>
    <w:rsid w:val="001C15C4"/>
    <w:rsid w:val="001C168D"/>
    <w:rsid w:val="001C16DE"/>
    <w:rsid w:val="001C1746"/>
    <w:rsid w:val="001C17FA"/>
    <w:rsid w:val="001C1894"/>
    <w:rsid w:val="001C18E6"/>
    <w:rsid w:val="001C1984"/>
    <w:rsid w:val="001C247D"/>
    <w:rsid w:val="001C2644"/>
    <w:rsid w:val="001C2B53"/>
    <w:rsid w:val="001C2D43"/>
    <w:rsid w:val="001C2E5C"/>
    <w:rsid w:val="001C317C"/>
    <w:rsid w:val="001C325B"/>
    <w:rsid w:val="001C327C"/>
    <w:rsid w:val="001C345A"/>
    <w:rsid w:val="001C367C"/>
    <w:rsid w:val="001C3A3E"/>
    <w:rsid w:val="001C3D96"/>
    <w:rsid w:val="001C3FA7"/>
    <w:rsid w:val="001C401E"/>
    <w:rsid w:val="001C43A3"/>
    <w:rsid w:val="001C4401"/>
    <w:rsid w:val="001C4649"/>
    <w:rsid w:val="001C46DF"/>
    <w:rsid w:val="001C4731"/>
    <w:rsid w:val="001C4744"/>
    <w:rsid w:val="001C48F2"/>
    <w:rsid w:val="001C4994"/>
    <w:rsid w:val="001C4C15"/>
    <w:rsid w:val="001C4CE8"/>
    <w:rsid w:val="001C4CFE"/>
    <w:rsid w:val="001C4F43"/>
    <w:rsid w:val="001C4F6A"/>
    <w:rsid w:val="001C4F80"/>
    <w:rsid w:val="001C5090"/>
    <w:rsid w:val="001C51C6"/>
    <w:rsid w:val="001C520E"/>
    <w:rsid w:val="001C5413"/>
    <w:rsid w:val="001C5456"/>
    <w:rsid w:val="001C548A"/>
    <w:rsid w:val="001C5619"/>
    <w:rsid w:val="001C56DA"/>
    <w:rsid w:val="001C579C"/>
    <w:rsid w:val="001C5A4F"/>
    <w:rsid w:val="001C5C63"/>
    <w:rsid w:val="001C5CB1"/>
    <w:rsid w:val="001C5E1C"/>
    <w:rsid w:val="001C60EE"/>
    <w:rsid w:val="001C6242"/>
    <w:rsid w:val="001C630E"/>
    <w:rsid w:val="001C63D1"/>
    <w:rsid w:val="001C654E"/>
    <w:rsid w:val="001C66A5"/>
    <w:rsid w:val="001C6865"/>
    <w:rsid w:val="001C68C7"/>
    <w:rsid w:val="001C6B18"/>
    <w:rsid w:val="001C6E9F"/>
    <w:rsid w:val="001C704C"/>
    <w:rsid w:val="001C70D6"/>
    <w:rsid w:val="001C7153"/>
    <w:rsid w:val="001C71A0"/>
    <w:rsid w:val="001C72E2"/>
    <w:rsid w:val="001C7379"/>
    <w:rsid w:val="001C73AF"/>
    <w:rsid w:val="001C7454"/>
    <w:rsid w:val="001C7565"/>
    <w:rsid w:val="001C7D74"/>
    <w:rsid w:val="001C7E5C"/>
    <w:rsid w:val="001C7E6B"/>
    <w:rsid w:val="001C7FDF"/>
    <w:rsid w:val="001D0316"/>
    <w:rsid w:val="001D03FD"/>
    <w:rsid w:val="001D03FE"/>
    <w:rsid w:val="001D0856"/>
    <w:rsid w:val="001D0AC8"/>
    <w:rsid w:val="001D0B60"/>
    <w:rsid w:val="001D0B65"/>
    <w:rsid w:val="001D0B7F"/>
    <w:rsid w:val="001D0E99"/>
    <w:rsid w:val="001D1036"/>
    <w:rsid w:val="001D1066"/>
    <w:rsid w:val="001D133C"/>
    <w:rsid w:val="001D1370"/>
    <w:rsid w:val="001D16EE"/>
    <w:rsid w:val="001D173B"/>
    <w:rsid w:val="001D18F6"/>
    <w:rsid w:val="001D1B23"/>
    <w:rsid w:val="001D1B68"/>
    <w:rsid w:val="001D1D03"/>
    <w:rsid w:val="001D1D74"/>
    <w:rsid w:val="001D1E77"/>
    <w:rsid w:val="001D2231"/>
    <w:rsid w:val="001D2714"/>
    <w:rsid w:val="001D2B6B"/>
    <w:rsid w:val="001D2CDF"/>
    <w:rsid w:val="001D2E9B"/>
    <w:rsid w:val="001D3116"/>
    <w:rsid w:val="001D3487"/>
    <w:rsid w:val="001D358A"/>
    <w:rsid w:val="001D35D8"/>
    <w:rsid w:val="001D3678"/>
    <w:rsid w:val="001D3690"/>
    <w:rsid w:val="001D36A4"/>
    <w:rsid w:val="001D38B4"/>
    <w:rsid w:val="001D3B01"/>
    <w:rsid w:val="001D3CFF"/>
    <w:rsid w:val="001D3D58"/>
    <w:rsid w:val="001D3E68"/>
    <w:rsid w:val="001D4045"/>
    <w:rsid w:val="001D41A2"/>
    <w:rsid w:val="001D49E6"/>
    <w:rsid w:val="001D4B4C"/>
    <w:rsid w:val="001D4C8B"/>
    <w:rsid w:val="001D4E9F"/>
    <w:rsid w:val="001D4F83"/>
    <w:rsid w:val="001D56E3"/>
    <w:rsid w:val="001D5B94"/>
    <w:rsid w:val="001D5ECE"/>
    <w:rsid w:val="001D608C"/>
    <w:rsid w:val="001D61EE"/>
    <w:rsid w:val="001D6487"/>
    <w:rsid w:val="001D653D"/>
    <w:rsid w:val="001D65C0"/>
    <w:rsid w:val="001D662B"/>
    <w:rsid w:val="001D6C09"/>
    <w:rsid w:val="001D6C14"/>
    <w:rsid w:val="001D6ED3"/>
    <w:rsid w:val="001D73E0"/>
    <w:rsid w:val="001D73E6"/>
    <w:rsid w:val="001D73E7"/>
    <w:rsid w:val="001D7644"/>
    <w:rsid w:val="001D7743"/>
    <w:rsid w:val="001D77B0"/>
    <w:rsid w:val="001D781C"/>
    <w:rsid w:val="001D782B"/>
    <w:rsid w:val="001D7A6C"/>
    <w:rsid w:val="001D7A78"/>
    <w:rsid w:val="001D7D66"/>
    <w:rsid w:val="001D7F2D"/>
    <w:rsid w:val="001E0189"/>
    <w:rsid w:val="001E03E0"/>
    <w:rsid w:val="001E06A5"/>
    <w:rsid w:val="001E075A"/>
    <w:rsid w:val="001E076B"/>
    <w:rsid w:val="001E09F9"/>
    <w:rsid w:val="001E0B20"/>
    <w:rsid w:val="001E0BB5"/>
    <w:rsid w:val="001E0EEB"/>
    <w:rsid w:val="001E1188"/>
    <w:rsid w:val="001E1396"/>
    <w:rsid w:val="001E150C"/>
    <w:rsid w:val="001E161C"/>
    <w:rsid w:val="001E1652"/>
    <w:rsid w:val="001E16C4"/>
    <w:rsid w:val="001E16DE"/>
    <w:rsid w:val="001E173A"/>
    <w:rsid w:val="001E1D3F"/>
    <w:rsid w:val="001E21F4"/>
    <w:rsid w:val="001E23E5"/>
    <w:rsid w:val="001E2977"/>
    <w:rsid w:val="001E2C15"/>
    <w:rsid w:val="001E2F9A"/>
    <w:rsid w:val="001E3075"/>
    <w:rsid w:val="001E346B"/>
    <w:rsid w:val="001E35E7"/>
    <w:rsid w:val="001E35F4"/>
    <w:rsid w:val="001E37A6"/>
    <w:rsid w:val="001E3883"/>
    <w:rsid w:val="001E3A3B"/>
    <w:rsid w:val="001E3D91"/>
    <w:rsid w:val="001E3E17"/>
    <w:rsid w:val="001E3ECF"/>
    <w:rsid w:val="001E407E"/>
    <w:rsid w:val="001E41BC"/>
    <w:rsid w:val="001E4391"/>
    <w:rsid w:val="001E45C9"/>
    <w:rsid w:val="001E45FF"/>
    <w:rsid w:val="001E4675"/>
    <w:rsid w:val="001E4C49"/>
    <w:rsid w:val="001E4D33"/>
    <w:rsid w:val="001E4ECD"/>
    <w:rsid w:val="001E5170"/>
    <w:rsid w:val="001E57EE"/>
    <w:rsid w:val="001E581C"/>
    <w:rsid w:val="001E582B"/>
    <w:rsid w:val="001E5A22"/>
    <w:rsid w:val="001E5B02"/>
    <w:rsid w:val="001E5C1D"/>
    <w:rsid w:val="001E5C72"/>
    <w:rsid w:val="001E603E"/>
    <w:rsid w:val="001E61EF"/>
    <w:rsid w:val="001E624F"/>
    <w:rsid w:val="001E628C"/>
    <w:rsid w:val="001E6312"/>
    <w:rsid w:val="001E654B"/>
    <w:rsid w:val="001E688D"/>
    <w:rsid w:val="001E68D3"/>
    <w:rsid w:val="001E6CE7"/>
    <w:rsid w:val="001E7248"/>
    <w:rsid w:val="001E73E4"/>
    <w:rsid w:val="001E777F"/>
    <w:rsid w:val="001E7B96"/>
    <w:rsid w:val="001E7CD9"/>
    <w:rsid w:val="001E7DE7"/>
    <w:rsid w:val="001E7E80"/>
    <w:rsid w:val="001E7E9C"/>
    <w:rsid w:val="001E7F8E"/>
    <w:rsid w:val="001F0090"/>
    <w:rsid w:val="001F0100"/>
    <w:rsid w:val="001F05C0"/>
    <w:rsid w:val="001F068E"/>
    <w:rsid w:val="001F0C69"/>
    <w:rsid w:val="001F110A"/>
    <w:rsid w:val="001F158B"/>
    <w:rsid w:val="001F1770"/>
    <w:rsid w:val="001F1789"/>
    <w:rsid w:val="001F184B"/>
    <w:rsid w:val="001F19E5"/>
    <w:rsid w:val="001F1A44"/>
    <w:rsid w:val="001F1ACF"/>
    <w:rsid w:val="001F1C95"/>
    <w:rsid w:val="001F1D01"/>
    <w:rsid w:val="001F1D5A"/>
    <w:rsid w:val="001F1DE9"/>
    <w:rsid w:val="001F1E15"/>
    <w:rsid w:val="001F23BF"/>
    <w:rsid w:val="001F242A"/>
    <w:rsid w:val="001F24C3"/>
    <w:rsid w:val="001F25A2"/>
    <w:rsid w:val="001F2673"/>
    <w:rsid w:val="001F26DD"/>
    <w:rsid w:val="001F2705"/>
    <w:rsid w:val="001F295A"/>
    <w:rsid w:val="001F29DE"/>
    <w:rsid w:val="001F2AB4"/>
    <w:rsid w:val="001F2AB8"/>
    <w:rsid w:val="001F2BC7"/>
    <w:rsid w:val="001F2E8E"/>
    <w:rsid w:val="001F2F2C"/>
    <w:rsid w:val="001F303B"/>
    <w:rsid w:val="001F32F3"/>
    <w:rsid w:val="001F3444"/>
    <w:rsid w:val="001F34C7"/>
    <w:rsid w:val="001F3533"/>
    <w:rsid w:val="001F35C7"/>
    <w:rsid w:val="001F36C9"/>
    <w:rsid w:val="001F3779"/>
    <w:rsid w:val="001F39C7"/>
    <w:rsid w:val="001F3AD0"/>
    <w:rsid w:val="001F3BDC"/>
    <w:rsid w:val="001F4202"/>
    <w:rsid w:val="001F4339"/>
    <w:rsid w:val="001F489C"/>
    <w:rsid w:val="001F4907"/>
    <w:rsid w:val="001F4E4E"/>
    <w:rsid w:val="001F4E6E"/>
    <w:rsid w:val="001F4EF9"/>
    <w:rsid w:val="001F51FA"/>
    <w:rsid w:val="001F535B"/>
    <w:rsid w:val="001F53AB"/>
    <w:rsid w:val="001F55A0"/>
    <w:rsid w:val="001F57D4"/>
    <w:rsid w:val="001F5905"/>
    <w:rsid w:val="001F59F7"/>
    <w:rsid w:val="001F5CD1"/>
    <w:rsid w:val="001F5D20"/>
    <w:rsid w:val="001F6001"/>
    <w:rsid w:val="001F6196"/>
    <w:rsid w:val="001F66C8"/>
    <w:rsid w:val="001F676B"/>
    <w:rsid w:val="001F6A47"/>
    <w:rsid w:val="001F6A7D"/>
    <w:rsid w:val="001F6B1B"/>
    <w:rsid w:val="001F6DF9"/>
    <w:rsid w:val="001F6EA1"/>
    <w:rsid w:val="001F7005"/>
    <w:rsid w:val="001F70CF"/>
    <w:rsid w:val="001F71B0"/>
    <w:rsid w:val="001F71CF"/>
    <w:rsid w:val="001F73D4"/>
    <w:rsid w:val="001F7CFB"/>
    <w:rsid w:val="001F7E2E"/>
    <w:rsid w:val="001F7F28"/>
    <w:rsid w:val="001F7F56"/>
    <w:rsid w:val="002003A8"/>
    <w:rsid w:val="0020085F"/>
    <w:rsid w:val="0020095B"/>
    <w:rsid w:val="00200B6B"/>
    <w:rsid w:val="002010A0"/>
    <w:rsid w:val="00201330"/>
    <w:rsid w:val="00201369"/>
    <w:rsid w:val="002014D0"/>
    <w:rsid w:val="0020154C"/>
    <w:rsid w:val="002018FE"/>
    <w:rsid w:val="00201C8E"/>
    <w:rsid w:val="00201E9B"/>
    <w:rsid w:val="0020216D"/>
    <w:rsid w:val="00202917"/>
    <w:rsid w:val="00203927"/>
    <w:rsid w:val="00203BEA"/>
    <w:rsid w:val="00203D3F"/>
    <w:rsid w:val="00203F53"/>
    <w:rsid w:val="00204055"/>
    <w:rsid w:val="002041BE"/>
    <w:rsid w:val="00204326"/>
    <w:rsid w:val="002043CA"/>
    <w:rsid w:val="00204587"/>
    <w:rsid w:val="00204B79"/>
    <w:rsid w:val="00204E84"/>
    <w:rsid w:val="0020509F"/>
    <w:rsid w:val="0020563C"/>
    <w:rsid w:val="00205C2C"/>
    <w:rsid w:val="00206133"/>
    <w:rsid w:val="00206160"/>
    <w:rsid w:val="00206199"/>
    <w:rsid w:val="0020621D"/>
    <w:rsid w:val="00206521"/>
    <w:rsid w:val="002065E1"/>
    <w:rsid w:val="002066D5"/>
    <w:rsid w:val="002068E4"/>
    <w:rsid w:val="002069A0"/>
    <w:rsid w:val="00206C30"/>
    <w:rsid w:val="00206D2F"/>
    <w:rsid w:val="00206E79"/>
    <w:rsid w:val="00206F06"/>
    <w:rsid w:val="002072AD"/>
    <w:rsid w:val="00207372"/>
    <w:rsid w:val="00207458"/>
    <w:rsid w:val="00207661"/>
    <w:rsid w:val="00207677"/>
    <w:rsid w:val="00207812"/>
    <w:rsid w:val="002078A5"/>
    <w:rsid w:val="00207BB7"/>
    <w:rsid w:val="00207EC9"/>
    <w:rsid w:val="00210202"/>
    <w:rsid w:val="0021026A"/>
    <w:rsid w:val="002102FE"/>
    <w:rsid w:val="002107B8"/>
    <w:rsid w:val="00210975"/>
    <w:rsid w:val="00210A9B"/>
    <w:rsid w:val="00210BE6"/>
    <w:rsid w:val="00211686"/>
    <w:rsid w:val="002116CA"/>
    <w:rsid w:val="00211907"/>
    <w:rsid w:val="00211A52"/>
    <w:rsid w:val="00211C21"/>
    <w:rsid w:val="00211C67"/>
    <w:rsid w:val="00212041"/>
    <w:rsid w:val="0021212C"/>
    <w:rsid w:val="002121FC"/>
    <w:rsid w:val="00212312"/>
    <w:rsid w:val="00212369"/>
    <w:rsid w:val="0021248F"/>
    <w:rsid w:val="0021260A"/>
    <w:rsid w:val="00212687"/>
    <w:rsid w:val="00212690"/>
    <w:rsid w:val="002128C0"/>
    <w:rsid w:val="00212A6F"/>
    <w:rsid w:val="00212AB3"/>
    <w:rsid w:val="00212B14"/>
    <w:rsid w:val="00212BF3"/>
    <w:rsid w:val="00212F85"/>
    <w:rsid w:val="0021305D"/>
    <w:rsid w:val="002131BC"/>
    <w:rsid w:val="0021329D"/>
    <w:rsid w:val="0021343B"/>
    <w:rsid w:val="002135DB"/>
    <w:rsid w:val="00213A7B"/>
    <w:rsid w:val="00213B65"/>
    <w:rsid w:val="00213D71"/>
    <w:rsid w:val="00214092"/>
    <w:rsid w:val="0021437E"/>
    <w:rsid w:val="002143EA"/>
    <w:rsid w:val="002146A0"/>
    <w:rsid w:val="00214A8D"/>
    <w:rsid w:val="00214BC6"/>
    <w:rsid w:val="00214C2F"/>
    <w:rsid w:val="00214DF9"/>
    <w:rsid w:val="00214E66"/>
    <w:rsid w:val="00215128"/>
    <w:rsid w:val="00215202"/>
    <w:rsid w:val="00215681"/>
    <w:rsid w:val="00215688"/>
    <w:rsid w:val="00215832"/>
    <w:rsid w:val="00215C5E"/>
    <w:rsid w:val="00215D5C"/>
    <w:rsid w:val="00215DF2"/>
    <w:rsid w:val="00215FAD"/>
    <w:rsid w:val="0021631B"/>
    <w:rsid w:val="002164A2"/>
    <w:rsid w:val="002164D0"/>
    <w:rsid w:val="00216589"/>
    <w:rsid w:val="00216702"/>
    <w:rsid w:val="0021683B"/>
    <w:rsid w:val="00216E17"/>
    <w:rsid w:val="00216E1E"/>
    <w:rsid w:val="00216F13"/>
    <w:rsid w:val="00216F6C"/>
    <w:rsid w:val="00216FCB"/>
    <w:rsid w:val="00216FF1"/>
    <w:rsid w:val="002172CB"/>
    <w:rsid w:val="00217414"/>
    <w:rsid w:val="00217426"/>
    <w:rsid w:val="002174A2"/>
    <w:rsid w:val="0021763E"/>
    <w:rsid w:val="002176CE"/>
    <w:rsid w:val="00217769"/>
    <w:rsid w:val="00217D2C"/>
    <w:rsid w:val="00217F1B"/>
    <w:rsid w:val="0022021C"/>
    <w:rsid w:val="00220417"/>
    <w:rsid w:val="002205B3"/>
    <w:rsid w:val="00220618"/>
    <w:rsid w:val="002206D8"/>
    <w:rsid w:val="0022076D"/>
    <w:rsid w:val="00220A18"/>
    <w:rsid w:val="00220A35"/>
    <w:rsid w:val="00220B53"/>
    <w:rsid w:val="00220FDE"/>
    <w:rsid w:val="002216F8"/>
    <w:rsid w:val="00221751"/>
    <w:rsid w:val="00221B12"/>
    <w:rsid w:val="00221D5A"/>
    <w:rsid w:val="00221FC9"/>
    <w:rsid w:val="00222094"/>
    <w:rsid w:val="00222403"/>
    <w:rsid w:val="002224EC"/>
    <w:rsid w:val="00222AD5"/>
    <w:rsid w:val="00222C0D"/>
    <w:rsid w:val="00222D02"/>
    <w:rsid w:val="00222E10"/>
    <w:rsid w:val="00222F54"/>
    <w:rsid w:val="002234AA"/>
    <w:rsid w:val="002234B2"/>
    <w:rsid w:val="00223986"/>
    <w:rsid w:val="00223B0D"/>
    <w:rsid w:val="00223BCE"/>
    <w:rsid w:val="00223C18"/>
    <w:rsid w:val="00223D25"/>
    <w:rsid w:val="00223DFF"/>
    <w:rsid w:val="00223E45"/>
    <w:rsid w:val="00223F39"/>
    <w:rsid w:val="00224023"/>
    <w:rsid w:val="00224292"/>
    <w:rsid w:val="0022431F"/>
    <w:rsid w:val="00224353"/>
    <w:rsid w:val="002244A6"/>
    <w:rsid w:val="00224529"/>
    <w:rsid w:val="00224551"/>
    <w:rsid w:val="00224E78"/>
    <w:rsid w:val="00224E85"/>
    <w:rsid w:val="0022502E"/>
    <w:rsid w:val="002250A1"/>
    <w:rsid w:val="00225300"/>
    <w:rsid w:val="00225446"/>
    <w:rsid w:val="00225449"/>
    <w:rsid w:val="00225530"/>
    <w:rsid w:val="00225798"/>
    <w:rsid w:val="00225AED"/>
    <w:rsid w:val="00225B32"/>
    <w:rsid w:val="00225F42"/>
    <w:rsid w:val="0022629F"/>
    <w:rsid w:val="00226A71"/>
    <w:rsid w:val="00226BDB"/>
    <w:rsid w:val="00226D55"/>
    <w:rsid w:val="00226EFA"/>
    <w:rsid w:val="00226F9A"/>
    <w:rsid w:val="00226FF9"/>
    <w:rsid w:val="00227167"/>
    <w:rsid w:val="002271B3"/>
    <w:rsid w:val="00227432"/>
    <w:rsid w:val="00227820"/>
    <w:rsid w:val="00230030"/>
    <w:rsid w:val="002301A3"/>
    <w:rsid w:val="0023042C"/>
    <w:rsid w:val="002305F8"/>
    <w:rsid w:val="0023067A"/>
    <w:rsid w:val="00230E94"/>
    <w:rsid w:val="00230F7D"/>
    <w:rsid w:val="002313C7"/>
    <w:rsid w:val="002313DF"/>
    <w:rsid w:val="00231728"/>
    <w:rsid w:val="00231A5A"/>
    <w:rsid w:val="00231C5C"/>
    <w:rsid w:val="00231E7B"/>
    <w:rsid w:val="00231F50"/>
    <w:rsid w:val="0023205B"/>
    <w:rsid w:val="0023207B"/>
    <w:rsid w:val="002320C1"/>
    <w:rsid w:val="002320E9"/>
    <w:rsid w:val="00232252"/>
    <w:rsid w:val="002322B0"/>
    <w:rsid w:val="0023248E"/>
    <w:rsid w:val="002326DE"/>
    <w:rsid w:val="00232923"/>
    <w:rsid w:val="00232C84"/>
    <w:rsid w:val="00232DB3"/>
    <w:rsid w:val="00232F37"/>
    <w:rsid w:val="00233045"/>
    <w:rsid w:val="002330DE"/>
    <w:rsid w:val="0023359E"/>
    <w:rsid w:val="002335B8"/>
    <w:rsid w:val="002339D7"/>
    <w:rsid w:val="00233B23"/>
    <w:rsid w:val="00233CAF"/>
    <w:rsid w:val="00233ED5"/>
    <w:rsid w:val="00233FAE"/>
    <w:rsid w:val="00234216"/>
    <w:rsid w:val="00234647"/>
    <w:rsid w:val="00234922"/>
    <w:rsid w:val="002349B5"/>
    <w:rsid w:val="00234AC3"/>
    <w:rsid w:val="00234C59"/>
    <w:rsid w:val="00234C5F"/>
    <w:rsid w:val="00234C82"/>
    <w:rsid w:val="00234DD6"/>
    <w:rsid w:val="00234FE1"/>
    <w:rsid w:val="0023520F"/>
    <w:rsid w:val="002354B7"/>
    <w:rsid w:val="002354D6"/>
    <w:rsid w:val="00235AD0"/>
    <w:rsid w:val="00235B67"/>
    <w:rsid w:val="00235CB5"/>
    <w:rsid w:val="00235DBC"/>
    <w:rsid w:val="00235DF4"/>
    <w:rsid w:val="00235E8A"/>
    <w:rsid w:val="00235FEC"/>
    <w:rsid w:val="00236309"/>
    <w:rsid w:val="0023643B"/>
    <w:rsid w:val="002365C7"/>
    <w:rsid w:val="002367A7"/>
    <w:rsid w:val="002367CA"/>
    <w:rsid w:val="002368E5"/>
    <w:rsid w:val="00236C5F"/>
    <w:rsid w:val="00236D43"/>
    <w:rsid w:val="00236D73"/>
    <w:rsid w:val="00236E23"/>
    <w:rsid w:val="00236FC9"/>
    <w:rsid w:val="00236FDE"/>
    <w:rsid w:val="0023723D"/>
    <w:rsid w:val="002372F3"/>
    <w:rsid w:val="00237306"/>
    <w:rsid w:val="00237515"/>
    <w:rsid w:val="00237726"/>
    <w:rsid w:val="002377B8"/>
    <w:rsid w:val="002377BD"/>
    <w:rsid w:val="00237824"/>
    <w:rsid w:val="0023785B"/>
    <w:rsid w:val="002379C1"/>
    <w:rsid w:val="00237B55"/>
    <w:rsid w:val="00237E14"/>
    <w:rsid w:val="002404C1"/>
    <w:rsid w:val="00240523"/>
    <w:rsid w:val="002406D1"/>
    <w:rsid w:val="002408A0"/>
    <w:rsid w:val="00240B69"/>
    <w:rsid w:val="00240CA6"/>
    <w:rsid w:val="00240CF3"/>
    <w:rsid w:val="002415E4"/>
    <w:rsid w:val="00241760"/>
    <w:rsid w:val="00241D0A"/>
    <w:rsid w:val="0024206A"/>
    <w:rsid w:val="00242433"/>
    <w:rsid w:val="002426A1"/>
    <w:rsid w:val="00242702"/>
    <w:rsid w:val="00242CF6"/>
    <w:rsid w:val="00242EC7"/>
    <w:rsid w:val="002432AD"/>
    <w:rsid w:val="00243435"/>
    <w:rsid w:val="00243459"/>
    <w:rsid w:val="00243484"/>
    <w:rsid w:val="0024348A"/>
    <w:rsid w:val="002436E7"/>
    <w:rsid w:val="00243817"/>
    <w:rsid w:val="002438AA"/>
    <w:rsid w:val="00243BF0"/>
    <w:rsid w:val="00243C0B"/>
    <w:rsid w:val="00243C62"/>
    <w:rsid w:val="00243F1F"/>
    <w:rsid w:val="0024449E"/>
    <w:rsid w:val="002444A2"/>
    <w:rsid w:val="00244708"/>
    <w:rsid w:val="00244773"/>
    <w:rsid w:val="0024494A"/>
    <w:rsid w:val="00244F22"/>
    <w:rsid w:val="00244F88"/>
    <w:rsid w:val="0024538A"/>
    <w:rsid w:val="0024543D"/>
    <w:rsid w:val="0024570E"/>
    <w:rsid w:val="00245B85"/>
    <w:rsid w:val="00245BA4"/>
    <w:rsid w:val="00245E1E"/>
    <w:rsid w:val="00246917"/>
    <w:rsid w:val="002469BA"/>
    <w:rsid w:val="00246AE1"/>
    <w:rsid w:val="00246C40"/>
    <w:rsid w:val="00246E78"/>
    <w:rsid w:val="00246F0C"/>
    <w:rsid w:val="0024703E"/>
    <w:rsid w:val="00247062"/>
    <w:rsid w:val="002471CE"/>
    <w:rsid w:val="00247204"/>
    <w:rsid w:val="00247358"/>
    <w:rsid w:val="00247447"/>
    <w:rsid w:val="00247950"/>
    <w:rsid w:val="00247B5A"/>
    <w:rsid w:val="00250303"/>
    <w:rsid w:val="00250B87"/>
    <w:rsid w:val="00250C01"/>
    <w:rsid w:val="00250C89"/>
    <w:rsid w:val="00250F75"/>
    <w:rsid w:val="00250FDA"/>
    <w:rsid w:val="0025127C"/>
    <w:rsid w:val="002513AC"/>
    <w:rsid w:val="002513B0"/>
    <w:rsid w:val="0025159C"/>
    <w:rsid w:val="0025176A"/>
    <w:rsid w:val="00251B08"/>
    <w:rsid w:val="00251E8B"/>
    <w:rsid w:val="00251FCA"/>
    <w:rsid w:val="002520F4"/>
    <w:rsid w:val="0025222F"/>
    <w:rsid w:val="00252C48"/>
    <w:rsid w:val="00252EB3"/>
    <w:rsid w:val="00252EBF"/>
    <w:rsid w:val="00253148"/>
    <w:rsid w:val="00253EA9"/>
    <w:rsid w:val="00253FAA"/>
    <w:rsid w:val="002540DA"/>
    <w:rsid w:val="002540E5"/>
    <w:rsid w:val="00254227"/>
    <w:rsid w:val="0025436B"/>
    <w:rsid w:val="002543A7"/>
    <w:rsid w:val="002543CB"/>
    <w:rsid w:val="0025452B"/>
    <w:rsid w:val="0025467E"/>
    <w:rsid w:val="0025470A"/>
    <w:rsid w:val="002547C3"/>
    <w:rsid w:val="00254885"/>
    <w:rsid w:val="00254CC3"/>
    <w:rsid w:val="00255208"/>
    <w:rsid w:val="0025559C"/>
    <w:rsid w:val="002556F4"/>
    <w:rsid w:val="00255C45"/>
    <w:rsid w:val="00256282"/>
    <w:rsid w:val="002562EA"/>
    <w:rsid w:val="00256AE4"/>
    <w:rsid w:val="00256CF7"/>
    <w:rsid w:val="00256E40"/>
    <w:rsid w:val="00256F98"/>
    <w:rsid w:val="002571E3"/>
    <w:rsid w:val="00257223"/>
    <w:rsid w:val="00257630"/>
    <w:rsid w:val="00257AD5"/>
    <w:rsid w:val="00257BE3"/>
    <w:rsid w:val="00257C1A"/>
    <w:rsid w:val="00257F7C"/>
    <w:rsid w:val="0026037D"/>
    <w:rsid w:val="00260393"/>
    <w:rsid w:val="0026051A"/>
    <w:rsid w:val="0026057F"/>
    <w:rsid w:val="0026058A"/>
    <w:rsid w:val="002607DA"/>
    <w:rsid w:val="002607DF"/>
    <w:rsid w:val="00260AD9"/>
    <w:rsid w:val="0026113C"/>
    <w:rsid w:val="0026121C"/>
    <w:rsid w:val="002613AF"/>
    <w:rsid w:val="002615FB"/>
    <w:rsid w:val="0026174B"/>
    <w:rsid w:val="0026184D"/>
    <w:rsid w:val="00261878"/>
    <w:rsid w:val="00261B14"/>
    <w:rsid w:val="00261B35"/>
    <w:rsid w:val="00261D29"/>
    <w:rsid w:val="00261D93"/>
    <w:rsid w:val="00261F96"/>
    <w:rsid w:val="00262158"/>
    <w:rsid w:val="002621F0"/>
    <w:rsid w:val="00262364"/>
    <w:rsid w:val="002623A6"/>
    <w:rsid w:val="0026260A"/>
    <w:rsid w:val="0026293A"/>
    <w:rsid w:val="00262940"/>
    <w:rsid w:val="00262EC2"/>
    <w:rsid w:val="0026309D"/>
    <w:rsid w:val="00263128"/>
    <w:rsid w:val="00263320"/>
    <w:rsid w:val="00263435"/>
    <w:rsid w:val="002635F2"/>
    <w:rsid w:val="00263603"/>
    <w:rsid w:val="00263666"/>
    <w:rsid w:val="00263683"/>
    <w:rsid w:val="00263798"/>
    <w:rsid w:val="002637BA"/>
    <w:rsid w:val="00263DD5"/>
    <w:rsid w:val="0026424F"/>
    <w:rsid w:val="0026431E"/>
    <w:rsid w:val="002644E0"/>
    <w:rsid w:val="0026452B"/>
    <w:rsid w:val="002647B0"/>
    <w:rsid w:val="002649A2"/>
    <w:rsid w:val="00264BE3"/>
    <w:rsid w:val="00264C51"/>
    <w:rsid w:val="00264CCC"/>
    <w:rsid w:val="00264FBF"/>
    <w:rsid w:val="00265116"/>
    <w:rsid w:val="00265370"/>
    <w:rsid w:val="002655AD"/>
    <w:rsid w:val="002657F0"/>
    <w:rsid w:val="002658A8"/>
    <w:rsid w:val="00265C52"/>
    <w:rsid w:val="00265F25"/>
    <w:rsid w:val="00266158"/>
    <w:rsid w:val="00266875"/>
    <w:rsid w:val="002668DC"/>
    <w:rsid w:val="00266B53"/>
    <w:rsid w:val="00266BE8"/>
    <w:rsid w:val="002670FD"/>
    <w:rsid w:val="00267435"/>
    <w:rsid w:val="0026762A"/>
    <w:rsid w:val="00267772"/>
    <w:rsid w:val="0026777E"/>
    <w:rsid w:val="002677B1"/>
    <w:rsid w:val="0026796A"/>
    <w:rsid w:val="00267A0E"/>
    <w:rsid w:val="00267C1C"/>
    <w:rsid w:val="00267D95"/>
    <w:rsid w:val="00267EEB"/>
    <w:rsid w:val="002703C5"/>
    <w:rsid w:val="00270621"/>
    <w:rsid w:val="0027067C"/>
    <w:rsid w:val="00270849"/>
    <w:rsid w:val="0027087D"/>
    <w:rsid w:val="00270A39"/>
    <w:rsid w:val="00270B23"/>
    <w:rsid w:val="00270B49"/>
    <w:rsid w:val="00270D5A"/>
    <w:rsid w:val="002710BC"/>
    <w:rsid w:val="00271500"/>
    <w:rsid w:val="00271533"/>
    <w:rsid w:val="00271658"/>
    <w:rsid w:val="0027189C"/>
    <w:rsid w:val="002718E4"/>
    <w:rsid w:val="002719B0"/>
    <w:rsid w:val="00271A77"/>
    <w:rsid w:val="00271B74"/>
    <w:rsid w:val="00271F42"/>
    <w:rsid w:val="00272231"/>
    <w:rsid w:val="0027225E"/>
    <w:rsid w:val="00272424"/>
    <w:rsid w:val="00272446"/>
    <w:rsid w:val="0027249D"/>
    <w:rsid w:val="00272548"/>
    <w:rsid w:val="00272695"/>
    <w:rsid w:val="00272797"/>
    <w:rsid w:val="0027283C"/>
    <w:rsid w:val="00272AB5"/>
    <w:rsid w:val="00272AFB"/>
    <w:rsid w:val="00272DA7"/>
    <w:rsid w:val="00272FCB"/>
    <w:rsid w:val="00273252"/>
    <w:rsid w:val="00273400"/>
    <w:rsid w:val="00273662"/>
    <w:rsid w:val="00273816"/>
    <w:rsid w:val="00273899"/>
    <w:rsid w:val="00273CB5"/>
    <w:rsid w:val="00273EDD"/>
    <w:rsid w:val="00273FEB"/>
    <w:rsid w:val="0027411F"/>
    <w:rsid w:val="002742F4"/>
    <w:rsid w:val="002744D7"/>
    <w:rsid w:val="0027478B"/>
    <w:rsid w:val="00274B18"/>
    <w:rsid w:val="00274BF1"/>
    <w:rsid w:val="00274C83"/>
    <w:rsid w:val="00274CBA"/>
    <w:rsid w:val="00274E90"/>
    <w:rsid w:val="00274FC1"/>
    <w:rsid w:val="00275065"/>
    <w:rsid w:val="00275226"/>
    <w:rsid w:val="00275304"/>
    <w:rsid w:val="00275651"/>
    <w:rsid w:val="002757CC"/>
    <w:rsid w:val="002757DE"/>
    <w:rsid w:val="002759AB"/>
    <w:rsid w:val="00275A86"/>
    <w:rsid w:val="00275D03"/>
    <w:rsid w:val="002763F1"/>
    <w:rsid w:val="002766EA"/>
    <w:rsid w:val="00276A76"/>
    <w:rsid w:val="0027725A"/>
    <w:rsid w:val="002776F0"/>
    <w:rsid w:val="00277AD4"/>
    <w:rsid w:val="00277F02"/>
    <w:rsid w:val="0028011A"/>
    <w:rsid w:val="002810BD"/>
    <w:rsid w:val="002810C2"/>
    <w:rsid w:val="002810E1"/>
    <w:rsid w:val="002811AB"/>
    <w:rsid w:val="002812A4"/>
    <w:rsid w:val="002813D7"/>
    <w:rsid w:val="00281C5A"/>
    <w:rsid w:val="00281D5C"/>
    <w:rsid w:val="0028207A"/>
    <w:rsid w:val="002821BB"/>
    <w:rsid w:val="0028237B"/>
    <w:rsid w:val="00282391"/>
    <w:rsid w:val="002823CC"/>
    <w:rsid w:val="002826F8"/>
    <w:rsid w:val="002828F9"/>
    <w:rsid w:val="00282B30"/>
    <w:rsid w:val="00282C2F"/>
    <w:rsid w:val="00282D61"/>
    <w:rsid w:val="00282E26"/>
    <w:rsid w:val="002830A0"/>
    <w:rsid w:val="002830DF"/>
    <w:rsid w:val="002838DA"/>
    <w:rsid w:val="00283B17"/>
    <w:rsid w:val="00283F2E"/>
    <w:rsid w:val="00284024"/>
    <w:rsid w:val="00284444"/>
    <w:rsid w:val="00284656"/>
    <w:rsid w:val="002846E1"/>
    <w:rsid w:val="002846EC"/>
    <w:rsid w:val="00284777"/>
    <w:rsid w:val="00284A5E"/>
    <w:rsid w:val="00284B6C"/>
    <w:rsid w:val="00284DE1"/>
    <w:rsid w:val="00284E89"/>
    <w:rsid w:val="002850EF"/>
    <w:rsid w:val="00285183"/>
    <w:rsid w:val="00285289"/>
    <w:rsid w:val="002854DD"/>
    <w:rsid w:val="00285B8F"/>
    <w:rsid w:val="00285CB9"/>
    <w:rsid w:val="00285FC8"/>
    <w:rsid w:val="00285FD5"/>
    <w:rsid w:val="00285FFC"/>
    <w:rsid w:val="0028600A"/>
    <w:rsid w:val="00286188"/>
    <w:rsid w:val="002861A7"/>
    <w:rsid w:val="00286284"/>
    <w:rsid w:val="00286287"/>
    <w:rsid w:val="002863AC"/>
    <w:rsid w:val="002863CF"/>
    <w:rsid w:val="0028678D"/>
    <w:rsid w:val="00286BC1"/>
    <w:rsid w:val="00286E67"/>
    <w:rsid w:val="00286F0A"/>
    <w:rsid w:val="00286F6E"/>
    <w:rsid w:val="0028700C"/>
    <w:rsid w:val="00287128"/>
    <w:rsid w:val="00287145"/>
    <w:rsid w:val="00287255"/>
    <w:rsid w:val="002872A2"/>
    <w:rsid w:val="00287439"/>
    <w:rsid w:val="0028749D"/>
    <w:rsid w:val="00287640"/>
    <w:rsid w:val="00287A8C"/>
    <w:rsid w:val="00287AE8"/>
    <w:rsid w:val="00287CB8"/>
    <w:rsid w:val="002900CC"/>
    <w:rsid w:val="0029064A"/>
    <w:rsid w:val="002906EF"/>
    <w:rsid w:val="002909A2"/>
    <w:rsid w:val="00290CB8"/>
    <w:rsid w:val="00290D5B"/>
    <w:rsid w:val="00290F66"/>
    <w:rsid w:val="002912E7"/>
    <w:rsid w:val="002914A1"/>
    <w:rsid w:val="0029156F"/>
    <w:rsid w:val="002915B5"/>
    <w:rsid w:val="0029168E"/>
    <w:rsid w:val="002916EB"/>
    <w:rsid w:val="00291706"/>
    <w:rsid w:val="00291A08"/>
    <w:rsid w:val="00291AE8"/>
    <w:rsid w:val="00291B13"/>
    <w:rsid w:val="00291D9D"/>
    <w:rsid w:val="00291E2D"/>
    <w:rsid w:val="00291FC0"/>
    <w:rsid w:val="0029214A"/>
    <w:rsid w:val="00292544"/>
    <w:rsid w:val="0029258A"/>
    <w:rsid w:val="002926DD"/>
    <w:rsid w:val="00292E91"/>
    <w:rsid w:val="00292EA9"/>
    <w:rsid w:val="00293013"/>
    <w:rsid w:val="0029310E"/>
    <w:rsid w:val="002931F6"/>
    <w:rsid w:val="0029327D"/>
    <w:rsid w:val="002936C2"/>
    <w:rsid w:val="002939BC"/>
    <w:rsid w:val="00293CAB"/>
    <w:rsid w:val="00293CEB"/>
    <w:rsid w:val="00293EDD"/>
    <w:rsid w:val="00293F35"/>
    <w:rsid w:val="00294135"/>
    <w:rsid w:val="0029423B"/>
    <w:rsid w:val="0029426B"/>
    <w:rsid w:val="00294283"/>
    <w:rsid w:val="00294335"/>
    <w:rsid w:val="00294575"/>
    <w:rsid w:val="00294652"/>
    <w:rsid w:val="00294888"/>
    <w:rsid w:val="002949BD"/>
    <w:rsid w:val="00294BD7"/>
    <w:rsid w:val="00294D43"/>
    <w:rsid w:val="00294ED7"/>
    <w:rsid w:val="00294FC6"/>
    <w:rsid w:val="0029507F"/>
    <w:rsid w:val="002951D6"/>
    <w:rsid w:val="0029526F"/>
    <w:rsid w:val="0029527D"/>
    <w:rsid w:val="002956D6"/>
    <w:rsid w:val="00295AE7"/>
    <w:rsid w:val="0029625D"/>
    <w:rsid w:val="00296263"/>
    <w:rsid w:val="00296784"/>
    <w:rsid w:val="002967B2"/>
    <w:rsid w:val="00296A57"/>
    <w:rsid w:val="00296AFB"/>
    <w:rsid w:val="00296B0B"/>
    <w:rsid w:val="00296C83"/>
    <w:rsid w:val="00296D6C"/>
    <w:rsid w:val="002970D0"/>
    <w:rsid w:val="00297692"/>
    <w:rsid w:val="0029777A"/>
    <w:rsid w:val="0029799D"/>
    <w:rsid w:val="00297AFF"/>
    <w:rsid w:val="00297C52"/>
    <w:rsid w:val="00297DF5"/>
    <w:rsid w:val="002A0498"/>
    <w:rsid w:val="002A04C1"/>
    <w:rsid w:val="002A0534"/>
    <w:rsid w:val="002A0590"/>
    <w:rsid w:val="002A05D5"/>
    <w:rsid w:val="002A0C5B"/>
    <w:rsid w:val="002A0FA4"/>
    <w:rsid w:val="002A1314"/>
    <w:rsid w:val="002A1404"/>
    <w:rsid w:val="002A15F1"/>
    <w:rsid w:val="002A1BD0"/>
    <w:rsid w:val="002A21B9"/>
    <w:rsid w:val="002A254F"/>
    <w:rsid w:val="002A25CD"/>
    <w:rsid w:val="002A2622"/>
    <w:rsid w:val="002A2704"/>
    <w:rsid w:val="002A2A8D"/>
    <w:rsid w:val="002A3163"/>
    <w:rsid w:val="002A3493"/>
    <w:rsid w:val="002A3949"/>
    <w:rsid w:val="002A3C7D"/>
    <w:rsid w:val="002A3D31"/>
    <w:rsid w:val="002A3F83"/>
    <w:rsid w:val="002A4052"/>
    <w:rsid w:val="002A4165"/>
    <w:rsid w:val="002A426E"/>
    <w:rsid w:val="002A4474"/>
    <w:rsid w:val="002A4524"/>
    <w:rsid w:val="002A4664"/>
    <w:rsid w:val="002A46B6"/>
    <w:rsid w:val="002A483D"/>
    <w:rsid w:val="002A49E8"/>
    <w:rsid w:val="002A4B3B"/>
    <w:rsid w:val="002A4E14"/>
    <w:rsid w:val="002A5009"/>
    <w:rsid w:val="002A517D"/>
    <w:rsid w:val="002A51BA"/>
    <w:rsid w:val="002A5335"/>
    <w:rsid w:val="002A5620"/>
    <w:rsid w:val="002A5628"/>
    <w:rsid w:val="002A5805"/>
    <w:rsid w:val="002A5C2C"/>
    <w:rsid w:val="002A5DFF"/>
    <w:rsid w:val="002A6226"/>
    <w:rsid w:val="002A6428"/>
    <w:rsid w:val="002A669B"/>
    <w:rsid w:val="002A6B29"/>
    <w:rsid w:val="002A6B52"/>
    <w:rsid w:val="002A6FF3"/>
    <w:rsid w:val="002A70DB"/>
    <w:rsid w:val="002A71CD"/>
    <w:rsid w:val="002A7586"/>
    <w:rsid w:val="002A75B6"/>
    <w:rsid w:val="002A75E6"/>
    <w:rsid w:val="002A79B6"/>
    <w:rsid w:val="002A7AB9"/>
    <w:rsid w:val="002A7C52"/>
    <w:rsid w:val="002A7C5D"/>
    <w:rsid w:val="002A7D27"/>
    <w:rsid w:val="002A7DDD"/>
    <w:rsid w:val="002B0271"/>
    <w:rsid w:val="002B0617"/>
    <w:rsid w:val="002B097D"/>
    <w:rsid w:val="002B0D26"/>
    <w:rsid w:val="002B11CC"/>
    <w:rsid w:val="002B13DF"/>
    <w:rsid w:val="002B1758"/>
    <w:rsid w:val="002B1936"/>
    <w:rsid w:val="002B19A9"/>
    <w:rsid w:val="002B19C7"/>
    <w:rsid w:val="002B19F1"/>
    <w:rsid w:val="002B1A5C"/>
    <w:rsid w:val="002B1A8E"/>
    <w:rsid w:val="002B1B2F"/>
    <w:rsid w:val="002B1C33"/>
    <w:rsid w:val="002B1C75"/>
    <w:rsid w:val="002B1CAE"/>
    <w:rsid w:val="002B21A2"/>
    <w:rsid w:val="002B226E"/>
    <w:rsid w:val="002B2552"/>
    <w:rsid w:val="002B270C"/>
    <w:rsid w:val="002B2778"/>
    <w:rsid w:val="002B2BB8"/>
    <w:rsid w:val="002B2CC3"/>
    <w:rsid w:val="002B2EA2"/>
    <w:rsid w:val="002B2FE5"/>
    <w:rsid w:val="002B32E1"/>
    <w:rsid w:val="002B3628"/>
    <w:rsid w:val="002B368E"/>
    <w:rsid w:val="002B3836"/>
    <w:rsid w:val="002B3B88"/>
    <w:rsid w:val="002B401E"/>
    <w:rsid w:val="002B44AF"/>
    <w:rsid w:val="002B47AA"/>
    <w:rsid w:val="002B47E9"/>
    <w:rsid w:val="002B49F0"/>
    <w:rsid w:val="002B4CD0"/>
    <w:rsid w:val="002B52C3"/>
    <w:rsid w:val="002B5304"/>
    <w:rsid w:val="002B589C"/>
    <w:rsid w:val="002B5A70"/>
    <w:rsid w:val="002B5AAF"/>
    <w:rsid w:val="002B5BD9"/>
    <w:rsid w:val="002B5E05"/>
    <w:rsid w:val="002B5EB5"/>
    <w:rsid w:val="002B5ED4"/>
    <w:rsid w:val="002B5F17"/>
    <w:rsid w:val="002B5F89"/>
    <w:rsid w:val="002B609D"/>
    <w:rsid w:val="002B6475"/>
    <w:rsid w:val="002B663D"/>
    <w:rsid w:val="002B6705"/>
    <w:rsid w:val="002B6752"/>
    <w:rsid w:val="002B69A4"/>
    <w:rsid w:val="002B69A5"/>
    <w:rsid w:val="002B6AC8"/>
    <w:rsid w:val="002B6C5A"/>
    <w:rsid w:val="002B7463"/>
    <w:rsid w:val="002B760D"/>
    <w:rsid w:val="002B78E3"/>
    <w:rsid w:val="002B7D0D"/>
    <w:rsid w:val="002B7F2A"/>
    <w:rsid w:val="002C0104"/>
    <w:rsid w:val="002C0277"/>
    <w:rsid w:val="002C02E7"/>
    <w:rsid w:val="002C0303"/>
    <w:rsid w:val="002C03E8"/>
    <w:rsid w:val="002C0704"/>
    <w:rsid w:val="002C09E3"/>
    <w:rsid w:val="002C0A1B"/>
    <w:rsid w:val="002C0BD6"/>
    <w:rsid w:val="002C0C39"/>
    <w:rsid w:val="002C0E18"/>
    <w:rsid w:val="002C0ECE"/>
    <w:rsid w:val="002C0FA0"/>
    <w:rsid w:val="002C0FD4"/>
    <w:rsid w:val="002C1140"/>
    <w:rsid w:val="002C14D3"/>
    <w:rsid w:val="002C1B03"/>
    <w:rsid w:val="002C1F53"/>
    <w:rsid w:val="002C2131"/>
    <w:rsid w:val="002C21D2"/>
    <w:rsid w:val="002C2371"/>
    <w:rsid w:val="002C24FB"/>
    <w:rsid w:val="002C265B"/>
    <w:rsid w:val="002C2976"/>
    <w:rsid w:val="002C2F7F"/>
    <w:rsid w:val="002C3249"/>
    <w:rsid w:val="002C3272"/>
    <w:rsid w:val="002C3297"/>
    <w:rsid w:val="002C334B"/>
    <w:rsid w:val="002C3506"/>
    <w:rsid w:val="002C357D"/>
    <w:rsid w:val="002C358C"/>
    <w:rsid w:val="002C361C"/>
    <w:rsid w:val="002C371E"/>
    <w:rsid w:val="002C37DB"/>
    <w:rsid w:val="002C3F51"/>
    <w:rsid w:val="002C4187"/>
    <w:rsid w:val="002C420F"/>
    <w:rsid w:val="002C4589"/>
    <w:rsid w:val="002C45C4"/>
    <w:rsid w:val="002C473A"/>
    <w:rsid w:val="002C49A7"/>
    <w:rsid w:val="002C49C4"/>
    <w:rsid w:val="002C4ADD"/>
    <w:rsid w:val="002C4C99"/>
    <w:rsid w:val="002C4FEB"/>
    <w:rsid w:val="002C550C"/>
    <w:rsid w:val="002C5535"/>
    <w:rsid w:val="002C5761"/>
    <w:rsid w:val="002C57A8"/>
    <w:rsid w:val="002C57F5"/>
    <w:rsid w:val="002C5843"/>
    <w:rsid w:val="002C5A45"/>
    <w:rsid w:val="002C5B48"/>
    <w:rsid w:val="002C5E95"/>
    <w:rsid w:val="002C5ED6"/>
    <w:rsid w:val="002C5FC5"/>
    <w:rsid w:val="002C6065"/>
    <w:rsid w:val="002C6104"/>
    <w:rsid w:val="002C615E"/>
    <w:rsid w:val="002C62E7"/>
    <w:rsid w:val="002C636A"/>
    <w:rsid w:val="002C6399"/>
    <w:rsid w:val="002C63E1"/>
    <w:rsid w:val="002C6508"/>
    <w:rsid w:val="002C6970"/>
    <w:rsid w:val="002C6A10"/>
    <w:rsid w:val="002C6A1C"/>
    <w:rsid w:val="002C6A62"/>
    <w:rsid w:val="002C6B43"/>
    <w:rsid w:val="002C6B5D"/>
    <w:rsid w:val="002C6D29"/>
    <w:rsid w:val="002C6FA7"/>
    <w:rsid w:val="002C7036"/>
    <w:rsid w:val="002C719E"/>
    <w:rsid w:val="002C7589"/>
    <w:rsid w:val="002C7ACA"/>
    <w:rsid w:val="002C7C0C"/>
    <w:rsid w:val="002C7E13"/>
    <w:rsid w:val="002D07D6"/>
    <w:rsid w:val="002D0835"/>
    <w:rsid w:val="002D0C22"/>
    <w:rsid w:val="002D0D6F"/>
    <w:rsid w:val="002D0D9B"/>
    <w:rsid w:val="002D0EAD"/>
    <w:rsid w:val="002D0FCE"/>
    <w:rsid w:val="002D1349"/>
    <w:rsid w:val="002D149B"/>
    <w:rsid w:val="002D15A7"/>
    <w:rsid w:val="002D15BE"/>
    <w:rsid w:val="002D19F3"/>
    <w:rsid w:val="002D1C39"/>
    <w:rsid w:val="002D1D35"/>
    <w:rsid w:val="002D1F28"/>
    <w:rsid w:val="002D214E"/>
    <w:rsid w:val="002D221D"/>
    <w:rsid w:val="002D23C3"/>
    <w:rsid w:val="002D24D2"/>
    <w:rsid w:val="002D260C"/>
    <w:rsid w:val="002D2625"/>
    <w:rsid w:val="002D2678"/>
    <w:rsid w:val="002D27F7"/>
    <w:rsid w:val="002D2A2A"/>
    <w:rsid w:val="002D2B88"/>
    <w:rsid w:val="002D2DEF"/>
    <w:rsid w:val="002D2F41"/>
    <w:rsid w:val="002D2F43"/>
    <w:rsid w:val="002D2F49"/>
    <w:rsid w:val="002D31B2"/>
    <w:rsid w:val="002D31C2"/>
    <w:rsid w:val="002D37E2"/>
    <w:rsid w:val="002D3A57"/>
    <w:rsid w:val="002D3BF8"/>
    <w:rsid w:val="002D3DF2"/>
    <w:rsid w:val="002D420F"/>
    <w:rsid w:val="002D4515"/>
    <w:rsid w:val="002D4804"/>
    <w:rsid w:val="002D49DB"/>
    <w:rsid w:val="002D4D2E"/>
    <w:rsid w:val="002D5006"/>
    <w:rsid w:val="002D5171"/>
    <w:rsid w:val="002D51ED"/>
    <w:rsid w:val="002D52DD"/>
    <w:rsid w:val="002D5374"/>
    <w:rsid w:val="002D5490"/>
    <w:rsid w:val="002D5CDB"/>
    <w:rsid w:val="002D620C"/>
    <w:rsid w:val="002D6437"/>
    <w:rsid w:val="002D6506"/>
    <w:rsid w:val="002D65AB"/>
    <w:rsid w:val="002D6B83"/>
    <w:rsid w:val="002D6BEF"/>
    <w:rsid w:val="002D6E76"/>
    <w:rsid w:val="002D7104"/>
    <w:rsid w:val="002D71C6"/>
    <w:rsid w:val="002D7235"/>
    <w:rsid w:val="002D747B"/>
    <w:rsid w:val="002D7480"/>
    <w:rsid w:val="002D770D"/>
    <w:rsid w:val="002D7776"/>
    <w:rsid w:val="002D77E3"/>
    <w:rsid w:val="002D7BE4"/>
    <w:rsid w:val="002D7C2D"/>
    <w:rsid w:val="002D7D97"/>
    <w:rsid w:val="002E00EA"/>
    <w:rsid w:val="002E04AC"/>
    <w:rsid w:val="002E075A"/>
    <w:rsid w:val="002E077C"/>
    <w:rsid w:val="002E07B2"/>
    <w:rsid w:val="002E081D"/>
    <w:rsid w:val="002E08D2"/>
    <w:rsid w:val="002E0924"/>
    <w:rsid w:val="002E09FB"/>
    <w:rsid w:val="002E0A6C"/>
    <w:rsid w:val="002E0B22"/>
    <w:rsid w:val="002E0C12"/>
    <w:rsid w:val="002E0F6C"/>
    <w:rsid w:val="002E1134"/>
    <w:rsid w:val="002E11BF"/>
    <w:rsid w:val="002E126C"/>
    <w:rsid w:val="002E148B"/>
    <w:rsid w:val="002E152A"/>
    <w:rsid w:val="002E15BF"/>
    <w:rsid w:val="002E198D"/>
    <w:rsid w:val="002E19F7"/>
    <w:rsid w:val="002E1D79"/>
    <w:rsid w:val="002E21D4"/>
    <w:rsid w:val="002E2246"/>
    <w:rsid w:val="002E2330"/>
    <w:rsid w:val="002E2570"/>
    <w:rsid w:val="002E25CB"/>
    <w:rsid w:val="002E282C"/>
    <w:rsid w:val="002E2847"/>
    <w:rsid w:val="002E287A"/>
    <w:rsid w:val="002E28D6"/>
    <w:rsid w:val="002E2915"/>
    <w:rsid w:val="002E29C6"/>
    <w:rsid w:val="002E2A12"/>
    <w:rsid w:val="002E2EDE"/>
    <w:rsid w:val="002E30F1"/>
    <w:rsid w:val="002E3207"/>
    <w:rsid w:val="002E3400"/>
    <w:rsid w:val="002E3653"/>
    <w:rsid w:val="002E3FE2"/>
    <w:rsid w:val="002E4062"/>
    <w:rsid w:val="002E4206"/>
    <w:rsid w:val="002E47A3"/>
    <w:rsid w:val="002E4987"/>
    <w:rsid w:val="002E49ED"/>
    <w:rsid w:val="002E4A00"/>
    <w:rsid w:val="002E4A6A"/>
    <w:rsid w:val="002E4B34"/>
    <w:rsid w:val="002E4B5A"/>
    <w:rsid w:val="002E50DA"/>
    <w:rsid w:val="002E50EA"/>
    <w:rsid w:val="002E50EE"/>
    <w:rsid w:val="002E51FA"/>
    <w:rsid w:val="002E5345"/>
    <w:rsid w:val="002E553D"/>
    <w:rsid w:val="002E5588"/>
    <w:rsid w:val="002E5CEB"/>
    <w:rsid w:val="002E607D"/>
    <w:rsid w:val="002E613E"/>
    <w:rsid w:val="002E6314"/>
    <w:rsid w:val="002E680A"/>
    <w:rsid w:val="002E684B"/>
    <w:rsid w:val="002E68DD"/>
    <w:rsid w:val="002E6EC2"/>
    <w:rsid w:val="002E6F1B"/>
    <w:rsid w:val="002E70A3"/>
    <w:rsid w:val="002E7297"/>
    <w:rsid w:val="002E7326"/>
    <w:rsid w:val="002E7328"/>
    <w:rsid w:val="002E7671"/>
    <w:rsid w:val="002E7A50"/>
    <w:rsid w:val="002E7AED"/>
    <w:rsid w:val="002E7DDC"/>
    <w:rsid w:val="002E7F3E"/>
    <w:rsid w:val="002F016D"/>
    <w:rsid w:val="002F0271"/>
    <w:rsid w:val="002F04D4"/>
    <w:rsid w:val="002F08DA"/>
    <w:rsid w:val="002F09D1"/>
    <w:rsid w:val="002F0B7D"/>
    <w:rsid w:val="002F0C3F"/>
    <w:rsid w:val="002F0CF0"/>
    <w:rsid w:val="002F0F4B"/>
    <w:rsid w:val="002F0FE2"/>
    <w:rsid w:val="002F11E6"/>
    <w:rsid w:val="002F171C"/>
    <w:rsid w:val="002F1B55"/>
    <w:rsid w:val="002F1CB0"/>
    <w:rsid w:val="002F1DD3"/>
    <w:rsid w:val="002F2227"/>
    <w:rsid w:val="002F2608"/>
    <w:rsid w:val="002F2638"/>
    <w:rsid w:val="002F2C24"/>
    <w:rsid w:val="002F2D0E"/>
    <w:rsid w:val="002F2E7F"/>
    <w:rsid w:val="002F2E8F"/>
    <w:rsid w:val="002F3376"/>
    <w:rsid w:val="002F350B"/>
    <w:rsid w:val="002F3611"/>
    <w:rsid w:val="002F36CC"/>
    <w:rsid w:val="002F3892"/>
    <w:rsid w:val="002F39FF"/>
    <w:rsid w:val="002F3A6E"/>
    <w:rsid w:val="002F3B57"/>
    <w:rsid w:val="002F3BED"/>
    <w:rsid w:val="002F3F6A"/>
    <w:rsid w:val="002F4230"/>
    <w:rsid w:val="002F44EC"/>
    <w:rsid w:val="002F4583"/>
    <w:rsid w:val="002F4714"/>
    <w:rsid w:val="002F4916"/>
    <w:rsid w:val="002F49F5"/>
    <w:rsid w:val="002F4B71"/>
    <w:rsid w:val="002F4E91"/>
    <w:rsid w:val="002F541F"/>
    <w:rsid w:val="002F5458"/>
    <w:rsid w:val="002F5590"/>
    <w:rsid w:val="002F579A"/>
    <w:rsid w:val="002F57F8"/>
    <w:rsid w:val="002F63BE"/>
    <w:rsid w:val="002F6459"/>
    <w:rsid w:val="002F6555"/>
    <w:rsid w:val="002F6923"/>
    <w:rsid w:val="002F72CD"/>
    <w:rsid w:val="002F7A65"/>
    <w:rsid w:val="002F7B45"/>
    <w:rsid w:val="002F7BA6"/>
    <w:rsid w:val="002F7C32"/>
    <w:rsid w:val="002F7E13"/>
    <w:rsid w:val="002F7E71"/>
    <w:rsid w:val="0030015C"/>
    <w:rsid w:val="00300301"/>
    <w:rsid w:val="003003A9"/>
    <w:rsid w:val="0030053D"/>
    <w:rsid w:val="00300567"/>
    <w:rsid w:val="00300792"/>
    <w:rsid w:val="00300882"/>
    <w:rsid w:val="0030099D"/>
    <w:rsid w:val="00300A08"/>
    <w:rsid w:val="00300DB6"/>
    <w:rsid w:val="00300E9F"/>
    <w:rsid w:val="00300F16"/>
    <w:rsid w:val="003010D0"/>
    <w:rsid w:val="0030119D"/>
    <w:rsid w:val="003015F5"/>
    <w:rsid w:val="00301709"/>
    <w:rsid w:val="003017D6"/>
    <w:rsid w:val="00301916"/>
    <w:rsid w:val="00301A21"/>
    <w:rsid w:val="00301EF0"/>
    <w:rsid w:val="00301F65"/>
    <w:rsid w:val="00302062"/>
    <w:rsid w:val="003021EB"/>
    <w:rsid w:val="0030225B"/>
    <w:rsid w:val="00302315"/>
    <w:rsid w:val="003023A9"/>
    <w:rsid w:val="00302743"/>
    <w:rsid w:val="003028C2"/>
    <w:rsid w:val="003029C7"/>
    <w:rsid w:val="00302B47"/>
    <w:rsid w:val="00302BAF"/>
    <w:rsid w:val="00302C99"/>
    <w:rsid w:val="00302CB4"/>
    <w:rsid w:val="00302EEF"/>
    <w:rsid w:val="003030A6"/>
    <w:rsid w:val="003031D9"/>
    <w:rsid w:val="003031E2"/>
    <w:rsid w:val="00303268"/>
    <w:rsid w:val="003034F4"/>
    <w:rsid w:val="00303724"/>
    <w:rsid w:val="003037A7"/>
    <w:rsid w:val="003039F2"/>
    <w:rsid w:val="00303EAD"/>
    <w:rsid w:val="003043D2"/>
    <w:rsid w:val="00304477"/>
    <w:rsid w:val="0030461D"/>
    <w:rsid w:val="00304803"/>
    <w:rsid w:val="00304E7A"/>
    <w:rsid w:val="00304E96"/>
    <w:rsid w:val="0030522D"/>
    <w:rsid w:val="003054B9"/>
    <w:rsid w:val="003054E6"/>
    <w:rsid w:val="00305550"/>
    <w:rsid w:val="003057DD"/>
    <w:rsid w:val="00305946"/>
    <w:rsid w:val="00305C9B"/>
    <w:rsid w:val="00305CFA"/>
    <w:rsid w:val="00306646"/>
    <w:rsid w:val="00306894"/>
    <w:rsid w:val="003069AE"/>
    <w:rsid w:val="00306B82"/>
    <w:rsid w:val="00306D9D"/>
    <w:rsid w:val="003072C0"/>
    <w:rsid w:val="003072F8"/>
    <w:rsid w:val="003074B8"/>
    <w:rsid w:val="003077C1"/>
    <w:rsid w:val="00307B5A"/>
    <w:rsid w:val="00307BA1"/>
    <w:rsid w:val="00307D91"/>
    <w:rsid w:val="00310035"/>
    <w:rsid w:val="003100A9"/>
    <w:rsid w:val="003100FF"/>
    <w:rsid w:val="00310137"/>
    <w:rsid w:val="0031023A"/>
    <w:rsid w:val="003102EB"/>
    <w:rsid w:val="00310415"/>
    <w:rsid w:val="00310487"/>
    <w:rsid w:val="0031070C"/>
    <w:rsid w:val="00310A3E"/>
    <w:rsid w:val="00310F12"/>
    <w:rsid w:val="0031108A"/>
    <w:rsid w:val="003111C9"/>
    <w:rsid w:val="00311336"/>
    <w:rsid w:val="0031170C"/>
    <w:rsid w:val="003117CC"/>
    <w:rsid w:val="00311C5C"/>
    <w:rsid w:val="00311D85"/>
    <w:rsid w:val="00311EAB"/>
    <w:rsid w:val="0031266C"/>
    <w:rsid w:val="003126FC"/>
    <w:rsid w:val="00312862"/>
    <w:rsid w:val="003129B7"/>
    <w:rsid w:val="00312DC2"/>
    <w:rsid w:val="00312EA9"/>
    <w:rsid w:val="00312EC4"/>
    <w:rsid w:val="00312F32"/>
    <w:rsid w:val="00313111"/>
    <w:rsid w:val="00313159"/>
    <w:rsid w:val="003134E1"/>
    <w:rsid w:val="00313A98"/>
    <w:rsid w:val="00313CDF"/>
    <w:rsid w:val="003140B9"/>
    <w:rsid w:val="00314454"/>
    <w:rsid w:val="003144BB"/>
    <w:rsid w:val="0031455D"/>
    <w:rsid w:val="00314673"/>
    <w:rsid w:val="003149E5"/>
    <w:rsid w:val="00314EA3"/>
    <w:rsid w:val="00314F24"/>
    <w:rsid w:val="00314F3D"/>
    <w:rsid w:val="00314F5A"/>
    <w:rsid w:val="00315162"/>
    <w:rsid w:val="003152AA"/>
    <w:rsid w:val="00315501"/>
    <w:rsid w:val="0031558E"/>
    <w:rsid w:val="0031570B"/>
    <w:rsid w:val="003158EC"/>
    <w:rsid w:val="00315A06"/>
    <w:rsid w:val="00315B27"/>
    <w:rsid w:val="00316225"/>
    <w:rsid w:val="0031657F"/>
    <w:rsid w:val="00316C8A"/>
    <w:rsid w:val="0031706B"/>
    <w:rsid w:val="003170E1"/>
    <w:rsid w:val="003171AF"/>
    <w:rsid w:val="0031743C"/>
    <w:rsid w:val="003175D4"/>
    <w:rsid w:val="00317BA1"/>
    <w:rsid w:val="00317F0F"/>
    <w:rsid w:val="00317F40"/>
    <w:rsid w:val="003200C0"/>
    <w:rsid w:val="0032017F"/>
    <w:rsid w:val="003207AF"/>
    <w:rsid w:val="0032081C"/>
    <w:rsid w:val="00320AF0"/>
    <w:rsid w:val="00320D1F"/>
    <w:rsid w:val="00321116"/>
    <w:rsid w:val="00321453"/>
    <w:rsid w:val="0032166D"/>
    <w:rsid w:val="003218DF"/>
    <w:rsid w:val="00321944"/>
    <w:rsid w:val="0032207B"/>
    <w:rsid w:val="00322630"/>
    <w:rsid w:val="003229DF"/>
    <w:rsid w:val="00322C5B"/>
    <w:rsid w:val="00322CF3"/>
    <w:rsid w:val="00322D02"/>
    <w:rsid w:val="00322D3B"/>
    <w:rsid w:val="00322E40"/>
    <w:rsid w:val="00322EE0"/>
    <w:rsid w:val="00322F4E"/>
    <w:rsid w:val="003232B2"/>
    <w:rsid w:val="0032354F"/>
    <w:rsid w:val="003236FB"/>
    <w:rsid w:val="00323707"/>
    <w:rsid w:val="00323775"/>
    <w:rsid w:val="00323E38"/>
    <w:rsid w:val="003241FE"/>
    <w:rsid w:val="003246E9"/>
    <w:rsid w:val="003247D1"/>
    <w:rsid w:val="00324AAD"/>
    <w:rsid w:val="0032505C"/>
    <w:rsid w:val="003250FC"/>
    <w:rsid w:val="003251EF"/>
    <w:rsid w:val="0032529E"/>
    <w:rsid w:val="003254F6"/>
    <w:rsid w:val="003256E3"/>
    <w:rsid w:val="0032591C"/>
    <w:rsid w:val="00325A65"/>
    <w:rsid w:val="00325DB8"/>
    <w:rsid w:val="00325E89"/>
    <w:rsid w:val="00326111"/>
    <w:rsid w:val="00326368"/>
    <w:rsid w:val="00326406"/>
    <w:rsid w:val="0032680E"/>
    <w:rsid w:val="003268D3"/>
    <w:rsid w:val="00326BDE"/>
    <w:rsid w:val="00326D67"/>
    <w:rsid w:val="00326F19"/>
    <w:rsid w:val="00326F1B"/>
    <w:rsid w:val="00326F3A"/>
    <w:rsid w:val="00326F63"/>
    <w:rsid w:val="00327133"/>
    <w:rsid w:val="0032713E"/>
    <w:rsid w:val="003271FB"/>
    <w:rsid w:val="00327339"/>
    <w:rsid w:val="00327509"/>
    <w:rsid w:val="003277D6"/>
    <w:rsid w:val="003278F7"/>
    <w:rsid w:val="0032791C"/>
    <w:rsid w:val="00327DC5"/>
    <w:rsid w:val="00327E28"/>
    <w:rsid w:val="00330091"/>
    <w:rsid w:val="003300AC"/>
    <w:rsid w:val="003300E3"/>
    <w:rsid w:val="00330511"/>
    <w:rsid w:val="003305FE"/>
    <w:rsid w:val="00330679"/>
    <w:rsid w:val="00330A23"/>
    <w:rsid w:val="00330AD1"/>
    <w:rsid w:val="00330DA5"/>
    <w:rsid w:val="00331049"/>
    <w:rsid w:val="00331360"/>
    <w:rsid w:val="0033162F"/>
    <w:rsid w:val="0033165B"/>
    <w:rsid w:val="0033171D"/>
    <w:rsid w:val="00331776"/>
    <w:rsid w:val="003317EF"/>
    <w:rsid w:val="00331AE5"/>
    <w:rsid w:val="00331FE4"/>
    <w:rsid w:val="003321B6"/>
    <w:rsid w:val="00332470"/>
    <w:rsid w:val="0033271C"/>
    <w:rsid w:val="00332841"/>
    <w:rsid w:val="00332ABE"/>
    <w:rsid w:val="00332FE5"/>
    <w:rsid w:val="003330F7"/>
    <w:rsid w:val="0033310B"/>
    <w:rsid w:val="0033312D"/>
    <w:rsid w:val="00333A8E"/>
    <w:rsid w:val="00333C5C"/>
    <w:rsid w:val="00333CC2"/>
    <w:rsid w:val="00333CFE"/>
    <w:rsid w:val="003342A3"/>
    <w:rsid w:val="003342C2"/>
    <w:rsid w:val="003345B0"/>
    <w:rsid w:val="003347AD"/>
    <w:rsid w:val="003348EC"/>
    <w:rsid w:val="00334A4C"/>
    <w:rsid w:val="00334BF3"/>
    <w:rsid w:val="00334CB9"/>
    <w:rsid w:val="00334D57"/>
    <w:rsid w:val="0033501B"/>
    <w:rsid w:val="0033550C"/>
    <w:rsid w:val="003355A8"/>
    <w:rsid w:val="00335679"/>
    <w:rsid w:val="00335767"/>
    <w:rsid w:val="00335893"/>
    <w:rsid w:val="003358BC"/>
    <w:rsid w:val="0033593C"/>
    <w:rsid w:val="00335BC6"/>
    <w:rsid w:val="00335C4C"/>
    <w:rsid w:val="00335E1A"/>
    <w:rsid w:val="00336257"/>
    <w:rsid w:val="00336280"/>
    <w:rsid w:val="0033651F"/>
    <w:rsid w:val="0033665D"/>
    <w:rsid w:val="003368BF"/>
    <w:rsid w:val="00336BBF"/>
    <w:rsid w:val="00336BED"/>
    <w:rsid w:val="00336C7B"/>
    <w:rsid w:val="00336D1A"/>
    <w:rsid w:val="00337443"/>
    <w:rsid w:val="003375B9"/>
    <w:rsid w:val="00337754"/>
    <w:rsid w:val="003377B3"/>
    <w:rsid w:val="0033788E"/>
    <w:rsid w:val="003378AF"/>
    <w:rsid w:val="003400F4"/>
    <w:rsid w:val="003401E4"/>
    <w:rsid w:val="00340215"/>
    <w:rsid w:val="003402EB"/>
    <w:rsid w:val="00340617"/>
    <w:rsid w:val="00340A24"/>
    <w:rsid w:val="00340CDA"/>
    <w:rsid w:val="0034112E"/>
    <w:rsid w:val="0034131C"/>
    <w:rsid w:val="00341320"/>
    <w:rsid w:val="0034171D"/>
    <w:rsid w:val="003417DB"/>
    <w:rsid w:val="003418B2"/>
    <w:rsid w:val="003418EB"/>
    <w:rsid w:val="003419CC"/>
    <w:rsid w:val="00341A32"/>
    <w:rsid w:val="00341BB1"/>
    <w:rsid w:val="00341BC3"/>
    <w:rsid w:val="00341CE3"/>
    <w:rsid w:val="00341EB2"/>
    <w:rsid w:val="00341FAE"/>
    <w:rsid w:val="0034235B"/>
    <w:rsid w:val="00342575"/>
    <w:rsid w:val="003425A1"/>
    <w:rsid w:val="003428D9"/>
    <w:rsid w:val="00342934"/>
    <w:rsid w:val="00342A60"/>
    <w:rsid w:val="003430F8"/>
    <w:rsid w:val="0034338C"/>
    <w:rsid w:val="003434BD"/>
    <w:rsid w:val="0034370D"/>
    <w:rsid w:val="003437B3"/>
    <w:rsid w:val="0034381D"/>
    <w:rsid w:val="00343B3A"/>
    <w:rsid w:val="00343BD6"/>
    <w:rsid w:val="00343C30"/>
    <w:rsid w:val="0034415F"/>
    <w:rsid w:val="00344361"/>
    <w:rsid w:val="00344533"/>
    <w:rsid w:val="00344764"/>
    <w:rsid w:val="003448B1"/>
    <w:rsid w:val="00344BC7"/>
    <w:rsid w:val="00344D31"/>
    <w:rsid w:val="00344E56"/>
    <w:rsid w:val="00345173"/>
    <w:rsid w:val="00345335"/>
    <w:rsid w:val="003459CA"/>
    <w:rsid w:val="00345A76"/>
    <w:rsid w:val="00345C36"/>
    <w:rsid w:val="00345D47"/>
    <w:rsid w:val="00345E6C"/>
    <w:rsid w:val="00345E85"/>
    <w:rsid w:val="00346017"/>
    <w:rsid w:val="00346247"/>
    <w:rsid w:val="00346383"/>
    <w:rsid w:val="003463F3"/>
    <w:rsid w:val="00346400"/>
    <w:rsid w:val="00346661"/>
    <w:rsid w:val="003466E1"/>
    <w:rsid w:val="003467EC"/>
    <w:rsid w:val="0034687B"/>
    <w:rsid w:val="00346CDC"/>
    <w:rsid w:val="00346D0F"/>
    <w:rsid w:val="00346EFF"/>
    <w:rsid w:val="00347549"/>
    <w:rsid w:val="003479BA"/>
    <w:rsid w:val="00347A38"/>
    <w:rsid w:val="00347B27"/>
    <w:rsid w:val="00347BD5"/>
    <w:rsid w:val="00347E9F"/>
    <w:rsid w:val="00350095"/>
    <w:rsid w:val="00350442"/>
    <w:rsid w:val="00350823"/>
    <w:rsid w:val="003508AD"/>
    <w:rsid w:val="00350F48"/>
    <w:rsid w:val="00350F8B"/>
    <w:rsid w:val="00351589"/>
    <w:rsid w:val="00351621"/>
    <w:rsid w:val="003516FF"/>
    <w:rsid w:val="00351718"/>
    <w:rsid w:val="00351C32"/>
    <w:rsid w:val="00351C97"/>
    <w:rsid w:val="00351DE3"/>
    <w:rsid w:val="00351E81"/>
    <w:rsid w:val="00352274"/>
    <w:rsid w:val="00352278"/>
    <w:rsid w:val="00352333"/>
    <w:rsid w:val="00352811"/>
    <w:rsid w:val="00352889"/>
    <w:rsid w:val="00352DE3"/>
    <w:rsid w:val="00352E02"/>
    <w:rsid w:val="00352F88"/>
    <w:rsid w:val="0035314F"/>
    <w:rsid w:val="003532F9"/>
    <w:rsid w:val="0035330D"/>
    <w:rsid w:val="003535FC"/>
    <w:rsid w:val="00353616"/>
    <w:rsid w:val="00353F8F"/>
    <w:rsid w:val="0035424F"/>
    <w:rsid w:val="00354495"/>
    <w:rsid w:val="00354E61"/>
    <w:rsid w:val="00354FC0"/>
    <w:rsid w:val="0035505C"/>
    <w:rsid w:val="0035532F"/>
    <w:rsid w:val="00355473"/>
    <w:rsid w:val="003555FD"/>
    <w:rsid w:val="00355831"/>
    <w:rsid w:val="003558E7"/>
    <w:rsid w:val="003558F1"/>
    <w:rsid w:val="0035595E"/>
    <w:rsid w:val="00355A8F"/>
    <w:rsid w:val="00355BA1"/>
    <w:rsid w:val="00355C43"/>
    <w:rsid w:val="00355D53"/>
    <w:rsid w:val="00356036"/>
    <w:rsid w:val="0035615E"/>
    <w:rsid w:val="00356176"/>
    <w:rsid w:val="0035619A"/>
    <w:rsid w:val="003561C6"/>
    <w:rsid w:val="00356358"/>
    <w:rsid w:val="00356A7B"/>
    <w:rsid w:val="00356C23"/>
    <w:rsid w:val="00356EE6"/>
    <w:rsid w:val="0035701F"/>
    <w:rsid w:val="00357112"/>
    <w:rsid w:val="0035716C"/>
    <w:rsid w:val="0035732E"/>
    <w:rsid w:val="00357577"/>
    <w:rsid w:val="00357587"/>
    <w:rsid w:val="00357C53"/>
    <w:rsid w:val="00357C7B"/>
    <w:rsid w:val="00360C25"/>
    <w:rsid w:val="00360D62"/>
    <w:rsid w:val="00360EA6"/>
    <w:rsid w:val="0036102B"/>
    <w:rsid w:val="00361184"/>
    <w:rsid w:val="00361269"/>
    <w:rsid w:val="00361361"/>
    <w:rsid w:val="00361397"/>
    <w:rsid w:val="00361467"/>
    <w:rsid w:val="003617D6"/>
    <w:rsid w:val="00361864"/>
    <w:rsid w:val="00361B90"/>
    <w:rsid w:val="00361CBB"/>
    <w:rsid w:val="003620A1"/>
    <w:rsid w:val="0036221D"/>
    <w:rsid w:val="00362439"/>
    <w:rsid w:val="00362464"/>
    <w:rsid w:val="003625B6"/>
    <w:rsid w:val="00362DA3"/>
    <w:rsid w:val="00362F3B"/>
    <w:rsid w:val="00362F43"/>
    <w:rsid w:val="00362FEE"/>
    <w:rsid w:val="00363262"/>
    <w:rsid w:val="0036334C"/>
    <w:rsid w:val="0036356B"/>
    <w:rsid w:val="0036371E"/>
    <w:rsid w:val="0036386D"/>
    <w:rsid w:val="003638C3"/>
    <w:rsid w:val="003638FB"/>
    <w:rsid w:val="00363A6E"/>
    <w:rsid w:val="00363CA8"/>
    <w:rsid w:val="00363CC5"/>
    <w:rsid w:val="00363DB9"/>
    <w:rsid w:val="00363FF0"/>
    <w:rsid w:val="003640A4"/>
    <w:rsid w:val="003641AC"/>
    <w:rsid w:val="0036421C"/>
    <w:rsid w:val="00364232"/>
    <w:rsid w:val="003642DA"/>
    <w:rsid w:val="003644A7"/>
    <w:rsid w:val="0036467F"/>
    <w:rsid w:val="00364738"/>
    <w:rsid w:val="003647C2"/>
    <w:rsid w:val="00364B49"/>
    <w:rsid w:val="00364C04"/>
    <w:rsid w:val="00364E52"/>
    <w:rsid w:val="00365000"/>
    <w:rsid w:val="0036503E"/>
    <w:rsid w:val="00365069"/>
    <w:rsid w:val="003650E4"/>
    <w:rsid w:val="00365153"/>
    <w:rsid w:val="003653DB"/>
    <w:rsid w:val="003657DD"/>
    <w:rsid w:val="003657F3"/>
    <w:rsid w:val="00365C0C"/>
    <w:rsid w:val="00365E59"/>
    <w:rsid w:val="00365F1F"/>
    <w:rsid w:val="003663A8"/>
    <w:rsid w:val="00366582"/>
    <w:rsid w:val="003667F9"/>
    <w:rsid w:val="00366806"/>
    <w:rsid w:val="00366882"/>
    <w:rsid w:val="00366B73"/>
    <w:rsid w:val="00366BB9"/>
    <w:rsid w:val="00366EAE"/>
    <w:rsid w:val="0036706E"/>
    <w:rsid w:val="0036748A"/>
    <w:rsid w:val="00367940"/>
    <w:rsid w:val="00367A9F"/>
    <w:rsid w:val="00367B2F"/>
    <w:rsid w:val="00367BD2"/>
    <w:rsid w:val="00367D6C"/>
    <w:rsid w:val="00367E39"/>
    <w:rsid w:val="003700AB"/>
    <w:rsid w:val="00370209"/>
    <w:rsid w:val="003704E7"/>
    <w:rsid w:val="00370972"/>
    <w:rsid w:val="00370A4E"/>
    <w:rsid w:val="00370AB8"/>
    <w:rsid w:val="00370B91"/>
    <w:rsid w:val="00370CB2"/>
    <w:rsid w:val="00370D21"/>
    <w:rsid w:val="00371119"/>
    <w:rsid w:val="0037115D"/>
    <w:rsid w:val="003715A5"/>
    <w:rsid w:val="00371823"/>
    <w:rsid w:val="003718A2"/>
    <w:rsid w:val="00371920"/>
    <w:rsid w:val="00371CA2"/>
    <w:rsid w:val="00371D41"/>
    <w:rsid w:val="00371E50"/>
    <w:rsid w:val="0037219A"/>
    <w:rsid w:val="0037227A"/>
    <w:rsid w:val="00372788"/>
    <w:rsid w:val="0037284C"/>
    <w:rsid w:val="0037286F"/>
    <w:rsid w:val="003730BC"/>
    <w:rsid w:val="00373261"/>
    <w:rsid w:val="0037336A"/>
    <w:rsid w:val="003734DA"/>
    <w:rsid w:val="0037366A"/>
    <w:rsid w:val="00373C90"/>
    <w:rsid w:val="00373CB1"/>
    <w:rsid w:val="0037401E"/>
    <w:rsid w:val="003741B7"/>
    <w:rsid w:val="00374800"/>
    <w:rsid w:val="003749A6"/>
    <w:rsid w:val="003749B1"/>
    <w:rsid w:val="00374A0D"/>
    <w:rsid w:val="00375362"/>
    <w:rsid w:val="0037560F"/>
    <w:rsid w:val="00375841"/>
    <w:rsid w:val="00375CA8"/>
    <w:rsid w:val="003761DE"/>
    <w:rsid w:val="003763C9"/>
    <w:rsid w:val="0037666D"/>
    <w:rsid w:val="003769CE"/>
    <w:rsid w:val="003769E7"/>
    <w:rsid w:val="00376B92"/>
    <w:rsid w:val="00376C8D"/>
    <w:rsid w:val="00376D41"/>
    <w:rsid w:val="003770BE"/>
    <w:rsid w:val="0037713D"/>
    <w:rsid w:val="003771CC"/>
    <w:rsid w:val="00377FD9"/>
    <w:rsid w:val="00380384"/>
    <w:rsid w:val="0038069E"/>
    <w:rsid w:val="00380A6A"/>
    <w:rsid w:val="00380CA1"/>
    <w:rsid w:val="0038109E"/>
    <w:rsid w:val="003814C1"/>
    <w:rsid w:val="003814DE"/>
    <w:rsid w:val="0038153D"/>
    <w:rsid w:val="003816BB"/>
    <w:rsid w:val="00381864"/>
    <w:rsid w:val="0038192B"/>
    <w:rsid w:val="00381CB2"/>
    <w:rsid w:val="00382100"/>
    <w:rsid w:val="003821FE"/>
    <w:rsid w:val="0038237B"/>
    <w:rsid w:val="003825B0"/>
    <w:rsid w:val="00382B02"/>
    <w:rsid w:val="00382BC5"/>
    <w:rsid w:val="00382CDB"/>
    <w:rsid w:val="00382D87"/>
    <w:rsid w:val="003830BC"/>
    <w:rsid w:val="003832B6"/>
    <w:rsid w:val="003838EE"/>
    <w:rsid w:val="00383990"/>
    <w:rsid w:val="00383B82"/>
    <w:rsid w:val="00383F64"/>
    <w:rsid w:val="003843AD"/>
    <w:rsid w:val="0038441A"/>
    <w:rsid w:val="00384682"/>
    <w:rsid w:val="003846CF"/>
    <w:rsid w:val="003847A1"/>
    <w:rsid w:val="003848F2"/>
    <w:rsid w:val="00384B08"/>
    <w:rsid w:val="00384D15"/>
    <w:rsid w:val="00384F71"/>
    <w:rsid w:val="00385334"/>
    <w:rsid w:val="00385468"/>
    <w:rsid w:val="003854D3"/>
    <w:rsid w:val="0038599D"/>
    <w:rsid w:val="00385A93"/>
    <w:rsid w:val="00385B96"/>
    <w:rsid w:val="00385DE2"/>
    <w:rsid w:val="0038656F"/>
    <w:rsid w:val="00386884"/>
    <w:rsid w:val="0038691B"/>
    <w:rsid w:val="003869D2"/>
    <w:rsid w:val="00386A23"/>
    <w:rsid w:val="00386A37"/>
    <w:rsid w:val="00386B38"/>
    <w:rsid w:val="00386BC1"/>
    <w:rsid w:val="00386CD0"/>
    <w:rsid w:val="00386F88"/>
    <w:rsid w:val="00386FF0"/>
    <w:rsid w:val="003874C3"/>
    <w:rsid w:val="003875A0"/>
    <w:rsid w:val="0038783A"/>
    <w:rsid w:val="00387BF9"/>
    <w:rsid w:val="00387D70"/>
    <w:rsid w:val="003901AA"/>
    <w:rsid w:val="00390522"/>
    <w:rsid w:val="003905C2"/>
    <w:rsid w:val="00390701"/>
    <w:rsid w:val="0039072E"/>
    <w:rsid w:val="0039079E"/>
    <w:rsid w:val="003908F0"/>
    <w:rsid w:val="00390ABF"/>
    <w:rsid w:val="00390D06"/>
    <w:rsid w:val="00390F8B"/>
    <w:rsid w:val="00390FF8"/>
    <w:rsid w:val="0039111A"/>
    <w:rsid w:val="00391366"/>
    <w:rsid w:val="00391523"/>
    <w:rsid w:val="00391555"/>
    <w:rsid w:val="00391684"/>
    <w:rsid w:val="00391891"/>
    <w:rsid w:val="00391964"/>
    <w:rsid w:val="003919F5"/>
    <w:rsid w:val="0039243C"/>
    <w:rsid w:val="00392816"/>
    <w:rsid w:val="003928DD"/>
    <w:rsid w:val="0039297B"/>
    <w:rsid w:val="0039298D"/>
    <w:rsid w:val="003931CE"/>
    <w:rsid w:val="003936B5"/>
    <w:rsid w:val="003937C2"/>
    <w:rsid w:val="0039383B"/>
    <w:rsid w:val="003939A3"/>
    <w:rsid w:val="00393A58"/>
    <w:rsid w:val="00393ABD"/>
    <w:rsid w:val="00393D19"/>
    <w:rsid w:val="00393DCC"/>
    <w:rsid w:val="00393DEB"/>
    <w:rsid w:val="00393EFE"/>
    <w:rsid w:val="003940FC"/>
    <w:rsid w:val="0039410C"/>
    <w:rsid w:val="00394143"/>
    <w:rsid w:val="0039438C"/>
    <w:rsid w:val="003943B6"/>
    <w:rsid w:val="003943C8"/>
    <w:rsid w:val="003943E9"/>
    <w:rsid w:val="00394614"/>
    <w:rsid w:val="003948E0"/>
    <w:rsid w:val="0039497E"/>
    <w:rsid w:val="00394D0C"/>
    <w:rsid w:val="00394D4F"/>
    <w:rsid w:val="00394E9B"/>
    <w:rsid w:val="00394F80"/>
    <w:rsid w:val="0039500B"/>
    <w:rsid w:val="00395530"/>
    <w:rsid w:val="003956DB"/>
    <w:rsid w:val="003957AA"/>
    <w:rsid w:val="00395D28"/>
    <w:rsid w:val="00396070"/>
    <w:rsid w:val="003961F7"/>
    <w:rsid w:val="0039661B"/>
    <w:rsid w:val="0039685B"/>
    <w:rsid w:val="003968DB"/>
    <w:rsid w:val="00396F47"/>
    <w:rsid w:val="003973F2"/>
    <w:rsid w:val="00397650"/>
    <w:rsid w:val="003976FB"/>
    <w:rsid w:val="00397942"/>
    <w:rsid w:val="003979C0"/>
    <w:rsid w:val="00397A23"/>
    <w:rsid w:val="00397A64"/>
    <w:rsid w:val="00397B5A"/>
    <w:rsid w:val="00397BF4"/>
    <w:rsid w:val="00397C3F"/>
    <w:rsid w:val="00397C80"/>
    <w:rsid w:val="00397CF7"/>
    <w:rsid w:val="00397D98"/>
    <w:rsid w:val="00397E56"/>
    <w:rsid w:val="00397E5D"/>
    <w:rsid w:val="00397ECD"/>
    <w:rsid w:val="003A031E"/>
    <w:rsid w:val="003A038F"/>
    <w:rsid w:val="003A04BE"/>
    <w:rsid w:val="003A050C"/>
    <w:rsid w:val="003A07C6"/>
    <w:rsid w:val="003A0805"/>
    <w:rsid w:val="003A096D"/>
    <w:rsid w:val="003A09FA"/>
    <w:rsid w:val="003A0B3B"/>
    <w:rsid w:val="003A0C4A"/>
    <w:rsid w:val="003A0EF2"/>
    <w:rsid w:val="003A130B"/>
    <w:rsid w:val="003A15B5"/>
    <w:rsid w:val="003A187D"/>
    <w:rsid w:val="003A197F"/>
    <w:rsid w:val="003A198C"/>
    <w:rsid w:val="003A1A74"/>
    <w:rsid w:val="003A1E85"/>
    <w:rsid w:val="003A1F50"/>
    <w:rsid w:val="003A21E1"/>
    <w:rsid w:val="003A2554"/>
    <w:rsid w:val="003A28CA"/>
    <w:rsid w:val="003A2B21"/>
    <w:rsid w:val="003A2FDC"/>
    <w:rsid w:val="003A3278"/>
    <w:rsid w:val="003A32CF"/>
    <w:rsid w:val="003A34E7"/>
    <w:rsid w:val="003A3745"/>
    <w:rsid w:val="003A3763"/>
    <w:rsid w:val="003A3828"/>
    <w:rsid w:val="003A3A2D"/>
    <w:rsid w:val="003A3BBF"/>
    <w:rsid w:val="003A3D0C"/>
    <w:rsid w:val="003A3F45"/>
    <w:rsid w:val="003A4120"/>
    <w:rsid w:val="003A41D1"/>
    <w:rsid w:val="003A420D"/>
    <w:rsid w:val="003A42D6"/>
    <w:rsid w:val="003A44E5"/>
    <w:rsid w:val="003A45E0"/>
    <w:rsid w:val="003A45E9"/>
    <w:rsid w:val="003A46FF"/>
    <w:rsid w:val="003A4891"/>
    <w:rsid w:val="003A491F"/>
    <w:rsid w:val="003A4BC5"/>
    <w:rsid w:val="003A4E06"/>
    <w:rsid w:val="003A50E4"/>
    <w:rsid w:val="003A52CC"/>
    <w:rsid w:val="003A52E1"/>
    <w:rsid w:val="003A5365"/>
    <w:rsid w:val="003A544B"/>
    <w:rsid w:val="003A54B0"/>
    <w:rsid w:val="003A55EA"/>
    <w:rsid w:val="003A56A1"/>
    <w:rsid w:val="003A58B7"/>
    <w:rsid w:val="003A59D6"/>
    <w:rsid w:val="003A5C22"/>
    <w:rsid w:val="003A5CC7"/>
    <w:rsid w:val="003A5D31"/>
    <w:rsid w:val="003A5D47"/>
    <w:rsid w:val="003A5FE8"/>
    <w:rsid w:val="003A60C2"/>
    <w:rsid w:val="003A6184"/>
    <w:rsid w:val="003A63FE"/>
    <w:rsid w:val="003A6406"/>
    <w:rsid w:val="003A64D7"/>
    <w:rsid w:val="003A6591"/>
    <w:rsid w:val="003A67A4"/>
    <w:rsid w:val="003A697E"/>
    <w:rsid w:val="003A6982"/>
    <w:rsid w:val="003A6A02"/>
    <w:rsid w:val="003A6B6C"/>
    <w:rsid w:val="003A6FCE"/>
    <w:rsid w:val="003A6FD6"/>
    <w:rsid w:val="003A6FEF"/>
    <w:rsid w:val="003A70C5"/>
    <w:rsid w:val="003A7F2F"/>
    <w:rsid w:val="003A7FFC"/>
    <w:rsid w:val="003B04C7"/>
    <w:rsid w:val="003B04E3"/>
    <w:rsid w:val="003B0695"/>
    <w:rsid w:val="003B0807"/>
    <w:rsid w:val="003B0884"/>
    <w:rsid w:val="003B0891"/>
    <w:rsid w:val="003B093C"/>
    <w:rsid w:val="003B0B2E"/>
    <w:rsid w:val="003B0B53"/>
    <w:rsid w:val="003B0FCE"/>
    <w:rsid w:val="003B0FF0"/>
    <w:rsid w:val="003B12C9"/>
    <w:rsid w:val="003B1420"/>
    <w:rsid w:val="003B166B"/>
    <w:rsid w:val="003B1750"/>
    <w:rsid w:val="003B17EC"/>
    <w:rsid w:val="003B182F"/>
    <w:rsid w:val="003B1C98"/>
    <w:rsid w:val="003B1DEE"/>
    <w:rsid w:val="003B1E46"/>
    <w:rsid w:val="003B1F7B"/>
    <w:rsid w:val="003B2186"/>
    <w:rsid w:val="003B22AA"/>
    <w:rsid w:val="003B23E9"/>
    <w:rsid w:val="003B2625"/>
    <w:rsid w:val="003B26B8"/>
    <w:rsid w:val="003B2B22"/>
    <w:rsid w:val="003B2FB5"/>
    <w:rsid w:val="003B39F8"/>
    <w:rsid w:val="003B3BD2"/>
    <w:rsid w:val="003B3C3D"/>
    <w:rsid w:val="003B3D92"/>
    <w:rsid w:val="003B3E10"/>
    <w:rsid w:val="003B4204"/>
    <w:rsid w:val="003B440C"/>
    <w:rsid w:val="003B4467"/>
    <w:rsid w:val="003B48D8"/>
    <w:rsid w:val="003B4A06"/>
    <w:rsid w:val="003B4AC4"/>
    <w:rsid w:val="003B521D"/>
    <w:rsid w:val="003B52BD"/>
    <w:rsid w:val="003B5397"/>
    <w:rsid w:val="003B53AB"/>
    <w:rsid w:val="003B5617"/>
    <w:rsid w:val="003B57FA"/>
    <w:rsid w:val="003B5879"/>
    <w:rsid w:val="003B599B"/>
    <w:rsid w:val="003B5A2C"/>
    <w:rsid w:val="003B5A9D"/>
    <w:rsid w:val="003B5AFF"/>
    <w:rsid w:val="003B61B7"/>
    <w:rsid w:val="003B63E5"/>
    <w:rsid w:val="003B6499"/>
    <w:rsid w:val="003B652C"/>
    <w:rsid w:val="003B6AB1"/>
    <w:rsid w:val="003B6BBB"/>
    <w:rsid w:val="003B6EEE"/>
    <w:rsid w:val="003B6F30"/>
    <w:rsid w:val="003B707B"/>
    <w:rsid w:val="003B74A3"/>
    <w:rsid w:val="003B75BC"/>
    <w:rsid w:val="003B7840"/>
    <w:rsid w:val="003B7A64"/>
    <w:rsid w:val="003B7CD2"/>
    <w:rsid w:val="003C00BF"/>
    <w:rsid w:val="003C02D5"/>
    <w:rsid w:val="003C0387"/>
    <w:rsid w:val="003C048E"/>
    <w:rsid w:val="003C060C"/>
    <w:rsid w:val="003C0703"/>
    <w:rsid w:val="003C0FC2"/>
    <w:rsid w:val="003C127F"/>
    <w:rsid w:val="003C135C"/>
    <w:rsid w:val="003C16E9"/>
    <w:rsid w:val="003C1782"/>
    <w:rsid w:val="003C1810"/>
    <w:rsid w:val="003C1F4B"/>
    <w:rsid w:val="003C2421"/>
    <w:rsid w:val="003C243C"/>
    <w:rsid w:val="003C2567"/>
    <w:rsid w:val="003C26B9"/>
    <w:rsid w:val="003C2909"/>
    <w:rsid w:val="003C2AFD"/>
    <w:rsid w:val="003C2C49"/>
    <w:rsid w:val="003C2DFD"/>
    <w:rsid w:val="003C2E10"/>
    <w:rsid w:val="003C30B6"/>
    <w:rsid w:val="003C30CD"/>
    <w:rsid w:val="003C343F"/>
    <w:rsid w:val="003C359A"/>
    <w:rsid w:val="003C3984"/>
    <w:rsid w:val="003C3A02"/>
    <w:rsid w:val="003C3D9B"/>
    <w:rsid w:val="003C3FD9"/>
    <w:rsid w:val="003C4022"/>
    <w:rsid w:val="003C4039"/>
    <w:rsid w:val="003C4116"/>
    <w:rsid w:val="003C42B7"/>
    <w:rsid w:val="003C4653"/>
    <w:rsid w:val="003C48FE"/>
    <w:rsid w:val="003C5128"/>
    <w:rsid w:val="003C519A"/>
    <w:rsid w:val="003C53A3"/>
    <w:rsid w:val="003C5552"/>
    <w:rsid w:val="003C558C"/>
    <w:rsid w:val="003C594A"/>
    <w:rsid w:val="003C5AC0"/>
    <w:rsid w:val="003C5C3B"/>
    <w:rsid w:val="003C5D3B"/>
    <w:rsid w:val="003C64F3"/>
    <w:rsid w:val="003C6522"/>
    <w:rsid w:val="003C66D3"/>
    <w:rsid w:val="003C67C5"/>
    <w:rsid w:val="003C6A5B"/>
    <w:rsid w:val="003C6EF8"/>
    <w:rsid w:val="003C7290"/>
    <w:rsid w:val="003C739B"/>
    <w:rsid w:val="003C744A"/>
    <w:rsid w:val="003C77A3"/>
    <w:rsid w:val="003C77D8"/>
    <w:rsid w:val="003C7988"/>
    <w:rsid w:val="003C7BA2"/>
    <w:rsid w:val="003C7DBD"/>
    <w:rsid w:val="003C7E3C"/>
    <w:rsid w:val="003C7F89"/>
    <w:rsid w:val="003D0545"/>
    <w:rsid w:val="003D0628"/>
    <w:rsid w:val="003D0898"/>
    <w:rsid w:val="003D10E7"/>
    <w:rsid w:val="003D12BC"/>
    <w:rsid w:val="003D1416"/>
    <w:rsid w:val="003D1422"/>
    <w:rsid w:val="003D16E2"/>
    <w:rsid w:val="003D198D"/>
    <w:rsid w:val="003D1A49"/>
    <w:rsid w:val="003D1BA7"/>
    <w:rsid w:val="003D1F77"/>
    <w:rsid w:val="003D1FB3"/>
    <w:rsid w:val="003D1FF0"/>
    <w:rsid w:val="003D2003"/>
    <w:rsid w:val="003D244F"/>
    <w:rsid w:val="003D24EB"/>
    <w:rsid w:val="003D24FE"/>
    <w:rsid w:val="003D26AF"/>
    <w:rsid w:val="003D2995"/>
    <w:rsid w:val="003D2AE4"/>
    <w:rsid w:val="003D2CE8"/>
    <w:rsid w:val="003D2D54"/>
    <w:rsid w:val="003D30AB"/>
    <w:rsid w:val="003D33E8"/>
    <w:rsid w:val="003D3443"/>
    <w:rsid w:val="003D3935"/>
    <w:rsid w:val="003D39E1"/>
    <w:rsid w:val="003D4555"/>
    <w:rsid w:val="003D45C7"/>
    <w:rsid w:val="003D46E7"/>
    <w:rsid w:val="003D48DC"/>
    <w:rsid w:val="003D496A"/>
    <w:rsid w:val="003D4B26"/>
    <w:rsid w:val="003D4B6C"/>
    <w:rsid w:val="003D4CE5"/>
    <w:rsid w:val="003D4EB3"/>
    <w:rsid w:val="003D503F"/>
    <w:rsid w:val="003D5095"/>
    <w:rsid w:val="003D52A7"/>
    <w:rsid w:val="003D53E8"/>
    <w:rsid w:val="003D55B1"/>
    <w:rsid w:val="003D5670"/>
    <w:rsid w:val="003D569E"/>
    <w:rsid w:val="003D595E"/>
    <w:rsid w:val="003D5A9F"/>
    <w:rsid w:val="003D5B80"/>
    <w:rsid w:val="003D5F27"/>
    <w:rsid w:val="003D6154"/>
    <w:rsid w:val="003D6234"/>
    <w:rsid w:val="003D63C8"/>
    <w:rsid w:val="003D650D"/>
    <w:rsid w:val="003D65CE"/>
    <w:rsid w:val="003D673D"/>
    <w:rsid w:val="003D6D37"/>
    <w:rsid w:val="003D741D"/>
    <w:rsid w:val="003D7672"/>
    <w:rsid w:val="003D76C4"/>
    <w:rsid w:val="003D7768"/>
    <w:rsid w:val="003D79AE"/>
    <w:rsid w:val="003D7F22"/>
    <w:rsid w:val="003D7F73"/>
    <w:rsid w:val="003E02AC"/>
    <w:rsid w:val="003E032D"/>
    <w:rsid w:val="003E0385"/>
    <w:rsid w:val="003E0879"/>
    <w:rsid w:val="003E0A3E"/>
    <w:rsid w:val="003E0DDC"/>
    <w:rsid w:val="003E11F7"/>
    <w:rsid w:val="003E12A5"/>
    <w:rsid w:val="003E14A2"/>
    <w:rsid w:val="003E15FD"/>
    <w:rsid w:val="003E1A1F"/>
    <w:rsid w:val="003E1AD1"/>
    <w:rsid w:val="003E1BCD"/>
    <w:rsid w:val="003E1BD8"/>
    <w:rsid w:val="003E1F9D"/>
    <w:rsid w:val="003E2077"/>
    <w:rsid w:val="003E2362"/>
    <w:rsid w:val="003E263E"/>
    <w:rsid w:val="003E2E88"/>
    <w:rsid w:val="003E31F3"/>
    <w:rsid w:val="003E344F"/>
    <w:rsid w:val="003E345F"/>
    <w:rsid w:val="003E3635"/>
    <w:rsid w:val="003E3694"/>
    <w:rsid w:val="003E385F"/>
    <w:rsid w:val="003E389B"/>
    <w:rsid w:val="003E38D5"/>
    <w:rsid w:val="003E3998"/>
    <w:rsid w:val="003E39F5"/>
    <w:rsid w:val="003E39FE"/>
    <w:rsid w:val="003E3CA2"/>
    <w:rsid w:val="003E3DFD"/>
    <w:rsid w:val="003E3F59"/>
    <w:rsid w:val="003E3FD2"/>
    <w:rsid w:val="003E419A"/>
    <w:rsid w:val="003E422B"/>
    <w:rsid w:val="003E4A02"/>
    <w:rsid w:val="003E52D0"/>
    <w:rsid w:val="003E536D"/>
    <w:rsid w:val="003E5574"/>
    <w:rsid w:val="003E57E2"/>
    <w:rsid w:val="003E59EF"/>
    <w:rsid w:val="003E5C04"/>
    <w:rsid w:val="003E5DF9"/>
    <w:rsid w:val="003E5ED6"/>
    <w:rsid w:val="003E6089"/>
    <w:rsid w:val="003E624E"/>
    <w:rsid w:val="003E67B5"/>
    <w:rsid w:val="003E68FC"/>
    <w:rsid w:val="003E6B7A"/>
    <w:rsid w:val="003E6D31"/>
    <w:rsid w:val="003E7037"/>
    <w:rsid w:val="003E7091"/>
    <w:rsid w:val="003E70A4"/>
    <w:rsid w:val="003E711A"/>
    <w:rsid w:val="003E7310"/>
    <w:rsid w:val="003E73F7"/>
    <w:rsid w:val="003E7460"/>
    <w:rsid w:val="003E770F"/>
    <w:rsid w:val="003E771E"/>
    <w:rsid w:val="003E77BD"/>
    <w:rsid w:val="003E7809"/>
    <w:rsid w:val="003E798D"/>
    <w:rsid w:val="003E7B8E"/>
    <w:rsid w:val="003E7D3F"/>
    <w:rsid w:val="003F0085"/>
    <w:rsid w:val="003F05B5"/>
    <w:rsid w:val="003F0B1D"/>
    <w:rsid w:val="003F0BEC"/>
    <w:rsid w:val="003F0D51"/>
    <w:rsid w:val="003F0F52"/>
    <w:rsid w:val="003F10D4"/>
    <w:rsid w:val="003F1124"/>
    <w:rsid w:val="003F11AA"/>
    <w:rsid w:val="003F19F0"/>
    <w:rsid w:val="003F1B9B"/>
    <w:rsid w:val="003F20AB"/>
    <w:rsid w:val="003F2229"/>
    <w:rsid w:val="003F22C3"/>
    <w:rsid w:val="003F2700"/>
    <w:rsid w:val="003F29F6"/>
    <w:rsid w:val="003F30A1"/>
    <w:rsid w:val="003F318D"/>
    <w:rsid w:val="003F31A2"/>
    <w:rsid w:val="003F31E2"/>
    <w:rsid w:val="003F327A"/>
    <w:rsid w:val="003F32A1"/>
    <w:rsid w:val="003F379C"/>
    <w:rsid w:val="003F38CB"/>
    <w:rsid w:val="003F3CB7"/>
    <w:rsid w:val="003F3E81"/>
    <w:rsid w:val="003F3FA7"/>
    <w:rsid w:val="003F408D"/>
    <w:rsid w:val="003F4325"/>
    <w:rsid w:val="003F48C5"/>
    <w:rsid w:val="003F4A95"/>
    <w:rsid w:val="003F4AB4"/>
    <w:rsid w:val="003F4B33"/>
    <w:rsid w:val="003F4CC4"/>
    <w:rsid w:val="003F4CF3"/>
    <w:rsid w:val="003F4D46"/>
    <w:rsid w:val="003F4D59"/>
    <w:rsid w:val="003F4DB0"/>
    <w:rsid w:val="003F4E57"/>
    <w:rsid w:val="003F5248"/>
    <w:rsid w:val="003F5676"/>
    <w:rsid w:val="003F5763"/>
    <w:rsid w:val="003F5955"/>
    <w:rsid w:val="003F5B06"/>
    <w:rsid w:val="003F5C22"/>
    <w:rsid w:val="003F5DA5"/>
    <w:rsid w:val="003F5EA3"/>
    <w:rsid w:val="003F62E0"/>
    <w:rsid w:val="003F6880"/>
    <w:rsid w:val="003F6CAB"/>
    <w:rsid w:val="003F6F79"/>
    <w:rsid w:val="003F6FA8"/>
    <w:rsid w:val="003F729C"/>
    <w:rsid w:val="003F72F4"/>
    <w:rsid w:val="003F75E2"/>
    <w:rsid w:val="003F7CDF"/>
    <w:rsid w:val="004000F3"/>
    <w:rsid w:val="00400CDD"/>
    <w:rsid w:val="0040111D"/>
    <w:rsid w:val="00401199"/>
    <w:rsid w:val="0040126E"/>
    <w:rsid w:val="00401284"/>
    <w:rsid w:val="004012CB"/>
    <w:rsid w:val="0040169A"/>
    <w:rsid w:val="004016A4"/>
    <w:rsid w:val="00401BF7"/>
    <w:rsid w:val="00401C14"/>
    <w:rsid w:val="00401EE4"/>
    <w:rsid w:val="00401F1C"/>
    <w:rsid w:val="00401FBD"/>
    <w:rsid w:val="004022C2"/>
    <w:rsid w:val="00402811"/>
    <w:rsid w:val="0040295F"/>
    <w:rsid w:val="00402C53"/>
    <w:rsid w:val="00402C8B"/>
    <w:rsid w:val="00402F47"/>
    <w:rsid w:val="00402FBA"/>
    <w:rsid w:val="00403050"/>
    <w:rsid w:val="00403170"/>
    <w:rsid w:val="00403239"/>
    <w:rsid w:val="00403258"/>
    <w:rsid w:val="0040326F"/>
    <w:rsid w:val="00403338"/>
    <w:rsid w:val="004037DD"/>
    <w:rsid w:val="0040391C"/>
    <w:rsid w:val="00403AAD"/>
    <w:rsid w:val="00403BDC"/>
    <w:rsid w:val="00403DBA"/>
    <w:rsid w:val="00404099"/>
    <w:rsid w:val="0040455C"/>
    <w:rsid w:val="00404604"/>
    <w:rsid w:val="0040460E"/>
    <w:rsid w:val="0040466C"/>
    <w:rsid w:val="004048E2"/>
    <w:rsid w:val="00404A46"/>
    <w:rsid w:val="00404B34"/>
    <w:rsid w:val="00404C51"/>
    <w:rsid w:val="00404D10"/>
    <w:rsid w:val="00404D34"/>
    <w:rsid w:val="00404EEF"/>
    <w:rsid w:val="00404FA4"/>
    <w:rsid w:val="00405124"/>
    <w:rsid w:val="00405128"/>
    <w:rsid w:val="004052B5"/>
    <w:rsid w:val="004052DA"/>
    <w:rsid w:val="00405549"/>
    <w:rsid w:val="004056EF"/>
    <w:rsid w:val="004058C6"/>
    <w:rsid w:val="00405C41"/>
    <w:rsid w:val="00405CD6"/>
    <w:rsid w:val="004060B3"/>
    <w:rsid w:val="00406691"/>
    <w:rsid w:val="00406727"/>
    <w:rsid w:val="00406794"/>
    <w:rsid w:val="0040697B"/>
    <w:rsid w:val="00406BEA"/>
    <w:rsid w:val="00406D6F"/>
    <w:rsid w:val="00406EDC"/>
    <w:rsid w:val="00407161"/>
    <w:rsid w:val="004072E2"/>
    <w:rsid w:val="004077F1"/>
    <w:rsid w:val="004079F6"/>
    <w:rsid w:val="004101A5"/>
    <w:rsid w:val="00410269"/>
    <w:rsid w:val="0041033D"/>
    <w:rsid w:val="0041053F"/>
    <w:rsid w:val="004105F7"/>
    <w:rsid w:val="004108F5"/>
    <w:rsid w:val="00410984"/>
    <w:rsid w:val="00410B0D"/>
    <w:rsid w:val="00410E44"/>
    <w:rsid w:val="004114C1"/>
    <w:rsid w:val="00411553"/>
    <w:rsid w:val="004115B7"/>
    <w:rsid w:val="004117F7"/>
    <w:rsid w:val="00411B48"/>
    <w:rsid w:val="00411E28"/>
    <w:rsid w:val="004120D1"/>
    <w:rsid w:val="0041219E"/>
    <w:rsid w:val="00412341"/>
    <w:rsid w:val="00412541"/>
    <w:rsid w:val="0041293B"/>
    <w:rsid w:val="00412CBA"/>
    <w:rsid w:val="00412D11"/>
    <w:rsid w:val="00413105"/>
    <w:rsid w:val="00413312"/>
    <w:rsid w:val="00413467"/>
    <w:rsid w:val="00413716"/>
    <w:rsid w:val="004137C0"/>
    <w:rsid w:val="0041384B"/>
    <w:rsid w:val="00413CD1"/>
    <w:rsid w:val="00413DF2"/>
    <w:rsid w:val="00414057"/>
    <w:rsid w:val="00414110"/>
    <w:rsid w:val="00414247"/>
    <w:rsid w:val="004144D8"/>
    <w:rsid w:val="0041450E"/>
    <w:rsid w:val="004145FD"/>
    <w:rsid w:val="00414659"/>
    <w:rsid w:val="00414B94"/>
    <w:rsid w:val="00414E98"/>
    <w:rsid w:val="00415172"/>
    <w:rsid w:val="0041578A"/>
    <w:rsid w:val="004157A8"/>
    <w:rsid w:val="00415D00"/>
    <w:rsid w:val="00415F16"/>
    <w:rsid w:val="00415F68"/>
    <w:rsid w:val="00416093"/>
    <w:rsid w:val="004165D6"/>
    <w:rsid w:val="0041663B"/>
    <w:rsid w:val="00416993"/>
    <w:rsid w:val="00416ABC"/>
    <w:rsid w:val="00416D85"/>
    <w:rsid w:val="00417065"/>
    <w:rsid w:val="00417223"/>
    <w:rsid w:val="00417546"/>
    <w:rsid w:val="0041754E"/>
    <w:rsid w:val="00417581"/>
    <w:rsid w:val="00417590"/>
    <w:rsid w:val="00417717"/>
    <w:rsid w:val="00417788"/>
    <w:rsid w:val="004177CE"/>
    <w:rsid w:val="00420269"/>
    <w:rsid w:val="004209CD"/>
    <w:rsid w:val="00420BC4"/>
    <w:rsid w:val="00420DB8"/>
    <w:rsid w:val="00420E5B"/>
    <w:rsid w:val="0042128C"/>
    <w:rsid w:val="00421664"/>
    <w:rsid w:val="004216B1"/>
    <w:rsid w:val="004217B3"/>
    <w:rsid w:val="00421BC2"/>
    <w:rsid w:val="00421BD1"/>
    <w:rsid w:val="00421E65"/>
    <w:rsid w:val="00421E91"/>
    <w:rsid w:val="00421FF7"/>
    <w:rsid w:val="004225FC"/>
    <w:rsid w:val="00422878"/>
    <w:rsid w:val="00423416"/>
    <w:rsid w:val="00423465"/>
    <w:rsid w:val="00423889"/>
    <w:rsid w:val="00423B63"/>
    <w:rsid w:val="004242B3"/>
    <w:rsid w:val="004248D1"/>
    <w:rsid w:val="004249C0"/>
    <w:rsid w:val="00424AF9"/>
    <w:rsid w:val="00424F78"/>
    <w:rsid w:val="00424FEA"/>
    <w:rsid w:val="00425062"/>
    <w:rsid w:val="00425066"/>
    <w:rsid w:val="0042507B"/>
    <w:rsid w:val="00425206"/>
    <w:rsid w:val="00425310"/>
    <w:rsid w:val="00425861"/>
    <w:rsid w:val="004258A2"/>
    <w:rsid w:val="0042591A"/>
    <w:rsid w:val="00425A76"/>
    <w:rsid w:val="00425B39"/>
    <w:rsid w:val="00425B80"/>
    <w:rsid w:val="00425BC7"/>
    <w:rsid w:val="00425D37"/>
    <w:rsid w:val="00425DE2"/>
    <w:rsid w:val="00425ECF"/>
    <w:rsid w:val="00426A8D"/>
    <w:rsid w:val="00426B8D"/>
    <w:rsid w:val="00426D02"/>
    <w:rsid w:val="00427790"/>
    <w:rsid w:val="004278E9"/>
    <w:rsid w:val="00427FE1"/>
    <w:rsid w:val="00430023"/>
    <w:rsid w:val="0043017C"/>
    <w:rsid w:val="00430188"/>
    <w:rsid w:val="0043041D"/>
    <w:rsid w:val="004306CC"/>
    <w:rsid w:val="00430810"/>
    <w:rsid w:val="00430D0B"/>
    <w:rsid w:val="00430FA2"/>
    <w:rsid w:val="00431483"/>
    <w:rsid w:val="00431537"/>
    <w:rsid w:val="004315F4"/>
    <w:rsid w:val="00431692"/>
    <w:rsid w:val="00431E54"/>
    <w:rsid w:val="00431F97"/>
    <w:rsid w:val="0043225F"/>
    <w:rsid w:val="004322C5"/>
    <w:rsid w:val="004323E3"/>
    <w:rsid w:val="0043268E"/>
    <w:rsid w:val="004329FA"/>
    <w:rsid w:val="00432A42"/>
    <w:rsid w:val="00432A95"/>
    <w:rsid w:val="00432AAB"/>
    <w:rsid w:val="00432B9A"/>
    <w:rsid w:val="00432E47"/>
    <w:rsid w:val="00432F86"/>
    <w:rsid w:val="00432FA0"/>
    <w:rsid w:val="00432FDE"/>
    <w:rsid w:val="00433241"/>
    <w:rsid w:val="0043324C"/>
    <w:rsid w:val="00433A1D"/>
    <w:rsid w:val="00433D1A"/>
    <w:rsid w:val="00433E40"/>
    <w:rsid w:val="004340AC"/>
    <w:rsid w:val="00434108"/>
    <w:rsid w:val="0043429A"/>
    <w:rsid w:val="00434427"/>
    <w:rsid w:val="004345F8"/>
    <w:rsid w:val="0043493F"/>
    <w:rsid w:val="00434C14"/>
    <w:rsid w:val="00434C4B"/>
    <w:rsid w:val="00434D41"/>
    <w:rsid w:val="00435566"/>
    <w:rsid w:val="004355A6"/>
    <w:rsid w:val="00435603"/>
    <w:rsid w:val="00435710"/>
    <w:rsid w:val="00435A03"/>
    <w:rsid w:val="00435FBE"/>
    <w:rsid w:val="004364C5"/>
    <w:rsid w:val="004364C8"/>
    <w:rsid w:val="0043659B"/>
    <w:rsid w:val="00436802"/>
    <w:rsid w:val="004368EF"/>
    <w:rsid w:val="00436DAA"/>
    <w:rsid w:val="00436DCA"/>
    <w:rsid w:val="004370B3"/>
    <w:rsid w:val="0043711F"/>
    <w:rsid w:val="004371B1"/>
    <w:rsid w:val="004371E4"/>
    <w:rsid w:val="004374D2"/>
    <w:rsid w:val="0043750E"/>
    <w:rsid w:val="00437658"/>
    <w:rsid w:val="004376E1"/>
    <w:rsid w:val="0043782B"/>
    <w:rsid w:val="00437965"/>
    <w:rsid w:val="00437B8F"/>
    <w:rsid w:val="00437FA1"/>
    <w:rsid w:val="00440005"/>
    <w:rsid w:val="00440295"/>
    <w:rsid w:val="00441609"/>
    <w:rsid w:val="0044166C"/>
    <w:rsid w:val="0044205B"/>
    <w:rsid w:val="004421CA"/>
    <w:rsid w:val="00442375"/>
    <w:rsid w:val="00442883"/>
    <w:rsid w:val="004428ED"/>
    <w:rsid w:val="00442A2C"/>
    <w:rsid w:val="00442A90"/>
    <w:rsid w:val="00442AEA"/>
    <w:rsid w:val="00442AF4"/>
    <w:rsid w:val="00442E9A"/>
    <w:rsid w:val="00443001"/>
    <w:rsid w:val="004430B9"/>
    <w:rsid w:val="004432B2"/>
    <w:rsid w:val="004432C3"/>
    <w:rsid w:val="00443310"/>
    <w:rsid w:val="00443A39"/>
    <w:rsid w:val="00443BCD"/>
    <w:rsid w:val="004449D3"/>
    <w:rsid w:val="00444CD0"/>
    <w:rsid w:val="00444E9D"/>
    <w:rsid w:val="00444F7F"/>
    <w:rsid w:val="00445042"/>
    <w:rsid w:val="004451F9"/>
    <w:rsid w:val="004455D8"/>
    <w:rsid w:val="00445631"/>
    <w:rsid w:val="0044576B"/>
    <w:rsid w:val="00445981"/>
    <w:rsid w:val="00445A48"/>
    <w:rsid w:val="00445C3B"/>
    <w:rsid w:val="00445D10"/>
    <w:rsid w:val="00445DDE"/>
    <w:rsid w:val="00446048"/>
    <w:rsid w:val="00446219"/>
    <w:rsid w:val="00446341"/>
    <w:rsid w:val="00446351"/>
    <w:rsid w:val="0044637C"/>
    <w:rsid w:val="00446ACC"/>
    <w:rsid w:val="00446C50"/>
    <w:rsid w:val="00446DC5"/>
    <w:rsid w:val="00446E14"/>
    <w:rsid w:val="00447062"/>
    <w:rsid w:val="004473F6"/>
    <w:rsid w:val="0044747B"/>
    <w:rsid w:val="004474E4"/>
    <w:rsid w:val="00447792"/>
    <w:rsid w:val="0044794E"/>
    <w:rsid w:val="00447B82"/>
    <w:rsid w:val="00447CC1"/>
    <w:rsid w:val="00447E51"/>
    <w:rsid w:val="00447EA4"/>
    <w:rsid w:val="00450093"/>
    <w:rsid w:val="0045009F"/>
    <w:rsid w:val="0045012E"/>
    <w:rsid w:val="004501E4"/>
    <w:rsid w:val="00450254"/>
    <w:rsid w:val="0045040D"/>
    <w:rsid w:val="004505B8"/>
    <w:rsid w:val="0045069A"/>
    <w:rsid w:val="004507AD"/>
    <w:rsid w:val="00450F64"/>
    <w:rsid w:val="00450FE4"/>
    <w:rsid w:val="004511AA"/>
    <w:rsid w:val="00451350"/>
    <w:rsid w:val="00451418"/>
    <w:rsid w:val="004520F1"/>
    <w:rsid w:val="004521AC"/>
    <w:rsid w:val="004524B9"/>
    <w:rsid w:val="00452794"/>
    <w:rsid w:val="00452981"/>
    <w:rsid w:val="0045326C"/>
    <w:rsid w:val="00453277"/>
    <w:rsid w:val="00453477"/>
    <w:rsid w:val="004536B7"/>
    <w:rsid w:val="004537A2"/>
    <w:rsid w:val="004537CA"/>
    <w:rsid w:val="00453B8F"/>
    <w:rsid w:val="00453CC6"/>
    <w:rsid w:val="00453DE9"/>
    <w:rsid w:val="004545B4"/>
    <w:rsid w:val="004546F4"/>
    <w:rsid w:val="00454848"/>
    <w:rsid w:val="004549DE"/>
    <w:rsid w:val="00454B15"/>
    <w:rsid w:val="00454B92"/>
    <w:rsid w:val="00454CFB"/>
    <w:rsid w:val="00454FD8"/>
    <w:rsid w:val="004552C6"/>
    <w:rsid w:val="004552D5"/>
    <w:rsid w:val="0045564F"/>
    <w:rsid w:val="00455991"/>
    <w:rsid w:val="00455A8F"/>
    <w:rsid w:val="00455B48"/>
    <w:rsid w:val="00455E40"/>
    <w:rsid w:val="00455E41"/>
    <w:rsid w:val="00456277"/>
    <w:rsid w:val="00456717"/>
    <w:rsid w:val="0045682F"/>
    <w:rsid w:val="004568A2"/>
    <w:rsid w:val="00456E61"/>
    <w:rsid w:val="00456F3D"/>
    <w:rsid w:val="0045703C"/>
    <w:rsid w:val="004570C4"/>
    <w:rsid w:val="00457216"/>
    <w:rsid w:val="00457349"/>
    <w:rsid w:val="00457824"/>
    <w:rsid w:val="00457865"/>
    <w:rsid w:val="004579C4"/>
    <w:rsid w:val="00457A32"/>
    <w:rsid w:val="00457D39"/>
    <w:rsid w:val="00457E73"/>
    <w:rsid w:val="0046002F"/>
    <w:rsid w:val="004600BB"/>
    <w:rsid w:val="0046018A"/>
    <w:rsid w:val="004601A7"/>
    <w:rsid w:val="004602F5"/>
    <w:rsid w:val="00460335"/>
    <w:rsid w:val="00460647"/>
    <w:rsid w:val="004606AD"/>
    <w:rsid w:val="00460775"/>
    <w:rsid w:val="0046090D"/>
    <w:rsid w:val="00460EED"/>
    <w:rsid w:val="00460F2E"/>
    <w:rsid w:val="00460F76"/>
    <w:rsid w:val="00461092"/>
    <w:rsid w:val="00461604"/>
    <w:rsid w:val="00461731"/>
    <w:rsid w:val="00461748"/>
    <w:rsid w:val="0046180C"/>
    <w:rsid w:val="0046188E"/>
    <w:rsid w:val="004619D1"/>
    <w:rsid w:val="00461E17"/>
    <w:rsid w:val="0046216A"/>
    <w:rsid w:val="004622AC"/>
    <w:rsid w:val="00462328"/>
    <w:rsid w:val="00462479"/>
    <w:rsid w:val="004624FB"/>
    <w:rsid w:val="004626DD"/>
    <w:rsid w:val="004628CC"/>
    <w:rsid w:val="00462AAD"/>
    <w:rsid w:val="00462C09"/>
    <w:rsid w:val="004633FD"/>
    <w:rsid w:val="004634F1"/>
    <w:rsid w:val="00463B51"/>
    <w:rsid w:val="00463B6B"/>
    <w:rsid w:val="00463E08"/>
    <w:rsid w:val="004643BE"/>
    <w:rsid w:val="004644B3"/>
    <w:rsid w:val="004644FF"/>
    <w:rsid w:val="0046450E"/>
    <w:rsid w:val="0046456F"/>
    <w:rsid w:val="0046480C"/>
    <w:rsid w:val="0046496D"/>
    <w:rsid w:val="00464BED"/>
    <w:rsid w:val="0046571B"/>
    <w:rsid w:val="00465932"/>
    <w:rsid w:val="00465B59"/>
    <w:rsid w:val="00465F52"/>
    <w:rsid w:val="00466139"/>
    <w:rsid w:val="0046626C"/>
    <w:rsid w:val="00466297"/>
    <w:rsid w:val="004664F0"/>
    <w:rsid w:val="004665A5"/>
    <w:rsid w:val="004666F1"/>
    <w:rsid w:val="004667D0"/>
    <w:rsid w:val="004667FA"/>
    <w:rsid w:val="00466824"/>
    <w:rsid w:val="00466863"/>
    <w:rsid w:val="00466E6B"/>
    <w:rsid w:val="00466F76"/>
    <w:rsid w:val="00467043"/>
    <w:rsid w:val="00467082"/>
    <w:rsid w:val="004672A0"/>
    <w:rsid w:val="00467657"/>
    <w:rsid w:val="00467AB0"/>
    <w:rsid w:val="00467C16"/>
    <w:rsid w:val="00467C3C"/>
    <w:rsid w:val="00467D0F"/>
    <w:rsid w:val="00467FF0"/>
    <w:rsid w:val="00470210"/>
    <w:rsid w:val="00470539"/>
    <w:rsid w:val="0047066A"/>
    <w:rsid w:val="004706D4"/>
    <w:rsid w:val="00470747"/>
    <w:rsid w:val="00470886"/>
    <w:rsid w:val="004708EF"/>
    <w:rsid w:val="00470E6A"/>
    <w:rsid w:val="00470FFE"/>
    <w:rsid w:val="0047112B"/>
    <w:rsid w:val="0047112F"/>
    <w:rsid w:val="00471596"/>
    <w:rsid w:val="004716EA"/>
    <w:rsid w:val="0047172E"/>
    <w:rsid w:val="004717BB"/>
    <w:rsid w:val="0047193A"/>
    <w:rsid w:val="00471A1C"/>
    <w:rsid w:val="00471B71"/>
    <w:rsid w:val="00471B89"/>
    <w:rsid w:val="00471CA0"/>
    <w:rsid w:val="00471E73"/>
    <w:rsid w:val="00471E7A"/>
    <w:rsid w:val="00471FAF"/>
    <w:rsid w:val="00471FDA"/>
    <w:rsid w:val="0047209D"/>
    <w:rsid w:val="004723AD"/>
    <w:rsid w:val="004725C7"/>
    <w:rsid w:val="00472925"/>
    <w:rsid w:val="00472A55"/>
    <w:rsid w:val="00472B3E"/>
    <w:rsid w:val="00472B4B"/>
    <w:rsid w:val="00472C6D"/>
    <w:rsid w:val="00472E08"/>
    <w:rsid w:val="00472E74"/>
    <w:rsid w:val="004733BF"/>
    <w:rsid w:val="00473402"/>
    <w:rsid w:val="0047350E"/>
    <w:rsid w:val="00473702"/>
    <w:rsid w:val="00473914"/>
    <w:rsid w:val="004739F3"/>
    <w:rsid w:val="00473A73"/>
    <w:rsid w:val="00473A78"/>
    <w:rsid w:val="00473BDE"/>
    <w:rsid w:val="00473E51"/>
    <w:rsid w:val="00474172"/>
    <w:rsid w:val="00474341"/>
    <w:rsid w:val="0047469F"/>
    <w:rsid w:val="00474783"/>
    <w:rsid w:val="004747FB"/>
    <w:rsid w:val="00474804"/>
    <w:rsid w:val="004748B9"/>
    <w:rsid w:val="00474907"/>
    <w:rsid w:val="00474B53"/>
    <w:rsid w:val="00474C8F"/>
    <w:rsid w:val="00474DF6"/>
    <w:rsid w:val="00474FA2"/>
    <w:rsid w:val="0047507D"/>
    <w:rsid w:val="00475336"/>
    <w:rsid w:val="00475614"/>
    <w:rsid w:val="0047578B"/>
    <w:rsid w:val="00475855"/>
    <w:rsid w:val="00475909"/>
    <w:rsid w:val="00475ABB"/>
    <w:rsid w:val="00475B34"/>
    <w:rsid w:val="00475C41"/>
    <w:rsid w:val="00475E19"/>
    <w:rsid w:val="00475E67"/>
    <w:rsid w:val="00475F63"/>
    <w:rsid w:val="004761C9"/>
    <w:rsid w:val="0047635A"/>
    <w:rsid w:val="0047662C"/>
    <w:rsid w:val="00476E0C"/>
    <w:rsid w:val="00476F13"/>
    <w:rsid w:val="00476FC9"/>
    <w:rsid w:val="0047718A"/>
    <w:rsid w:val="0047726B"/>
    <w:rsid w:val="00477577"/>
    <w:rsid w:val="00477584"/>
    <w:rsid w:val="004776E4"/>
    <w:rsid w:val="00477999"/>
    <w:rsid w:val="00477D72"/>
    <w:rsid w:val="0048015A"/>
    <w:rsid w:val="004806C1"/>
    <w:rsid w:val="004806D4"/>
    <w:rsid w:val="004806FA"/>
    <w:rsid w:val="0048076F"/>
    <w:rsid w:val="00480841"/>
    <w:rsid w:val="004808D1"/>
    <w:rsid w:val="00480AEE"/>
    <w:rsid w:val="00481160"/>
    <w:rsid w:val="004819B5"/>
    <w:rsid w:val="00481C13"/>
    <w:rsid w:val="00481F31"/>
    <w:rsid w:val="00482428"/>
    <w:rsid w:val="00482519"/>
    <w:rsid w:val="0048267C"/>
    <w:rsid w:val="0048276B"/>
    <w:rsid w:val="00482CD5"/>
    <w:rsid w:val="00482EDD"/>
    <w:rsid w:val="00483022"/>
    <w:rsid w:val="00483139"/>
    <w:rsid w:val="00483207"/>
    <w:rsid w:val="00483389"/>
    <w:rsid w:val="004835E8"/>
    <w:rsid w:val="004836FF"/>
    <w:rsid w:val="00483865"/>
    <w:rsid w:val="004838A5"/>
    <w:rsid w:val="00483A62"/>
    <w:rsid w:val="00483D6C"/>
    <w:rsid w:val="00483DEC"/>
    <w:rsid w:val="00483ED2"/>
    <w:rsid w:val="00484160"/>
    <w:rsid w:val="0048445D"/>
    <w:rsid w:val="004844D6"/>
    <w:rsid w:val="0048452C"/>
    <w:rsid w:val="00484A79"/>
    <w:rsid w:val="00484D1C"/>
    <w:rsid w:val="00485242"/>
    <w:rsid w:val="00485644"/>
    <w:rsid w:val="004857FD"/>
    <w:rsid w:val="00485D15"/>
    <w:rsid w:val="00485D23"/>
    <w:rsid w:val="00485E4A"/>
    <w:rsid w:val="00485E83"/>
    <w:rsid w:val="00486072"/>
    <w:rsid w:val="00486315"/>
    <w:rsid w:val="004863F0"/>
    <w:rsid w:val="00486727"/>
    <w:rsid w:val="0048676A"/>
    <w:rsid w:val="00486A68"/>
    <w:rsid w:val="00486B43"/>
    <w:rsid w:val="00486E31"/>
    <w:rsid w:val="004873D2"/>
    <w:rsid w:val="004874A0"/>
    <w:rsid w:val="0048750B"/>
    <w:rsid w:val="004876CE"/>
    <w:rsid w:val="00487A03"/>
    <w:rsid w:val="00487D32"/>
    <w:rsid w:val="00487D61"/>
    <w:rsid w:val="00490016"/>
    <w:rsid w:val="0049034B"/>
    <w:rsid w:val="004903A8"/>
    <w:rsid w:val="00490610"/>
    <w:rsid w:val="0049098B"/>
    <w:rsid w:val="00490D7A"/>
    <w:rsid w:val="00491123"/>
    <w:rsid w:val="004911FB"/>
    <w:rsid w:val="004914CD"/>
    <w:rsid w:val="0049161C"/>
    <w:rsid w:val="004916EC"/>
    <w:rsid w:val="00491724"/>
    <w:rsid w:val="00491A07"/>
    <w:rsid w:val="00491C96"/>
    <w:rsid w:val="00491F5E"/>
    <w:rsid w:val="00491FAA"/>
    <w:rsid w:val="004921B8"/>
    <w:rsid w:val="004923CE"/>
    <w:rsid w:val="00492752"/>
    <w:rsid w:val="004927A2"/>
    <w:rsid w:val="004928D1"/>
    <w:rsid w:val="00492AA1"/>
    <w:rsid w:val="00492AEB"/>
    <w:rsid w:val="00492BEB"/>
    <w:rsid w:val="00492C0A"/>
    <w:rsid w:val="00492D7A"/>
    <w:rsid w:val="00492DB3"/>
    <w:rsid w:val="00493029"/>
    <w:rsid w:val="00493083"/>
    <w:rsid w:val="00493244"/>
    <w:rsid w:val="0049325F"/>
    <w:rsid w:val="004932BE"/>
    <w:rsid w:val="0049336A"/>
    <w:rsid w:val="004934CF"/>
    <w:rsid w:val="00493582"/>
    <w:rsid w:val="00493676"/>
    <w:rsid w:val="0049369C"/>
    <w:rsid w:val="00493914"/>
    <w:rsid w:val="004939B4"/>
    <w:rsid w:val="00493DDA"/>
    <w:rsid w:val="00493FBF"/>
    <w:rsid w:val="004941A6"/>
    <w:rsid w:val="004942B7"/>
    <w:rsid w:val="00494319"/>
    <w:rsid w:val="0049445A"/>
    <w:rsid w:val="0049447F"/>
    <w:rsid w:val="004949BA"/>
    <w:rsid w:val="00494B73"/>
    <w:rsid w:val="00494C45"/>
    <w:rsid w:val="00494D71"/>
    <w:rsid w:val="0049500A"/>
    <w:rsid w:val="00495227"/>
    <w:rsid w:val="00495229"/>
    <w:rsid w:val="00495235"/>
    <w:rsid w:val="00495C40"/>
    <w:rsid w:val="00495F26"/>
    <w:rsid w:val="00495F86"/>
    <w:rsid w:val="004966B1"/>
    <w:rsid w:val="0049673A"/>
    <w:rsid w:val="004967B4"/>
    <w:rsid w:val="00496DF4"/>
    <w:rsid w:val="00496FB4"/>
    <w:rsid w:val="0049721B"/>
    <w:rsid w:val="0049727C"/>
    <w:rsid w:val="004972D2"/>
    <w:rsid w:val="00497465"/>
    <w:rsid w:val="00497BA2"/>
    <w:rsid w:val="00497D63"/>
    <w:rsid w:val="00497E12"/>
    <w:rsid w:val="004A00E4"/>
    <w:rsid w:val="004A04FD"/>
    <w:rsid w:val="004A0C77"/>
    <w:rsid w:val="004A108C"/>
    <w:rsid w:val="004A148E"/>
    <w:rsid w:val="004A1802"/>
    <w:rsid w:val="004A1944"/>
    <w:rsid w:val="004A1BCB"/>
    <w:rsid w:val="004A1D82"/>
    <w:rsid w:val="004A2023"/>
    <w:rsid w:val="004A2076"/>
    <w:rsid w:val="004A235E"/>
    <w:rsid w:val="004A2594"/>
    <w:rsid w:val="004A27E6"/>
    <w:rsid w:val="004A2A86"/>
    <w:rsid w:val="004A2ED4"/>
    <w:rsid w:val="004A2FB5"/>
    <w:rsid w:val="004A3030"/>
    <w:rsid w:val="004A31B8"/>
    <w:rsid w:val="004A34BF"/>
    <w:rsid w:val="004A34DB"/>
    <w:rsid w:val="004A3623"/>
    <w:rsid w:val="004A3C2E"/>
    <w:rsid w:val="004A3F18"/>
    <w:rsid w:val="004A420E"/>
    <w:rsid w:val="004A4367"/>
    <w:rsid w:val="004A4419"/>
    <w:rsid w:val="004A465E"/>
    <w:rsid w:val="004A46E9"/>
    <w:rsid w:val="004A4779"/>
    <w:rsid w:val="004A47FF"/>
    <w:rsid w:val="004A4E78"/>
    <w:rsid w:val="004A4EC0"/>
    <w:rsid w:val="004A4FE3"/>
    <w:rsid w:val="004A573D"/>
    <w:rsid w:val="004A578B"/>
    <w:rsid w:val="004A5CCA"/>
    <w:rsid w:val="004A5D30"/>
    <w:rsid w:val="004A5D7D"/>
    <w:rsid w:val="004A5E3A"/>
    <w:rsid w:val="004A5E8A"/>
    <w:rsid w:val="004A657C"/>
    <w:rsid w:val="004A6652"/>
    <w:rsid w:val="004A67C0"/>
    <w:rsid w:val="004A687F"/>
    <w:rsid w:val="004A6901"/>
    <w:rsid w:val="004A6B41"/>
    <w:rsid w:val="004A6BC8"/>
    <w:rsid w:val="004A6FAF"/>
    <w:rsid w:val="004A6FFB"/>
    <w:rsid w:val="004A700E"/>
    <w:rsid w:val="004A70B9"/>
    <w:rsid w:val="004A7695"/>
    <w:rsid w:val="004A7C97"/>
    <w:rsid w:val="004A7DFA"/>
    <w:rsid w:val="004B0326"/>
    <w:rsid w:val="004B0945"/>
    <w:rsid w:val="004B0A9F"/>
    <w:rsid w:val="004B0C05"/>
    <w:rsid w:val="004B0D04"/>
    <w:rsid w:val="004B0FAF"/>
    <w:rsid w:val="004B163F"/>
    <w:rsid w:val="004B19D1"/>
    <w:rsid w:val="004B1A06"/>
    <w:rsid w:val="004B1B99"/>
    <w:rsid w:val="004B1FAC"/>
    <w:rsid w:val="004B2290"/>
    <w:rsid w:val="004B273B"/>
    <w:rsid w:val="004B281D"/>
    <w:rsid w:val="004B28A4"/>
    <w:rsid w:val="004B2ECA"/>
    <w:rsid w:val="004B2F11"/>
    <w:rsid w:val="004B304E"/>
    <w:rsid w:val="004B30FF"/>
    <w:rsid w:val="004B34FE"/>
    <w:rsid w:val="004B3564"/>
    <w:rsid w:val="004B3953"/>
    <w:rsid w:val="004B3E07"/>
    <w:rsid w:val="004B3ED9"/>
    <w:rsid w:val="004B405D"/>
    <w:rsid w:val="004B42AD"/>
    <w:rsid w:val="004B4612"/>
    <w:rsid w:val="004B46DF"/>
    <w:rsid w:val="004B47D9"/>
    <w:rsid w:val="004B4C6D"/>
    <w:rsid w:val="004B4CF9"/>
    <w:rsid w:val="004B508B"/>
    <w:rsid w:val="004B51C1"/>
    <w:rsid w:val="004B52C8"/>
    <w:rsid w:val="004B53A8"/>
    <w:rsid w:val="004B544D"/>
    <w:rsid w:val="004B54BA"/>
    <w:rsid w:val="004B55F0"/>
    <w:rsid w:val="004B5656"/>
    <w:rsid w:val="004B5691"/>
    <w:rsid w:val="004B578D"/>
    <w:rsid w:val="004B5B17"/>
    <w:rsid w:val="004B5C03"/>
    <w:rsid w:val="004B5C5A"/>
    <w:rsid w:val="004B5CD7"/>
    <w:rsid w:val="004B5ECB"/>
    <w:rsid w:val="004B5FA1"/>
    <w:rsid w:val="004B61DF"/>
    <w:rsid w:val="004B62B8"/>
    <w:rsid w:val="004B6491"/>
    <w:rsid w:val="004B67D5"/>
    <w:rsid w:val="004B6AB7"/>
    <w:rsid w:val="004B6CF6"/>
    <w:rsid w:val="004B730B"/>
    <w:rsid w:val="004B7430"/>
    <w:rsid w:val="004B74D1"/>
    <w:rsid w:val="004B74F9"/>
    <w:rsid w:val="004B7516"/>
    <w:rsid w:val="004B751C"/>
    <w:rsid w:val="004B7B1C"/>
    <w:rsid w:val="004B7C2A"/>
    <w:rsid w:val="004B7FAD"/>
    <w:rsid w:val="004C003F"/>
    <w:rsid w:val="004C0650"/>
    <w:rsid w:val="004C06AC"/>
    <w:rsid w:val="004C06D6"/>
    <w:rsid w:val="004C083C"/>
    <w:rsid w:val="004C099A"/>
    <w:rsid w:val="004C09BE"/>
    <w:rsid w:val="004C0E45"/>
    <w:rsid w:val="004C1230"/>
    <w:rsid w:val="004C1234"/>
    <w:rsid w:val="004C153A"/>
    <w:rsid w:val="004C154C"/>
    <w:rsid w:val="004C1657"/>
    <w:rsid w:val="004C1C6B"/>
    <w:rsid w:val="004C1C73"/>
    <w:rsid w:val="004C2168"/>
    <w:rsid w:val="004C234F"/>
    <w:rsid w:val="004C286C"/>
    <w:rsid w:val="004C297F"/>
    <w:rsid w:val="004C2ACB"/>
    <w:rsid w:val="004C2E00"/>
    <w:rsid w:val="004C2ECB"/>
    <w:rsid w:val="004C3074"/>
    <w:rsid w:val="004C30E5"/>
    <w:rsid w:val="004C3261"/>
    <w:rsid w:val="004C3331"/>
    <w:rsid w:val="004C342F"/>
    <w:rsid w:val="004C3495"/>
    <w:rsid w:val="004C363D"/>
    <w:rsid w:val="004C3828"/>
    <w:rsid w:val="004C3875"/>
    <w:rsid w:val="004C39D6"/>
    <w:rsid w:val="004C3B31"/>
    <w:rsid w:val="004C3C28"/>
    <w:rsid w:val="004C40FA"/>
    <w:rsid w:val="004C416C"/>
    <w:rsid w:val="004C4457"/>
    <w:rsid w:val="004C4538"/>
    <w:rsid w:val="004C45E4"/>
    <w:rsid w:val="004C484B"/>
    <w:rsid w:val="004C487C"/>
    <w:rsid w:val="004C4FF9"/>
    <w:rsid w:val="004C53F5"/>
    <w:rsid w:val="004C5468"/>
    <w:rsid w:val="004C559D"/>
    <w:rsid w:val="004C5613"/>
    <w:rsid w:val="004C624F"/>
    <w:rsid w:val="004C6262"/>
    <w:rsid w:val="004C6320"/>
    <w:rsid w:val="004C63DE"/>
    <w:rsid w:val="004C6AA9"/>
    <w:rsid w:val="004C6C9B"/>
    <w:rsid w:val="004C6F38"/>
    <w:rsid w:val="004C7096"/>
    <w:rsid w:val="004C70A3"/>
    <w:rsid w:val="004C716F"/>
    <w:rsid w:val="004C737B"/>
    <w:rsid w:val="004C7519"/>
    <w:rsid w:val="004C7751"/>
    <w:rsid w:val="004C7925"/>
    <w:rsid w:val="004C7BAB"/>
    <w:rsid w:val="004C7D3B"/>
    <w:rsid w:val="004C7E39"/>
    <w:rsid w:val="004D01C7"/>
    <w:rsid w:val="004D028B"/>
    <w:rsid w:val="004D02A4"/>
    <w:rsid w:val="004D034B"/>
    <w:rsid w:val="004D0568"/>
    <w:rsid w:val="004D05C8"/>
    <w:rsid w:val="004D0663"/>
    <w:rsid w:val="004D0754"/>
    <w:rsid w:val="004D0A9A"/>
    <w:rsid w:val="004D0B38"/>
    <w:rsid w:val="004D15CC"/>
    <w:rsid w:val="004D1663"/>
    <w:rsid w:val="004D1AE9"/>
    <w:rsid w:val="004D2162"/>
    <w:rsid w:val="004D280D"/>
    <w:rsid w:val="004D2AD6"/>
    <w:rsid w:val="004D2D05"/>
    <w:rsid w:val="004D3189"/>
    <w:rsid w:val="004D3250"/>
    <w:rsid w:val="004D32DE"/>
    <w:rsid w:val="004D33E5"/>
    <w:rsid w:val="004D3544"/>
    <w:rsid w:val="004D3C57"/>
    <w:rsid w:val="004D4000"/>
    <w:rsid w:val="004D423A"/>
    <w:rsid w:val="004D47A7"/>
    <w:rsid w:val="004D48AE"/>
    <w:rsid w:val="004D4D09"/>
    <w:rsid w:val="004D4DB9"/>
    <w:rsid w:val="004D4F43"/>
    <w:rsid w:val="004D51F3"/>
    <w:rsid w:val="004D5480"/>
    <w:rsid w:val="004D5533"/>
    <w:rsid w:val="004D58F6"/>
    <w:rsid w:val="004D5901"/>
    <w:rsid w:val="004D59E7"/>
    <w:rsid w:val="004D5A07"/>
    <w:rsid w:val="004D5A46"/>
    <w:rsid w:val="004D5E18"/>
    <w:rsid w:val="004D5F4D"/>
    <w:rsid w:val="004D5FB1"/>
    <w:rsid w:val="004D628F"/>
    <w:rsid w:val="004D63A2"/>
    <w:rsid w:val="004D6659"/>
    <w:rsid w:val="004D6767"/>
    <w:rsid w:val="004D6BD9"/>
    <w:rsid w:val="004D6D89"/>
    <w:rsid w:val="004D718A"/>
    <w:rsid w:val="004D769A"/>
    <w:rsid w:val="004D76A4"/>
    <w:rsid w:val="004D79D8"/>
    <w:rsid w:val="004D79ED"/>
    <w:rsid w:val="004D7C89"/>
    <w:rsid w:val="004D7EAC"/>
    <w:rsid w:val="004E0537"/>
    <w:rsid w:val="004E05F3"/>
    <w:rsid w:val="004E08B7"/>
    <w:rsid w:val="004E0981"/>
    <w:rsid w:val="004E09A7"/>
    <w:rsid w:val="004E0A1B"/>
    <w:rsid w:val="004E11F3"/>
    <w:rsid w:val="004E13EF"/>
    <w:rsid w:val="004E17DD"/>
    <w:rsid w:val="004E1A96"/>
    <w:rsid w:val="004E1ED6"/>
    <w:rsid w:val="004E20ED"/>
    <w:rsid w:val="004E22DB"/>
    <w:rsid w:val="004E23EA"/>
    <w:rsid w:val="004E2545"/>
    <w:rsid w:val="004E2649"/>
    <w:rsid w:val="004E26C2"/>
    <w:rsid w:val="004E2949"/>
    <w:rsid w:val="004E32F2"/>
    <w:rsid w:val="004E3505"/>
    <w:rsid w:val="004E36D0"/>
    <w:rsid w:val="004E3ACA"/>
    <w:rsid w:val="004E3CA3"/>
    <w:rsid w:val="004E41C0"/>
    <w:rsid w:val="004E428C"/>
    <w:rsid w:val="004E42B7"/>
    <w:rsid w:val="004E4443"/>
    <w:rsid w:val="004E44E1"/>
    <w:rsid w:val="004E4AE0"/>
    <w:rsid w:val="004E4B87"/>
    <w:rsid w:val="004E4C3F"/>
    <w:rsid w:val="004E4C7F"/>
    <w:rsid w:val="004E4CB5"/>
    <w:rsid w:val="004E4FED"/>
    <w:rsid w:val="004E5168"/>
    <w:rsid w:val="004E51A7"/>
    <w:rsid w:val="004E5454"/>
    <w:rsid w:val="004E5608"/>
    <w:rsid w:val="004E62EA"/>
    <w:rsid w:val="004E6318"/>
    <w:rsid w:val="004E64E4"/>
    <w:rsid w:val="004E68FB"/>
    <w:rsid w:val="004E6921"/>
    <w:rsid w:val="004E6AB7"/>
    <w:rsid w:val="004E6B35"/>
    <w:rsid w:val="004E6C58"/>
    <w:rsid w:val="004E711F"/>
    <w:rsid w:val="004E74B3"/>
    <w:rsid w:val="004E74E1"/>
    <w:rsid w:val="004E750F"/>
    <w:rsid w:val="004E7C17"/>
    <w:rsid w:val="004E7F24"/>
    <w:rsid w:val="004F0031"/>
    <w:rsid w:val="004F0067"/>
    <w:rsid w:val="004F0133"/>
    <w:rsid w:val="004F02D6"/>
    <w:rsid w:val="004F0429"/>
    <w:rsid w:val="004F062A"/>
    <w:rsid w:val="004F06D9"/>
    <w:rsid w:val="004F09CE"/>
    <w:rsid w:val="004F0B06"/>
    <w:rsid w:val="004F0B3D"/>
    <w:rsid w:val="004F0CC3"/>
    <w:rsid w:val="004F1099"/>
    <w:rsid w:val="004F1623"/>
    <w:rsid w:val="004F165C"/>
    <w:rsid w:val="004F1946"/>
    <w:rsid w:val="004F19FC"/>
    <w:rsid w:val="004F1A07"/>
    <w:rsid w:val="004F1C8D"/>
    <w:rsid w:val="004F1C8E"/>
    <w:rsid w:val="004F241A"/>
    <w:rsid w:val="004F266B"/>
    <w:rsid w:val="004F26C0"/>
    <w:rsid w:val="004F2BA1"/>
    <w:rsid w:val="004F2C31"/>
    <w:rsid w:val="004F2CA5"/>
    <w:rsid w:val="004F2DDF"/>
    <w:rsid w:val="004F2FE8"/>
    <w:rsid w:val="004F31FD"/>
    <w:rsid w:val="004F3341"/>
    <w:rsid w:val="004F372F"/>
    <w:rsid w:val="004F37D8"/>
    <w:rsid w:val="004F3B61"/>
    <w:rsid w:val="004F3C1A"/>
    <w:rsid w:val="004F3E21"/>
    <w:rsid w:val="004F43BF"/>
    <w:rsid w:val="004F444D"/>
    <w:rsid w:val="004F46EA"/>
    <w:rsid w:val="004F491C"/>
    <w:rsid w:val="004F4C0B"/>
    <w:rsid w:val="004F4E95"/>
    <w:rsid w:val="004F5334"/>
    <w:rsid w:val="004F56A7"/>
    <w:rsid w:val="004F56E5"/>
    <w:rsid w:val="004F58AE"/>
    <w:rsid w:val="004F5D2F"/>
    <w:rsid w:val="004F619B"/>
    <w:rsid w:val="004F67D9"/>
    <w:rsid w:val="004F68DC"/>
    <w:rsid w:val="004F68E3"/>
    <w:rsid w:val="004F6C6F"/>
    <w:rsid w:val="004F6F71"/>
    <w:rsid w:val="004F714F"/>
    <w:rsid w:val="004F71DC"/>
    <w:rsid w:val="004F7292"/>
    <w:rsid w:val="004F7610"/>
    <w:rsid w:val="004F766F"/>
    <w:rsid w:val="004F771D"/>
    <w:rsid w:val="004F7980"/>
    <w:rsid w:val="004F79D8"/>
    <w:rsid w:val="004F7C7F"/>
    <w:rsid w:val="004F7CFD"/>
    <w:rsid w:val="004F7D9D"/>
    <w:rsid w:val="004F7F02"/>
    <w:rsid w:val="0050000C"/>
    <w:rsid w:val="005000F5"/>
    <w:rsid w:val="00500311"/>
    <w:rsid w:val="00500895"/>
    <w:rsid w:val="00500CDF"/>
    <w:rsid w:val="005012DE"/>
    <w:rsid w:val="0050135B"/>
    <w:rsid w:val="00501456"/>
    <w:rsid w:val="0050148D"/>
    <w:rsid w:val="005014B5"/>
    <w:rsid w:val="00501578"/>
    <w:rsid w:val="00501745"/>
    <w:rsid w:val="005018CB"/>
    <w:rsid w:val="005018F3"/>
    <w:rsid w:val="005019F2"/>
    <w:rsid w:val="005019FF"/>
    <w:rsid w:val="00501B06"/>
    <w:rsid w:val="00501C86"/>
    <w:rsid w:val="005021DC"/>
    <w:rsid w:val="005022CF"/>
    <w:rsid w:val="00502761"/>
    <w:rsid w:val="00502A57"/>
    <w:rsid w:val="00502EEB"/>
    <w:rsid w:val="00503252"/>
    <w:rsid w:val="00503266"/>
    <w:rsid w:val="00503610"/>
    <w:rsid w:val="00503653"/>
    <w:rsid w:val="00503ADE"/>
    <w:rsid w:val="00504023"/>
    <w:rsid w:val="00504342"/>
    <w:rsid w:val="005043A1"/>
    <w:rsid w:val="005044F5"/>
    <w:rsid w:val="00504552"/>
    <w:rsid w:val="00504637"/>
    <w:rsid w:val="005047D9"/>
    <w:rsid w:val="00504B21"/>
    <w:rsid w:val="0050509A"/>
    <w:rsid w:val="00505240"/>
    <w:rsid w:val="00505270"/>
    <w:rsid w:val="005053E0"/>
    <w:rsid w:val="005054C1"/>
    <w:rsid w:val="005054CB"/>
    <w:rsid w:val="00505777"/>
    <w:rsid w:val="00505978"/>
    <w:rsid w:val="005059C6"/>
    <w:rsid w:val="00505B2A"/>
    <w:rsid w:val="00505B52"/>
    <w:rsid w:val="00505E48"/>
    <w:rsid w:val="00505E78"/>
    <w:rsid w:val="005062D5"/>
    <w:rsid w:val="00506769"/>
    <w:rsid w:val="00506816"/>
    <w:rsid w:val="00506E16"/>
    <w:rsid w:val="005070EC"/>
    <w:rsid w:val="00507209"/>
    <w:rsid w:val="0050721D"/>
    <w:rsid w:val="0050724E"/>
    <w:rsid w:val="00507330"/>
    <w:rsid w:val="00507342"/>
    <w:rsid w:val="00507348"/>
    <w:rsid w:val="00507433"/>
    <w:rsid w:val="0050744F"/>
    <w:rsid w:val="005079FD"/>
    <w:rsid w:val="00507AB1"/>
    <w:rsid w:val="00507B74"/>
    <w:rsid w:val="00510115"/>
    <w:rsid w:val="0051011C"/>
    <w:rsid w:val="0051015D"/>
    <w:rsid w:val="005101A8"/>
    <w:rsid w:val="005102F1"/>
    <w:rsid w:val="00510785"/>
    <w:rsid w:val="00510C58"/>
    <w:rsid w:val="00510CA4"/>
    <w:rsid w:val="0051100E"/>
    <w:rsid w:val="00511093"/>
    <w:rsid w:val="0051114B"/>
    <w:rsid w:val="0051129B"/>
    <w:rsid w:val="00511328"/>
    <w:rsid w:val="00511C11"/>
    <w:rsid w:val="00511C63"/>
    <w:rsid w:val="0051207E"/>
    <w:rsid w:val="005120B7"/>
    <w:rsid w:val="00512202"/>
    <w:rsid w:val="005122F0"/>
    <w:rsid w:val="0051247B"/>
    <w:rsid w:val="005126D6"/>
    <w:rsid w:val="005127D0"/>
    <w:rsid w:val="005129D3"/>
    <w:rsid w:val="00512C06"/>
    <w:rsid w:val="0051306C"/>
    <w:rsid w:val="00513130"/>
    <w:rsid w:val="00513440"/>
    <w:rsid w:val="005134A8"/>
    <w:rsid w:val="00513511"/>
    <w:rsid w:val="0051352D"/>
    <w:rsid w:val="00513580"/>
    <w:rsid w:val="0051368F"/>
    <w:rsid w:val="005137A8"/>
    <w:rsid w:val="00513AAA"/>
    <w:rsid w:val="00513AAF"/>
    <w:rsid w:val="00513C09"/>
    <w:rsid w:val="00513C6D"/>
    <w:rsid w:val="00513E43"/>
    <w:rsid w:val="00514177"/>
    <w:rsid w:val="0051456F"/>
    <w:rsid w:val="005145E0"/>
    <w:rsid w:val="005145F7"/>
    <w:rsid w:val="0051467C"/>
    <w:rsid w:val="00514695"/>
    <w:rsid w:val="00514992"/>
    <w:rsid w:val="00514BB2"/>
    <w:rsid w:val="00514CB8"/>
    <w:rsid w:val="00514DDC"/>
    <w:rsid w:val="00515202"/>
    <w:rsid w:val="00515264"/>
    <w:rsid w:val="005153C2"/>
    <w:rsid w:val="0051581A"/>
    <w:rsid w:val="0051588E"/>
    <w:rsid w:val="00515B9D"/>
    <w:rsid w:val="00515C1E"/>
    <w:rsid w:val="00515E56"/>
    <w:rsid w:val="00516AEB"/>
    <w:rsid w:val="00516B91"/>
    <w:rsid w:val="00516C2E"/>
    <w:rsid w:val="00516CD7"/>
    <w:rsid w:val="00516DB4"/>
    <w:rsid w:val="005170AA"/>
    <w:rsid w:val="0051727D"/>
    <w:rsid w:val="00517313"/>
    <w:rsid w:val="00517382"/>
    <w:rsid w:val="00517433"/>
    <w:rsid w:val="00517476"/>
    <w:rsid w:val="00517690"/>
    <w:rsid w:val="005176FE"/>
    <w:rsid w:val="00517AAA"/>
    <w:rsid w:val="00517ABB"/>
    <w:rsid w:val="00520109"/>
    <w:rsid w:val="0052020E"/>
    <w:rsid w:val="00520241"/>
    <w:rsid w:val="005202AB"/>
    <w:rsid w:val="0052045D"/>
    <w:rsid w:val="00520867"/>
    <w:rsid w:val="00520A0B"/>
    <w:rsid w:val="005213A0"/>
    <w:rsid w:val="005213E1"/>
    <w:rsid w:val="00521967"/>
    <w:rsid w:val="00521BC6"/>
    <w:rsid w:val="00521D77"/>
    <w:rsid w:val="00522546"/>
    <w:rsid w:val="005225AD"/>
    <w:rsid w:val="005225B9"/>
    <w:rsid w:val="00522671"/>
    <w:rsid w:val="00522714"/>
    <w:rsid w:val="00522AA2"/>
    <w:rsid w:val="00522D4A"/>
    <w:rsid w:val="00522D9E"/>
    <w:rsid w:val="00522E40"/>
    <w:rsid w:val="00522EBA"/>
    <w:rsid w:val="00522F4A"/>
    <w:rsid w:val="00523388"/>
    <w:rsid w:val="0052347A"/>
    <w:rsid w:val="00523966"/>
    <w:rsid w:val="00523A81"/>
    <w:rsid w:val="00523B7F"/>
    <w:rsid w:val="00523CE9"/>
    <w:rsid w:val="00523EDE"/>
    <w:rsid w:val="00523EE4"/>
    <w:rsid w:val="005243E4"/>
    <w:rsid w:val="0052444C"/>
    <w:rsid w:val="005244E5"/>
    <w:rsid w:val="005245E1"/>
    <w:rsid w:val="00524624"/>
    <w:rsid w:val="0052467C"/>
    <w:rsid w:val="00524804"/>
    <w:rsid w:val="00524882"/>
    <w:rsid w:val="00524904"/>
    <w:rsid w:val="0052499C"/>
    <w:rsid w:val="0052501C"/>
    <w:rsid w:val="005250E6"/>
    <w:rsid w:val="0052521B"/>
    <w:rsid w:val="0052526B"/>
    <w:rsid w:val="0052529B"/>
    <w:rsid w:val="0052555E"/>
    <w:rsid w:val="00525803"/>
    <w:rsid w:val="00525855"/>
    <w:rsid w:val="005258F0"/>
    <w:rsid w:val="0052595F"/>
    <w:rsid w:val="005259B5"/>
    <w:rsid w:val="00525D81"/>
    <w:rsid w:val="00525E72"/>
    <w:rsid w:val="00526199"/>
    <w:rsid w:val="005262E0"/>
    <w:rsid w:val="005266EF"/>
    <w:rsid w:val="00526765"/>
    <w:rsid w:val="005268F0"/>
    <w:rsid w:val="00526A97"/>
    <w:rsid w:val="00526C92"/>
    <w:rsid w:val="00527066"/>
    <w:rsid w:val="00527232"/>
    <w:rsid w:val="00527245"/>
    <w:rsid w:val="00527251"/>
    <w:rsid w:val="0052744A"/>
    <w:rsid w:val="005274C6"/>
    <w:rsid w:val="00527519"/>
    <w:rsid w:val="00527B5C"/>
    <w:rsid w:val="00527D13"/>
    <w:rsid w:val="00527E9B"/>
    <w:rsid w:val="00527F2A"/>
    <w:rsid w:val="00530065"/>
    <w:rsid w:val="00530145"/>
    <w:rsid w:val="00530217"/>
    <w:rsid w:val="005303DD"/>
    <w:rsid w:val="00530669"/>
    <w:rsid w:val="00530893"/>
    <w:rsid w:val="00530B47"/>
    <w:rsid w:val="00530E69"/>
    <w:rsid w:val="005311D8"/>
    <w:rsid w:val="00531395"/>
    <w:rsid w:val="005318EC"/>
    <w:rsid w:val="0053190C"/>
    <w:rsid w:val="00531A0C"/>
    <w:rsid w:val="00531F43"/>
    <w:rsid w:val="00532299"/>
    <w:rsid w:val="005328A4"/>
    <w:rsid w:val="00532B76"/>
    <w:rsid w:val="00532C11"/>
    <w:rsid w:val="00532EAA"/>
    <w:rsid w:val="0053302F"/>
    <w:rsid w:val="0053322B"/>
    <w:rsid w:val="00533719"/>
    <w:rsid w:val="00533914"/>
    <w:rsid w:val="00533A9D"/>
    <w:rsid w:val="00533B61"/>
    <w:rsid w:val="00533FBD"/>
    <w:rsid w:val="005340BC"/>
    <w:rsid w:val="005340F6"/>
    <w:rsid w:val="005341E8"/>
    <w:rsid w:val="005342C5"/>
    <w:rsid w:val="00534580"/>
    <w:rsid w:val="00534698"/>
    <w:rsid w:val="005346BB"/>
    <w:rsid w:val="0053471C"/>
    <w:rsid w:val="005348E5"/>
    <w:rsid w:val="00534B58"/>
    <w:rsid w:val="00534C05"/>
    <w:rsid w:val="00534C3B"/>
    <w:rsid w:val="00534FE9"/>
    <w:rsid w:val="00535142"/>
    <w:rsid w:val="005351F9"/>
    <w:rsid w:val="00535248"/>
    <w:rsid w:val="005352A5"/>
    <w:rsid w:val="00535323"/>
    <w:rsid w:val="00535476"/>
    <w:rsid w:val="00535717"/>
    <w:rsid w:val="0053586F"/>
    <w:rsid w:val="0053599D"/>
    <w:rsid w:val="00535A22"/>
    <w:rsid w:val="00535C2A"/>
    <w:rsid w:val="00535C76"/>
    <w:rsid w:val="00535FCA"/>
    <w:rsid w:val="00536422"/>
    <w:rsid w:val="005365BA"/>
    <w:rsid w:val="005368FC"/>
    <w:rsid w:val="00536985"/>
    <w:rsid w:val="00536A40"/>
    <w:rsid w:val="00536BA1"/>
    <w:rsid w:val="00536C42"/>
    <w:rsid w:val="00536CBA"/>
    <w:rsid w:val="00536D73"/>
    <w:rsid w:val="00536E64"/>
    <w:rsid w:val="0053716F"/>
    <w:rsid w:val="00537191"/>
    <w:rsid w:val="005373A5"/>
    <w:rsid w:val="00537682"/>
    <w:rsid w:val="005400FA"/>
    <w:rsid w:val="005400FC"/>
    <w:rsid w:val="0054070C"/>
    <w:rsid w:val="005409F2"/>
    <w:rsid w:val="00540B2D"/>
    <w:rsid w:val="00540C78"/>
    <w:rsid w:val="00540D38"/>
    <w:rsid w:val="00540E3B"/>
    <w:rsid w:val="00540FBA"/>
    <w:rsid w:val="00540FC9"/>
    <w:rsid w:val="005411A4"/>
    <w:rsid w:val="0054125C"/>
    <w:rsid w:val="00541379"/>
    <w:rsid w:val="0054138D"/>
    <w:rsid w:val="00541519"/>
    <w:rsid w:val="00541785"/>
    <w:rsid w:val="00541B07"/>
    <w:rsid w:val="00541DBF"/>
    <w:rsid w:val="00541E28"/>
    <w:rsid w:val="005423EC"/>
    <w:rsid w:val="00542584"/>
    <w:rsid w:val="00542663"/>
    <w:rsid w:val="00542825"/>
    <w:rsid w:val="00542B3A"/>
    <w:rsid w:val="00542BEB"/>
    <w:rsid w:val="00542E5A"/>
    <w:rsid w:val="00542F32"/>
    <w:rsid w:val="00542FF2"/>
    <w:rsid w:val="005431B6"/>
    <w:rsid w:val="0054346F"/>
    <w:rsid w:val="0054380C"/>
    <w:rsid w:val="00543860"/>
    <w:rsid w:val="00543863"/>
    <w:rsid w:val="005439C6"/>
    <w:rsid w:val="0054423C"/>
    <w:rsid w:val="005442E6"/>
    <w:rsid w:val="00544315"/>
    <w:rsid w:val="0054437F"/>
    <w:rsid w:val="005443E5"/>
    <w:rsid w:val="0054480C"/>
    <w:rsid w:val="00544897"/>
    <w:rsid w:val="0054494C"/>
    <w:rsid w:val="00544951"/>
    <w:rsid w:val="00544C14"/>
    <w:rsid w:val="00544C61"/>
    <w:rsid w:val="00545231"/>
    <w:rsid w:val="0054544E"/>
    <w:rsid w:val="00545876"/>
    <w:rsid w:val="00545947"/>
    <w:rsid w:val="005459C2"/>
    <w:rsid w:val="00545A7E"/>
    <w:rsid w:val="00545A93"/>
    <w:rsid w:val="00545AEA"/>
    <w:rsid w:val="00545B1B"/>
    <w:rsid w:val="00545F21"/>
    <w:rsid w:val="0054610C"/>
    <w:rsid w:val="00546132"/>
    <w:rsid w:val="00546136"/>
    <w:rsid w:val="005461FF"/>
    <w:rsid w:val="00546351"/>
    <w:rsid w:val="00546365"/>
    <w:rsid w:val="005463F0"/>
    <w:rsid w:val="00546404"/>
    <w:rsid w:val="00546410"/>
    <w:rsid w:val="00546762"/>
    <w:rsid w:val="005467C8"/>
    <w:rsid w:val="00546F24"/>
    <w:rsid w:val="00546F82"/>
    <w:rsid w:val="005471D1"/>
    <w:rsid w:val="005474EC"/>
    <w:rsid w:val="00547A17"/>
    <w:rsid w:val="00547A74"/>
    <w:rsid w:val="00547F21"/>
    <w:rsid w:val="00547F51"/>
    <w:rsid w:val="00547F7E"/>
    <w:rsid w:val="00550955"/>
    <w:rsid w:val="005509F1"/>
    <w:rsid w:val="00550BBB"/>
    <w:rsid w:val="00550FD0"/>
    <w:rsid w:val="005510CF"/>
    <w:rsid w:val="005513B9"/>
    <w:rsid w:val="00551606"/>
    <w:rsid w:val="005516D7"/>
    <w:rsid w:val="00551979"/>
    <w:rsid w:val="00551A17"/>
    <w:rsid w:val="00552415"/>
    <w:rsid w:val="00552D41"/>
    <w:rsid w:val="00552F12"/>
    <w:rsid w:val="00552FF4"/>
    <w:rsid w:val="00553262"/>
    <w:rsid w:val="005533AA"/>
    <w:rsid w:val="00553531"/>
    <w:rsid w:val="005535A0"/>
    <w:rsid w:val="0055381A"/>
    <w:rsid w:val="005539CF"/>
    <w:rsid w:val="00554816"/>
    <w:rsid w:val="00554865"/>
    <w:rsid w:val="00554DC4"/>
    <w:rsid w:val="00554EF5"/>
    <w:rsid w:val="0055502D"/>
    <w:rsid w:val="00555268"/>
    <w:rsid w:val="00555579"/>
    <w:rsid w:val="00555D3C"/>
    <w:rsid w:val="00555F7A"/>
    <w:rsid w:val="005562D8"/>
    <w:rsid w:val="005563CB"/>
    <w:rsid w:val="00556459"/>
    <w:rsid w:val="0055652F"/>
    <w:rsid w:val="00556855"/>
    <w:rsid w:val="005568AA"/>
    <w:rsid w:val="0055698B"/>
    <w:rsid w:val="00556C81"/>
    <w:rsid w:val="00556EAE"/>
    <w:rsid w:val="005571A1"/>
    <w:rsid w:val="005572FA"/>
    <w:rsid w:val="00557363"/>
    <w:rsid w:val="0055764D"/>
    <w:rsid w:val="005576B2"/>
    <w:rsid w:val="005576C7"/>
    <w:rsid w:val="0055792E"/>
    <w:rsid w:val="00557C7C"/>
    <w:rsid w:val="00557CD3"/>
    <w:rsid w:val="00557D2A"/>
    <w:rsid w:val="00557E1D"/>
    <w:rsid w:val="00557E1F"/>
    <w:rsid w:val="00557E93"/>
    <w:rsid w:val="00557F27"/>
    <w:rsid w:val="00560486"/>
    <w:rsid w:val="0056069F"/>
    <w:rsid w:val="0056098C"/>
    <w:rsid w:val="00560BDB"/>
    <w:rsid w:val="00560C37"/>
    <w:rsid w:val="00560FC2"/>
    <w:rsid w:val="005615E0"/>
    <w:rsid w:val="00561610"/>
    <w:rsid w:val="005617A2"/>
    <w:rsid w:val="0056191A"/>
    <w:rsid w:val="00561AE3"/>
    <w:rsid w:val="00561BDC"/>
    <w:rsid w:val="00561CAA"/>
    <w:rsid w:val="00561D65"/>
    <w:rsid w:val="00561F45"/>
    <w:rsid w:val="00561F5F"/>
    <w:rsid w:val="005622D5"/>
    <w:rsid w:val="005624AB"/>
    <w:rsid w:val="005624E8"/>
    <w:rsid w:val="005625ED"/>
    <w:rsid w:val="0056268E"/>
    <w:rsid w:val="00562B7A"/>
    <w:rsid w:val="00563513"/>
    <w:rsid w:val="00563613"/>
    <w:rsid w:val="005637F4"/>
    <w:rsid w:val="005637F5"/>
    <w:rsid w:val="00563C12"/>
    <w:rsid w:val="00563EE8"/>
    <w:rsid w:val="0056412D"/>
    <w:rsid w:val="00564187"/>
    <w:rsid w:val="005641EB"/>
    <w:rsid w:val="00564320"/>
    <w:rsid w:val="00564351"/>
    <w:rsid w:val="00564C4D"/>
    <w:rsid w:val="00564C7B"/>
    <w:rsid w:val="00564C83"/>
    <w:rsid w:val="00564CF4"/>
    <w:rsid w:val="00564D72"/>
    <w:rsid w:val="00564D95"/>
    <w:rsid w:val="00564DA1"/>
    <w:rsid w:val="00565132"/>
    <w:rsid w:val="00565458"/>
    <w:rsid w:val="005655CD"/>
    <w:rsid w:val="00565A08"/>
    <w:rsid w:val="00565B9B"/>
    <w:rsid w:val="00565E05"/>
    <w:rsid w:val="00565EB4"/>
    <w:rsid w:val="0056636E"/>
    <w:rsid w:val="005664AD"/>
    <w:rsid w:val="0056657B"/>
    <w:rsid w:val="00566594"/>
    <w:rsid w:val="00566629"/>
    <w:rsid w:val="00566998"/>
    <w:rsid w:val="00566B9D"/>
    <w:rsid w:val="00566E8F"/>
    <w:rsid w:val="00567265"/>
    <w:rsid w:val="00567310"/>
    <w:rsid w:val="00567347"/>
    <w:rsid w:val="005674BB"/>
    <w:rsid w:val="00567854"/>
    <w:rsid w:val="00567A6A"/>
    <w:rsid w:val="00567A94"/>
    <w:rsid w:val="00567B3C"/>
    <w:rsid w:val="00567C27"/>
    <w:rsid w:val="00567EF7"/>
    <w:rsid w:val="00570564"/>
    <w:rsid w:val="00570B8B"/>
    <w:rsid w:val="00570D34"/>
    <w:rsid w:val="00570FDE"/>
    <w:rsid w:val="005714A1"/>
    <w:rsid w:val="005714BA"/>
    <w:rsid w:val="005715D9"/>
    <w:rsid w:val="00571C9F"/>
    <w:rsid w:val="00571D15"/>
    <w:rsid w:val="00571E33"/>
    <w:rsid w:val="00572036"/>
    <w:rsid w:val="005724F0"/>
    <w:rsid w:val="005725DD"/>
    <w:rsid w:val="00572725"/>
    <w:rsid w:val="00572808"/>
    <w:rsid w:val="00572866"/>
    <w:rsid w:val="00572AAF"/>
    <w:rsid w:val="00572B16"/>
    <w:rsid w:val="00572B17"/>
    <w:rsid w:val="00572D3F"/>
    <w:rsid w:val="00572D68"/>
    <w:rsid w:val="005731BF"/>
    <w:rsid w:val="00573282"/>
    <w:rsid w:val="00573284"/>
    <w:rsid w:val="00573390"/>
    <w:rsid w:val="0057343A"/>
    <w:rsid w:val="005735D1"/>
    <w:rsid w:val="00573832"/>
    <w:rsid w:val="005739A4"/>
    <w:rsid w:val="00573C6B"/>
    <w:rsid w:val="00574289"/>
    <w:rsid w:val="0057431D"/>
    <w:rsid w:val="0057452C"/>
    <w:rsid w:val="00574690"/>
    <w:rsid w:val="0057496F"/>
    <w:rsid w:val="00574D1E"/>
    <w:rsid w:val="00574F0E"/>
    <w:rsid w:val="00574F27"/>
    <w:rsid w:val="00575576"/>
    <w:rsid w:val="005755FD"/>
    <w:rsid w:val="00575600"/>
    <w:rsid w:val="005756A2"/>
    <w:rsid w:val="005756C4"/>
    <w:rsid w:val="005756DF"/>
    <w:rsid w:val="0057586B"/>
    <w:rsid w:val="00575A3E"/>
    <w:rsid w:val="00575CCE"/>
    <w:rsid w:val="00575EC1"/>
    <w:rsid w:val="00576527"/>
    <w:rsid w:val="00576816"/>
    <w:rsid w:val="00576833"/>
    <w:rsid w:val="00576CCC"/>
    <w:rsid w:val="00576D58"/>
    <w:rsid w:val="00576E9D"/>
    <w:rsid w:val="00577296"/>
    <w:rsid w:val="00577977"/>
    <w:rsid w:val="005779AE"/>
    <w:rsid w:val="00577B9C"/>
    <w:rsid w:val="00577CC3"/>
    <w:rsid w:val="005800D2"/>
    <w:rsid w:val="0058041A"/>
    <w:rsid w:val="0058051D"/>
    <w:rsid w:val="0058092E"/>
    <w:rsid w:val="0058093E"/>
    <w:rsid w:val="00580AF7"/>
    <w:rsid w:val="00580DD6"/>
    <w:rsid w:val="0058106A"/>
    <w:rsid w:val="00581101"/>
    <w:rsid w:val="00581489"/>
    <w:rsid w:val="0058160D"/>
    <w:rsid w:val="0058182D"/>
    <w:rsid w:val="00581E08"/>
    <w:rsid w:val="0058212C"/>
    <w:rsid w:val="00582176"/>
    <w:rsid w:val="00582571"/>
    <w:rsid w:val="00582724"/>
    <w:rsid w:val="00582830"/>
    <w:rsid w:val="0058284C"/>
    <w:rsid w:val="00582B3D"/>
    <w:rsid w:val="00582D4B"/>
    <w:rsid w:val="00582F80"/>
    <w:rsid w:val="00583075"/>
    <w:rsid w:val="0058330A"/>
    <w:rsid w:val="005835C8"/>
    <w:rsid w:val="00583817"/>
    <w:rsid w:val="00583BB6"/>
    <w:rsid w:val="00583C9A"/>
    <w:rsid w:val="00583DC7"/>
    <w:rsid w:val="00584034"/>
    <w:rsid w:val="005840A2"/>
    <w:rsid w:val="00584142"/>
    <w:rsid w:val="00584196"/>
    <w:rsid w:val="0058420E"/>
    <w:rsid w:val="00584326"/>
    <w:rsid w:val="00584ADF"/>
    <w:rsid w:val="00584C51"/>
    <w:rsid w:val="00584E1C"/>
    <w:rsid w:val="005851EA"/>
    <w:rsid w:val="005856EE"/>
    <w:rsid w:val="0058576A"/>
    <w:rsid w:val="005858ED"/>
    <w:rsid w:val="00585FD3"/>
    <w:rsid w:val="00586138"/>
    <w:rsid w:val="0058674F"/>
    <w:rsid w:val="0058679D"/>
    <w:rsid w:val="00586B78"/>
    <w:rsid w:val="00586BBA"/>
    <w:rsid w:val="00586F7F"/>
    <w:rsid w:val="0058732E"/>
    <w:rsid w:val="00587BD9"/>
    <w:rsid w:val="00587CE7"/>
    <w:rsid w:val="00587FA0"/>
    <w:rsid w:val="00590180"/>
    <w:rsid w:val="005905A2"/>
    <w:rsid w:val="0059083D"/>
    <w:rsid w:val="00590932"/>
    <w:rsid w:val="00590B56"/>
    <w:rsid w:val="00590CAC"/>
    <w:rsid w:val="00590F41"/>
    <w:rsid w:val="00591018"/>
    <w:rsid w:val="00591058"/>
    <w:rsid w:val="005911E3"/>
    <w:rsid w:val="00591318"/>
    <w:rsid w:val="00591A65"/>
    <w:rsid w:val="00591D69"/>
    <w:rsid w:val="00591E2E"/>
    <w:rsid w:val="00591ED1"/>
    <w:rsid w:val="00591FE3"/>
    <w:rsid w:val="0059217C"/>
    <w:rsid w:val="005924B7"/>
    <w:rsid w:val="00592B21"/>
    <w:rsid w:val="00592BB9"/>
    <w:rsid w:val="00592C0D"/>
    <w:rsid w:val="005931E5"/>
    <w:rsid w:val="00593485"/>
    <w:rsid w:val="0059350B"/>
    <w:rsid w:val="005938C0"/>
    <w:rsid w:val="00593AD9"/>
    <w:rsid w:val="00593BA4"/>
    <w:rsid w:val="00593F0D"/>
    <w:rsid w:val="00593F37"/>
    <w:rsid w:val="005940DA"/>
    <w:rsid w:val="0059410F"/>
    <w:rsid w:val="0059412F"/>
    <w:rsid w:val="0059435E"/>
    <w:rsid w:val="005943C3"/>
    <w:rsid w:val="005943FF"/>
    <w:rsid w:val="00594671"/>
    <w:rsid w:val="005949D7"/>
    <w:rsid w:val="00594B2B"/>
    <w:rsid w:val="00594B76"/>
    <w:rsid w:val="00594FBB"/>
    <w:rsid w:val="00594FD6"/>
    <w:rsid w:val="00595159"/>
    <w:rsid w:val="0059556F"/>
    <w:rsid w:val="0059567E"/>
    <w:rsid w:val="005956AA"/>
    <w:rsid w:val="005956E9"/>
    <w:rsid w:val="0059578A"/>
    <w:rsid w:val="00595E66"/>
    <w:rsid w:val="00595E8E"/>
    <w:rsid w:val="005964FC"/>
    <w:rsid w:val="005965D2"/>
    <w:rsid w:val="00596776"/>
    <w:rsid w:val="00596DD4"/>
    <w:rsid w:val="00596DE7"/>
    <w:rsid w:val="005973EE"/>
    <w:rsid w:val="005974FF"/>
    <w:rsid w:val="00597CBA"/>
    <w:rsid w:val="00597EE7"/>
    <w:rsid w:val="00597FFC"/>
    <w:rsid w:val="005A03B8"/>
    <w:rsid w:val="005A044D"/>
    <w:rsid w:val="005A0564"/>
    <w:rsid w:val="005A0593"/>
    <w:rsid w:val="005A0764"/>
    <w:rsid w:val="005A07BD"/>
    <w:rsid w:val="005A0C92"/>
    <w:rsid w:val="005A1368"/>
    <w:rsid w:val="005A169B"/>
    <w:rsid w:val="005A16D5"/>
    <w:rsid w:val="005A1988"/>
    <w:rsid w:val="005A222C"/>
    <w:rsid w:val="005A2242"/>
    <w:rsid w:val="005A2474"/>
    <w:rsid w:val="005A24E2"/>
    <w:rsid w:val="005A258E"/>
    <w:rsid w:val="005A25F0"/>
    <w:rsid w:val="005A269E"/>
    <w:rsid w:val="005A29B5"/>
    <w:rsid w:val="005A2B60"/>
    <w:rsid w:val="005A3030"/>
    <w:rsid w:val="005A318A"/>
    <w:rsid w:val="005A331F"/>
    <w:rsid w:val="005A33E2"/>
    <w:rsid w:val="005A375C"/>
    <w:rsid w:val="005A390B"/>
    <w:rsid w:val="005A3A7F"/>
    <w:rsid w:val="005A3BC7"/>
    <w:rsid w:val="005A3C97"/>
    <w:rsid w:val="005A3D19"/>
    <w:rsid w:val="005A3EE8"/>
    <w:rsid w:val="005A412C"/>
    <w:rsid w:val="005A4526"/>
    <w:rsid w:val="005A4592"/>
    <w:rsid w:val="005A4780"/>
    <w:rsid w:val="005A4B2A"/>
    <w:rsid w:val="005A4B5D"/>
    <w:rsid w:val="005A4C1B"/>
    <w:rsid w:val="005A4D0A"/>
    <w:rsid w:val="005A510C"/>
    <w:rsid w:val="005A5482"/>
    <w:rsid w:val="005A557F"/>
    <w:rsid w:val="005A56F4"/>
    <w:rsid w:val="005A56F6"/>
    <w:rsid w:val="005A5D29"/>
    <w:rsid w:val="005A5DE4"/>
    <w:rsid w:val="005A601D"/>
    <w:rsid w:val="005A6214"/>
    <w:rsid w:val="005A635D"/>
    <w:rsid w:val="005A6767"/>
    <w:rsid w:val="005A6859"/>
    <w:rsid w:val="005A6AD3"/>
    <w:rsid w:val="005A70DA"/>
    <w:rsid w:val="005A719E"/>
    <w:rsid w:val="005A71F0"/>
    <w:rsid w:val="005A723C"/>
    <w:rsid w:val="005A7603"/>
    <w:rsid w:val="005A799E"/>
    <w:rsid w:val="005A7E5F"/>
    <w:rsid w:val="005B00E7"/>
    <w:rsid w:val="005B00F5"/>
    <w:rsid w:val="005B0540"/>
    <w:rsid w:val="005B06B0"/>
    <w:rsid w:val="005B06E9"/>
    <w:rsid w:val="005B0722"/>
    <w:rsid w:val="005B07D9"/>
    <w:rsid w:val="005B07F2"/>
    <w:rsid w:val="005B096D"/>
    <w:rsid w:val="005B0BFC"/>
    <w:rsid w:val="005B0C9F"/>
    <w:rsid w:val="005B0F69"/>
    <w:rsid w:val="005B0FF1"/>
    <w:rsid w:val="005B11E1"/>
    <w:rsid w:val="005B1311"/>
    <w:rsid w:val="005B14E0"/>
    <w:rsid w:val="005B1651"/>
    <w:rsid w:val="005B18EE"/>
    <w:rsid w:val="005B194D"/>
    <w:rsid w:val="005B1A1C"/>
    <w:rsid w:val="005B1A38"/>
    <w:rsid w:val="005B1C54"/>
    <w:rsid w:val="005B2094"/>
    <w:rsid w:val="005B20AB"/>
    <w:rsid w:val="005B2121"/>
    <w:rsid w:val="005B25EB"/>
    <w:rsid w:val="005B26E8"/>
    <w:rsid w:val="005B28DC"/>
    <w:rsid w:val="005B29E9"/>
    <w:rsid w:val="005B2A51"/>
    <w:rsid w:val="005B2BBF"/>
    <w:rsid w:val="005B2F39"/>
    <w:rsid w:val="005B3056"/>
    <w:rsid w:val="005B33DD"/>
    <w:rsid w:val="005B35AD"/>
    <w:rsid w:val="005B37AF"/>
    <w:rsid w:val="005B3ABF"/>
    <w:rsid w:val="005B3CE3"/>
    <w:rsid w:val="005B3E1F"/>
    <w:rsid w:val="005B428F"/>
    <w:rsid w:val="005B491B"/>
    <w:rsid w:val="005B4A22"/>
    <w:rsid w:val="005B4A31"/>
    <w:rsid w:val="005B4E45"/>
    <w:rsid w:val="005B4E63"/>
    <w:rsid w:val="005B4EC7"/>
    <w:rsid w:val="005B5073"/>
    <w:rsid w:val="005B55BE"/>
    <w:rsid w:val="005B5921"/>
    <w:rsid w:val="005B59BD"/>
    <w:rsid w:val="005B5B69"/>
    <w:rsid w:val="005B5F5A"/>
    <w:rsid w:val="005B6030"/>
    <w:rsid w:val="005B60DE"/>
    <w:rsid w:val="005B65EF"/>
    <w:rsid w:val="005B6782"/>
    <w:rsid w:val="005B6A4D"/>
    <w:rsid w:val="005B6D85"/>
    <w:rsid w:val="005B6DB5"/>
    <w:rsid w:val="005B6F1E"/>
    <w:rsid w:val="005B6FE4"/>
    <w:rsid w:val="005B71A3"/>
    <w:rsid w:val="005B763D"/>
    <w:rsid w:val="005B773E"/>
    <w:rsid w:val="005B784E"/>
    <w:rsid w:val="005B79E3"/>
    <w:rsid w:val="005B7A2F"/>
    <w:rsid w:val="005B7CE6"/>
    <w:rsid w:val="005C003F"/>
    <w:rsid w:val="005C035D"/>
    <w:rsid w:val="005C03B6"/>
    <w:rsid w:val="005C0831"/>
    <w:rsid w:val="005C0857"/>
    <w:rsid w:val="005C0CBE"/>
    <w:rsid w:val="005C0E20"/>
    <w:rsid w:val="005C1107"/>
    <w:rsid w:val="005C15D3"/>
    <w:rsid w:val="005C16A1"/>
    <w:rsid w:val="005C17C0"/>
    <w:rsid w:val="005C1930"/>
    <w:rsid w:val="005C19FD"/>
    <w:rsid w:val="005C1A99"/>
    <w:rsid w:val="005C2373"/>
    <w:rsid w:val="005C25A7"/>
    <w:rsid w:val="005C26D9"/>
    <w:rsid w:val="005C270C"/>
    <w:rsid w:val="005C2923"/>
    <w:rsid w:val="005C29AC"/>
    <w:rsid w:val="005C29FD"/>
    <w:rsid w:val="005C3262"/>
    <w:rsid w:val="005C33BD"/>
    <w:rsid w:val="005C341C"/>
    <w:rsid w:val="005C3653"/>
    <w:rsid w:val="005C379D"/>
    <w:rsid w:val="005C38B7"/>
    <w:rsid w:val="005C38E2"/>
    <w:rsid w:val="005C3AC7"/>
    <w:rsid w:val="005C3CE3"/>
    <w:rsid w:val="005C3D40"/>
    <w:rsid w:val="005C3ECF"/>
    <w:rsid w:val="005C400E"/>
    <w:rsid w:val="005C41AB"/>
    <w:rsid w:val="005C421F"/>
    <w:rsid w:val="005C44F3"/>
    <w:rsid w:val="005C4AA1"/>
    <w:rsid w:val="005C4C89"/>
    <w:rsid w:val="005C4D39"/>
    <w:rsid w:val="005C4DB9"/>
    <w:rsid w:val="005C4EDC"/>
    <w:rsid w:val="005C4F25"/>
    <w:rsid w:val="005C4F43"/>
    <w:rsid w:val="005C50E8"/>
    <w:rsid w:val="005C5109"/>
    <w:rsid w:val="005C579C"/>
    <w:rsid w:val="005C58F0"/>
    <w:rsid w:val="005C5B3A"/>
    <w:rsid w:val="005C5F70"/>
    <w:rsid w:val="005C6124"/>
    <w:rsid w:val="005C6202"/>
    <w:rsid w:val="005C6394"/>
    <w:rsid w:val="005C646A"/>
    <w:rsid w:val="005C64DB"/>
    <w:rsid w:val="005C6A6D"/>
    <w:rsid w:val="005C6D55"/>
    <w:rsid w:val="005C6EA7"/>
    <w:rsid w:val="005C721A"/>
    <w:rsid w:val="005C72BF"/>
    <w:rsid w:val="005C731D"/>
    <w:rsid w:val="005C737B"/>
    <w:rsid w:val="005C74E2"/>
    <w:rsid w:val="005C7614"/>
    <w:rsid w:val="005C784E"/>
    <w:rsid w:val="005C7BBB"/>
    <w:rsid w:val="005C7C48"/>
    <w:rsid w:val="005C7D26"/>
    <w:rsid w:val="005C7E0F"/>
    <w:rsid w:val="005D00B4"/>
    <w:rsid w:val="005D02B6"/>
    <w:rsid w:val="005D04ED"/>
    <w:rsid w:val="005D051A"/>
    <w:rsid w:val="005D0563"/>
    <w:rsid w:val="005D08E2"/>
    <w:rsid w:val="005D0AF2"/>
    <w:rsid w:val="005D0DC4"/>
    <w:rsid w:val="005D0DF4"/>
    <w:rsid w:val="005D0E13"/>
    <w:rsid w:val="005D0ECB"/>
    <w:rsid w:val="005D0FF5"/>
    <w:rsid w:val="005D100C"/>
    <w:rsid w:val="005D115F"/>
    <w:rsid w:val="005D1631"/>
    <w:rsid w:val="005D1757"/>
    <w:rsid w:val="005D1AAD"/>
    <w:rsid w:val="005D1C7A"/>
    <w:rsid w:val="005D1F3C"/>
    <w:rsid w:val="005D2034"/>
    <w:rsid w:val="005D2176"/>
    <w:rsid w:val="005D2178"/>
    <w:rsid w:val="005D2469"/>
    <w:rsid w:val="005D24EC"/>
    <w:rsid w:val="005D270F"/>
    <w:rsid w:val="005D2775"/>
    <w:rsid w:val="005D28D8"/>
    <w:rsid w:val="005D2A0C"/>
    <w:rsid w:val="005D2C27"/>
    <w:rsid w:val="005D2E42"/>
    <w:rsid w:val="005D2E55"/>
    <w:rsid w:val="005D30C1"/>
    <w:rsid w:val="005D318A"/>
    <w:rsid w:val="005D3375"/>
    <w:rsid w:val="005D353B"/>
    <w:rsid w:val="005D37B5"/>
    <w:rsid w:val="005D3A1E"/>
    <w:rsid w:val="005D3AA8"/>
    <w:rsid w:val="005D3E91"/>
    <w:rsid w:val="005D3ED8"/>
    <w:rsid w:val="005D3F77"/>
    <w:rsid w:val="005D40D7"/>
    <w:rsid w:val="005D41A9"/>
    <w:rsid w:val="005D44C9"/>
    <w:rsid w:val="005D459C"/>
    <w:rsid w:val="005D45E8"/>
    <w:rsid w:val="005D4684"/>
    <w:rsid w:val="005D4764"/>
    <w:rsid w:val="005D4AB6"/>
    <w:rsid w:val="005D4D1A"/>
    <w:rsid w:val="005D4EC4"/>
    <w:rsid w:val="005D5206"/>
    <w:rsid w:val="005D5497"/>
    <w:rsid w:val="005D556D"/>
    <w:rsid w:val="005D563B"/>
    <w:rsid w:val="005D57D4"/>
    <w:rsid w:val="005D58C0"/>
    <w:rsid w:val="005D59B5"/>
    <w:rsid w:val="005D5A88"/>
    <w:rsid w:val="005D5B35"/>
    <w:rsid w:val="005D5B5F"/>
    <w:rsid w:val="005D5D08"/>
    <w:rsid w:val="005D5E0E"/>
    <w:rsid w:val="005D5EA1"/>
    <w:rsid w:val="005D5EC0"/>
    <w:rsid w:val="005D5EC4"/>
    <w:rsid w:val="005D602D"/>
    <w:rsid w:val="005D6354"/>
    <w:rsid w:val="005D64B5"/>
    <w:rsid w:val="005D6601"/>
    <w:rsid w:val="005D6C6C"/>
    <w:rsid w:val="005D6C88"/>
    <w:rsid w:val="005D6D6D"/>
    <w:rsid w:val="005D6F15"/>
    <w:rsid w:val="005D71BD"/>
    <w:rsid w:val="005D7408"/>
    <w:rsid w:val="005D7568"/>
    <w:rsid w:val="005D75EC"/>
    <w:rsid w:val="005D761A"/>
    <w:rsid w:val="005D78EE"/>
    <w:rsid w:val="005D7CA2"/>
    <w:rsid w:val="005D7DC8"/>
    <w:rsid w:val="005D7DD7"/>
    <w:rsid w:val="005D7E8E"/>
    <w:rsid w:val="005D7EDF"/>
    <w:rsid w:val="005D7F62"/>
    <w:rsid w:val="005E012D"/>
    <w:rsid w:val="005E0503"/>
    <w:rsid w:val="005E051B"/>
    <w:rsid w:val="005E064A"/>
    <w:rsid w:val="005E0692"/>
    <w:rsid w:val="005E072C"/>
    <w:rsid w:val="005E0E1D"/>
    <w:rsid w:val="005E0E21"/>
    <w:rsid w:val="005E0EFF"/>
    <w:rsid w:val="005E0FFB"/>
    <w:rsid w:val="005E12FB"/>
    <w:rsid w:val="005E1501"/>
    <w:rsid w:val="005E156B"/>
    <w:rsid w:val="005E15AE"/>
    <w:rsid w:val="005E167E"/>
    <w:rsid w:val="005E1865"/>
    <w:rsid w:val="005E1898"/>
    <w:rsid w:val="005E19E2"/>
    <w:rsid w:val="005E1CBF"/>
    <w:rsid w:val="005E2291"/>
    <w:rsid w:val="005E2788"/>
    <w:rsid w:val="005E27E6"/>
    <w:rsid w:val="005E2905"/>
    <w:rsid w:val="005E2A17"/>
    <w:rsid w:val="005E2B1E"/>
    <w:rsid w:val="005E2BC6"/>
    <w:rsid w:val="005E2D40"/>
    <w:rsid w:val="005E2FB5"/>
    <w:rsid w:val="005E3091"/>
    <w:rsid w:val="005E3117"/>
    <w:rsid w:val="005E31A6"/>
    <w:rsid w:val="005E31C1"/>
    <w:rsid w:val="005E348A"/>
    <w:rsid w:val="005E34FB"/>
    <w:rsid w:val="005E3824"/>
    <w:rsid w:val="005E387D"/>
    <w:rsid w:val="005E396F"/>
    <w:rsid w:val="005E3CE4"/>
    <w:rsid w:val="005E3F2C"/>
    <w:rsid w:val="005E3FBD"/>
    <w:rsid w:val="005E41CF"/>
    <w:rsid w:val="005E459C"/>
    <w:rsid w:val="005E4608"/>
    <w:rsid w:val="005E461E"/>
    <w:rsid w:val="005E481B"/>
    <w:rsid w:val="005E49AB"/>
    <w:rsid w:val="005E49D3"/>
    <w:rsid w:val="005E4C6E"/>
    <w:rsid w:val="005E4DED"/>
    <w:rsid w:val="005E4FB0"/>
    <w:rsid w:val="005E52C3"/>
    <w:rsid w:val="005E5C4B"/>
    <w:rsid w:val="005E5C9B"/>
    <w:rsid w:val="005E5E3D"/>
    <w:rsid w:val="005E5EED"/>
    <w:rsid w:val="005E5EF8"/>
    <w:rsid w:val="005E60A9"/>
    <w:rsid w:val="005E6175"/>
    <w:rsid w:val="005E61B0"/>
    <w:rsid w:val="005E631E"/>
    <w:rsid w:val="005E6383"/>
    <w:rsid w:val="005E6657"/>
    <w:rsid w:val="005E66E8"/>
    <w:rsid w:val="005E6819"/>
    <w:rsid w:val="005E6B61"/>
    <w:rsid w:val="005E6CCB"/>
    <w:rsid w:val="005E6EF5"/>
    <w:rsid w:val="005E6FD3"/>
    <w:rsid w:val="005E7001"/>
    <w:rsid w:val="005E70B1"/>
    <w:rsid w:val="005E727C"/>
    <w:rsid w:val="005E72DC"/>
    <w:rsid w:val="005E737A"/>
    <w:rsid w:val="005E7558"/>
    <w:rsid w:val="005E758A"/>
    <w:rsid w:val="005E78CD"/>
    <w:rsid w:val="005E7936"/>
    <w:rsid w:val="005E7B2A"/>
    <w:rsid w:val="005E7B95"/>
    <w:rsid w:val="005E7D80"/>
    <w:rsid w:val="005E7EFB"/>
    <w:rsid w:val="005E7F21"/>
    <w:rsid w:val="005E7FB6"/>
    <w:rsid w:val="005F02BB"/>
    <w:rsid w:val="005F02EA"/>
    <w:rsid w:val="005F02FE"/>
    <w:rsid w:val="005F04C1"/>
    <w:rsid w:val="005F06CC"/>
    <w:rsid w:val="005F06D6"/>
    <w:rsid w:val="005F0986"/>
    <w:rsid w:val="005F0E35"/>
    <w:rsid w:val="005F0E83"/>
    <w:rsid w:val="005F0F90"/>
    <w:rsid w:val="005F1069"/>
    <w:rsid w:val="005F11CA"/>
    <w:rsid w:val="005F1488"/>
    <w:rsid w:val="005F153C"/>
    <w:rsid w:val="005F17C4"/>
    <w:rsid w:val="005F1803"/>
    <w:rsid w:val="005F1C94"/>
    <w:rsid w:val="005F1EEE"/>
    <w:rsid w:val="005F2198"/>
    <w:rsid w:val="005F21E5"/>
    <w:rsid w:val="005F253E"/>
    <w:rsid w:val="005F258C"/>
    <w:rsid w:val="005F2ADA"/>
    <w:rsid w:val="005F3063"/>
    <w:rsid w:val="005F3164"/>
    <w:rsid w:val="005F3414"/>
    <w:rsid w:val="005F3467"/>
    <w:rsid w:val="005F3678"/>
    <w:rsid w:val="005F36B0"/>
    <w:rsid w:val="005F37B7"/>
    <w:rsid w:val="005F3B9D"/>
    <w:rsid w:val="005F3D51"/>
    <w:rsid w:val="005F3E2F"/>
    <w:rsid w:val="005F4051"/>
    <w:rsid w:val="005F4119"/>
    <w:rsid w:val="005F41FD"/>
    <w:rsid w:val="005F4677"/>
    <w:rsid w:val="005F46E8"/>
    <w:rsid w:val="005F4743"/>
    <w:rsid w:val="005F478D"/>
    <w:rsid w:val="005F4AA4"/>
    <w:rsid w:val="005F4E61"/>
    <w:rsid w:val="005F50D5"/>
    <w:rsid w:val="005F530B"/>
    <w:rsid w:val="005F5B3E"/>
    <w:rsid w:val="005F623F"/>
    <w:rsid w:val="005F64E2"/>
    <w:rsid w:val="005F659C"/>
    <w:rsid w:val="005F6AF6"/>
    <w:rsid w:val="005F6B3A"/>
    <w:rsid w:val="005F6BCC"/>
    <w:rsid w:val="005F6E04"/>
    <w:rsid w:val="005F6FF4"/>
    <w:rsid w:val="005F7587"/>
    <w:rsid w:val="005F7999"/>
    <w:rsid w:val="005F79C9"/>
    <w:rsid w:val="005F7A50"/>
    <w:rsid w:val="005F7C86"/>
    <w:rsid w:val="005F7EAD"/>
    <w:rsid w:val="0060014A"/>
    <w:rsid w:val="00600179"/>
    <w:rsid w:val="006002E7"/>
    <w:rsid w:val="00600373"/>
    <w:rsid w:val="006009D3"/>
    <w:rsid w:val="00600C04"/>
    <w:rsid w:val="00600E65"/>
    <w:rsid w:val="00600F1F"/>
    <w:rsid w:val="00600F60"/>
    <w:rsid w:val="00601173"/>
    <w:rsid w:val="006011AC"/>
    <w:rsid w:val="006011B5"/>
    <w:rsid w:val="00601350"/>
    <w:rsid w:val="006014C3"/>
    <w:rsid w:val="006017B2"/>
    <w:rsid w:val="00601968"/>
    <w:rsid w:val="00601A01"/>
    <w:rsid w:val="00601B4A"/>
    <w:rsid w:val="00601CD0"/>
    <w:rsid w:val="00601CFD"/>
    <w:rsid w:val="0060252A"/>
    <w:rsid w:val="00602723"/>
    <w:rsid w:val="0060298B"/>
    <w:rsid w:val="00602AD4"/>
    <w:rsid w:val="00602D6E"/>
    <w:rsid w:val="006035AD"/>
    <w:rsid w:val="0060367D"/>
    <w:rsid w:val="0060396C"/>
    <w:rsid w:val="00603BEB"/>
    <w:rsid w:val="00603C44"/>
    <w:rsid w:val="00603DE5"/>
    <w:rsid w:val="00603E2B"/>
    <w:rsid w:val="00603E38"/>
    <w:rsid w:val="00603F66"/>
    <w:rsid w:val="006040ED"/>
    <w:rsid w:val="006044BC"/>
    <w:rsid w:val="006046F7"/>
    <w:rsid w:val="00604CC7"/>
    <w:rsid w:val="00604CD1"/>
    <w:rsid w:val="006051F7"/>
    <w:rsid w:val="00605224"/>
    <w:rsid w:val="00605295"/>
    <w:rsid w:val="00605490"/>
    <w:rsid w:val="006054EE"/>
    <w:rsid w:val="006057BA"/>
    <w:rsid w:val="0060581F"/>
    <w:rsid w:val="00605A19"/>
    <w:rsid w:val="006060A6"/>
    <w:rsid w:val="006064AB"/>
    <w:rsid w:val="00606595"/>
    <w:rsid w:val="00606672"/>
    <w:rsid w:val="00606808"/>
    <w:rsid w:val="00606ABA"/>
    <w:rsid w:val="00606BD5"/>
    <w:rsid w:val="006071EB"/>
    <w:rsid w:val="006075D5"/>
    <w:rsid w:val="00607755"/>
    <w:rsid w:val="00607A72"/>
    <w:rsid w:val="00607A9D"/>
    <w:rsid w:val="00607C7E"/>
    <w:rsid w:val="00607EEA"/>
    <w:rsid w:val="00607FE7"/>
    <w:rsid w:val="006103CE"/>
    <w:rsid w:val="00610566"/>
    <w:rsid w:val="00611031"/>
    <w:rsid w:val="00611174"/>
    <w:rsid w:val="00611448"/>
    <w:rsid w:val="006115C9"/>
    <w:rsid w:val="00611628"/>
    <w:rsid w:val="00611732"/>
    <w:rsid w:val="006117E5"/>
    <w:rsid w:val="0061181E"/>
    <w:rsid w:val="006118D0"/>
    <w:rsid w:val="0061193D"/>
    <w:rsid w:val="00611BCD"/>
    <w:rsid w:val="00611F95"/>
    <w:rsid w:val="0061203B"/>
    <w:rsid w:val="006120D1"/>
    <w:rsid w:val="006121E9"/>
    <w:rsid w:val="00612401"/>
    <w:rsid w:val="0061250B"/>
    <w:rsid w:val="00612521"/>
    <w:rsid w:val="00612A64"/>
    <w:rsid w:val="00612D7B"/>
    <w:rsid w:val="00612DA9"/>
    <w:rsid w:val="00612DBC"/>
    <w:rsid w:val="0061319C"/>
    <w:rsid w:val="006131EB"/>
    <w:rsid w:val="00613677"/>
    <w:rsid w:val="00613A1D"/>
    <w:rsid w:val="00613A56"/>
    <w:rsid w:val="00613A88"/>
    <w:rsid w:val="00613C02"/>
    <w:rsid w:val="00613DDD"/>
    <w:rsid w:val="0061401F"/>
    <w:rsid w:val="00614147"/>
    <w:rsid w:val="00614227"/>
    <w:rsid w:val="00614375"/>
    <w:rsid w:val="0061448B"/>
    <w:rsid w:val="006145B0"/>
    <w:rsid w:val="0061466B"/>
    <w:rsid w:val="0061491E"/>
    <w:rsid w:val="00614921"/>
    <w:rsid w:val="00614DDA"/>
    <w:rsid w:val="00614EE5"/>
    <w:rsid w:val="00615170"/>
    <w:rsid w:val="006151D2"/>
    <w:rsid w:val="006153E0"/>
    <w:rsid w:val="006158FB"/>
    <w:rsid w:val="00615958"/>
    <w:rsid w:val="006159E4"/>
    <w:rsid w:val="00615A35"/>
    <w:rsid w:val="00615A9A"/>
    <w:rsid w:val="006160A5"/>
    <w:rsid w:val="0061632B"/>
    <w:rsid w:val="006163F9"/>
    <w:rsid w:val="0061651D"/>
    <w:rsid w:val="006168AA"/>
    <w:rsid w:val="0061691D"/>
    <w:rsid w:val="00616B95"/>
    <w:rsid w:val="00617090"/>
    <w:rsid w:val="0061711D"/>
    <w:rsid w:val="00617164"/>
    <w:rsid w:val="00617167"/>
    <w:rsid w:val="0061720E"/>
    <w:rsid w:val="006172FA"/>
    <w:rsid w:val="00617346"/>
    <w:rsid w:val="00617766"/>
    <w:rsid w:val="0061789A"/>
    <w:rsid w:val="0061797E"/>
    <w:rsid w:val="00617B60"/>
    <w:rsid w:val="006203D2"/>
    <w:rsid w:val="006206D2"/>
    <w:rsid w:val="006206D7"/>
    <w:rsid w:val="00620745"/>
    <w:rsid w:val="00620897"/>
    <w:rsid w:val="006208A3"/>
    <w:rsid w:val="00620C6E"/>
    <w:rsid w:val="00620E81"/>
    <w:rsid w:val="00620FA2"/>
    <w:rsid w:val="006215EA"/>
    <w:rsid w:val="00621614"/>
    <w:rsid w:val="00621746"/>
    <w:rsid w:val="0062182E"/>
    <w:rsid w:val="0062199C"/>
    <w:rsid w:val="006219BC"/>
    <w:rsid w:val="00621E2A"/>
    <w:rsid w:val="006222E4"/>
    <w:rsid w:val="0062236B"/>
    <w:rsid w:val="006225D9"/>
    <w:rsid w:val="0062263B"/>
    <w:rsid w:val="0062279B"/>
    <w:rsid w:val="006227E3"/>
    <w:rsid w:val="006228BB"/>
    <w:rsid w:val="006229F3"/>
    <w:rsid w:val="00622A20"/>
    <w:rsid w:val="00622A3F"/>
    <w:rsid w:val="00622AA1"/>
    <w:rsid w:val="00623122"/>
    <w:rsid w:val="006233E6"/>
    <w:rsid w:val="00623552"/>
    <w:rsid w:val="00623854"/>
    <w:rsid w:val="00623AC8"/>
    <w:rsid w:val="00623AE0"/>
    <w:rsid w:val="00623B7E"/>
    <w:rsid w:val="00623B81"/>
    <w:rsid w:val="00623F79"/>
    <w:rsid w:val="00623F7A"/>
    <w:rsid w:val="00623F8D"/>
    <w:rsid w:val="006241F2"/>
    <w:rsid w:val="00624450"/>
    <w:rsid w:val="006244A1"/>
    <w:rsid w:val="006247A2"/>
    <w:rsid w:val="006247E5"/>
    <w:rsid w:val="0062482D"/>
    <w:rsid w:val="00624882"/>
    <w:rsid w:val="00624C97"/>
    <w:rsid w:val="00625108"/>
    <w:rsid w:val="0062526D"/>
    <w:rsid w:val="00625329"/>
    <w:rsid w:val="0062568D"/>
    <w:rsid w:val="006256C7"/>
    <w:rsid w:val="00625A42"/>
    <w:rsid w:val="00625A58"/>
    <w:rsid w:val="00625BAF"/>
    <w:rsid w:val="00625BF8"/>
    <w:rsid w:val="00625CFD"/>
    <w:rsid w:val="00625D31"/>
    <w:rsid w:val="00625DD1"/>
    <w:rsid w:val="00625F8C"/>
    <w:rsid w:val="006261FB"/>
    <w:rsid w:val="006262D5"/>
    <w:rsid w:val="0062630C"/>
    <w:rsid w:val="00626484"/>
    <w:rsid w:val="00626549"/>
    <w:rsid w:val="0062655C"/>
    <w:rsid w:val="00626577"/>
    <w:rsid w:val="006265BD"/>
    <w:rsid w:val="006266CD"/>
    <w:rsid w:val="006269D9"/>
    <w:rsid w:val="00626D06"/>
    <w:rsid w:val="006270FF"/>
    <w:rsid w:val="0062740D"/>
    <w:rsid w:val="006275CA"/>
    <w:rsid w:val="00627759"/>
    <w:rsid w:val="0062781D"/>
    <w:rsid w:val="00627B19"/>
    <w:rsid w:val="00627B1F"/>
    <w:rsid w:val="00627C93"/>
    <w:rsid w:val="00627FBE"/>
    <w:rsid w:val="0063002D"/>
    <w:rsid w:val="006302E9"/>
    <w:rsid w:val="006303C0"/>
    <w:rsid w:val="006308A3"/>
    <w:rsid w:val="00630966"/>
    <w:rsid w:val="00630A39"/>
    <w:rsid w:val="00630CFF"/>
    <w:rsid w:val="00630D4D"/>
    <w:rsid w:val="00630F6D"/>
    <w:rsid w:val="006312DE"/>
    <w:rsid w:val="006312EC"/>
    <w:rsid w:val="00631800"/>
    <w:rsid w:val="0063191F"/>
    <w:rsid w:val="00631D1B"/>
    <w:rsid w:val="00632219"/>
    <w:rsid w:val="0063250A"/>
    <w:rsid w:val="0063259C"/>
    <w:rsid w:val="006325A1"/>
    <w:rsid w:val="006325D4"/>
    <w:rsid w:val="00632853"/>
    <w:rsid w:val="00632AF9"/>
    <w:rsid w:val="00632C96"/>
    <w:rsid w:val="00632CBF"/>
    <w:rsid w:val="00632E18"/>
    <w:rsid w:val="00632E44"/>
    <w:rsid w:val="00633038"/>
    <w:rsid w:val="00633657"/>
    <w:rsid w:val="006336D1"/>
    <w:rsid w:val="006337B9"/>
    <w:rsid w:val="00633905"/>
    <w:rsid w:val="0063390D"/>
    <w:rsid w:val="00633A15"/>
    <w:rsid w:val="00633A44"/>
    <w:rsid w:val="00633C49"/>
    <w:rsid w:val="00633D2D"/>
    <w:rsid w:val="00633E04"/>
    <w:rsid w:val="00633E42"/>
    <w:rsid w:val="00633F9F"/>
    <w:rsid w:val="00634365"/>
    <w:rsid w:val="0063449A"/>
    <w:rsid w:val="00634807"/>
    <w:rsid w:val="0063490A"/>
    <w:rsid w:val="006349D3"/>
    <w:rsid w:val="00634A6B"/>
    <w:rsid w:val="00634A96"/>
    <w:rsid w:val="00634E4F"/>
    <w:rsid w:val="00634F0C"/>
    <w:rsid w:val="00634F16"/>
    <w:rsid w:val="0063505F"/>
    <w:rsid w:val="0063537E"/>
    <w:rsid w:val="00635C85"/>
    <w:rsid w:val="00635E0D"/>
    <w:rsid w:val="006360C3"/>
    <w:rsid w:val="0063661C"/>
    <w:rsid w:val="006366A4"/>
    <w:rsid w:val="00636738"/>
    <w:rsid w:val="0063684D"/>
    <w:rsid w:val="00636951"/>
    <w:rsid w:val="00636A92"/>
    <w:rsid w:val="006370B7"/>
    <w:rsid w:val="006372CE"/>
    <w:rsid w:val="00637435"/>
    <w:rsid w:val="00637811"/>
    <w:rsid w:val="0063782B"/>
    <w:rsid w:val="006379C7"/>
    <w:rsid w:val="00637A2D"/>
    <w:rsid w:val="00637C72"/>
    <w:rsid w:val="00637EC2"/>
    <w:rsid w:val="00637EEE"/>
    <w:rsid w:val="00637FE4"/>
    <w:rsid w:val="0064000B"/>
    <w:rsid w:val="00640215"/>
    <w:rsid w:val="0064039E"/>
    <w:rsid w:val="006405AC"/>
    <w:rsid w:val="0064082E"/>
    <w:rsid w:val="0064096C"/>
    <w:rsid w:val="00640D47"/>
    <w:rsid w:val="00640D94"/>
    <w:rsid w:val="00640F86"/>
    <w:rsid w:val="0064142A"/>
    <w:rsid w:val="0064161D"/>
    <w:rsid w:val="00641A49"/>
    <w:rsid w:val="00641DCD"/>
    <w:rsid w:val="0064206D"/>
    <w:rsid w:val="006420CC"/>
    <w:rsid w:val="006427E9"/>
    <w:rsid w:val="00642978"/>
    <w:rsid w:val="00642A3F"/>
    <w:rsid w:val="00642BA1"/>
    <w:rsid w:val="00642C11"/>
    <w:rsid w:val="00642CBA"/>
    <w:rsid w:val="00642D16"/>
    <w:rsid w:val="00642D3E"/>
    <w:rsid w:val="00642F82"/>
    <w:rsid w:val="0064336C"/>
    <w:rsid w:val="00643554"/>
    <w:rsid w:val="006437F2"/>
    <w:rsid w:val="00643835"/>
    <w:rsid w:val="006438CF"/>
    <w:rsid w:val="006438F1"/>
    <w:rsid w:val="00643A9D"/>
    <w:rsid w:val="00643B4E"/>
    <w:rsid w:val="00643C96"/>
    <w:rsid w:val="00644257"/>
    <w:rsid w:val="00644387"/>
    <w:rsid w:val="00644440"/>
    <w:rsid w:val="00644561"/>
    <w:rsid w:val="006447A7"/>
    <w:rsid w:val="00644913"/>
    <w:rsid w:val="0064495E"/>
    <w:rsid w:val="0064498D"/>
    <w:rsid w:val="00644B6C"/>
    <w:rsid w:val="00644E8D"/>
    <w:rsid w:val="0064542C"/>
    <w:rsid w:val="00645612"/>
    <w:rsid w:val="006457BD"/>
    <w:rsid w:val="00645A5E"/>
    <w:rsid w:val="00645C33"/>
    <w:rsid w:val="00645CC5"/>
    <w:rsid w:val="0064612E"/>
    <w:rsid w:val="006462B8"/>
    <w:rsid w:val="00646462"/>
    <w:rsid w:val="0064658E"/>
    <w:rsid w:val="00646911"/>
    <w:rsid w:val="006469A8"/>
    <w:rsid w:val="00646A31"/>
    <w:rsid w:val="00646A8C"/>
    <w:rsid w:val="00646A9E"/>
    <w:rsid w:val="00646AA6"/>
    <w:rsid w:val="00646E6B"/>
    <w:rsid w:val="00647009"/>
    <w:rsid w:val="006471D6"/>
    <w:rsid w:val="00647388"/>
    <w:rsid w:val="006473CB"/>
    <w:rsid w:val="0064774D"/>
    <w:rsid w:val="006477A3"/>
    <w:rsid w:val="0064787B"/>
    <w:rsid w:val="006479B7"/>
    <w:rsid w:val="00647A7C"/>
    <w:rsid w:val="00647B1B"/>
    <w:rsid w:val="00647D43"/>
    <w:rsid w:val="006503EE"/>
    <w:rsid w:val="006505BC"/>
    <w:rsid w:val="006508AD"/>
    <w:rsid w:val="00650996"/>
    <w:rsid w:val="00650AA8"/>
    <w:rsid w:val="00650C39"/>
    <w:rsid w:val="00651063"/>
    <w:rsid w:val="00651295"/>
    <w:rsid w:val="006513FF"/>
    <w:rsid w:val="0065152B"/>
    <w:rsid w:val="00651744"/>
    <w:rsid w:val="00651C8A"/>
    <w:rsid w:val="00651CA8"/>
    <w:rsid w:val="00651DEF"/>
    <w:rsid w:val="00652112"/>
    <w:rsid w:val="0065238C"/>
    <w:rsid w:val="00652681"/>
    <w:rsid w:val="0065268A"/>
    <w:rsid w:val="006527A3"/>
    <w:rsid w:val="006527B2"/>
    <w:rsid w:val="00652A68"/>
    <w:rsid w:val="00652AFF"/>
    <w:rsid w:val="00652C35"/>
    <w:rsid w:val="006531D0"/>
    <w:rsid w:val="00653428"/>
    <w:rsid w:val="006537D6"/>
    <w:rsid w:val="00653C9D"/>
    <w:rsid w:val="00653E4F"/>
    <w:rsid w:val="00653F01"/>
    <w:rsid w:val="00653F0C"/>
    <w:rsid w:val="00653FE4"/>
    <w:rsid w:val="00654130"/>
    <w:rsid w:val="00654138"/>
    <w:rsid w:val="006542F4"/>
    <w:rsid w:val="0065437E"/>
    <w:rsid w:val="0065438E"/>
    <w:rsid w:val="006545F9"/>
    <w:rsid w:val="006547DB"/>
    <w:rsid w:val="00654952"/>
    <w:rsid w:val="00654BE9"/>
    <w:rsid w:val="00654C09"/>
    <w:rsid w:val="00654C6C"/>
    <w:rsid w:val="00654F22"/>
    <w:rsid w:val="00655270"/>
    <w:rsid w:val="00655752"/>
    <w:rsid w:val="006557B2"/>
    <w:rsid w:val="00655C14"/>
    <w:rsid w:val="00655F39"/>
    <w:rsid w:val="00656601"/>
    <w:rsid w:val="006568B8"/>
    <w:rsid w:val="00656A37"/>
    <w:rsid w:val="0065705A"/>
    <w:rsid w:val="00657105"/>
    <w:rsid w:val="0065746D"/>
    <w:rsid w:val="0065760B"/>
    <w:rsid w:val="0065780B"/>
    <w:rsid w:val="00657955"/>
    <w:rsid w:val="0065797E"/>
    <w:rsid w:val="00657AA8"/>
    <w:rsid w:val="00657CD0"/>
    <w:rsid w:val="00657EA2"/>
    <w:rsid w:val="00657ECF"/>
    <w:rsid w:val="00657F7F"/>
    <w:rsid w:val="006600F9"/>
    <w:rsid w:val="006601AD"/>
    <w:rsid w:val="00660324"/>
    <w:rsid w:val="00660430"/>
    <w:rsid w:val="00660498"/>
    <w:rsid w:val="006605E2"/>
    <w:rsid w:val="00660894"/>
    <w:rsid w:val="0066093D"/>
    <w:rsid w:val="00660A90"/>
    <w:rsid w:val="00660EC7"/>
    <w:rsid w:val="006613D8"/>
    <w:rsid w:val="006613E7"/>
    <w:rsid w:val="00661577"/>
    <w:rsid w:val="00661839"/>
    <w:rsid w:val="00661BB9"/>
    <w:rsid w:val="00661C82"/>
    <w:rsid w:val="00661E8A"/>
    <w:rsid w:val="00662005"/>
    <w:rsid w:val="006620BC"/>
    <w:rsid w:val="006622D1"/>
    <w:rsid w:val="00662322"/>
    <w:rsid w:val="00662353"/>
    <w:rsid w:val="006625EE"/>
    <w:rsid w:val="006626CC"/>
    <w:rsid w:val="0066271C"/>
    <w:rsid w:val="006628E3"/>
    <w:rsid w:val="00662B32"/>
    <w:rsid w:val="00662EFB"/>
    <w:rsid w:val="00662F99"/>
    <w:rsid w:val="006632D2"/>
    <w:rsid w:val="006636CD"/>
    <w:rsid w:val="006636FE"/>
    <w:rsid w:val="006637EC"/>
    <w:rsid w:val="00663A97"/>
    <w:rsid w:val="00663C28"/>
    <w:rsid w:val="0066411E"/>
    <w:rsid w:val="006642E3"/>
    <w:rsid w:val="0066448A"/>
    <w:rsid w:val="00664530"/>
    <w:rsid w:val="00664A73"/>
    <w:rsid w:val="00664C47"/>
    <w:rsid w:val="00664D3E"/>
    <w:rsid w:val="00664DFC"/>
    <w:rsid w:val="00664F0A"/>
    <w:rsid w:val="00664F7F"/>
    <w:rsid w:val="00665163"/>
    <w:rsid w:val="006652EC"/>
    <w:rsid w:val="00665450"/>
    <w:rsid w:val="006654D6"/>
    <w:rsid w:val="006655F7"/>
    <w:rsid w:val="00665700"/>
    <w:rsid w:val="006658CD"/>
    <w:rsid w:val="00665925"/>
    <w:rsid w:val="00665951"/>
    <w:rsid w:val="00665AA0"/>
    <w:rsid w:val="00665B96"/>
    <w:rsid w:val="00666463"/>
    <w:rsid w:val="0066647D"/>
    <w:rsid w:val="0066666C"/>
    <w:rsid w:val="0066687E"/>
    <w:rsid w:val="006668EC"/>
    <w:rsid w:val="00666953"/>
    <w:rsid w:val="006669CF"/>
    <w:rsid w:val="00667380"/>
    <w:rsid w:val="006673A3"/>
    <w:rsid w:val="0066773B"/>
    <w:rsid w:val="00667749"/>
    <w:rsid w:val="00667AA1"/>
    <w:rsid w:val="00667AC3"/>
    <w:rsid w:val="00667B90"/>
    <w:rsid w:val="00670117"/>
    <w:rsid w:val="00670809"/>
    <w:rsid w:val="00670825"/>
    <w:rsid w:val="0067090B"/>
    <w:rsid w:val="00670B7B"/>
    <w:rsid w:val="00670E03"/>
    <w:rsid w:val="00670E3C"/>
    <w:rsid w:val="00670E91"/>
    <w:rsid w:val="00670EA6"/>
    <w:rsid w:val="00670F6E"/>
    <w:rsid w:val="00670F70"/>
    <w:rsid w:val="00670FD3"/>
    <w:rsid w:val="0067120C"/>
    <w:rsid w:val="006716C2"/>
    <w:rsid w:val="0067183A"/>
    <w:rsid w:val="006719D5"/>
    <w:rsid w:val="00671D94"/>
    <w:rsid w:val="00671F51"/>
    <w:rsid w:val="00671F65"/>
    <w:rsid w:val="0067211F"/>
    <w:rsid w:val="0067226E"/>
    <w:rsid w:val="0067236B"/>
    <w:rsid w:val="006726CE"/>
    <w:rsid w:val="006727A2"/>
    <w:rsid w:val="00672A1E"/>
    <w:rsid w:val="00672ABA"/>
    <w:rsid w:val="00672BDD"/>
    <w:rsid w:val="00672D01"/>
    <w:rsid w:val="00672D8A"/>
    <w:rsid w:val="0067311D"/>
    <w:rsid w:val="0067316E"/>
    <w:rsid w:val="00673178"/>
    <w:rsid w:val="00673B39"/>
    <w:rsid w:val="00674081"/>
    <w:rsid w:val="00674259"/>
    <w:rsid w:val="0067426E"/>
    <w:rsid w:val="00674310"/>
    <w:rsid w:val="00674A2E"/>
    <w:rsid w:val="00674C23"/>
    <w:rsid w:val="00674D06"/>
    <w:rsid w:val="00674DCE"/>
    <w:rsid w:val="00674E4B"/>
    <w:rsid w:val="00674FA6"/>
    <w:rsid w:val="0067531E"/>
    <w:rsid w:val="0067573C"/>
    <w:rsid w:val="006758A9"/>
    <w:rsid w:val="00675931"/>
    <w:rsid w:val="00675967"/>
    <w:rsid w:val="00675DFD"/>
    <w:rsid w:val="00676329"/>
    <w:rsid w:val="0067632B"/>
    <w:rsid w:val="006765E1"/>
    <w:rsid w:val="00676757"/>
    <w:rsid w:val="00676A82"/>
    <w:rsid w:val="00676AAD"/>
    <w:rsid w:val="00676BF1"/>
    <w:rsid w:val="00676EBF"/>
    <w:rsid w:val="00676FA1"/>
    <w:rsid w:val="006772CE"/>
    <w:rsid w:val="006778C3"/>
    <w:rsid w:val="0067797B"/>
    <w:rsid w:val="00677B12"/>
    <w:rsid w:val="00677B46"/>
    <w:rsid w:val="00680208"/>
    <w:rsid w:val="00680247"/>
    <w:rsid w:val="00680307"/>
    <w:rsid w:val="006804AD"/>
    <w:rsid w:val="0068076D"/>
    <w:rsid w:val="00680D5A"/>
    <w:rsid w:val="00680E19"/>
    <w:rsid w:val="00680E4D"/>
    <w:rsid w:val="006814DB"/>
    <w:rsid w:val="00681539"/>
    <w:rsid w:val="006815A4"/>
    <w:rsid w:val="006816E4"/>
    <w:rsid w:val="00681ADB"/>
    <w:rsid w:val="00681D69"/>
    <w:rsid w:val="00681E89"/>
    <w:rsid w:val="00681F7C"/>
    <w:rsid w:val="0068227D"/>
    <w:rsid w:val="0068253D"/>
    <w:rsid w:val="00682616"/>
    <w:rsid w:val="006828CD"/>
    <w:rsid w:val="006829FB"/>
    <w:rsid w:val="00682AB9"/>
    <w:rsid w:val="00682B21"/>
    <w:rsid w:val="006833A5"/>
    <w:rsid w:val="00683D03"/>
    <w:rsid w:val="00683D08"/>
    <w:rsid w:val="00683D49"/>
    <w:rsid w:val="00683EC2"/>
    <w:rsid w:val="00684020"/>
    <w:rsid w:val="006841D0"/>
    <w:rsid w:val="00684370"/>
    <w:rsid w:val="00684459"/>
    <w:rsid w:val="006845F3"/>
    <w:rsid w:val="00684604"/>
    <w:rsid w:val="0068479C"/>
    <w:rsid w:val="0068480D"/>
    <w:rsid w:val="00684A44"/>
    <w:rsid w:val="00684B11"/>
    <w:rsid w:val="00684CE9"/>
    <w:rsid w:val="00684D7D"/>
    <w:rsid w:val="006852A9"/>
    <w:rsid w:val="0068534E"/>
    <w:rsid w:val="006853C6"/>
    <w:rsid w:val="006856F1"/>
    <w:rsid w:val="0068589E"/>
    <w:rsid w:val="00685B1B"/>
    <w:rsid w:val="00685C3F"/>
    <w:rsid w:val="00685E72"/>
    <w:rsid w:val="00686845"/>
    <w:rsid w:val="006868AA"/>
    <w:rsid w:val="00686B64"/>
    <w:rsid w:val="00686EC6"/>
    <w:rsid w:val="00687372"/>
    <w:rsid w:val="00687444"/>
    <w:rsid w:val="006875B1"/>
    <w:rsid w:val="006878F8"/>
    <w:rsid w:val="00687BE8"/>
    <w:rsid w:val="00687E61"/>
    <w:rsid w:val="00687E91"/>
    <w:rsid w:val="00687ECA"/>
    <w:rsid w:val="00687FD6"/>
    <w:rsid w:val="006902D0"/>
    <w:rsid w:val="00690853"/>
    <w:rsid w:val="0069099C"/>
    <w:rsid w:val="00690AC6"/>
    <w:rsid w:val="00690AE2"/>
    <w:rsid w:val="00690B5E"/>
    <w:rsid w:val="00690D3C"/>
    <w:rsid w:val="00690DCF"/>
    <w:rsid w:val="006911A5"/>
    <w:rsid w:val="006911C3"/>
    <w:rsid w:val="0069121B"/>
    <w:rsid w:val="0069185F"/>
    <w:rsid w:val="00691C87"/>
    <w:rsid w:val="00691CD8"/>
    <w:rsid w:val="00691D76"/>
    <w:rsid w:val="00691E25"/>
    <w:rsid w:val="00691FBE"/>
    <w:rsid w:val="006926F9"/>
    <w:rsid w:val="0069273F"/>
    <w:rsid w:val="00692A59"/>
    <w:rsid w:val="00692E83"/>
    <w:rsid w:val="0069310C"/>
    <w:rsid w:val="00693483"/>
    <w:rsid w:val="00693608"/>
    <w:rsid w:val="00693835"/>
    <w:rsid w:val="006939B6"/>
    <w:rsid w:val="00693ED8"/>
    <w:rsid w:val="00693F6E"/>
    <w:rsid w:val="006942C3"/>
    <w:rsid w:val="006942D4"/>
    <w:rsid w:val="00694445"/>
    <w:rsid w:val="00694516"/>
    <w:rsid w:val="00694836"/>
    <w:rsid w:val="00694ACD"/>
    <w:rsid w:val="00694BD3"/>
    <w:rsid w:val="00694CD2"/>
    <w:rsid w:val="006950A6"/>
    <w:rsid w:val="006952A6"/>
    <w:rsid w:val="0069555F"/>
    <w:rsid w:val="0069588C"/>
    <w:rsid w:val="00695CFC"/>
    <w:rsid w:val="006965B1"/>
    <w:rsid w:val="0069688F"/>
    <w:rsid w:val="006968A6"/>
    <w:rsid w:val="006968F8"/>
    <w:rsid w:val="00696A07"/>
    <w:rsid w:val="00696A3C"/>
    <w:rsid w:val="00696B10"/>
    <w:rsid w:val="00696BE4"/>
    <w:rsid w:val="00696BF8"/>
    <w:rsid w:val="00696F41"/>
    <w:rsid w:val="00696FE4"/>
    <w:rsid w:val="00697335"/>
    <w:rsid w:val="0069733E"/>
    <w:rsid w:val="00697474"/>
    <w:rsid w:val="006976E6"/>
    <w:rsid w:val="00697A71"/>
    <w:rsid w:val="00697AC5"/>
    <w:rsid w:val="00697BDF"/>
    <w:rsid w:val="00697DA7"/>
    <w:rsid w:val="00697DD6"/>
    <w:rsid w:val="00697E3B"/>
    <w:rsid w:val="00697F8B"/>
    <w:rsid w:val="006A00FB"/>
    <w:rsid w:val="006A0148"/>
    <w:rsid w:val="006A0375"/>
    <w:rsid w:val="006A0431"/>
    <w:rsid w:val="006A04D1"/>
    <w:rsid w:val="006A0532"/>
    <w:rsid w:val="006A05D2"/>
    <w:rsid w:val="006A0719"/>
    <w:rsid w:val="006A0C3C"/>
    <w:rsid w:val="006A0C76"/>
    <w:rsid w:val="006A0DF4"/>
    <w:rsid w:val="006A0E06"/>
    <w:rsid w:val="006A0FD6"/>
    <w:rsid w:val="006A0FFD"/>
    <w:rsid w:val="006A1072"/>
    <w:rsid w:val="006A12A7"/>
    <w:rsid w:val="006A12BA"/>
    <w:rsid w:val="006A1595"/>
    <w:rsid w:val="006A15BC"/>
    <w:rsid w:val="006A1735"/>
    <w:rsid w:val="006A1A64"/>
    <w:rsid w:val="006A1EB4"/>
    <w:rsid w:val="006A22B0"/>
    <w:rsid w:val="006A22DD"/>
    <w:rsid w:val="006A2324"/>
    <w:rsid w:val="006A2402"/>
    <w:rsid w:val="006A2509"/>
    <w:rsid w:val="006A2B70"/>
    <w:rsid w:val="006A2C59"/>
    <w:rsid w:val="006A306A"/>
    <w:rsid w:val="006A3257"/>
    <w:rsid w:val="006A349B"/>
    <w:rsid w:val="006A3531"/>
    <w:rsid w:val="006A35DE"/>
    <w:rsid w:val="006A3603"/>
    <w:rsid w:val="006A3A94"/>
    <w:rsid w:val="006A3D6C"/>
    <w:rsid w:val="006A3EAC"/>
    <w:rsid w:val="006A417D"/>
    <w:rsid w:val="006A41DC"/>
    <w:rsid w:val="006A437B"/>
    <w:rsid w:val="006A4650"/>
    <w:rsid w:val="006A4667"/>
    <w:rsid w:val="006A4CA5"/>
    <w:rsid w:val="006A51AB"/>
    <w:rsid w:val="006A533E"/>
    <w:rsid w:val="006A54F0"/>
    <w:rsid w:val="006A5B55"/>
    <w:rsid w:val="006A5BA6"/>
    <w:rsid w:val="006A5D48"/>
    <w:rsid w:val="006A5D77"/>
    <w:rsid w:val="006A605B"/>
    <w:rsid w:val="006A65ED"/>
    <w:rsid w:val="006A66BC"/>
    <w:rsid w:val="006A6718"/>
    <w:rsid w:val="006A6890"/>
    <w:rsid w:val="006A699B"/>
    <w:rsid w:val="006A6B73"/>
    <w:rsid w:val="006A6C4B"/>
    <w:rsid w:val="006A6CED"/>
    <w:rsid w:val="006A6ECC"/>
    <w:rsid w:val="006A6ED1"/>
    <w:rsid w:val="006A713B"/>
    <w:rsid w:val="006A71FD"/>
    <w:rsid w:val="006A7260"/>
    <w:rsid w:val="006A75B6"/>
    <w:rsid w:val="006A7675"/>
    <w:rsid w:val="006A7798"/>
    <w:rsid w:val="006A785E"/>
    <w:rsid w:val="006A7891"/>
    <w:rsid w:val="006A7E9D"/>
    <w:rsid w:val="006A7FF1"/>
    <w:rsid w:val="006B0006"/>
    <w:rsid w:val="006B0509"/>
    <w:rsid w:val="006B064A"/>
    <w:rsid w:val="006B0674"/>
    <w:rsid w:val="006B0713"/>
    <w:rsid w:val="006B0726"/>
    <w:rsid w:val="006B08CA"/>
    <w:rsid w:val="006B0AE5"/>
    <w:rsid w:val="006B0E1C"/>
    <w:rsid w:val="006B0FA4"/>
    <w:rsid w:val="006B10DA"/>
    <w:rsid w:val="006B1309"/>
    <w:rsid w:val="006B133A"/>
    <w:rsid w:val="006B1369"/>
    <w:rsid w:val="006B16C3"/>
    <w:rsid w:val="006B173E"/>
    <w:rsid w:val="006B1781"/>
    <w:rsid w:val="006B1C3F"/>
    <w:rsid w:val="006B1E17"/>
    <w:rsid w:val="006B1E9A"/>
    <w:rsid w:val="006B1F4D"/>
    <w:rsid w:val="006B1FD3"/>
    <w:rsid w:val="006B2288"/>
    <w:rsid w:val="006B28B7"/>
    <w:rsid w:val="006B2A82"/>
    <w:rsid w:val="006B2C26"/>
    <w:rsid w:val="006B2E51"/>
    <w:rsid w:val="006B2EFF"/>
    <w:rsid w:val="006B2FC0"/>
    <w:rsid w:val="006B3090"/>
    <w:rsid w:val="006B30C0"/>
    <w:rsid w:val="006B31EB"/>
    <w:rsid w:val="006B323B"/>
    <w:rsid w:val="006B35D1"/>
    <w:rsid w:val="006B368B"/>
    <w:rsid w:val="006B389B"/>
    <w:rsid w:val="006B38C2"/>
    <w:rsid w:val="006B398D"/>
    <w:rsid w:val="006B39DB"/>
    <w:rsid w:val="006B3CC3"/>
    <w:rsid w:val="006B3CF0"/>
    <w:rsid w:val="006B3D9C"/>
    <w:rsid w:val="006B3F47"/>
    <w:rsid w:val="006B403E"/>
    <w:rsid w:val="006B4054"/>
    <w:rsid w:val="006B431E"/>
    <w:rsid w:val="006B44CD"/>
    <w:rsid w:val="006B463D"/>
    <w:rsid w:val="006B4666"/>
    <w:rsid w:val="006B4687"/>
    <w:rsid w:val="006B46BE"/>
    <w:rsid w:val="006B4910"/>
    <w:rsid w:val="006B494C"/>
    <w:rsid w:val="006B4BFC"/>
    <w:rsid w:val="006B4F1A"/>
    <w:rsid w:val="006B5216"/>
    <w:rsid w:val="006B53C8"/>
    <w:rsid w:val="006B5583"/>
    <w:rsid w:val="006B5661"/>
    <w:rsid w:val="006B582C"/>
    <w:rsid w:val="006B62FC"/>
    <w:rsid w:val="006B6997"/>
    <w:rsid w:val="006B69C3"/>
    <w:rsid w:val="006B6CBE"/>
    <w:rsid w:val="006B6DAD"/>
    <w:rsid w:val="006B77B4"/>
    <w:rsid w:val="006B79C9"/>
    <w:rsid w:val="006B7A31"/>
    <w:rsid w:val="006B7D89"/>
    <w:rsid w:val="006C0073"/>
    <w:rsid w:val="006C06DB"/>
    <w:rsid w:val="006C0777"/>
    <w:rsid w:val="006C07B9"/>
    <w:rsid w:val="006C0B07"/>
    <w:rsid w:val="006C0E58"/>
    <w:rsid w:val="006C10D5"/>
    <w:rsid w:val="006C188C"/>
    <w:rsid w:val="006C1BF6"/>
    <w:rsid w:val="006C20E8"/>
    <w:rsid w:val="006C219B"/>
    <w:rsid w:val="006C23ED"/>
    <w:rsid w:val="006C2427"/>
    <w:rsid w:val="006C246A"/>
    <w:rsid w:val="006C274D"/>
    <w:rsid w:val="006C2933"/>
    <w:rsid w:val="006C2B54"/>
    <w:rsid w:val="006C2BEE"/>
    <w:rsid w:val="006C2D6A"/>
    <w:rsid w:val="006C2FD8"/>
    <w:rsid w:val="006C30D5"/>
    <w:rsid w:val="006C34B9"/>
    <w:rsid w:val="006C3516"/>
    <w:rsid w:val="006C3979"/>
    <w:rsid w:val="006C399F"/>
    <w:rsid w:val="006C3AAF"/>
    <w:rsid w:val="006C3B5E"/>
    <w:rsid w:val="006C3E3C"/>
    <w:rsid w:val="006C4436"/>
    <w:rsid w:val="006C44A5"/>
    <w:rsid w:val="006C490A"/>
    <w:rsid w:val="006C4A3A"/>
    <w:rsid w:val="006C4DC0"/>
    <w:rsid w:val="006C4DEB"/>
    <w:rsid w:val="006C4F8F"/>
    <w:rsid w:val="006C51DC"/>
    <w:rsid w:val="006C54F3"/>
    <w:rsid w:val="006C5F3E"/>
    <w:rsid w:val="006C622A"/>
    <w:rsid w:val="006C627A"/>
    <w:rsid w:val="006C6380"/>
    <w:rsid w:val="006C66F0"/>
    <w:rsid w:val="006C6769"/>
    <w:rsid w:val="006C6825"/>
    <w:rsid w:val="006C6960"/>
    <w:rsid w:val="006C6AD7"/>
    <w:rsid w:val="006C6BD3"/>
    <w:rsid w:val="006C6BDF"/>
    <w:rsid w:val="006C6C67"/>
    <w:rsid w:val="006C6EE5"/>
    <w:rsid w:val="006C7180"/>
    <w:rsid w:val="006C76C6"/>
    <w:rsid w:val="006C7992"/>
    <w:rsid w:val="006C7B23"/>
    <w:rsid w:val="006D06BC"/>
    <w:rsid w:val="006D0B93"/>
    <w:rsid w:val="006D0E05"/>
    <w:rsid w:val="006D103F"/>
    <w:rsid w:val="006D108B"/>
    <w:rsid w:val="006D1116"/>
    <w:rsid w:val="006D1120"/>
    <w:rsid w:val="006D1266"/>
    <w:rsid w:val="006D1281"/>
    <w:rsid w:val="006D14E2"/>
    <w:rsid w:val="006D1577"/>
    <w:rsid w:val="006D166C"/>
    <w:rsid w:val="006D1B5F"/>
    <w:rsid w:val="006D2029"/>
    <w:rsid w:val="006D228F"/>
    <w:rsid w:val="006D24F0"/>
    <w:rsid w:val="006D2691"/>
    <w:rsid w:val="006D2A09"/>
    <w:rsid w:val="006D2A58"/>
    <w:rsid w:val="006D2A8C"/>
    <w:rsid w:val="006D2BC8"/>
    <w:rsid w:val="006D2C6D"/>
    <w:rsid w:val="006D2C74"/>
    <w:rsid w:val="006D2EB0"/>
    <w:rsid w:val="006D311B"/>
    <w:rsid w:val="006D3295"/>
    <w:rsid w:val="006D3332"/>
    <w:rsid w:val="006D33C1"/>
    <w:rsid w:val="006D35D8"/>
    <w:rsid w:val="006D3636"/>
    <w:rsid w:val="006D3814"/>
    <w:rsid w:val="006D3964"/>
    <w:rsid w:val="006D3AD6"/>
    <w:rsid w:val="006D3BB3"/>
    <w:rsid w:val="006D4271"/>
    <w:rsid w:val="006D4545"/>
    <w:rsid w:val="006D46F6"/>
    <w:rsid w:val="006D4D29"/>
    <w:rsid w:val="006D4F8D"/>
    <w:rsid w:val="006D510F"/>
    <w:rsid w:val="006D52E8"/>
    <w:rsid w:val="006D54B0"/>
    <w:rsid w:val="006D5546"/>
    <w:rsid w:val="006D560B"/>
    <w:rsid w:val="006D5669"/>
    <w:rsid w:val="006D5723"/>
    <w:rsid w:val="006D584B"/>
    <w:rsid w:val="006D58C6"/>
    <w:rsid w:val="006D5B3A"/>
    <w:rsid w:val="006D5BA8"/>
    <w:rsid w:val="006D5D8A"/>
    <w:rsid w:val="006D5E9C"/>
    <w:rsid w:val="006D669E"/>
    <w:rsid w:val="006D6908"/>
    <w:rsid w:val="006D6BF2"/>
    <w:rsid w:val="006D714E"/>
    <w:rsid w:val="006D743D"/>
    <w:rsid w:val="006D7889"/>
    <w:rsid w:val="006D7909"/>
    <w:rsid w:val="006D7F1D"/>
    <w:rsid w:val="006E00DD"/>
    <w:rsid w:val="006E04E0"/>
    <w:rsid w:val="006E054F"/>
    <w:rsid w:val="006E056C"/>
    <w:rsid w:val="006E088C"/>
    <w:rsid w:val="006E0DC5"/>
    <w:rsid w:val="006E0F0F"/>
    <w:rsid w:val="006E1280"/>
    <w:rsid w:val="006E176D"/>
    <w:rsid w:val="006E18C3"/>
    <w:rsid w:val="006E1A25"/>
    <w:rsid w:val="006E1BA8"/>
    <w:rsid w:val="006E2183"/>
    <w:rsid w:val="006E2254"/>
    <w:rsid w:val="006E2537"/>
    <w:rsid w:val="006E25B0"/>
    <w:rsid w:val="006E25ED"/>
    <w:rsid w:val="006E2A49"/>
    <w:rsid w:val="006E2CCE"/>
    <w:rsid w:val="006E30B6"/>
    <w:rsid w:val="006E30CA"/>
    <w:rsid w:val="006E315F"/>
    <w:rsid w:val="006E32A3"/>
    <w:rsid w:val="006E3357"/>
    <w:rsid w:val="006E34A6"/>
    <w:rsid w:val="006E35B1"/>
    <w:rsid w:val="006E3626"/>
    <w:rsid w:val="006E3657"/>
    <w:rsid w:val="006E369A"/>
    <w:rsid w:val="006E3D13"/>
    <w:rsid w:val="006E424B"/>
    <w:rsid w:val="006E454A"/>
    <w:rsid w:val="006E45AA"/>
    <w:rsid w:val="006E47A2"/>
    <w:rsid w:val="006E4D5B"/>
    <w:rsid w:val="006E4FF2"/>
    <w:rsid w:val="006E501F"/>
    <w:rsid w:val="006E5349"/>
    <w:rsid w:val="006E54D5"/>
    <w:rsid w:val="006E5663"/>
    <w:rsid w:val="006E5734"/>
    <w:rsid w:val="006E578F"/>
    <w:rsid w:val="006E5B5A"/>
    <w:rsid w:val="006E6486"/>
    <w:rsid w:val="006E6530"/>
    <w:rsid w:val="006E67B4"/>
    <w:rsid w:val="006E683C"/>
    <w:rsid w:val="006E68F1"/>
    <w:rsid w:val="006E6ADA"/>
    <w:rsid w:val="006E6B13"/>
    <w:rsid w:val="006E6D26"/>
    <w:rsid w:val="006E7857"/>
    <w:rsid w:val="006E7871"/>
    <w:rsid w:val="006E7BC4"/>
    <w:rsid w:val="006F06FB"/>
    <w:rsid w:val="006F07F6"/>
    <w:rsid w:val="006F0865"/>
    <w:rsid w:val="006F0955"/>
    <w:rsid w:val="006F0B12"/>
    <w:rsid w:val="006F0BA9"/>
    <w:rsid w:val="006F0BE2"/>
    <w:rsid w:val="006F0E1B"/>
    <w:rsid w:val="006F109F"/>
    <w:rsid w:val="006F1323"/>
    <w:rsid w:val="006F145A"/>
    <w:rsid w:val="006F155E"/>
    <w:rsid w:val="006F15F5"/>
    <w:rsid w:val="006F168B"/>
    <w:rsid w:val="006F1781"/>
    <w:rsid w:val="006F1C52"/>
    <w:rsid w:val="006F1C63"/>
    <w:rsid w:val="006F1CA3"/>
    <w:rsid w:val="006F1D05"/>
    <w:rsid w:val="006F1F4F"/>
    <w:rsid w:val="006F2115"/>
    <w:rsid w:val="006F22F1"/>
    <w:rsid w:val="006F2548"/>
    <w:rsid w:val="006F2A66"/>
    <w:rsid w:val="006F3582"/>
    <w:rsid w:val="006F384D"/>
    <w:rsid w:val="006F38C9"/>
    <w:rsid w:val="006F3984"/>
    <w:rsid w:val="006F3C9B"/>
    <w:rsid w:val="006F3D72"/>
    <w:rsid w:val="006F3F59"/>
    <w:rsid w:val="006F43DC"/>
    <w:rsid w:val="006F442D"/>
    <w:rsid w:val="006F451C"/>
    <w:rsid w:val="006F4751"/>
    <w:rsid w:val="006F4DE5"/>
    <w:rsid w:val="006F4E72"/>
    <w:rsid w:val="006F4E86"/>
    <w:rsid w:val="006F51EB"/>
    <w:rsid w:val="006F5251"/>
    <w:rsid w:val="006F53C2"/>
    <w:rsid w:val="006F5406"/>
    <w:rsid w:val="006F575C"/>
    <w:rsid w:val="006F587B"/>
    <w:rsid w:val="006F5A16"/>
    <w:rsid w:val="006F5BFB"/>
    <w:rsid w:val="006F5DBF"/>
    <w:rsid w:val="006F637D"/>
    <w:rsid w:val="006F64DF"/>
    <w:rsid w:val="006F64E1"/>
    <w:rsid w:val="006F65B8"/>
    <w:rsid w:val="006F6610"/>
    <w:rsid w:val="006F6B88"/>
    <w:rsid w:val="006F6BBA"/>
    <w:rsid w:val="006F6C21"/>
    <w:rsid w:val="006F6F4D"/>
    <w:rsid w:val="006F7492"/>
    <w:rsid w:val="006F7536"/>
    <w:rsid w:val="006F7B68"/>
    <w:rsid w:val="006F7FA1"/>
    <w:rsid w:val="007001BD"/>
    <w:rsid w:val="007002F9"/>
    <w:rsid w:val="00700318"/>
    <w:rsid w:val="007003B4"/>
    <w:rsid w:val="007003C4"/>
    <w:rsid w:val="00700450"/>
    <w:rsid w:val="00700468"/>
    <w:rsid w:val="007004C0"/>
    <w:rsid w:val="007004D7"/>
    <w:rsid w:val="0070076C"/>
    <w:rsid w:val="00700AB1"/>
    <w:rsid w:val="00700AC8"/>
    <w:rsid w:val="00700B57"/>
    <w:rsid w:val="007011FC"/>
    <w:rsid w:val="00701222"/>
    <w:rsid w:val="00701535"/>
    <w:rsid w:val="0070179F"/>
    <w:rsid w:val="00701921"/>
    <w:rsid w:val="00701AC9"/>
    <w:rsid w:val="007021FB"/>
    <w:rsid w:val="00702571"/>
    <w:rsid w:val="007025FE"/>
    <w:rsid w:val="00702905"/>
    <w:rsid w:val="00703059"/>
    <w:rsid w:val="007037EA"/>
    <w:rsid w:val="00703808"/>
    <w:rsid w:val="0070388F"/>
    <w:rsid w:val="00703B3A"/>
    <w:rsid w:val="00704152"/>
    <w:rsid w:val="00704A4D"/>
    <w:rsid w:val="00704D8E"/>
    <w:rsid w:val="0070507F"/>
    <w:rsid w:val="007050DB"/>
    <w:rsid w:val="00705610"/>
    <w:rsid w:val="007057CB"/>
    <w:rsid w:val="00705810"/>
    <w:rsid w:val="0070585B"/>
    <w:rsid w:val="007059DD"/>
    <w:rsid w:val="00705D47"/>
    <w:rsid w:val="00705D8B"/>
    <w:rsid w:val="00705F42"/>
    <w:rsid w:val="00706197"/>
    <w:rsid w:val="00706BA9"/>
    <w:rsid w:val="00706D53"/>
    <w:rsid w:val="007070BD"/>
    <w:rsid w:val="0070717D"/>
    <w:rsid w:val="00707207"/>
    <w:rsid w:val="0070734B"/>
    <w:rsid w:val="00707392"/>
    <w:rsid w:val="007073D3"/>
    <w:rsid w:val="00707477"/>
    <w:rsid w:val="00707641"/>
    <w:rsid w:val="00707A2D"/>
    <w:rsid w:val="00707D84"/>
    <w:rsid w:val="00707FA1"/>
    <w:rsid w:val="00707FDC"/>
    <w:rsid w:val="0071064B"/>
    <w:rsid w:val="00710664"/>
    <w:rsid w:val="00710943"/>
    <w:rsid w:val="00710971"/>
    <w:rsid w:val="007109D2"/>
    <w:rsid w:val="00710B13"/>
    <w:rsid w:val="00710E00"/>
    <w:rsid w:val="00710EDF"/>
    <w:rsid w:val="00710F36"/>
    <w:rsid w:val="00710FB2"/>
    <w:rsid w:val="007112AC"/>
    <w:rsid w:val="007115A5"/>
    <w:rsid w:val="00711772"/>
    <w:rsid w:val="00711A37"/>
    <w:rsid w:val="00711A54"/>
    <w:rsid w:val="00711DFC"/>
    <w:rsid w:val="00712149"/>
    <w:rsid w:val="0071240B"/>
    <w:rsid w:val="00712427"/>
    <w:rsid w:val="00712604"/>
    <w:rsid w:val="00712890"/>
    <w:rsid w:val="007128DF"/>
    <w:rsid w:val="00712D68"/>
    <w:rsid w:val="00712F33"/>
    <w:rsid w:val="007130BB"/>
    <w:rsid w:val="007133FD"/>
    <w:rsid w:val="007137F4"/>
    <w:rsid w:val="007139F4"/>
    <w:rsid w:val="00713B7A"/>
    <w:rsid w:val="00713BFF"/>
    <w:rsid w:val="00713D98"/>
    <w:rsid w:val="00713F20"/>
    <w:rsid w:val="0071401F"/>
    <w:rsid w:val="007140EB"/>
    <w:rsid w:val="007143DB"/>
    <w:rsid w:val="0071447C"/>
    <w:rsid w:val="0071479D"/>
    <w:rsid w:val="00714D5E"/>
    <w:rsid w:val="007150D9"/>
    <w:rsid w:val="00715104"/>
    <w:rsid w:val="00715425"/>
    <w:rsid w:val="00715551"/>
    <w:rsid w:val="00715B56"/>
    <w:rsid w:val="00715C1E"/>
    <w:rsid w:val="00716273"/>
    <w:rsid w:val="00716391"/>
    <w:rsid w:val="007165F6"/>
    <w:rsid w:val="00716C7F"/>
    <w:rsid w:val="00716F65"/>
    <w:rsid w:val="00717025"/>
    <w:rsid w:val="007171C2"/>
    <w:rsid w:val="00717266"/>
    <w:rsid w:val="00717357"/>
    <w:rsid w:val="007173F6"/>
    <w:rsid w:val="007176BB"/>
    <w:rsid w:val="007176BC"/>
    <w:rsid w:val="00717B1E"/>
    <w:rsid w:val="00717BF6"/>
    <w:rsid w:val="00717C8B"/>
    <w:rsid w:val="00717CA2"/>
    <w:rsid w:val="00717D08"/>
    <w:rsid w:val="00717D3D"/>
    <w:rsid w:val="00717DFD"/>
    <w:rsid w:val="00717F37"/>
    <w:rsid w:val="00720007"/>
    <w:rsid w:val="00720204"/>
    <w:rsid w:val="0072037E"/>
    <w:rsid w:val="0072053E"/>
    <w:rsid w:val="00720770"/>
    <w:rsid w:val="0072088E"/>
    <w:rsid w:val="00720D43"/>
    <w:rsid w:val="00720EBE"/>
    <w:rsid w:val="007212D9"/>
    <w:rsid w:val="007212E4"/>
    <w:rsid w:val="00721927"/>
    <w:rsid w:val="00721B80"/>
    <w:rsid w:val="00721CAA"/>
    <w:rsid w:val="00721CC9"/>
    <w:rsid w:val="0072218C"/>
    <w:rsid w:val="0072233B"/>
    <w:rsid w:val="00722376"/>
    <w:rsid w:val="007224A0"/>
    <w:rsid w:val="007228F9"/>
    <w:rsid w:val="007229C8"/>
    <w:rsid w:val="00722B34"/>
    <w:rsid w:val="00722F69"/>
    <w:rsid w:val="00723016"/>
    <w:rsid w:val="0072318D"/>
    <w:rsid w:val="00723398"/>
    <w:rsid w:val="00723399"/>
    <w:rsid w:val="007233BF"/>
    <w:rsid w:val="0072350E"/>
    <w:rsid w:val="007235DB"/>
    <w:rsid w:val="007236BB"/>
    <w:rsid w:val="007236D5"/>
    <w:rsid w:val="00723BB8"/>
    <w:rsid w:val="00723CE2"/>
    <w:rsid w:val="00723D64"/>
    <w:rsid w:val="00723E78"/>
    <w:rsid w:val="00723ECC"/>
    <w:rsid w:val="00724126"/>
    <w:rsid w:val="00724387"/>
    <w:rsid w:val="00724473"/>
    <w:rsid w:val="00724555"/>
    <w:rsid w:val="007247A7"/>
    <w:rsid w:val="00724EAF"/>
    <w:rsid w:val="00725192"/>
    <w:rsid w:val="0072529B"/>
    <w:rsid w:val="00725729"/>
    <w:rsid w:val="00725B90"/>
    <w:rsid w:val="00725C82"/>
    <w:rsid w:val="00725E95"/>
    <w:rsid w:val="00725F2D"/>
    <w:rsid w:val="007262E9"/>
    <w:rsid w:val="007263BC"/>
    <w:rsid w:val="00726440"/>
    <w:rsid w:val="007264B4"/>
    <w:rsid w:val="007267DB"/>
    <w:rsid w:val="00726CF3"/>
    <w:rsid w:val="00726E5C"/>
    <w:rsid w:val="00727079"/>
    <w:rsid w:val="00727260"/>
    <w:rsid w:val="007272BE"/>
    <w:rsid w:val="007272ED"/>
    <w:rsid w:val="007274B4"/>
    <w:rsid w:val="007279DB"/>
    <w:rsid w:val="00727BBD"/>
    <w:rsid w:val="00727D00"/>
    <w:rsid w:val="00727DEC"/>
    <w:rsid w:val="0073022A"/>
    <w:rsid w:val="0073071C"/>
    <w:rsid w:val="007307CD"/>
    <w:rsid w:val="00730982"/>
    <w:rsid w:val="00730B31"/>
    <w:rsid w:val="00730C2D"/>
    <w:rsid w:val="00730DDF"/>
    <w:rsid w:val="00730FEF"/>
    <w:rsid w:val="007310AF"/>
    <w:rsid w:val="007311F4"/>
    <w:rsid w:val="00731333"/>
    <w:rsid w:val="0073155A"/>
    <w:rsid w:val="0073160D"/>
    <w:rsid w:val="007317D4"/>
    <w:rsid w:val="0073180E"/>
    <w:rsid w:val="00731A59"/>
    <w:rsid w:val="00731DC0"/>
    <w:rsid w:val="00731F39"/>
    <w:rsid w:val="00732382"/>
    <w:rsid w:val="007329B4"/>
    <w:rsid w:val="007329D2"/>
    <w:rsid w:val="00732A6B"/>
    <w:rsid w:val="00732C79"/>
    <w:rsid w:val="00732DBA"/>
    <w:rsid w:val="0073344D"/>
    <w:rsid w:val="00733541"/>
    <w:rsid w:val="00733BE8"/>
    <w:rsid w:val="00733E65"/>
    <w:rsid w:val="007342E3"/>
    <w:rsid w:val="0073432E"/>
    <w:rsid w:val="00734383"/>
    <w:rsid w:val="00734398"/>
    <w:rsid w:val="0073448A"/>
    <w:rsid w:val="007345D7"/>
    <w:rsid w:val="007346DF"/>
    <w:rsid w:val="00734BAC"/>
    <w:rsid w:val="00734BD7"/>
    <w:rsid w:val="00734CE7"/>
    <w:rsid w:val="007350CE"/>
    <w:rsid w:val="007351BB"/>
    <w:rsid w:val="007352C5"/>
    <w:rsid w:val="00735509"/>
    <w:rsid w:val="0073560A"/>
    <w:rsid w:val="00735877"/>
    <w:rsid w:val="00735944"/>
    <w:rsid w:val="00735B44"/>
    <w:rsid w:val="00735B5E"/>
    <w:rsid w:val="00735C01"/>
    <w:rsid w:val="00735C45"/>
    <w:rsid w:val="00735FDB"/>
    <w:rsid w:val="007360FC"/>
    <w:rsid w:val="0073633C"/>
    <w:rsid w:val="007364C3"/>
    <w:rsid w:val="0073661C"/>
    <w:rsid w:val="0073662B"/>
    <w:rsid w:val="00736803"/>
    <w:rsid w:val="00736955"/>
    <w:rsid w:val="00736C30"/>
    <w:rsid w:val="00736CCA"/>
    <w:rsid w:val="00736E4C"/>
    <w:rsid w:val="00736F2F"/>
    <w:rsid w:val="00737220"/>
    <w:rsid w:val="00737268"/>
    <w:rsid w:val="007374C9"/>
    <w:rsid w:val="007378B5"/>
    <w:rsid w:val="0073795D"/>
    <w:rsid w:val="00737EE8"/>
    <w:rsid w:val="00740272"/>
    <w:rsid w:val="00740401"/>
    <w:rsid w:val="0074045B"/>
    <w:rsid w:val="00740489"/>
    <w:rsid w:val="00740B54"/>
    <w:rsid w:val="00740BA7"/>
    <w:rsid w:val="00740BD5"/>
    <w:rsid w:val="00740C32"/>
    <w:rsid w:val="007414F6"/>
    <w:rsid w:val="00741649"/>
    <w:rsid w:val="0074171E"/>
    <w:rsid w:val="0074173E"/>
    <w:rsid w:val="007418D8"/>
    <w:rsid w:val="00741C4B"/>
    <w:rsid w:val="00741F97"/>
    <w:rsid w:val="0074222A"/>
    <w:rsid w:val="00742546"/>
    <w:rsid w:val="00742B20"/>
    <w:rsid w:val="00742BB9"/>
    <w:rsid w:val="00742C5B"/>
    <w:rsid w:val="00742CD2"/>
    <w:rsid w:val="007430D0"/>
    <w:rsid w:val="0074316C"/>
    <w:rsid w:val="0074320E"/>
    <w:rsid w:val="007433F2"/>
    <w:rsid w:val="00743590"/>
    <w:rsid w:val="007438FB"/>
    <w:rsid w:val="00743AE8"/>
    <w:rsid w:val="00743B63"/>
    <w:rsid w:val="00743B98"/>
    <w:rsid w:val="00743DEC"/>
    <w:rsid w:val="00743E43"/>
    <w:rsid w:val="00743F3B"/>
    <w:rsid w:val="00743F9D"/>
    <w:rsid w:val="0074425C"/>
    <w:rsid w:val="007446F0"/>
    <w:rsid w:val="00744AC1"/>
    <w:rsid w:val="00744CCC"/>
    <w:rsid w:val="00744EEC"/>
    <w:rsid w:val="0074535A"/>
    <w:rsid w:val="00745587"/>
    <w:rsid w:val="00745951"/>
    <w:rsid w:val="00745CE5"/>
    <w:rsid w:val="007460DD"/>
    <w:rsid w:val="0074644A"/>
    <w:rsid w:val="007465FF"/>
    <w:rsid w:val="007468F0"/>
    <w:rsid w:val="00746AB6"/>
    <w:rsid w:val="00746BBF"/>
    <w:rsid w:val="007470CD"/>
    <w:rsid w:val="007471B6"/>
    <w:rsid w:val="0074724B"/>
    <w:rsid w:val="0074789F"/>
    <w:rsid w:val="0074796A"/>
    <w:rsid w:val="0074798E"/>
    <w:rsid w:val="007479F3"/>
    <w:rsid w:val="00747B90"/>
    <w:rsid w:val="00747BA5"/>
    <w:rsid w:val="00747BAC"/>
    <w:rsid w:val="00750226"/>
    <w:rsid w:val="00750638"/>
    <w:rsid w:val="0075066A"/>
    <w:rsid w:val="00750691"/>
    <w:rsid w:val="00750764"/>
    <w:rsid w:val="00750914"/>
    <w:rsid w:val="00750CAE"/>
    <w:rsid w:val="00750DE1"/>
    <w:rsid w:val="0075139F"/>
    <w:rsid w:val="00751537"/>
    <w:rsid w:val="00751808"/>
    <w:rsid w:val="00751977"/>
    <w:rsid w:val="00751A96"/>
    <w:rsid w:val="00751B0F"/>
    <w:rsid w:val="00751ECC"/>
    <w:rsid w:val="00752076"/>
    <w:rsid w:val="0075208C"/>
    <w:rsid w:val="00752448"/>
    <w:rsid w:val="0075294F"/>
    <w:rsid w:val="00752A49"/>
    <w:rsid w:val="00752F1C"/>
    <w:rsid w:val="00752F43"/>
    <w:rsid w:val="007531EF"/>
    <w:rsid w:val="00753285"/>
    <w:rsid w:val="00753452"/>
    <w:rsid w:val="00753605"/>
    <w:rsid w:val="00753643"/>
    <w:rsid w:val="0075376B"/>
    <w:rsid w:val="00753946"/>
    <w:rsid w:val="00753A17"/>
    <w:rsid w:val="00753B49"/>
    <w:rsid w:val="00753B56"/>
    <w:rsid w:val="00753BEB"/>
    <w:rsid w:val="00753C8C"/>
    <w:rsid w:val="007543FD"/>
    <w:rsid w:val="00754522"/>
    <w:rsid w:val="00754947"/>
    <w:rsid w:val="00754CFD"/>
    <w:rsid w:val="00754DE9"/>
    <w:rsid w:val="00754FF0"/>
    <w:rsid w:val="0075539C"/>
    <w:rsid w:val="007553E6"/>
    <w:rsid w:val="0075549A"/>
    <w:rsid w:val="00755AAF"/>
    <w:rsid w:val="00755B19"/>
    <w:rsid w:val="00755C32"/>
    <w:rsid w:val="00755DFA"/>
    <w:rsid w:val="00755E5E"/>
    <w:rsid w:val="007560BE"/>
    <w:rsid w:val="00756640"/>
    <w:rsid w:val="00756A45"/>
    <w:rsid w:val="00756CAC"/>
    <w:rsid w:val="00756ED2"/>
    <w:rsid w:val="00756F65"/>
    <w:rsid w:val="007570A9"/>
    <w:rsid w:val="00757141"/>
    <w:rsid w:val="0075716E"/>
    <w:rsid w:val="00757390"/>
    <w:rsid w:val="00757954"/>
    <w:rsid w:val="00757B59"/>
    <w:rsid w:val="00757C03"/>
    <w:rsid w:val="00757CE2"/>
    <w:rsid w:val="00757E3A"/>
    <w:rsid w:val="0076022A"/>
    <w:rsid w:val="00760361"/>
    <w:rsid w:val="00760374"/>
    <w:rsid w:val="00760384"/>
    <w:rsid w:val="00760499"/>
    <w:rsid w:val="007604F8"/>
    <w:rsid w:val="007607B5"/>
    <w:rsid w:val="00760AA3"/>
    <w:rsid w:val="00760AB7"/>
    <w:rsid w:val="00760ADA"/>
    <w:rsid w:val="00760E9D"/>
    <w:rsid w:val="00760EC7"/>
    <w:rsid w:val="0076178E"/>
    <w:rsid w:val="00761A8E"/>
    <w:rsid w:val="00761B14"/>
    <w:rsid w:val="00761B1E"/>
    <w:rsid w:val="00762137"/>
    <w:rsid w:val="0076238E"/>
    <w:rsid w:val="007623A1"/>
    <w:rsid w:val="007625DA"/>
    <w:rsid w:val="0076264D"/>
    <w:rsid w:val="0076285E"/>
    <w:rsid w:val="007630BE"/>
    <w:rsid w:val="00763311"/>
    <w:rsid w:val="0076340C"/>
    <w:rsid w:val="00763443"/>
    <w:rsid w:val="00763532"/>
    <w:rsid w:val="007635D6"/>
    <w:rsid w:val="00763675"/>
    <w:rsid w:val="00763738"/>
    <w:rsid w:val="00763B6A"/>
    <w:rsid w:val="00763B84"/>
    <w:rsid w:val="00763C0D"/>
    <w:rsid w:val="00763F4D"/>
    <w:rsid w:val="00763F5A"/>
    <w:rsid w:val="00763F99"/>
    <w:rsid w:val="00763FFD"/>
    <w:rsid w:val="007642A9"/>
    <w:rsid w:val="0076441B"/>
    <w:rsid w:val="007645F7"/>
    <w:rsid w:val="00764732"/>
    <w:rsid w:val="007647CE"/>
    <w:rsid w:val="00764892"/>
    <w:rsid w:val="0076489C"/>
    <w:rsid w:val="00764AFB"/>
    <w:rsid w:val="00764B87"/>
    <w:rsid w:val="00764BD0"/>
    <w:rsid w:val="00764D4A"/>
    <w:rsid w:val="00764F60"/>
    <w:rsid w:val="00765307"/>
    <w:rsid w:val="0076570B"/>
    <w:rsid w:val="0076586B"/>
    <w:rsid w:val="0076593D"/>
    <w:rsid w:val="00765A91"/>
    <w:rsid w:val="00765C3F"/>
    <w:rsid w:val="00765E31"/>
    <w:rsid w:val="00765E9C"/>
    <w:rsid w:val="00766399"/>
    <w:rsid w:val="00766508"/>
    <w:rsid w:val="007669E5"/>
    <w:rsid w:val="00766A9B"/>
    <w:rsid w:val="00766AE4"/>
    <w:rsid w:val="00766CA9"/>
    <w:rsid w:val="00766CD0"/>
    <w:rsid w:val="00766CD3"/>
    <w:rsid w:val="00766DB9"/>
    <w:rsid w:val="007670AF"/>
    <w:rsid w:val="007673F4"/>
    <w:rsid w:val="007673FC"/>
    <w:rsid w:val="00767918"/>
    <w:rsid w:val="00767969"/>
    <w:rsid w:val="00767B6F"/>
    <w:rsid w:val="00767C59"/>
    <w:rsid w:val="00767DCF"/>
    <w:rsid w:val="0077006F"/>
    <w:rsid w:val="007700B8"/>
    <w:rsid w:val="0077042E"/>
    <w:rsid w:val="00770808"/>
    <w:rsid w:val="00770A03"/>
    <w:rsid w:val="00770A20"/>
    <w:rsid w:val="00770CFF"/>
    <w:rsid w:val="00770DFA"/>
    <w:rsid w:val="00770E15"/>
    <w:rsid w:val="00770ECF"/>
    <w:rsid w:val="00771066"/>
    <w:rsid w:val="0077110B"/>
    <w:rsid w:val="0077121C"/>
    <w:rsid w:val="00771369"/>
    <w:rsid w:val="007714D7"/>
    <w:rsid w:val="00771A15"/>
    <w:rsid w:val="00771ED4"/>
    <w:rsid w:val="00771F46"/>
    <w:rsid w:val="00772382"/>
    <w:rsid w:val="007723B2"/>
    <w:rsid w:val="007723D0"/>
    <w:rsid w:val="00772652"/>
    <w:rsid w:val="00772A16"/>
    <w:rsid w:val="00772A17"/>
    <w:rsid w:val="00772B8F"/>
    <w:rsid w:val="00772FB3"/>
    <w:rsid w:val="007730F9"/>
    <w:rsid w:val="00773FE9"/>
    <w:rsid w:val="007743AD"/>
    <w:rsid w:val="007744CE"/>
    <w:rsid w:val="00774706"/>
    <w:rsid w:val="0077489D"/>
    <w:rsid w:val="007748FB"/>
    <w:rsid w:val="007750BA"/>
    <w:rsid w:val="00775337"/>
    <w:rsid w:val="00776194"/>
    <w:rsid w:val="0077620F"/>
    <w:rsid w:val="007762DC"/>
    <w:rsid w:val="00776817"/>
    <w:rsid w:val="007769A3"/>
    <w:rsid w:val="00776AD4"/>
    <w:rsid w:val="00776BEB"/>
    <w:rsid w:val="00776FFA"/>
    <w:rsid w:val="0077718F"/>
    <w:rsid w:val="007772E9"/>
    <w:rsid w:val="0077753C"/>
    <w:rsid w:val="00777681"/>
    <w:rsid w:val="0077768C"/>
    <w:rsid w:val="0077797A"/>
    <w:rsid w:val="00777BFD"/>
    <w:rsid w:val="00777D8A"/>
    <w:rsid w:val="00777E6F"/>
    <w:rsid w:val="00777F76"/>
    <w:rsid w:val="00780063"/>
    <w:rsid w:val="00780130"/>
    <w:rsid w:val="0078034B"/>
    <w:rsid w:val="007803B4"/>
    <w:rsid w:val="00780841"/>
    <w:rsid w:val="00780B6F"/>
    <w:rsid w:val="00780F30"/>
    <w:rsid w:val="00780FE2"/>
    <w:rsid w:val="007813D4"/>
    <w:rsid w:val="00781501"/>
    <w:rsid w:val="007816E6"/>
    <w:rsid w:val="007817B5"/>
    <w:rsid w:val="0078185E"/>
    <w:rsid w:val="00781988"/>
    <w:rsid w:val="00781B40"/>
    <w:rsid w:val="00781EDB"/>
    <w:rsid w:val="00781F11"/>
    <w:rsid w:val="00781F21"/>
    <w:rsid w:val="00782036"/>
    <w:rsid w:val="007820C5"/>
    <w:rsid w:val="00782D6E"/>
    <w:rsid w:val="0078370D"/>
    <w:rsid w:val="007837C5"/>
    <w:rsid w:val="007838A8"/>
    <w:rsid w:val="00783949"/>
    <w:rsid w:val="00783E0C"/>
    <w:rsid w:val="007840BE"/>
    <w:rsid w:val="007840EE"/>
    <w:rsid w:val="007841D7"/>
    <w:rsid w:val="007842C9"/>
    <w:rsid w:val="00784343"/>
    <w:rsid w:val="00784623"/>
    <w:rsid w:val="00784762"/>
    <w:rsid w:val="0078491B"/>
    <w:rsid w:val="0078495A"/>
    <w:rsid w:val="00784AE8"/>
    <w:rsid w:val="00784C54"/>
    <w:rsid w:val="00784F26"/>
    <w:rsid w:val="0078518B"/>
    <w:rsid w:val="00785394"/>
    <w:rsid w:val="007853D6"/>
    <w:rsid w:val="007855F0"/>
    <w:rsid w:val="00785828"/>
    <w:rsid w:val="007859A9"/>
    <w:rsid w:val="00785A30"/>
    <w:rsid w:val="00785AE1"/>
    <w:rsid w:val="00785C42"/>
    <w:rsid w:val="00785CB6"/>
    <w:rsid w:val="00785D41"/>
    <w:rsid w:val="00785D94"/>
    <w:rsid w:val="00785F6E"/>
    <w:rsid w:val="007861F6"/>
    <w:rsid w:val="007862FD"/>
    <w:rsid w:val="00786664"/>
    <w:rsid w:val="00786BE2"/>
    <w:rsid w:val="00786CDC"/>
    <w:rsid w:val="00786CE2"/>
    <w:rsid w:val="00786E27"/>
    <w:rsid w:val="0078727D"/>
    <w:rsid w:val="007873CC"/>
    <w:rsid w:val="007876BB"/>
    <w:rsid w:val="00787795"/>
    <w:rsid w:val="0078791B"/>
    <w:rsid w:val="00787B1B"/>
    <w:rsid w:val="00787CE7"/>
    <w:rsid w:val="00787D9C"/>
    <w:rsid w:val="00787DF4"/>
    <w:rsid w:val="00790658"/>
    <w:rsid w:val="007909DA"/>
    <w:rsid w:val="00790BC8"/>
    <w:rsid w:val="00790C01"/>
    <w:rsid w:val="00790ED8"/>
    <w:rsid w:val="00791021"/>
    <w:rsid w:val="00791202"/>
    <w:rsid w:val="0079138A"/>
    <w:rsid w:val="00791543"/>
    <w:rsid w:val="00791916"/>
    <w:rsid w:val="00791A70"/>
    <w:rsid w:val="007922C6"/>
    <w:rsid w:val="00792467"/>
    <w:rsid w:val="007924C3"/>
    <w:rsid w:val="0079268A"/>
    <w:rsid w:val="00792906"/>
    <w:rsid w:val="00792926"/>
    <w:rsid w:val="007929EE"/>
    <w:rsid w:val="00792D15"/>
    <w:rsid w:val="00792F7D"/>
    <w:rsid w:val="00793337"/>
    <w:rsid w:val="00793560"/>
    <w:rsid w:val="0079380B"/>
    <w:rsid w:val="00793855"/>
    <w:rsid w:val="00793D22"/>
    <w:rsid w:val="00793DBD"/>
    <w:rsid w:val="00794359"/>
    <w:rsid w:val="007945D6"/>
    <w:rsid w:val="00794870"/>
    <w:rsid w:val="00794920"/>
    <w:rsid w:val="007949A2"/>
    <w:rsid w:val="00794D07"/>
    <w:rsid w:val="0079523B"/>
    <w:rsid w:val="007952B0"/>
    <w:rsid w:val="007954CB"/>
    <w:rsid w:val="00795615"/>
    <w:rsid w:val="00795A47"/>
    <w:rsid w:val="00795C26"/>
    <w:rsid w:val="00795C45"/>
    <w:rsid w:val="00795DB5"/>
    <w:rsid w:val="00795EDB"/>
    <w:rsid w:val="007960BA"/>
    <w:rsid w:val="00796218"/>
    <w:rsid w:val="007962EC"/>
    <w:rsid w:val="00796311"/>
    <w:rsid w:val="007963FC"/>
    <w:rsid w:val="00796590"/>
    <w:rsid w:val="007966C4"/>
    <w:rsid w:val="007969D9"/>
    <w:rsid w:val="00796C78"/>
    <w:rsid w:val="00797343"/>
    <w:rsid w:val="007976E5"/>
    <w:rsid w:val="0079772F"/>
    <w:rsid w:val="007978D7"/>
    <w:rsid w:val="0079791B"/>
    <w:rsid w:val="00797C94"/>
    <w:rsid w:val="00797E56"/>
    <w:rsid w:val="00797F4C"/>
    <w:rsid w:val="007A00F4"/>
    <w:rsid w:val="007A049E"/>
    <w:rsid w:val="007A0812"/>
    <w:rsid w:val="007A09FF"/>
    <w:rsid w:val="007A0B27"/>
    <w:rsid w:val="007A0BC6"/>
    <w:rsid w:val="007A0CD8"/>
    <w:rsid w:val="007A0D07"/>
    <w:rsid w:val="007A0E59"/>
    <w:rsid w:val="007A0E81"/>
    <w:rsid w:val="007A0E84"/>
    <w:rsid w:val="007A1832"/>
    <w:rsid w:val="007A1859"/>
    <w:rsid w:val="007A18C9"/>
    <w:rsid w:val="007A191D"/>
    <w:rsid w:val="007A19D8"/>
    <w:rsid w:val="007A1A31"/>
    <w:rsid w:val="007A1A95"/>
    <w:rsid w:val="007A1ACB"/>
    <w:rsid w:val="007A1F7D"/>
    <w:rsid w:val="007A21FA"/>
    <w:rsid w:val="007A22E5"/>
    <w:rsid w:val="007A2357"/>
    <w:rsid w:val="007A23D8"/>
    <w:rsid w:val="007A25B9"/>
    <w:rsid w:val="007A25E1"/>
    <w:rsid w:val="007A2688"/>
    <w:rsid w:val="007A2740"/>
    <w:rsid w:val="007A2B59"/>
    <w:rsid w:val="007A2D6E"/>
    <w:rsid w:val="007A318D"/>
    <w:rsid w:val="007A34FA"/>
    <w:rsid w:val="007A4016"/>
    <w:rsid w:val="007A4110"/>
    <w:rsid w:val="007A4117"/>
    <w:rsid w:val="007A418A"/>
    <w:rsid w:val="007A4435"/>
    <w:rsid w:val="007A4555"/>
    <w:rsid w:val="007A4A6E"/>
    <w:rsid w:val="007A4D97"/>
    <w:rsid w:val="007A4DD7"/>
    <w:rsid w:val="007A5414"/>
    <w:rsid w:val="007A5472"/>
    <w:rsid w:val="007A56BD"/>
    <w:rsid w:val="007A56D4"/>
    <w:rsid w:val="007A5751"/>
    <w:rsid w:val="007A57C3"/>
    <w:rsid w:val="007A5C7B"/>
    <w:rsid w:val="007A6751"/>
    <w:rsid w:val="007A6928"/>
    <w:rsid w:val="007A69BD"/>
    <w:rsid w:val="007A6A1C"/>
    <w:rsid w:val="007A6DC5"/>
    <w:rsid w:val="007A6F95"/>
    <w:rsid w:val="007A711F"/>
    <w:rsid w:val="007A746B"/>
    <w:rsid w:val="007A7774"/>
    <w:rsid w:val="007A77B1"/>
    <w:rsid w:val="007A7A5C"/>
    <w:rsid w:val="007A7BA5"/>
    <w:rsid w:val="007A7C74"/>
    <w:rsid w:val="007A7E92"/>
    <w:rsid w:val="007A7ED4"/>
    <w:rsid w:val="007B014B"/>
    <w:rsid w:val="007B02A9"/>
    <w:rsid w:val="007B03AE"/>
    <w:rsid w:val="007B0446"/>
    <w:rsid w:val="007B0AFB"/>
    <w:rsid w:val="007B1210"/>
    <w:rsid w:val="007B135A"/>
    <w:rsid w:val="007B144F"/>
    <w:rsid w:val="007B190B"/>
    <w:rsid w:val="007B192B"/>
    <w:rsid w:val="007B1B06"/>
    <w:rsid w:val="007B1B96"/>
    <w:rsid w:val="007B1C2C"/>
    <w:rsid w:val="007B2060"/>
    <w:rsid w:val="007B20D7"/>
    <w:rsid w:val="007B21BA"/>
    <w:rsid w:val="007B255B"/>
    <w:rsid w:val="007B2649"/>
    <w:rsid w:val="007B2A22"/>
    <w:rsid w:val="007B2AA3"/>
    <w:rsid w:val="007B2ABC"/>
    <w:rsid w:val="007B2ACD"/>
    <w:rsid w:val="007B2CA4"/>
    <w:rsid w:val="007B328B"/>
    <w:rsid w:val="007B34DF"/>
    <w:rsid w:val="007B34FA"/>
    <w:rsid w:val="007B38D7"/>
    <w:rsid w:val="007B3A41"/>
    <w:rsid w:val="007B3A99"/>
    <w:rsid w:val="007B3AED"/>
    <w:rsid w:val="007B3E20"/>
    <w:rsid w:val="007B3EF3"/>
    <w:rsid w:val="007B3FBF"/>
    <w:rsid w:val="007B43DB"/>
    <w:rsid w:val="007B46CD"/>
    <w:rsid w:val="007B4739"/>
    <w:rsid w:val="007B4927"/>
    <w:rsid w:val="007B494F"/>
    <w:rsid w:val="007B4BDD"/>
    <w:rsid w:val="007B4C70"/>
    <w:rsid w:val="007B4D22"/>
    <w:rsid w:val="007B4E4B"/>
    <w:rsid w:val="007B4FC9"/>
    <w:rsid w:val="007B51C0"/>
    <w:rsid w:val="007B5417"/>
    <w:rsid w:val="007B5695"/>
    <w:rsid w:val="007B56CC"/>
    <w:rsid w:val="007B596B"/>
    <w:rsid w:val="007B5D08"/>
    <w:rsid w:val="007B5D9B"/>
    <w:rsid w:val="007B5F1C"/>
    <w:rsid w:val="007B5F69"/>
    <w:rsid w:val="007B63D6"/>
    <w:rsid w:val="007B6755"/>
    <w:rsid w:val="007B69CF"/>
    <w:rsid w:val="007B69DA"/>
    <w:rsid w:val="007B6A4A"/>
    <w:rsid w:val="007B7026"/>
    <w:rsid w:val="007B725D"/>
    <w:rsid w:val="007B7328"/>
    <w:rsid w:val="007B77A9"/>
    <w:rsid w:val="007B7A4C"/>
    <w:rsid w:val="007B7B16"/>
    <w:rsid w:val="007B7C35"/>
    <w:rsid w:val="007B7DDF"/>
    <w:rsid w:val="007C000E"/>
    <w:rsid w:val="007C0113"/>
    <w:rsid w:val="007C016A"/>
    <w:rsid w:val="007C04A5"/>
    <w:rsid w:val="007C0692"/>
    <w:rsid w:val="007C080B"/>
    <w:rsid w:val="007C09E7"/>
    <w:rsid w:val="007C0AE1"/>
    <w:rsid w:val="007C0B0E"/>
    <w:rsid w:val="007C0D4F"/>
    <w:rsid w:val="007C0DB8"/>
    <w:rsid w:val="007C0FA1"/>
    <w:rsid w:val="007C1245"/>
    <w:rsid w:val="007C142B"/>
    <w:rsid w:val="007C143B"/>
    <w:rsid w:val="007C152E"/>
    <w:rsid w:val="007C15DF"/>
    <w:rsid w:val="007C1820"/>
    <w:rsid w:val="007C193A"/>
    <w:rsid w:val="007C1C4F"/>
    <w:rsid w:val="007C1EBA"/>
    <w:rsid w:val="007C22BC"/>
    <w:rsid w:val="007C261B"/>
    <w:rsid w:val="007C2825"/>
    <w:rsid w:val="007C294D"/>
    <w:rsid w:val="007C2BAD"/>
    <w:rsid w:val="007C31C1"/>
    <w:rsid w:val="007C3379"/>
    <w:rsid w:val="007C33D2"/>
    <w:rsid w:val="007C33DA"/>
    <w:rsid w:val="007C37C5"/>
    <w:rsid w:val="007C37E7"/>
    <w:rsid w:val="007C3ABB"/>
    <w:rsid w:val="007C3D2D"/>
    <w:rsid w:val="007C3DA4"/>
    <w:rsid w:val="007C3E2E"/>
    <w:rsid w:val="007C3F0D"/>
    <w:rsid w:val="007C3F80"/>
    <w:rsid w:val="007C40C5"/>
    <w:rsid w:val="007C423F"/>
    <w:rsid w:val="007C42FC"/>
    <w:rsid w:val="007C43B3"/>
    <w:rsid w:val="007C4696"/>
    <w:rsid w:val="007C4C07"/>
    <w:rsid w:val="007C4C6C"/>
    <w:rsid w:val="007C4CF6"/>
    <w:rsid w:val="007C4D5E"/>
    <w:rsid w:val="007C4DF0"/>
    <w:rsid w:val="007C4E48"/>
    <w:rsid w:val="007C4EEE"/>
    <w:rsid w:val="007C4F08"/>
    <w:rsid w:val="007C4FDB"/>
    <w:rsid w:val="007C50AE"/>
    <w:rsid w:val="007C5148"/>
    <w:rsid w:val="007C536E"/>
    <w:rsid w:val="007C5888"/>
    <w:rsid w:val="007C6259"/>
    <w:rsid w:val="007C62F5"/>
    <w:rsid w:val="007C642B"/>
    <w:rsid w:val="007C6961"/>
    <w:rsid w:val="007C6A1C"/>
    <w:rsid w:val="007C6C42"/>
    <w:rsid w:val="007C6E68"/>
    <w:rsid w:val="007C6F97"/>
    <w:rsid w:val="007C702D"/>
    <w:rsid w:val="007C73DE"/>
    <w:rsid w:val="007C750A"/>
    <w:rsid w:val="007C76CC"/>
    <w:rsid w:val="007C7860"/>
    <w:rsid w:val="007C7979"/>
    <w:rsid w:val="007C79AD"/>
    <w:rsid w:val="007C7DED"/>
    <w:rsid w:val="007D0101"/>
    <w:rsid w:val="007D0143"/>
    <w:rsid w:val="007D06CE"/>
    <w:rsid w:val="007D082E"/>
    <w:rsid w:val="007D0AF7"/>
    <w:rsid w:val="007D0DA2"/>
    <w:rsid w:val="007D0DF8"/>
    <w:rsid w:val="007D10BE"/>
    <w:rsid w:val="007D1443"/>
    <w:rsid w:val="007D145B"/>
    <w:rsid w:val="007D15F4"/>
    <w:rsid w:val="007D162B"/>
    <w:rsid w:val="007D1A04"/>
    <w:rsid w:val="007D1BD0"/>
    <w:rsid w:val="007D1CAE"/>
    <w:rsid w:val="007D1CB0"/>
    <w:rsid w:val="007D20E1"/>
    <w:rsid w:val="007D21E5"/>
    <w:rsid w:val="007D2348"/>
    <w:rsid w:val="007D2387"/>
    <w:rsid w:val="007D26DA"/>
    <w:rsid w:val="007D26F2"/>
    <w:rsid w:val="007D2973"/>
    <w:rsid w:val="007D2994"/>
    <w:rsid w:val="007D2E16"/>
    <w:rsid w:val="007D31C9"/>
    <w:rsid w:val="007D32D6"/>
    <w:rsid w:val="007D35B5"/>
    <w:rsid w:val="007D3659"/>
    <w:rsid w:val="007D36D6"/>
    <w:rsid w:val="007D37B8"/>
    <w:rsid w:val="007D3D5E"/>
    <w:rsid w:val="007D3DD8"/>
    <w:rsid w:val="007D3F9D"/>
    <w:rsid w:val="007D3FDD"/>
    <w:rsid w:val="007D42D3"/>
    <w:rsid w:val="007D4860"/>
    <w:rsid w:val="007D4A5A"/>
    <w:rsid w:val="007D4A83"/>
    <w:rsid w:val="007D4AE5"/>
    <w:rsid w:val="007D4DB5"/>
    <w:rsid w:val="007D4F31"/>
    <w:rsid w:val="007D4FDC"/>
    <w:rsid w:val="007D5462"/>
    <w:rsid w:val="007D5568"/>
    <w:rsid w:val="007D56BB"/>
    <w:rsid w:val="007D583F"/>
    <w:rsid w:val="007D58A1"/>
    <w:rsid w:val="007D59AC"/>
    <w:rsid w:val="007D5BDA"/>
    <w:rsid w:val="007D5CF5"/>
    <w:rsid w:val="007D5EBF"/>
    <w:rsid w:val="007D5F93"/>
    <w:rsid w:val="007D5FCF"/>
    <w:rsid w:val="007D6087"/>
    <w:rsid w:val="007D6168"/>
    <w:rsid w:val="007D6279"/>
    <w:rsid w:val="007D646E"/>
    <w:rsid w:val="007D661C"/>
    <w:rsid w:val="007D6645"/>
    <w:rsid w:val="007D6707"/>
    <w:rsid w:val="007D6733"/>
    <w:rsid w:val="007D68DD"/>
    <w:rsid w:val="007D6A96"/>
    <w:rsid w:val="007D7008"/>
    <w:rsid w:val="007D7269"/>
    <w:rsid w:val="007D763D"/>
    <w:rsid w:val="007D7D79"/>
    <w:rsid w:val="007D7F43"/>
    <w:rsid w:val="007E0480"/>
    <w:rsid w:val="007E04B8"/>
    <w:rsid w:val="007E0518"/>
    <w:rsid w:val="007E09DC"/>
    <w:rsid w:val="007E09DF"/>
    <w:rsid w:val="007E0A7F"/>
    <w:rsid w:val="007E0AA1"/>
    <w:rsid w:val="007E0BDE"/>
    <w:rsid w:val="007E0C2E"/>
    <w:rsid w:val="007E0DCB"/>
    <w:rsid w:val="007E1162"/>
    <w:rsid w:val="007E1557"/>
    <w:rsid w:val="007E17A6"/>
    <w:rsid w:val="007E18C7"/>
    <w:rsid w:val="007E198B"/>
    <w:rsid w:val="007E1A21"/>
    <w:rsid w:val="007E1D58"/>
    <w:rsid w:val="007E241B"/>
    <w:rsid w:val="007E253B"/>
    <w:rsid w:val="007E255E"/>
    <w:rsid w:val="007E295E"/>
    <w:rsid w:val="007E2C38"/>
    <w:rsid w:val="007E2D26"/>
    <w:rsid w:val="007E3031"/>
    <w:rsid w:val="007E3354"/>
    <w:rsid w:val="007E3381"/>
    <w:rsid w:val="007E3522"/>
    <w:rsid w:val="007E3765"/>
    <w:rsid w:val="007E3964"/>
    <w:rsid w:val="007E3969"/>
    <w:rsid w:val="007E3AC8"/>
    <w:rsid w:val="007E3C66"/>
    <w:rsid w:val="007E3E49"/>
    <w:rsid w:val="007E3E7D"/>
    <w:rsid w:val="007E4298"/>
    <w:rsid w:val="007E4658"/>
    <w:rsid w:val="007E46D7"/>
    <w:rsid w:val="007E4735"/>
    <w:rsid w:val="007E4804"/>
    <w:rsid w:val="007E486A"/>
    <w:rsid w:val="007E49FF"/>
    <w:rsid w:val="007E4BEC"/>
    <w:rsid w:val="007E4D96"/>
    <w:rsid w:val="007E4E4E"/>
    <w:rsid w:val="007E4F57"/>
    <w:rsid w:val="007E51D9"/>
    <w:rsid w:val="007E56B1"/>
    <w:rsid w:val="007E596E"/>
    <w:rsid w:val="007E5A3C"/>
    <w:rsid w:val="007E5B3E"/>
    <w:rsid w:val="007E5D23"/>
    <w:rsid w:val="007E5F1F"/>
    <w:rsid w:val="007E618F"/>
    <w:rsid w:val="007E625C"/>
    <w:rsid w:val="007E6272"/>
    <w:rsid w:val="007E62BE"/>
    <w:rsid w:val="007E65C5"/>
    <w:rsid w:val="007E6639"/>
    <w:rsid w:val="007E6C00"/>
    <w:rsid w:val="007E6ED2"/>
    <w:rsid w:val="007E6FE0"/>
    <w:rsid w:val="007E709C"/>
    <w:rsid w:val="007E70EF"/>
    <w:rsid w:val="007E7245"/>
    <w:rsid w:val="007E735B"/>
    <w:rsid w:val="007E77A3"/>
    <w:rsid w:val="007E7923"/>
    <w:rsid w:val="007E7A68"/>
    <w:rsid w:val="007E7C1D"/>
    <w:rsid w:val="007E7DE0"/>
    <w:rsid w:val="007F0081"/>
    <w:rsid w:val="007F011B"/>
    <w:rsid w:val="007F01DB"/>
    <w:rsid w:val="007F0489"/>
    <w:rsid w:val="007F04B3"/>
    <w:rsid w:val="007F04BC"/>
    <w:rsid w:val="007F050D"/>
    <w:rsid w:val="007F05FD"/>
    <w:rsid w:val="007F0B25"/>
    <w:rsid w:val="007F0B81"/>
    <w:rsid w:val="007F0BD2"/>
    <w:rsid w:val="007F0BF8"/>
    <w:rsid w:val="007F0C64"/>
    <w:rsid w:val="007F0F89"/>
    <w:rsid w:val="007F13CC"/>
    <w:rsid w:val="007F13D7"/>
    <w:rsid w:val="007F16D6"/>
    <w:rsid w:val="007F1C35"/>
    <w:rsid w:val="007F1D30"/>
    <w:rsid w:val="007F23BF"/>
    <w:rsid w:val="007F2548"/>
    <w:rsid w:val="007F2657"/>
    <w:rsid w:val="007F2741"/>
    <w:rsid w:val="007F289C"/>
    <w:rsid w:val="007F2907"/>
    <w:rsid w:val="007F2D35"/>
    <w:rsid w:val="007F2D99"/>
    <w:rsid w:val="007F2DB7"/>
    <w:rsid w:val="007F2E04"/>
    <w:rsid w:val="007F2EAD"/>
    <w:rsid w:val="007F3176"/>
    <w:rsid w:val="007F3208"/>
    <w:rsid w:val="007F3695"/>
    <w:rsid w:val="007F3759"/>
    <w:rsid w:val="007F37BF"/>
    <w:rsid w:val="007F406E"/>
    <w:rsid w:val="007F409A"/>
    <w:rsid w:val="007F419F"/>
    <w:rsid w:val="007F41F2"/>
    <w:rsid w:val="007F4308"/>
    <w:rsid w:val="007F5125"/>
    <w:rsid w:val="007F51CE"/>
    <w:rsid w:val="007F5276"/>
    <w:rsid w:val="007F585B"/>
    <w:rsid w:val="007F5944"/>
    <w:rsid w:val="007F5DAB"/>
    <w:rsid w:val="007F6841"/>
    <w:rsid w:val="007F68B7"/>
    <w:rsid w:val="007F6AB6"/>
    <w:rsid w:val="007F7738"/>
    <w:rsid w:val="007F79D5"/>
    <w:rsid w:val="007F7EF4"/>
    <w:rsid w:val="00800121"/>
    <w:rsid w:val="00800419"/>
    <w:rsid w:val="008008B6"/>
    <w:rsid w:val="00800965"/>
    <w:rsid w:val="008009E0"/>
    <w:rsid w:val="00800F52"/>
    <w:rsid w:val="0080110F"/>
    <w:rsid w:val="008011C3"/>
    <w:rsid w:val="00801563"/>
    <w:rsid w:val="00801A6C"/>
    <w:rsid w:val="00801AD2"/>
    <w:rsid w:val="00801BE3"/>
    <w:rsid w:val="00801FDF"/>
    <w:rsid w:val="0080222C"/>
    <w:rsid w:val="00802234"/>
    <w:rsid w:val="00802275"/>
    <w:rsid w:val="00802712"/>
    <w:rsid w:val="00802BF1"/>
    <w:rsid w:val="00802D08"/>
    <w:rsid w:val="00802E5D"/>
    <w:rsid w:val="00802E92"/>
    <w:rsid w:val="00802ECD"/>
    <w:rsid w:val="00803238"/>
    <w:rsid w:val="008032EF"/>
    <w:rsid w:val="008033A2"/>
    <w:rsid w:val="00803429"/>
    <w:rsid w:val="00803685"/>
    <w:rsid w:val="00803C91"/>
    <w:rsid w:val="00803CAF"/>
    <w:rsid w:val="00803F12"/>
    <w:rsid w:val="00803FF2"/>
    <w:rsid w:val="0080408D"/>
    <w:rsid w:val="008040CE"/>
    <w:rsid w:val="0080416C"/>
    <w:rsid w:val="00804210"/>
    <w:rsid w:val="00804333"/>
    <w:rsid w:val="00804F20"/>
    <w:rsid w:val="00805228"/>
    <w:rsid w:val="008052E0"/>
    <w:rsid w:val="00805400"/>
    <w:rsid w:val="00805A14"/>
    <w:rsid w:val="00805AB5"/>
    <w:rsid w:val="00805CBB"/>
    <w:rsid w:val="00805D7F"/>
    <w:rsid w:val="00805E17"/>
    <w:rsid w:val="008060A2"/>
    <w:rsid w:val="008061E9"/>
    <w:rsid w:val="0080620A"/>
    <w:rsid w:val="00806291"/>
    <w:rsid w:val="00806446"/>
    <w:rsid w:val="00806A39"/>
    <w:rsid w:val="00806A41"/>
    <w:rsid w:val="00806CD0"/>
    <w:rsid w:val="00806CF9"/>
    <w:rsid w:val="00806DD7"/>
    <w:rsid w:val="00806FD6"/>
    <w:rsid w:val="008073AD"/>
    <w:rsid w:val="008075A9"/>
    <w:rsid w:val="00807894"/>
    <w:rsid w:val="00807AE3"/>
    <w:rsid w:val="00807E2A"/>
    <w:rsid w:val="008101C0"/>
    <w:rsid w:val="0081034F"/>
    <w:rsid w:val="00810402"/>
    <w:rsid w:val="00810519"/>
    <w:rsid w:val="008105B4"/>
    <w:rsid w:val="008105F3"/>
    <w:rsid w:val="008106BF"/>
    <w:rsid w:val="008109AE"/>
    <w:rsid w:val="00810A1B"/>
    <w:rsid w:val="00810DDB"/>
    <w:rsid w:val="008112F5"/>
    <w:rsid w:val="00811569"/>
    <w:rsid w:val="00811646"/>
    <w:rsid w:val="0081179B"/>
    <w:rsid w:val="008117EB"/>
    <w:rsid w:val="00811CA2"/>
    <w:rsid w:val="0081241D"/>
    <w:rsid w:val="00812607"/>
    <w:rsid w:val="008127D8"/>
    <w:rsid w:val="008128EA"/>
    <w:rsid w:val="00812945"/>
    <w:rsid w:val="00812961"/>
    <w:rsid w:val="008129CC"/>
    <w:rsid w:val="00812BAB"/>
    <w:rsid w:val="00812D2A"/>
    <w:rsid w:val="00812EA9"/>
    <w:rsid w:val="00813165"/>
    <w:rsid w:val="00813211"/>
    <w:rsid w:val="008132C1"/>
    <w:rsid w:val="008133F1"/>
    <w:rsid w:val="00813468"/>
    <w:rsid w:val="008134E1"/>
    <w:rsid w:val="00813D08"/>
    <w:rsid w:val="00814084"/>
    <w:rsid w:val="008141FE"/>
    <w:rsid w:val="0081423E"/>
    <w:rsid w:val="0081431B"/>
    <w:rsid w:val="008143FB"/>
    <w:rsid w:val="0081452A"/>
    <w:rsid w:val="0081452C"/>
    <w:rsid w:val="0081477D"/>
    <w:rsid w:val="00814829"/>
    <w:rsid w:val="0081496B"/>
    <w:rsid w:val="008149EA"/>
    <w:rsid w:val="00814B07"/>
    <w:rsid w:val="00814B96"/>
    <w:rsid w:val="00814D4E"/>
    <w:rsid w:val="00814D51"/>
    <w:rsid w:val="00814F91"/>
    <w:rsid w:val="008151C1"/>
    <w:rsid w:val="00815292"/>
    <w:rsid w:val="00815656"/>
    <w:rsid w:val="008156FC"/>
    <w:rsid w:val="00815972"/>
    <w:rsid w:val="008159AC"/>
    <w:rsid w:val="00815CA6"/>
    <w:rsid w:val="00815D2F"/>
    <w:rsid w:val="00815D89"/>
    <w:rsid w:val="00815E9A"/>
    <w:rsid w:val="0081649C"/>
    <w:rsid w:val="008166DF"/>
    <w:rsid w:val="00816739"/>
    <w:rsid w:val="0081688E"/>
    <w:rsid w:val="008168C4"/>
    <w:rsid w:val="008168CA"/>
    <w:rsid w:val="00816DD3"/>
    <w:rsid w:val="00817084"/>
    <w:rsid w:val="00817091"/>
    <w:rsid w:val="0081745D"/>
    <w:rsid w:val="0081759A"/>
    <w:rsid w:val="0081782A"/>
    <w:rsid w:val="00817856"/>
    <w:rsid w:val="00817BC5"/>
    <w:rsid w:val="00817C54"/>
    <w:rsid w:val="00817DAD"/>
    <w:rsid w:val="00817E19"/>
    <w:rsid w:val="00817F2E"/>
    <w:rsid w:val="00820180"/>
    <w:rsid w:val="008201ED"/>
    <w:rsid w:val="008203C7"/>
    <w:rsid w:val="00820451"/>
    <w:rsid w:val="008205D3"/>
    <w:rsid w:val="008206A3"/>
    <w:rsid w:val="00820798"/>
    <w:rsid w:val="0082079F"/>
    <w:rsid w:val="00820B6E"/>
    <w:rsid w:val="0082133C"/>
    <w:rsid w:val="0082140C"/>
    <w:rsid w:val="00821450"/>
    <w:rsid w:val="00821AC1"/>
    <w:rsid w:val="00821D1A"/>
    <w:rsid w:val="0082209B"/>
    <w:rsid w:val="00822125"/>
    <w:rsid w:val="00822450"/>
    <w:rsid w:val="0082268C"/>
    <w:rsid w:val="008226DE"/>
    <w:rsid w:val="008227D8"/>
    <w:rsid w:val="0082297D"/>
    <w:rsid w:val="008229AB"/>
    <w:rsid w:val="00822B3B"/>
    <w:rsid w:val="00822CC1"/>
    <w:rsid w:val="00822F2D"/>
    <w:rsid w:val="008230D2"/>
    <w:rsid w:val="008231B3"/>
    <w:rsid w:val="008231E9"/>
    <w:rsid w:val="008232FC"/>
    <w:rsid w:val="008234C0"/>
    <w:rsid w:val="008236D2"/>
    <w:rsid w:val="00823783"/>
    <w:rsid w:val="00823A01"/>
    <w:rsid w:val="00823B76"/>
    <w:rsid w:val="00823EE7"/>
    <w:rsid w:val="00823FAD"/>
    <w:rsid w:val="0082419F"/>
    <w:rsid w:val="008241F2"/>
    <w:rsid w:val="00824566"/>
    <w:rsid w:val="00824706"/>
    <w:rsid w:val="00824A6E"/>
    <w:rsid w:val="0082506B"/>
    <w:rsid w:val="0082507C"/>
    <w:rsid w:val="0082512D"/>
    <w:rsid w:val="00825142"/>
    <w:rsid w:val="0082527F"/>
    <w:rsid w:val="00825337"/>
    <w:rsid w:val="008253D1"/>
    <w:rsid w:val="008253ED"/>
    <w:rsid w:val="00825564"/>
    <w:rsid w:val="0082597B"/>
    <w:rsid w:val="008259BD"/>
    <w:rsid w:val="00825CD3"/>
    <w:rsid w:val="00826125"/>
    <w:rsid w:val="00826209"/>
    <w:rsid w:val="008262BA"/>
    <w:rsid w:val="008262FB"/>
    <w:rsid w:val="00826593"/>
    <w:rsid w:val="00826AAC"/>
    <w:rsid w:val="00826BFB"/>
    <w:rsid w:val="00826CD4"/>
    <w:rsid w:val="00826FEB"/>
    <w:rsid w:val="008271F4"/>
    <w:rsid w:val="0082730A"/>
    <w:rsid w:val="0082766C"/>
    <w:rsid w:val="008277E3"/>
    <w:rsid w:val="0082799C"/>
    <w:rsid w:val="00827BF5"/>
    <w:rsid w:val="00827C7D"/>
    <w:rsid w:val="00827D1E"/>
    <w:rsid w:val="00827D4D"/>
    <w:rsid w:val="00827D67"/>
    <w:rsid w:val="00827ED5"/>
    <w:rsid w:val="008300AE"/>
    <w:rsid w:val="00830210"/>
    <w:rsid w:val="008304CA"/>
    <w:rsid w:val="0083077A"/>
    <w:rsid w:val="008307A4"/>
    <w:rsid w:val="00830956"/>
    <w:rsid w:val="00830D55"/>
    <w:rsid w:val="00831286"/>
    <w:rsid w:val="0083139B"/>
    <w:rsid w:val="0083140B"/>
    <w:rsid w:val="00831496"/>
    <w:rsid w:val="00831593"/>
    <w:rsid w:val="0083165E"/>
    <w:rsid w:val="00831829"/>
    <w:rsid w:val="008318FC"/>
    <w:rsid w:val="00831A19"/>
    <w:rsid w:val="00831B41"/>
    <w:rsid w:val="00832475"/>
    <w:rsid w:val="00832773"/>
    <w:rsid w:val="00832874"/>
    <w:rsid w:val="00832A20"/>
    <w:rsid w:val="00832B0F"/>
    <w:rsid w:val="00832C43"/>
    <w:rsid w:val="0083313C"/>
    <w:rsid w:val="00833237"/>
    <w:rsid w:val="008332AA"/>
    <w:rsid w:val="008338FB"/>
    <w:rsid w:val="00833A3A"/>
    <w:rsid w:val="0083414F"/>
    <w:rsid w:val="00834167"/>
    <w:rsid w:val="0083416A"/>
    <w:rsid w:val="00834215"/>
    <w:rsid w:val="00834407"/>
    <w:rsid w:val="008344AD"/>
    <w:rsid w:val="0083456C"/>
    <w:rsid w:val="008346A8"/>
    <w:rsid w:val="008346D0"/>
    <w:rsid w:val="00834DB2"/>
    <w:rsid w:val="00834DE3"/>
    <w:rsid w:val="00835037"/>
    <w:rsid w:val="00835591"/>
    <w:rsid w:val="0083593F"/>
    <w:rsid w:val="00835A09"/>
    <w:rsid w:val="00835A1A"/>
    <w:rsid w:val="00835DAB"/>
    <w:rsid w:val="00836023"/>
    <w:rsid w:val="008362AB"/>
    <w:rsid w:val="00836327"/>
    <w:rsid w:val="00836336"/>
    <w:rsid w:val="008363B6"/>
    <w:rsid w:val="008363BB"/>
    <w:rsid w:val="0083646E"/>
    <w:rsid w:val="008364D8"/>
    <w:rsid w:val="0083652D"/>
    <w:rsid w:val="00836B4A"/>
    <w:rsid w:val="008372E4"/>
    <w:rsid w:val="008373EB"/>
    <w:rsid w:val="00837872"/>
    <w:rsid w:val="00837898"/>
    <w:rsid w:val="00837A0E"/>
    <w:rsid w:val="00837CDB"/>
    <w:rsid w:val="00837DC0"/>
    <w:rsid w:val="00837DF2"/>
    <w:rsid w:val="008400D1"/>
    <w:rsid w:val="0084049B"/>
    <w:rsid w:val="00840539"/>
    <w:rsid w:val="008405F5"/>
    <w:rsid w:val="008406F0"/>
    <w:rsid w:val="0084080F"/>
    <w:rsid w:val="0084097D"/>
    <w:rsid w:val="00840B56"/>
    <w:rsid w:val="00841083"/>
    <w:rsid w:val="0084129E"/>
    <w:rsid w:val="008414AF"/>
    <w:rsid w:val="008414D6"/>
    <w:rsid w:val="00841550"/>
    <w:rsid w:val="008415A6"/>
    <w:rsid w:val="008415C4"/>
    <w:rsid w:val="008416E7"/>
    <w:rsid w:val="008417E5"/>
    <w:rsid w:val="008419C0"/>
    <w:rsid w:val="00841A83"/>
    <w:rsid w:val="00841E29"/>
    <w:rsid w:val="0084217F"/>
    <w:rsid w:val="00842198"/>
    <w:rsid w:val="008422D2"/>
    <w:rsid w:val="0084239E"/>
    <w:rsid w:val="008423EF"/>
    <w:rsid w:val="0084265F"/>
    <w:rsid w:val="00842712"/>
    <w:rsid w:val="008427A7"/>
    <w:rsid w:val="00842A34"/>
    <w:rsid w:val="00842A9B"/>
    <w:rsid w:val="00842AE9"/>
    <w:rsid w:val="00842D9E"/>
    <w:rsid w:val="00843196"/>
    <w:rsid w:val="00843352"/>
    <w:rsid w:val="008437A4"/>
    <w:rsid w:val="00843BFC"/>
    <w:rsid w:val="00843C6F"/>
    <w:rsid w:val="00843D50"/>
    <w:rsid w:val="00843F79"/>
    <w:rsid w:val="008444A5"/>
    <w:rsid w:val="00844656"/>
    <w:rsid w:val="0084474D"/>
    <w:rsid w:val="00844FF4"/>
    <w:rsid w:val="008450FA"/>
    <w:rsid w:val="00845586"/>
    <w:rsid w:val="008457EB"/>
    <w:rsid w:val="00845A31"/>
    <w:rsid w:val="00845BAE"/>
    <w:rsid w:val="00845BFB"/>
    <w:rsid w:val="00845D61"/>
    <w:rsid w:val="00846238"/>
    <w:rsid w:val="00846575"/>
    <w:rsid w:val="008465B1"/>
    <w:rsid w:val="0084696D"/>
    <w:rsid w:val="00846976"/>
    <w:rsid w:val="00846B8C"/>
    <w:rsid w:val="00846BF9"/>
    <w:rsid w:val="0084702E"/>
    <w:rsid w:val="008470F4"/>
    <w:rsid w:val="00847774"/>
    <w:rsid w:val="008477A5"/>
    <w:rsid w:val="008478CC"/>
    <w:rsid w:val="008478FF"/>
    <w:rsid w:val="00847A63"/>
    <w:rsid w:val="00847C06"/>
    <w:rsid w:val="008501ED"/>
    <w:rsid w:val="0085026B"/>
    <w:rsid w:val="00850335"/>
    <w:rsid w:val="00850391"/>
    <w:rsid w:val="0085054D"/>
    <w:rsid w:val="0085065F"/>
    <w:rsid w:val="0085073C"/>
    <w:rsid w:val="00850C40"/>
    <w:rsid w:val="00850E57"/>
    <w:rsid w:val="00851184"/>
    <w:rsid w:val="008511D9"/>
    <w:rsid w:val="00851371"/>
    <w:rsid w:val="00851558"/>
    <w:rsid w:val="0085159C"/>
    <w:rsid w:val="008517F1"/>
    <w:rsid w:val="0085198F"/>
    <w:rsid w:val="008519E7"/>
    <w:rsid w:val="00851A44"/>
    <w:rsid w:val="00851AA6"/>
    <w:rsid w:val="00851B01"/>
    <w:rsid w:val="00851C39"/>
    <w:rsid w:val="00851D12"/>
    <w:rsid w:val="008520A0"/>
    <w:rsid w:val="00852311"/>
    <w:rsid w:val="008523CC"/>
    <w:rsid w:val="008523D7"/>
    <w:rsid w:val="008523ED"/>
    <w:rsid w:val="00852459"/>
    <w:rsid w:val="00852C0E"/>
    <w:rsid w:val="00852F8A"/>
    <w:rsid w:val="00852F93"/>
    <w:rsid w:val="008532F6"/>
    <w:rsid w:val="008536CF"/>
    <w:rsid w:val="00853797"/>
    <w:rsid w:val="00853958"/>
    <w:rsid w:val="00853B66"/>
    <w:rsid w:val="008540CC"/>
    <w:rsid w:val="00854218"/>
    <w:rsid w:val="0085438C"/>
    <w:rsid w:val="00854465"/>
    <w:rsid w:val="008544DB"/>
    <w:rsid w:val="0085455C"/>
    <w:rsid w:val="0085471C"/>
    <w:rsid w:val="00854747"/>
    <w:rsid w:val="0085494C"/>
    <w:rsid w:val="00854CB6"/>
    <w:rsid w:val="00855178"/>
    <w:rsid w:val="008551C4"/>
    <w:rsid w:val="00855244"/>
    <w:rsid w:val="0085564E"/>
    <w:rsid w:val="00855947"/>
    <w:rsid w:val="00855A6A"/>
    <w:rsid w:val="00855A6E"/>
    <w:rsid w:val="00855B0D"/>
    <w:rsid w:val="00855D6E"/>
    <w:rsid w:val="00855D98"/>
    <w:rsid w:val="00855D9C"/>
    <w:rsid w:val="00855DBF"/>
    <w:rsid w:val="00855F92"/>
    <w:rsid w:val="0085615F"/>
    <w:rsid w:val="008561E5"/>
    <w:rsid w:val="00856752"/>
    <w:rsid w:val="00856AF0"/>
    <w:rsid w:val="00856AF6"/>
    <w:rsid w:val="00856C55"/>
    <w:rsid w:val="00857044"/>
    <w:rsid w:val="00857073"/>
    <w:rsid w:val="0085707B"/>
    <w:rsid w:val="008571E0"/>
    <w:rsid w:val="008572A5"/>
    <w:rsid w:val="00857347"/>
    <w:rsid w:val="00857709"/>
    <w:rsid w:val="00857822"/>
    <w:rsid w:val="00857A40"/>
    <w:rsid w:val="00857E2D"/>
    <w:rsid w:val="00857E36"/>
    <w:rsid w:val="0086019F"/>
    <w:rsid w:val="00860344"/>
    <w:rsid w:val="00860771"/>
    <w:rsid w:val="008609F3"/>
    <w:rsid w:val="00860A3D"/>
    <w:rsid w:val="00860CBF"/>
    <w:rsid w:val="00860DD4"/>
    <w:rsid w:val="0086105F"/>
    <w:rsid w:val="008613F6"/>
    <w:rsid w:val="00861A7C"/>
    <w:rsid w:val="00861B9B"/>
    <w:rsid w:val="00861F2E"/>
    <w:rsid w:val="008623D6"/>
    <w:rsid w:val="00862694"/>
    <w:rsid w:val="0086278E"/>
    <w:rsid w:val="00862790"/>
    <w:rsid w:val="0086286D"/>
    <w:rsid w:val="008629EF"/>
    <w:rsid w:val="00862C53"/>
    <w:rsid w:val="00862C84"/>
    <w:rsid w:val="00862C99"/>
    <w:rsid w:val="00862D52"/>
    <w:rsid w:val="00862EC0"/>
    <w:rsid w:val="0086305C"/>
    <w:rsid w:val="0086335E"/>
    <w:rsid w:val="008635B9"/>
    <w:rsid w:val="008637A7"/>
    <w:rsid w:val="00863964"/>
    <w:rsid w:val="00863BCB"/>
    <w:rsid w:val="00863C9E"/>
    <w:rsid w:val="00863D80"/>
    <w:rsid w:val="00863F6C"/>
    <w:rsid w:val="00863F79"/>
    <w:rsid w:val="00864066"/>
    <w:rsid w:val="00864852"/>
    <w:rsid w:val="00864911"/>
    <w:rsid w:val="00864A8D"/>
    <w:rsid w:val="00864B37"/>
    <w:rsid w:val="00864BD7"/>
    <w:rsid w:val="00864DA1"/>
    <w:rsid w:val="00864EC8"/>
    <w:rsid w:val="00865010"/>
    <w:rsid w:val="008650D9"/>
    <w:rsid w:val="0086512F"/>
    <w:rsid w:val="008653D9"/>
    <w:rsid w:val="0086544E"/>
    <w:rsid w:val="00865698"/>
    <w:rsid w:val="008656B0"/>
    <w:rsid w:val="0086584A"/>
    <w:rsid w:val="00865871"/>
    <w:rsid w:val="008658AA"/>
    <w:rsid w:val="00865AA6"/>
    <w:rsid w:val="00865CCA"/>
    <w:rsid w:val="008660D3"/>
    <w:rsid w:val="00866132"/>
    <w:rsid w:val="008663A1"/>
    <w:rsid w:val="00866A46"/>
    <w:rsid w:val="00866B66"/>
    <w:rsid w:val="00866C79"/>
    <w:rsid w:val="00866FAA"/>
    <w:rsid w:val="00867171"/>
    <w:rsid w:val="00867494"/>
    <w:rsid w:val="0086786A"/>
    <w:rsid w:val="008678CC"/>
    <w:rsid w:val="0086790E"/>
    <w:rsid w:val="0086792B"/>
    <w:rsid w:val="00867E98"/>
    <w:rsid w:val="00867F0E"/>
    <w:rsid w:val="00867F47"/>
    <w:rsid w:val="00867F62"/>
    <w:rsid w:val="00867F7A"/>
    <w:rsid w:val="008701EA"/>
    <w:rsid w:val="0087034A"/>
    <w:rsid w:val="0087058E"/>
    <w:rsid w:val="00870884"/>
    <w:rsid w:val="00870887"/>
    <w:rsid w:val="0087095F"/>
    <w:rsid w:val="00870AA2"/>
    <w:rsid w:val="00870B8C"/>
    <w:rsid w:val="00870CD1"/>
    <w:rsid w:val="00870D3A"/>
    <w:rsid w:val="00871098"/>
    <w:rsid w:val="00871420"/>
    <w:rsid w:val="0087156C"/>
    <w:rsid w:val="008717BE"/>
    <w:rsid w:val="00871914"/>
    <w:rsid w:val="0087194F"/>
    <w:rsid w:val="00871A02"/>
    <w:rsid w:val="00871B2B"/>
    <w:rsid w:val="00871B6C"/>
    <w:rsid w:val="0087201E"/>
    <w:rsid w:val="0087206C"/>
    <w:rsid w:val="008728F0"/>
    <w:rsid w:val="00872A99"/>
    <w:rsid w:val="00872B95"/>
    <w:rsid w:val="00872FEE"/>
    <w:rsid w:val="00873087"/>
    <w:rsid w:val="00873258"/>
    <w:rsid w:val="0087338F"/>
    <w:rsid w:val="008736D5"/>
    <w:rsid w:val="0087397E"/>
    <w:rsid w:val="00873C7F"/>
    <w:rsid w:val="00873E1C"/>
    <w:rsid w:val="00873EDC"/>
    <w:rsid w:val="00873F55"/>
    <w:rsid w:val="00873F60"/>
    <w:rsid w:val="00874030"/>
    <w:rsid w:val="0087417E"/>
    <w:rsid w:val="008742D6"/>
    <w:rsid w:val="00874551"/>
    <w:rsid w:val="00874677"/>
    <w:rsid w:val="008746D8"/>
    <w:rsid w:val="008748A7"/>
    <w:rsid w:val="00874A83"/>
    <w:rsid w:val="00874B8A"/>
    <w:rsid w:val="00874F0F"/>
    <w:rsid w:val="0087511B"/>
    <w:rsid w:val="00875130"/>
    <w:rsid w:val="0087525B"/>
    <w:rsid w:val="008755D3"/>
    <w:rsid w:val="00875649"/>
    <w:rsid w:val="00875B0A"/>
    <w:rsid w:val="00875B97"/>
    <w:rsid w:val="00875D66"/>
    <w:rsid w:val="00875FA3"/>
    <w:rsid w:val="008762F8"/>
    <w:rsid w:val="008763A0"/>
    <w:rsid w:val="00876508"/>
    <w:rsid w:val="0087654B"/>
    <w:rsid w:val="0087669E"/>
    <w:rsid w:val="0087673B"/>
    <w:rsid w:val="0087679C"/>
    <w:rsid w:val="00876E7E"/>
    <w:rsid w:val="008770D9"/>
    <w:rsid w:val="008770DB"/>
    <w:rsid w:val="008771E6"/>
    <w:rsid w:val="0087730F"/>
    <w:rsid w:val="008775C8"/>
    <w:rsid w:val="008777C3"/>
    <w:rsid w:val="008778A8"/>
    <w:rsid w:val="00877DCC"/>
    <w:rsid w:val="008801E8"/>
    <w:rsid w:val="008801F3"/>
    <w:rsid w:val="008803F2"/>
    <w:rsid w:val="00880702"/>
    <w:rsid w:val="00880ADB"/>
    <w:rsid w:val="00880C57"/>
    <w:rsid w:val="00880EF7"/>
    <w:rsid w:val="008810CC"/>
    <w:rsid w:val="0088128C"/>
    <w:rsid w:val="0088195C"/>
    <w:rsid w:val="00881A16"/>
    <w:rsid w:val="00881A55"/>
    <w:rsid w:val="00881B11"/>
    <w:rsid w:val="00881B32"/>
    <w:rsid w:val="00881C87"/>
    <w:rsid w:val="00882750"/>
    <w:rsid w:val="00882776"/>
    <w:rsid w:val="008828C7"/>
    <w:rsid w:val="008828C8"/>
    <w:rsid w:val="00882967"/>
    <w:rsid w:val="008829B9"/>
    <w:rsid w:val="0088371D"/>
    <w:rsid w:val="008837B1"/>
    <w:rsid w:val="008838E8"/>
    <w:rsid w:val="0088393E"/>
    <w:rsid w:val="00883C12"/>
    <w:rsid w:val="00883F27"/>
    <w:rsid w:val="00884605"/>
    <w:rsid w:val="0088492B"/>
    <w:rsid w:val="0088493A"/>
    <w:rsid w:val="00884B66"/>
    <w:rsid w:val="00884C3D"/>
    <w:rsid w:val="00884DCA"/>
    <w:rsid w:val="00884E6C"/>
    <w:rsid w:val="00884F3F"/>
    <w:rsid w:val="008850C9"/>
    <w:rsid w:val="00885172"/>
    <w:rsid w:val="00885226"/>
    <w:rsid w:val="008853C3"/>
    <w:rsid w:val="0088588A"/>
    <w:rsid w:val="008858AE"/>
    <w:rsid w:val="008858E0"/>
    <w:rsid w:val="00885B6B"/>
    <w:rsid w:val="00885B9A"/>
    <w:rsid w:val="00885C82"/>
    <w:rsid w:val="00885E19"/>
    <w:rsid w:val="008862AF"/>
    <w:rsid w:val="00886490"/>
    <w:rsid w:val="008865CC"/>
    <w:rsid w:val="00886652"/>
    <w:rsid w:val="008866E4"/>
    <w:rsid w:val="00886760"/>
    <w:rsid w:val="008867D5"/>
    <w:rsid w:val="008868C2"/>
    <w:rsid w:val="008869DD"/>
    <w:rsid w:val="00886A8E"/>
    <w:rsid w:val="00886AF1"/>
    <w:rsid w:val="00886DCA"/>
    <w:rsid w:val="008871A8"/>
    <w:rsid w:val="00887372"/>
    <w:rsid w:val="0088755C"/>
    <w:rsid w:val="0088770E"/>
    <w:rsid w:val="008877EB"/>
    <w:rsid w:val="00887AF7"/>
    <w:rsid w:val="00887C51"/>
    <w:rsid w:val="00887CE5"/>
    <w:rsid w:val="00887D3C"/>
    <w:rsid w:val="00887EFF"/>
    <w:rsid w:val="00887F39"/>
    <w:rsid w:val="00890367"/>
    <w:rsid w:val="00890498"/>
    <w:rsid w:val="008904E5"/>
    <w:rsid w:val="008905E6"/>
    <w:rsid w:val="00890789"/>
    <w:rsid w:val="008909AB"/>
    <w:rsid w:val="00890F37"/>
    <w:rsid w:val="00890FAE"/>
    <w:rsid w:val="00891022"/>
    <w:rsid w:val="0089105D"/>
    <w:rsid w:val="0089131E"/>
    <w:rsid w:val="00891991"/>
    <w:rsid w:val="00891A6A"/>
    <w:rsid w:val="00891A98"/>
    <w:rsid w:val="00891AF1"/>
    <w:rsid w:val="00891BA1"/>
    <w:rsid w:val="00891C7C"/>
    <w:rsid w:val="00891EE3"/>
    <w:rsid w:val="00891F77"/>
    <w:rsid w:val="00891FD1"/>
    <w:rsid w:val="00892239"/>
    <w:rsid w:val="008924C8"/>
    <w:rsid w:val="00892651"/>
    <w:rsid w:val="0089292C"/>
    <w:rsid w:val="00892A18"/>
    <w:rsid w:val="00892D90"/>
    <w:rsid w:val="00892FF7"/>
    <w:rsid w:val="00893021"/>
    <w:rsid w:val="00893194"/>
    <w:rsid w:val="00893225"/>
    <w:rsid w:val="00893338"/>
    <w:rsid w:val="00893423"/>
    <w:rsid w:val="00893533"/>
    <w:rsid w:val="008935ED"/>
    <w:rsid w:val="008938CF"/>
    <w:rsid w:val="008938FB"/>
    <w:rsid w:val="00893938"/>
    <w:rsid w:val="00893A0D"/>
    <w:rsid w:val="00893A31"/>
    <w:rsid w:val="00893B60"/>
    <w:rsid w:val="00893F8B"/>
    <w:rsid w:val="00893FC0"/>
    <w:rsid w:val="0089470F"/>
    <w:rsid w:val="00894816"/>
    <w:rsid w:val="00895277"/>
    <w:rsid w:val="00895442"/>
    <w:rsid w:val="008954AC"/>
    <w:rsid w:val="008954CF"/>
    <w:rsid w:val="00895579"/>
    <w:rsid w:val="008959C8"/>
    <w:rsid w:val="00895DAE"/>
    <w:rsid w:val="00896255"/>
    <w:rsid w:val="008965D6"/>
    <w:rsid w:val="008965D7"/>
    <w:rsid w:val="008966D7"/>
    <w:rsid w:val="0089674B"/>
    <w:rsid w:val="00896E10"/>
    <w:rsid w:val="00896F44"/>
    <w:rsid w:val="00897433"/>
    <w:rsid w:val="0089758F"/>
    <w:rsid w:val="008975A1"/>
    <w:rsid w:val="008976A0"/>
    <w:rsid w:val="00897B82"/>
    <w:rsid w:val="00897E20"/>
    <w:rsid w:val="00897EF8"/>
    <w:rsid w:val="00897F13"/>
    <w:rsid w:val="008A0473"/>
    <w:rsid w:val="008A0C83"/>
    <w:rsid w:val="008A0E26"/>
    <w:rsid w:val="008A0F4B"/>
    <w:rsid w:val="008A1055"/>
    <w:rsid w:val="008A12F5"/>
    <w:rsid w:val="008A137B"/>
    <w:rsid w:val="008A173B"/>
    <w:rsid w:val="008A1900"/>
    <w:rsid w:val="008A19E2"/>
    <w:rsid w:val="008A1A86"/>
    <w:rsid w:val="008A1CE4"/>
    <w:rsid w:val="008A1E80"/>
    <w:rsid w:val="008A1F0E"/>
    <w:rsid w:val="008A1F63"/>
    <w:rsid w:val="008A1F6F"/>
    <w:rsid w:val="008A21B5"/>
    <w:rsid w:val="008A2254"/>
    <w:rsid w:val="008A23FF"/>
    <w:rsid w:val="008A27B7"/>
    <w:rsid w:val="008A2A41"/>
    <w:rsid w:val="008A2C2A"/>
    <w:rsid w:val="008A2C81"/>
    <w:rsid w:val="008A2DB3"/>
    <w:rsid w:val="008A30F9"/>
    <w:rsid w:val="008A311A"/>
    <w:rsid w:val="008A33EB"/>
    <w:rsid w:val="008A369D"/>
    <w:rsid w:val="008A37AE"/>
    <w:rsid w:val="008A3857"/>
    <w:rsid w:val="008A38D9"/>
    <w:rsid w:val="008A3C8B"/>
    <w:rsid w:val="008A3DC5"/>
    <w:rsid w:val="008A4073"/>
    <w:rsid w:val="008A43B2"/>
    <w:rsid w:val="008A48F5"/>
    <w:rsid w:val="008A49D0"/>
    <w:rsid w:val="008A4C24"/>
    <w:rsid w:val="008A4E5B"/>
    <w:rsid w:val="008A5435"/>
    <w:rsid w:val="008A58C2"/>
    <w:rsid w:val="008A58C3"/>
    <w:rsid w:val="008A5B7A"/>
    <w:rsid w:val="008A5C4A"/>
    <w:rsid w:val="008A5C76"/>
    <w:rsid w:val="008A5E0E"/>
    <w:rsid w:val="008A5EA8"/>
    <w:rsid w:val="008A622C"/>
    <w:rsid w:val="008A6308"/>
    <w:rsid w:val="008A651D"/>
    <w:rsid w:val="008A657F"/>
    <w:rsid w:val="008A69D3"/>
    <w:rsid w:val="008A69F2"/>
    <w:rsid w:val="008A6AC4"/>
    <w:rsid w:val="008A6BF7"/>
    <w:rsid w:val="008A6C63"/>
    <w:rsid w:val="008A6E47"/>
    <w:rsid w:val="008A7309"/>
    <w:rsid w:val="008A7540"/>
    <w:rsid w:val="008A75A7"/>
    <w:rsid w:val="008A78D0"/>
    <w:rsid w:val="008A790D"/>
    <w:rsid w:val="008A7D61"/>
    <w:rsid w:val="008A7FC6"/>
    <w:rsid w:val="008B0076"/>
    <w:rsid w:val="008B008B"/>
    <w:rsid w:val="008B018D"/>
    <w:rsid w:val="008B0698"/>
    <w:rsid w:val="008B074E"/>
    <w:rsid w:val="008B082C"/>
    <w:rsid w:val="008B0DF0"/>
    <w:rsid w:val="008B1143"/>
    <w:rsid w:val="008B1418"/>
    <w:rsid w:val="008B159C"/>
    <w:rsid w:val="008B179A"/>
    <w:rsid w:val="008B1929"/>
    <w:rsid w:val="008B1BCF"/>
    <w:rsid w:val="008B2186"/>
    <w:rsid w:val="008B221D"/>
    <w:rsid w:val="008B243E"/>
    <w:rsid w:val="008B2559"/>
    <w:rsid w:val="008B2621"/>
    <w:rsid w:val="008B2696"/>
    <w:rsid w:val="008B2FB1"/>
    <w:rsid w:val="008B308F"/>
    <w:rsid w:val="008B37F1"/>
    <w:rsid w:val="008B3845"/>
    <w:rsid w:val="008B38FC"/>
    <w:rsid w:val="008B3939"/>
    <w:rsid w:val="008B3960"/>
    <w:rsid w:val="008B3BB0"/>
    <w:rsid w:val="008B3FA4"/>
    <w:rsid w:val="008B4043"/>
    <w:rsid w:val="008B41AB"/>
    <w:rsid w:val="008B45BA"/>
    <w:rsid w:val="008B4822"/>
    <w:rsid w:val="008B48F4"/>
    <w:rsid w:val="008B4A38"/>
    <w:rsid w:val="008B4AC3"/>
    <w:rsid w:val="008B4D15"/>
    <w:rsid w:val="008B4D86"/>
    <w:rsid w:val="008B550B"/>
    <w:rsid w:val="008B5C24"/>
    <w:rsid w:val="008B5C4E"/>
    <w:rsid w:val="008B5D2A"/>
    <w:rsid w:val="008B6667"/>
    <w:rsid w:val="008B687F"/>
    <w:rsid w:val="008B699B"/>
    <w:rsid w:val="008B69AE"/>
    <w:rsid w:val="008B6C9F"/>
    <w:rsid w:val="008B6F4D"/>
    <w:rsid w:val="008B75DE"/>
    <w:rsid w:val="008B7661"/>
    <w:rsid w:val="008B7781"/>
    <w:rsid w:val="008B77E6"/>
    <w:rsid w:val="008B7936"/>
    <w:rsid w:val="008B7B00"/>
    <w:rsid w:val="008B7B18"/>
    <w:rsid w:val="008B7B34"/>
    <w:rsid w:val="008B7B8F"/>
    <w:rsid w:val="008B7C7E"/>
    <w:rsid w:val="008B7CCA"/>
    <w:rsid w:val="008C0067"/>
    <w:rsid w:val="008C015A"/>
    <w:rsid w:val="008C024E"/>
    <w:rsid w:val="008C02DC"/>
    <w:rsid w:val="008C04F2"/>
    <w:rsid w:val="008C06C1"/>
    <w:rsid w:val="008C0C16"/>
    <w:rsid w:val="008C0C7F"/>
    <w:rsid w:val="008C10F7"/>
    <w:rsid w:val="008C1293"/>
    <w:rsid w:val="008C1572"/>
    <w:rsid w:val="008C177A"/>
    <w:rsid w:val="008C1B7B"/>
    <w:rsid w:val="008C1D76"/>
    <w:rsid w:val="008C1F8F"/>
    <w:rsid w:val="008C2003"/>
    <w:rsid w:val="008C2020"/>
    <w:rsid w:val="008C2245"/>
    <w:rsid w:val="008C2418"/>
    <w:rsid w:val="008C2433"/>
    <w:rsid w:val="008C2783"/>
    <w:rsid w:val="008C2A9C"/>
    <w:rsid w:val="008C2AD2"/>
    <w:rsid w:val="008C2B72"/>
    <w:rsid w:val="008C2CC0"/>
    <w:rsid w:val="008C2CFB"/>
    <w:rsid w:val="008C2EEE"/>
    <w:rsid w:val="008C2FD9"/>
    <w:rsid w:val="008C2FE6"/>
    <w:rsid w:val="008C30C1"/>
    <w:rsid w:val="008C3683"/>
    <w:rsid w:val="008C381A"/>
    <w:rsid w:val="008C3A5A"/>
    <w:rsid w:val="008C3CAE"/>
    <w:rsid w:val="008C3EFF"/>
    <w:rsid w:val="008C3FB6"/>
    <w:rsid w:val="008C4353"/>
    <w:rsid w:val="008C440B"/>
    <w:rsid w:val="008C4530"/>
    <w:rsid w:val="008C4A33"/>
    <w:rsid w:val="008C4A75"/>
    <w:rsid w:val="008C4AFE"/>
    <w:rsid w:val="008C4B41"/>
    <w:rsid w:val="008C4BDE"/>
    <w:rsid w:val="008C4C2B"/>
    <w:rsid w:val="008C504F"/>
    <w:rsid w:val="008C554F"/>
    <w:rsid w:val="008C5639"/>
    <w:rsid w:val="008C566C"/>
    <w:rsid w:val="008C56B9"/>
    <w:rsid w:val="008C571F"/>
    <w:rsid w:val="008C5AB7"/>
    <w:rsid w:val="008C5DF3"/>
    <w:rsid w:val="008C5EA8"/>
    <w:rsid w:val="008C63B2"/>
    <w:rsid w:val="008C6B4D"/>
    <w:rsid w:val="008C7033"/>
    <w:rsid w:val="008C7609"/>
    <w:rsid w:val="008C7795"/>
    <w:rsid w:val="008C7E80"/>
    <w:rsid w:val="008D044E"/>
    <w:rsid w:val="008D0491"/>
    <w:rsid w:val="008D05D7"/>
    <w:rsid w:val="008D0B33"/>
    <w:rsid w:val="008D0C22"/>
    <w:rsid w:val="008D0F80"/>
    <w:rsid w:val="008D0FD2"/>
    <w:rsid w:val="008D1207"/>
    <w:rsid w:val="008D1586"/>
    <w:rsid w:val="008D174F"/>
    <w:rsid w:val="008D181D"/>
    <w:rsid w:val="008D1939"/>
    <w:rsid w:val="008D1C5C"/>
    <w:rsid w:val="008D209B"/>
    <w:rsid w:val="008D229B"/>
    <w:rsid w:val="008D24BA"/>
    <w:rsid w:val="008D264B"/>
    <w:rsid w:val="008D26FE"/>
    <w:rsid w:val="008D2747"/>
    <w:rsid w:val="008D29CE"/>
    <w:rsid w:val="008D2ABA"/>
    <w:rsid w:val="008D2B36"/>
    <w:rsid w:val="008D2C35"/>
    <w:rsid w:val="008D2E48"/>
    <w:rsid w:val="008D2FE3"/>
    <w:rsid w:val="008D3209"/>
    <w:rsid w:val="008D34EA"/>
    <w:rsid w:val="008D39CF"/>
    <w:rsid w:val="008D39DD"/>
    <w:rsid w:val="008D4466"/>
    <w:rsid w:val="008D47D0"/>
    <w:rsid w:val="008D48A8"/>
    <w:rsid w:val="008D4950"/>
    <w:rsid w:val="008D4AD6"/>
    <w:rsid w:val="008D4C6A"/>
    <w:rsid w:val="008D4E16"/>
    <w:rsid w:val="008D4F90"/>
    <w:rsid w:val="008D528F"/>
    <w:rsid w:val="008D545C"/>
    <w:rsid w:val="008D5557"/>
    <w:rsid w:val="008D5696"/>
    <w:rsid w:val="008D5749"/>
    <w:rsid w:val="008D583B"/>
    <w:rsid w:val="008D6092"/>
    <w:rsid w:val="008D6151"/>
    <w:rsid w:val="008D6165"/>
    <w:rsid w:val="008D61E7"/>
    <w:rsid w:val="008D68B6"/>
    <w:rsid w:val="008D68F0"/>
    <w:rsid w:val="008D694D"/>
    <w:rsid w:val="008D6B8E"/>
    <w:rsid w:val="008D6C75"/>
    <w:rsid w:val="008D6F21"/>
    <w:rsid w:val="008D7117"/>
    <w:rsid w:val="008D729C"/>
    <w:rsid w:val="008D72CE"/>
    <w:rsid w:val="008D7381"/>
    <w:rsid w:val="008D785F"/>
    <w:rsid w:val="008D7941"/>
    <w:rsid w:val="008D7A72"/>
    <w:rsid w:val="008D7BF0"/>
    <w:rsid w:val="008D7C43"/>
    <w:rsid w:val="008D7E34"/>
    <w:rsid w:val="008D7F36"/>
    <w:rsid w:val="008D7FAE"/>
    <w:rsid w:val="008E03CF"/>
    <w:rsid w:val="008E04A7"/>
    <w:rsid w:val="008E05B3"/>
    <w:rsid w:val="008E06EE"/>
    <w:rsid w:val="008E0EC3"/>
    <w:rsid w:val="008E0F08"/>
    <w:rsid w:val="008E11CA"/>
    <w:rsid w:val="008E1619"/>
    <w:rsid w:val="008E161B"/>
    <w:rsid w:val="008E173E"/>
    <w:rsid w:val="008E1AA9"/>
    <w:rsid w:val="008E1B5D"/>
    <w:rsid w:val="008E1CCF"/>
    <w:rsid w:val="008E1D37"/>
    <w:rsid w:val="008E242B"/>
    <w:rsid w:val="008E2606"/>
    <w:rsid w:val="008E26EF"/>
    <w:rsid w:val="008E28FD"/>
    <w:rsid w:val="008E29DD"/>
    <w:rsid w:val="008E2A5D"/>
    <w:rsid w:val="008E2A96"/>
    <w:rsid w:val="008E3028"/>
    <w:rsid w:val="008E30DA"/>
    <w:rsid w:val="008E36C8"/>
    <w:rsid w:val="008E391C"/>
    <w:rsid w:val="008E3B51"/>
    <w:rsid w:val="008E3C86"/>
    <w:rsid w:val="008E3E04"/>
    <w:rsid w:val="008E3FB7"/>
    <w:rsid w:val="008E4648"/>
    <w:rsid w:val="008E46E2"/>
    <w:rsid w:val="008E4783"/>
    <w:rsid w:val="008E4982"/>
    <w:rsid w:val="008E4A17"/>
    <w:rsid w:val="008E4A7F"/>
    <w:rsid w:val="008E4CAB"/>
    <w:rsid w:val="008E4CD4"/>
    <w:rsid w:val="008E4DBD"/>
    <w:rsid w:val="008E4F39"/>
    <w:rsid w:val="008E54F9"/>
    <w:rsid w:val="008E5749"/>
    <w:rsid w:val="008E5AE8"/>
    <w:rsid w:val="008E5B74"/>
    <w:rsid w:val="008E5CBE"/>
    <w:rsid w:val="008E5E16"/>
    <w:rsid w:val="008E5FB0"/>
    <w:rsid w:val="008E6062"/>
    <w:rsid w:val="008E6120"/>
    <w:rsid w:val="008E6140"/>
    <w:rsid w:val="008E63DB"/>
    <w:rsid w:val="008E648A"/>
    <w:rsid w:val="008E6557"/>
    <w:rsid w:val="008E6750"/>
    <w:rsid w:val="008E685F"/>
    <w:rsid w:val="008E69DD"/>
    <w:rsid w:val="008E6CF0"/>
    <w:rsid w:val="008E6D1C"/>
    <w:rsid w:val="008E6EDD"/>
    <w:rsid w:val="008E6F1C"/>
    <w:rsid w:val="008E70CE"/>
    <w:rsid w:val="008E714B"/>
    <w:rsid w:val="008E715D"/>
    <w:rsid w:val="008E74B5"/>
    <w:rsid w:val="008E7C5E"/>
    <w:rsid w:val="008F0184"/>
    <w:rsid w:val="008F01CF"/>
    <w:rsid w:val="008F0769"/>
    <w:rsid w:val="008F0886"/>
    <w:rsid w:val="008F0921"/>
    <w:rsid w:val="008F0BE1"/>
    <w:rsid w:val="008F0CCA"/>
    <w:rsid w:val="008F0D83"/>
    <w:rsid w:val="008F10A4"/>
    <w:rsid w:val="008F1340"/>
    <w:rsid w:val="008F142E"/>
    <w:rsid w:val="008F147A"/>
    <w:rsid w:val="008F1776"/>
    <w:rsid w:val="008F179C"/>
    <w:rsid w:val="008F1A0F"/>
    <w:rsid w:val="008F1A9B"/>
    <w:rsid w:val="008F25B5"/>
    <w:rsid w:val="008F26C0"/>
    <w:rsid w:val="008F2706"/>
    <w:rsid w:val="008F29BE"/>
    <w:rsid w:val="008F2A37"/>
    <w:rsid w:val="008F2BBF"/>
    <w:rsid w:val="008F2C46"/>
    <w:rsid w:val="008F2D1F"/>
    <w:rsid w:val="008F2D7E"/>
    <w:rsid w:val="008F2E3E"/>
    <w:rsid w:val="008F30A0"/>
    <w:rsid w:val="008F3396"/>
    <w:rsid w:val="008F3656"/>
    <w:rsid w:val="008F37F6"/>
    <w:rsid w:val="008F3908"/>
    <w:rsid w:val="008F392E"/>
    <w:rsid w:val="008F3A17"/>
    <w:rsid w:val="008F3A7F"/>
    <w:rsid w:val="008F3AA7"/>
    <w:rsid w:val="008F4065"/>
    <w:rsid w:val="008F43FC"/>
    <w:rsid w:val="008F4695"/>
    <w:rsid w:val="008F520A"/>
    <w:rsid w:val="008F5863"/>
    <w:rsid w:val="008F5A5F"/>
    <w:rsid w:val="008F5F9F"/>
    <w:rsid w:val="008F6014"/>
    <w:rsid w:val="008F6133"/>
    <w:rsid w:val="008F61AF"/>
    <w:rsid w:val="008F6252"/>
    <w:rsid w:val="008F63A8"/>
    <w:rsid w:val="008F653E"/>
    <w:rsid w:val="008F67BF"/>
    <w:rsid w:val="008F692F"/>
    <w:rsid w:val="008F69B8"/>
    <w:rsid w:val="008F6D50"/>
    <w:rsid w:val="008F6D8B"/>
    <w:rsid w:val="008F6DDE"/>
    <w:rsid w:val="008F744F"/>
    <w:rsid w:val="008F761F"/>
    <w:rsid w:val="008F764C"/>
    <w:rsid w:val="008F7656"/>
    <w:rsid w:val="008F78AC"/>
    <w:rsid w:val="008F7A9B"/>
    <w:rsid w:val="008F7B10"/>
    <w:rsid w:val="008F7B57"/>
    <w:rsid w:val="00900071"/>
    <w:rsid w:val="0090022C"/>
    <w:rsid w:val="0090043B"/>
    <w:rsid w:val="0090046D"/>
    <w:rsid w:val="009009A8"/>
    <w:rsid w:val="009009D9"/>
    <w:rsid w:val="00900A96"/>
    <w:rsid w:val="00900FF1"/>
    <w:rsid w:val="00901134"/>
    <w:rsid w:val="0090125B"/>
    <w:rsid w:val="0090130B"/>
    <w:rsid w:val="00901434"/>
    <w:rsid w:val="00901514"/>
    <w:rsid w:val="0090175D"/>
    <w:rsid w:val="009017B0"/>
    <w:rsid w:val="009019EB"/>
    <w:rsid w:val="00901D8E"/>
    <w:rsid w:val="00901E8B"/>
    <w:rsid w:val="0090201E"/>
    <w:rsid w:val="009021DF"/>
    <w:rsid w:val="0090264A"/>
    <w:rsid w:val="0090296F"/>
    <w:rsid w:val="00902BF7"/>
    <w:rsid w:val="00902C7D"/>
    <w:rsid w:val="00902F24"/>
    <w:rsid w:val="00902F66"/>
    <w:rsid w:val="00902FEA"/>
    <w:rsid w:val="0090305C"/>
    <w:rsid w:val="00903132"/>
    <w:rsid w:val="009032A8"/>
    <w:rsid w:val="009032CD"/>
    <w:rsid w:val="009032D9"/>
    <w:rsid w:val="00903D1A"/>
    <w:rsid w:val="00903D25"/>
    <w:rsid w:val="00903D4F"/>
    <w:rsid w:val="00903F12"/>
    <w:rsid w:val="0090401B"/>
    <w:rsid w:val="0090417E"/>
    <w:rsid w:val="009042F0"/>
    <w:rsid w:val="009044AB"/>
    <w:rsid w:val="009046FF"/>
    <w:rsid w:val="00904829"/>
    <w:rsid w:val="0090483C"/>
    <w:rsid w:val="00904884"/>
    <w:rsid w:val="00904E5B"/>
    <w:rsid w:val="00904FB6"/>
    <w:rsid w:val="00905095"/>
    <w:rsid w:val="00905475"/>
    <w:rsid w:val="0090572F"/>
    <w:rsid w:val="00905B31"/>
    <w:rsid w:val="00905BE8"/>
    <w:rsid w:val="00905E7C"/>
    <w:rsid w:val="00905FD3"/>
    <w:rsid w:val="0090614A"/>
    <w:rsid w:val="0090632F"/>
    <w:rsid w:val="009063C3"/>
    <w:rsid w:val="009064B6"/>
    <w:rsid w:val="009067FD"/>
    <w:rsid w:val="00906942"/>
    <w:rsid w:val="00906BCA"/>
    <w:rsid w:val="00906D1E"/>
    <w:rsid w:val="00906DCE"/>
    <w:rsid w:val="00906FAF"/>
    <w:rsid w:val="00907169"/>
    <w:rsid w:val="00907170"/>
    <w:rsid w:val="009072A1"/>
    <w:rsid w:val="0090738C"/>
    <w:rsid w:val="00907416"/>
    <w:rsid w:val="0090742E"/>
    <w:rsid w:val="0090751B"/>
    <w:rsid w:val="00907930"/>
    <w:rsid w:val="00907CA7"/>
    <w:rsid w:val="00907CF2"/>
    <w:rsid w:val="00907DD9"/>
    <w:rsid w:val="00907F53"/>
    <w:rsid w:val="00910175"/>
    <w:rsid w:val="009101AD"/>
    <w:rsid w:val="009102E0"/>
    <w:rsid w:val="00910306"/>
    <w:rsid w:val="009106F1"/>
    <w:rsid w:val="0091095C"/>
    <w:rsid w:val="00910BA5"/>
    <w:rsid w:val="00910BF9"/>
    <w:rsid w:val="00910D5D"/>
    <w:rsid w:val="00910ED0"/>
    <w:rsid w:val="00910F1E"/>
    <w:rsid w:val="0091133A"/>
    <w:rsid w:val="00911486"/>
    <w:rsid w:val="00911EB3"/>
    <w:rsid w:val="00911EFE"/>
    <w:rsid w:val="00912249"/>
    <w:rsid w:val="00912805"/>
    <w:rsid w:val="00912806"/>
    <w:rsid w:val="009128EA"/>
    <w:rsid w:val="009128F8"/>
    <w:rsid w:val="009129F3"/>
    <w:rsid w:val="00912A6C"/>
    <w:rsid w:val="00912BA4"/>
    <w:rsid w:val="00912F70"/>
    <w:rsid w:val="00913097"/>
    <w:rsid w:val="0091309E"/>
    <w:rsid w:val="009132EA"/>
    <w:rsid w:val="0091339D"/>
    <w:rsid w:val="009135CD"/>
    <w:rsid w:val="009137E1"/>
    <w:rsid w:val="00913B54"/>
    <w:rsid w:val="00913D0F"/>
    <w:rsid w:val="0091401D"/>
    <w:rsid w:val="009140CC"/>
    <w:rsid w:val="009143E7"/>
    <w:rsid w:val="0091456F"/>
    <w:rsid w:val="009145E4"/>
    <w:rsid w:val="009145F6"/>
    <w:rsid w:val="0091469D"/>
    <w:rsid w:val="0091472E"/>
    <w:rsid w:val="009148B4"/>
    <w:rsid w:val="00914A1F"/>
    <w:rsid w:val="00914D02"/>
    <w:rsid w:val="00915154"/>
    <w:rsid w:val="009151AB"/>
    <w:rsid w:val="009153AB"/>
    <w:rsid w:val="00915516"/>
    <w:rsid w:val="00915592"/>
    <w:rsid w:val="00915AD2"/>
    <w:rsid w:val="00915E85"/>
    <w:rsid w:val="009161AA"/>
    <w:rsid w:val="00916429"/>
    <w:rsid w:val="0091644B"/>
    <w:rsid w:val="00916550"/>
    <w:rsid w:val="00916613"/>
    <w:rsid w:val="009168FF"/>
    <w:rsid w:val="009169FC"/>
    <w:rsid w:val="00916ADE"/>
    <w:rsid w:val="00916BD1"/>
    <w:rsid w:val="00916C24"/>
    <w:rsid w:val="00916EAF"/>
    <w:rsid w:val="00917404"/>
    <w:rsid w:val="009175A2"/>
    <w:rsid w:val="009178F1"/>
    <w:rsid w:val="00917976"/>
    <w:rsid w:val="00917A05"/>
    <w:rsid w:val="00917FDB"/>
    <w:rsid w:val="00917FE2"/>
    <w:rsid w:val="00917FF6"/>
    <w:rsid w:val="009204E3"/>
    <w:rsid w:val="009210EF"/>
    <w:rsid w:val="0092128C"/>
    <w:rsid w:val="00921568"/>
    <w:rsid w:val="00921BAC"/>
    <w:rsid w:val="009220EA"/>
    <w:rsid w:val="0092219B"/>
    <w:rsid w:val="00922232"/>
    <w:rsid w:val="0092226C"/>
    <w:rsid w:val="009222AD"/>
    <w:rsid w:val="009222D5"/>
    <w:rsid w:val="0092234E"/>
    <w:rsid w:val="00922589"/>
    <w:rsid w:val="0092270C"/>
    <w:rsid w:val="00922731"/>
    <w:rsid w:val="00922CD9"/>
    <w:rsid w:val="00922D66"/>
    <w:rsid w:val="00923038"/>
    <w:rsid w:val="009230D3"/>
    <w:rsid w:val="0092329F"/>
    <w:rsid w:val="009232C5"/>
    <w:rsid w:val="009233CF"/>
    <w:rsid w:val="009236AB"/>
    <w:rsid w:val="009237D9"/>
    <w:rsid w:val="009237E2"/>
    <w:rsid w:val="00923835"/>
    <w:rsid w:val="00923A5D"/>
    <w:rsid w:val="00923AA9"/>
    <w:rsid w:val="009245FA"/>
    <w:rsid w:val="00924854"/>
    <w:rsid w:val="00924F6C"/>
    <w:rsid w:val="009250E5"/>
    <w:rsid w:val="009251F3"/>
    <w:rsid w:val="0092539A"/>
    <w:rsid w:val="00925590"/>
    <w:rsid w:val="00925710"/>
    <w:rsid w:val="009258DF"/>
    <w:rsid w:val="00925B1C"/>
    <w:rsid w:val="00925BD1"/>
    <w:rsid w:val="00925DD3"/>
    <w:rsid w:val="0092602F"/>
    <w:rsid w:val="0092611C"/>
    <w:rsid w:val="00926291"/>
    <w:rsid w:val="00926C3F"/>
    <w:rsid w:val="00926D47"/>
    <w:rsid w:val="00926DC8"/>
    <w:rsid w:val="00927120"/>
    <w:rsid w:val="009271BD"/>
    <w:rsid w:val="00927216"/>
    <w:rsid w:val="00927335"/>
    <w:rsid w:val="00927A72"/>
    <w:rsid w:val="00927A73"/>
    <w:rsid w:val="00927BAD"/>
    <w:rsid w:val="00927C54"/>
    <w:rsid w:val="00927C59"/>
    <w:rsid w:val="00930080"/>
    <w:rsid w:val="0093030D"/>
    <w:rsid w:val="009303CD"/>
    <w:rsid w:val="009305C2"/>
    <w:rsid w:val="00930746"/>
    <w:rsid w:val="009309BD"/>
    <w:rsid w:val="00930BEB"/>
    <w:rsid w:val="00931B48"/>
    <w:rsid w:val="00931BBA"/>
    <w:rsid w:val="00931C0D"/>
    <w:rsid w:val="00931D43"/>
    <w:rsid w:val="0093216E"/>
    <w:rsid w:val="009328DA"/>
    <w:rsid w:val="00932D95"/>
    <w:rsid w:val="00932F26"/>
    <w:rsid w:val="0093310B"/>
    <w:rsid w:val="00933205"/>
    <w:rsid w:val="009332FA"/>
    <w:rsid w:val="00933315"/>
    <w:rsid w:val="00933505"/>
    <w:rsid w:val="00933595"/>
    <w:rsid w:val="0093368A"/>
    <w:rsid w:val="00933711"/>
    <w:rsid w:val="00933930"/>
    <w:rsid w:val="00933BB4"/>
    <w:rsid w:val="00933BD0"/>
    <w:rsid w:val="00933F20"/>
    <w:rsid w:val="00933F2D"/>
    <w:rsid w:val="00934149"/>
    <w:rsid w:val="009344FC"/>
    <w:rsid w:val="009349D0"/>
    <w:rsid w:val="009349EB"/>
    <w:rsid w:val="00934EAE"/>
    <w:rsid w:val="0093563C"/>
    <w:rsid w:val="00935653"/>
    <w:rsid w:val="00935CD5"/>
    <w:rsid w:val="00935E45"/>
    <w:rsid w:val="00935FD2"/>
    <w:rsid w:val="00936159"/>
    <w:rsid w:val="009362B9"/>
    <w:rsid w:val="00936404"/>
    <w:rsid w:val="009365C3"/>
    <w:rsid w:val="009366CE"/>
    <w:rsid w:val="0093685D"/>
    <w:rsid w:val="00936937"/>
    <w:rsid w:val="00936DC6"/>
    <w:rsid w:val="009371DD"/>
    <w:rsid w:val="009375EC"/>
    <w:rsid w:val="00937813"/>
    <w:rsid w:val="00937864"/>
    <w:rsid w:val="00937A24"/>
    <w:rsid w:val="00937C32"/>
    <w:rsid w:val="00937C56"/>
    <w:rsid w:val="009400A7"/>
    <w:rsid w:val="009400C9"/>
    <w:rsid w:val="00940207"/>
    <w:rsid w:val="0094025D"/>
    <w:rsid w:val="00940426"/>
    <w:rsid w:val="00940A9F"/>
    <w:rsid w:val="00940B54"/>
    <w:rsid w:val="00940CD5"/>
    <w:rsid w:val="00940DA6"/>
    <w:rsid w:val="00940E27"/>
    <w:rsid w:val="00940E70"/>
    <w:rsid w:val="00940F1C"/>
    <w:rsid w:val="009410AC"/>
    <w:rsid w:val="009413A2"/>
    <w:rsid w:val="009415FB"/>
    <w:rsid w:val="0094160B"/>
    <w:rsid w:val="009417FC"/>
    <w:rsid w:val="009418D7"/>
    <w:rsid w:val="00941A1B"/>
    <w:rsid w:val="00941F13"/>
    <w:rsid w:val="00941FA2"/>
    <w:rsid w:val="009420D7"/>
    <w:rsid w:val="0094211C"/>
    <w:rsid w:val="00942296"/>
    <w:rsid w:val="00942338"/>
    <w:rsid w:val="009427AC"/>
    <w:rsid w:val="009427EE"/>
    <w:rsid w:val="009428BF"/>
    <w:rsid w:val="00942C04"/>
    <w:rsid w:val="00942C5A"/>
    <w:rsid w:val="00942D47"/>
    <w:rsid w:val="009431B8"/>
    <w:rsid w:val="009431E7"/>
    <w:rsid w:val="00943436"/>
    <w:rsid w:val="0094350F"/>
    <w:rsid w:val="00943993"/>
    <w:rsid w:val="00943BEB"/>
    <w:rsid w:val="00943DF3"/>
    <w:rsid w:val="00943F83"/>
    <w:rsid w:val="009440C6"/>
    <w:rsid w:val="0094438C"/>
    <w:rsid w:val="009443EE"/>
    <w:rsid w:val="0094443C"/>
    <w:rsid w:val="00944563"/>
    <w:rsid w:val="009446E6"/>
    <w:rsid w:val="00944976"/>
    <w:rsid w:val="00944B58"/>
    <w:rsid w:val="00944F1A"/>
    <w:rsid w:val="009450E2"/>
    <w:rsid w:val="009455B6"/>
    <w:rsid w:val="00945604"/>
    <w:rsid w:val="00945821"/>
    <w:rsid w:val="00945825"/>
    <w:rsid w:val="00945929"/>
    <w:rsid w:val="00945998"/>
    <w:rsid w:val="00945E65"/>
    <w:rsid w:val="0094614D"/>
    <w:rsid w:val="009465CB"/>
    <w:rsid w:val="009465E9"/>
    <w:rsid w:val="00946712"/>
    <w:rsid w:val="00946E89"/>
    <w:rsid w:val="00946F2C"/>
    <w:rsid w:val="009471AC"/>
    <w:rsid w:val="0094774C"/>
    <w:rsid w:val="00947941"/>
    <w:rsid w:val="00947C1A"/>
    <w:rsid w:val="00947C30"/>
    <w:rsid w:val="00950257"/>
    <w:rsid w:val="00950459"/>
    <w:rsid w:val="009507B9"/>
    <w:rsid w:val="00950A32"/>
    <w:rsid w:val="00950C44"/>
    <w:rsid w:val="00950CDB"/>
    <w:rsid w:val="00950CF7"/>
    <w:rsid w:val="00951088"/>
    <w:rsid w:val="0095141D"/>
    <w:rsid w:val="009515AC"/>
    <w:rsid w:val="009516C3"/>
    <w:rsid w:val="00951775"/>
    <w:rsid w:val="009517A7"/>
    <w:rsid w:val="00951C53"/>
    <w:rsid w:val="00951D48"/>
    <w:rsid w:val="00952335"/>
    <w:rsid w:val="00952539"/>
    <w:rsid w:val="00952669"/>
    <w:rsid w:val="009526F1"/>
    <w:rsid w:val="009528EE"/>
    <w:rsid w:val="00952F1A"/>
    <w:rsid w:val="009531FD"/>
    <w:rsid w:val="0095323F"/>
    <w:rsid w:val="009532D6"/>
    <w:rsid w:val="009533DA"/>
    <w:rsid w:val="00953553"/>
    <w:rsid w:val="0095372E"/>
    <w:rsid w:val="00953743"/>
    <w:rsid w:val="00953A67"/>
    <w:rsid w:val="00953AFE"/>
    <w:rsid w:val="00953B9F"/>
    <w:rsid w:val="00953C6A"/>
    <w:rsid w:val="00953D41"/>
    <w:rsid w:val="00953DE7"/>
    <w:rsid w:val="00953DF7"/>
    <w:rsid w:val="00953FC8"/>
    <w:rsid w:val="009542F3"/>
    <w:rsid w:val="0095431F"/>
    <w:rsid w:val="00954503"/>
    <w:rsid w:val="00954703"/>
    <w:rsid w:val="00954796"/>
    <w:rsid w:val="00954F30"/>
    <w:rsid w:val="009552B0"/>
    <w:rsid w:val="009553E8"/>
    <w:rsid w:val="0095542A"/>
    <w:rsid w:val="009554A3"/>
    <w:rsid w:val="00955866"/>
    <w:rsid w:val="00955E01"/>
    <w:rsid w:val="0095604A"/>
    <w:rsid w:val="00956290"/>
    <w:rsid w:val="009562EC"/>
    <w:rsid w:val="009565DF"/>
    <w:rsid w:val="00956906"/>
    <w:rsid w:val="00956D5C"/>
    <w:rsid w:val="009570C6"/>
    <w:rsid w:val="0095725B"/>
    <w:rsid w:val="00957275"/>
    <w:rsid w:val="00957322"/>
    <w:rsid w:val="00957475"/>
    <w:rsid w:val="00957557"/>
    <w:rsid w:val="009576C8"/>
    <w:rsid w:val="0095787B"/>
    <w:rsid w:val="009578D2"/>
    <w:rsid w:val="00957B82"/>
    <w:rsid w:val="00957EA1"/>
    <w:rsid w:val="00957FF8"/>
    <w:rsid w:val="00960118"/>
    <w:rsid w:val="009602B6"/>
    <w:rsid w:val="009604BE"/>
    <w:rsid w:val="009604CF"/>
    <w:rsid w:val="0096075E"/>
    <w:rsid w:val="009607F9"/>
    <w:rsid w:val="009609AB"/>
    <w:rsid w:val="00960A0C"/>
    <w:rsid w:val="00960BC1"/>
    <w:rsid w:val="00960D45"/>
    <w:rsid w:val="00961285"/>
    <w:rsid w:val="00961482"/>
    <w:rsid w:val="00961569"/>
    <w:rsid w:val="009617E7"/>
    <w:rsid w:val="00961923"/>
    <w:rsid w:val="009619B2"/>
    <w:rsid w:val="00962033"/>
    <w:rsid w:val="00962057"/>
    <w:rsid w:val="009625CA"/>
    <w:rsid w:val="00962675"/>
    <w:rsid w:val="0096289B"/>
    <w:rsid w:val="009628D2"/>
    <w:rsid w:val="009629C5"/>
    <w:rsid w:val="00962B4B"/>
    <w:rsid w:val="00962D47"/>
    <w:rsid w:val="00962F5C"/>
    <w:rsid w:val="00963108"/>
    <w:rsid w:val="00963141"/>
    <w:rsid w:val="00963378"/>
    <w:rsid w:val="0096360C"/>
    <w:rsid w:val="009637B2"/>
    <w:rsid w:val="009637C3"/>
    <w:rsid w:val="009638A9"/>
    <w:rsid w:val="009638C0"/>
    <w:rsid w:val="00963D11"/>
    <w:rsid w:val="00963E20"/>
    <w:rsid w:val="00963E98"/>
    <w:rsid w:val="00963FC9"/>
    <w:rsid w:val="009641CC"/>
    <w:rsid w:val="00964240"/>
    <w:rsid w:val="009643FD"/>
    <w:rsid w:val="009644BD"/>
    <w:rsid w:val="009646CF"/>
    <w:rsid w:val="00964A62"/>
    <w:rsid w:val="009650C6"/>
    <w:rsid w:val="00965148"/>
    <w:rsid w:val="00965192"/>
    <w:rsid w:val="009651B3"/>
    <w:rsid w:val="009652F9"/>
    <w:rsid w:val="009653A2"/>
    <w:rsid w:val="009657B3"/>
    <w:rsid w:val="00965AA7"/>
    <w:rsid w:val="00965C78"/>
    <w:rsid w:val="00965E8B"/>
    <w:rsid w:val="00966112"/>
    <w:rsid w:val="00966139"/>
    <w:rsid w:val="00966211"/>
    <w:rsid w:val="00966629"/>
    <w:rsid w:val="00966717"/>
    <w:rsid w:val="00966BD2"/>
    <w:rsid w:val="00966C31"/>
    <w:rsid w:val="00966F5F"/>
    <w:rsid w:val="00967017"/>
    <w:rsid w:val="00967095"/>
    <w:rsid w:val="009670F3"/>
    <w:rsid w:val="009672FA"/>
    <w:rsid w:val="0096747D"/>
    <w:rsid w:val="009675D9"/>
    <w:rsid w:val="00967632"/>
    <w:rsid w:val="00967E66"/>
    <w:rsid w:val="009701DE"/>
    <w:rsid w:val="00970228"/>
    <w:rsid w:val="00970409"/>
    <w:rsid w:val="00970631"/>
    <w:rsid w:val="00970672"/>
    <w:rsid w:val="00970698"/>
    <w:rsid w:val="009708F3"/>
    <w:rsid w:val="00970A2D"/>
    <w:rsid w:val="00970B2E"/>
    <w:rsid w:val="00970D0D"/>
    <w:rsid w:val="00970E36"/>
    <w:rsid w:val="00970EC8"/>
    <w:rsid w:val="00970EE1"/>
    <w:rsid w:val="0097119E"/>
    <w:rsid w:val="00971210"/>
    <w:rsid w:val="009712C6"/>
    <w:rsid w:val="009713E6"/>
    <w:rsid w:val="009713EE"/>
    <w:rsid w:val="00971669"/>
    <w:rsid w:val="009716D3"/>
    <w:rsid w:val="009717FC"/>
    <w:rsid w:val="00971B1E"/>
    <w:rsid w:val="00971B7A"/>
    <w:rsid w:val="0097218F"/>
    <w:rsid w:val="00972199"/>
    <w:rsid w:val="009721B7"/>
    <w:rsid w:val="0097238C"/>
    <w:rsid w:val="00972AF4"/>
    <w:rsid w:val="00972B04"/>
    <w:rsid w:val="00972C98"/>
    <w:rsid w:val="00972D28"/>
    <w:rsid w:val="00973056"/>
    <w:rsid w:val="00973434"/>
    <w:rsid w:val="00973530"/>
    <w:rsid w:val="009737BA"/>
    <w:rsid w:val="00973B04"/>
    <w:rsid w:val="00973ED7"/>
    <w:rsid w:val="00974020"/>
    <w:rsid w:val="00974033"/>
    <w:rsid w:val="009742B1"/>
    <w:rsid w:val="009743B0"/>
    <w:rsid w:val="00974577"/>
    <w:rsid w:val="009746E7"/>
    <w:rsid w:val="00974BBB"/>
    <w:rsid w:val="00974BBF"/>
    <w:rsid w:val="00974BED"/>
    <w:rsid w:val="00974DBF"/>
    <w:rsid w:val="00974DED"/>
    <w:rsid w:val="009750B9"/>
    <w:rsid w:val="00975360"/>
    <w:rsid w:val="009759AE"/>
    <w:rsid w:val="00975B8E"/>
    <w:rsid w:val="00975CE8"/>
    <w:rsid w:val="00975E5D"/>
    <w:rsid w:val="00975E9C"/>
    <w:rsid w:val="0097623C"/>
    <w:rsid w:val="00976348"/>
    <w:rsid w:val="0097647B"/>
    <w:rsid w:val="009764BA"/>
    <w:rsid w:val="00976616"/>
    <w:rsid w:val="00976A49"/>
    <w:rsid w:val="00976A66"/>
    <w:rsid w:val="00976B04"/>
    <w:rsid w:val="00976FB4"/>
    <w:rsid w:val="009772C9"/>
    <w:rsid w:val="0097735B"/>
    <w:rsid w:val="009777AD"/>
    <w:rsid w:val="00977855"/>
    <w:rsid w:val="009778F5"/>
    <w:rsid w:val="00977B1A"/>
    <w:rsid w:val="00977C8A"/>
    <w:rsid w:val="00977C9A"/>
    <w:rsid w:val="00977DC6"/>
    <w:rsid w:val="00977E69"/>
    <w:rsid w:val="009801AA"/>
    <w:rsid w:val="009805D4"/>
    <w:rsid w:val="0098067F"/>
    <w:rsid w:val="0098072D"/>
    <w:rsid w:val="00980835"/>
    <w:rsid w:val="00980881"/>
    <w:rsid w:val="00980A54"/>
    <w:rsid w:val="00980A5B"/>
    <w:rsid w:val="00980E2C"/>
    <w:rsid w:val="009816A3"/>
    <w:rsid w:val="0098173A"/>
    <w:rsid w:val="00981B2D"/>
    <w:rsid w:val="00981E7F"/>
    <w:rsid w:val="00981EBC"/>
    <w:rsid w:val="00982126"/>
    <w:rsid w:val="00982281"/>
    <w:rsid w:val="00982354"/>
    <w:rsid w:val="00982393"/>
    <w:rsid w:val="009823EC"/>
    <w:rsid w:val="00982430"/>
    <w:rsid w:val="00982548"/>
    <w:rsid w:val="009826B6"/>
    <w:rsid w:val="00982786"/>
    <w:rsid w:val="0098295E"/>
    <w:rsid w:val="00982A7D"/>
    <w:rsid w:val="009830BE"/>
    <w:rsid w:val="00983228"/>
    <w:rsid w:val="00983A21"/>
    <w:rsid w:val="00983C2E"/>
    <w:rsid w:val="00983D82"/>
    <w:rsid w:val="00983E60"/>
    <w:rsid w:val="00984054"/>
    <w:rsid w:val="00984317"/>
    <w:rsid w:val="0098481A"/>
    <w:rsid w:val="00984A82"/>
    <w:rsid w:val="00984B0D"/>
    <w:rsid w:val="00984D72"/>
    <w:rsid w:val="009853E9"/>
    <w:rsid w:val="00985591"/>
    <w:rsid w:val="009855D6"/>
    <w:rsid w:val="00985646"/>
    <w:rsid w:val="009858FC"/>
    <w:rsid w:val="009859D1"/>
    <w:rsid w:val="00985BA3"/>
    <w:rsid w:val="00985CDD"/>
    <w:rsid w:val="00986203"/>
    <w:rsid w:val="009865C4"/>
    <w:rsid w:val="009868EB"/>
    <w:rsid w:val="00986932"/>
    <w:rsid w:val="00986C00"/>
    <w:rsid w:val="00986EB6"/>
    <w:rsid w:val="00987031"/>
    <w:rsid w:val="009870AC"/>
    <w:rsid w:val="0098726E"/>
    <w:rsid w:val="009873D6"/>
    <w:rsid w:val="009876B3"/>
    <w:rsid w:val="009876D0"/>
    <w:rsid w:val="00987791"/>
    <w:rsid w:val="009877D9"/>
    <w:rsid w:val="00987882"/>
    <w:rsid w:val="00987D01"/>
    <w:rsid w:val="00987E4E"/>
    <w:rsid w:val="00990184"/>
    <w:rsid w:val="009902A6"/>
    <w:rsid w:val="00990730"/>
    <w:rsid w:val="00990806"/>
    <w:rsid w:val="009908B2"/>
    <w:rsid w:val="0099092A"/>
    <w:rsid w:val="00990C68"/>
    <w:rsid w:val="00990D35"/>
    <w:rsid w:val="00990FC5"/>
    <w:rsid w:val="00991154"/>
    <w:rsid w:val="0099163B"/>
    <w:rsid w:val="0099170B"/>
    <w:rsid w:val="00991727"/>
    <w:rsid w:val="009919DC"/>
    <w:rsid w:val="00991EC6"/>
    <w:rsid w:val="0099216A"/>
    <w:rsid w:val="00992203"/>
    <w:rsid w:val="0099241E"/>
    <w:rsid w:val="009926FE"/>
    <w:rsid w:val="00992D98"/>
    <w:rsid w:val="00992FBE"/>
    <w:rsid w:val="00993194"/>
    <w:rsid w:val="009932AE"/>
    <w:rsid w:val="009932DF"/>
    <w:rsid w:val="0099351F"/>
    <w:rsid w:val="009935A7"/>
    <w:rsid w:val="009936D6"/>
    <w:rsid w:val="00993DCC"/>
    <w:rsid w:val="00993F6C"/>
    <w:rsid w:val="009943D8"/>
    <w:rsid w:val="009944BE"/>
    <w:rsid w:val="009945A7"/>
    <w:rsid w:val="009948B6"/>
    <w:rsid w:val="00994C27"/>
    <w:rsid w:val="00994F9C"/>
    <w:rsid w:val="00994F9E"/>
    <w:rsid w:val="00995652"/>
    <w:rsid w:val="00995970"/>
    <w:rsid w:val="009959A5"/>
    <w:rsid w:val="00996341"/>
    <w:rsid w:val="0099640B"/>
    <w:rsid w:val="00996580"/>
    <w:rsid w:val="009969B1"/>
    <w:rsid w:val="009969B4"/>
    <w:rsid w:val="00996A3B"/>
    <w:rsid w:val="00996AED"/>
    <w:rsid w:val="00996EE7"/>
    <w:rsid w:val="00996FD6"/>
    <w:rsid w:val="009972A9"/>
    <w:rsid w:val="009973C0"/>
    <w:rsid w:val="009974F5"/>
    <w:rsid w:val="00997885"/>
    <w:rsid w:val="00997967"/>
    <w:rsid w:val="00997B2B"/>
    <w:rsid w:val="00997B7F"/>
    <w:rsid w:val="00997D88"/>
    <w:rsid w:val="00997DFB"/>
    <w:rsid w:val="00997EFE"/>
    <w:rsid w:val="009A001E"/>
    <w:rsid w:val="009A003A"/>
    <w:rsid w:val="009A02AB"/>
    <w:rsid w:val="009A03AB"/>
    <w:rsid w:val="009A04B4"/>
    <w:rsid w:val="009A060C"/>
    <w:rsid w:val="009A06BF"/>
    <w:rsid w:val="009A09C3"/>
    <w:rsid w:val="009A0A9B"/>
    <w:rsid w:val="009A0B34"/>
    <w:rsid w:val="009A0E7E"/>
    <w:rsid w:val="009A0EA4"/>
    <w:rsid w:val="009A1479"/>
    <w:rsid w:val="009A1602"/>
    <w:rsid w:val="009A1626"/>
    <w:rsid w:val="009A16EC"/>
    <w:rsid w:val="009A1992"/>
    <w:rsid w:val="009A205E"/>
    <w:rsid w:val="009A263D"/>
    <w:rsid w:val="009A28B7"/>
    <w:rsid w:val="009A2A62"/>
    <w:rsid w:val="009A2C56"/>
    <w:rsid w:val="009A2CEC"/>
    <w:rsid w:val="009A2D37"/>
    <w:rsid w:val="009A2E54"/>
    <w:rsid w:val="009A2E74"/>
    <w:rsid w:val="009A306B"/>
    <w:rsid w:val="009A355D"/>
    <w:rsid w:val="009A35C5"/>
    <w:rsid w:val="009A3CB8"/>
    <w:rsid w:val="009A3D65"/>
    <w:rsid w:val="009A41FA"/>
    <w:rsid w:val="009A467C"/>
    <w:rsid w:val="009A470E"/>
    <w:rsid w:val="009A4BDA"/>
    <w:rsid w:val="009A4D1D"/>
    <w:rsid w:val="009A4D4C"/>
    <w:rsid w:val="009A503A"/>
    <w:rsid w:val="009A510B"/>
    <w:rsid w:val="009A52CD"/>
    <w:rsid w:val="009A532D"/>
    <w:rsid w:val="009A53F6"/>
    <w:rsid w:val="009A560E"/>
    <w:rsid w:val="009A56D9"/>
    <w:rsid w:val="009A5708"/>
    <w:rsid w:val="009A594A"/>
    <w:rsid w:val="009A5966"/>
    <w:rsid w:val="009A5E54"/>
    <w:rsid w:val="009A5F86"/>
    <w:rsid w:val="009A5FC1"/>
    <w:rsid w:val="009A6043"/>
    <w:rsid w:val="009A6055"/>
    <w:rsid w:val="009A608E"/>
    <w:rsid w:val="009A60E9"/>
    <w:rsid w:val="009A62CA"/>
    <w:rsid w:val="009A63E8"/>
    <w:rsid w:val="009A6650"/>
    <w:rsid w:val="009A688C"/>
    <w:rsid w:val="009A694A"/>
    <w:rsid w:val="009A6D10"/>
    <w:rsid w:val="009A6E90"/>
    <w:rsid w:val="009A6FAF"/>
    <w:rsid w:val="009A7316"/>
    <w:rsid w:val="009A75FA"/>
    <w:rsid w:val="009A763A"/>
    <w:rsid w:val="009A76C5"/>
    <w:rsid w:val="009A76D6"/>
    <w:rsid w:val="009A78B3"/>
    <w:rsid w:val="009A7910"/>
    <w:rsid w:val="009A79A6"/>
    <w:rsid w:val="009A7BEE"/>
    <w:rsid w:val="009A7D9C"/>
    <w:rsid w:val="009A7DCE"/>
    <w:rsid w:val="009B0435"/>
    <w:rsid w:val="009B04AE"/>
    <w:rsid w:val="009B0531"/>
    <w:rsid w:val="009B080E"/>
    <w:rsid w:val="009B0FB7"/>
    <w:rsid w:val="009B123C"/>
    <w:rsid w:val="009B1295"/>
    <w:rsid w:val="009B129F"/>
    <w:rsid w:val="009B1323"/>
    <w:rsid w:val="009B133E"/>
    <w:rsid w:val="009B13DA"/>
    <w:rsid w:val="009B1463"/>
    <w:rsid w:val="009B152C"/>
    <w:rsid w:val="009B1727"/>
    <w:rsid w:val="009B1754"/>
    <w:rsid w:val="009B184C"/>
    <w:rsid w:val="009B18A3"/>
    <w:rsid w:val="009B1A86"/>
    <w:rsid w:val="009B1B81"/>
    <w:rsid w:val="009B1B9D"/>
    <w:rsid w:val="009B1C1B"/>
    <w:rsid w:val="009B1E26"/>
    <w:rsid w:val="009B1EEC"/>
    <w:rsid w:val="009B2057"/>
    <w:rsid w:val="009B2068"/>
    <w:rsid w:val="009B222E"/>
    <w:rsid w:val="009B229C"/>
    <w:rsid w:val="009B234C"/>
    <w:rsid w:val="009B237D"/>
    <w:rsid w:val="009B2479"/>
    <w:rsid w:val="009B2C47"/>
    <w:rsid w:val="009B2CB7"/>
    <w:rsid w:val="009B2CE8"/>
    <w:rsid w:val="009B2D98"/>
    <w:rsid w:val="009B2DC9"/>
    <w:rsid w:val="009B2F1C"/>
    <w:rsid w:val="009B3240"/>
    <w:rsid w:val="009B352B"/>
    <w:rsid w:val="009B3889"/>
    <w:rsid w:val="009B3986"/>
    <w:rsid w:val="009B398A"/>
    <w:rsid w:val="009B3B76"/>
    <w:rsid w:val="009B402C"/>
    <w:rsid w:val="009B403F"/>
    <w:rsid w:val="009B41C1"/>
    <w:rsid w:val="009B4758"/>
    <w:rsid w:val="009B4937"/>
    <w:rsid w:val="009B49A9"/>
    <w:rsid w:val="009B4B0A"/>
    <w:rsid w:val="009B4D60"/>
    <w:rsid w:val="009B4DFF"/>
    <w:rsid w:val="009B50CA"/>
    <w:rsid w:val="009B50F5"/>
    <w:rsid w:val="009B542F"/>
    <w:rsid w:val="009B55D9"/>
    <w:rsid w:val="009B56D0"/>
    <w:rsid w:val="009B585C"/>
    <w:rsid w:val="009B59ED"/>
    <w:rsid w:val="009B680C"/>
    <w:rsid w:val="009B6888"/>
    <w:rsid w:val="009B6B8C"/>
    <w:rsid w:val="009B75BF"/>
    <w:rsid w:val="009B7643"/>
    <w:rsid w:val="009B7747"/>
    <w:rsid w:val="009B7784"/>
    <w:rsid w:val="009B7BCB"/>
    <w:rsid w:val="009B7E0F"/>
    <w:rsid w:val="009C029D"/>
    <w:rsid w:val="009C02FF"/>
    <w:rsid w:val="009C0388"/>
    <w:rsid w:val="009C08E4"/>
    <w:rsid w:val="009C0957"/>
    <w:rsid w:val="009C0BE5"/>
    <w:rsid w:val="009C0C42"/>
    <w:rsid w:val="009C0D19"/>
    <w:rsid w:val="009C0D66"/>
    <w:rsid w:val="009C1280"/>
    <w:rsid w:val="009C12B8"/>
    <w:rsid w:val="009C12C7"/>
    <w:rsid w:val="009C197E"/>
    <w:rsid w:val="009C1E7A"/>
    <w:rsid w:val="009C20F4"/>
    <w:rsid w:val="009C21E1"/>
    <w:rsid w:val="009C21E4"/>
    <w:rsid w:val="009C2265"/>
    <w:rsid w:val="009C22B0"/>
    <w:rsid w:val="009C25C7"/>
    <w:rsid w:val="009C2767"/>
    <w:rsid w:val="009C27CE"/>
    <w:rsid w:val="009C2944"/>
    <w:rsid w:val="009C2992"/>
    <w:rsid w:val="009C299C"/>
    <w:rsid w:val="009C2C79"/>
    <w:rsid w:val="009C3112"/>
    <w:rsid w:val="009C32B6"/>
    <w:rsid w:val="009C3444"/>
    <w:rsid w:val="009C34E9"/>
    <w:rsid w:val="009C379C"/>
    <w:rsid w:val="009C3820"/>
    <w:rsid w:val="009C382C"/>
    <w:rsid w:val="009C3870"/>
    <w:rsid w:val="009C38D5"/>
    <w:rsid w:val="009C3A6D"/>
    <w:rsid w:val="009C439D"/>
    <w:rsid w:val="009C452F"/>
    <w:rsid w:val="009C4723"/>
    <w:rsid w:val="009C49DD"/>
    <w:rsid w:val="009C4ABA"/>
    <w:rsid w:val="009C4B4E"/>
    <w:rsid w:val="009C5145"/>
    <w:rsid w:val="009C5276"/>
    <w:rsid w:val="009C54F1"/>
    <w:rsid w:val="009C55E8"/>
    <w:rsid w:val="009C572F"/>
    <w:rsid w:val="009C59C2"/>
    <w:rsid w:val="009C5AF3"/>
    <w:rsid w:val="009C5BFB"/>
    <w:rsid w:val="009C5C83"/>
    <w:rsid w:val="009C5D97"/>
    <w:rsid w:val="009C601B"/>
    <w:rsid w:val="009C62E7"/>
    <w:rsid w:val="009C6C13"/>
    <w:rsid w:val="009C6C41"/>
    <w:rsid w:val="009C6CB9"/>
    <w:rsid w:val="009C6CCC"/>
    <w:rsid w:val="009C7020"/>
    <w:rsid w:val="009C718E"/>
    <w:rsid w:val="009C72CD"/>
    <w:rsid w:val="009C7442"/>
    <w:rsid w:val="009C74E9"/>
    <w:rsid w:val="009C75A7"/>
    <w:rsid w:val="009C7614"/>
    <w:rsid w:val="009C76C7"/>
    <w:rsid w:val="009C7773"/>
    <w:rsid w:val="009C7B3B"/>
    <w:rsid w:val="009C7B65"/>
    <w:rsid w:val="009C7B94"/>
    <w:rsid w:val="009C7C89"/>
    <w:rsid w:val="009C7E1C"/>
    <w:rsid w:val="009D0088"/>
    <w:rsid w:val="009D03F5"/>
    <w:rsid w:val="009D0562"/>
    <w:rsid w:val="009D0588"/>
    <w:rsid w:val="009D072A"/>
    <w:rsid w:val="009D07AA"/>
    <w:rsid w:val="009D0805"/>
    <w:rsid w:val="009D095E"/>
    <w:rsid w:val="009D0988"/>
    <w:rsid w:val="009D0A24"/>
    <w:rsid w:val="009D0AAB"/>
    <w:rsid w:val="009D0AC1"/>
    <w:rsid w:val="009D0BA7"/>
    <w:rsid w:val="009D0CD1"/>
    <w:rsid w:val="009D16B7"/>
    <w:rsid w:val="009D16CD"/>
    <w:rsid w:val="009D17F3"/>
    <w:rsid w:val="009D1809"/>
    <w:rsid w:val="009D18C0"/>
    <w:rsid w:val="009D1C44"/>
    <w:rsid w:val="009D1DD1"/>
    <w:rsid w:val="009D2310"/>
    <w:rsid w:val="009D235E"/>
    <w:rsid w:val="009D2365"/>
    <w:rsid w:val="009D23E3"/>
    <w:rsid w:val="009D25BE"/>
    <w:rsid w:val="009D25C5"/>
    <w:rsid w:val="009D2714"/>
    <w:rsid w:val="009D2756"/>
    <w:rsid w:val="009D2778"/>
    <w:rsid w:val="009D2C40"/>
    <w:rsid w:val="009D2C8B"/>
    <w:rsid w:val="009D2CCC"/>
    <w:rsid w:val="009D3421"/>
    <w:rsid w:val="009D3699"/>
    <w:rsid w:val="009D37B8"/>
    <w:rsid w:val="009D3A98"/>
    <w:rsid w:val="009D3C81"/>
    <w:rsid w:val="009D40C8"/>
    <w:rsid w:val="009D4278"/>
    <w:rsid w:val="009D42C0"/>
    <w:rsid w:val="009D4326"/>
    <w:rsid w:val="009D518A"/>
    <w:rsid w:val="009D51A3"/>
    <w:rsid w:val="009D520D"/>
    <w:rsid w:val="009D522A"/>
    <w:rsid w:val="009D52DF"/>
    <w:rsid w:val="009D5304"/>
    <w:rsid w:val="009D5356"/>
    <w:rsid w:val="009D5379"/>
    <w:rsid w:val="009D55CF"/>
    <w:rsid w:val="009D58BE"/>
    <w:rsid w:val="009D59CD"/>
    <w:rsid w:val="009D601D"/>
    <w:rsid w:val="009D604E"/>
    <w:rsid w:val="009D611E"/>
    <w:rsid w:val="009D6311"/>
    <w:rsid w:val="009D65E9"/>
    <w:rsid w:val="009D6929"/>
    <w:rsid w:val="009D69C4"/>
    <w:rsid w:val="009D6B33"/>
    <w:rsid w:val="009D6E71"/>
    <w:rsid w:val="009D717F"/>
    <w:rsid w:val="009D7217"/>
    <w:rsid w:val="009D72F3"/>
    <w:rsid w:val="009D7304"/>
    <w:rsid w:val="009D746C"/>
    <w:rsid w:val="009D75FF"/>
    <w:rsid w:val="009D780E"/>
    <w:rsid w:val="009D785A"/>
    <w:rsid w:val="009D78B4"/>
    <w:rsid w:val="009D7997"/>
    <w:rsid w:val="009D7C1A"/>
    <w:rsid w:val="009D7C84"/>
    <w:rsid w:val="009D7D18"/>
    <w:rsid w:val="009D7FCF"/>
    <w:rsid w:val="009E0046"/>
    <w:rsid w:val="009E01CE"/>
    <w:rsid w:val="009E0347"/>
    <w:rsid w:val="009E0429"/>
    <w:rsid w:val="009E05A9"/>
    <w:rsid w:val="009E05D7"/>
    <w:rsid w:val="009E0671"/>
    <w:rsid w:val="009E0759"/>
    <w:rsid w:val="009E07CF"/>
    <w:rsid w:val="009E08D0"/>
    <w:rsid w:val="009E0935"/>
    <w:rsid w:val="009E099C"/>
    <w:rsid w:val="009E0E35"/>
    <w:rsid w:val="009E1015"/>
    <w:rsid w:val="009E111B"/>
    <w:rsid w:val="009E167E"/>
    <w:rsid w:val="009E191E"/>
    <w:rsid w:val="009E1AA2"/>
    <w:rsid w:val="009E1D38"/>
    <w:rsid w:val="009E1E47"/>
    <w:rsid w:val="009E236B"/>
    <w:rsid w:val="009E243A"/>
    <w:rsid w:val="009E26A7"/>
    <w:rsid w:val="009E26AE"/>
    <w:rsid w:val="009E28B3"/>
    <w:rsid w:val="009E2A11"/>
    <w:rsid w:val="009E2ACC"/>
    <w:rsid w:val="009E2FB9"/>
    <w:rsid w:val="009E3067"/>
    <w:rsid w:val="009E3098"/>
    <w:rsid w:val="009E3125"/>
    <w:rsid w:val="009E3158"/>
    <w:rsid w:val="009E331D"/>
    <w:rsid w:val="009E346D"/>
    <w:rsid w:val="009E3D35"/>
    <w:rsid w:val="009E3F93"/>
    <w:rsid w:val="009E4071"/>
    <w:rsid w:val="009E40D3"/>
    <w:rsid w:val="009E424C"/>
    <w:rsid w:val="009E4733"/>
    <w:rsid w:val="009E4774"/>
    <w:rsid w:val="009E4776"/>
    <w:rsid w:val="009E47AB"/>
    <w:rsid w:val="009E47DD"/>
    <w:rsid w:val="009E4807"/>
    <w:rsid w:val="009E5273"/>
    <w:rsid w:val="009E53DE"/>
    <w:rsid w:val="009E5526"/>
    <w:rsid w:val="009E56B3"/>
    <w:rsid w:val="009E5766"/>
    <w:rsid w:val="009E5967"/>
    <w:rsid w:val="009E5D4D"/>
    <w:rsid w:val="009E5F05"/>
    <w:rsid w:val="009E6316"/>
    <w:rsid w:val="009E6537"/>
    <w:rsid w:val="009E6592"/>
    <w:rsid w:val="009E65B7"/>
    <w:rsid w:val="009E6600"/>
    <w:rsid w:val="009E6A3F"/>
    <w:rsid w:val="009E6B6A"/>
    <w:rsid w:val="009E6B8B"/>
    <w:rsid w:val="009E7030"/>
    <w:rsid w:val="009E7177"/>
    <w:rsid w:val="009E7392"/>
    <w:rsid w:val="009E76F6"/>
    <w:rsid w:val="009E7896"/>
    <w:rsid w:val="009E78D3"/>
    <w:rsid w:val="009E78FF"/>
    <w:rsid w:val="009E7ACF"/>
    <w:rsid w:val="009E7B84"/>
    <w:rsid w:val="009E7CFB"/>
    <w:rsid w:val="009E7E2C"/>
    <w:rsid w:val="009E7EB0"/>
    <w:rsid w:val="009F007D"/>
    <w:rsid w:val="009F011F"/>
    <w:rsid w:val="009F0B40"/>
    <w:rsid w:val="009F0CAC"/>
    <w:rsid w:val="009F0FB6"/>
    <w:rsid w:val="009F0FD9"/>
    <w:rsid w:val="009F1105"/>
    <w:rsid w:val="009F11B0"/>
    <w:rsid w:val="009F152B"/>
    <w:rsid w:val="009F1576"/>
    <w:rsid w:val="009F17D5"/>
    <w:rsid w:val="009F19CA"/>
    <w:rsid w:val="009F1B5E"/>
    <w:rsid w:val="009F1B89"/>
    <w:rsid w:val="009F1C06"/>
    <w:rsid w:val="009F1CD4"/>
    <w:rsid w:val="009F22CF"/>
    <w:rsid w:val="009F2322"/>
    <w:rsid w:val="009F2392"/>
    <w:rsid w:val="009F27BA"/>
    <w:rsid w:val="009F2B12"/>
    <w:rsid w:val="009F2B2D"/>
    <w:rsid w:val="009F2B5B"/>
    <w:rsid w:val="009F2C0E"/>
    <w:rsid w:val="009F2C76"/>
    <w:rsid w:val="009F2CE5"/>
    <w:rsid w:val="009F3182"/>
    <w:rsid w:val="009F3313"/>
    <w:rsid w:val="009F35D1"/>
    <w:rsid w:val="009F3681"/>
    <w:rsid w:val="009F398A"/>
    <w:rsid w:val="009F3C2A"/>
    <w:rsid w:val="009F3C7D"/>
    <w:rsid w:val="009F3F39"/>
    <w:rsid w:val="009F3F3E"/>
    <w:rsid w:val="009F402F"/>
    <w:rsid w:val="009F403F"/>
    <w:rsid w:val="009F40E3"/>
    <w:rsid w:val="009F439D"/>
    <w:rsid w:val="009F453B"/>
    <w:rsid w:val="009F4612"/>
    <w:rsid w:val="009F473A"/>
    <w:rsid w:val="009F4ABD"/>
    <w:rsid w:val="009F4B46"/>
    <w:rsid w:val="009F510F"/>
    <w:rsid w:val="009F566D"/>
    <w:rsid w:val="009F59B7"/>
    <w:rsid w:val="009F5B5B"/>
    <w:rsid w:val="009F5CC3"/>
    <w:rsid w:val="009F5DC7"/>
    <w:rsid w:val="009F6235"/>
    <w:rsid w:val="009F63D4"/>
    <w:rsid w:val="009F64AF"/>
    <w:rsid w:val="009F6565"/>
    <w:rsid w:val="009F65AA"/>
    <w:rsid w:val="009F6679"/>
    <w:rsid w:val="009F669F"/>
    <w:rsid w:val="009F678A"/>
    <w:rsid w:val="009F6B15"/>
    <w:rsid w:val="009F6D2F"/>
    <w:rsid w:val="009F6DB1"/>
    <w:rsid w:val="009F6F2A"/>
    <w:rsid w:val="009F7596"/>
    <w:rsid w:val="009F7597"/>
    <w:rsid w:val="009F775A"/>
    <w:rsid w:val="009F7763"/>
    <w:rsid w:val="009F7B59"/>
    <w:rsid w:val="009F7D67"/>
    <w:rsid w:val="009F7DF6"/>
    <w:rsid w:val="009F7F47"/>
    <w:rsid w:val="00A0020C"/>
    <w:rsid w:val="00A005A2"/>
    <w:rsid w:val="00A005D5"/>
    <w:rsid w:val="00A00654"/>
    <w:rsid w:val="00A0076C"/>
    <w:rsid w:val="00A008FC"/>
    <w:rsid w:val="00A00CD6"/>
    <w:rsid w:val="00A00F9D"/>
    <w:rsid w:val="00A00FD3"/>
    <w:rsid w:val="00A014D9"/>
    <w:rsid w:val="00A016F3"/>
    <w:rsid w:val="00A01751"/>
    <w:rsid w:val="00A019BD"/>
    <w:rsid w:val="00A020FE"/>
    <w:rsid w:val="00A02549"/>
    <w:rsid w:val="00A025AB"/>
    <w:rsid w:val="00A028DB"/>
    <w:rsid w:val="00A02C12"/>
    <w:rsid w:val="00A02D5D"/>
    <w:rsid w:val="00A033C1"/>
    <w:rsid w:val="00A03573"/>
    <w:rsid w:val="00A035A5"/>
    <w:rsid w:val="00A0368F"/>
    <w:rsid w:val="00A036FA"/>
    <w:rsid w:val="00A03968"/>
    <w:rsid w:val="00A03BB0"/>
    <w:rsid w:val="00A03C7E"/>
    <w:rsid w:val="00A03D69"/>
    <w:rsid w:val="00A03F36"/>
    <w:rsid w:val="00A04C53"/>
    <w:rsid w:val="00A05292"/>
    <w:rsid w:val="00A05475"/>
    <w:rsid w:val="00A054A3"/>
    <w:rsid w:val="00A055DA"/>
    <w:rsid w:val="00A056B6"/>
    <w:rsid w:val="00A05792"/>
    <w:rsid w:val="00A05AB6"/>
    <w:rsid w:val="00A05CE0"/>
    <w:rsid w:val="00A05F56"/>
    <w:rsid w:val="00A05FFF"/>
    <w:rsid w:val="00A0607F"/>
    <w:rsid w:val="00A060EE"/>
    <w:rsid w:val="00A0628A"/>
    <w:rsid w:val="00A06A58"/>
    <w:rsid w:val="00A06AEB"/>
    <w:rsid w:val="00A06C7A"/>
    <w:rsid w:val="00A0749F"/>
    <w:rsid w:val="00A077B9"/>
    <w:rsid w:val="00A0788F"/>
    <w:rsid w:val="00A079A8"/>
    <w:rsid w:val="00A07A05"/>
    <w:rsid w:val="00A07D70"/>
    <w:rsid w:val="00A07D94"/>
    <w:rsid w:val="00A07EBA"/>
    <w:rsid w:val="00A100E9"/>
    <w:rsid w:val="00A109E0"/>
    <w:rsid w:val="00A10A2C"/>
    <w:rsid w:val="00A10A34"/>
    <w:rsid w:val="00A10AF1"/>
    <w:rsid w:val="00A10EDC"/>
    <w:rsid w:val="00A10F57"/>
    <w:rsid w:val="00A112B4"/>
    <w:rsid w:val="00A112E3"/>
    <w:rsid w:val="00A112EF"/>
    <w:rsid w:val="00A114DF"/>
    <w:rsid w:val="00A1160E"/>
    <w:rsid w:val="00A119E4"/>
    <w:rsid w:val="00A11AEF"/>
    <w:rsid w:val="00A11E9A"/>
    <w:rsid w:val="00A11EBA"/>
    <w:rsid w:val="00A11EEC"/>
    <w:rsid w:val="00A124B8"/>
    <w:rsid w:val="00A12646"/>
    <w:rsid w:val="00A12743"/>
    <w:rsid w:val="00A12B99"/>
    <w:rsid w:val="00A12CDD"/>
    <w:rsid w:val="00A12F55"/>
    <w:rsid w:val="00A1303B"/>
    <w:rsid w:val="00A13231"/>
    <w:rsid w:val="00A13293"/>
    <w:rsid w:val="00A1339A"/>
    <w:rsid w:val="00A133E8"/>
    <w:rsid w:val="00A13651"/>
    <w:rsid w:val="00A1386A"/>
    <w:rsid w:val="00A13CC3"/>
    <w:rsid w:val="00A13FB4"/>
    <w:rsid w:val="00A14062"/>
    <w:rsid w:val="00A149BD"/>
    <w:rsid w:val="00A14C5C"/>
    <w:rsid w:val="00A14F87"/>
    <w:rsid w:val="00A150E8"/>
    <w:rsid w:val="00A1526E"/>
    <w:rsid w:val="00A15431"/>
    <w:rsid w:val="00A15543"/>
    <w:rsid w:val="00A15564"/>
    <w:rsid w:val="00A15743"/>
    <w:rsid w:val="00A15E5B"/>
    <w:rsid w:val="00A1610C"/>
    <w:rsid w:val="00A16321"/>
    <w:rsid w:val="00A16699"/>
    <w:rsid w:val="00A166AF"/>
    <w:rsid w:val="00A167EB"/>
    <w:rsid w:val="00A16869"/>
    <w:rsid w:val="00A16B57"/>
    <w:rsid w:val="00A16CB0"/>
    <w:rsid w:val="00A16D5D"/>
    <w:rsid w:val="00A16D85"/>
    <w:rsid w:val="00A16DEE"/>
    <w:rsid w:val="00A170F8"/>
    <w:rsid w:val="00A1710B"/>
    <w:rsid w:val="00A174A8"/>
    <w:rsid w:val="00A176CD"/>
    <w:rsid w:val="00A178A6"/>
    <w:rsid w:val="00A178E8"/>
    <w:rsid w:val="00A17C94"/>
    <w:rsid w:val="00A17F94"/>
    <w:rsid w:val="00A20113"/>
    <w:rsid w:val="00A206F9"/>
    <w:rsid w:val="00A2093D"/>
    <w:rsid w:val="00A20943"/>
    <w:rsid w:val="00A20C52"/>
    <w:rsid w:val="00A20DF0"/>
    <w:rsid w:val="00A20E67"/>
    <w:rsid w:val="00A21A1B"/>
    <w:rsid w:val="00A21CD5"/>
    <w:rsid w:val="00A220A9"/>
    <w:rsid w:val="00A220C8"/>
    <w:rsid w:val="00A22312"/>
    <w:rsid w:val="00A2232B"/>
    <w:rsid w:val="00A22874"/>
    <w:rsid w:val="00A22A29"/>
    <w:rsid w:val="00A22BA6"/>
    <w:rsid w:val="00A22C19"/>
    <w:rsid w:val="00A22DD8"/>
    <w:rsid w:val="00A2311E"/>
    <w:rsid w:val="00A2332F"/>
    <w:rsid w:val="00A237FC"/>
    <w:rsid w:val="00A237FF"/>
    <w:rsid w:val="00A23830"/>
    <w:rsid w:val="00A238E4"/>
    <w:rsid w:val="00A23DAF"/>
    <w:rsid w:val="00A23E5E"/>
    <w:rsid w:val="00A23E70"/>
    <w:rsid w:val="00A23F77"/>
    <w:rsid w:val="00A2407E"/>
    <w:rsid w:val="00A24342"/>
    <w:rsid w:val="00A245A4"/>
    <w:rsid w:val="00A2476B"/>
    <w:rsid w:val="00A249E8"/>
    <w:rsid w:val="00A24A59"/>
    <w:rsid w:val="00A24D84"/>
    <w:rsid w:val="00A24EE9"/>
    <w:rsid w:val="00A253FB"/>
    <w:rsid w:val="00A25646"/>
    <w:rsid w:val="00A25BFD"/>
    <w:rsid w:val="00A25EF1"/>
    <w:rsid w:val="00A25F3C"/>
    <w:rsid w:val="00A25F44"/>
    <w:rsid w:val="00A25F55"/>
    <w:rsid w:val="00A2612E"/>
    <w:rsid w:val="00A261F4"/>
    <w:rsid w:val="00A261F6"/>
    <w:rsid w:val="00A26378"/>
    <w:rsid w:val="00A26380"/>
    <w:rsid w:val="00A268DF"/>
    <w:rsid w:val="00A26986"/>
    <w:rsid w:val="00A26DDA"/>
    <w:rsid w:val="00A2771E"/>
    <w:rsid w:val="00A27B6D"/>
    <w:rsid w:val="00A27E89"/>
    <w:rsid w:val="00A27F0F"/>
    <w:rsid w:val="00A301C0"/>
    <w:rsid w:val="00A30209"/>
    <w:rsid w:val="00A30467"/>
    <w:rsid w:val="00A30604"/>
    <w:rsid w:val="00A307E3"/>
    <w:rsid w:val="00A30C0E"/>
    <w:rsid w:val="00A30E4A"/>
    <w:rsid w:val="00A30E96"/>
    <w:rsid w:val="00A30FBA"/>
    <w:rsid w:val="00A310CF"/>
    <w:rsid w:val="00A318A7"/>
    <w:rsid w:val="00A31AF0"/>
    <w:rsid w:val="00A31C8D"/>
    <w:rsid w:val="00A31E4E"/>
    <w:rsid w:val="00A31EEE"/>
    <w:rsid w:val="00A32187"/>
    <w:rsid w:val="00A322A6"/>
    <w:rsid w:val="00A33122"/>
    <w:rsid w:val="00A333D5"/>
    <w:rsid w:val="00A335DD"/>
    <w:rsid w:val="00A335F3"/>
    <w:rsid w:val="00A33815"/>
    <w:rsid w:val="00A339B1"/>
    <w:rsid w:val="00A339C8"/>
    <w:rsid w:val="00A33A28"/>
    <w:rsid w:val="00A33BA3"/>
    <w:rsid w:val="00A33BEE"/>
    <w:rsid w:val="00A33E66"/>
    <w:rsid w:val="00A34210"/>
    <w:rsid w:val="00A34334"/>
    <w:rsid w:val="00A34497"/>
    <w:rsid w:val="00A3484E"/>
    <w:rsid w:val="00A34A8A"/>
    <w:rsid w:val="00A34AC1"/>
    <w:rsid w:val="00A34C31"/>
    <w:rsid w:val="00A34F47"/>
    <w:rsid w:val="00A35107"/>
    <w:rsid w:val="00A35161"/>
    <w:rsid w:val="00A354C5"/>
    <w:rsid w:val="00A3556F"/>
    <w:rsid w:val="00A35876"/>
    <w:rsid w:val="00A35A7E"/>
    <w:rsid w:val="00A35B21"/>
    <w:rsid w:val="00A35DFD"/>
    <w:rsid w:val="00A35E73"/>
    <w:rsid w:val="00A35EF7"/>
    <w:rsid w:val="00A35F02"/>
    <w:rsid w:val="00A3607E"/>
    <w:rsid w:val="00A36133"/>
    <w:rsid w:val="00A36307"/>
    <w:rsid w:val="00A36A90"/>
    <w:rsid w:val="00A36B7C"/>
    <w:rsid w:val="00A36E6E"/>
    <w:rsid w:val="00A37075"/>
    <w:rsid w:val="00A37154"/>
    <w:rsid w:val="00A371C5"/>
    <w:rsid w:val="00A373B9"/>
    <w:rsid w:val="00A375D1"/>
    <w:rsid w:val="00A37960"/>
    <w:rsid w:val="00A37E4A"/>
    <w:rsid w:val="00A37F52"/>
    <w:rsid w:val="00A40093"/>
    <w:rsid w:val="00A403DA"/>
    <w:rsid w:val="00A40708"/>
    <w:rsid w:val="00A40A26"/>
    <w:rsid w:val="00A40A6C"/>
    <w:rsid w:val="00A40B96"/>
    <w:rsid w:val="00A40BFD"/>
    <w:rsid w:val="00A40D2B"/>
    <w:rsid w:val="00A4109B"/>
    <w:rsid w:val="00A41103"/>
    <w:rsid w:val="00A4116E"/>
    <w:rsid w:val="00A414EC"/>
    <w:rsid w:val="00A41CE6"/>
    <w:rsid w:val="00A41E83"/>
    <w:rsid w:val="00A41F36"/>
    <w:rsid w:val="00A42110"/>
    <w:rsid w:val="00A424D5"/>
    <w:rsid w:val="00A42537"/>
    <w:rsid w:val="00A42583"/>
    <w:rsid w:val="00A426E6"/>
    <w:rsid w:val="00A42973"/>
    <w:rsid w:val="00A42B2A"/>
    <w:rsid w:val="00A42BF0"/>
    <w:rsid w:val="00A42D28"/>
    <w:rsid w:val="00A42E33"/>
    <w:rsid w:val="00A42EE9"/>
    <w:rsid w:val="00A42F04"/>
    <w:rsid w:val="00A43174"/>
    <w:rsid w:val="00A432D7"/>
    <w:rsid w:val="00A43310"/>
    <w:rsid w:val="00A4344E"/>
    <w:rsid w:val="00A4346D"/>
    <w:rsid w:val="00A43500"/>
    <w:rsid w:val="00A43821"/>
    <w:rsid w:val="00A439FC"/>
    <w:rsid w:val="00A43A04"/>
    <w:rsid w:val="00A43A94"/>
    <w:rsid w:val="00A43A9B"/>
    <w:rsid w:val="00A4408F"/>
    <w:rsid w:val="00A44188"/>
    <w:rsid w:val="00A4493C"/>
    <w:rsid w:val="00A4498F"/>
    <w:rsid w:val="00A449CD"/>
    <w:rsid w:val="00A4523B"/>
    <w:rsid w:val="00A4528A"/>
    <w:rsid w:val="00A452F6"/>
    <w:rsid w:val="00A453F1"/>
    <w:rsid w:val="00A454E1"/>
    <w:rsid w:val="00A4590A"/>
    <w:rsid w:val="00A459C9"/>
    <w:rsid w:val="00A459E3"/>
    <w:rsid w:val="00A45BE3"/>
    <w:rsid w:val="00A4614C"/>
    <w:rsid w:val="00A46249"/>
    <w:rsid w:val="00A466EA"/>
    <w:rsid w:val="00A4671F"/>
    <w:rsid w:val="00A46CD3"/>
    <w:rsid w:val="00A46F9C"/>
    <w:rsid w:val="00A46F9E"/>
    <w:rsid w:val="00A47025"/>
    <w:rsid w:val="00A4712B"/>
    <w:rsid w:val="00A473CA"/>
    <w:rsid w:val="00A47505"/>
    <w:rsid w:val="00A47AAE"/>
    <w:rsid w:val="00A47AB1"/>
    <w:rsid w:val="00A47CEC"/>
    <w:rsid w:val="00A47D71"/>
    <w:rsid w:val="00A5032E"/>
    <w:rsid w:val="00A503B8"/>
    <w:rsid w:val="00A5080A"/>
    <w:rsid w:val="00A50910"/>
    <w:rsid w:val="00A50A69"/>
    <w:rsid w:val="00A50D5A"/>
    <w:rsid w:val="00A50FBA"/>
    <w:rsid w:val="00A511F2"/>
    <w:rsid w:val="00A512DE"/>
    <w:rsid w:val="00A5171F"/>
    <w:rsid w:val="00A51B10"/>
    <w:rsid w:val="00A51B39"/>
    <w:rsid w:val="00A51B7E"/>
    <w:rsid w:val="00A51F86"/>
    <w:rsid w:val="00A523BA"/>
    <w:rsid w:val="00A523D1"/>
    <w:rsid w:val="00A5257A"/>
    <w:rsid w:val="00A52605"/>
    <w:rsid w:val="00A52754"/>
    <w:rsid w:val="00A527B4"/>
    <w:rsid w:val="00A527EA"/>
    <w:rsid w:val="00A52CC2"/>
    <w:rsid w:val="00A52D19"/>
    <w:rsid w:val="00A52E21"/>
    <w:rsid w:val="00A52E4E"/>
    <w:rsid w:val="00A52E5F"/>
    <w:rsid w:val="00A530D1"/>
    <w:rsid w:val="00A5356B"/>
    <w:rsid w:val="00A5382B"/>
    <w:rsid w:val="00A539A2"/>
    <w:rsid w:val="00A53A4C"/>
    <w:rsid w:val="00A53E51"/>
    <w:rsid w:val="00A53ED6"/>
    <w:rsid w:val="00A53F6C"/>
    <w:rsid w:val="00A5413E"/>
    <w:rsid w:val="00A5432D"/>
    <w:rsid w:val="00A54761"/>
    <w:rsid w:val="00A5484D"/>
    <w:rsid w:val="00A54D2B"/>
    <w:rsid w:val="00A54EA7"/>
    <w:rsid w:val="00A550FD"/>
    <w:rsid w:val="00A55194"/>
    <w:rsid w:val="00A55278"/>
    <w:rsid w:val="00A55527"/>
    <w:rsid w:val="00A557BE"/>
    <w:rsid w:val="00A559D2"/>
    <w:rsid w:val="00A55D00"/>
    <w:rsid w:val="00A55E5C"/>
    <w:rsid w:val="00A55F8F"/>
    <w:rsid w:val="00A565A1"/>
    <w:rsid w:val="00A5664E"/>
    <w:rsid w:val="00A56B47"/>
    <w:rsid w:val="00A56BF1"/>
    <w:rsid w:val="00A56E4A"/>
    <w:rsid w:val="00A56E95"/>
    <w:rsid w:val="00A56F72"/>
    <w:rsid w:val="00A571CC"/>
    <w:rsid w:val="00A57224"/>
    <w:rsid w:val="00A57553"/>
    <w:rsid w:val="00A57586"/>
    <w:rsid w:val="00A57731"/>
    <w:rsid w:val="00A57837"/>
    <w:rsid w:val="00A57ADE"/>
    <w:rsid w:val="00A57D69"/>
    <w:rsid w:val="00A57DD0"/>
    <w:rsid w:val="00A57F13"/>
    <w:rsid w:val="00A57F4B"/>
    <w:rsid w:val="00A600FA"/>
    <w:rsid w:val="00A602A8"/>
    <w:rsid w:val="00A603DE"/>
    <w:rsid w:val="00A60733"/>
    <w:rsid w:val="00A607CB"/>
    <w:rsid w:val="00A60A07"/>
    <w:rsid w:val="00A60B1E"/>
    <w:rsid w:val="00A60BF9"/>
    <w:rsid w:val="00A60C54"/>
    <w:rsid w:val="00A60E7D"/>
    <w:rsid w:val="00A6111B"/>
    <w:rsid w:val="00A61307"/>
    <w:rsid w:val="00A613A6"/>
    <w:rsid w:val="00A613C6"/>
    <w:rsid w:val="00A61528"/>
    <w:rsid w:val="00A61541"/>
    <w:rsid w:val="00A616CB"/>
    <w:rsid w:val="00A61DAB"/>
    <w:rsid w:val="00A61F6C"/>
    <w:rsid w:val="00A62019"/>
    <w:rsid w:val="00A6204F"/>
    <w:rsid w:val="00A620A6"/>
    <w:rsid w:val="00A6221B"/>
    <w:rsid w:val="00A6225B"/>
    <w:rsid w:val="00A62566"/>
    <w:rsid w:val="00A626BE"/>
    <w:rsid w:val="00A62887"/>
    <w:rsid w:val="00A6292F"/>
    <w:rsid w:val="00A62974"/>
    <w:rsid w:val="00A62BF5"/>
    <w:rsid w:val="00A62D95"/>
    <w:rsid w:val="00A62DEE"/>
    <w:rsid w:val="00A62E0D"/>
    <w:rsid w:val="00A62F95"/>
    <w:rsid w:val="00A63309"/>
    <w:rsid w:val="00A63645"/>
    <w:rsid w:val="00A63730"/>
    <w:rsid w:val="00A63CFE"/>
    <w:rsid w:val="00A63DD7"/>
    <w:rsid w:val="00A63DEC"/>
    <w:rsid w:val="00A640E9"/>
    <w:rsid w:val="00A641F5"/>
    <w:rsid w:val="00A6422E"/>
    <w:rsid w:val="00A64243"/>
    <w:rsid w:val="00A64279"/>
    <w:rsid w:val="00A64425"/>
    <w:rsid w:val="00A645C0"/>
    <w:rsid w:val="00A64632"/>
    <w:rsid w:val="00A6465D"/>
    <w:rsid w:val="00A64CDE"/>
    <w:rsid w:val="00A64D54"/>
    <w:rsid w:val="00A64F5E"/>
    <w:rsid w:val="00A65006"/>
    <w:rsid w:val="00A65147"/>
    <w:rsid w:val="00A6538C"/>
    <w:rsid w:val="00A655FF"/>
    <w:rsid w:val="00A65621"/>
    <w:rsid w:val="00A6576D"/>
    <w:rsid w:val="00A65991"/>
    <w:rsid w:val="00A659DF"/>
    <w:rsid w:val="00A65A39"/>
    <w:rsid w:val="00A65D73"/>
    <w:rsid w:val="00A65E0A"/>
    <w:rsid w:val="00A6636A"/>
    <w:rsid w:val="00A66850"/>
    <w:rsid w:val="00A66DA8"/>
    <w:rsid w:val="00A66DF0"/>
    <w:rsid w:val="00A66ED4"/>
    <w:rsid w:val="00A66EDA"/>
    <w:rsid w:val="00A66F3E"/>
    <w:rsid w:val="00A672A1"/>
    <w:rsid w:val="00A67491"/>
    <w:rsid w:val="00A674C6"/>
    <w:rsid w:val="00A675AA"/>
    <w:rsid w:val="00A67651"/>
    <w:rsid w:val="00A679D0"/>
    <w:rsid w:val="00A67A08"/>
    <w:rsid w:val="00A67AE7"/>
    <w:rsid w:val="00A67B32"/>
    <w:rsid w:val="00A67B3C"/>
    <w:rsid w:val="00A67C14"/>
    <w:rsid w:val="00A67D49"/>
    <w:rsid w:val="00A67F14"/>
    <w:rsid w:val="00A67F20"/>
    <w:rsid w:val="00A67F8E"/>
    <w:rsid w:val="00A67FB3"/>
    <w:rsid w:val="00A7048B"/>
    <w:rsid w:val="00A70510"/>
    <w:rsid w:val="00A706E5"/>
    <w:rsid w:val="00A70A00"/>
    <w:rsid w:val="00A70AE8"/>
    <w:rsid w:val="00A70D17"/>
    <w:rsid w:val="00A70F64"/>
    <w:rsid w:val="00A70FEE"/>
    <w:rsid w:val="00A71160"/>
    <w:rsid w:val="00A7167B"/>
    <w:rsid w:val="00A716A3"/>
    <w:rsid w:val="00A71874"/>
    <w:rsid w:val="00A71BBB"/>
    <w:rsid w:val="00A71DCB"/>
    <w:rsid w:val="00A71FB5"/>
    <w:rsid w:val="00A720C9"/>
    <w:rsid w:val="00A7228F"/>
    <w:rsid w:val="00A72B09"/>
    <w:rsid w:val="00A72D6D"/>
    <w:rsid w:val="00A73064"/>
    <w:rsid w:val="00A732A2"/>
    <w:rsid w:val="00A732B2"/>
    <w:rsid w:val="00A73317"/>
    <w:rsid w:val="00A7332E"/>
    <w:rsid w:val="00A73603"/>
    <w:rsid w:val="00A737D5"/>
    <w:rsid w:val="00A7383E"/>
    <w:rsid w:val="00A738C3"/>
    <w:rsid w:val="00A738C8"/>
    <w:rsid w:val="00A73A29"/>
    <w:rsid w:val="00A73B6B"/>
    <w:rsid w:val="00A73B97"/>
    <w:rsid w:val="00A73BA9"/>
    <w:rsid w:val="00A742BA"/>
    <w:rsid w:val="00A74454"/>
    <w:rsid w:val="00A74619"/>
    <w:rsid w:val="00A74793"/>
    <w:rsid w:val="00A748E1"/>
    <w:rsid w:val="00A749C0"/>
    <w:rsid w:val="00A74A05"/>
    <w:rsid w:val="00A74E84"/>
    <w:rsid w:val="00A75098"/>
    <w:rsid w:val="00A752FC"/>
    <w:rsid w:val="00A75476"/>
    <w:rsid w:val="00A75654"/>
    <w:rsid w:val="00A75FA7"/>
    <w:rsid w:val="00A7618F"/>
    <w:rsid w:val="00A7663C"/>
    <w:rsid w:val="00A76671"/>
    <w:rsid w:val="00A767A5"/>
    <w:rsid w:val="00A76828"/>
    <w:rsid w:val="00A76AA2"/>
    <w:rsid w:val="00A76AF0"/>
    <w:rsid w:val="00A77172"/>
    <w:rsid w:val="00A77464"/>
    <w:rsid w:val="00A77F3D"/>
    <w:rsid w:val="00A77FD1"/>
    <w:rsid w:val="00A80184"/>
    <w:rsid w:val="00A8046F"/>
    <w:rsid w:val="00A80505"/>
    <w:rsid w:val="00A80750"/>
    <w:rsid w:val="00A8079B"/>
    <w:rsid w:val="00A809FC"/>
    <w:rsid w:val="00A80A48"/>
    <w:rsid w:val="00A80B62"/>
    <w:rsid w:val="00A80BFC"/>
    <w:rsid w:val="00A80CC7"/>
    <w:rsid w:val="00A80EA9"/>
    <w:rsid w:val="00A80F2A"/>
    <w:rsid w:val="00A813C4"/>
    <w:rsid w:val="00A81526"/>
    <w:rsid w:val="00A817EA"/>
    <w:rsid w:val="00A8186B"/>
    <w:rsid w:val="00A81BC8"/>
    <w:rsid w:val="00A81F57"/>
    <w:rsid w:val="00A823D3"/>
    <w:rsid w:val="00A829A3"/>
    <w:rsid w:val="00A82CC7"/>
    <w:rsid w:val="00A83071"/>
    <w:rsid w:val="00A83116"/>
    <w:rsid w:val="00A83177"/>
    <w:rsid w:val="00A8319A"/>
    <w:rsid w:val="00A83314"/>
    <w:rsid w:val="00A8354E"/>
    <w:rsid w:val="00A83579"/>
    <w:rsid w:val="00A837E0"/>
    <w:rsid w:val="00A837F4"/>
    <w:rsid w:val="00A8388A"/>
    <w:rsid w:val="00A838EF"/>
    <w:rsid w:val="00A83947"/>
    <w:rsid w:val="00A83B2E"/>
    <w:rsid w:val="00A83D64"/>
    <w:rsid w:val="00A83D75"/>
    <w:rsid w:val="00A83FD5"/>
    <w:rsid w:val="00A841AC"/>
    <w:rsid w:val="00A8476C"/>
    <w:rsid w:val="00A84A23"/>
    <w:rsid w:val="00A84AD1"/>
    <w:rsid w:val="00A84EED"/>
    <w:rsid w:val="00A84EEF"/>
    <w:rsid w:val="00A84F13"/>
    <w:rsid w:val="00A85035"/>
    <w:rsid w:val="00A85722"/>
    <w:rsid w:val="00A858A4"/>
    <w:rsid w:val="00A858D1"/>
    <w:rsid w:val="00A85A32"/>
    <w:rsid w:val="00A85A7F"/>
    <w:rsid w:val="00A85C1A"/>
    <w:rsid w:val="00A85F6D"/>
    <w:rsid w:val="00A860BB"/>
    <w:rsid w:val="00A861CF"/>
    <w:rsid w:val="00A863A6"/>
    <w:rsid w:val="00A8667F"/>
    <w:rsid w:val="00A86B45"/>
    <w:rsid w:val="00A86F72"/>
    <w:rsid w:val="00A8701A"/>
    <w:rsid w:val="00A870E7"/>
    <w:rsid w:val="00A87180"/>
    <w:rsid w:val="00A871FE"/>
    <w:rsid w:val="00A87343"/>
    <w:rsid w:val="00A87510"/>
    <w:rsid w:val="00A87818"/>
    <w:rsid w:val="00A87890"/>
    <w:rsid w:val="00A87AD5"/>
    <w:rsid w:val="00A87C4D"/>
    <w:rsid w:val="00A87F41"/>
    <w:rsid w:val="00A903A4"/>
    <w:rsid w:val="00A90561"/>
    <w:rsid w:val="00A9070A"/>
    <w:rsid w:val="00A90C33"/>
    <w:rsid w:val="00A90CAC"/>
    <w:rsid w:val="00A90D85"/>
    <w:rsid w:val="00A90D91"/>
    <w:rsid w:val="00A9152B"/>
    <w:rsid w:val="00A916E8"/>
    <w:rsid w:val="00A9196C"/>
    <w:rsid w:val="00A919FD"/>
    <w:rsid w:val="00A91B1F"/>
    <w:rsid w:val="00A91CD4"/>
    <w:rsid w:val="00A91D9E"/>
    <w:rsid w:val="00A92105"/>
    <w:rsid w:val="00A92132"/>
    <w:rsid w:val="00A92481"/>
    <w:rsid w:val="00A92545"/>
    <w:rsid w:val="00A9255C"/>
    <w:rsid w:val="00A92643"/>
    <w:rsid w:val="00A9268C"/>
    <w:rsid w:val="00A92707"/>
    <w:rsid w:val="00A927DB"/>
    <w:rsid w:val="00A92992"/>
    <w:rsid w:val="00A92AA0"/>
    <w:rsid w:val="00A92C7E"/>
    <w:rsid w:val="00A92CE4"/>
    <w:rsid w:val="00A92E10"/>
    <w:rsid w:val="00A93359"/>
    <w:rsid w:val="00A93842"/>
    <w:rsid w:val="00A938C1"/>
    <w:rsid w:val="00A93966"/>
    <w:rsid w:val="00A93A0B"/>
    <w:rsid w:val="00A93C9B"/>
    <w:rsid w:val="00A93CB0"/>
    <w:rsid w:val="00A94008"/>
    <w:rsid w:val="00A940E3"/>
    <w:rsid w:val="00A940FA"/>
    <w:rsid w:val="00A944F2"/>
    <w:rsid w:val="00A945A7"/>
    <w:rsid w:val="00A948A7"/>
    <w:rsid w:val="00A94DBB"/>
    <w:rsid w:val="00A94F55"/>
    <w:rsid w:val="00A95002"/>
    <w:rsid w:val="00A9510E"/>
    <w:rsid w:val="00A95169"/>
    <w:rsid w:val="00A957A5"/>
    <w:rsid w:val="00A957AD"/>
    <w:rsid w:val="00A95B0D"/>
    <w:rsid w:val="00A95BEE"/>
    <w:rsid w:val="00A95E44"/>
    <w:rsid w:val="00A9615C"/>
    <w:rsid w:val="00A96436"/>
    <w:rsid w:val="00A96780"/>
    <w:rsid w:val="00A96866"/>
    <w:rsid w:val="00A96885"/>
    <w:rsid w:val="00A968B7"/>
    <w:rsid w:val="00A96953"/>
    <w:rsid w:val="00A96C22"/>
    <w:rsid w:val="00A96E52"/>
    <w:rsid w:val="00A96E5C"/>
    <w:rsid w:val="00A9702B"/>
    <w:rsid w:val="00A971F9"/>
    <w:rsid w:val="00A97432"/>
    <w:rsid w:val="00A974D0"/>
    <w:rsid w:val="00A97818"/>
    <w:rsid w:val="00A97889"/>
    <w:rsid w:val="00A9791B"/>
    <w:rsid w:val="00A97C04"/>
    <w:rsid w:val="00A97D3C"/>
    <w:rsid w:val="00A97DA9"/>
    <w:rsid w:val="00A97EFE"/>
    <w:rsid w:val="00A97FF9"/>
    <w:rsid w:val="00AA0117"/>
    <w:rsid w:val="00AA01EB"/>
    <w:rsid w:val="00AA04EA"/>
    <w:rsid w:val="00AA067D"/>
    <w:rsid w:val="00AA097B"/>
    <w:rsid w:val="00AA0A57"/>
    <w:rsid w:val="00AA10F5"/>
    <w:rsid w:val="00AA1286"/>
    <w:rsid w:val="00AA145E"/>
    <w:rsid w:val="00AA1C3F"/>
    <w:rsid w:val="00AA1ED4"/>
    <w:rsid w:val="00AA1F8C"/>
    <w:rsid w:val="00AA1FBD"/>
    <w:rsid w:val="00AA22E0"/>
    <w:rsid w:val="00AA230D"/>
    <w:rsid w:val="00AA2EE1"/>
    <w:rsid w:val="00AA2FA7"/>
    <w:rsid w:val="00AA3069"/>
    <w:rsid w:val="00AA31DB"/>
    <w:rsid w:val="00AA347B"/>
    <w:rsid w:val="00AA35BB"/>
    <w:rsid w:val="00AA360D"/>
    <w:rsid w:val="00AA381F"/>
    <w:rsid w:val="00AA3B9E"/>
    <w:rsid w:val="00AA3C0D"/>
    <w:rsid w:val="00AA3E5E"/>
    <w:rsid w:val="00AA3F0F"/>
    <w:rsid w:val="00AA409E"/>
    <w:rsid w:val="00AA4151"/>
    <w:rsid w:val="00AA421F"/>
    <w:rsid w:val="00AA4502"/>
    <w:rsid w:val="00AA474F"/>
    <w:rsid w:val="00AA4A3D"/>
    <w:rsid w:val="00AA4BBF"/>
    <w:rsid w:val="00AA4F73"/>
    <w:rsid w:val="00AA501D"/>
    <w:rsid w:val="00AA50A5"/>
    <w:rsid w:val="00AA5443"/>
    <w:rsid w:val="00AA5868"/>
    <w:rsid w:val="00AA5903"/>
    <w:rsid w:val="00AA5955"/>
    <w:rsid w:val="00AA5A91"/>
    <w:rsid w:val="00AA5D98"/>
    <w:rsid w:val="00AA5F3E"/>
    <w:rsid w:val="00AA615F"/>
    <w:rsid w:val="00AA6174"/>
    <w:rsid w:val="00AA6682"/>
    <w:rsid w:val="00AA67EB"/>
    <w:rsid w:val="00AA69D6"/>
    <w:rsid w:val="00AA6B37"/>
    <w:rsid w:val="00AA6BFE"/>
    <w:rsid w:val="00AA7008"/>
    <w:rsid w:val="00AA7191"/>
    <w:rsid w:val="00AA726E"/>
    <w:rsid w:val="00AA737A"/>
    <w:rsid w:val="00AA7464"/>
    <w:rsid w:val="00AA774A"/>
    <w:rsid w:val="00AA7C08"/>
    <w:rsid w:val="00AA7D25"/>
    <w:rsid w:val="00AA7D5F"/>
    <w:rsid w:val="00AA7F17"/>
    <w:rsid w:val="00AB0045"/>
    <w:rsid w:val="00AB0162"/>
    <w:rsid w:val="00AB016E"/>
    <w:rsid w:val="00AB026F"/>
    <w:rsid w:val="00AB0429"/>
    <w:rsid w:val="00AB049C"/>
    <w:rsid w:val="00AB054D"/>
    <w:rsid w:val="00AB06F6"/>
    <w:rsid w:val="00AB09A6"/>
    <w:rsid w:val="00AB09F0"/>
    <w:rsid w:val="00AB0CD0"/>
    <w:rsid w:val="00AB0D2E"/>
    <w:rsid w:val="00AB1012"/>
    <w:rsid w:val="00AB108F"/>
    <w:rsid w:val="00AB1995"/>
    <w:rsid w:val="00AB1AC4"/>
    <w:rsid w:val="00AB1B25"/>
    <w:rsid w:val="00AB1C70"/>
    <w:rsid w:val="00AB1CB0"/>
    <w:rsid w:val="00AB1CFB"/>
    <w:rsid w:val="00AB1DD3"/>
    <w:rsid w:val="00AB1E01"/>
    <w:rsid w:val="00AB20F2"/>
    <w:rsid w:val="00AB2271"/>
    <w:rsid w:val="00AB2321"/>
    <w:rsid w:val="00AB2C1C"/>
    <w:rsid w:val="00AB2E83"/>
    <w:rsid w:val="00AB312F"/>
    <w:rsid w:val="00AB31FD"/>
    <w:rsid w:val="00AB3275"/>
    <w:rsid w:val="00AB32C0"/>
    <w:rsid w:val="00AB32E6"/>
    <w:rsid w:val="00AB336E"/>
    <w:rsid w:val="00AB343C"/>
    <w:rsid w:val="00AB3616"/>
    <w:rsid w:val="00AB3C6A"/>
    <w:rsid w:val="00AB3E62"/>
    <w:rsid w:val="00AB403D"/>
    <w:rsid w:val="00AB40B4"/>
    <w:rsid w:val="00AB42D9"/>
    <w:rsid w:val="00AB43BB"/>
    <w:rsid w:val="00AB4522"/>
    <w:rsid w:val="00AB4716"/>
    <w:rsid w:val="00AB4D66"/>
    <w:rsid w:val="00AB4E71"/>
    <w:rsid w:val="00AB4ED8"/>
    <w:rsid w:val="00AB5061"/>
    <w:rsid w:val="00AB5981"/>
    <w:rsid w:val="00AB5B35"/>
    <w:rsid w:val="00AB602C"/>
    <w:rsid w:val="00AB617F"/>
    <w:rsid w:val="00AB624B"/>
    <w:rsid w:val="00AB625E"/>
    <w:rsid w:val="00AB644C"/>
    <w:rsid w:val="00AB6699"/>
    <w:rsid w:val="00AB68CC"/>
    <w:rsid w:val="00AB6A4C"/>
    <w:rsid w:val="00AB6DB2"/>
    <w:rsid w:val="00AB6EBA"/>
    <w:rsid w:val="00AB6F8F"/>
    <w:rsid w:val="00AB70EB"/>
    <w:rsid w:val="00AB7586"/>
    <w:rsid w:val="00AB75CB"/>
    <w:rsid w:val="00AB76F1"/>
    <w:rsid w:val="00AB7907"/>
    <w:rsid w:val="00AB7C07"/>
    <w:rsid w:val="00AC0031"/>
    <w:rsid w:val="00AC0189"/>
    <w:rsid w:val="00AC0317"/>
    <w:rsid w:val="00AC035A"/>
    <w:rsid w:val="00AC038A"/>
    <w:rsid w:val="00AC049B"/>
    <w:rsid w:val="00AC060E"/>
    <w:rsid w:val="00AC0842"/>
    <w:rsid w:val="00AC1102"/>
    <w:rsid w:val="00AC1253"/>
    <w:rsid w:val="00AC1373"/>
    <w:rsid w:val="00AC1411"/>
    <w:rsid w:val="00AC1476"/>
    <w:rsid w:val="00AC17B7"/>
    <w:rsid w:val="00AC1E17"/>
    <w:rsid w:val="00AC2162"/>
    <w:rsid w:val="00AC2227"/>
    <w:rsid w:val="00AC2365"/>
    <w:rsid w:val="00AC2671"/>
    <w:rsid w:val="00AC2833"/>
    <w:rsid w:val="00AC2972"/>
    <w:rsid w:val="00AC2BBB"/>
    <w:rsid w:val="00AC2DCB"/>
    <w:rsid w:val="00AC301C"/>
    <w:rsid w:val="00AC3604"/>
    <w:rsid w:val="00AC3762"/>
    <w:rsid w:val="00AC3791"/>
    <w:rsid w:val="00AC3D66"/>
    <w:rsid w:val="00AC41B3"/>
    <w:rsid w:val="00AC4811"/>
    <w:rsid w:val="00AC4889"/>
    <w:rsid w:val="00AC4E2A"/>
    <w:rsid w:val="00AC4F01"/>
    <w:rsid w:val="00AC50CF"/>
    <w:rsid w:val="00AC512D"/>
    <w:rsid w:val="00AC5281"/>
    <w:rsid w:val="00AC54B9"/>
    <w:rsid w:val="00AC5668"/>
    <w:rsid w:val="00AC5691"/>
    <w:rsid w:val="00AC5830"/>
    <w:rsid w:val="00AC58A0"/>
    <w:rsid w:val="00AC5B39"/>
    <w:rsid w:val="00AC5CBD"/>
    <w:rsid w:val="00AC5CFC"/>
    <w:rsid w:val="00AC5D16"/>
    <w:rsid w:val="00AC5E85"/>
    <w:rsid w:val="00AC6038"/>
    <w:rsid w:val="00AC60E8"/>
    <w:rsid w:val="00AC6199"/>
    <w:rsid w:val="00AC63C9"/>
    <w:rsid w:val="00AC6620"/>
    <w:rsid w:val="00AC66F5"/>
    <w:rsid w:val="00AC67C4"/>
    <w:rsid w:val="00AC6A29"/>
    <w:rsid w:val="00AC6AEF"/>
    <w:rsid w:val="00AC6BF2"/>
    <w:rsid w:val="00AC6FA6"/>
    <w:rsid w:val="00AC6FA7"/>
    <w:rsid w:val="00AC709E"/>
    <w:rsid w:val="00AC70BA"/>
    <w:rsid w:val="00AC718B"/>
    <w:rsid w:val="00AC71F5"/>
    <w:rsid w:val="00AC7306"/>
    <w:rsid w:val="00AC77D1"/>
    <w:rsid w:val="00AC780C"/>
    <w:rsid w:val="00AC7A6D"/>
    <w:rsid w:val="00AC7BA6"/>
    <w:rsid w:val="00AD0004"/>
    <w:rsid w:val="00AD01E7"/>
    <w:rsid w:val="00AD01FC"/>
    <w:rsid w:val="00AD02C0"/>
    <w:rsid w:val="00AD0482"/>
    <w:rsid w:val="00AD06FB"/>
    <w:rsid w:val="00AD0877"/>
    <w:rsid w:val="00AD0B53"/>
    <w:rsid w:val="00AD0CD0"/>
    <w:rsid w:val="00AD10E9"/>
    <w:rsid w:val="00AD1833"/>
    <w:rsid w:val="00AD185A"/>
    <w:rsid w:val="00AD1947"/>
    <w:rsid w:val="00AD19B4"/>
    <w:rsid w:val="00AD1B8A"/>
    <w:rsid w:val="00AD1C3D"/>
    <w:rsid w:val="00AD1F5D"/>
    <w:rsid w:val="00AD23E3"/>
    <w:rsid w:val="00AD2ABA"/>
    <w:rsid w:val="00AD2B33"/>
    <w:rsid w:val="00AD2CA4"/>
    <w:rsid w:val="00AD3015"/>
    <w:rsid w:val="00AD31C2"/>
    <w:rsid w:val="00AD32A6"/>
    <w:rsid w:val="00AD334F"/>
    <w:rsid w:val="00AD3485"/>
    <w:rsid w:val="00AD395E"/>
    <w:rsid w:val="00AD3BCB"/>
    <w:rsid w:val="00AD3FE3"/>
    <w:rsid w:val="00AD4060"/>
    <w:rsid w:val="00AD418F"/>
    <w:rsid w:val="00AD41B7"/>
    <w:rsid w:val="00AD43B7"/>
    <w:rsid w:val="00AD4627"/>
    <w:rsid w:val="00AD4884"/>
    <w:rsid w:val="00AD48E0"/>
    <w:rsid w:val="00AD48E7"/>
    <w:rsid w:val="00AD49C3"/>
    <w:rsid w:val="00AD49D8"/>
    <w:rsid w:val="00AD4BA5"/>
    <w:rsid w:val="00AD52F0"/>
    <w:rsid w:val="00AD536A"/>
    <w:rsid w:val="00AD552F"/>
    <w:rsid w:val="00AD5819"/>
    <w:rsid w:val="00AD5AA8"/>
    <w:rsid w:val="00AD5AC0"/>
    <w:rsid w:val="00AD5C06"/>
    <w:rsid w:val="00AD5E4E"/>
    <w:rsid w:val="00AD607E"/>
    <w:rsid w:val="00AD63A7"/>
    <w:rsid w:val="00AD63D2"/>
    <w:rsid w:val="00AD664C"/>
    <w:rsid w:val="00AD677F"/>
    <w:rsid w:val="00AD68C6"/>
    <w:rsid w:val="00AD6B03"/>
    <w:rsid w:val="00AD6B1A"/>
    <w:rsid w:val="00AD6BD2"/>
    <w:rsid w:val="00AD6C7A"/>
    <w:rsid w:val="00AD6D33"/>
    <w:rsid w:val="00AD6FC2"/>
    <w:rsid w:val="00AD70A5"/>
    <w:rsid w:val="00AD73CC"/>
    <w:rsid w:val="00AD740B"/>
    <w:rsid w:val="00AD7684"/>
    <w:rsid w:val="00AD7704"/>
    <w:rsid w:val="00AD7A38"/>
    <w:rsid w:val="00AD7A99"/>
    <w:rsid w:val="00AD7B7A"/>
    <w:rsid w:val="00AD7F30"/>
    <w:rsid w:val="00AE008E"/>
    <w:rsid w:val="00AE0095"/>
    <w:rsid w:val="00AE034A"/>
    <w:rsid w:val="00AE0350"/>
    <w:rsid w:val="00AE0565"/>
    <w:rsid w:val="00AE06EE"/>
    <w:rsid w:val="00AE09CE"/>
    <w:rsid w:val="00AE0A48"/>
    <w:rsid w:val="00AE0ACF"/>
    <w:rsid w:val="00AE0BBC"/>
    <w:rsid w:val="00AE0C8A"/>
    <w:rsid w:val="00AE108E"/>
    <w:rsid w:val="00AE1334"/>
    <w:rsid w:val="00AE13BC"/>
    <w:rsid w:val="00AE16C8"/>
    <w:rsid w:val="00AE16C9"/>
    <w:rsid w:val="00AE1D50"/>
    <w:rsid w:val="00AE1DDF"/>
    <w:rsid w:val="00AE1E47"/>
    <w:rsid w:val="00AE1E4E"/>
    <w:rsid w:val="00AE2157"/>
    <w:rsid w:val="00AE21D1"/>
    <w:rsid w:val="00AE26BB"/>
    <w:rsid w:val="00AE26C4"/>
    <w:rsid w:val="00AE2726"/>
    <w:rsid w:val="00AE2843"/>
    <w:rsid w:val="00AE28CB"/>
    <w:rsid w:val="00AE2A0B"/>
    <w:rsid w:val="00AE2A5C"/>
    <w:rsid w:val="00AE2DAB"/>
    <w:rsid w:val="00AE2DBD"/>
    <w:rsid w:val="00AE2F11"/>
    <w:rsid w:val="00AE2F7B"/>
    <w:rsid w:val="00AE3479"/>
    <w:rsid w:val="00AE36D4"/>
    <w:rsid w:val="00AE39A8"/>
    <w:rsid w:val="00AE3A3E"/>
    <w:rsid w:val="00AE3AC1"/>
    <w:rsid w:val="00AE3E1A"/>
    <w:rsid w:val="00AE3EB4"/>
    <w:rsid w:val="00AE3F3A"/>
    <w:rsid w:val="00AE4357"/>
    <w:rsid w:val="00AE4361"/>
    <w:rsid w:val="00AE43B2"/>
    <w:rsid w:val="00AE43D9"/>
    <w:rsid w:val="00AE441D"/>
    <w:rsid w:val="00AE4C38"/>
    <w:rsid w:val="00AE4D06"/>
    <w:rsid w:val="00AE4E81"/>
    <w:rsid w:val="00AE5303"/>
    <w:rsid w:val="00AE5386"/>
    <w:rsid w:val="00AE5704"/>
    <w:rsid w:val="00AE590B"/>
    <w:rsid w:val="00AE5C31"/>
    <w:rsid w:val="00AE609D"/>
    <w:rsid w:val="00AE60FB"/>
    <w:rsid w:val="00AE62D9"/>
    <w:rsid w:val="00AE6686"/>
    <w:rsid w:val="00AE6805"/>
    <w:rsid w:val="00AE6914"/>
    <w:rsid w:val="00AE6DD5"/>
    <w:rsid w:val="00AE6E5A"/>
    <w:rsid w:val="00AE6F1E"/>
    <w:rsid w:val="00AE6F4C"/>
    <w:rsid w:val="00AE6F81"/>
    <w:rsid w:val="00AE717F"/>
    <w:rsid w:val="00AE73BA"/>
    <w:rsid w:val="00AE7612"/>
    <w:rsid w:val="00AE7750"/>
    <w:rsid w:val="00AE7A40"/>
    <w:rsid w:val="00AE7CC1"/>
    <w:rsid w:val="00AE7EA7"/>
    <w:rsid w:val="00AF0581"/>
    <w:rsid w:val="00AF074B"/>
    <w:rsid w:val="00AF0853"/>
    <w:rsid w:val="00AF0887"/>
    <w:rsid w:val="00AF0A9F"/>
    <w:rsid w:val="00AF0B63"/>
    <w:rsid w:val="00AF0C0F"/>
    <w:rsid w:val="00AF0C3E"/>
    <w:rsid w:val="00AF0F27"/>
    <w:rsid w:val="00AF1289"/>
    <w:rsid w:val="00AF13D1"/>
    <w:rsid w:val="00AF13DB"/>
    <w:rsid w:val="00AF1609"/>
    <w:rsid w:val="00AF1878"/>
    <w:rsid w:val="00AF1AE7"/>
    <w:rsid w:val="00AF1BFC"/>
    <w:rsid w:val="00AF1CFD"/>
    <w:rsid w:val="00AF1FBF"/>
    <w:rsid w:val="00AF2010"/>
    <w:rsid w:val="00AF2231"/>
    <w:rsid w:val="00AF2286"/>
    <w:rsid w:val="00AF2357"/>
    <w:rsid w:val="00AF2380"/>
    <w:rsid w:val="00AF23D5"/>
    <w:rsid w:val="00AF25C3"/>
    <w:rsid w:val="00AF25F9"/>
    <w:rsid w:val="00AF2706"/>
    <w:rsid w:val="00AF2AD3"/>
    <w:rsid w:val="00AF2EF8"/>
    <w:rsid w:val="00AF303E"/>
    <w:rsid w:val="00AF3072"/>
    <w:rsid w:val="00AF314B"/>
    <w:rsid w:val="00AF322C"/>
    <w:rsid w:val="00AF3255"/>
    <w:rsid w:val="00AF35A2"/>
    <w:rsid w:val="00AF36D0"/>
    <w:rsid w:val="00AF3A9D"/>
    <w:rsid w:val="00AF3D86"/>
    <w:rsid w:val="00AF3E97"/>
    <w:rsid w:val="00AF46B0"/>
    <w:rsid w:val="00AF4B4C"/>
    <w:rsid w:val="00AF4B4E"/>
    <w:rsid w:val="00AF4C3A"/>
    <w:rsid w:val="00AF4D67"/>
    <w:rsid w:val="00AF4E16"/>
    <w:rsid w:val="00AF4FD4"/>
    <w:rsid w:val="00AF507A"/>
    <w:rsid w:val="00AF50E3"/>
    <w:rsid w:val="00AF5143"/>
    <w:rsid w:val="00AF52BC"/>
    <w:rsid w:val="00AF56D3"/>
    <w:rsid w:val="00AF5913"/>
    <w:rsid w:val="00AF59AA"/>
    <w:rsid w:val="00AF5A79"/>
    <w:rsid w:val="00AF5BBE"/>
    <w:rsid w:val="00AF5C2A"/>
    <w:rsid w:val="00AF5D0D"/>
    <w:rsid w:val="00AF5DC7"/>
    <w:rsid w:val="00AF5FF4"/>
    <w:rsid w:val="00AF6041"/>
    <w:rsid w:val="00AF6188"/>
    <w:rsid w:val="00AF63E1"/>
    <w:rsid w:val="00AF6597"/>
    <w:rsid w:val="00AF65D7"/>
    <w:rsid w:val="00AF671C"/>
    <w:rsid w:val="00AF6763"/>
    <w:rsid w:val="00AF6EB2"/>
    <w:rsid w:val="00AF6EF5"/>
    <w:rsid w:val="00AF7386"/>
    <w:rsid w:val="00AF7588"/>
    <w:rsid w:val="00AF759C"/>
    <w:rsid w:val="00AF7C07"/>
    <w:rsid w:val="00AF7C5E"/>
    <w:rsid w:val="00AF7F9D"/>
    <w:rsid w:val="00B0003D"/>
    <w:rsid w:val="00B00559"/>
    <w:rsid w:val="00B005CF"/>
    <w:rsid w:val="00B006BA"/>
    <w:rsid w:val="00B00A80"/>
    <w:rsid w:val="00B00C60"/>
    <w:rsid w:val="00B00D05"/>
    <w:rsid w:val="00B00F34"/>
    <w:rsid w:val="00B01105"/>
    <w:rsid w:val="00B012B7"/>
    <w:rsid w:val="00B01377"/>
    <w:rsid w:val="00B013AC"/>
    <w:rsid w:val="00B0144C"/>
    <w:rsid w:val="00B0154E"/>
    <w:rsid w:val="00B01814"/>
    <w:rsid w:val="00B018C1"/>
    <w:rsid w:val="00B01BF0"/>
    <w:rsid w:val="00B01CEA"/>
    <w:rsid w:val="00B01CF9"/>
    <w:rsid w:val="00B021C7"/>
    <w:rsid w:val="00B022C0"/>
    <w:rsid w:val="00B024DA"/>
    <w:rsid w:val="00B026F1"/>
    <w:rsid w:val="00B0272C"/>
    <w:rsid w:val="00B02BB1"/>
    <w:rsid w:val="00B02D6C"/>
    <w:rsid w:val="00B031BC"/>
    <w:rsid w:val="00B0334C"/>
    <w:rsid w:val="00B03610"/>
    <w:rsid w:val="00B03661"/>
    <w:rsid w:val="00B0376E"/>
    <w:rsid w:val="00B03885"/>
    <w:rsid w:val="00B03A6A"/>
    <w:rsid w:val="00B03A90"/>
    <w:rsid w:val="00B03DF5"/>
    <w:rsid w:val="00B03E57"/>
    <w:rsid w:val="00B0402F"/>
    <w:rsid w:val="00B041AF"/>
    <w:rsid w:val="00B04483"/>
    <w:rsid w:val="00B04632"/>
    <w:rsid w:val="00B04A8E"/>
    <w:rsid w:val="00B04B2C"/>
    <w:rsid w:val="00B05084"/>
    <w:rsid w:val="00B0509A"/>
    <w:rsid w:val="00B050D2"/>
    <w:rsid w:val="00B05248"/>
    <w:rsid w:val="00B052F4"/>
    <w:rsid w:val="00B054D6"/>
    <w:rsid w:val="00B0577E"/>
    <w:rsid w:val="00B05C56"/>
    <w:rsid w:val="00B0610B"/>
    <w:rsid w:val="00B06783"/>
    <w:rsid w:val="00B06BF0"/>
    <w:rsid w:val="00B06CA2"/>
    <w:rsid w:val="00B072A5"/>
    <w:rsid w:val="00B0758B"/>
    <w:rsid w:val="00B07896"/>
    <w:rsid w:val="00B07ACD"/>
    <w:rsid w:val="00B07B50"/>
    <w:rsid w:val="00B07F9B"/>
    <w:rsid w:val="00B10193"/>
    <w:rsid w:val="00B101B7"/>
    <w:rsid w:val="00B102A9"/>
    <w:rsid w:val="00B10433"/>
    <w:rsid w:val="00B1047F"/>
    <w:rsid w:val="00B10921"/>
    <w:rsid w:val="00B10C0B"/>
    <w:rsid w:val="00B10EE6"/>
    <w:rsid w:val="00B11012"/>
    <w:rsid w:val="00B11043"/>
    <w:rsid w:val="00B11219"/>
    <w:rsid w:val="00B113AC"/>
    <w:rsid w:val="00B115F9"/>
    <w:rsid w:val="00B11769"/>
    <w:rsid w:val="00B118F5"/>
    <w:rsid w:val="00B1199B"/>
    <w:rsid w:val="00B11CE4"/>
    <w:rsid w:val="00B11DAA"/>
    <w:rsid w:val="00B12285"/>
    <w:rsid w:val="00B122DC"/>
    <w:rsid w:val="00B123B2"/>
    <w:rsid w:val="00B124E8"/>
    <w:rsid w:val="00B125CB"/>
    <w:rsid w:val="00B128BB"/>
    <w:rsid w:val="00B12C5F"/>
    <w:rsid w:val="00B12D58"/>
    <w:rsid w:val="00B12FB0"/>
    <w:rsid w:val="00B1310F"/>
    <w:rsid w:val="00B13208"/>
    <w:rsid w:val="00B13565"/>
    <w:rsid w:val="00B13612"/>
    <w:rsid w:val="00B137D8"/>
    <w:rsid w:val="00B139CE"/>
    <w:rsid w:val="00B13AA1"/>
    <w:rsid w:val="00B13EFC"/>
    <w:rsid w:val="00B1401F"/>
    <w:rsid w:val="00B141F6"/>
    <w:rsid w:val="00B14383"/>
    <w:rsid w:val="00B144EA"/>
    <w:rsid w:val="00B1457C"/>
    <w:rsid w:val="00B145CD"/>
    <w:rsid w:val="00B14D5F"/>
    <w:rsid w:val="00B150BE"/>
    <w:rsid w:val="00B150DD"/>
    <w:rsid w:val="00B15267"/>
    <w:rsid w:val="00B153A4"/>
    <w:rsid w:val="00B1542C"/>
    <w:rsid w:val="00B15503"/>
    <w:rsid w:val="00B156DC"/>
    <w:rsid w:val="00B157B0"/>
    <w:rsid w:val="00B15B49"/>
    <w:rsid w:val="00B15C5B"/>
    <w:rsid w:val="00B15DA4"/>
    <w:rsid w:val="00B15F2B"/>
    <w:rsid w:val="00B16187"/>
    <w:rsid w:val="00B161A4"/>
    <w:rsid w:val="00B1623B"/>
    <w:rsid w:val="00B162AB"/>
    <w:rsid w:val="00B163DB"/>
    <w:rsid w:val="00B1686D"/>
    <w:rsid w:val="00B16B2B"/>
    <w:rsid w:val="00B16B47"/>
    <w:rsid w:val="00B16EE5"/>
    <w:rsid w:val="00B17328"/>
    <w:rsid w:val="00B17399"/>
    <w:rsid w:val="00B17571"/>
    <w:rsid w:val="00B1787E"/>
    <w:rsid w:val="00B17D13"/>
    <w:rsid w:val="00B17E35"/>
    <w:rsid w:val="00B20241"/>
    <w:rsid w:val="00B20835"/>
    <w:rsid w:val="00B20C40"/>
    <w:rsid w:val="00B2114B"/>
    <w:rsid w:val="00B21207"/>
    <w:rsid w:val="00B21246"/>
    <w:rsid w:val="00B214BE"/>
    <w:rsid w:val="00B2153C"/>
    <w:rsid w:val="00B21563"/>
    <w:rsid w:val="00B216D4"/>
    <w:rsid w:val="00B21AE1"/>
    <w:rsid w:val="00B21B63"/>
    <w:rsid w:val="00B21DF8"/>
    <w:rsid w:val="00B21E60"/>
    <w:rsid w:val="00B2202C"/>
    <w:rsid w:val="00B221A3"/>
    <w:rsid w:val="00B221AE"/>
    <w:rsid w:val="00B224DB"/>
    <w:rsid w:val="00B224F1"/>
    <w:rsid w:val="00B225FD"/>
    <w:rsid w:val="00B226F6"/>
    <w:rsid w:val="00B22FBA"/>
    <w:rsid w:val="00B2300F"/>
    <w:rsid w:val="00B232B6"/>
    <w:rsid w:val="00B23855"/>
    <w:rsid w:val="00B23976"/>
    <w:rsid w:val="00B23C4F"/>
    <w:rsid w:val="00B23D18"/>
    <w:rsid w:val="00B240F1"/>
    <w:rsid w:val="00B240F5"/>
    <w:rsid w:val="00B24300"/>
    <w:rsid w:val="00B24428"/>
    <w:rsid w:val="00B24732"/>
    <w:rsid w:val="00B2491C"/>
    <w:rsid w:val="00B249D6"/>
    <w:rsid w:val="00B249F9"/>
    <w:rsid w:val="00B24ABF"/>
    <w:rsid w:val="00B24D4F"/>
    <w:rsid w:val="00B24E1F"/>
    <w:rsid w:val="00B24FAA"/>
    <w:rsid w:val="00B2534F"/>
    <w:rsid w:val="00B25716"/>
    <w:rsid w:val="00B25B27"/>
    <w:rsid w:val="00B25CFB"/>
    <w:rsid w:val="00B26587"/>
    <w:rsid w:val="00B26598"/>
    <w:rsid w:val="00B265D9"/>
    <w:rsid w:val="00B266A6"/>
    <w:rsid w:val="00B26B79"/>
    <w:rsid w:val="00B26B84"/>
    <w:rsid w:val="00B26C12"/>
    <w:rsid w:val="00B26D1A"/>
    <w:rsid w:val="00B26DD9"/>
    <w:rsid w:val="00B26F99"/>
    <w:rsid w:val="00B27602"/>
    <w:rsid w:val="00B277F0"/>
    <w:rsid w:val="00B27D38"/>
    <w:rsid w:val="00B27DC4"/>
    <w:rsid w:val="00B27F38"/>
    <w:rsid w:val="00B30421"/>
    <w:rsid w:val="00B307E8"/>
    <w:rsid w:val="00B30C42"/>
    <w:rsid w:val="00B30D61"/>
    <w:rsid w:val="00B30F2D"/>
    <w:rsid w:val="00B31083"/>
    <w:rsid w:val="00B31425"/>
    <w:rsid w:val="00B31614"/>
    <w:rsid w:val="00B318DA"/>
    <w:rsid w:val="00B32027"/>
    <w:rsid w:val="00B3204B"/>
    <w:rsid w:val="00B3220E"/>
    <w:rsid w:val="00B322C4"/>
    <w:rsid w:val="00B32399"/>
    <w:rsid w:val="00B327FF"/>
    <w:rsid w:val="00B32AC8"/>
    <w:rsid w:val="00B330ED"/>
    <w:rsid w:val="00B334BF"/>
    <w:rsid w:val="00B33704"/>
    <w:rsid w:val="00B338C4"/>
    <w:rsid w:val="00B338CA"/>
    <w:rsid w:val="00B339EC"/>
    <w:rsid w:val="00B33F59"/>
    <w:rsid w:val="00B34056"/>
    <w:rsid w:val="00B3450C"/>
    <w:rsid w:val="00B346AF"/>
    <w:rsid w:val="00B3473B"/>
    <w:rsid w:val="00B34ED5"/>
    <w:rsid w:val="00B34FB5"/>
    <w:rsid w:val="00B351BF"/>
    <w:rsid w:val="00B35257"/>
    <w:rsid w:val="00B3557C"/>
    <w:rsid w:val="00B35609"/>
    <w:rsid w:val="00B35948"/>
    <w:rsid w:val="00B35997"/>
    <w:rsid w:val="00B35C79"/>
    <w:rsid w:val="00B35F8E"/>
    <w:rsid w:val="00B362A6"/>
    <w:rsid w:val="00B36E29"/>
    <w:rsid w:val="00B370F3"/>
    <w:rsid w:val="00B37101"/>
    <w:rsid w:val="00B375E5"/>
    <w:rsid w:val="00B3762E"/>
    <w:rsid w:val="00B377AB"/>
    <w:rsid w:val="00B37890"/>
    <w:rsid w:val="00B37A15"/>
    <w:rsid w:val="00B37AA2"/>
    <w:rsid w:val="00B37C6A"/>
    <w:rsid w:val="00B37E95"/>
    <w:rsid w:val="00B37F29"/>
    <w:rsid w:val="00B4009B"/>
    <w:rsid w:val="00B40152"/>
    <w:rsid w:val="00B404A1"/>
    <w:rsid w:val="00B4051E"/>
    <w:rsid w:val="00B40A98"/>
    <w:rsid w:val="00B40B7C"/>
    <w:rsid w:val="00B40D3A"/>
    <w:rsid w:val="00B41025"/>
    <w:rsid w:val="00B4133E"/>
    <w:rsid w:val="00B41716"/>
    <w:rsid w:val="00B4196E"/>
    <w:rsid w:val="00B41DEC"/>
    <w:rsid w:val="00B41FAA"/>
    <w:rsid w:val="00B41FF6"/>
    <w:rsid w:val="00B4225B"/>
    <w:rsid w:val="00B42920"/>
    <w:rsid w:val="00B4311F"/>
    <w:rsid w:val="00B431A6"/>
    <w:rsid w:val="00B431A9"/>
    <w:rsid w:val="00B434C6"/>
    <w:rsid w:val="00B43609"/>
    <w:rsid w:val="00B439E2"/>
    <w:rsid w:val="00B43D10"/>
    <w:rsid w:val="00B44101"/>
    <w:rsid w:val="00B44465"/>
    <w:rsid w:val="00B444EB"/>
    <w:rsid w:val="00B44770"/>
    <w:rsid w:val="00B44AC3"/>
    <w:rsid w:val="00B4525A"/>
    <w:rsid w:val="00B453FD"/>
    <w:rsid w:val="00B456C5"/>
    <w:rsid w:val="00B456E7"/>
    <w:rsid w:val="00B459C9"/>
    <w:rsid w:val="00B45DC5"/>
    <w:rsid w:val="00B460EA"/>
    <w:rsid w:val="00B46156"/>
    <w:rsid w:val="00B46331"/>
    <w:rsid w:val="00B4635D"/>
    <w:rsid w:val="00B46620"/>
    <w:rsid w:val="00B466E8"/>
    <w:rsid w:val="00B467C1"/>
    <w:rsid w:val="00B46943"/>
    <w:rsid w:val="00B46ACD"/>
    <w:rsid w:val="00B46B07"/>
    <w:rsid w:val="00B46DC9"/>
    <w:rsid w:val="00B46E1F"/>
    <w:rsid w:val="00B4750C"/>
    <w:rsid w:val="00B47680"/>
    <w:rsid w:val="00B47683"/>
    <w:rsid w:val="00B47923"/>
    <w:rsid w:val="00B47B51"/>
    <w:rsid w:val="00B47D36"/>
    <w:rsid w:val="00B50014"/>
    <w:rsid w:val="00B502A4"/>
    <w:rsid w:val="00B502A6"/>
    <w:rsid w:val="00B50519"/>
    <w:rsid w:val="00B505C7"/>
    <w:rsid w:val="00B50708"/>
    <w:rsid w:val="00B507E1"/>
    <w:rsid w:val="00B50885"/>
    <w:rsid w:val="00B50B3D"/>
    <w:rsid w:val="00B50E3F"/>
    <w:rsid w:val="00B50F12"/>
    <w:rsid w:val="00B50F14"/>
    <w:rsid w:val="00B510FF"/>
    <w:rsid w:val="00B51150"/>
    <w:rsid w:val="00B514DC"/>
    <w:rsid w:val="00B51750"/>
    <w:rsid w:val="00B51B09"/>
    <w:rsid w:val="00B51DCA"/>
    <w:rsid w:val="00B51DD5"/>
    <w:rsid w:val="00B51F6E"/>
    <w:rsid w:val="00B51FBB"/>
    <w:rsid w:val="00B52035"/>
    <w:rsid w:val="00B5203E"/>
    <w:rsid w:val="00B521E4"/>
    <w:rsid w:val="00B522A6"/>
    <w:rsid w:val="00B5246C"/>
    <w:rsid w:val="00B525AB"/>
    <w:rsid w:val="00B52BB1"/>
    <w:rsid w:val="00B53028"/>
    <w:rsid w:val="00B532F9"/>
    <w:rsid w:val="00B533B0"/>
    <w:rsid w:val="00B535CE"/>
    <w:rsid w:val="00B536DF"/>
    <w:rsid w:val="00B54096"/>
    <w:rsid w:val="00B540E0"/>
    <w:rsid w:val="00B54354"/>
    <w:rsid w:val="00B54374"/>
    <w:rsid w:val="00B5448C"/>
    <w:rsid w:val="00B544BE"/>
    <w:rsid w:val="00B54710"/>
    <w:rsid w:val="00B5484B"/>
    <w:rsid w:val="00B549A4"/>
    <w:rsid w:val="00B54E25"/>
    <w:rsid w:val="00B5514D"/>
    <w:rsid w:val="00B5516D"/>
    <w:rsid w:val="00B556D8"/>
    <w:rsid w:val="00B558B6"/>
    <w:rsid w:val="00B55C85"/>
    <w:rsid w:val="00B55CF3"/>
    <w:rsid w:val="00B56067"/>
    <w:rsid w:val="00B562A2"/>
    <w:rsid w:val="00B56478"/>
    <w:rsid w:val="00B56640"/>
    <w:rsid w:val="00B567B5"/>
    <w:rsid w:val="00B568CA"/>
    <w:rsid w:val="00B56969"/>
    <w:rsid w:val="00B56AB8"/>
    <w:rsid w:val="00B56B68"/>
    <w:rsid w:val="00B56BEE"/>
    <w:rsid w:val="00B56F1A"/>
    <w:rsid w:val="00B5712D"/>
    <w:rsid w:val="00B57144"/>
    <w:rsid w:val="00B57291"/>
    <w:rsid w:val="00B57437"/>
    <w:rsid w:val="00B5774A"/>
    <w:rsid w:val="00B578C5"/>
    <w:rsid w:val="00B579E9"/>
    <w:rsid w:val="00B57A43"/>
    <w:rsid w:val="00B57BEC"/>
    <w:rsid w:val="00B57BFB"/>
    <w:rsid w:val="00B57C97"/>
    <w:rsid w:val="00B60831"/>
    <w:rsid w:val="00B608E3"/>
    <w:rsid w:val="00B60BF4"/>
    <w:rsid w:val="00B60D61"/>
    <w:rsid w:val="00B60E7B"/>
    <w:rsid w:val="00B6103D"/>
    <w:rsid w:val="00B6128D"/>
    <w:rsid w:val="00B61503"/>
    <w:rsid w:val="00B61694"/>
    <w:rsid w:val="00B61887"/>
    <w:rsid w:val="00B618FE"/>
    <w:rsid w:val="00B61953"/>
    <w:rsid w:val="00B61ABA"/>
    <w:rsid w:val="00B61B5E"/>
    <w:rsid w:val="00B6220C"/>
    <w:rsid w:val="00B622D2"/>
    <w:rsid w:val="00B62575"/>
    <w:rsid w:val="00B6277D"/>
    <w:rsid w:val="00B627D4"/>
    <w:rsid w:val="00B62A76"/>
    <w:rsid w:val="00B62AC5"/>
    <w:rsid w:val="00B62C63"/>
    <w:rsid w:val="00B62EF0"/>
    <w:rsid w:val="00B632DB"/>
    <w:rsid w:val="00B63593"/>
    <w:rsid w:val="00B6371A"/>
    <w:rsid w:val="00B63A78"/>
    <w:rsid w:val="00B63B8B"/>
    <w:rsid w:val="00B63B8C"/>
    <w:rsid w:val="00B63C19"/>
    <w:rsid w:val="00B63E50"/>
    <w:rsid w:val="00B63F3B"/>
    <w:rsid w:val="00B6400A"/>
    <w:rsid w:val="00B640A9"/>
    <w:rsid w:val="00B64135"/>
    <w:rsid w:val="00B64212"/>
    <w:rsid w:val="00B64421"/>
    <w:rsid w:val="00B6489F"/>
    <w:rsid w:val="00B64927"/>
    <w:rsid w:val="00B64D91"/>
    <w:rsid w:val="00B652D4"/>
    <w:rsid w:val="00B655E5"/>
    <w:rsid w:val="00B65984"/>
    <w:rsid w:val="00B659D7"/>
    <w:rsid w:val="00B65A7F"/>
    <w:rsid w:val="00B65B11"/>
    <w:rsid w:val="00B662DA"/>
    <w:rsid w:val="00B66957"/>
    <w:rsid w:val="00B66CF1"/>
    <w:rsid w:val="00B66E1B"/>
    <w:rsid w:val="00B67221"/>
    <w:rsid w:val="00B673C4"/>
    <w:rsid w:val="00B67438"/>
    <w:rsid w:val="00B675B3"/>
    <w:rsid w:val="00B6768A"/>
    <w:rsid w:val="00B677ED"/>
    <w:rsid w:val="00B67CE5"/>
    <w:rsid w:val="00B67CEF"/>
    <w:rsid w:val="00B70071"/>
    <w:rsid w:val="00B7027D"/>
    <w:rsid w:val="00B7089A"/>
    <w:rsid w:val="00B70A6F"/>
    <w:rsid w:val="00B70A97"/>
    <w:rsid w:val="00B70AD8"/>
    <w:rsid w:val="00B70C2A"/>
    <w:rsid w:val="00B70E72"/>
    <w:rsid w:val="00B7117B"/>
    <w:rsid w:val="00B7123E"/>
    <w:rsid w:val="00B712CA"/>
    <w:rsid w:val="00B71442"/>
    <w:rsid w:val="00B71487"/>
    <w:rsid w:val="00B716FB"/>
    <w:rsid w:val="00B71B9C"/>
    <w:rsid w:val="00B71CBC"/>
    <w:rsid w:val="00B7203A"/>
    <w:rsid w:val="00B7218B"/>
    <w:rsid w:val="00B7222D"/>
    <w:rsid w:val="00B72328"/>
    <w:rsid w:val="00B72475"/>
    <w:rsid w:val="00B725A0"/>
    <w:rsid w:val="00B7280D"/>
    <w:rsid w:val="00B72817"/>
    <w:rsid w:val="00B72966"/>
    <w:rsid w:val="00B72AA7"/>
    <w:rsid w:val="00B72C4B"/>
    <w:rsid w:val="00B72C83"/>
    <w:rsid w:val="00B72DBE"/>
    <w:rsid w:val="00B72ECE"/>
    <w:rsid w:val="00B73044"/>
    <w:rsid w:val="00B73110"/>
    <w:rsid w:val="00B731A1"/>
    <w:rsid w:val="00B732FA"/>
    <w:rsid w:val="00B7332C"/>
    <w:rsid w:val="00B735EA"/>
    <w:rsid w:val="00B736AF"/>
    <w:rsid w:val="00B739D8"/>
    <w:rsid w:val="00B73A9F"/>
    <w:rsid w:val="00B73AEE"/>
    <w:rsid w:val="00B73D63"/>
    <w:rsid w:val="00B73E57"/>
    <w:rsid w:val="00B740AF"/>
    <w:rsid w:val="00B74377"/>
    <w:rsid w:val="00B74627"/>
    <w:rsid w:val="00B7467F"/>
    <w:rsid w:val="00B748D4"/>
    <w:rsid w:val="00B74C37"/>
    <w:rsid w:val="00B74E25"/>
    <w:rsid w:val="00B7540C"/>
    <w:rsid w:val="00B7540E"/>
    <w:rsid w:val="00B75725"/>
    <w:rsid w:val="00B75980"/>
    <w:rsid w:val="00B759E0"/>
    <w:rsid w:val="00B759EF"/>
    <w:rsid w:val="00B75C3D"/>
    <w:rsid w:val="00B75C51"/>
    <w:rsid w:val="00B75DA0"/>
    <w:rsid w:val="00B75DAA"/>
    <w:rsid w:val="00B75F62"/>
    <w:rsid w:val="00B76153"/>
    <w:rsid w:val="00B761C3"/>
    <w:rsid w:val="00B763E1"/>
    <w:rsid w:val="00B76491"/>
    <w:rsid w:val="00B764B3"/>
    <w:rsid w:val="00B767E2"/>
    <w:rsid w:val="00B76ADB"/>
    <w:rsid w:val="00B76C59"/>
    <w:rsid w:val="00B76FAE"/>
    <w:rsid w:val="00B77094"/>
    <w:rsid w:val="00B77161"/>
    <w:rsid w:val="00B772BA"/>
    <w:rsid w:val="00B773D2"/>
    <w:rsid w:val="00B77427"/>
    <w:rsid w:val="00B777B1"/>
    <w:rsid w:val="00B800CD"/>
    <w:rsid w:val="00B800CF"/>
    <w:rsid w:val="00B801C5"/>
    <w:rsid w:val="00B80410"/>
    <w:rsid w:val="00B804BB"/>
    <w:rsid w:val="00B804E9"/>
    <w:rsid w:val="00B80532"/>
    <w:rsid w:val="00B806A9"/>
    <w:rsid w:val="00B8075B"/>
    <w:rsid w:val="00B80804"/>
    <w:rsid w:val="00B8096A"/>
    <w:rsid w:val="00B80ED3"/>
    <w:rsid w:val="00B80EF3"/>
    <w:rsid w:val="00B80F64"/>
    <w:rsid w:val="00B80FAE"/>
    <w:rsid w:val="00B8111C"/>
    <w:rsid w:val="00B8134B"/>
    <w:rsid w:val="00B81782"/>
    <w:rsid w:val="00B818A8"/>
    <w:rsid w:val="00B81DCF"/>
    <w:rsid w:val="00B81F08"/>
    <w:rsid w:val="00B81FFA"/>
    <w:rsid w:val="00B820CB"/>
    <w:rsid w:val="00B821CF"/>
    <w:rsid w:val="00B82279"/>
    <w:rsid w:val="00B8255E"/>
    <w:rsid w:val="00B825F7"/>
    <w:rsid w:val="00B827D1"/>
    <w:rsid w:val="00B82B1E"/>
    <w:rsid w:val="00B82FA9"/>
    <w:rsid w:val="00B830CB"/>
    <w:rsid w:val="00B831CE"/>
    <w:rsid w:val="00B83335"/>
    <w:rsid w:val="00B838EF"/>
    <w:rsid w:val="00B83E44"/>
    <w:rsid w:val="00B83F8B"/>
    <w:rsid w:val="00B8438D"/>
    <w:rsid w:val="00B84755"/>
    <w:rsid w:val="00B84E07"/>
    <w:rsid w:val="00B850CD"/>
    <w:rsid w:val="00B85373"/>
    <w:rsid w:val="00B8550C"/>
    <w:rsid w:val="00B855F6"/>
    <w:rsid w:val="00B858EE"/>
    <w:rsid w:val="00B85A6E"/>
    <w:rsid w:val="00B85F73"/>
    <w:rsid w:val="00B863B2"/>
    <w:rsid w:val="00B86473"/>
    <w:rsid w:val="00B8660F"/>
    <w:rsid w:val="00B8679D"/>
    <w:rsid w:val="00B86B07"/>
    <w:rsid w:val="00B86B56"/>
    <w:rsid w:val="00B86C77"/>
    <w:rsid w:val="00B86DB2"/>
    <w:rsid w:val="00B86EB7"/>
    <w:rsid w:val="00B87058"/>
    <w:rsid w:val="00B87492"/>
    <w:rsid w:val="00B8779A"/>
    <w:rsid w:val="00B879FB"/>
    <w:rsid w:val="00B905F7"/>
    <w:rsid w:val="00B90850"/>
    <w:rsid w:val="00B90861"/>
    <w:rsid w:val="00B9086C"/>
    <w:rsid w:val="00B9095D"/>
    <w:rsid w:val="00B90A21"/>
    <w:rsid w:val="00B90A40"/>
    <w:rsid w:val="00B90C55"/>
    <w:rsid w:val="00B915DA"/>
    <w:rsid w:val="00B91A53"/>
    <w:rsid w:val="00B91B76"/>
    <w:rsid w:val="00B91DA5"/>
    <w:rsid w:val="00B91F25"/>
    <w:rsid w:val="00B9203B"/>
    <w:rsid w:val="00B9233A"/>
    <w:rsid w:val="00B9245C"/>
    <w:rsid w:val="00B924E9"/>
    <w:rsid w:val="00B927E1"/>
    <w:rsid w:val="00B928DB"/>
    <w:rsid w:val="00B92C35"/>
    <w:rsid w:val="00B92CF5"/>
    <w:rsid w:val="00B92D9E"/>
    <w:rsid w:val="00B92DB9"/>
    <w:rsid w:val="00B92EE7"/>
    <w:rsid w:val="00B92F22"/>
    <w:rsid w:val="00B9302A"/>
    <w:rsid w:val="00B93051"/>
    <w:rsid w:val="00B9329B"/>
    <w:rsid w:val="00B9330F"/>
    <w:rsid w:val="00B9352C"/>
    <w:rsid w:val="00B9355A"/>
    <w:rsid w:val="00B936F1"/>
    <w:rsid w:val="00B93817"/>
    <w:rsid w:val="00B93868"/>
    <w:rsid w:val="00B938AF"/>
    <w:rsid w:val="00B93A57"/>
    <w:rsid w:val="00B93EA5"/>
    <w:rsid w:val="00B93FB4"/>
    <w:rsid w:val="00B94086"/>
    <w:rsid w:val="00B9408E"/>
    <w:rsid w:val="00B94599"/>
    <w:rsid w:val="00B9466E"/>
    <w:rsid w:val="00B94752"/>
    <w:rsid w:val="00B94B6B"/>
    <w:rsid w:val="00B94C33"/>
    <w:rsid w:val="00B94CAC"/>
    <w:rsid w:val="00B94FB5"/>
    <w:rsid w:val="00B9537B"/>
    <w:rsid w:val="00B95411"/>
    <w:rsid w:val="00B95597"/>
    <w:rsid w:val="00B95601"/>
    <w:rsid w:val="00B958E7"/>
    <w:rsid w:val="00B95C8D"/>
    <w:rsid w:val="00B95D6A"/>
    <w:rsid w:val="00B95E05"/>
    <w:rsid w:val="00B95FB4"/>
    <w:rsid w:val="00B960F0"/>
    <w:rsid w:val="00B961CB"/>
    <w:rsid w:val="00B96266"/>
    <w:rsid w:val="00B966EF"/>
    <w:rsid w:val="00B96952"/>
    <w:rsid w:val="00B96982"/>
    <w:rsid w:val="00B96F5F"/>
    <w:rsid w:val="00B96FFF"/>
    <w:rsid w:val="00B9711B"/>
    <w:rsid w:val="00B9711D"/>
    <w:rsid w:val="00B9713C"/>
    <w:rsid w:val="00B9727B"/>
    <w:rsid w:val="00B974BB"/>
    <w:rsid w:val="00B978B9"/>
    <w:rsid w:val="00B9790A"/>
    <w:rsid w:val="00B97929"/>
    <w:rsid w:val="00B97CA7"/>
    <w:rsid w:val="00B97ECF"/>
    <w:rsid w:val="00BA00BE"/>
    <w:rsid w:val="00BA04C2"/>
    <w:rsid w:val="00BA04EC"/>
    <w:rsid w:val="00BA0A64"/>
    <w:rsid w:val="00BA0AF6"/>
    <w:rsid w:val="00BA0B5E"/>
    <w:rsid w:val="00BA0D10"/>
    <w:rsid w:val="00BA0E77"/>
    <w:rsid w:val="00BA0EB3"/>
    <w:rsid w:val="00BA0F73"/>
    <w:rsid w:val="00BA100B"/>
    <w:rsid w:val="00BA1102"/>
    <w:rsid w:val="00BA1307"/>
    <w:rsid w:val="00BA1354"/>
    <w:rsid w:val="00BA1385"/>
    <w:rsid w:val="00BA15DA"/>
    <w:rsid w:val="00BA1772"/>
    <w:rsid w:val="00BA1ACA"/>
    <w:rsid w:val="00BA1B80"/>
    <w:rsid w:val="00BA1C46"/>
    <w:rsid w:val="00BA1E1F"/>
    <w:rsid w:val="00BA1ED8"/>
    <w:rsid w:val="00BA212C"/>
    <w:rsid w:val="00BA21D2"/>
    <w:rsid w:val="00BA22D1"/>
    <w:rsid w:val="00BA245E"/>
    <w:rsid w:val="00BA2600"/>
    <w:rsid w:val="00BA2804"/>
    <w:rsid w:val="00BA285E"/>
    <w:rsid w:val="00BA2A79"/>
    <w:rsid w:val="00BA2B91"/>
    <w:rsid w:val="00BA332C"/>
    <w:rsid w:val="00BA3882"/>
    <w:rsid w:val="00BA3A6E"/>
    <w:rsid w:val="00BA3B0B"/>
    <w:rsid w:val="00BA3BCC"/>
    <w:rsid w:val="00BA3E64"/>
    <w:rsid w:val="00BA3F02"/>
    <w:rsid w:val="00BA4040"/>
    <w:rsid w:val="00BA43EA"/>
    <w:rsid w:val="00BA452C"/>
    <w:rsid w:val="00BA474F"/>
    <w:rsid w:val="00BA49C8"/>
    <w:rsid w:val="00BA4A5C"/>
    <w:rsid w:val="00BA4A79"/>
    <w:rsid w:val="00BA4B0C"/>
    <w:rsid w:val="00BA4DD4"/>
    <w:rsid w:val="00BA5467"/>
    <w:rsid w:val="00BA5632"/>
    <w:rsid w:val="00BA576B"/>
    <w:rsid w:val="00BA57B5"/>
    <w:rsid w:val="00BA5AF6"/>
    <w:rsid w:val="00BA5D57"/>
    <w:rsid w:val="00BA5F40"/>
    <w:rsid w:val="00BA60AE"/>
    <w:rsid w:val="00BA6528"/>
    <w:rsid w:val="00BA6627"/>
    <w:rsid w:val="00BA6A21"/>
    <w:rsid w:val="00BA6A97"/>
    <w:rsid w:val="00BA6EE7"/>
    <w:rsid w:val="00BA793F"/>
    <w:rsid w:val="00BB008D"/>
    <w:rsid w:val="00BB04E2"/>
    <w:rsid w:val="00BB07C8"/>
    <w:rsid w:val="00BB0935"/>
    <w:rsid w:val="00BB0A69"/>
    <w:rsid w:val="00BB0C5D"/>
    <w:rsid w:val="00BB0DAB"/>
    <w:rsid w:val="00BB0DCB"/>
    <w:rsid w:val="00BB1380"/>
    <w:rsid w:val="00BB140C"/>
    <w:rsid w:val="00BB1432"/>
    <w:rsid w:val="00BB1591"/>
    <w:rsid w:val="00BB1772"/>
    <w:rsid w:val="00BB180B"/>
    <w:rsid w:val="00BB193B"/>
    <w:rsid w:val="00BB1A96"/>
    <w:rsid w:val="00BB1C40"/>
    <w:rsid w:val="00BB20BA"/>
    <w:rsid w:val="00BB2394"/>
    <w:rsid w:val="00BB26F0"/>
    <w:rsid w:val="00BB2AB2"/>
    <w:rsid w:val="00BB2DF2"/>
    <w:rsid w:val="00BB2E4A"/>
    <w:rsid w:val="00BB2E6F"/>
    <w:rsid w:val="00BB3016"/>
    <w:rsid w:val="00BB30A6"/>
    <w:rsid w:val="00BB311F"/>
    <w:rsid w:val="00BB32BB"/>
    <w:rsid w:val="00BB3311"/>
    <w:rsid w:val="00BB33D0"/>
    <w:rsid w:val="00BB344A"/>
    <w:rsid w:val="00BB3497"/>
    <w:rsid w:val="00BB3592"/>
    <w:rsid w:val="00BB37CA"/>
    <w:rsid w:val="00BB3813"/>
    <w:rsid w:val="00BB3BAD"/>
    <w:rsid w:val="00BB3E41"/>
    <w:rsid w:val="00BB3EA3"/>
    <w:rsid w:val="00BB40BF"/>
    <w:rsid w:val="00BB442A"/>
    <w:rsid w:val="00BB4EF3"/>
    <w:rsid w:val="00BB5058"/>
    <w:rsid w:val="00BB5626"/>
    <w:rsid w:val="00BB5BE7"/>
    <w:rsid w:val="00BB5DBC"/>
    <w:rsid w:val="00BB5E88"/>
    <w:rsid w:val="00BB5F35"/>
    <w:rsid w:val="00BB60D4"/>
    <w:rsid w:val="00BB6648"/>
    <w:rsid w:val="00BB674F"/>
    <w:rsid w:val="00BB6801"/>
    <w:rsid w:val="00BB6A7A"/>
    <w:rsid w:val="00BB6E2E"/>
    <w:rsid w:val="00BB7185"/>
    <w:rsid w:val="00BB724F"/>
    <w:rsid w:val="00BB7DDD"/>
    <w:rsid w:val="00BC0792"/>
    <w:rsid w:val="00BC0834"/>
    <w:rsid w:val="00BC09F3"/>
    <w:rsid w:val="00BC0C07"/>
    <w:rsid w:val="00BC0F60"/>
    <w:rsid w:val="00BC1057"/>
    <w:rsid w:val="00BC13CB"/>
    <w:rsid w:val="00BC153F"/>
    <w:rsid w:val="00BC1D61"/>
    <w:rsid w:val="00BC1F74"/>
    <w:rsid w:val="00BC2068"/>
    <w:rsid w:val="00BC207E"/>
    <w:rsid w:val="00BC2238"/>
    <w:rsid w:val="00BC24A6"/>
    <w:rsid w:val="00BC24AB"/>
    <w:rsid w:val="00BC2565"/>
    <w:rsid w:val="00BC26F2"/>
    <w:rsid w:val="00BC2839"/>
    <w:rsid w:val="00BC2A59"/>
    <w:rsid w:val="00BC2B38"/>
    <w:rsid w:val="00BC2E2A"/>
    <w:rsid w:val="00BC2F2E"/>
    <w:rsid w:val="00BC2F9F"/>
    <w:rsid w:val="00BC300C"/>
    <w:rsid w:val="00BC30DA"/>
    <w:rsid w:val="00BC30F6"/>
    <w:rsid w:val="00BC3688"/>
    <w:rsid w:val="00BC3A9B"/>
    <w:rsid w:val="00BC3C7A"/>
    <w:rsid w:val="00BC3F50"/>
    <w:rsid w:val="00BC3FC4"/>
    <w:rsid w:val="00BC402B"/>
    <w:rsid w:val="00BC432E"/>
    <w:rsid w:val="00BC43E5"/>
    <w:rsid w:val="00BC4652"/>
    <w:rsid w:val="00BC48F8"/>
    <w:rsid w:val="00BC492C"/>
    <w:rsid w:val="00BC4A1A"/>
    <w:rsid w:val="00BC4A89"/>
    <w:rsid w:val="00BC4C96"/>
    <w:rsid w:val="00BC4DBE"/>
    <w:rsid w:val="00BC4DDB"/>
    <w:rsid w:val="00BC5013"/>
    <w:rsid w:val="00BC51C9"/>
    <w:rsid w:val="00BC52F4"/>
    <w:rsid w:val="00BC5336"/>
    <w:rsid w:val="00BC54EC"/>
    <w:rsid w:val="00BC5648"/>
    <w:rsid w:val="00BC5669"/>
    <w:rsid w:val="00BC57C6"/>
    <w:rsid w:val="00BC5883"/>
    <w:rsid w:val="00BC58B9"/>
    <w:rsid w:val="00BC5D19"/>
    <w:rsid w:val="00BC5EAA"/>
    <w:rsid w:val="00BC5F81"/>
    <w:rsid w:val="00BC6293"/>
    <w:rsid w:val="00BC6398"/>
    <w:rsid w:val="00BC6521"/>
    <w:rsid w:val="00BC6546"/>
    <w:rsid w:val="00BC694B"/>
    <w:rsid w:val="00BC7390"/>
    <w:rsid w:val="00BC75C0"/>
    <w:rsid w:val="00BC7B95"/>
    <w:rsid w:val="00BC7EF5"/>
    <w:rsid w:val="00BC7F25"/>
    <w:rsid w:val="00BD00BE"/>
    <w:rsid w:val="00BD00BF"/>
    <w:rsid w:val="00BD0901"/>
    <w:rsid w:val="00BD0DE4"/>
    <w:rsid w:val="00BD0EC8"/>
    <w:rsid w:val="00BD0F45"/>
    <w:rsid w:val="00BD10A2"/>
    <w:rsid w:val="00BD13C3"/>
    <w:rsid w:val="00BD1491"/>
    <w:rsid w:val="00BD1588"/>
    <w:rsid w:val="00BD1616"/>
    <w:rsid w:val="00BD1683"/>
    <w:rsid w:val="00BD18ED"/>
    <w:rsid w:val="00BD1BC7"/>
    <w:rsid w:val="00BD1C77"/>
    <w:rsid w:val="00BD1E1E"/>
    <w:rsid w:val="00BD1EBB"/>
    <w:rsid w:val="00BD1F0F"/>
    <w:rsid w:val="00BD20FF"/>
    <w:rsid w:val="00BD211E"/>
    <w:rsid w:val="00BD224F"/>
    <w:rsid w:val="00BD23F4"/>
    <w:rsid w:val="00BD240C"/>
    <w:rsid w:val="00BD273C"/>
    <w:rsid w:val="00BD28B8"/>
    <w:rsid w:val="00BD29CC"/>
    <w:rsid w:val="00BD3145"/>
    <w:rsid w:val="00BD31AA"/>
    <w:rsid w:val="00BD33A3"/>
    <w:rsid w:val="00BD342F"/>
    <w:rsid w:val="00BD345E"/>
    <w:rsid w:val="00BD34E2"/>
    <w:rsid w:val="00BD3B1C"/>
    <w:rsid w:val="00BD3D56"/>
    <w:rsid w:val="00BD3FB4"/>
    <w:rsid w:val="00BD40FA"/>
    <w:rsid w:val="00BD41ED"/>
    <w:rsid w:val="00BD4343"/>
    <w:rsid w:val="00BD4642"/>
    <w:rsid w:val="00BD468A"/>
    <w:rsid w:val="00BD4875"/>
    <w:rsid w:val="00BD4878"/>
    <w:rsid w:val="00BD498D"/>
    <w:rsid w:val="00BD4DA7"/>
    <w:rsid w:val="00BD4E63"/>
    <w:rsid w:val="00BD4EB7"/>
    <w:rsid w:val="00BD5119"/>
    <w:rsid w:val="00BD53DB"/>
    <w:rsid w:val="00BD541C"/>
    <w:rsid w:val="00BD5495"/>
    <w:rsid w:val="00BD565D"/>
    <w:rsid w:val="00BD5682"/>
    <w:rsid w:val="00BD56AF"/>
    <w:rsid w:val="00BD5718"/>
    <w:rsid w:val="00BD6243"/>
    <w:rsid w:val="00BD63AD"/>
    <w:rsid w:val="00BD65A4"/>
    <w:rsid w:val="00BD686F"/>
    <w:rsid w:val="00BD68E6"/>
    <w:rsid w:val="00BD695F"/>
    <w:rsid w:val="00BD7067"/>
    <w:rsid w:val="00BD7102"/>
    <w:rsid w:val="00BD72A8"/>
    <w:rsid w:val="00BD737B"/>
    <w:rsid w:val="00BD74EA"/>
    <w:rsid w:val="00BD75B3"/>
    <w:rsid w:val="00BD75CB"/>
    <w:rsid w:val="00BD78A2"/>
    <w:rsid w:val="00BD7943"/>
    <w:rsid w:val="00BD79E8"/>
    <w:rsid w:val="00BD7A73"/>
    <w:rsid w:val="00BD7FB8"/>
    <w:rsid w:val="00BE009C"/>
    <w:rsid w:val="00BE0218"/>
    <w:rsid w:val="00BE02CF"/>
    <w:rsid w:val="00BE0364"/>
    <w:rsid w:val="00BE06C5"/>
    <w:rsid w:val="00BE07D4"/>
    <w:rsid w:val="00BE07E5"/>
    <w:rsid w:val="00BE0834"/>
    <w:rsid w:val="00BE0909"/>
    <w:rsid w:val="00BE09AC"/>
    <w:rsid w:val="00BE0C06"/>
    <w:rsid w:val="00BE0D52"/>
    <w:rsid w:val="00BE0E73"/>
    <w:rsid w:val="00BE0F2F"/>
    <w:rsid w:val="00BE0FFE"/>
    <w:rsid w:val="00BE1093"/>
    <w:rsid w:val="00BE12B3"/>
    <w:rsid w:val="00BE134B"/>
    <w:rsid w:val="00BE147C"/>
    <w:rsid w:val="00BE155D"/>
    <w:rsid w:val="00BE166D"/>
    <w:rsid w:val="00BE19C9"/>
    <w:rsid w:val="00BE19E2"/>
    <w:rsid w:val="00BE1FB7"/>
    <w:rsid w:val="00BE2085"/>
    <w:rsid w:val="00BE2133"/>
    <w:rsid w:val="00BE221E"/>
    <w:rsid w:val="00BE2240"/>
    <w:rsid w:val="00BE24C6"/>
    <w:rsid w:val="00BE253A"/>
    <w:rsid w:val="00BE25D4"/>
    <w:rsid w:val="00BE277B"/>
    <w:rsid w:val="00BE2B9F"/>
    <w:rsid w:val="00BE2C36"/>
    <w:rsid w:val="00BE2D13"/>
    <w:rsid w:val="00BE2DEA"/>
    <w:rsid w:val="00BE309C"/>
    <w:rsid w:val="00BE310D"/>
    <w:rsid w:val="00BE33CB"/>
    <w:rsid w:val="00BE35EF"/>
    <w:rsid w:val="00BE37BE"/>
    <w:rsid w:val="00BE3807"/>
    <w:rsid w:val="00BE3B49"/>
    <w:rsid w:val="00BE3F14"/>
    <w:rsid w:val="00BE4610"/>
    <w:rsid w:val="00BE4645"/>
    <w:rsid w:val="00BE4656"/>
    <w:rsid w:val="00BE474E"/>
    <w:rsid w:val="00BE48F2"/>
    <w:rsid w:val="00BE4A8C"/>
    <w:rsid w:val="00BE5058"/>
    <w:rsid w:val="00BE5465"/>
    <w:rsid w:val="00BE562F"/>
    <w:rsid w:val="00BE564A"/>
    <w:rsid w:val="00BE57BA"/>
    <w:rsid w:val="00BE57FA"/>
    <w:rsid w:val="00BE58FB"/>
    <w:rsid w:val="00BE5E50"/>
    <w:rsid w:val="00BE618A"/>
    <w:rsid w:val="00BE61CC"/>
    <w:rsid w:val="00BE635C"/>
    <w:rsid w:val="00BE673E"/>
    <w:rsid w:val="00BE6741"/>
    <w:rsid w:val="00BE6F01"/>
    <w:rsid w:val="00BE7148"/>
    <w:rsid w:val="00BE7234"/>
    <w:rsid w:val="00BE7270"/>
    <w:rsid w:val="00BE7341"/>
    <w:rsid w:val="00BE7509"/>
    <w:rsid w:val="00BE757C"/>
    <w:rsid w:val="00BE7C98"/>
    <w:rsid w:val="00BE7D16"/>
    <w:rsid w:val="00BE7D66"/>
    <w:rsid w:val="00BE7F2E"/>
    <w:rsid w:val="00BF01DA"/>
    <w:rsid w:val="00BF0239"/>
    <w:rsid w:val="00BF041B"/>
    <w:rsid w:val="00BF06EB"/>
    <w:rsid w:val="00BF0A9A"/>
    <w:rsid w:val="00BF0B97"/>
    <w:rsid w:val="00BF0C02"/>
    <w:rsid w:val="00BF0C87"/>
    <w:rsid w:val="00BF1018"/>
    <w:rsid w:val="00BF1064"/>
    <w:rsid w:val="00BF1077"/>
    <w:rsid w:val="00BF134A"/>
    <w:rsid w:val="00BF13D5"/>
    <w:rsid w:val="00BF158A"/>
    <w:rsid w:val="00BF15AB"/>
    <w:rsid w:val="00BF1777"/>
    <w:rsid w:val="00BF179E"/>
    <w:rsid w:val="00BF19FD"/>
    <w:rsid w:val="00BF1A3D"/>
    <w:rsid w:val="00BF1EBF"/>
    <w:rsid w:val="00BF2058"/>
    <w:rsid w:val="00BF2636"/>
    <w:rsid w:val="00BF2666"/>
    <w:rsid w:val="00BF2866"/>
    <w:rsid w:val="00BF29D0"/>
    <w:rsid w:val="00BF29E1"/>
    <w:rsid w:val="00BF2A1B"/>
    <w:rsid w:val="00BF2ABE"/>
    <w:rsid w:val="00BF2BBC"/>
    <w:rsid w:val="00BF2C26"/>
    <w:rsid w:val="00BF2D85"/>
    <w:rsid w:val="00BF2DA3"/>
    <w:rsid w:val="00BF3377"/>
    <w:rsid w:val="00BF3533"/>
    <w:rsid w:val="00BF3815"/>
    <w:rsid w:val="00BF38E9"/>
    <w:rsid w:val="00BF3BA6"/>
    <w:rsid w:val="00BF3E48"/>
    <w:rsid w:val="00BF44D9"/>
    <w:rsid w:val="00BF457B"/>
    <w:rsid w:val="00BF46F3"/>
    <w:rsid w:val="00BF474F"/>
    <w:rsid w:val="00BF47A5"/>
    <w:rsid w:val="00BF4B04"/>
    <w:rsid w:val="00BF4C91"/>
    <w:rsid w:val="00BF4D55"/>
    <w:rsid w:val="00BF4EAF"/>
    <w:rsid w:val="00BF5244"/>
    <w:rsid w:val="00BF538D"/>
    <w:rsid w:val="00BF53EA"/>
    <w:rsid w:val="00BF55E0"/>
    <w:rsid w:val="00BF583C"/>
    <w:rsid w:val="00BF5953"/>
    <w:rsid w:val="00BF5A13"/>
    <w:rsid w:val="00BF5C3C"/>
    <w:rsid w:val="00BF5C86"/>
    <w:rsid w:val="00BF613D"/>
    <w:rsid w:val="00BF61F6"/>
    <w:rsid w:val="00BF6A9E"/>
    <w:rsid w:val="00BF6C0C"/>
    <w:rsid w:val="00BF6CCE"/>
    <w:rsid w:val="00BF705D"/>
    <w:rsid w:val="00BF7202"/>
    <w:rsid w:val="00BF7231"/>
    <w:rsid w:val="00BF724F"/>
    <w:rsid w:val="00BF73BF"/>
    <w:rsid w:val="00BF760C"/>
    <w:rsid w:val="00BF7807"/>
    <w:rsid w:val="00BF7808"/>
    <w:rsid w:val="00C00126"/>
    <w:rsid w:val="00C003FD"/>
    <w:rsid w:val="00C0041E"/>
    <w:rsid w:val="00C0061D"/>
    <w:rsid w:val="00C008F1"/>
    <w:rsid w:val="00C0092E"/>
    <w:rsid w:val="00C00A8E"/>
    <w:rsid w:val="00C00B9B"/>
    <w:rsid w:val="00C00E5D"/>
    <w:rsid w:val="00C0105C"/>
    <w:rsid w:val="00C011FE"/>
    <w:rsid w:val="00C01331"/>
    <w:rsid w:val="00C013CE"/>
    <w:rsid w:val="00C013E2"/>
    <w:rsid w:val="00C01455"/>
    <w:rsid w:val="00C015EA"/>
    <w:rsid w:val="00C01804"/>
    <w:rsid w:val="00C01916"/>
    <w:rsid w:val="00C01CB7"/>
    <w:rsid w:val="00C01F38"/>
    <w:rsid w:val="00C028D7"/>
    <w:rsid w:val="00C02A03"/>
    <w:rsid w:val="00C02BE1"/>
    <w:rsid w:val="00C02CC3"/>
    <w:rsid w:val="00C02D78"/>
    <w:rsid w:val="00C02EE2"/>
    <w:rsid w:val="00C031AB"/>
    <w:rsid w:val="00C03231"/>
    <w:rsid w:val="00C036C7"/>
    <w:rsid w:val="00C03900"/>
    <w:rsid w:val="00C03C73"/>
    <w:rsid w:val="00C03D4B"/>
    <w:rsid w:val="00C04053"/>
    <w:rsid w:val="00C0415C"/>
    <w:rsid w:val="00C043C2"/>
    <w:rsid w:val="00C046FC"/>
    <w:rsid w:val="00C04CF1"/>
    <w:rsid w:val="00C04E02"/>
    <w:rsid w:val="00C05238"/>
    <w:rsid w:val="00C054D0"/>
    <w:rsid w:val="00C05665"/>
    <w:rsid w:val="00C05966"/>
    <w:rsid w:val="00C05B59"/>
    <w:rsid w:val="00C063A8"/>
    <w:rsid w:val="00C06F45"/>
    <w:rsid w:val="00C071CE"/>
    <w:rsid w:val="00C072D2"/>
    <w:rsid w:val="00C0738C"/>
    <w:rsid w:val="00C07435"/>
    <w:rsid w:val="00C074A2"/>
    <w:rsid w:val="00C07881"/>
    <w:rsid w:val="00C07987"/>
    <w:rsid w:val="00C07AA9"/>
    <w:rsid w:val="00C07B59"/>
    <w:rsid w:val="00C07BD6"/>
    <w:rsid w:val="00C07C1C"/>
    <w:rsid w:val="00C07CE7"/>
    <w:rsid w:val="00C07E31"/>
    <w:rsid w:val="00C1011C"/>
    <w:rsid w:val="00C10368"/>
    <w:rsid w:val="00C10928"/>
    <w:rsid w:val="00C1097F"/>
    <w:rsid w:val="00C10F89"/>
    <w:rsid w:val="00C110F4"/>
    <w:rsid w:val="00C11131"/>
    <w:rsid w:val="00C1130A"/>
    <w:rsid w:val="00C1165C"/>
    <w:rsid w:val="00C11F90"/>
    <w:rsid w:val="00C11FB8"/>
    <w:rsid w:val="00C12024"/>
    <w:rsid w:val="00C1236B"/>
    <w:rsid w:val="00C12373"/>
    <w:rsid w:val="00C124CB"/>
    <w:rsid w:val="00C125DD"/>
    <w:rsid w:val="00C12743"/>
    <w:rsid w:val="00C129EF"/>
    <w:rsid w:val="00C12F44"/>
    <w:rsid w:val="00C12F4F"/>
    <w:rsid w:val="00C1300B"/>
    <w:rsid w:val="00C13037"/>
    <w:rsid w:val="00C13400"/>
    <w:rsid w:val="00C13925"/>
    <w:rsid w:val="00C13A30"/>
    <w:rsid w:val="00C13AA0"/>
    <w:rsid w:val="00C13BB5"/>
    <w:rsid w:val="00C13F71"/>
    <w:rsid w:val="00C1411F"/>
    <w:rsid w:val="00C14830"/>
    <w:rsid w:val="00C14A09"/>
    <w:rsid w:val="00C14C1C"/>
    <w:rsid w:val="00C14D88"/>
    <w:rsid w:val="00C1505B"/>
    <w:rsid w:val="00C156EF"/>
    <w:rsid w:val="00C15982"/>
    <w:rsid w:val="00C15C89"/>
    <w:rsid w:val="00C15CAC"/>
    <w:rsid w:val="00C15E0F"/>
    <w:rsid w:val="00C160D5"/>
    <w:rsid w:val="00C16118"/>
    <w:rsid w:val="00C1614B"/>
    <w:rsid w:val="00C16157"/>
    <w:rsid w:val="00C163B2"/>
    <w:rsid w:val="00C16407"/>
    <w:rsid w:val="00C16531"/>
    <w:rsid w:val="00C16637"/>
    <w:rsid w:val="00C16698"/>
    <w:rsid w:val="00C168CC"/>
    <w:rsid w:val="00C168E2"/>
    <w:rsid w:val="00C16B0C"/>
    <w:rsid w:val="00C16B7C"/>
    <w:rsid w:val="00C16C72"/>
    <w:rsid w:val="00C16E8E"/>
    <w:rsid w:val="00C171BB"/>
    <w:rsid w:val="00C1723D"/>
    <w:rsid w:val="00C17298"/>
    <w:rsid w:val="00C17A1F"/>
    <w:rsid w:val="00C17A6D"/>
    <w:rsid w:val="00C2007C"/>
    <w:rsid w:val="00C200F8"/>
    <w:rsid w:val="00C201B4"/>
    <w:rsid w:val="00C20493"/>
    <w:rsid w:val="00C20A32"/>
    <w:rsid w:val="00C20BB8"/>
    <w:rsid w:val="00C20BCE"/>
    <w:rsid w:val="00C20C29"/>
    <w:rsid w:val="00C20CDE"/>
    <w:rsid w:val="00C20FC7"/>
    <w:rsid w:val="00C21098"/>
    <w:rsid w:val="00C213C0"/>
    <w:rsid w:val="00C21775"/>
    <w:rsid w:val="00C21947"/>
    <w:rsid w:val="00C219F0"/>
    <w:rsid w:val="00C21B63"/>
    <w:rsid w:val="00C21B8D"/>
    <w:rsid w:val="00C21CA8"/>
    <w:rsid w:val="00C22221"/>
    <w:rsid w:val="00C22289"/>
    <w:rsid w:val="00C223CE"/>
    <w:rsid w:val="00C2245E"/>
    <w:rsid w:val="00C2270B"/>
    <w:rsid w:val="00C22911"/>
    <w:rsid w:val="00C22EDA"/>
    <w:rsid w:val="00C22F93"/>
    <w:rsid w:val="00C230FE"/>
    <w:rsid w:val="00C2356C"/>
    <w:rsid w:val="00C235E6"/>
    <w:rsid w:val="00C235F2"/>
    <w:rsid w:val="00C23762"/>
    <w:rsid w:val="00C23A2D"/>
    <w:rsid w:val="00C23A92"/>
    <w:rsid w:val="00C23C9B"/>
    <w:rsid w:val="00C23CB4"/>
    <w:rsid w:val="00C23E5E"/>
    <w:rsid w:val="00C241AB"/>
    <w:rsid w:val="00C24368"/>
    <w:rsid w:val="00C248D3"/>
    <w:rsid w:val="00C24906"/>
    <w:rsid w:val="00C24957"/>
    <w:rsid w:val="00C24974"/>
    <w:rsid w:val="00C24A1C"/>
    <w:rsid w:val="00C24A31"/>
    <w:rsid w:val="00C24D65"/>
    <w:rsid w:val="00C24DFB"/>
    <w:rsid w:val="00C252B1"/>
    <w:rsid w:val="00C25549"/>
    <w:rsid w:val="00C25592"/>
    <w:rsid w:val="00C255FE"/>
    <w:rsid w:val="00C25956"/>
    <w:rsid w:val="00C259A9"/>
    <w:rsid w:val="00C25B98"/>
    <w:rsid w:val="00C25F7D"/>
    <w:rsid w:val="00C260E6"/>
    <w:rsid w:val="00C26101"/>
    <w:rsid w:val="00C26201"/>
    <w:rsid w:val="00C262CA"/>
    <w:rsid w:val="00C2639E"/>
    <w:rsid w:val="00C263C3"/>
    <w:rsid w:val="00C26537"/>
    <w:rsid w:val="00C2673B"/>
    <w:rsid w:val="00C26AA7"/>
    <w:rsid w:val="00C26B50"/>
    <w:rsid w:val="00C26FFC"/>
    <w:rsid w:val="00C27964"/>
    <w:rsid w:val="00C27E31"/>
    <w:rsid w:val="00C30040"/>
    <w:rsid w:val="00C302EB"/>
    <w:rsid w:val="00C3045C"/>
    <w:rsid w:val="00C30490"/>
    <w:rsid w:val="00C30715"/>
    <w:rsid w:val="00C3095E"/>
    <w:rsid w:val="00C30E0F"/>
    <w:rsid w:val="00C311FB"/>
    <w:rsid w:val="00C31444"/>
    <w:rsid w:val="00C3161D"/>
    <w:rsid w:val="00C319C0"/>
    <w:rsid w:val="00C31A0F"/>
    <w:rsid w:val="00C31B91"/>
    <w:rsid w:val="00C31E2D"/>
    <w:rsid w:val="00C31EAF"/>
    <w:rsid w:val="00C31EE3"/>
    <w:rsid w:val="00C31F14"/>
    <w:rsid w:val="00C322DF"/>
    <w:rsid w:val="00C323B0"/>
    <w:rsid w:val="00C32427"/>
    <w:rsid w:val="00C32591"/>
    <w:rsid w:val="00C3266E"/>
    <w:rsid w:val="00C329C8"/>
    <w:rsid w:val="00C32E48"/>
    <w:rsid w:val="00C32E7E"/>
    <w:rsid w:val="00C33168"/>
    <w:rsid w:val="00C334B3"/>
    <w:rsid w:val="00C33514"/>
    <w:rsid w:val="00C336AD"/>
    <w:rsid w:val="00C3370C"/>
    <w:rsid w:val="00C33B00"/>
    <w:rsid w:val="00C33C66"/>
    <w:rsid w:val="00C33E7E"/>
    <w:rsid w:val="00C33E87"/>
    <w:rsid w:val="00C33ED6"/>
    <w:rsid w:val="00C33FAA"/>
    <w:rsid w:val="00C3414D"/>
    <w:rsid w:val="00C34152"/>
    <w:rsid w:val="00C34253"/>
    <w:rsid w:val="00C34452"/>
    <w:rsid w:val="00C3446F"/>
    <w:rsid w:val="00C34796"/>
    <w:rsid w:val="00C347D8"/>
    <w:rsid w:val="00C34833"/>
    <w:rsid w:val="00C3488D"/>
    <w:rsid w:val="00C348A2"/>
    <w:rsid w:val="00C3496D"/>
    <w:rsid w:val="00C34AE8"/>
    <w:rsid w:val="00C34C0A"/>
    <w:rsid w:val="00C34C8F"/>
    <w:rsid w:val="00C34CFD"/>
    <w:rsid w:val="00C34F57"/>
    <w:rsid w:val="00C35183"/>
    <w:rsid w:val="00C354BA"/>
    <w:rsid w:val="00C35A81"/>
    <w:rsid w:val="00C35C3F"/>
    <w:rsid w:val="00C35F7B"/>
    <w:rsid w:val="00C360A5"/>
    <w:rsid w:val="00C36118"/>
    <w:rsid w:val="00C36164"/>
    <w:rsid w:val="00C362A5"/>
    <w:rsid w:val="00C367F8"/>
    <w:rsid w:val="00C368A2"/>
    <w:rsid w:val="00C369C9"/>
    <w:rsid w:val="00C36B25"/>
    <w:rsid w:val="00C36F6C"/>
    <w:rsid w:val="00C36FD0"/>
    <w:rsid w:val="00C370DF"/>
    <w:rsid w:val="00C3725B"/>
    <w:rsid w:val="00C37365"/>
    <w:rsid w:val="00C37493"/>
    <w:rsid w:val="00C3778B"/>
    <w:rsid w:val="00C37835"/>
    <w:rsid w:val="00C37A0D"/>
    <w:rsid w:val="00C37A20"/>
    <w:rsid w:val="00C37B6C"/>
    <w:rsid w:val="00C37C0A"/>
    <w:rsid w:val="00C37CD6"/>
    <w:rsid w:val="00C40213"/>
    <w:rsid w:val="00C40345"/>
    <w:rsid w:val="00C40880"/>
    <w:rsid w:val="00C40981"/>
    <w:rsid w:val="00C40B53"/>
    <w:rsid w:val="00C40E90"/>
    <w:rsid w:val="00C40F17"/>
    <w:rsid w:val="00C41023"/>
    <w:rsid w:val="00C412C7"/>
    <w:rsid w:val="00C412FE"/>
    <w:rsid w:val="00C41A37"/>
    <w:rsid w:val="00C41C22"/>
    <w:rsid w:val="00C41FD1"/>
    <w:rsid w:val="00C42025"/>
    <w:rsid w:val="00C426E6"/>
    <w:rsid w:val="00C427C4"/>
    <w:rsid w:val="00C429D6"/>
    <w:rsid w:val="00C42BD0"/>
    <w:rsid w:val="00C42DB1"/>
    <w:rsid w:val="00C42DCB"/>
    <w:rsid w:val="00C43150"/>
    <w:rsid w:val="00C4336C"/>
    <w:rsid w:val="00C43396"/>
    <w:rsid w:val="00C4367E"/>
    <w:rsid w:val="00C4396D"/>
    <w:rsid w:val="00C43D6F"/>
    <w:rsid w:val="00C4414F"/>
    <w:rsid w:val="00C44419"/>
    <w:rsid w:val="00C444B7"/>
    <w:rsid w:val="00C444FC"/>
    <w:rsid w:val="00C4464A"/>
    <w:rsid w:val="00C44722"/>
    <w:rsid w:val="00C44C7F"/>
    <w:rsid w:val="00C44E8E"/>
    <w:rsid w:val="00C45026"/>
    <w:rsid w:val="00C4544B"/>
    <w:rsid w:val="00C4547A"/>
    <w:rsid w:val="00C4547B"/>
    <w:rsid w:val="00C454BE"/>
    <w:rsid w:val="00C455C6"/>
    <w:rsid w:val="00C45952"/>
    <w:rsid w:val="00C45B39"/>
    <w:rsid w:val="00C45BF6"/>
    <w:rsid w:val="00C45E75"/>
    <w:rsid w:val="00C46321"/>
    <w:rsid w:val="00C4635B"/>
    <w:rsid w:val="00C464C8"/>
    <w:rsid w:val="00C4652B"/>
    <w:rsid w:val="00C465D3"/>
    <w:rsid w:val="00C46B69"/>
    <w:rsid w:val="00C46C79"/>
    <w:rsid w:val="00C46D10"/>
    <w:rsid w:val="00C46F40"/>
    <w:rsid w:val="00C46FD8"/>
    <w:rsid w:val="00C4717E"/>
    <w:rsid w:val="00C4719A"/>
    <w:rsid w:val="00C4740D"/>
    <w:rsid w:val="00C474DE"/>
    <w:rsid w:val="00C47537"/>
    <w:rsid w:val="00C479F0"/>
    <w:rsid w:val="00C47CB0"/>
    <w:rsid w:val="00C47E29"/>
    <w:rsid w:val="00C47E6B"/>
    <w:rsid w:val="00C500C5"/>
    <w:rsid w:val="00C50101"/>
    <w:rsid w:val="00C50163"/>
    <w:rsid w:val="00C501DF"/>
    <w:rsid w:val="00C50367"/>
    <w:rsid w:val="00C50484"/>
    <w:rsid w:val="00C504BC"/>
    <w:rsid w:val="00C50680"/>
    <w:rsid w:val="00C50981"/>
    <w:rsid w:val="00C50A3C"/>
    <w:rsid w:val="00C50ADC"/>
    <w:rsid w:val="00C50C4F"/>
    <w:rsid w:val="00C50CF3"/>
    <w:rsid w:val="00C50D46"/>
    <w:rsid w:val="00C5104F"/>
    <w:rsid w:val="00C5130F"/>
    <w:rsid w:val="00C51447"/>
    <w:rsid w:val="00C51736"/>
    <w:rsid w:val="00C517B2"/>
    <w:rsid w:val="00C51944"/>
    <w:rsid w:val="00C519FF"/>
    <w:rsid w:val="00C52260"/>
    <w:rsid w:val="00C524CE"/>
    <w:rsid w:val="00C52A65"/>
    <w:rsid w:val="00C52A6F"/>
    <w:rsid w:val="00C52BF8"/>
    <w:rsid w:val="00C5306D"/>
    <w:rsid w:val="00C534B0"/>
    <w:rsid w:val="00C53632"/>
    <w:rsid w:val="00C536A1"/>
    <w:rsid w:val="00C537D2"/>
    <w:rsid w:val="00C5384E"/>
    <w:rsid w:val="00C53B1C"/>
    <w:rsid w:val="00C53D45"/>
    <w:rsid w:val="00C54071"/>
    <w:rsid w:val="00C54684"/>
    <w:rsid w:val="00C546B5"/>
    <w:rsid w:val="00C54839"/>
    <w:rsid w:val="00C54884"/>
    <w:rsid w:val="00C5490A"/>
    <w:rsid w:val="00C54B60"/>
    <w:rsid w:val="00C54F77"/>
    <w:rsid w:val="00C5508A"/>
    <w:rsid w:val="00C550EF"/>
    <w:rsid w:val="00C554CF"/>
    <w:rsid w:val="00C55682"/>
    <w:rsid w:val="00C55760"/>
    <w:rsid w:val="00C55800"/>
    <w:rsid w:val="00C55839"/>
    <w:rsid w:val="00C559E9"/>
    <w:rsid w:val="00C55D52"/>
    <w:rsid w:val="00C56166"/>
    <w:rsid w:val="00C561F2"/>
    <w:rsid w:val="00C56457"/>
    <w:rsid w:val="00C5667C"/>
    <w:rsid w:val="00C5699C"/>
    <w:rsid w:val="00C56ADE"/>
    <w:rsid w:val="00C56BEA"/>
    <w:rsid w:val="00C56E8F"/>
    <w:rsid w:val="00C572AC"/>
    <w:rsid w:val="00C573C4"/>
    <w:rsid w:val="00C575F5"/>
    <w:rsid w:val="00C57709"/>
    <w:rsid w:val="00C57955"/>
    <w:rsid w:val="00C57959"/>
    <w:rsid w:val="00C579C9"/>
    <w:rsid w:val="00C6017F"/>
    <w:rsid w:val="00C60580"/>
    <w:rsid w:val="00C609C8"/>
    <w:rsid w:val="00C60DB9"/>
    <w:rsid w:val="00C61498"/>
    <w:rsid w:val="00C61521"/>
    <w:rsid w:val="00C61604"/>
    <w:rsid w:val="00C6163C"/>
    <w:rsid w:val="00C616DB"/>
    <w:rsid w:val="00C619C2"/>
    <w:rsid w:val="00C619DF"/>
    <w:rsid w:val="00C619E2"/>
    <w:rsid w:val="00C61AA7"/>
    <w:rsid w:val="00C61AF7"/>
    <w:rsid w:val="00C620F8"/>
    <w:rsid w:val="00C62134"/>
    <w:rsid w:val="00C6214C"/>
    <w:rsid w:val="00C621AF"/>
    <w:rsid w:val="00C62291"/>
    <w:rsid w:val="00C62292"/>
    <w:rsid w:val="00C62348"/>
    <w:rsid w:val="00C6260E"/>
    <w:rsid w:val="00C62871"/>
    <w:rsid w:val="00C62DBC"/>
    <w:rsid w:val="00C63138"/>
    <w:rsid w:val="00C631D7"/>
    <w:rsid w:val="00C63398"/>
    <w:rsid w:val="00C63442"/>
    <w:rsid w:val="00C63570"/>
    <w:rsid w:val="00C636FE"/>
    <w:rsid w:val="00C63818"/>
    <w:rsid w:val="00C6391D"/>
    <w:rsid w:val="00C63B44"/>
    <w:rsid w:val="00C642EA"/>
    <w:rsid w:val="00C64406"/>
    <w:rsid w:val="00C64A11"/>
    <w:rsid w:val="00C64CBF"/>
    <w:rsid w:val="00C64CD0"/>
    <w:rsid w:val="00C65487"/>
    <w:rsid w:val="00C65904"/>
    <w:rsid w:val="00C65963"/>
    <w:rsid w:val="00C65AED"/>
    <w:rsid w:val="00C66368"/>
    <w:rsid w:val="00C66441"/>
    <w:rsid w:val="00C66606"/>
    <w:rsid w:val="00C66692"/>
    <w:rsid w:val="00C666FC"/>
    <w:rsid w:val="00C66946"/>
    <w:rsid w:val="00C66B86"/>
    <w:rsid w:val="00C66C92"/>
    <w:rsid w:val="00C66E4B"/>
    <w:rsid w:val="00C6708F"/>
    <w:rsid w:val="00C6729F"/>
    <w:rsid w:val="00C67470"/>
    <w:rsid w:val="00C67479"/>
    <w:rsid w:val="00C6766D"/>
    <w:rsid w:val="00C67851"/>
    <w:rsid w:val="00C67A4E"/>
    <w:rsid w:val="00C67BE9"/>
    <w:rsid w:val="00C67F6C"/>
    <w:rsid w:val="00C70048"/>
    <w:rsid w:val="00C70049"/>
    <w:rsid w:val="00C703A8"/>
    <w:rsid w:val="00C70782"/>
    <w:rsid w:val="00C70BBD"/>
    <w:rsid w:val="00C70DA5"/>
    <w:rsid w:val="00C71133"/>
    <w:rsid w:val="00C713D9"/>
    <w:rsid w:val="00C71C1E"/>
    <w:rsid w:val="00C71D92"/>
    <w:rsid w:val="00C71FA1"/>
    <w:rsid w:val="00C71FBB"/>
    <w:rsid w:val="00C72170"/>
    <w:rsid w:val="00C72182"/>
    <w:rsid w:val="00C721CD"/>
    <w:rsid w:val="00C723AA"/>
    <w:rsid w:val="00C7249B"/>
    <w:rsid w:val="00C7250B"/>
    <w:rsid w:val="00C727ED"/>
    <w:rsid w:val="00C72C02"/>
    <w:rsid w:val="00C72E8C"/>
    <w:rsid w:val="00C72FF1"/>
    <w:rsid w:val="00C73154"/>
    <w:rsid w:val="00C731AC"/>
    <w:rsid w:val="00C731FF"/>
    <w:rsid w:val="00C7325B"/>
    <w:rsid w:val="00C732C8"/>
    <w:rsid w:val="00C73455"/>
    <w:rsid w:val="00C73688"/>
    <w:rsid w:val="00C7398E"/>
    <w:rsid w:val="00C73DDB"/>
    <w:rsid w:val="00C74047"/>
    <w:rsid w:val="00C74084"/>
    <w:rsid w:val="00C740B9"/>
    <w:rsid w:val="00C7418F"/>
    <w:rsid w:val="00C742CA"/>
    <w:rsid w:val="00C743DE"/>
    <w:rsid w:val="00C745D2"/>
    <w:rsid w:val="00C7480F"/>
    <w:rsid w:val="00C74821"/>
    <w:rsid w:val="00C74EF9"/>
    <w:rsid w:val="00C750C2"/>
    <w:rsid w:val="00C75415"/>
    <w:rsid w:val="00C75544"/>
    <w:rsid w:val="00C75AAB"/>
    <w:rsid w:val="00C75BE3"/>
    <w:rsid w:val="00C75C60"/>
    <w:rsid w:val="00C75CD2"/>
    <w:rsid w:val="00C75FC4"/>
    <w:rsid w:val="00C7601B"/>
    <w:rsid w:val="00C760FA"/>
    <w:rsid w:val="00C761AB"/>
    <w:rsid w:val="00C767D1"/>
    <w:rsid w:val="00C76931"/>
    <w:rsid w:val="00C76FA2"/>
    <w:rsid w:val="00C77180"/>
    <w:rsid w:val="00C77328"/>
    <w:rsid w:val="00C774F2"/>
    <w:rsid w:val="00C7753C"/>
    <w:rsid w:val="00C77725"/>
    <w:rsid w:val="00C7784B"/>
    <w:rsid w:val="00C77B1F"/>
    <w:rsid w:val="00C77B65"/>
    <w:rsid w:val="00C77C5D"/>
    <w:rsid w:val="00C77D59"/>
    <w:rsid w:val="00C77E40"/>
    <w:rsid w:val="00C77EA4"/>
    <w:rsid w:val="00C77F09"/>
    <w:rsid w:val="00C77FC2"/>
    <w:rsid w:val="00C801F7"/>
    <w:rsid w:val="00C805AF"/>
    <w:rsid w:val="00C8079C"/>
    <w:rsid w:val="00C809D6"/>
    <w:rsid w:val="00C80AE7"/>
    <w:rsid w:val="00C80D31"/>
    <w:rsid w:val="00C80DD3"/>
    <w:rsid w:val="00C80F7A"/>
    <w:rsid w:val="00C81368"/>
    <w:rsid w:val="00C816DF"/>
    <w:rsid w:val="00C81963"/>
    <w:rsid w:val="00C81B21"/>
    <w:rsid w:val="00C81B2F"/>
    <w:rsid w:val="00C81DBD"/>
    <w:rsid w:val="00C81F48"/>
    <w:rsid w:val="00C82426"/>
    <w:rsid w:val="00C82457"/>
    <w:rsid w:val="00C825E3"/>
    <w:rsid w:val="00C8279D"/>
    <w:rsid w:val="00C82A32"/>
    <w:rsid w:val="00C82BA3"/>
    <w:rsid w:val="00C82BE8"/>
    <w:rsid w:val="00C82D10"/>
    <w:rsid w:val="00C82D1D"/>
    <w:rsid w:val="00C82D37"/>
    <w:rsid w:val="00C82DB6"/>
    <w:rsid w:val="00C82E4F"/>
    <w:rsid w:val="00C831A0"/>
    <w:rsid w:val="00C835D9"/>
    <w:rsid w:val="00C8367A"/>
    <w:rsid w:val="00C83ADF"/>
    <w:rsid w:val="00C83B1E"/>
    <w:rsid w:val="00C83C19"/>
    <w:rsid w:val="00C83D29"/>
    <w:rsid w:val="00C83DC0"/>
    <w:rsid w:val="00C83E90"/>
    <w:rsid w:val="00C83EEE"/>
    <w:rsid w:val="00C84188"/>
    <w:rsid w:val="00C8418F"/>
    <w:rsid w:val="00C84291"/>
    <w:rsid w:val="00C84384"/>
    <w:rsid w:val="00C844D0"/>
    <w:rsid w:val="00C844EF"/>
    <w:rsid w:val="00C8454B"/>
    <w:rsid w:val="00C8459C"/>
    <w:rsid w:val="00C846A8"/>
    <w:rsid w:val="00C8470C"/>
    <w:rsid w:val="00C84718"/>
    <w:rsid w:val="00C848EB"/>
    <w:rsid w:val="00C84988"/>
    <w:rsid w:val="00C84A25"/>
    <w:rsid w:val="00C84E79"/>
    <w:rsid w:val="00C8508C"/>
    <w:rsid w:val="00C856E7"/>
    <w:rsid w:val="00C856F5"/>
    <w:rsid w:val="00C857F6"/>
    <w:rsid w:val="00C85BDC"/>
    <w:rsid w:val="00C85E5A"/>
    <w:rsid w:val="00C85F9D"/>
    <w:rsid w:val="00C866AC"/>
    <w:rsid w:val="00C8678C"/>
    <w:rsid w:val="00C86A1E"/>
    <w:rsid w:val="00C86DF0"/>
    <w:rsid w:val="00C86EB9"/>
    <w:rsid w:val="00C87338"/>
    <w:rsid w:val="00C874A6"/>
    <w:rsid w:val="00C87828"/>
    <w:rsid w:val="00C87B23"/>
    <w:rsid w:val="00C87B60"/>
    <w:rsid w:val="00C87BCC"/>
    <w:rsid w:val="00C87DAE"/>
    <w:rsid w:val="00C87F00"/>
    <w:rsid w:val="00C87F30"/>
    <w:rsid w:val="00C9026D"/>
    <w:rsid w:val="00C903D6"/>
    <w:rsid w:val="00C9053F"/>
    <w:rsid w:val="00C90584"/>
    <w:rsid w:val="00C905F1"/>
    <w:rsid w:val="00C90864"/>
    <w:rsid w:val="00C90987"/>
    <w:rsid w:val="00C90A22"/>
    <w:rsid w:val="00C90A2E"/>
    <w:rsid w:val="00C90C3F"/>
    <w:rsid w:val="00C90D59"/>
    <w:rsid w:val="00C90EB9"/>
    <w:rsid w:val="00C91012"/>
    <w:rsid w:val="00C910F3"/>
    <w:rsid w:val="00C91171"/>
    <w:rsid w:val="00C919A5"/>
    <w:rsid w:val="00C91C08"/>
    <w:rsid w:val="00C91C09"/>
    <w:rsid w:val="00C91D6E"/>
    <w:rsid w:val="00C91E37"/>
    <w:rsid w:val="00C91F1A"/>
    <w:rsid w:val="00C91FFF"/>
    <w:rsid w:val="00C9244C"/>
    <w:rsid w:val="00C92845"/>
    <w:rsid w:val="00C92922"/>
    <w:rsid w:val="00C92E8C"/>
    <w:rsid w:val="00C93260"/>
    <w:rsid w:val="00C93273"/>
    <w:rsid w:val="00C938A5"/>
    <w:rsid w:val="00C93904"/>
    <w:rsid w:val="00C93A03"/>
    <w:rsid w:val="00C93D69"/>
    <w:rsid w:val="00C94187"/>
    <w:rsid w:val="00C941A6"/>
    <w:rsid w:val="00C945F6"/>
    <w:rsid w:val="00C94B83"/>
    <w:rsid w:val="00C94DD8"/>
    <w:rsid w:val="00C95119"/>
    <w:rsid w:val="00C95397"/>
    <w:rsid w:val="00C955B9"/>
    <w:rsid w:val="00C957E3"/>
    <w:rsid w:val="00C96437"/>
    <w:rsid w:val="00C9655A"/>
    <w:rsid w:val="00C96739"/>
    <w:rsid w:val="00C96851"/>
    <w:rsid w:val="00C96AE0"/>
    <w:rsid w:val="00C96B5F"/>
    <w:rsid w:val="00C96E2F"/>
    <w:rsid w:val="00C971A6"/>
    <w:rsid w:val="00C972CE"/>
    <w:rsid w:val="00C97552"/>
    <w:rsid w:val="00C97838"/>
    <w:rsid w:val="00C97854"/>
    <w:rsid w:val="00C9785B"/>
    <w:rsid w:val="00C97A23"/>
    <w:rsid w:val="00C97A6A"/>
    <w:rsid w:val="00C97ECE"/>
    <w:rsid w:val="00C97FF2"/>
    <w:rsid w:val="00CA0235"/>
    <w:rsid w:val="00CA06B5"/>
    <w:rsid w:val="00CA07EA"/>
    <w:rsid w:val="00CA08A8"/>
    <w:rsid w:val="00CA09CE"/>
    <w:rsid w:val="00CA0C25"/>
    <w:rsid w:val="00CA133B"/>
    <w:rsid w:val="00CA17B8"/>
    <w:rsid w:val="00CA18A7"/>
    <w:rsid w:val="00CA19AC"/>
    <w:rsid w:val="00CA1B37"/>
    <w:rsid w:val="00CA1F11"/>
    <w:rsid w:val="00CA1F70"/>
    <w:rsid w:val="00CA20B0"/>
    <w:rsid w:val="00CA2105"/>
    <w:rsid w:val="00CA215C"/>
    <w:rsid w:val="00CA233C"/>
    <w:rsid w:val="00CA272C"/>
    <w:rsid w:val="00CA2B44"/>
    <w:rsid w:val="00CA2CB4"/>
    <w:rsid w:val="00CA2D24"/>
    <w:rsid w:val="00CA2EAF"/>
    <w:rsid w:val="00CA32AE"/>
    <w:rsid w:val="00CA332F"/>
    <w:rsid w:val="00CA3431"/>
    <w:rsid w:val="00CA3B71"/>
    <w:rsid w:val="00CA3CDA"/>
    <w:rsid w:val="00CA405A"/>
    <w:rsid w:val="00CA4331"/>
    <w:rsid w:val="00CA435F"/>
    <w:rsid w:val="00CA43FC"/>
    <w:rsid w:val="00CA44EC"/>
    <w:rsid w:val="00CA4840"/>
    <w:rsid w:val="00CA4842"/>
    <w:rsid w:val="00CA499E"/>
    <w:rsid w:val="00CA49B4"/>
    <w:rsid w:val="00CA49EB"/>
    <w:rsid w:val="00CA4B59"/>
    <w:rsid w:val="00CA4BBA"/>
    <w:rsid w:val="00CA4C93"/>
    <w:rsid w:val="00CA5224"/>
    <w:rsid w:val="00CA5824"/>
    <w:rsid w:val="00CA5AE4"/>
    <w:rsid w:val="00CA5AED"/>
    <w:rsid w:val="00CA5AF4"/>
    <w:rsid w:val="00CA5B4F"/>
    <w:rsid w:val="00CA5D1E"/>
    <w:rsid w:val="00CA610D"/>
    <w:rsid w:val="00CA6110"/>
    <w:rsid w:val="00CA6201"/>
    <w:rsid w:val="00CA6422"/>
    <w:rsid w:val="00CA67A2"/>
    <w:rsid w:val="00CA688E"/>
    <w:rsid w:val="00CA6963"/>
    <w:rsid w:val="00CA6AD6"/>
    <w:rsid w:val="00CA6E11"/>
    <w:rsid w:val="00CA6EF8"/>
    <w:rsid w:val="00CA6FB3"/>
    <w:rsid w:val="00CA70B4"/>
    <w:rsid w:val="00CA712F"/>
    <w:rsid w:val="00CA71D5"/>
    <w:rsid w:val="00CA7290"/>
    <w:rsid w:val="00CA730E"/>
    <w:rsid w:val="00CA7313"/>
    <w:rsid w:val="00CA7623"/>
    <w:rsid w:val="00CA764C"/>
    <w:rsid w:val="00CA7686"/>
    <w:rsid w:val="00CA7833"/>
    <w:rsid w:val="00CA7A20"/>
    <w:rsid w:val="00CA7A45"/>
    <w:rsid w:val="00CA7C5C"/>
    <w:rsid w:val="00CA7C75"/>
    <w:rsid w:val="00CA7D6F"/>
    <w:rsid w:val="00CA7F1C"/>
    <w:rsid w:val="00CA7F1F"/>
    <w:rsid w:val="00CA7F9C"/>
    <w:rsid w:val="00CB0244"/>
    <w:rsid w:val="00CB037B"/>
    <w:rsid w:val="00CB0578"/>
    <w:rsid w:val="00CB0682"/>
    <w:rsid w:val="00CB0B94"/>
    <w:rsid w:val="00CB0BBE"/>
    <w:rsid w:val="00CB0CDB"/>
    <w:rsid w:val="00CB0E15"/>
    <w:rsid w:val="00CB136C"/>
    <w:rsid w:val="00CB141A"/>
    <w:rsid w:val="00CB1C7E"/>
    <w:rsid w:val="00CB1CBB"/>
    <w:rsid w:val="00CB1F5C"/>
    <w:rsid w:val="00CB1F9C"/>
    <w:rsid w:val="00CB21C3"/>
    <w:rsid w:val="00CB22DD"/>
    <w:rsid w:val="00CB2319"/>
    <w:rsid w:val="00CB24B0"/>
    <w:rsid w:val="00CB25E0"/>
    <w:rsid w:val="00CB2696"/>
    <w:rsid w:val="00CB2819"/>
    <w:rsid w:val="00CB2B27"/>
    <w:rsid w:val="00CB2C5E"/>
    <w:rsid w:val="00CB2D71"/>
    <w:rsid w:val="00CB2E17"/>
    <w:rsid w:val="00CB30A5"/>
    <w:rsid w:val="00CB3837"/>
    <w:rsid w:val="00CB38EC"/>
    <w:rsid w:val="00CB396E"/>
    <w:rsid w:val="00CB39FD"/>
    <w:rsid w:val="00CB3C73"/>
    <w:rsid w:val="00CB3D7D"/>
    <w:rsid w:val="00CB3F42"/>
    <w:rsid w:val="00CB41B2"/>
    <w:rsid w:val="00CB4294"/>
    <w:rsid w:val="00CB43EA"/>
    <w:rsid w:val="00CB4587"/>
    <w:rsid w:val="00CB490A"/>
    <w:rsid w:val="00CB497E"/>
    <w:rsid w:val="00CB49FC"/>
    <w:rsid w:val="00CB4AA4"/>
    <w:rsid w:val="00CB4B6C"/>
    <w:rsid w:val="00CB4C30"/>
    <w:rsid w:val="00CB5080"/>
    <w:rsid w:val="00CB5144"/>
    <w:rsid w:val="00CB55C5"/>
    <w:rsid w:val="00CB56D5"/>
    <w:rsid w:val="00CB58BB"/>
    <w:rsid w:val="00CB58CB"/>
    <w:rsid w:val="00CB5A9F"/>
    <w:rsid w:val="00CB5E39"/>
    <w:rsid w:val="00CB5FE6"/>
    <w:rsid w:val="00CB604C"/>
    <w:rsid w:val="00CB6204"/>
    <w:rsid w:val="00CB6624"/>
    <w:rsid w:val="00CB66E5"/>
    <w:rsid w:val="00CB68EA"/>
    <w:rsid w:val="00CB691D"/>
    <w:rsid w:val="00CB6AF9"/>
    <w:rsid w:val="00CB6B97"/>
    <w:rsid w:val="00CB6C99"/>
    <w:rsid w:val="00CB6D37"/>
    <w:rsid w:val="00CB705E"/>
    <w:rsid w:val="00CB7137"/>
    <w:rsid w:val="00CB74A9"/>
    <w:rsid w:val="00CB789E"/>
    <w:rsid w:val="00CB7957"/>
    <w:rsid w:val="00CB7A68"/>
    <w:rsid w:val="00CB7AA5"/>
    <w:rsid w:val="00CB7C20"/>
    <w:rsid w:val="00CB7F0D"/>
    <w:rsid w:val="00CC044C"/>
    <w:rsid w:val="00CC050C"/>
    <w:rsid w:val="00CC05EB"/>
    <w:rsid w:val="00CC07B1"/>
    <w:rsid w:val="00CC07F0"/>
    <w:rsid w:val="00CC0810"/>
    <w:rsid w:val="00CC0A13"/>
    <w:rsid w:val="00CC0C61"/>
    <w:rsid w:val="00CC0E77"/>
    <w:rsid w:val="00CC0E7C"/>
    <w:rsid w:val="00CC1193"/>
    <w:rsid w:val="00CC183F"/>
    <w:rsid w:val="00CC1D16"/>
    <w:rsid w:val="00CC1D50"/>
    <w:rsid w:val="00CC21EF"/>
    <w:rsid w:val="00CC23CD"/>
    <w:rsid w:val="00CC24F7"/>
    <w:rsid w:val="00CC27DD"/>
    <w:rsid w:val="00CC2816"/>
    <w:rsid w:val="00CC2B08"/>
    <w:rsid w:val="00CC2B2A"/>
    <w:rsid w:val="00CC2D13"/>
    <w:rsid w:val="00CC2FA6"/>
    <w:rsid w:val="00CC3636"/>
    <w:rsid w:val="00CC3670"/>
    <w:rsid w:val="00CC373A"/>
    <w:rsid w:val="00CC3895"/>
    <w:rsid w:val="00CC3C50"/>
    <w:rsid w:val="00CC3DCB"/>
    <w:rsid w:val="00CC4163"/>
    <w:rsid w:val="00CC4338"/>
    <w:rsid w:val="00CC4494"/>
    <w:rsid w:val="00CC46A9"/>
    <w:rsid w:val="00CC47B3"/>
    <w:rsid w:val="00CC493C"/>
    <w:rsid w:val="00CC4971"/>
    <w:rsid w:val="00CC4AA2"/>
    <w:rsid w:val="00CC4C08"/>
    <w:rsid w:val="00CC4C28"/>
    <w:rsid w:val="00CC4C66"/>
    <w:rsid w:val="00CC4D3D"/>
    <w:rsid w:val="00CC4F30"/>
    <w:rsid w:val="00CC5072"/>
    <w:rsid w:val="00CC51B2"/>
    <w:rsid w:val="00CC536E"/>
    <w:rsid w:val="00CC53CE"/>
    <w:rsid w:val="00CC54AC"/>
    <w:rsid w:val="00CC5637"/>
    <w:rsid w:val="00CC5684"/>
    <w:rsid w:val="00CC572C"/>
    <w:rsid w:val="00CC583F"/>
    <w:rsid w:val="00CC59E6"/>
    <w:rsid w:val="00CC5B7A"/>
    <w:rsid w:val="00CC5EC3"/>
    <w:rsid w:val="00CC5FC5"/>
    <w:rsid w:val="00CC6089"/>
    <w:rsid w:val="00CC62EF"/>
    <w:rsid w:val="00CC6576"/>
    <w:rsid w:val="00CC66B3"/>
    <w:rsid w:val="00CC67A5"/>
    <w:rsid w:val="00CC6A16"/>
    <w:rsid w:val="00CC6B35"/>
    <w:rsid w:val="00CC6CF4"/>
    <w:rsid w:val="00CC6D79"/>
    <w:rsid w:val="00CC6DB4"/>
    <w:rsid w:val="00CC6EA4"/>
    <w:rsid w:val="00CC7167"/>
    <w:rsid w:val="00CC7332"/>
    <w:rsid w:val="00CC760C"/>
    <w:rsid w:val="00CC79C6"/>
    <w:rsid w:val="00CC7A59"/>
    <w:rsid w:val="00CC7B30"/>
    <w:rsid w:val="00CC7D04"/>
    <w:rsid w:val="00CC7D11"/>
    <w:rsid w:val="00CC7F11"/>
    <w:rsid w:val="00CC7F40"/>
    <w:rsid w:val="00CD00F6"/>
    <w:rsid w:val="00CD029D"/>
    <w:rsid w:val="00CD05D1"/>
    <w:rsid w:val="00CD0616"/>
    <w:rsid w:val="00CD08DF"/>
    <w:rsid w:val="00CD0921"/>
    <w:rsid w:val="00CD093D"/>
    <w:rsid w:val="00CD09D6"/>
    <w:rsid w:val="00CD0B31"/>
    <w:rsid w:val="00CD13C7"/>
    <w:rsid w:val="00CD15AC"/>
    <w:rsid w:val="00CD15C7"/>
    <w:rsid w:val="00CD17FF"/>
    <w:rsid w:val="00CD1920"/>
    <w:rsid w:val="00CD1CFE"/>
    <w:rsid w:val="00CD22CC"/>
    <w:rsid w:val="00CD27E5"/>
    <w:rsid w:val="00CD295A"/>
    <w:rsid w:val="00CD2B3B"/>
    <w:rsid w:val="00CD2EC4"/>
    <w:rsid w:val="00CD33E5"/>
    <w:rsid w:val="00CD34F6"/>
    <w:rsid w:val="00CD350B"/>
    <w:rsid w:val="00CD36F0"/>
    <w:rsid w:val="00CD39C4"/>
    <w:rsid w:val="00CD3A02"/>
    <w:rsid w:val="00CD3B74"/>
    <w:rsid w:val="00CD4332"/>
    <w:rsid w:val="00CD44D7"/>
    <w:rsid w:val="00CD460C"/>
    <w:rsid w:val="00CD46A4"/>
    <w:rsid w:val="00CD4C63"/>
    <w:rsid w:val="00CD4D5F"/>
    <w:rsid w:val="00CD4DC1"/>
    <w:rsid w:val="00CD4E6B"/>
    <w:rsid w:val="00CD5079"/>
    <w:rsid w:val="00CD50DA"/>
    <w:rsid w:val="00CD5345"/>
    <w:rsid w:val="00CD53B7"/>
    <w:rsid w:val="00CD5611"/>
    <w:rsid w:val="00CD583B"/>
    <w:rsid w:val="00CD5AA7"/>
    <w:rsid w:val="00CD5B60"/>
    <w:rsid w:val="00CD5CC2"/>
    <w:rsid w:val="00CD5CCD"/>
    <w:rsid w:val="00CD5EB0"/>
    <w:rsid w:val="00CD5EB6"/>
    <w:rsid w:val="00CD5ED6"/>
    <w:rsid w:val="00CD5EDD"/>
    <w:rsid w:val="00CD5FE8"/>
    <w:rsid w:val="00CD619B"/>
    <w:rsid w:val="00CD6567"/>
    <w:rsid w:val="00CD67D6"/>
    <w:rsid w:val="00CD684C"/>
    <w:rsid w:val="00CD6AB9"/>
    <w:rsid w:val="00CD6B55"/>
    <w:rsid w:val="00CD6F6B"/>
    <w:rsid w:val="00CD708B"/>
    <w:rsid w:val="00CD70EA"/>
    <w:rsid w:val="00CD725E"/>
    <w:rsid w:val="00CD7271"/>
    <w:rsid w:val="00CD727F"/>
    <w:rsid w:val="00CD7374"/>
    <w:rsid w:val="00CD7385"/>
    <w:rsid w:val="00CD7598"/>
    <w:rsid w:val="00CD788B"/>
    <w:rsid w:val="00CD79F1"/>
    <w:rsid w:val="00CD79F3"/>
    <w:rsid w:val="00CD7AC1"/>
    <w:rsid w:val="00CD7CBA"/>
    <w:rsid w:val="00CE0483"/>
    <w:rsid w:val="00CE0914"/>
    <w:rsid w:val="00CE0954"/>
    <w:rsid w:val="00CE0A3F"/>
    <w:rsid w:val="00CE0BA2"/>
    <w:rsid w:val="00CE0E06"/>
    <w:rsid w:val="00CE0E2A"/>
    <w:rsid w:val="00CE0EEC"/>
    <w:rsid w:val="00CE124F"/>
    <w:rsid w:val="00CE15E4"/>
    <w:rsid w:val="00CE16B6"/>
    <w:rsid w:val="00CE1A63"/>
    <w:rsid w:val="00CE1EF2"/>
    <w:rsid w:val="00CE2473"/>
    <w:rsid w:val="00CE291E"/>
    <w:rsid w:val="00CE2931"/>
    <w:rsid w:val="00CE2D2A"/>
    <w:rsid w:val="00CE2DC2"/>
    <w:rsid w:val="00CE329B"/>
    <w:rsid w:val="00CE32DA"/>
    <w:rsid w:val="00CE32ED"/>
    <w:rsid w:val="00CE3463"/>
    <w:rsid w:val="00CE3486"/>
    <w:rsid w:val="00CE36C0"/>
    <w:rsid w:val="00CE3DE7"/>
    <w:rsid w:val="00CE3F0D"/>
    <w:rsid w:val="00CE4013"/>
    <w:rsid w:val="00CE4031"/>
    <w:rsid w:val="00CE4124"/>
    <w:rsid w:val="00CE443B"/>
    <w:rsid w:val="00CE44E3"/>
    <w:rsid w:val="00CE460A"/>
    <w:rsid w:val="00CE47A2"/>
    <w:rsid w:val="00CE49C9"/>
    <w:rsid w:val="00CE4AD2"/>
    <w:rsid w:val="00CE4AF4"/>
    <w:rsid w:val="00CE4B22"/>
    <w:rsid w:val="00CE4D30"/>
    <w:rsid w:val="00CE4D81"/>
    <w:rsid w:val="00CE4F54"/>
    <w:rsid w:val="00CE5252"/>
    <w:rsid w:val="00CE52DF"/>
    <w:rsid w:val="00CE53ED"/>
    <w:rsid w:val="00CE5403"/>
    <w:rsid w:val="00CE541C"/>
    <w:rsid w:val="00CE54DE"/>
    <w:rsid w:val="00CE554F"/>
    <w:rsid w:val="00CE56F3"/>
    <w:rsid w:val="00CE58D0"/>
    <w:rsid w:val="00CE5B91"/>
    <w:rsid w:val="00CE61A0"/>
    <w:rsid w:val="00CE622E"/>
    <w:rsid w:val="00CE654B"/>
    <w:rsid w:val="00CE65B1"/>
    <w:rsid w:val="00CE6693"/>
    <w:rsid w:val="00CE68A4"/>
    <w:rsid w:val="00CE6B73"/>
    <w:rsid w:val="00CE6B99"/>
    <w:rsid w:val="00CE6CF5"/>
    <w:rsid w:val="00CE701B"/>
    <w:rsid w:val="00CE704D"/>
    <w:rsid w:val="00CE7137"/>
    <w:rsid w:val="00CE74B5"/>
    <w:rsid w:val="00CE75DC"/>
    <w:rsid w:val="00CE75F3"/>
    <w:rsid w:val="00CE79D9"/>
    <w:rsid w:val="00CE7CA3"/>
    <w:rsid w:val="00CE7DB2"/>
    <w:rsid w:val="00CF0053"/>
    <w:rsid w:val="00CF060A"/>
    <w:rsid w:val="00CF0777"/>
    <w:rsid w:val="00CF082E"/>
    <w:rsid w:val="00CF084E"/>
    <w:rsid w:val="00CF0A9E"/>
    <w:rsid w:val="00CF0CC4"/>
    <w:rsid w:val="00CF0DD4"/>
    <w:rsid w:val="00CF0DF3"/>
    <w:rsid w:val="00CF0ED6"/>
    <w:rsid w:val="00CF14C3"/>
    <w:rsid w:val="00CF17AD"/>
    <w:rsid w:val="00CF1BA0"/>
    <w:rsid w:val="00CF1BE6"/>
    <w:rsid w:val="00CF2297"/>
    <w:rsid w:val="00CF23BD"/>
    <w:rsid w:val="00CF2533"/>
    <w:rsid w:val="00CF2899"/>
    <w:rsid w:val="00CF2A94"/>
    <w:rsid w:val="00CF2D07"/>
    <w:rsid w:val="00CF2DB3"/>
    <w:rsid w:val="00CF2E97"/>
    <w:rsid w:val="00CF2F3D"/>
    <w:rsid w:val="00CF391C"/>
    <w:rsid w:val="00CF3AE7"/>
    <w:rsid w:val="00CF3B19"/>
    <w:rsid w:val="00CF3D45"/>
    <w:rsid w:val="00CF3DF7"/>
    <w:rsid w:val="00CF3E14"/>
    <w:rsid w:val="00CF3E3C"/>
    <w:rsid w:val="00CF4167"/>
    <w:rsid w:val="00CF436E"/>
    <w:rsid w:val="00CF439F"/>
    <w:rsid w:val="00CF4411"/>
    <w:rsid w:val="00CF446E"/>
    <w:rsid w:val="00CF4588"/>
    <w:rsid w:val="00CF45F9"/>
    <w:rsid w:val="00CF4649"/>
    <w:rsid w:val="00CF4792"/>
    <w:rsid w:val="00CF4875"/>
    <w:rsid w:val="00CF48F4"/>
    <w:rsid w:val="00CF4B1C"/>
    <w:rsid w:val="00CF4D75"/>
    <w:rsid w:val="00CF4FA7"/>
    <w:rsid w:val="00CF5214"/>
    <w:rsid w:val="00CF5229"/>
    <w:rsid w:val="00CF5250"/>
    <w:rsid w:val="00CF52E5"/>
    <w:rsid w:val="00CF5371"/>
    <w:rsid w:val="00CF55DC"/>
    <w:rsid w:val="00CF5A10"/>
    <w:rsid w:val="00CF5A62"/>
    <w:rsid w:val="00CF5E3A"/>
    <w:rsid w:val="00CF5F4D"/>
    <w:rsid w:val="00CF6307"/>
    <w:rsid w:val="00CF655C"/>
    <w:rsid w:val="00CF65FC"/>
    <w:rsid w:val="00CF67B7"/>
    <w:rsid w:val="00CF74FA"/>
    <w:rsid w:val="00CF755B"/>
    <w:rsid w:val="00CF77CC"/>
    <w:rsid w:val="00CF781E"/>
    <w:rsid w:val="00CF78CB"/>
    <w:rsid w:val="00CF7A3E"/>
    <w:rsid w:val="00CF7A70"/>
    <w:rsid w:val="00CF7AB5"/>
    <w:rsid w:val="00CF7E4D"/>
    <w:rsid w:val="00D00096"/>
    <w:rsid w:val="00D0029E"/>
    <w:rsid w:val="00D003F4"/>
    <w:rsid w:val="00D007B0"/>
    <w:rsid w:val="00D0096D"/>
    <w:rsid w:val="00D00A2B"/>
    <w:rsid w:val="00D00DA5"/>
    <w:rsid w:val="00D00E7E"/>
    <w:rsid w:val="00D00EE8"/>
    <w:rsid w:val="00D00FE1"/>
    <w:rsid w:val="00D010DC"/>
    <w:rsid w:val="00D01206"/>
    <w:rsid w:val="00D0121C"/>
    <w:rsid w:val="00D014CE"/>
    <w:rsid w:val="00D0164D"/>
    <w:rsid w:val="00D016FE"/>
    <w:rsid w:val="00D01D14"/>
    <w:rsid w:val="00D01E33"/>
    <w:rsid w:val="00D02374"/>
    <w:rsid w:val="00D02849"/>
    <w:rsid w:val="00D02931"/>
    <w:rsid w:val="00D02AC1"/>
    <w:rsid w:val="00D02D12"/>
    <w:rsid w:val="00D0311A"/>
    <w:rsid w:val="00D03137"/>
    <w:rsid w:val="00D03422"/>
    <w:rsid w:val="00D03520"/>
    <w:rsid w:val="00D036F1"/>
    <w:rsid w:val="00D03709"/>
    <w:rsid w:val="00D037DA"/>
    <w:rsid w:val="00D0382D"/>
    <w:rsid w:val="00D038FE"/>
    <w:rsid w:val="00D03C71"/>
    <w:rsid w:val="00D03DC7"/>
    <w:rsid w:val="00D03ED6"/>
    <w:rsid w:val="00D03FC2"/>
    <w:rsid w:val="00D0407A"/>
    <w:rsid w:val="00D04108"/>
    <w:rsid w:val="00D0434B"/>
    <w:rsid w:val="00D0440D"/>
    <w:rsid w:val="00D0443A"/>
    <w:rsid w:val="00D04458"/>
    <w:rsid w:val="00D04510"/>
    <w:rsid w:val="00D04767"/>
    <w:rsid w:val="00D0483F"/>
    <w:rsid w:val="00D049D4"/>
    <w:rsid w:val="00D04BE8"/>
    <w:rsid w:val="00D04C0E"/>
    <w:rsid w:val="00D04C6A"/>
    <w:rsid w:val="00D04DFA"/>
    <w:rsid w:val="00D04E38"/>
    <w:rsid w:val="00D0512B"/>
    <w:rsid w:val="00D05272"/>
    <w:rsid w:val="00D0528B"/>
    <w:rsid w:val="00D05942"/>
    <w:rsid w:val="00D05A0E"/>
    <w:rsid w:val="00D05B7F"/>
    <w:rsid w:val="00D05C4B"/>
    <w:rsid w:val="00D05C50"/>
    <w:rsid w:val="00D05D4B"/>
    <w:rsid w:val="00D05D5F"/>
    <w:rsid w:val="00D063A5"/>
    <w:rsid w:val="00D063E5"/>
    <w:rsid w:val="00D064BE"/>
    <w:rsid w:val="00D064C4"/>
    <w:rsid w:val="00D0651B"/>
    <w:rsid w:val="00D0690A"/>
    <w:rsid w:val="00D06E71"/>
    <w:rsid w:val="00D06E89"/>
    <w:rsid w:val="00D07129"/>
    <w:rsid w:val="00D07162"/>
    <w:rsid w:val="00D071B4"/>
    <w:rsid w:val="00D0734D"/>
    <w:rsid w:val="00D0759A"/>
    <w:rsid w:val="00D079B2"/>
    <w:rsid w:val="00D079B8"/>
    <w:rsid w:val="00D07ABD"/>
    <w:rsid w:val="00D07E4B"/>
    <w:rsid w:val="00D07E88"/>
    <w:rsid w:val="00D07F46"/>
    <w:rsid w:val="00D10453"/>
    <w:rsid w:val="00D10483"/>
    <w:rsid w:val="00D1068A"/>
    <w:rsid w:val="00D106DA"/>
    <w:rsid w:val="00D1090E"/>
    <w:rsid w:val="00D1091E"/>
    <w:rsid w:val="00D10930"/>
    <w:rsid w:val="00D10C32"/>
    <w:rsid w:val="00D10E57"/>
    <w:rsid w:val="00D10F5B"/>
    <w:rsid w:val="00D10F7E"/>
    <w:rsid w:val="00D1115C"/>
    <w:rsid w:val="00D11415"/>
    <w:rsid w:val="00D114EC"/>
    <w:rsid w:val="00D1185E"/>
    <w:rsid w:val="00D11951"/>
    <w:rsid w:val="00D11F8E"/>
    <w:rsid w:val="00D11FD2"/>
    <w:rsid w:val="00D122F0"/>
    <w:rsid w:val="00D12445"/>
    <w:rsid w:val="00D12496"/>
    <w:rsid w:val="00D124B0"/>
    <w:rsid w:val="00D12508"/>
    <w:rsid w:val="00D1258E"/>
    <w:rsid w:val="00D125E4"/>
    <w:rsid w:val="00D126A3"/>
    <w:rsid w:val="00D12889"/>
    <w:rsid w:val="00D12C53"/>
    <w:rsid w:val="00D13196"/>
    <w:rsid w:val="00D132DA"/>
    <w:rsid w:val="00D135F8"/>
    <w:rsid w:val="00D13780"/>
    <w:rsid w:val="00D13849"/>
    <w:rsid w:val="00D13DDE"/>
    <w:rsid w:val="00D13E18"/>
    <w:rsid w:val="00D13E53"/>
    <w:rsid w:val="00D13F21"/>
    <w:rsid w:val="00D14118"/>
    <w:rsid w:val="00D14169"/>
    <w:rsid w:val="00D1420A"/>
    <w:rsid w:val="00D14266"/>
    <w:rsid w:val="00D14444"/>
    <w:rsid w:val="00D147B7"/>
    <w:rsid w:val="00D147BF"/>
    <w:rsid w:val="00D148FB"/>
    <w:rsid w:val="00D1490F"/>
    <w:rsid w:val="00D14E24"/>
    <w:rsid w:val="00D14EA8"/>
    <w:rsid w:val="00D151E2"/>
    <w:rsid w:val="00D15447"/>
    <w:rsid w:val="00D15A13"/>
    <w:rsid w:val="00D15C7B"/>
    <w:rsid w:val="00D15F68"/>
    <w:rsid w:val="00D1607E"/>
    <w:rsid w:val="00D16157"/>
    <w:rsid w:val="00D1629D"/>
    <w:rsid w:val="00D1653A"/>
    <w:rsid w:val="00D16593"/>
    <w:rsid w:val="00D167BB"/>
    <w:rsid w:val="00D16C6B"/>
    <w:rsid w:val="00D16FDB"/>
    <w:rsid w:val="00D17299"/>
    <w:rsid w:val="00D1747A"/>
    <w:rsid w:val="00D1752A"/>
    <w:rsid w:val="00D177D1"/>
    <w:rsid w:val="00D1781B"/>
    <w:rsid w:val="00D17D32"/>
    <w:rsid w:val="00D201CC"/>
    <w:rsid w:val="00D20267"/>
    <w:rsid w:val="00D202F5"/>
    <w:rsid w:val="00D204DB"/>
    <w:rsid w:val="00D2064E"/>
    <w:rsid w:val="00D206DE"/>
    <w:rsid w:val="00D21185"/>
    <w:rsid w:val="00D21523"/>
    <w:rsid w:val="00D21780"/>
    <w:rsid w:val="00D2186E"/>
    <w:rsid w:val="00D21B47"/>
    <w:rsid w:val="00D21BC8"/>
    <w:rsid w:val="00D21E6D"/>
    <w:rsid w:val="00D21E9B"/>
    <w:rsid w:val="00D22167"/>
    <w:rsid w:val="00D225FF"/>
    <w:rsid w:val="00D229F5"/>
    <w:rsid w:val="00D22D2C"/>
    <w:rsid w:val="00D233CD"/>
    <w:rsid w:val="00D2356D"/>
    <w:rsid w:val="00D2360F"/>
    <w:rsid w:val="00D23A07"/>
    <w:rsid w:val="00D23BD3"/>
    <w:rsid w:val="00D23C1E"/>
    <w:rsid w:val="00D23C37"/>
    <w:rsid w:val="00D24411"/>
    <w:rsid w:val="00D24775"/>
    <w:rsid w:val="00D2480F"/>
    <w:rsid w:val="00D24C72"/>
    <w:rsid w:val="00D24CB1"/>
    <w:rsid w:val="00D250B6"/>
    <w:rsid w:val="00D25359"/>
    <w:rsid w:val="00D25937"/>
    <w:rsid w:val="00D25FE9"/>
    <w:rsid w:val="00D26147"/>
    <w:rsid w:val="00D26404"/>
    <w:rsid w:val="00D26498"/>
    <w:rsid w:val="00D2659C"/>
    <w:rsid w:val="00D266F1"/>
    <w:rsid w:val="00D267BC"/>
    <w:rsid w:val="00D267FA"/>
    <w:rsid w:val="00D26879"/>
    <w:rsid w:val="00D26B97"/>
    <w:rsid w:val="00D26DC4"/>
    <w:rsid w:val="00D26EAD"/>
    <w:rsid w:val="00D270F6"/>
    <w:rsid w:val="00D271FA"/>
    <w:rsid w:val="00D27564"/>
    <w:rsid w:val="00D27A90"/>
    <w:rsid w:val="00D27E5C"/>
    <w:rsid w:val="00D27EF0"/>
    <w:rsid w:val="00D30850"/>
    <w:rsid w:val="00D3093B"/>
    <w:rsid w:val="00D30A16"/>
    <w:rsid w:val="00D30B6C"/>
    <w:rsid w:val="00D30BBC"/>
    <w:rsid w:val="00D30D1B"/>
    <w:rsid w:val="00D30F6B"/>
    <w:rsid w:val="00D311AC"/>
    <w:rsid w:val="00D311AD"/>
    <w:rsid w:val="00D314F5"/>
    <w:rsid w:val="00D315D4"/>
    <w:rsid w:val="00D317A2"/>
    <w:rsid w:val="00D31B8A"/>
    <w:rsid w:val="00D31B91"/>
    <w:rsid w:val="00D31CE2"/>
    <w:rsid w:val="00D31D60"/>
    <w:rsid w:val="00D31F0C"/>
    <w:rsid w:val="00D3208F"/>
    <w:rsid w:val="00D321E1"/>
    <w:rsid w:val="00D327E2"/>
    <w:rsid w:val="00D32AA3"/>
    <w:rsid w:val="00D32BE7"/>
    <w:rsid w:val="00D32C06"/>
    <w:rsid w:val="00D32E48"/>
    <w:rsid w:val="00D32F90"/>
    <w:rsid w:val="00D3301F"/>
    <w:rsid w:val="00D330FB"/>
    <w:rsid w:val="00D332E5"/>
    <w:rsid w:val="00D334AC"/>
    <w:rsid w:val="00D33AE3"/>
    <w:rsid w:val="00D33AF4"/>
    <w:rsid w:val="00D33BDC"/>
    <w:rsid w:val="00D33C31"/>
    <w:rsid w:val="00D33E5D"/>
    <w:rsid w:val="00D33FED"/>
    <w:rsid w:val="00D342E4"/>
    <w:rsid w:val="00D344F6"/>
    <w:rsid w:val="00D34511"/>
    <w:rsid w:val="00D345B0"/>
    <w:rsid w:val="00D3464D"/>
    <w:rsid w:val="00D3469F"/>
    <w:rsid w:val="00D349F0"/>
    <w:rsid w:val="00D34A99"/>
    <w:rsid w:val="00D34B14"/>
    <w:rsid w:val="00D34E05"/>
    <w:rsid w:val="00D34EA9"/>
    <w:rsid w:val="00D34FF4"/>
    <w:rsid w:val="00D3506E"/>
    <w:rsid w:val="00D351AC"/>
    <w:rsid w:val="00D35980"/>
    <w:rsid w:val="00D35C27"/>
    <w:rsid w:val="00D35E4C"/>
    <w:rsid w:val="00D36089"/>
    <w:rsid w:val="00D36177"/>
    <w:rsid w:val="00D36391"/>
    <w:rsid w:val="00D3640F"/>
    <w:rsid w:val="00D3648B"/>
    <w:rsid w:val="00D364E1"/>
    <w:rsid w:val="00D36822"/>
    <w:rsid w:val="00D368C4"/>
    <w:rsid w:val="00D368CF"/>
    <w:rsid w:val="00D36A72"/>
    <w:rsid w:val="00D36AB9"/>
    <w:rsid w:val="00D36E8A"/>
    <w:rsid w:val="00D37175"/>
    <w:rsid w:val="00D37666"/>
    <w:rsid w:val="00D376E6"/>
    <w:rsid w:val="00D37717"/>
    <w:rsid w:val="00D377D8"/>
    <w:rsid w:val="00D37BD6"/>
    <w:rsid w:val="00D40456"/>
    <w:rsid w:val="00D40667"/>
    <w:rsid w:val="00D40738"/>
    <w:rsid w:val="00D40BEF"/>
    <w:rsid w:val="00D41103"/>
    <w:rsid w:val="00D411F0"/>
    <w:rsid w:val="00D416B0"/>
    <w:rsid w:val="00D417B5"/>
    <w:rsid w:val="00D418E7"/>
    <w:rsid w:val="00D41C8D"/>
    <w:rsid w:val="00D41C8E"/>
    <w:rsid w:val="00D42256"/>
    <w:rsid w:val="00D4258E"/>
    <w:rsid w:val="00D425A3"/>
    <w:rsid w:val="00D42789"/>
    <w:rsid w:val="00D428E5"/>
    <w:rsid w:val="00D42BA0"/>
    <w:rsid w:val="00D42BAF"/>
    <w:rsid w:val="00D42C53"/>
    <w:rsid w:val="00D42CD1"/>
    <w:rsid w:val="00D42E34"/>
    <w:rsid w:val="00D42EA5"/>
    <w:rsid w:val="00D42EC3"/>
    <w:rsid w:val="00D42EC9"/>
    <w:rsid w:val="00D42F72"/>
    <w:rsid w:val="00D42FC0"/>
    <w:rsid w:val="00D4333B"/>
    <w:rsid w:val="00D434A9"/>
    <w:rsid w:val="00D434E9"/>
    <w:rsid w:val="00D435C4"/>
    <w:rsid w:val="00D43628"/>
    <w:rsid w:val="00D4375A"/>
    <w:rsid w:val="00D43844"/>
    <w:rsid w:val="00D43905"/>
    <w:rsid w:val="00D43B40"/>
    <w:rsid w:val="00D43E10"/>
    <w:rsid w:val="00D43E97"/>
    <w:rsid w:val="00D4410D"/>
    <w:rsid w:val="00D441C3"/>
    <w:rsid w:val="00D44512"/>
    <w:rsid w:val="00D44787"/>
    <w:rsid w:val="00D447F0"/>
    <w:rsid w:val="00D447FB"/>
    <w:rsid w:val="00D44875"/>
    <w:rsid w:val="00D44878"/>
    <w:rsid w:val="00D44AB3"/>
    <w:rsid w:val="00D44BFD"/>
    <w:rsid w:val="00D44F7A"/>
    <w:rsid w:val="00D450B4"/>
    <w:rsid w:val="00D4524E"/>
    <w:rsid w:val="00D4541E"/>
    <w:rsid w:val="00D4564D"/>
    <w:rsid w:val="00D459B6"/>
    <w:rsid w:val="00D45AF3"/>
    <w:rsid w:val="00D45BED"/>
    <w:rsid w:val="00D45E57"/>
    <w:rsid w:val="00D46025"/>
    <w:rsid w:val="00D4619D"/>
    <w:rsid w:val="00D4660C"/>
    <w:rsid w:val="00D46845"/>
    <w:rsid w:val="00D46927"/>
    <w:rsid w:val="00D46D7A"/>
    <w:rsid w:val="00D46F37"/>
    <w:rsid w:val="00D46F59"/>
    <w:rsid w:val="00D46F8C"/>
    <w:rsid w:val="00D4709F"/>
    <w:rsid w:val="00D4739D"/>
    <w:rsid w:val="00D473E4"/>
    <w:rsid w:val="00D47460"/>
    <w:rsid w:val="00D47876"/>
    <w:rsid w:val="00D478A7"/>
    <w:rsid w:val="00D4797A"/>
    <w:rsid w:val="00D47A42"/>
    <w:rsid w:val="00D47F5B"/>
    <w:rsid w:val="00D47FBA"/>
    <w:rsid w:val="00D50138"/>
    <w:rsid w:val="00D501E1"/>
    <w:rsid w:val="00D503C9"/>
    <w:rsid w:val="00D5040E"/>
    <w:rsid w:val="00D50417"/>
    <w:rsid w:val="00D50474"/>
    <w:rsid w:val="00D506B5"/>
    <w:rsid w:val="00D50847"/>
    <w:rsid w:val="00D5098F"/>
    <w:rsid w:val="00D50B26"/>
    <w:rsid w:val="00D50D46"/>
    <w:rsid w:val="00D50DD8"/>
    <w:rsid w:val="00D5134C"/>
    <w:rsid w:val="00D5166B"/>
    <w:rsid w:val="00D51711"/>
    <w:rsid w:val="00D517C6"/>
    <w:rsid w:val="00D51AA9"/>
    <w:rsid w:val="00D51CD6"/>
    <w:rsid w:val="00D51DC7"/>
    <w:rsid w:val="00D522C1"/>
    <w:rsid w:val="00D5245B"/>
    <w:rsid w:val="00D529A8"/>
    <w:rsid w:val="00D529D0"/>
    <w:rsid w:val="00D52BF8"/>
    <w:rsid w:val="00D52FBC"/>
    <w:rsid w:val="00D53295"/>
    <w:rsid w:val="00D53308"/>
    <w:rsid w:val="00D53348"/>
    <w:rsid w:val="00D5337A"/>
    <w:rsid w:val="00D53684"/>
    <w:rsid w:val="00D5370A"/>
    <w:rsid w:val="00D53773"/>
    <w:rsid w:val="00D53CCB"/>
    <w:rsid w:val="00D54364"/>
    <w:rsid w:val="00D549E3"/>
    <w:rsid w:val="00D54BAC"/>
    <w:rsid w:val="00D54CF3"/>
    <w:rsid w:val="00D54E0D"/>
    <w:rsid w:val="00D54EF6"/>
    <w:rsid w:val="00D557B0"/>
    <w:rsid w:val="00D55817"/>
    <w:rsid w:val="00D5591E"/>
    <w:rsid w:val="00D55A45"/>
    <w:rsid w:val="00D55B06"/>
    <w:rsid w:val="00D56214"/>
    <w:rsid w:val="00D562AE"/>
    <w:rsid w:val="00D56432"/>
    <w:rsid w:val="00D56508"/>
    <w:rsid w:val="00D56707"/>
    <w:rsid w:val="00D568F9"/>
    <w:rsid w:val="00D56A4F"/>
    <w:rsid w:val="00D56C35"/>
    <w:rsid w:val="00D56E06"/>
    <w:rsid w:val="00D5707F"/>
    <w:rsid w:val="00D57166"/>
    <w:rsid w:val="00D571C2"/>
    <w:rsid w:val="00D57595"/>
    <w:rsid w:val="00D5784C"/>
    <w:rsid w:val="00D57A81"/>
    <w:rsid w:val="00D57C98"/>
    <w:rsid w:val="00D57E8B"/>
    <w:rsid w:val="00D6014A"/>
    <w:rsid w:val="00D60278"/>
    <w:rsid w:val="00D60492"/>
    <w:rsid w:val="00D605DF"/>
    <w:rsid w:val="00D6072F"/>
    <w:rsid w:val="00D60999"/>
    <w:rsid w:val="00D61546"/>
    <w:rsid w:val="00D61593"/>
    <w:rsid w:val="00D6169E"/>
    <w:rsid w:val="00D616D3"/>
    <w:rsid w:val="00D61777"/>
    <w:rsid w:val="00D61803"/>
    <w:rsid w:val="00D618A7"/>
    <w:rsid w:val="00D61960"/>
    <w:rsid w:val="00D61AC4"/>
    <w:rsid w:val="00D61AE8"/>
    <w:rsid w:val="00D61D97"/>
    <w:rsid w:val="00D61DB9"/>
    <w:rsid w:val="00D61F16"/>
    <w:rsid w:val="00D625AA"/>
    <w:rsid w:val="00D6269C"/>
    <w:rsid w:val="00D626E1"/>
    <w:rsid w:val="00D62750"/>
    <w:rsid w:val="00D627E6"/>
    <w:rsid w:val="00D62C82"/>
    <w:rsid w:val="00D62CD5"/>
    <w:rsid w:val="00D62DBF"/>
    <w:rsid w:val="00D62E80"/>
    <w:rsid w:val="00D62ED8"/>
    <w:rsid w:val="00D63068"/>
    <w:rsid w:val="00D630AD"/>
    <w:rsid w:val="00D631BA"/>
    <w:rsid w:val="00D63219"/>
    <w:rsid w:val="00D6345E"/>
    <w:rsid w:val="00D63884"/>
    <w:rsid w:val="00D63940"/>
    <w:rsid w:val="00D639AA"/>
    <w:rsid w:val="00D63A05"/>
    <w:rsid w:val="00D63C5B"/>
    <w:rsid w:val="00D63D85"/>
    <w:rsid w:val="00D63F62"/>
    <w:rsid w:val="00D64288"/>
    <w:rsid w:val="00D642FD"/>
    <w:rsid w:val="00D647E1"/>
    <w:rsid w:val="00D64DCA"/>
    <w:rsid w:val="00D64E57"/>
    <w:rsid w:val="00D6503B"/>
    <w:rsid w:val="00D650D5"/>
    <w:rsid w:val="00D65A0C"/>
    <w:rsid w:val="00D65B13"/>
    <w:rsid w:val="00D65D0C"/>
    <w:rsid w:val="00D65D3D"/>
    <w:rsid w:val="00D65FBD"/>
    <w:rsid w:val="00D66196"/>
    <w:rsid w:val="00D661C3"/>
    <w:rsid w:val="00D6630A"/>
    <w:rsid w:val="00D663E6"/>
    <w:rsid w:val="00D6652A"/>
    <w:rsid w:val="00D6656A"/>
    <w:rsid w:val="00D6664D"/>
    <w:rsid w:val="00D66799"/>
    <w:rsid w:val="00D669DB"/>
    <w:rsid w:val="00D66ABB"/>
    <w:rsid w:val="00D66DDD"/>
    <w:rsid w:val="00D672E6"/>
    <w:rsid w:val="00D67385"/>
    <w:rsid w:val="00D6744F"/>
    <w:rsid w:val="00D67503"/>
    <w:rsid w:val="00D6753C"/>
    <w:rsid w:val="00D6760E"/>
    <w:rsid w:val="00D67826"/>
    <w:rsid w:val="00D6786D"/>
    <w:rsid w:val="00D67A88"/>
    <w:rsid w:val="00D67B50"/>
    <w:rsid w:val="00D67E22"/>
    <w:rsid w:val="00D67EFB"/>
    <w:rsid w:val="00D7018C"/>
    <w:rsid w:val="00D70298"/>
    <w:rsid w:val="00D702CE"/>
    <w:rsid w:val="00D7066E"/>
    <w:rsid w:val="00D706A4"/>
    <w:rsid w:val="00D708CB"/>
    <w:rsid w:val="00D70CCC"/>
    <w:rsid w:val="00D70E03"/>
    <w:rsid w:val="00D70F60"/>
    <w:rsid w:val="00D71070"/>
    <w:rsid w:val="00D713E9"/>
    <w:rsid w:val="00D71CA7"/>
    <w:rsid w:val="00D71CF2"/>
    <w:rsid w:val="00D71D35"/>
    <w:rsid w:val="00D71D9D"/>
    <w:rsid w:val="00D7221D"/>
    <w:rsid w:val="00D7238E"/>
    <w:rsid w:val="00D7287A"/>
    <w:rsid w:val="00D729EA"/>
    <w:rsid w:val="00D72A90"/>
    <w:rsid w:val="00D72CFE"/>
    <w:rsid w:val="00D72D09"/>
    <w:rsid w:val="00D72F25"/>
    <w:rsid w:val="00D73013"/>
    <w:rsid w:val="00D73613"/>
    <w:rsid w:val="00D73E5E"/>
    <w:rsid w:val="00D73F58"/>
    <w:rsid w:val="00D740E9"/>
    <w:rsid w:val="00D74282"/>
    <w:rsid w:val="00D742DE"/>
    <w:rsid w:val="00D745DC"/>
    <w:rsid w:val="00D74A49"/>
    <w:rsid w:val="00D74B71"/>
    <w:rsid w:val="00D74C8A"/>
    <w:rsid w:val="00D74D6A"/>
    <w:rsid w:val="00D74D7E"/>
    <w:rsid w:val="00D74F45"/>
    <w:rsid w:val="00D7509F"/>
    <w:rsid w:val="00D7512C"/>
    <w:rsid w:val="00D751A5"/>
    <w:rsid w:val="00D752BD"/>
    <w:rsid w:val="00D75722"/>
    <w:rsid w:val="00D75B91"/>
    <w:rsid w:val="00D7605D"/>
    <w:rsid w:val="00D761AC"/>
    <w:rsid w:val="00D763BD"/>
    <w:rsid w:val="00D765C9"/>
    <w:rsid w:val="00D76608"/>
    <w:rsid w:val="00D767F3"/>
    <w:rsid w:val="00D76815"/>
    <w:rsid w:val="00D76890"/>
    <w:rsid w:val="00D769A9"/>
    <w:rsid w:val="00D769BE"/>
    <w:rsid w:val="00D76DBF"/>
    <w:rsid w:val="00D770D5"/>
    <w:rsid w:val="00D77707"/>
    <w:rsid w:val="00D778E3"/>
    <w:rsid w:val="00D7798D"/>
    <w:rsid w:val="00D77AD9"/>
    <w:rsid w:val="00D77C9E"/>
    <w:rsid w:val="00D77CDE"/>
    <w:rsid w:val="00D77EB9"/>
    <w:rsid w:val="00D77F27"/>
    <w:rsid w:val="00D806E1"/>
    <w:rsid w:val="00D8089A"/>
    <w:rsid w:val="00D80C86"/>
    <w:rsid w:val="00D80C8B"/>
    <w:rsid w:val="00D80D8C"/>
    <w:rsid w:val="00D80E07"/>
    <w:rsid w:val="00D812D3"/>
    <w:rsid w:val="00D81367"/>
    <w:rsid w:val="00D813BF"/>
    <w:rsid w:val="00D816D1"/>
    <w:rsid w:val="00D81B1B"/>
    <w:rsid w:val="00D81CB2"/>
    <w:rsid w:val="00D81D0D"/>
    <w:rsid w:val="00D81E0D"/>
    <w:rsid w:val="00D81F39"/>
    <w:rsid w:val="00D8206D"/>
    <w:rsid w:val="00D82107"/>
    <w:rsid w:val="00D8223F"/>
    <w:rsid w:val="00D826E4"/>
    <w:rsid w:val="00D82761"/>
    <w:rsid w:val="00D82860"/>
    <w:rsid w:val="00D828AB"/>
    <w:rsid w:val="00D828AE"/>
    <w:rsid w:val="00D82B1C"/>
    <w:rsid w:val="00D82B2F"/>
    <w:rsid w:val="00D82DEE"/>
    <w:rsid w:val="00D82F08"/>
    <w:rsid w:val="00D82F9D"/>
    <w:rsid w:val="00D83A16"/>
    <w:rsid w:val="00D83A3E"/>
    <w:rsid w:val="00D83D81"/>
    <w:rsid w:val="00D83DB9"/>
    <w:rsid w:val="00D84063"/>
    <w:rsid w:val="00D8407C"/>
    <w:rsid w:val="00D8413F"/>
    <w:rsid w:val="00D84253"/>
    <w:rsid w:val="00D84356"/>
    <w:rsid w:val="00D844B6"/>
    <w:rsid w:val="00D845D8"/>
    <w:rsid w:val="00D846CF"/>
    <w:rsid w:val="00D84BDD"/>
    <w:rsid w:val="00D84C35"/>
    <w:rsid w:val="00D84C5B"/>
    <w:rsid w:val="00D84EA6"/>
    <w:rsid w:val="00D84F6E"/>
    <w:rsid w:val="00D84FFC"/>
    <w:rsid w:val="00D8547B"/>
    <w:rsid w:val="00D855D6"/>
    <w:rsid w:val="00D8571C"/>
    <w:rsid w:val="00D85C9B"/>
    <w:rsid w:val="00D85EF3"/>
    <w:rsid w:val="00D85F03"/>
    <w:rsid w:val="00D860A4"/>
    <w:rsid w:val="00D860D3"/>
    <w:rsid w:val="00D864D9"/>
    <w:rsid w:val="00D86BD0"/>
    <w:rsid w:val="00D86CD7"/>
    <w:rsid w:val="00D86E54"/>
    <w:rsid w:val="00D875CC"/>
    <w:rsid w:val="00D875E9"/>
    <w:rsid w:val="00D876F3"/>
    <w:rsid w:val="00D87AE4"/>
    <w:rsid w:val="00D87C3C"/>
    <w:rsid w:val="00D87EA9"/>
    <w:rsid w:val="00D87F48"/>
    <w:rsid w:val="00D90488"/>
    <w:rsid w:val="00D90727"/>
    <w:rsid w:val="00D90757"/>
    <w:rsid w:val="00D90865"/>
    <w:rsid w:val="00D90AF2"/>
    <w:rsid w:val="00D90CF6"/>
    <w:rsid w:val="00D90D03"/>
    <w:rsid w:val="00D90F55"/>
    <w:rsid w:val="00D9146E"/>
    <w:rsid w:val="00D915B1"/>
    <w:rsid w:val="00D917E5"/>
    <w:rsid w:val="00D919D0"/>
    <w:rsid w:val="00D91F2B"/>
    <w:rsid w:val="00D92006"/>
    <w:rsid w:val="00D922A0"/>
    <w:rsid w:val="00D92386"/>
    <w:rsid w:val="00D92546"/>
    <w:rsid w:val="00D9264F"/>
    <w:rsid w:val="00D927AB"/>
    <w:rsid w:val="00D92A84"/>
    <w:rsid w:val="00D92B11"/>
    <w:rsid w:val="00D92C58"/>
    <w:rsid w:val="00D930C7"/>
    <w:rsid w:val="00D930CB"/>
    <w:rsid w:val="00D931AC"/>
    <w:rsid w:val="00D933D6"/>
    <w:rsid w:val="00D93609"/>
    <w:rsid w:val="00D9390C"/>
    <w:rsid w:val="00D93965"/>
    <w:rsid w:val="00D93CA4"/>
    <w:rsid w:val="00D93E14"/>
    <w:rsid w:val="00D93E1B"/>
    <w:rsid w:val="00D93FB2"/>
    <w:rsid w:val="00D94001"/>
    <w:rsid w:val="00D94098"/>
    <w:rsid w:val="00D94198"/>
    <w:rsid w:val="00D94362"/>
    <w:rsid w:val="00D944D9"/>
    <w:rsid w:val="00D944E5"/>
    <w:rsid w:val="00D945D5"/>
    <w:rsid w:val="00D94B63"/>
    <w:rsid w:val="00D94D75"/>
    <w:rsid w:val="00D94E74"/>
    <w:rsid w:val="00D950B7"/>
    <w:rsid w:val="00D953B9"/>
    <w:rsid w:val="00D95559"/>
    <w:rsid w:val="00D955B2"/>
    <w:rsid w:val="00D95A59"/>
    <w:rsid w:val="00D95B87"/>
    <w:rsid w:val="00D95C07"/>
    <w:rsid w:val="00D95E35"/>
    <w:rsid w:val="00D95FAF"/>
    <w:rsid w:val="00D96011"/>
    <w:rsid w:val="00D961B7"/>
    <w:rsid w:val="00D9650B"/>
    <w:rsid w:val="00D96650"/>
    <w:rsid w:val="00D966F3"/>
    <w:rsid w:val="00D966F6"/>
    <w:rsid w:val="00D96790"/>
    <w:rsid w:val="00D9683E"/>
    <w:rsid w:val="00D96973"/>
    <w:rsid w:val="00D96D42"/>
    <w:rsid w:val="00D96DD7"/>
    <w:rsid w:val="00D96E15"/>
    <w:rsid w:val="00D96E17"/>
    <w:rsid w:val="00D97039"/>
    <w:rsid w:val="00D97087"/>
    <w:rsid w:val="00D9728D"/>
    <w:rsid w:val="00D972A9"/>
    <w:rsid w:val="00D973D5"/>
    <w:rsid w:val="00D9760A"/>
    <w:rsid w:val="00D977E7"/>
    <w:rsid w:val="00D97813"/>
    <w:rsid w:val="00D97B42"/>
    <w:rsid w:val="00D97BBF"/>
    <w:rsid w:val="00D97DB0"/>
    <w:rsid w:val="00D97DD1"/>
    <w:rsid w:val="00D97F35"/>
    <w:rsid w:val="00DA0117"/>
    <w:rsid w:val="00DA0160"/>
    <w:rsid w:val="00DA031E"/>
    <w:rsid w:val="00DA057A"/>
    <w:rsid w:val="00DA0764"/>
    <w:rsid w:val="00DA09BF"/>
    <w:rsid w:val="00DA0C5F"/>
    <w:rsid w:val="00DA0D33"/>
    <w:rsid w:val="00DA15E5"/>
    <w:rsid w:val="00DA1725"/>
    <w:rsid w:val="00DA1740"/>
    <w:rsid w:val="00DA1768"/>
    <w:rsid w:val="00DA1945"/>
    <w:rsid w:val="00DA1A43"/>
    <w:rsid w:val="00DA1B75"/>
    <w:rsid w:val="00DA1C08"/>
    <w:rsid w:val="00DA1C72"/>
    <w:rsid w:val="00DA20B8"/>
    <w:rsid w:val="00DA21C8"/>
    <w:rsid w:val="00DA2202"/>
    <w:rsid w:val="00DA2291"/>
    <w:rsid w:val="00DA231B"/>
    <w:rsid w:val="00DA233B"/>
    <w:rsid w:val="00DA294A"/>
    <w:rsid w:val="00DA294E"/>
    <w:rsid w:val="00DA2AD3"/>
    <w:rsid w:val="00DA2C8E"/>
    <w:rsid w:val="00DA308F"/>
    <w:rsid w:val="00DA3213"/>
    <w:rsid w:val="00DA34D4"/>
    <w:rsid w:val="00DA3557"/>
    <w:rsid w:val="00DA39EA"/>
    <w:rsid w:val="00DA3BE2"/>
    <w:rsid w:val="00DA3FEC"/>
    <w:rsid w:val="00DA427B"/>
    <w:rsid w:val="00DA42B5"/>
    <w:rsid w:val="00DA4631"/>
    <w:rsid w:val="00DA4B72"/>
    <w:rsid w:val="00DA4C51"/>
    <w:rsid w:val="00DA4D9A"/>
    <w:rsid w:val="00DA4DE4"/>
    <w:rsid w:val="00DA4E41"/>
    <w:rsid w:val="00DA4FE6"/>
    <w:rsid w:val="00DA5278"/>
    <w:rsid w:val="00DA53BA"/>
    <w:rsid w:val="00DA5552"/>
    <w:rsid w:val="00DA5599"/>
    <w:rsid w:val="00DA56AA"/>
    <w:rsid w:val="00DA5719"/>
    <w:rsid w:val="00DA586B"/>
    <w:rsid w:val="00DA5AAB"/>
    <w:rsid w:val="00DA5AF4"/>
    <w:rsid w:val="00DA5B6D"/>
    <w:rsid w:val="00DA5B75"/>
    <w:rsid w:val="00DA5DDB"/>
    <w:rsid w:val="00DA6387"/>
    <w:rsid w:val="00DA649D"/>
    <w:rsid w:val="00DA64AD"/>
    <w:rsid w:val="00DA6A1F"/>
    <w:rsid w:val="00DA75EC"/>
    <w:rsid w:val="00DA76FF"/>
    <w:rsid w:val="00DA78E4"/>
    <w:rsid w:val="00DA7A81"/>
    <w:rsid w:val="00DA7B91"/>
    <w:rsid w:val="00DA7CD1"/>
    <w:rsid w:val="00DA7D6D"/>
    <w:rsid w:val="00DB09C2"/>
    <w:rsid w:val="00DB09FF"/>
    <w:rsid w:val="00DB0F5D"/>
    <w:rsid w:val="00DB12E9"/>
    <w:rsid w:val="00DB1355"/>
    <w:rsid w:val="00DB15CE"/>
    <w:rsid w:val="00DB184B"/>
    <w:rsid w:val="00DB19EE"/>
    <w:rsid w:val="00DB1BCD"/>
    <w:rsid w:val="00DB1CCF"/>
    <w:rsid w:val="00DB1CEB"/>
    <w:rsid w:val="00DB1EBF"/>
    <w:rsid w:val="00DB1F36"/>
    <w:rsid w:val="00DB1F55"/>
    <w:rsid w:val="00DB248A"/>
    <w:rsid w:val="00DB288E"/>
    <w:rsid w:val="00DB29B9"/>
    <w:rsid w:val="00DB2C99"/>
    <w:rsid w:val="00DB2D13"/>
    <w:rsid w:val="00DB2D19"/>
    <w:rsid w:val="00DB2DC1"/>
    <w:rsid w:val="00DB3183"/>
    <w:rsid w:val="00DB3278"/>
    <w:rsid w:val="00DB34E8"/>
    <w:rsid w:val="00DB39CE"/>
    <w:rsid w:val="00DB3A27"/>
    <w:rsid w:val="00DB3B46"/>
    <w:rsid w:val="00DB3D31"/>
    <w:rsid w:val="00DB41DD"/>
    <w:rsid w:val="00DB434A"/>
    <w:rsid w:val="00DB43C4"/>
    <w:rsid w:val="00DB46CB"/>
    <w:rsid w:val="00DB4730"/>
    <w:rsid w:val="00DB4925"/>
    <w:rsid w:val="00DB4A6D"/>
    <w:rsid w:val="00DB4C79"/>
    <w:rsid w:val="00DB4C8E"/>
    <w:rsid w:val="00DB4F0B"/>
    <w:rsid w:val="00DB4FCC"/>
    <w:rsid w:val="00DB50D6"/>
    <w:rsid w:val="00DB53AC"/>
    <w:rsid w:val="00DB5495"/>
    <w:rsid w:val="00DB5541"/>
    <w:rsid w:val="00DB566F"/>
    <w:rsid w:val="00DB5803"/>
    <w:rsid w:val="00DB5ADC"/>
    <w:rsid w:val="00DB5C16"/>
    <w:rsid w:val="00DB5DC6"/>
    <w:rsid w:val="00DB5F17"/>
    <w:rsid w:val="00DB613D"/>
    <w:rsid w:val="00DB6428"/>
    <w:rsid w:val="00DB66D5"/>
    <w:rsid w:val="00DB6719"/>
    <w:rsid w:val="00DB6866"/>
    <w:rsid w:val="00DB68B0"/>
    <w:rsid w:val="00DB6992"/>
    <w:rsid w:val="00DB6A22"/>
    <w:rsid w:val="00DB6BAF"/>
    <w:rsid w:val="00DB7187"/>
    <w:rsid w:val="00DB7414"/>
    <w:rsid w:val="00DB7C29"/>
    <w:rsid w:val="00DB7D95"/>
    <w:rsid w:val="00DB7E48"/>
    <w:rsid w:val="00DB7F81"/>
    <w:rsid w:val="00DC0126"/>
    <w:rsid w:val="00DC03CC"/>
    <w:rsid w:val="00DC07EE"/>
    <w:rsid w:val="00DC0B27"/>
    <w:rsid w:val="00DC0B57"/>
    <w:rsid w:val="00DC0D16"/>
    <w:rsid w:val="00DC0D6B"/>
    <w:rsid w:val="00DC0EC3"/>
    <w:rsid w:val="00DC0FCB"/>
    <w:rsid w:val="00DC0FDD"/>
    <w:rsid w:val="00DC1516"/>
    <w:rsid w:val="00DC15F1"/>
    <w:rsid w:val="00DC1723"/>
    <w:rsid w:val="00DC1829"/>
    <w:rsid w:val="00DC1AAB"/>
    <w:rsid w:val="00DC1AB8"/>
    <w:rsid w:val="00DC1ABD"/>
    <w:rsid w:val="00DC23AB"/>
    <w:rsid w:val="00DC25E5"/>
    <w:rsid w:val="00DC26E5"/>
    <w:rsid w:val="00DC2712"/>
    <w:rsid w:val="00DC2819"/>
    <w:rsid w:val="00DC29CB"/>
    <w:rsid w:val="00DC2C0C"/>
    <w:rsid w:val="00DC2CA7"/>
    <w:rsid w:val="00DC2D9B"/>
    <w:rsid w:val="00DC384D"/>
    <w:rsid w:val="00DC38ED"/>
    <w:rsid w:val="00DC3B10"/>
    <w:rsid w:val="00DC4413"/>
    <w:rsid w:val="00DC44EF"/>
    <w:rsid w:val="00DC4515"/>
    <w:rsid w:val="00DC45EB"/>
    <w:rsid w:val="00DC4AF0"/>
    <w:rsid w:val="00DC4D72"/>
    <w:rsid w:val="00DC4E37"/>
    <w:rsid w:val="00DC4E4E"/>
    <w:rsid w:val="00DC510F"/>
    <w:rsid w:val="00DC5238"/>
    <w:rsid w:val="00DC5303"/>
    <w:rsid w:val="00DC54AB"/>
    <w:rsid w:val="00DC553F"/>
    <w:rsid w:val="00DC55BB"/>
    <w:rsid w:val="00DC5680"/>
    <w:rsid w:val="00DC5C63"/>
    <w:rsid w:val="00DC5E04"/>
    <w:rsid w:val="00DC5E82"/>
    <w:rsid w:val="00DC60F5"/>
    <w:rsid w:val="00DC61B8"/>
    <w:rsid w:val="00DC6228"/>
    <w:rsid w:val="00DC63FB"/>
    <w:rsid w:val="00DC64A9"/>
    <w:rsid w:val="00DC652E"/>
    <w:rsid w:val="00DC66D9"/>
    <w:rsid w:val="00DC6751"/>
    <w:rsid w:val="00DC6852"/>
    <w:rsid w:val="00DC68D6"/>
    <w:rsid w:val="00DC6DFA"/>
    <w:rsid w:val="00DC6E1B"/>
    <w:rsid w:val="00DC70A0"/>
    <w:rsid w:val="00DC746F"/>
    <w:rsid w:val="00DC75BB"/>
    <w:rsid w:val="00DC789C"/>
    <w:rsid w:val="00DC7B44"/>
    <w:rsid w:val="00DC7F3B"/>
    <w:rsid w:val="00DD01D7"/>
    <w:rsid w:val="00DD0270"/>
    <w:rsid w:val="00DD03FE"/>
    <w:rsid w:val="00DD06D7"/>
    <w:rsid w:val="00DD0736"/>
    <w:rsid w:val="00DD09C6"/>
    <w:rsid w:val="00DD0E4C"/>
    <w:rsid w:val="00DD0E82"/>
    <w:rsid w:val="00DD0FC5"/>
    <w:rsid w:val="00DD120E"/>
    <w:rsid w:val="00DD1352"/>
    <w:rsid w:val="00DD169A"/>
    <w:rsid w:val="00DD1848"/>
    <w:rsid w:val="00DD1DCA"/>
    <w:rsid w:val="00DD1EEC"/>
    <w:rsid w:val="00DD2093"/>
    <w:rsid w:val="00DD21E6"/>
    <w:rsid w:val="00DD25D8"/>
    <w:rsid w:val="00DD273C"/>
    <w:rsid w:val="00DD2994"/>
    <w:rsid w:val="00DD29F2"/>
    <w:rsid w:val="00DD2AA4"/>
    <w:rsid w:val="00DD2E68"/>
    <w:rsid w:val="00DD3029"/>
    <w:rsid w:val="00DD36C6"/>
    <w:rsid w:val="00DD394B"/>
    <w:rsid w:val="00DD3AD5"/>
    <w:rsid w:val="00DD3AEB"/>
    <w:rsid w:val="00DD3C4D"/>
    <w:rsid w:val="00DD3D38"/>
    <w:rsid w:val="00DD3DEF"/>
    <w:rsid w:val="00DD41C9"/>
    <w:rsid w:val="00DD4812"/>
    <w:rsid w:val="00DD48F7"/>
    <w:rsid w:val="00DD492B"/>
    <w:rsid w:val="00DD4C69"/>
    <w:rsid w:val="00DD5018"/>
    <w:rsid w:val="00DD5176"/>
    <w:rsid w:val="00DD5433"/>
    <w:rsid w:val="00DD55ED"/>
    <w:rsid w:val="00DD56C8"/>
    <w:rsid w:val="00DD57E0"/>
    <w:rsid w:val="00DD5853"/>
    <w:rsid w:val="00DD5A18"/>
    <w:rsid w:val="00DD5E92"/>
    <w:rsid w:val="00DD5F01"/>
    <w:rsid w:val="00DD6127"/>
    <w:rsid w:val="00DD6738"/>
    <w:rsid w:val="00DD6A79"/>
    <w:rsid w:val="00DD6C0F"/>
    <w:rsid w:val="00DD6D8E"/>
    <w:rsid w:val="00DD6E55"/>
    <w:rsid w:val="00DD6F7F"/>
    <w:rsid w:val="00DD723F"/>
    <w:rsid w:val="00DD7533"/>
    <w:rsid w:val="00DD7BCB"/>
    <w:rsid w:val="00DD7CB8"/>
    <w:rsid w:val="00DD7CEB"/>
    <w:rsid w:val="00DD7DE5"/>
    <w:rsid w:val="00DE0117"/>
    <w:rsid w:val="00DE011A"/>
    <w:rsid w:val="00DE02E0"/>
    <w:rsid w:val="00DE03DA"/>
    <w:rsid w:val="00DE03FF"/>
    <w:rsid w:val="00DE0496"/>
    <w:rsid w:val="00DE09B2"/>
    <w:rsid w:val="00DE0A2C"/>
    <w:rsid w:val="00DE0AE0"/>
    <w:rsid w:val="00DE0CDC"/>
    <w:rsid w:val="00DE0DEA"/>
    <w:rsid w:val="00DE10D2"/>
    <w:rsid w:val="00DE1122"/>
    <w:rsid w:val="00DE143D"/>
    <w:rsid w:val="00DE18AE"/>
    <w:rsid w:val="00DE1BAD"/>
    <w:rsid w:val="00DE21A7"/>
    <w:rsid w:val="00DE22E9"/>
    <w:rsid w:val="00DE257A"/>
    <w:rsid w:val="00DE2913"/>
    <w:rsid w:val="00DE2946"/>
    <w:rsid w:val="00DE2B27"/>
    <w:rsid w:val="00DE2B30"/>
    <w:rsid w:val="00DE2BC1"/>
    <w:rsid w:val="00DE2E11"/>
    <w:rsid w:val="00DE2FB6"/>
    <w:rsid w:val="00DE3046"/>
    <w:rsid w:val="00DE32DC"/>
    <w:rsid w:val="00DE335E"/>
    <w:rsid w:val="00DE34E8"/>
    <w:rsid w:val="00DE3799"/>
    <w:rsid w:val="00DE3E06"/>
    <w:rsid w:val="00DE4B72"/>
    <w:rsid w:val="00DE4BB9"/>
    <w:rsid w:val="00DE4BBE"/>
    <w:rsid w:val="00DE4C54"/>
    <w:rsid w:val="00DE4C6B"/>
    <w:rsid w:val="00DE4E64"/>
    <w:rsid w:val="00DE4EB5"/>
    <w:rsid w:val="00DE54D1"/>
    <w:rsid w:val="00DE5807"/>
    <w:rsid w:val="00DE583A"/>
    <w:rsid w:val="00DE5A47"/>
    <w:rsid w:val="00DE5AFA"/>
    <w:rsid w:val="00DE5BA3"/>
    <w:rsid w:val="00DE619E"/>
    <w:rsid w:val="00DE61B0"/>
    <w:rsid w:val="00DE62D9"/>
    <w:rsid w:val="00DE6562"/>
    <w:rsid w:val="00DE67E5"/>
    <w:rsid w:val="00DE69F8"/>
    <w:rsid w:val="00DE6AEA"/>
    <w:rsid w:val="00DE6C01"/>
    <w:rsid w:val="00DE6D7A"/>
    <w:rsid w:val="00DE712D"/>
    <w:rsid w:val="00DE72A2"/>
    <w:rsid w:val="00DE72D1"/>
    <w:rsid w:val="00DE765A"/>
    <w:rsid w:val="00DE770E"/>
    <w:rsid w:val="00DE7971"/>
    <w:rsid w:val="00DE79E4"/>
    <w:rsid w:val="00DE7C32"/>
    <w:rsid w:val="00DE7C80"/>
    <w:rsid w:val="00DF03F5"/>
    <w:rsid w:val="00DF0551"/>
    <w:rsid w:val="00DF0623"/>
    <w:rsid w:val="00DF0690"/>
    <w:rsid w:val="00DF06B3"/>
    <w:rsid w:val="00DF0882"/>
    <w:rsid w:val="00DF0ACA"/>
    <w:rsid w:val="00DF0D04"/>
    <w:rsid w:val="00DF0EC8"/>
    <w:rsid w:val="00DF15BE"/>
    <w:rsid w:val="00DF1651"/>
    <w:rsid w:val="00DF16B9"/>
    <w:rsid w:val="00DF181A"/>
    <w:rsid w:val="00DF1860"/>
    <w:rsid w:val="00DF186A"/>
    <w:rsid w:val="00DF1ADE"/>
    <w:rsid w:val="00DF1BA8"/>
    <w:rsid w:val="00DF1D3F"/>
    <w:rsid w:val="00DF1D46"/>
    <w:rsid w:val="00DF1D9B"/>
    <w:rsid w:val="00DF1E5C"/>
    <w:rsid w:val="00DF203A"/>
    <w:rsid w:val="00DF2075"/>
    <w:rsid w:val="00DF2353"/>
    <w:rsid w:val="00DF24E7"/>
    <w:rsid w:val="00DF26BB"/>
    <w:rsid w:val="00DF27E4"/>
    <w:rsid w:val="00DF2932"/>
    <w:rsid w:val="00DF2A9D"/>
    <w:rsid w:val="00DF2C74"/>
    <w:rsid w:val="00DF3463"/>
    <w:rsid w:val="00DF34C9"/>
    <w:rsid w:val="00DF35CE"/>
    <w:rsid w:val="00DF390A"/>
    <w:rsid w:val="00DF3964"/>
    <w:rsid w:val="00DF3A76"/>
    <w:rsid w:val="00DF3DD7"/>
    <w:rsid w:val="00DF41B9"/>
    <w:rsid w:val="00DF4305"/>
    <w:rsid w:val="00DF4BD6"/>
    <w:rsid w:val="00DF4C0D"/>
    <w:rsid w:val="00DF4E48"/>
    <w:rsid w:val="00DF4FF0"/>
    <w:rsid w:val="00DF55F9"/>
    <w:rsid w:val="00DF593A"/>
    <w:rsid w:val="00DF5DF7"/>
    <w:rsid w:val="00DF5E2D"/>
    <w:rsid w:val="00DF61C0"/>
    <w:rsid w:val="00DF63E3"/>
    <w:rsid w:val="00DF649C"/>
    <w:rsid w:val="00DF666C"/>
    <w:rsid w:val="00DF673F"/>
    <w:rsid w:val="00DF67D2"/>
    <w:rsid w:val="00DF6B93"/>
    <w:rsid w:val="00DF6C35"/>
    <w:rsid w:val="00DF6D3A"/>
    <w:rsid w:val="00DF6DDC"/>
    <w:rsid w:val="00DF6E10"/>
    <w:rsid w:val="00DF6F9D"/>
    <w:rsid w:val="00DF70F2"/>
    <w:rsid w:val="00DF7386"/>
    <w:rsid w:val="00DF7408"/>
    <w:rsid w:val="00DF7454"/>
    <w:rsid w:val="00DF7572"/>
    <w:rsid w:val="00DF761E"/>
    <w:rsid w:val="00DF7BDB"/>
    <w:rsid w:val="00DF7FFA"/>
    <w:rsid w:val="00E00153"/>
    <w:rsid w:val="00E006F4"/>
    <w:rsid w:val="00E00B62"/>
    <w:rsid w:val="00E00CA5"/>
    <w:rsid w:val="00E01074"/>
    <w:rsid w:val="00E011BC"/>
    <w:rsid w:val="00E01275"/>
    <w:rsid w:val="00E0128B"/>
    <w:rsid w:val="00E01508"/>
    <w:rsid w:val="00E01647"/>
    <w:rsid w:val="00E01664"/>
    <w:rsid w:val="00E01740"/>
    <w:rsid w:val="00E01AAE"/>
    <w:rsid w:val="00E01D21"/>
    <w:rsid w:val="00E01FB5"/>
    <w:rsid w:val="00E01FBB"/>
    <w:rsid w:val="00E0204D"/>
    <w:rsid w:val="00E022E1"/>
    <w:rsid w:val="00E02311"/>
    <w:rsid w:val="00E02330"/>
    <w:rsid w:val="00E02337"/>
    <w:rsid w:val="00E0251C"/>
    <w:rsid w:val="00E025D2"/>
    <w:rsid w:val="00E026A5"/>
    <w:rsid w:val="00E026EB"/>
    <w:rsid w:val="00E0290D"/>
    <w:rsid w:val="00E029FF"/>
    <w:rsid w:val="00E02B58"/>
    <w:rsid w:val="00E02B68"/>
    <w:rsid w:val="00E02C42"/>
    <w:rsid w:val="00E02C93"/>
    <w:rsid w:val="00E02D02"/>
    <w:rsid w:val="00E02E0C"/>
    <w:rsid w:val="00E02E10"/>
    <w:rsid w:val="00E02FA5"/>
    <w:rsid w:val="00E03246"/>
    <w:rsid w:val="00E032CE"/>
    <w:rsid w:val="00E03482"/>
    <w:rsid w:val="00E03572"/>
    <w:rsid w:val="00E03606"/>
    <w:rsid w:val="00E03663"/>
    <w:rsid w:val="00E0425A"/>
    <w:rsid w:val="00E044CD"/>
    <w:rsid w:val="00E046C7"/>
    <w:rsid w:val="00E048B2"/>
    <w:rsid w:val="00E04A0C"/>
    <w:rsid w:val="00E04AFF"/>
    <w:rsid w:val="00E04BF2"/>
    <w:rsid w:val="00E04D08"/>
    <w:rsid w:val="00E052D6"/>
    <w:rsid w:val="00E0544B"/>
    <w:rsid w:val="00E054AF"/>
    <w:rsid w:val="00E055D9"/>
    <w:rsid w:val="00E056CB"/>
    <w:rsid w:val="00E05780"/>
    <w:rsid w:val="00E057D1"/>
    <w:rsid w:val="00E058B9"/>
    <w:rsid w:val="00E058D2"/>
    <w:rsid w:val="00E05AE8"/>
    <w:rsid w:val="00E05BE1"/>
    <w:rsid w:val="00E05D3A"/>
    <w:rsid w:val="00E06147"/>
    <w:rsid w:val="00E06168"/>
    <w:rsid w:val="00E06352"/>
    <w:rsid w:val="00E0635C"/>
    <w:rsid w:val="00E0639F"/>
    <w:rsid w:val="00E06501"/>
    <w:rsid w:val="00E06527"/>
    <w:rsid w:val="00E068BE"/>
    <w:rsid w:val="00E069BF"/>
    <w:rsid w:val="00E06AC1"/>
    <w:rsid w:val="00E06B9A"/>
    <w:rsid w:val="00E06C15"/>
    <w:rsid w:val="00E06DB8"/>
    <w:rsid w:val="00E07001"/>
    <w:rsid w:val="00E0703A"/>
    <w:rsid w:val="00E07092"/>
    <w:rsid w:val="00E0746D"/>
    <w:rsid w:val="00E07610"/>
    <w:rsid w:val="00E076FC"/>
    <w:rsid w:val="00E07736"/>
    <w:rsid w:val="00E079AE"/>
    <w:rsid w:val="00E07B27"/>
    <w:rsid w:val="00E07C5E"/>
    <w:rsid w:val="00E07D6C"/>
    <w:rsid w:val="00E07E32"/>
    <w:rsid w:val="00E07E53"/>
    <w:rsid w:val="00E104FB"/>
    <w:rsid w:val="00E10545"/>
    <w:rsid w:val="00E1063A"/>
    <w:rsid w:val="00E106F3"/>
    <w:rsid w:val="00E107FC"/>
    <w:rsid w:val="00E10A14"/>
    <w:rsid w:val="00E10CAF"/>
    <w:rsid w:val="00E10E13"/>
    <w:rsid w:val="00E111C7"/>
    <w:rsid w:val="00E11517"/>
    <w:rsid w:val="00E11B7B"/>
    <w:rsid w:val="00E11C64"/>
    <w:rsid w:val="00E12034"/>
    <w:rsid w:val="00E120D1"/>
    <w:rsid w:val="00E12210"/>
    <w:rsid w:val="00E122C2"/>
    <w:rsid w:val="00E12338"/>
    <w:rsid w:val="00E1253E"/>
    <w:rsid w:val="00E12696"/>
    <w:rsid w:val="00E1275B"/>
    <w:rsid w:val="00E1292C"/>
    <w:rsid w:val="00E12A2D"/>
    <w:rsid w:val="00E12C63"/>
    <w:rsid w:val="00E1346A"/>
    <w:rsid w:val="00E13564"/>
    <w:rsid w:val="00E1367A"/>
    <w:rsid w:val="00E13810"/>
    <w:rsid w:val="00E13A41"/>
    <w:rsid w:val="00E13C0A"/>
    <w:rsid w:val="00E14068"/>
    <w:rsid w:val="00E1407A"/>
    <w:rsid w:val="00E14367"/>
    <w:rsid w:val="00E1437C"/>
    <w:rsid w:val="00E14737"/>
    <w:rsid w:val="00E1489E"/>
    <w:rsid w:val="00E149F8"/>
    <w:rsid w:val="00E14AA7"/>
    <w:rsid w:val="00E14D5E"/>
    <w:rsid w:val="00E15186"/>
    <w:rsid w:val="00E1522A"/>
    <w:rsid w:val="00E153D6"/>
    <w:rsid w:val="00E153F5"/>
    <w:rsid w:val="00E155BC"/>
    <w:rsid w:val="00E15605"/>
    <w:rsid w:val="00E15B3E"/>
    <w:rsid w:val="00E15C24"/>
    <w:rsid w:val="00E15CDC"/>
    <w:rsid w:val="00E15CFF"/>
    <w:rsid w:val="00E15D48"/>
    <w:rsid w:val="00E16000"/>
    <w:rsid w:val="00E160DA"/>
    <w:rsid w:val="00E162B7"/>
    <w:rsid w:val="00E1633C"/>
    <w:rsid w:val="00E16787"/>
    <w:rsid w:val="00E16B36"/>
    <w:rsid w:val="00E16B99"/>
    <w:rsid w:val="00E16C41"/>
    <w:rsid w:val="00E1777C"/>
    <w:rsid w:val="00E17876"/>
    <w:rsid w:val="00E17A4A"/>
    <w:rsid w:val="00E17A5D"/>
    <w:rsid w:val="00E17C6B"/>
    <w:rsid w:val="00E17D02"/>
    <w:rsid w:val="00E17E4F"/>
    <w:rsid w:val="00E2020B"/>
    <w:rsid w:val="00E20342"/>
    <w:rsid w:val="00E203D3"/>
    <w:rsid w:val="00E20740"/>
    <w:rsid w:val="00E20896"/>
    <w:rsid w:val="00E209C9"/>
    <w:rsid w:val="00E20B43"/>
    <w:rsid w:val="00E20B5D"/>
    <w:rsid w:val="00E2139C"/>
    <w:rsid w:val="00E213E9"/>
    <w:rsid w:val="00E21708"/>
    <w:rsid w:val="00E217F4"/>
    <w:rsid w:val="00E21947"/>
    <w:rsid w:val="00E21A94"/>
    <w:rsid w:val="00E21B49"/>
    <w:rsid w:val="00E21B51"/>
    <w:rsid w:val="00E21E22"/>
    <w:rsid w:val="00E21ED4"/>
    <w:rsid w:val="00E21FC6"/>
    <w:rsid w:val="00E222F8"/>
    <w:rsid w:val="00E227D5"/>
    <w:rsid w:val="00E231AE"/>
    <w:rsid w:val="00E23CCC"/>
    <w:rsid w:val="00E2400D"/>
    <w:rsid w:val="00E2416D"/>
    <w:rsid w:val="00E24661"/>
    <w:rsid w:val="00E24687"/>
    <w:rsid w:val="00E246B7"/>
    <w:rsid w:val="00E24A98"/>
    <w:rsid w:val="00E24C6E"/>
    <w:rsid w:val="00E24FD4"/>
    <w:rsid w:val="00E25207"/>
    <w:rsid w:val="00E258DE"/>
    <w:rsid w:val="00E25E2C"/>
    <w:rsid w:val="00E25E80"/>
    <w:rsid w:val="00E25EFA"/>
    <w:rsid w:val="00E26191"/>
    <w:rsid w:val="00E261EB"/>
    <w:rsid w:val="00E2633E"/>
    <w:rsid w:val="00E264B3"/>
    <w:rsid w:val="00E26AD9"/>
    <w:rsid w:val="00E26B51"/>
    <w:rsid w:val="00E26C6E"/>
    <w:rsid w:val="00E26E98"/>
    <w:rsid w:val="00E26E9A"/>
    <w:rsid w:val="00E26FDE"/>
    <w:rsid w:val="00E2704A"/>
    <w:rsid w:val="00E27257"/>
    <w:rsid w:val="00E2734C"/>
    <w:rsid w:val="00E27DE4"/>
    <w:rsid w:val="00E27EC1"/>
    <w:rsid w:val="00E30586"/>
    <w:rsid w:val="00E30815"/>
    <w:rsid w:val="00E30FC0"/>
    <w:rsid w:val="00E311A3"/>
    <w:rsid w:val="00E31255"/>
    <w:rsid w:val="00E31356"/>
    <w:rsid w:val="00E313C8"/>
    <w:rsid w:val="00E31623"/>
    <w:rsid w:val="00E3170F"/>
    <w:rsid w:val="00E31740"/>
    <w:rsid w:val="00E31789"/>
    <w:rsid w:val="00E3185E"/>
    <w:rsid w:val="00E31B4C"/>
    <w:rsid w:val="00E31C1D"/>
    <w:rsid w:val="00E31CB4"/>
    <w:rsid w:val="00E31D28"/>
    <w:rsid w:val="00E31DEB"/>
    <w:rsid w:val="00E31E3F"/>
    <w:rsid w:val="00E31ED5"/>
    <w:rsid w:val="00E31F4C"/>
    <w:rsid w:val="00E31FB3"/>
    <w:rsid w:val="00E3226A"/>
    <w:rsid w:val="00E3245E"/>
    <w:rsid w:val="00E324E2"/>
    <w:rsid w:val="00E3273B"/>
    <w:rsid w:val="00E32C1E"/>
    <w:rsid w:val="00E3306A"/>
    <w:rsid w:val="00E330D3"/>
    <w:rsid w:val="00E33394"/>
    <w:rsid w:val="00E333EC"/>
    <w:rsid w:val="00E339B7"/>
    <w:rsid w:val="00E33A16"/>
    <w:rsid w:val="00E33AEE"/>
    <w:rsid w:val="00E33D3D"/>
    <w:rsid w:val="00E33D55"/>
    <w:rsid w:val="00E33D76"/>
    <w:rsid w:val="00E34138"/>
    <w:rsid w:val="00E347CE"/>
    <w:rsid w:val="00E34896"/>
    <w:rsid w:val="00E34E39"/>
    <w:rsid w:val="00E34F33"/>
    <w:rsid w:val="00E34FC4"/>
    <w:rsid w:val="00E3503F"/>
    <w:rsid w:val="00E35165"/>
    <w:rsid w:val="00E3518E"/>
    <w:rsid w:val="00E352A6"/>
    <w:rsid w:val="00E353F2"/>
    <w:rsid w:val="00E35533"/>
    <w:rsid w:val="00E35534"/>
    <w:rsid w:val="00E35630"/>
    <w:rsid w:val="00E35768"/>
    <w:rsid w:val="00E357B5"/>
    <w:rsid w:val="00E35929"/>
    <w:rsid w:val="00E35B7C"/>
    <w:rsid w:val="00E35DEF"/>
    <w:rsid w:val="00E35E5F"/>
    <w:rsid w:val="00E35F73"/>
    <w:rsid w:val="00E363CB"/>
    <w:rsid w:val="00E36543"/>
    <w:rsid w:val="00E369EA"/>
    <w:rsid w:val="00E36CD6"/>
    <w:rsid w:val="00E36E78"/>
    <w:rsid w:val="00E3764E"/>
    <w:rsid w:val="00E37657"/>
    <w:rsid w:val="00E3782C"/>
    <w:rsid w:val="00E37871"/>
    <w:rsid w:val="00E37A60"/>
    <w:rsid w:val="00E37DDB"/>
    <w:rsid w:val="00E4021A"/>
    <w:rsid w:val="00E4022B"/>
    <w:rsid w:val="00E40232"/>
    <w:rsid w:val="00E40A7C"/>
    <w:rsid w:val="00E40ACC"/>
    <w:rsid w:val="00E40B04"/>
    <w:rsid w:val="00E40D53"/>
    <w:rsid w:val="00E40FDE"/>
    <w:rsid w:val="00E4151F"/>
    <w:rsid w:val="00E41710"/>
    <w:rsid w:val="00E41958"/>
    <w:rsid w:val="00E41978"/>
    <w:rsid w:val="00E41BAA"/>
    <w:rsid w:val="00E41C32"/>
    <w:rsid w:val="00E420FD"/>
    <w:rsid w:val="00E4223F"/>
    <w:rsid w:val="00E422E5"/>
    <w:rsid w:val="00E42503"/>
    <w:rsid w:val="00E42AEB"/>
    <w:rsid w:val="00E42B2F"/>
    <w:rsid w:val="00E42C02"/>
    <w:rsid w:val="00E4311E"/>
    <w:rsid w:val="00E4330D"/>
    <w:rsid w:val="00E4334E"/>
    <w:rsid w:val="00E433DD"/>
    <w:rsid w:val="00E43582"/>
    <w:rsid w:val="00E439AD"/>
    <w:rsid w:val="00E43A28"/>
    <w:rsid w:val="00E43A68"/>
    <w:rsid w:val="00E43D4C"/>
    <w:rsid w:val="00E43E99"/>
    <w:rsid w:val="00E442A1"/>
    <w:rsid w:val="00E4498B"/>
    <w:rsid w:val="00E44A97"/>
    <w:rsid w:val="00E44AC9"/>
    <w:rsid w:val="00E44E10"/>
    <w:rsid w:val="00E44F87"/>
    <w:rsid w:val="00E4502F"/>
    <w:rsid w:val="00E45039"/>
    <w:rsid w:val="00E451E7"/>
    <w:rsid w:val="00E45323"/>
    <w:rsid w:val="00E453F9"/>
    <w:rsid w:val="00E456EA"/>
    <w:rsid w:val="00E45841"/>
    <w:rsid w:val="00E458D3"/>
    <w:rsid w:val="00E45A83"/>
    <w:rsid w:val="00E45BF0"/>
    <w:rsid w:val="00E45EDC"/>
    <w:rsid w:val="00E45FD6"/>
    <w:rsid w:val="00E46020"/>
    <w:rsid w:val="00E46530"/>
    <w:rsid w:val="00E466FC"/>
    <w:rsid w:val="00E46819"/>
    <w:rsid w:val="00E46C03"/>
    <w:rsid w:val="00E46C12"/>
    <w:rsid w:val="00E46CD4"/>
    <w:rsid w:val="00E47A0D"/>
    <w:rsid w:val="00E47A71"/>
    <w:rsid w:val="00E47D0B"/>
    <w:rsid w:val="00E500AE"/>
    <w:rsid w:val="00E50AD3"/>
    <w:rsid w:val="00E50E08"/>
    <w:rsid w:val="00E50E60"/>
    <w:rsid w:val="00E510A2"/>
    <w:rsid w:val="00E51156"/>
    <w:rsid w:val="00E511D4"/>
    <w:rsid w:val="00E5129D"/>
    <w:rsid w:val="00E5148F"/>
    <w:rsid w:val="00E514FA"/>
    <w:rsid w:val="00E515EE"/>
    <w:rsid w:val="00E5162E"/>
    <w:rsid w:val="00E51737"/>
    <w:rsid w:val="00E518B0"/>
    <w:rsid w:val="00E518CD"/>
    <w:rsid w:val="00E51A5D"/>
    <w:rsid w:val="00E51DF1"/>
    <w:rsid w:val="00E51F2E"/>
    <w:rsid w:val="00E523E2"/>
    <w:rsid w:val="00E52481"/>
    <w:rsid w:val="00E5275D"/>
    <w:rsid w:val="00E52884"/>
    <w:rsid w:val="00E529E2"/>
    <w:rsid w:val="00E52AF1"/>
    <w:rsid w:val="00E52E85"/>
    <w:rsid w:val="00E52EBC"/>
    <w:rsid w:val="00E52EE3"/>
    <w:rsid w:val="00E53231"/>
    <w:rsid w:val="00E533FE"/>
    <w:rsid w:val="00E53408"/>
    <w:rsid w:val="00E534F1"/>
    <w:rsid w:val="00E53728"/>
    <w:rsid w:val="00E53870"/>
    <w:rsid w:val="00E5390E"/>
    <w:rsid w:val="00E53916"/>
    <w:rsid w:val="00E54138"/>
    <w:rsid w:val="00E54150"/>
    <w:rsid w:val="00E5422F"/>
    <w:rsid w:val="00E5454F"/>
    <w:rsid w:val="00E54872"/>
    <w:rsid w:val="00E54A32"/>
    <w:rsid w:val="00E55219"/>
    <w:rsid w:val="00E553F8"/>
    <w:rsid w:val="00E55670"/>
    <w:rsid w:val="00E557B7"/>
    <w:rsid w:val="00E559F1"/>
    <w:rsid w:val="00E55DD6"/>
    <w:rsid w:val="00E55E47"/>
    <w:rsid w:val="00E5626B"/>
    <w:rsid w:val="00E5636F"/>
    <w:rsid w:val="00E56797"/>
    <w:rsid w:val="00E56961"/>
    <w:rsid w:val="00E56CBF"/>
    <w:rsid w:val="00E56D6D"/>
    <w:rsid w:val="00E56D7A"/>
    <w:rsid w:val="00E56D80"/>
    <w:rsid w:val="00E56E8C"/>
    <w:rsid w:val="00E572AC"/>
    <w:rsid w:val="00E573A0"/>
    <w:rsid w:val="00E57473"/>
    <w:rsid w:val="00E575E2"/>
    <w:rsid w:val="00E575E3"/>
    <w:rsid w:val="00E57963"/>
    <w:rsid w:val="00E57AC6"/>
    <w:rsid w:val="00E6013F"/>
    <w:rsid w:val="00E601CD"/>
    <w:rsid w:val="00E6057E"/>
    <w:rsid w:val="00E606E8"/>
    <w:rsid w:val="00E6070E"/>
    <w:rsid w:val="00E60767"/>
    <w:rsid w:val="00E60950"/>
    <w:rsid w:val="00E60AC5"/>
    <w:rsid w:val="00E60B85"/>
    <w:rsid w:val="00E61060"/>
    <w:rsid w:val="00E618C7"/>
    <w:rsid w:val="00E619B2"/>
    <w:rsid w:val="00E61B21"/>
    <w:rsid w:val="00E61C2A"/>
    <w:rsid w:val="00E61C8B"/>
    <w:rsid w:val="00E61CC7"/>
    <w:rsid w:val="00E61F1D"/>
    <w:rsid w:val="00E6209E"/>
    <w:rsid w:val="00E620C8"/>
    <w:rsid w:val="00E620D5"/>
    <w:rsid w:val="00E6217F"/>
    <w:rsid w:val="00E623BB"/>
    <w:rsid w:val="00E627A8"/>
    <w:rsid w:val="00E627B1"/>
    <w:rsid w:val="00E62F84"/>
    <w:rsid w:val="00E634B6"/>
    <w:rsid w:val="00E63514"/>
    <w:rsid w:val="00E6371D"/>
    <w:rsid w:val="00E637DF"/>
    <w:rsid w:val="00E638DF"/>
    <w:rsid w:val="00E63A13"/>
    <w:rsid w:val="00E63A47"/>
    <w:rsid w:val="00E63A4D"/>
    <w:rsid w:val="00E63BB3"/>
    <w:rsid w:val="00E63E82"/>
    <w:rsid w:val="00E64664"/>
    <w:rsid w:val="00E64698"/>
    <w:rsid w:val="00E6479A"/>
    <w:rsid w:val="00E648FD"/>
    <w:rsid w:val="00E64B74"/>
    <w:rsid w:val="00E64C14"/>
    <w:rsid w:val="00E64EF6"/>
    <w:rsid w:val="00E64F28"/>
    <w:rsid w:val="00E64FEE"/>
    <w:rsid w:val="00E653FE"/>
    <w:rsid w:val="00E65674"/>
    <w:rsid w:val="00E656F1"/>
    <w:rsid w:val="00E65743"/>
    <w:rsid w:val="00E6574E"/>
    <w:rsid w:val="00E65834"/>
    <w:rsid w:val="00E65A76"/>
    <w:rsid w:val="00E65DFF"/>
    <w:rsid w:val="00E65E1F"/>
    <w:rsid w:val="00E66142"/>
    <w:rsid w:val="00E66360"/>
    <w:rsid w:val="00E664CD"/>
    <w:rsid w:val="00E6658C"/>
    <w:rsid w:val="00E6661D"/>
    <w:rsid w:val="00E6685D"/>
    <w:rsid w:val="00E66C71"/>
    <w:rsid w:val="00E66F9D"/>
    <w:rsid w:val="00E6722E"/>
    <w:rsid w:val="00E67292"/>
    <w:rsid w:val="00E674C3"/>
    <w:rsid w:val="00E676CF"/>
    <w:rsid w:val="00E6777C"/>
    <w:rsid w:val="00E67801"/>
    <w:rsid w:val="00E678C2"/>
    <w:rsid w:val="00E679C3"/>
    <w:rsid w:val="00E679CA"/>
    <w:rsid w:val="00E67A87"/>
    <w:rsid w:val="00E67BE4"/>
    <w:rsid w:val="00E67CA6"/>
    <w:rsid w:val="00E67EB7"/>
    <w:rsid w:val="00E67F8B"/>
    <w:rsid w:val="00E700C9"/>
    <w:rsid w:val="00E70366"/>
    <w:rsid w:val="00E7050E"/>
    <w:rsid w:val="00E708BB"/>
    <w:rsid w:val="00E70A12"/>
    <w:rsid w:val="00E70AB0"/>
    <w:rsid w:val="00E70B2A"/>
    <w:rsid w:val="00E70B97"/>
    <w:rsid w:val="00E70E1A"/>
    <w:rsid w:val="00E70FC7"/>
    <w:rsid w:val="00E71102"/>
    <w:rsid w:val="00E711DC"/>
    <w:rsid w:val="00E71611"/>
    <w:rsid w:val="00E716B9"/>
    <w:rsid w:val="00E71745"/>
    <w:rsid w:val="00E71789"/>
    <w:rsid w:val="00E717A5"/>
    <w:rsid w:val="00E71896"/>
    <w:rsid w:val="00E71A00"/>
    <w:rsid w:val="00E71B5D"/>
    <w:rsid w:val="00E71F3D"/>
    <w:rsid w:val="00E72391"/>
    <w:rsid w:val="00E724A7"/>
    <w:rsid w:val="00E724FB"/>
    <w:rsid w:val="00E729EB"/>
    <w:rsid w:val="00E72A6F"/>
    <w:rsid w:val="00E72B1D"/>
    <w:rsid w:val="00E72B2B"/>
    <w:rsid w:val="00E72C41"/>
    <w:rsid w:val="00E73316"/>
    <w:rsid w:val="00E7351F"/>
    <w:rsid w:val="00E73807"/>
    <w:rsid w:val="00E739C1"/>
    <w:rsid w:val="00E73EAE"/>
    <w:rsid w:val="00E73EC5"/>
    <w:rsid w:val="00E743F5"/>
    <w:rsid w:val="00E7451B"/>
    <w:rsid w:val="00E74609"/>
    <w:rsid w:val="00E748FC"/>
    <w:rsid w:val="00E74B6C"/>
    <w:rsid w:val="00E74BED"/>
    <w:rsid w:val="00E74F2E"/>
    <w:rsid w:val="00E755A2"/>
    <w:rsid w:val="00E75E60"/>
    <w:rsid w:val="00E760BC"/>
    <w:rsid w:val="00E76219"/>
    <w:rsid w:val="00E76580"/>
    <w:rsid w:val="00E76595"/>
    <w:rsid w:val="00E765AC"/>
    <w:rsid w:val="00E765D2"/>
    <w:rsid w:val="00E76A58"/>
    <w:rsid w:val="00E76B2A"/>
    <w:rsid w:val="00E76B4C"/>
    <w:rsid w:val="00E76CCB"/>
    <w:rsid w:val="00E76D38"/>
    <w:rsid w:val="00E76E71"/>
    <w:rsid w:val="00E76F46"/>
    <w:rsid w:val="00E77372"/>
    <w:rsid w:val="00E7746F"/>
    <w:rsid w:val="00E77593"/>
    <w:rsid w:val="00E775E4"/>
    <w:rsid w:val="00E775FA"/>
    <w:rsid w:val="00E776DD"/>
    <w:rsid w:val="00E776E2"/>
    <w:rsid w:val="00E77AED"/>
    <w:rsid w:val="00E77CA5"/>
    <w:rsid w:val="00E77D32"/>
    <w:rsid w:val="00E8003A"/>
    <w:rsid w:val="00E80381"/>
    <w:rsid w:val="00E80382"/>
    <w:rsid w:val="00E804AB"/>
    <w:rsid w:val="00E805B5"/>
    <w:rsid w:val="00E807A7"/>
    <w:rsid w:val="00E8090A"/>
    <w:rsid w:val="00E80C16"/>
    <w:rsid w:val="00E80D3B"/>
    <w:rsid w:val="00E811FC"/>
    <w:rsid w:val="00E81596"/>
    <w:rsid w:val="00E815DB"/>
    <w:rsid w:val="00E8171F"/>
    <w:rsid w:val="00E81AAB"/>
    <w:rsid w:val="00E81DF1"/>
    <w:rsid w:val="00E822C7"/>
    <w:rsid w:val="00E823D8"/>
    <w:rsid w:val="00E82842"/>
    <w:rsid w:val="00E828EF"/>
    <w:rsid w:val="00E82B21"/>
    <w:rsid w:val="00E82B2F"/>
    <w:rsid w:val="00E82E0E"/>
    <w:rsid w:val="00E82F29"/>
    <w:rsid w:val="00E830B3"/>
    <w:rsid w:val="00E83372"/>
    <w:rsid w:val="00E834C1"/>
    <w:rsid w:val="00E83712"/>
    <w:rsid w:val="00E83D9E"/>
    <w:rsid w:val="00E83EAE"/>
    <w:rsid w:val="00E840E5"/>
    <w:rsid w:val="00E840ED"/>
    <w:rsid w:val="00E84123"/>
    <w:rsid w:val="00E842A2"/>
    <w:rsid w:val="00E846E6"/>
    <w:rsid w:val="00E84772"/>
    <w:rsid w:val="00E8477C"/>
    <w:rsid w:val="00E847AD"/>
    <w:rsid w:val="00E84825"/>
    <w:rsid w:val="00E84B47"/>
    <w:rsid w:val="00E84C37"/>
    <w:rsid w:val="00E84CFC"/>
    <w:rsid w:val="00E84DEC"/>
    <w:rsid w:val="00E84FAE"/>
    <w:rsid w:val="00E84FC0"/>
    <w:rsid w:val="00E850CA"/>
    <w:rsid w:val="00E8543C"/>
    <w:rsid w:val="00E8560F"/>
    <w:rsid w:val="00E85822"/>
    <w:rsid w:val="00E859FA"/>
    <w:rsid w:val="00E85C7A"/>
    <w:rsid w:val="00E85CD1"/>
    <w:rsid w:val="00E868C7"/>
    <w:rsid w:val="00E86AFA"/>
    <w:rsid w:val="00E86B76"/>
    <w:rsid w:val="00E86E56"/>
    <w:rsid w:val="00E871E4"/>
    <w:rsid w:val="00E87264"/>
    <w:rsid w:val="00E877A2"/>
    <w:rsid w:val="00E8782B"/>
    <w:rsid w:val="00E87849"/>
    <w:rsid w:val="00E8786F"/>
    <w:rsid w:val="00E87960"/>
    <w:rsid w:val="00E87B62"/>
    <w:rsid w:val="00E87EDA"/>
    <w:rsid w:val="00E900EC"/>
    <w:rsid w:val="00E90161"/>
    <w:rsid w:val="00E9035B"/>
    <w:rsid w:val="00E90657"/>
    <w:rsid w:val="00E908E5"/>
    <w:rsid w:val="00E90954"/>
    <w:rsid w:val="00E90993"/>
    <w:rsid w:val="00E90AC1"/>
    <w:rsid w:val="00E90DAA"/>
    <w:rsid w:val="00E90F9E"/>
    <w:rsid w:val="00E91083"/>
    <w:rsid w:val="00E91496"/>
    <w:rsid w:val="00E91600"/>
    <w:rsid w:val="00E918BB"/>
    <w:rsid w:val="00E918C2"/>
    <w:rsid w:val="00E918ED"/>
    <w:rsid w:val="00E91949"/>
    <w:rsid w:val="00E91FFD"/>
    <w:rsid w:val="00E921F9"/>
    <w:rsid w:val="00E922C9"/>
    <w:rsid w:val="00E9231C"/>
    <w:rsid w:val="00E9289A"/>
    <w:rsid w:val="00E92A33"/>
    <w:rsid w:val="00E92E72"/>
    <w:rsid w:val="00E92EE1"/>
    <w:rsid w:val="00E930EC"/>
    <w:rsid w:val="00E931EF"/>
    <w:rsid w:val="00E9322F"/>
    <w:rsid w:val="00E932E5"/>
    <w:rsid w:val="00E933CD"/>
    <w:rsid w:val="00E934D0"/>
    <w:rsid w:val="00E935F5"/>
    <w:rsid w:val="00E93640"/>
    <w:rsid w:val="00E937A4"/>
    <w:rsid w:val="00E93A91"/>
    <w:rsid w:val="00E93A9F"/>
    <w:rsid w:val="00E93BFB"/>
    <w:rsid w:val="00E93C8B"/>
    <w:rsid w:val="00E941A2"/>
    <w:rsid w:val="00E942A2"/>
    <w:rsid w:val="00E9433D"/>
    <w:rsid w:val="00E944DE"/>
    <w:rsid w:val="00E9458A"/>
    <w:rsid w:val="00E9475E"/>
    <w:rsid w:val="00E9487C"/>
    <w:rsid w:val="00E94ACD"/>
    <w:rsid w:val="00E94AE5"/>
    <w:rsid w:val="00E94C2F"/>
    <w:rsid w:val="00E94CB2"/>
    <w:rsid w:val="00E955FB"/>
    <w:rsid w:val="00E956F0"/>
    <w:rsid w:val="00E9573A"/>
    <w:rsid w:val="00E95808"/>
    <w:rsid w:val="00E958F0"/>
    <w:rsid w:val="00E95A3D"/>
    <w:rsid w:val="00E95D46"/>
    <w:rsid w:val="00E95D7F"/>
    <w:rsid w:val="00E96060"/>
    <w:rsid w:val="00E9606B"/>
    <w:rsid w:val="00E961EF"/>
    <w:rsid w:val="00E96426"/>
    <w:rsid w:val="00E9648D"/>
    <w:rsid w:val="00E965DE"/>
    <w:rsid w:val="00E96776"/>
    <w:rsid w:val="00E9681F"/>
    <w:rsid w:val="00E96D31"/>
    <w:rsid w:val="00E96F37"/>
    <w:rsid w:val="00E97076"/>
    <w:rsid w:val="00E970D8"/>
    <w:rsid w:val="00E9756A"/>
    <w:rsid w:val="00E976B9"/>
    <w:rsid w:val="00E97E24"/>
    <w:rsid w:val="00EA056D"/>
    <w:rsid w:val="00EA07DF"/>
    <w:rsid w:val="00EA0AB8"/>
    <w:rsid w:val="00EA0B2C"/>
    <w:rsid w:val="00EA0C40"/>
    <w:rsid w:val="00EA0DC4"/>
    <w:rsid w:val="00EA0F5B"/>
    <w:rsid w:val="00EA1138"/>
    <w:rsid w:val="00EA1342"/>
    <w:rsid w:val="00EA1947"/>
    <w:rsid w:val="00EA19C3"/>
    <w:rsid w:val="00EA1A64"/>
    <w:rsid w:val="00EA1A9F"/>
    <w:rsid w:val="00EA1C57"/>
    <w:rsid w:val="00EA1D6F"/>
    <w:rsid w:val="00EA210A"/>
    <w:rsid w:val="00EA2215"/>
    <w:rsid w:val="00EA239E"/>
    <w:rsid w:val="00EA28E7"/>
    <w:rsid w:val="00EA2A1B"/>
    <w:rsid w:val="00EA3476"/>
    <w:rsid w:val="00EA35AE"/>
    <w:rsid w:val="00EA35DA"/>
    <w:rsid w:val="00EA35E8"/>
    <w:rsid w:val="00EA390E"/>
    <w:rsid w:val="00EA3B79"/>
    <w:rsid w:val="00EA3CA0"/>
    <w:rsid w:val="00EA3CFB"/>
    <w:rsid w:val="00EA3D30"/>
    <w:rsid w:val="00EA3D70"/>
    <w:rsid w:val="00EA4116"/>
    <w:rsid w:val="00EA426C"/>
    <w:rsid w:val="00EA43D1"/>
    <w:rsid w:val="00EA4660"/>
    <w:rsid w:val="00EA4AA0"/>
    <w:rsid w:val="00EA4FF6"/>
    <w:rsid w:val="00EA557E"/>
    <w:rsid w:val="00EA55B8"/>
    <w:rsid w:val="00EA5764"/>
    <w:rsid w:val="00EA58E5"/>
    <w:rsid w:val="00EA595C"/>
    <w:rsid w:val="00EA5D87"/>
    <w:rsid w:val="00EA5EA5"/>
    <w:rsid w:val="00EA5F10"/>
    <w:rsid w:val="00EA6770"/>
    <w:rsid w:val="00EA6D80"/>
    <w:rsid w:val="00EA700D"/>
    <w:rsid w:val="00EA70BC"/>
    <w:rsid w:val="00EA739B"/>
    <w:rsid w:val="00EA73F0"/>
    <w:rsid w:val="00EA74A6"/>
    <w:rsid w:val="00EA7648"/>
    <w:rsid w:val="00EA779E"/>
    <w:rsid w:val="00EA78EF"/>
    <w:rsid w:val="00EA7C17"/>
    <w:rsid w:val="00EA7CCF"/>
    <w:rsid w:val="00EA7CD8"/>
    <w:rsid w:val="00EA7DB0"/>
    <w:rsid w:val="00EA7F08"/>
    <w:rsid w:val="00EB0062"/>
    <w:rsid w:val="00EB0331"/>
    <w:rsid w:val="00EB056E"/>
    <w:rsid w:val="00EB064C"/>
    <w:rsid w:val="00EB07B2"/>
    <w:rsid w:val="00EB08A6"/>
    <w:rsid w:val="00EB0908"/>
    <w:rsid w:val="00EB0D4D"/>
    <w:rsid w:val="00EB0DCA"/>
    <w:rsid w:val="00EB1223"/>
    <w:rsid w:val="00EB12A9"/>
    <w:rsid w:val="00EB130A"/>
    <w:rsid w:val="00EB1B04"/>
    <w:rsid w:val="00EB1B37"/>
    <w:rsid w:val="00EB1D6F"/>
    <w:rsid w:val="00EB1DF1"/>
    <w:rsid w:val="00EB1ED1"/>
    <w:rsid w:val="00EB1F7C"/>
    <w:rsid w:val="00EB206D"/>
    <w:rsid w:val="00EB21E2"/>
    <w:rsid w:val="00EB2519"/>
    <w:rsid w:val="00EB25A3"/>
    <w:rsid w:val="00EB288C"/>
    <w:rsid w:val="00EB295E"/>
    <w:rsid w:val="00EB2B97"/>
    <w:rsid w:val="00EB30A9"/>
    <w:rsid w:val="00EB30CD"/>
    <w:rsid w:val="00EB3143"/>
    <w:rsid w:val="00EB3272"/>
    <w:rsid w:val="00EB346A"/>
    <w:rsid w:val="00EB38F0"/>
    <w:rsid w:val="00EB3AEC"/>
    <w:rsid w:val="00EB3B79"/>
    <w:rsid w:val="00EB3BA6"/>
    <w:rsid w:val="00EB3DC6"/>
    <w:rsid w:val="00EB3EFE"/>
    <w:rsid w:val="00EB3F82"/>
    <w:rsid w:val="00EB404D"/>
    <w:rsid w:val="00EB40DA"/>
    <w:rsid w:val="00EB413A"/>
    <w:rsid w:val="00EB4456"/>
    <w:rsid w:val="00EB4CBC"/>
    <w:rsid w:val="00EB4D83"/>
    <w:rsid w:val="00EB4EA0"/>
    <w:rsid w:val="00EB4EDC"/>
    <w:rsid w:val="00EB4F08"/>
    <w:rsid w:val="00EB4F5A"/>
    <w:rsid w:val="00EB5195"/>
    <w:rsid w:val="00EB52B7"/>
    <w:rsid w:val="00EB559E"/>
    <w:rsid w:val="00EB5965"/>
    <w:rsid w:val="00EB5A05"/>
    <w:rsid w:val="00EB5B9F"/>
    <w:rsid w:val="00EB5CAB"/>
    <w:rsid w:val="00EB5E10"/>
    <w:rsid w:val="00EB6083"/>
    <w:rsid w:val="00EB618A"/>
    <w:rsid w:val="00EB61B1"/>
    <w:rsid w:val="00EB691A"/>
    <w:rsid w:val="00EB6A01"/>
    <w:rsid w:val="00EB6A1C"/>
    <w:rsid w:val="00EB6BBE"/>
    <w:rsid w:val="00EB7156"/>
    <w:rsid w:val="00EB71D2"/>
    <w:rsid w:val="00EB7349"/>
    <w:rsid w:val="00EB7F02"/>
    <w:rsid w:val="00EC001E"/>
    <w:rsid w:val="00EC0051"/>
    <w:rsid w:val="00EC037E"/>
    <w:rsid w:val="00EC04FD"/>
    <w:rsid w:val="00EC05E3"/>
    <w:rsid w:val="00EC0616"/>
    <w:rsid w:val="00EC0726"/>
    <w:rsid w:val="00EC07E3"/>
    <w:rsid w:val="00EC082A"/>
    <w:rsid w:val="00EC08EC"/>
    <w:rsid w:val="00EC0B85"/>
    <w:rsid w:val="00EC0F27"/>
    <w:rsid w:val="00EC0FCF"/>
    <w:rsid w:val="00EC1031"/>
    <w:rsid w:val="00EC1052"/>
    <w:rsid w:val="00EC118B"/>
    <w:rsid w:val="00EC122F"/>
    <w:rsid w:val="00EC13B1"/>
    <w:rsid w:val="00EC15DB"/>
    <w:rsid w:val="00EC19B9"/>
    <w:rsid w:val="00EC1ED8"/>
    <w:rsid w:val="00EC1F8F"/>
    <w:rsid w:val="00EC2091"/>
    <w:rsid w:val="00EC21F8"/>
    <w:rsid w:val="00EC23A6"/>
    <w:rsid w:val="00EC2673"/>
    <w:rsid w:val="00EC2A32"/>
    <w:rsid w:val="00EC2A3D"/>
    <w:rsid w:val="00EC2AE2"/>
    <w:rsid w:val="00EC2BDB"/>
    <w:rsid w:val="00EC2EA0"/>
    <w:rsid w:val="00EC2F22"/>
    <w:rsid w:val="00EC2F45"/>
    <w:rsid w:val="00EC32CE"/>
    <w:rsid w:val="00EC349E"/>
    <w:rsid w:val="00EC3537"/>
    <w:rsid w:val="00EC3553"/>
    <w:rsid w:val="00EC358B"/>
    <w:rsid w:val="00EC3C59"/>
    <w:rsid w:val="00EC3C70"/>
    <w:rsid w:val="00EC3E5B"/>
    <w:rsid w:val="00EC460E"/>
    <w:rsid w:val="00EC46B5"/>
    <w:rsid w:val="00EC47AA"/>
    <w:rsid w:val="00EC49E0"/>
    <w:rsid w:val="00EC4AEC"/>
    <w:rsid w:val="00EC4B82"/>
    <w:rsid w:val="00EC4BD6"/>
    <w:rsid w:val="00EC4DF0"/>
    <w:rsid w:val="00EC4EC8"/>
    <w:rsid w:val="00EC4FD3"/>
    <w:rsid w:val="00EC5C73"/>
    <w:rsid w:val="00EC5EEB"/>
    <w:rsid w:val="00EC6098"/>
    <w:rsid w:val="00EC63EC"/>
    <w:rsid w:val="00EC6423"/>
    <w:rsid w:val="00EC65A8"/>
    <w:rsid w:val="00EC69BC"/>
    <w:rsid w:val="00EC6BAC"/>
    <w:rsid w:val="00EC6C6D"/>
    <w:rsid w:val="00EC6CD9"/>
    <w:rsid w:val="00EC6CDD"/>
    <w:rsid w:val="00EC6CF7"/>
    <w:rsid w:val="00EC6DFA"/>
    <w:rsid w:val="00EC73C9"/>
    <w:rsid w:val="00EC7454"/>
    <w:rsid w:val="00EC793D"/>
    <w:rsid w:val="00EC7A85"/>
    <w:rsid w:val="00EC7ABF"/>
    <w:rsid w:val="00EC7DD0"/>
    <w:rsid w:val="00EC7EC1"/>
    <w:rsid w:val="00ED031D"/>
    <w:rsid w:val="00ED0BE4"/>
    <w:rsid w:val="00ED0E72"/>
    <w:rsid w:val="00ED1185"/>
    <w:rsid w:val="00ED1219"/>
    <w:rsid w:val="00ED12FA"/>
    <w:rsid w:val="00ED141D"/>
    <w:rsid w:val="00ED14E2"/>
    <w:rsid w:val="00ED1872"/>
    <w:rsid w:val="00ED192F"/>
    <w:rsid w:val="00ED1949"/>
    <w:rsid w:val="00ED1A5E"/>
    <w:rsid w:val="00ED1E29"/>
    <w:rsid w:val="00ED2178"/>
    <w:rsid w:val="00ED2307"/>
    <w:rsid w:val="00ED23DC"/>
    <w:rsid w:val="00ED245F"/>
    <w:rsid w:val="00ED27A2"/>
    <w:rsid w:val="00ED2860"/>
    <w:rsid w:val="00ED2C77"/>
    <w:rsid w:val="00ED2CA6"/>
    <w:rsid w:val="00ED2EF4"/>
    <w:rsid w:val="00ED2FFE"/>
    <w:rsid w:val="00ED306E"/>
    <w:rsid w:val="00ED3242"/>
    <w:rsid w:val="00ED36A2"/>
    <w:rsid w:val="00ED36B0"/>
    <w:rsid w:val="00ED3744"/>
    <w:rsid w:val="00ED3973"/>
    <w:rsid w:val="00ED3B3D"/>
    <w:rsid w:val="00ED3B68"/>
    <w:rsid w:val="00ED3B7C"/>
    <w:rsid w:val="00ED3BB6"/>
    <w:rsid w:val="00ED3CC5"/>
    <w:rsid w:val="00ED3D90"/>
    <w:rsid w:val="00ED3FF7"/>
    <w:rsid w:val="00ED407F"/>
    <w:rsid w:val="00ED4113"/>
    <w:rsid w:val="00ED43D7"/>
    <w:rsid w:val="00ED46C6"/>
    <w:rsid w:val="00ED47C4"/>
    <w:rsid w:val="00ED4C11"/>
    <w:rsid w:val="00ED4CD4"/>
    <w:rsid w:val="00ED4D39"/>
    <w:rsid w:val="00ED4F50"/>
    <w:rsid w:val="00ED4F77"/>
    <w:rsid w:val="00ED4FD8"/>
    <w:rsid w:val="00ED5013"/>
    <w:rsid w:val="00ED511B"/>
    <w:rsid w:val="00ED532E"/>
    <w:rsid w:val="00ED559D"/>
    <w:rsid w:val="00ED5745"/>
    <w:rsid w:val="00ED5DA0"/>
    <w:rsid w:val="00ED5DC4"/>
    <w:rsid w:val="00ED5E9C"/>
    <w:rsid w:val="00ED5F13"/>
    <w:rsid w:val="00ED6063"/>
    <w:rsid w:val="00ED617B"/>
    <w:rsid w:val="00ED6279"/>
    <w:rsid w:val="00ED62F3"/>
    <w:rsid w:val="00ED6675"/>
    <w:rsid w:val="00ED6E70"/>
    <w:rsid w:val="00ED70AE"/>
    <w:rsid w:val="00ED731F"/>
    <w:rsid w:val="00ED7370"/>
    <w:rsid w:val="00ED7451"/>
    <w:rsid w:val="00ED7800"/>
    <w:rsid w:val="00ED790B"/>
    <w:rsid w:val="00ED7933"/>
    <w:rsid w:val="00EE00A9"/>
    <w:rsid w:val="00EE02F0"/>
    <w:rsid w:val="00EE08DE"/>
    <w:rsid w:val="00EE0A75"/>
    <w:rsid w:val="00EE0A84"/>
    <w:rsid w:val="00EE0B0C"/>
    <w:rsid w:val="00EE0BE8"/>
    <w:rsid w:val="00EE0D19"/>
    <w:rsid w:val="00EE1410"/>
    <w:rsid w:val="00EE148D"/>
    <w:rsid w:val="00EE14F4"/>
    <w:rsid w:val="00EE179A"/>
    <w:rsid w:val="00EE1A2A"/>
    <w:rsid w:val="00EE1A8C"/>
    <w:rsid w:val="00EE1D4C"/>
    <w:rsid w:val="00EE1E43"/>
    <w:rsid w:val="00EE1FB5"/>
    <w:rsid w:val="00EE2029"/>
    <w:rsid w:val="00EE228B"/>
    <w:rsid w:val="00EE23CD"/>
    <w:rsid w:val="00EE25B2"/>
    <w:rsid w:val="00EE26F3"/>
    <w:rsid w:val="00EE2976"/>
    <w:rsid w:val="00EE2A84"/>
    <w:rsid w:val="00EE2D92"/>
    <w:rsid w:val="00EE2FEC"/>
    <w:rsid w:val="00EE304B"/>
    <w:rsid w:val="00EE326B"/>
    <w:rsid w:val="00EE3353"/>
    <w:rsid w:val="00EE35C6"/>
    <w:rsid w:val="00EE3627"/>
    <w:rsid w:val="00EE3821"/>
    <w:rsid w:val="00EE39DE"/>
    <w:rsid w:val="00EE39EA"/>
    <w:rsid w:val="00EE3C4A"/>
    <w:rsid w:val="00EE3F52"/>
    <w:rsid w:val="00EE468F"/>
    <w:rsid w:val="00EE4711"/>
    <w:rsid w:val="00EE48AF"/>
    <w:rsid w:val="00EE4D8E"/>
    <w:rsid w:val="00EE4E98"/>
    <w:rsid w:val="00EE504E"/>
    <w:rsid w:val="00EE515B"/>
    <w:rsid w:val="00EE5565"/>
    <w:rsid w:val="00EE572E"/>
    <w:rsid w:val="00EE577E"/>
    <w:rsid w:val="00EE57BF"/>
    <w:rsid w:val="00EE5828"/>
    <w:rsid w:val="00EE5868"/>
    <w:rsid w:val="00EE5A9E"/>
    <w:rsid w:val="00EE5EC0"/>
    <w:rsid w:val="00EE5EE0"/>
    <w:rsid w:val="00EE6062"/>
    <w:rsid w:val="00EE61CE"/>
    <w:rsid w:val="00EE62C3"/>
    <w:rsid w:val="00EE630F"/>
    <w:rsid w:val="00EE6347"/>
    <w:rsid w:val="00EE65E0"/>
    <w:rsid w:val="00EE6632"/>
    <w:rsid w:val="00EE66F5"/>
    <w:rsid w:val="00EE675F"/>
    <w:rsid w:val="00EE67F6"/>
    <w:rsid w:val="00EE682D"/>
    <w:rsid w:val="00EE6861"/>
    <w:rsid w:val="00EE68A8"/>
    <w:rsid w:val="00EE6A1D"/>
    <w:rsid w:val="00EE6A80"/>
    <w:rsid w:val="00EE6C54"/>
    <w:rsid w:val="00EE6D5E"/>
    <w:rsid w:val="00EE70B5"/>
    <w:rsid w:val="00EE7219"/>
    <w:rsid w:val="00EE72A1"/>
    <w:rsid w:val="00EE76C3"/>
    <w:rsid w:val="00EE78E4"/>
    <w:rsid w:val="00EE7E1C"/>
    <w:rsid w:val="00EF016F"/>
    <w:rsid w:val="00EF039C"/>
    <w:rsid w:val="00EF055C"/>
    <w:rsid w:val="00EF05D2"/>
    <w:rsid w:val="00EF082D"/>
    <w:rsid w:val="00EF0F1D"/>
    <w:rsid w:val="00EF108D"/>
    <w:rsid w:val="00EF137C"/>
    <w:rsid w:val="00EF13F6"/>
    <w:rsid w:val="00EF1CB3"/>
    <w:rsid w:val="00EF1CD6"/>
    <w:rsid w:val="00EF2094"/>
    <w:rsid w:val="00EF212C"/>
    <w:rsid w:val="00EF2736"/>
    <w:rsid w:val="00EF299C"/>
    <w:rsid w:val="00EF2F75"/>
    <w:rsid w:val="00EF3359"/>
    <w:rsid w:val="00EF335C"/>
    <w:rsid w:val="00EF3AD4"/>
    <w:rsid w:val="00EF3B1A"/>
    <w:rsid w:val="00EF3CB7"/>
    <w:rsid w:val="00EF4064"/>
    <w:rsid w:val="00EF43F7"/>
    <w:rsid w:val="00EF4551"/>
    <w:rsid w:val="00EF4833"/>
    <w:rsid w:val="00EF4AC7"/>
    <w:rsid w:val="00EF4BE7"/>
    <w:rsid w:val="00EF4C2C"/>
    <w:rsid w:val="00EF50B1"/>
    <w:rsid w:val="00EF549A"/>
    <w:rsid w:val="00EF55AE"/>
    <w:rsid w:val="00EF5647"/>
    <w:rsid w:val="00EF56FF"/>
    <w:rsid w:val="00EF593E"/>
    <w:rsid w:val="00EF5A17"/>
    <w:rsid w:val="00EF5CA2"/>
    <w:rsid w:val="00EF5CC0"/>
    <w:rsid w:val="00EF5D2C"/>
    <w:rsid w:val="00EF5DAC"/>
    <w:rsid w:val="00EF5EE0"/>
    <w:rsid w:val="00EF5EFC"/>
    <w:rsid w:val="00EF6030"/>
    <w:rsid w:val="00EF607E"/>
    <w:rsid w:val="00EF6244"/>
    <w:rsid w:val="00EF62D7"/>
    <w:rsid w:val="00EF63AF"/>
    <w:rsid w:val="00EF6849"/>
    <w:rsid w:val="00EF6A20"/>
    <w:rsid w:val="00EF6CF6"/>
    <w:rsid w:val="00EF6D5C"/>
    <w:rsid w:val="00EF6F05"/>
    <w:rsid w:val="00EF6FFD"/>
    <w:rsid w:val="00EF73F9"/>
    <w:rsid w:val="00EF74D1"/>
    <w:rsid w:val="00EF761C"/>
    <w:rsid w:val="00EF7A0F"/>
    <w:rsid w:val="00EF7AC5"/>
    <w:rsid w:val="00EF7BA9"/>
    <w:rsid w:val="00F0004B"/>
    <w:rsid w:val="00F000E3"/>
    <w:rsid w:val="00F00275"/>
    <w:rsid w:val="00F004A0"/>
    <w:rsid w:val="00F00D91"/>
    <w:rsid w:val="00F00DA1"/>
    <w:rsid w:val="00F01AF4"/>
    <w:rsid w:val="00F01D19"/>
    <w:rsid w:val="00F02163"/>
    <w:rsid w:val="00F0243E"/>
    <w:rsid w:val="00F0255F"/>
    <w:rsid w:val="00F02703"/>
    <w:rsid w:val="00F02788"/>
    <w:rsid w:val="00F029A4"/>
    <w:rsid w:val="00F02E6C"/>
    <w:rsid w:val="00F03454"/>
    <w:rsid w:val="00F03975"/>
    <w:rsid w:val="00F03EB7"/>
    <w:rsid w:val="00F03EF3"/>
    <w:rsid w:val="00F0401A"/>
    <w:rsid w:val="00F04183"/>
    <w:rsid w:val="00F04377"/>
    <w:rsid w:val="00F046B3"/>
    <w:rsid w:val="00F048E2"/>
    <w:rsid w:val="00F04F16"/>
    <w:rsid w:val="00F04F1B"/>
    <w:rsid w:val="00F04FAB"/>
    <w:rsid w:val="00F052D5"/>
    <w:rsid w:val="00F0567D"/>
    <w:rsid w:val="00F05845"/>
    <w:rsid w:val="00F05DFA"/>
    <w:rsid w:val="00F05FC1"/>
    <w:rsid w:val="00F060E1"/>
    <w:rsid w:val="00F06276"/>
    <w:rsid w:val="00F06554"/>
    <w:rsid w:val="00F06694"/>
    <w:rsid w:val="00F06730"/>
    <w:rsid w:val="00F06790"/>
    <w:rsid w:val="00F06AEC"/>
    <w:rsid w:val="00F06B8C"/>
    <w:rsid w:val="00F06C05"/>
    <w:rsid w:val="00F06C5F"/>
    <w:rsid w:val="00F06FD9"/>
    <w:rsid w:val="00F0759D"/>
    <w:rsid w:val="00F076B7"/>
    <w:rsid w:val="00F0793A"/>
    <w:rsid w:val="00F07A7E"/>
    <w:rsid w:val="00F07B1A"/>
    <w:rsid w:val="00F07D0C"/>
    <w:rsid w:val="00F07D2A"/>
    <w:rsid w:val="00F07D93"/>
    <w:rsid w:val="00F1022E"/>
    <w:rsid w:val="00F102E4"/>
    <w:rsid w:val="00F10381"/>
    <w:rsid w:val="00F104B3"/>
    <w:rsid w:val="00F10665"/>
    <w:rsid w:val="00F106B4"/>
    <w:rsid w:val="00F108EB"/>
    <w:rsid w:val="00F108ED"/>
    <w:rsid w:val="00F10BD1"/>
    <w:rsid w:val="00F10BDD"/>
    <w:rsid w:val="00F10BE8"/>
    <w:rsid w:val="00F11041"/>
    <w:rsid w:val="00F1114F"/>
    <w:rsid w:val="00F1126C"/>
    <w:rsid w:val="00F11338"/>
    <w:rsid w:val="00F1134F"/>
    <w:rsid w:val="00F1172C"/>
    <w:rsid w:val="00F118C1"/>
    <w:rsid w:val="00F11FA1"/>
    <w:rsid w:val="00F1212C"/>
    <w:rsid w:val="00F1225D"/>
    <w:rsid w:val="00F122EC"/>
    <w:rsid w:val="00F1234F"/>
    <w:rsid w:val="00F124E5"/>
    <w:rsid w:val="00F13231"/>
    <w:rsid w:val="00F1332F"/>
    <w:rsid w:val="00F133C4"/>
    <w:rsid w:val="00F137F2"/>
    <w:rsid w:val="00F139A0"/>
    <w:rsid w:val="00F13C93"/>
    <w:rsid w:val="00F13DF8"/>
    <w:rsid w:val="00F13EA2"/>
    <w:rsid w:val="00F1470D"/>
    <w:rsid w:val="00F149D0"/>
    <w:rsid w:val="00F14ADA"/>
    <w:rsid w:val="00F14E7E"/>
    <w:rsid w:val="00F14F2A"/>
    <w:rsid w:val="00F150CA"/>
    <w:rsid w:val="00F152B0"/>
    <w:rsid w:val="00F1546A"/>
    <w:rsid w:val="00F154FA"/>
    <w:rsid w:val="00F1559C"/>
    <w:rsid w:val="00F157E0"/>
    <w:rsid w:val="00F15CE1"/>
    <w:rsid w:val="00F15DB9"/>
    <w:rsid w:val="00F162EF"/>
    <w:rsid w:val="00F16496"/>
    <w:rsid w:val="00F169B1"/>
    <w:rsid w:val="00F169BA"/>
    <w:rsid w:val="00F16D26"/>
    <w:rsid w:val="00F16D79"/>
    <w:rsid w:val="00F16DDC"/>
    <w:rsid w:val="00F16F47"/>
    <w:rsid w:val="00F16F86"/>
    <w:rsid w:val="00F16FA6"/>
    <w:rsid w:val="00F16FD4"/>
    <w:rsid w:val="00F17051"/>
    <w:rsid w:val="00F17584"/>
    <w:rsid w:val="00F17674"/>
    <w:rsid w:val="00F20466"/>
    <w:rsid w:val="00F20674"/>
    <w:rsid w:val="00F206B1"/>
    <w:rsid w:val="00F20805"/>
    <w:rsid w:val="00F20975"/>
    <w:rsid w:val="00F20A74"/>
    <w:rsid w:val="00F20AA2"/>
    <w:rsid w:val="00F20F3C"/>
    <w:rsid w:val="00F2112A"/>
    <w:rsid w:val="00F2126F"/>
    <w:rsid w:val="00F2140E"/>
    <w:rsid w:val="00F2143B"/>
    <w:rsid w:val="00F21446"/>
    <w:rsid w:val="00F21492"/>
    <w:rsid w:val="00F2184E"/>
    <w:rsid w:val="00F218D5"/>
    <w:rsid w:val="00F21F55"/>
    <w:rsid w:val="00F22A2F"/>
    <w:rsid w:val="00F22CE3"/>
    <w:rsid w:val="00F22E2A"/>
    <w:rsid w:val="00F22EF4"/>
    <w:rsid w:val="00F22F57"/>
    <w:rsid w:val="00F22FCC"/>
    <w:rsid w:val="00F22FEE"/>
    <w:rsid w:val="00F231CE"/>
    <w:rsid w:val="00F23351"/>
    <w:rsid w:val="00F23434"/>
    <w:rsid w:val="00F236BF"/>
    <w:rsid w:val="00F238B1"/>
    <w:rsid w:val="00F23C0B"/>
    <w:rsid w:val="00F240E1"/>
    <w:rsid w:val="00F24188"/>
    <w:rsid w:val="00F2437F"/>
    <w:rsid w:val="00F243C7"/>
    <w:rsid w:val="00F2444A"/>
    <w:rsid w:val="00F2468A"/>
    <w:rsid w:val="00F2487E"/>
    <w:rsid w:val="00F248E2"/>
    <w:rsid w:val="00F249E2"/>
    <w:rsid w:val="00F24B83"/>
    <w:rsid w:val="00F24C1E"/>
    <w:rsid w:val="00F24C45"/>
    <w:rsid w:val="00F24FA8"/>
    <w:rsid w:val="00F24FEF"/>
    <w:rsid w:val="00F25113"/>
    <w:rsid w:val="00F256B7"/>
    <w:rsid w:val="00F25957"/>
    <w:rsid w:val="00F25B35"/>
    <w:rsid w:val="00F25C68"/>
    <w:rsid w:val="00F25CDA"/>
    <w:rsid w:val="00F25D79"/>
    <w:rsid w:val="00F25FD2"/>
    <w:rsid w:val="00F26408"/>
    <w:rsid w:val="00F26591"/>
    <w:rsid w:val="00F26640"/>
    <w:rsid w:val="00F268E3"/>
    <w:rsid w:val="00F26985"/>
    <w:rsid w:val="00F26C37"/>
    <w:rsid w:val="00F27021"/>
    <w:rsid w:val="00F2713B"/>
    <w:rsid w:val="00F2717B"/>
    <w:rsid w:val="00F271DE"/>
    <w:rsid w:val="00F277E0"/>
    <w:rsid w:val="00F277FF"/>
    <w:rsid w:val="00F27825"/>
    <w:rsid w:val="00F27905"/>
    <w:rsid w:val="00F27CD5"/>
    <w:rsid w:val="00F302E9"/>
    <w:rsid w:val="00F303D4"/>
    <w:rsid w:val="00F30479"/>
    <w:rsid w:val="00F30893"/>
    <w:rsid w:val="00F30944"/>
    <w:rsid w:val="00F30C3C"/>
    <w:rsid w:val="00F30DEC"/>
    <w:rsid w:val="00F31028"/>
    <w:rsid w:val="00F310CE"/>
    <w:rsid w:val="00F316D6"/>
    <w:rsid w:val="00F31DED"/>
    <w:rsid w:val="00F31F2F"/>
    <w:rsid w:val="00F31F36"/>
    <w:rsid w:val="00F32072"/>
    <w:rsid w:val="00F3229E"/>
    <w:rsid w:val="00F32309"/>
    <w:rsid w:val="00F32323"/>
    <w:rsid w:val="00F323D6"/>
    <w:rsid w:val="00F324B6"/>
    <w:rsid w:val="00F327A9"/>
    <w:rsid w:val="00F32A3D"/>
    <w:rsid w:val="00F32BDE"/>
    <w:rsid w:val="00F32CD7"/>
    <w:rsid w:val="00F32CE7"/>
    <w:rsid w:val="00F33193"/>
    <w:rsid w:val="00F331EF"/>
    <w:rsid w:val="00F332AE"/>
    <w:rsid w:val="00F33324"/>
    <w:rsid w:val="00F3357C"/>
    <w:rsid w:val="00F33BF1"/>
    <w:rsid w:val="00F33CD9"/>
    <w:rsid w:val="00F34006"/>
    <w:rsid w:val="00F3400B"/>
    <w:rsid w:val="00F34018"/>
    <w:rsid w:val="00F341C9"/>
    <w:rsid w:val="00F34240"/>
    <w:rsid w:val="00F34290"/>
    <w:rsid w:val="00F342D2"/>
    <w:rsid w:val="00F34490"/>
    <w:rsid w:val="00F34935"/>
    <w:rsid w:val="00F34A10"/>
    <w:rsid w:val="00F34A62"/>
    <w:rsid w:val="00F34C4A"/>
    <w:rsid w:val="00F34FA4"/>
    <w:rsid w:val="00F351AE"/>
    <w:rsid w:val="00F3520A"/>
    <w:rsid w:val="00F35729"/>
    <w:rsid w:val="00F3577A"/>
    <w:rsid w:val="00F359CA"/>
    <w:rsid w:val="00F35A0A"/>
    <w:rsid w:val="00F35DAE"/>
    <w:rsid w:val="00F35DDC"/>
    <w:rsid w:val="00F35F52"/>
    <w:rsid w:val="00F35FC2"/>
    <w:rsid w:val="00F35FE4"/>
    <w:rsid w:val="00F36048"/>
    <w:rsid w:val="00F361CA"/>
    <w:rsid w:val="00F362BF"/>
    <w:rsid w:val="00F36399"/>
    <w:rsid w:val="00F3648B"/>
    <w:rsid w:val="00F36601"/>
    <w:rsid w:val="00F368C4"/>
    <w:rsid w:val="00F370B0"/>
    <w:rsid w:val="00F37209"/>
    <w:rsid w:val="00F372DD"/>
    <w:rsid w:val="00F3758D"/>
    <w:rsid w:val="00F3763D"/>
    <w:rsid w:val="00F37983"/>
    <w:rsid w:val="00F37F55"/>
    <w:rsid w:val="00F4000A"/>
    <w:rsid w:val="00F40184"/>
    <w:rsid w:val="00F4035E"/>
    <w:rsid w:val="00F403C1"/>
    <w:rsid w:val="00F4056B"/>
    <w:rsid w:val="00F405E0"/>
    <w:rsid w:val="00F405FA"/>
    <w:rsid w:val="00F40674"/>
    <w:rsid w:val="00F40897"/>
    <w:rsid w:val="00F409EA"/>
    <w:rsid w:val="00F40A64"/>
    <w:rsid w:val="00F40B5F"/>
    <w:rsid w:val="00F40EDF"/>
    <w:rsid w:val="00F40EF2"/>
    <w:rsid w:val="00F40F61"/>
    <w:rsid w:val="00F41087"/>
    <w:rsid w:val="00F4134A"/>
    <w:rsid w:val="00F416A3"/>
    <w:rsid w:val="00F41897"/>
    <w:rsid w:val="00F41BA7"/>
    <w:rsid w:val="00F41CE6"/>
    <w:rsid w:val="00F41DEE"/>
    <w:rsid w:val="00F423D4"/>
    <w:rsid w:val="00F42A6E"/>
    <w:rsid w:val="00F42B70"/>
    <w:rsid w:val="00F42C66"/>
    <w:rsid w:val="00F42DB8"/>
    <w:rsid w:val="00F43326"/>
    <w:rsid w:val="00F4352C"/>
    <w:rsid w:val="00F4356B"/>
    <w:rsid w:val="00F436B0"/>
    <w:rsid w:val="00F43B15"/>
    <w:rsid w:val="00F43F4D"/>
    <w:rsid w:val="00F43FF5"/>
    <w:rsid w:val="00F4453A"/>
    <w:rsid w:val="00F44940"/>
    <w:rsid w:val="00F449A7"/>
    <w:rsid w:val="00F449D6"/>
    <w:rsid w:val="00F44B95"/>
    <w:rsid w:val="00F44DC6"/>
    <w:rsid w:val="00F44FEC"/>
    <w:rsid w:val="00F453BE"/>
    <w:rsid w:val="00F454B2"/>
    <w:rsid w:val="00F456DB"/>
    <w:rsid w:val="00F45766"/>
    <w:rsid w:val="00F45865"/>
    <w:rsid w:val="00F458C3"/>
    <w:rsid w:val="00F458DC"/>
    <w:rsid w:val="00F459BD"/>
    <w:rsid w:val="00F45BD5"/>
    <w:rsid w:val="00F45CD4"/>
    <w:rsid w:val="00F45EFF"/>
    <w:rsid w:val="00F45F0B"/>
    <w:rsid w:val="00F462A2"/>
    <w:rsid w:val="00F4648D"/>
    <w:rsid w:val="00F4660B"/>
    <w:rsid w:val="00F4666A"/>
    <w:rsid w:val="00F467A4"/>
    <w:rsid w:val="00F467CF"/>
    <w:rsid w:val="00F46A32"/>
    <w:rsid w:val="00F46A7D"/>
    <w:rsid w:val="00F46A97"/>
    <w:rsid w:val="00F46F1D"/>
    <w:rsid w:val="00F46F7B"/>
    <w:rsid w:val="00F470B5"/>
    <w:rsid w:val="00F47107"/>
    <w:rsid w:val="00F4711F"/>
    <w:rsid w:val="00F47234"/>
    <w:rsid w:val="00F47351"/>
    <w:rsid w:val="00F47441"/>
    <w:rsid w:val="00F474E0"/>
    <w:rsid w:val="00F47513"/>
    <w:rsid w:val="00F4753F"/>
    <w:rsid w:val="00F4770C"/>
    <w:rsid w:val="00F47827"/>
    <w:rsid w:val="00F4782B"/>
    <w:rsid w:val="00F47900"/>
    <w:rsid w:val="00F47A09"/>
    <w:rsid w:val="00F47DBE"/>
    <w:rsid w:val="00F47FAD"/>
    <w:rsid w:val="00F504EB"/>
    <w:rsid w:val="00F50525"/>
    <w:rsid w:val="00F50CE4"/>
    <w:rsid w:val="00F50D5B"/>
    <w:rsid w:val="00F50F41"/>
    <w:rsid w:val="00F51015"/>
    <w:rsid w:val="00F510C3"/>
    <w:rsid w:val="00F5117D"/>
    <w:rsid w:val="00F51191"/>
    <w:rsid w:val="00F51537"/>
    <w:rsid w:val="00F51859"/>
    <w:rsid w:val="00F51A1F"/>
    <w:rsid w:val="00F51A4E"/>
    <w:rsid w:val="00F51BFE"/>
    <w:rsid w:val="00F51C00"/>
    <w:rsid w:val="00F51D1D"/>
    <w:rsid w:val="00F51EA2"/>
    <w:rsid w:val="00F51F15"/>
    <w:rsid w:val="00F51F94"/>
    <w:rsid w:val="00F52026"/>
    <w:rsid w:val="00F522F4"/>
    <w:rsid w:val="00F52312"/>
    <w:rsid w:val="00F523A6"/>
    <w:rsid w:val="00F52440"/>
    <w:rsid w:val="00F52522"/>
    <w:rsid w:val="00F5283B"/>
    <w:rsid w:val="00F52A09"/>
    <w:rsid w:val="00F52D78"/>
    <w:rsid w:val="00F52E08"/>
    <w:rsid w:val="00F53180"/>
    <w:rsid w:val="00F533EA"/>
    <w:rsid w:val="00F53585"/>
    <w:rsid w:val="00F535F4"/>
    <w:rsid w:val="00F53778"/>
    <w:rsid w:val="00F53A17"/>
    <w:rsid w:val="00F53BB1"/>
    <w:rsid w:val="00F53F6E"/>
    <w:rsid w:val="00F54319"/>
    <w:rsid w:val="00F543BF"/>
    <w:rsid w:val="00F545E8"/>
    <w:rsid w:val="00F54B2A"/>
    <w:rsid w:val="00F54B69"/>
    <w:rsid w:val="00F54F5C"/>
    <w:rsid w:val="00F550E1"/>
    <w:rsid w:val="00F5520F"/>
    <w:rsid w:val="00F55227"/>
    <w:rsid w:val="00F552D7"/>
    <w:rsid w:val="00F55968"/>
    <w:rsid w:val="00F55B76"/>
    <w:rsid w:val="00F55D74"/>
    <w:rsid w:val="00F55EAD"/>
    <w:rsid w:val="00F5600E"/>
    <w:rsid w:val="00F56281"/>
    <w:rsid w:val="00F564A8"/>
    <w:rsid w:val="00F56558"/>
    <w:rsid w:val="00F5669E"/>
    <w:rsid w:val="00F56757"/>
    <w:rsid w:val="00F56A4F"/>
    <w:rsid w:val="00F56C7A"/>
    <w:rsid w:val="00F57280"/>
    <w:rsid w:val="00F57339"/>
    <w:rsid w:val="00F6000C"/>
    <w:rsid w:val="00F600D8"/>
    <w:rsid w:val="00F6038B"/>
    <w:rsid w:val="00F60764"/>
    <w:rsid w:val="00F60858"/>
    <w:rsid w:val="00F60F63"/>
    <w:rsid w:val="00F60FE2"/>
    <w:rsid w:val="00F61223"/>
    <w:rsid w:val="00F61328"/>
    <w:rsid w:val="00F613D3"/>
    <w:rsid w:val="00F617C3"/>
    <w:rsid w:val="00F617F9"/>
    <w:rsid w:val="00F621E9"/>
    <w:rsid w:val="00F62286"/>
    <w:rsid w:val="00F62317"/>
    <w:rsid w:val="00F626C5"/>
    <w:rsid w:val="00F6278C"/>
    <w:rsid w:val="00F628C9"/>
    <w:rsid w:val="00F629F8"/>
    <w:rsid w:val="00F62B81"/>
    <w:rsid w:val="00F62BCC"/>
    <w:rsid w:val="00F62D44"/>
    <w:rsid w:val="00F62D8B"/>
    <w:rsid w:val="00F63345"/>
    <w:rsid w:val="00F63410"/>
    <w:rsid w:val="00F634BD"/>
    <w:rsid w:val="00F636B9"/>
    <w:rsid w:val="00F63917"/>
    <w:rsid w:val="00F63A4F"/>
    <w:rsid w:val="00F63CD0"/>
    <w:rsid w:val="00F63D2F"/>
    <w:rsid w:val="00F63E21"/>
    <w:rsid w:val="00F63FD7"/>
    <w:rsid w:val="00F640A9"/>
    <w:rsid w:val="00F645B0"/>
    <w:rsid w:val="00F645D6"/>
    <w:rsid w:val="00F645DE"/>
    <w:rsid w:val="00F64700"/>
    <w:rsid w:val="00F6480A"/>
    <w:rsid w:val="00F649D5"/>
    <w:rsid w:val="00F64CE1"/>
    <w:rsid w:val="00F6500E"/>
    <w:rsid w:val="00F652B8"/>
    <w:rsid w:val="00F65639"/>
    <w:rsid w:val="00F658FB"/>
    <w:rsid w:val="00F65D41"/>
    <w:rsid w:val="00F6669D"/>
    <w:rsid w:val="00F66766"/>
    <w:rsid w:val="00F66798"/>
    <w:rsid w:val="00F668E2"/>
    <w:rsid w:val="00F66C2E"/>
    <w:rsid w:val="00F66CEA"/>
    <w:rsid w:val="00F66E86"/>
    <w:rsid w:val="00F6719C"/>
    <w:rsid w:val="00F67390"/>
    <w:rsid w:val="00F67450"/>
    <w:rsid w:val="00F674B4"/>
    <w:rsid w:val="00F674C9"/>
    <w:rsid w:val="00F674D6"/>
    <w:rsid w:val="00F67590"/>
    <w:rsid w:val="00F67597"/>
    <w:rsid w:val="00F67904"/>
    <w:rsid w:val="00F67980"/>
    <w:rsid w:val="00F67B06"/>
    <w:rsid w:val="00F67B4B"/>
    <w:rsid w:val="00F67D2D"/>
    <w:rsid w:val="00F70354"/>
    <w:rsid w:val="00F703A2"/>
    <w:rsid w:val="00F70662"/>
    <w:rsid w:val="00F70765"/>
    <w:rsid w:val="00F707E9"/>
    <w:rsid w:val="00F70834"/>
    <w:rsid w:val="00F70C21"/>
    <w:rsid w:val="00F70DA7"/>
    <w:rsid w:val="00F70DF8"/>
    <w:rsid w:val="00F70E23"/>
    <w:rsid w:val="00F70F8C"/>
    <w:rsid w:val="00F71435"/>
    <w:rsid w:val="00F715AF"/>
    <w:rsid w:val="00F71688"/>
    <w:rsid w:val="00F716A1"/>
    <w:rsid w:val="00F716C3"/>
    <w:rsid w:val="00F71838"/>
    <w:rsid w:val="00F718AE"/>
    <w:rsid w:val="00F71C55"/>
    <w:rsid w:val="00F71C82"/>
    <w:rsid w:val="00F71F79"/>
    <w:rsid w:val="00F7264C"/>
    <w:rsid w:val="00F7275D"/>
    <w:rsid w:val="00F728C4"/>
    <w:rsid w:val="00F72B8D"/>
    <w:rsid w:val="00F72D61"/>
    <w:rsid w:val="00F73140"/>
    <w:rsid w:val="00F7314E"/>
    <w:rsid w:val="00F732B4"/>
    <w:rsid w:val="00F73409"/>
    <w:rsid w:val="00F7345D"/>
    <w:rsid w:val="00F737FC"/>
    <w:rsid w:val="00F739DF"/>
    <w:rsid w:val="00F73EAA"/>
    <w:rsid w:val="00F74053"/>
    <w:rsid w:val="00F74140"/>
    <w:rsid w:val="00F74315"/>
    <w:rsid w:val="00F74459"/>
    <w:rsid w:val="00F7463C"/>
    <w:rsid w:val="00F74823"/>
    <w:rsid w:val="00F74BDF"/>
    <w:rsid w:val="00F74D36"/>
    <w:rsid w:val="00F74E5D"/>
    <w:rsid w:val="00F75309"/>
    <w:rsid w:val="00F753B0"/>
    <w:rsid w:val="00F754E4"/>
    <w:rsid w:val="00F7585E"/>
    <w:rsid w:val="00F7591A"/>
    <w:rsid w:val="00F75E28"/>
    <w:rsid w:val="00F75E3C"/>
    <w:rsid w:val="00F760C9"/>
    <w:rsid w:val="00F76443"/>
    <w:rsid w:val="00F766BF"/>
    <w:rsid w:val="00F7676E"/>
    <w:rsid w:val="00F76A47"/>
    <w:rsid w:val="00F76B38"/>
    <w:rsid w:val="00F76ED6"/>
    <w:rsid w:val="00F76F49"/>
    <w:rsid w:val="00F772E2"/>
    <w:rsid w:val="00F77657"/>
    <w:rsid w:val="00F77710"/>
    <w:rsid w:val="00F77750"/>
    <w:rsid w:val="00F778D3"/>
    <w:rsid w:val="00F778F2"/>
    <w:rsid w:val="00F779E0"/>
    <w:rsid w:val="00F77B5D"/>
    <w:rsid w:val="00F77BD1"/>
    <w:rsid w:val="00F77BD9"/>
    <w:rsid w:val="00F77F2F"/>
    <w:rsid w:val="00F802FE"/>
    <w:rsid w:val="00F80395"/>
    <w:rsid w:val="00F80509"/>
    <w:rsid w:val="00F80552"/>
    <w:rsid w:val="00F80553"/>
    <w:rsid w:val="00F80633"/>
    <w:rsid w:val="00F808DB"/>
    <w:rsid w:val="00F80F89"/>
    <w:rsid w:val="00F811F3"/>
    <w:rsid w:val="00F81508"/>
    <w:rsid w:val="00F81522"/>
    <w:rsid w:val="00F81EC1"/>
    <w:rsid w:val="00F82201"/>
    <w:rsid w:val="00F82285"/>
    <w:rsid w:val="00F8237D"/>
    <w:rsid w:val="00F824F0"/>
    <w:rsid w:val="00F82C00"/>
    <w:rsid w:val="00F82D6D"/>
    <w:rsid w:val="00F8315E"/>
    <w:rsid w:val="00F83204"/>
    <w:rsid w:val="00F833B4"/>
    <w:rsid w:val="00F83955"/>
    <w:rsid w:val="00F84086"/>
    <w:rsid w:val="00F841A1"/>
    <w:rsid w:val="00F84497"/>
    <w:rsid w:val="00F84DA6"/>
    <w:rsid w:val="00F84F36"/>
    <w:rsid w:val="00F85164"/>
    <w:rsid w:val="00F85331"/>
    <w:rsid w:val="00F8538E"/>
    <w:rsid w:val="00F8567C"/>
    <w:rsid w:val="00F85A42"/>
    <w:rsid w:val="00F85C03"/>
    <w:rsid w:val="00F86066"/>
    <w:rsid w:val="00F863A4"/>
    <w:rsid w:val="00F8644B"/>
    <w:rsid w:val="00F868E6"/>
    <w:rsid w:val="00F86C9C"/>
    <w:rsid w:val="00F86EC7"/>
    <w:rsid w:val="00F870AE"/>
    <w:rsid w:val="00F87173"/>
    <w:rsid w:val="00F871D8"/>
    <w:rsid w:val="00F87611"/>
    <w:rsid w:val="00F87697"/>
    <w:rsid w:val="00F87A37"/>
    <w:rsid w:val="00F87B43"/>
    <w:rsid w:val="00F87B7C"/>
    <w:rsid w:val="00F87C53"/>
    <w:rsid w:val="00F87C7A"/>
    <w:rsid w:val="00F87E18"/>
    <w:rsid w:val="00F901E0"/>
    <w:rsid w:val="00F9037B"/>
    <w:rsid w:val="00F90536"/>
    <w:rsid w:val="00F90838"/>
    <w:rsid w:val="00F90E5E"/>
    <w:rsid w:val="00F90EFB"/>
    <w:rsid w:val="00F90F74"/>
    <w:rsid w:val="00F90FEC"/>
    <w:rsid w:val="00F913C3"/>
    <w:rsid w:val="00F91465"/>
    <w:rsid w:val="00F915A8"/>
    <w:rsid w:val="00F9173C"/>
    <w:rsid w:val="00F91B03"/>
    <w:rsid w:val="00F91C08"/>
    <w:rsid w:val="00F91EFD"/>
    <w:rsid w:val="00F9211C"/>
    <w:rsid w:val="00F92126"/>
    <w:rsid w:val="00F92140"/>
    <w:rsid w:val="00F922D5"/>
    <w:rsid w:val="00F928EC"/>
    <w:rsid w:val="00F92A64"/>
    <w:rsid w:val="00F92C42"/>
    <w:rsid w:val="00F92F04"/>
    <w:rsid w:val="00F93126"/>
    <w:rsid w:val="00F93443"/>
    <w:rsid w:val="00F93576"/>
    <w:rsid w:val="00F9393D"/>
    <w:rsid w:val="00F9394E"/>
    <w:rsid w:val="00F93A11"/>
    <w:rsid w:val="00F93AC0"/>
    <w:rsid w:val="00F93AEB"/>
    <w:rsid w:val="00F93B9C"/>
    <w:rsid w:val="00F93BCF"/>
    <w:rsid w:val="00F93C74"/>
    <w:rsid w:val="00F93E41"/>
    <w:rsid w:val="00F94066"/>
    <w:rsid w:val="00F941C5"/>
    <w:rsid w:val="00F941FF"/>
    <w:rsid w:val="00F943DD"/>
    <w:rsid w:val="00F945F0"/>
    <w:rsid w:val="00F9472B"/>
    <w:rsid w:val="00F94B51"/>
    <w:rsid w:val="00F94D75"/>
    <w:rsid w:val="00F94FAA"/>
    <w:rsid w:val="00F9505F"/>
    <w:rsid w:val="00F9544F"/>
    <w:rsid w:val="00F9588E"/>
    <w:rsid w:val="00F95A31"/>
    <w:rsid w:val="00F95DAD"/>
    <w:rsid w:val="00F95F6C"/>
    <w:rsid w:val="00F95FCA"/>
    <w:rsid w:val="00F960C1"/>
    <w:rsid w:val="00F962E0"/>
    <w:rsid w:val="00F96400"/>
    <w:rsid w:val="00F9643D"/>
    <w:rsid w:val="00F965E2"/>
    <w:rsid w:val="00F96876"/>
    <w:rsid w:val="00F96AA5"/>
    <w:rsid w:val="00F96AE4"/>
    <w:rsid w:val="00F96B75"/>
    <w:rsid w:val="00F96EA9"/>
    <w:rsid w:val="00F96EF7"/>
    <w:rsid w:val="00F96F8E"/>
    <w:rsid w:val="00F973F9"/>
    <w:rsid w:val="00F9767D"/>
    <w:rsid w:val="00F97880"/>
    <w:rsid w:val="00F97AF2"/>
    <w:rsid w:val="00F97CB4"/>
    <w:rsid w:val="00F97DC1"/>
    <w:rsid w:val="00F97DC6"/>
    <w:rsid w:val="00F97DF3"/>
    <w:rsid w:val="00FA002F"/>
    <w:rsid w:val="00FA0161"/>
    <w:rsid w:val="00FA0227"/>
    <w:rsid w:val="00FA0757"/>
    <w:rsid w:val="00FA0841"/>
    <w:rsid w:val="00FA0E2A"/>
    <w:rsid w:val="00FA0E54"/>
    <w:rsid w:val="00FA0F84"/>
    <w:rsid w:val="00FA1126"/>
    <w:rsid w:val="00FA115B"/>
    <w:rsid w:val="00FA116A"/>
    <w:rsid w:val="00FA162F"/>
    <w:rsid w:val="00FA16BD"/>
    <w:rsid w:val="00FA186C"/>
    <w:rsid w:val="00FA18CE"/>
    <w:rsid w:val="00FA1902"/>
    <w:rsid w:val="00FA1EFC"/>
    <w:rsid w:val="00FA21FD"/>
    <w:rsid w:val="00FA23CD"/>
    <w:rsid w:val="00FA23CF"/>
    <w:rsid w:val="00FA252E"/>
    <w:rsid w:val="00FA25AD"/>
    <w:rsid w:val="00FA25B6"/>
    <w:rsid w:val="00FA2B0A"/>
    <w:rsid w:val="00FA2BF0"/>
    <w:rsid w:val="00FA2D0D"/>
    <w:rsid w:val="00FA2F6C"/>
    <w:rsid w:val="00FA3264"/>
    <w:rsid w:val="00FA366E"/>
    <w:rsid w:val="00FA3DFF"/>
    <w:rsid w:val="00FA419D"/>
    <w:rsid w:val="00FA41DC"/>
    <w:rsid w:val="00FA42E8"/>
    <w:rsid w:val="00FA44B2"/>
    <w:rsid w:val="00FA45B8"/>
    <w:rsid w:val="00FA480B"/>
    <w:rsid w:val="00FA4839"/>
    <w:rsid w:val="00FA48DF"/>
    <w:rsid w:val="00FA4AD4"/>
    <w:rsid w:val="00FA52A4"/>
    <w:rsid w:val="00FA52F6"/>
    <w:rsid w:val="00FA54BE"/>
    <w:rsid w:val="00FA5841"/>
    <w:rsid w:val="00FA5C64"/>
    <w:rsid w:val="00FA5D00"/>
    <w:rsid w:val="00FA6094"/>
    <w:rsid w:val="00FA6250"/>
    <w:rsid w:val="00FA6F96"/>
    <w:rsid w:val="00FA7266"/>
    <w:rsid w:val="00FA740B"/>
    <w:rsid w:val="00FA76FB"/>
    <w:rsid w:val="00FA7958"/>
    <w:rsid w:val="00FA7960"/>
    <w:rsid w:val="00FA7C46"/>
    <w:rsid w:val="00FA7E0E"/>
    <w:rsid w:val="00FA7E7E"/>
    <w:rsid w:val="00FB0091"/>
    <w:rsid w:val="00FB0285"/>
    <w:rsid w:val="00FB02A1"/>
    <w:rsid w:val="00FB045A"/>
    <w:rsid w:val="00FB0575"/>
    <w:rsid w:val="00FB05BF"/>
    <w:rsid w:val="00FB070A"/>
    <w:rsid w:val="00FB0DB1"/>
    <w:rsid w:val="00FB0F05"/>
    <w:rsid w:val="00FB1289"/>
    <w:rsid w:val="00FB12EE"/>
    <w:rsid w:val="00FB1428"/>
    <w:rsid w:val="00FB14D8"/>
    <w:rsid w:val="00FB1D0A"/>
    <w:rsid w:val="00FB1E7E"/>
    <w:rsid w:val="00FB226E"/>
    <w:rsid w:val="00FB24B8"/>
    <w:rsid w:val="00FB24F8"/>
    <w:rsid w:val="00FB2688"/>
    <w:rsid w:val="00FB2B2E"/>
    <w:rsid w:val="00FB2B30"/>
    <w:rsid w:val="00FB2E85"/>
    <w:rsid w:val="00FB2EEA"/>
    <w:rsid w:val="00FB30DA"/>
    <w:rsid w:val="00FB324A"/>
    <w:rsid w:val="00FB3295"/>
    <w:rsid w:val="00FB3457"/>
    <w:rsid w:val="00FB34D4"/>
    <w:rsid w:val="00FB3B8D"/>
    <w:rsid w:val="00FB4159"/>
    <w:rsid w:val="00FB4173"/>
    <w:rsid w:val="00FB4207"/>
    <w:rsid w:val="00FB45B9"/>
    <w:rsid w:val="00FB47DB"/>
    <w:rsid w:val="00FB48EF"/>
    <w:rsid w:val="00FB4952"/>
    <w:rsid w:val="00FB4BD3"/>
    <w:rsid w:val="00FB4DDE"/>
    <w:rsid w:val="00FB50B0"/>
    <w:rsid w:val="00FB5395"/>
    <w:rsid w:val="00FB54EC"/>
    <w:rsid w:val="00FB58B1"/>
    <w:rsid w:val="00FB5B9B"/>
    <w:rsid w:val="00FB5BCA"/>
    <w:rsid w:val="00FB5D02"/>
    <w:rsid w:val="00FB5E66"/>
    <w:rsid w:val="00FB6351"/>
    <w:rsid w:val="00FB6A4C"/>
    <w:rsid w:val="00FB6B1E"/>
    <w:rsid w:val="00FB6F08"/>
    <w:rsid w:val="00FB72F5"/>
    <w:rsid w:val="00FB73C0"/>
    <w:rsid w:val="00FB751F"/>
    <w:rsid w:val="00FB7554"/>
    <w:rsid w:val="00FB7B4D"/>
    <w:rsid w:val="00FB7D0E"/>
    <w:rsid w:val="00FB7DD0"/>
    <w:rsid w:val="00FC0339"/>
    <w:rsid w:val="00FC0464"/>
    <w:rsid w:val="00FC04F5"/>
    <w:rsid w:val="00FC05DD"/>
    <w:rsid w:val="00FC0668"/>
    <w:rsid w:val="00FC0710"/>
    <w:rsid w:val="00FC08BB"/>
    <w:rsid w:val="00FC0C4F"/>
    <w:rsid w:val="00FC0CA7"/>
    <w:rsid w:val="00FC0D72"/>
    <w:rsid w:val="00FC0F2B"/>
    <w:rsid w:val="00FC11A3"/>
    <w:rsid w:val="00FC12FD"/>
    <w:rsid w:val="00FC1433"/>
    <w:rsid w:val="00FC1536"/>
    <w:rsid w:val="00FC1693"/>
    <w:rsid w:val="00FC1780"/>
    <w:rsid w:val="00FC17CA"/>
    <w:rsid w:val="00FC18A0"/>
    <w:rsid w:val="00FC192A"/>
    <w:rsid w:val="00FC1F3A"/>
    <w:rsid w:val="00FC2107"/>
    <w:rsid w:val="00FC24BD"/>
    <w:rsid w:val="00FC24D1"/>
    <w:rsid w:val="00FC25EB"/>
    <w:rsid w:val="00FC2D09"/>
    <w:rsid w:val="00FC2E5F"/>
    <w:rsid w:val="00FC2E77"/>
    <w:rsid w:val="00FC302A"/>
    <w:rsid w:val="00FC3102"/>
    <w:rsid w:val="00FC3295"/>
    <w:rsid w:val="00FC3597"/>
    <w:rsid w:val="00FC35A6"/>
    <w:rsid w:val="00FC3657"/>
    <w:rsid w:val="00FC3739"/>
    <w:rsid w:val="00FC39DF"/>
    <w:rsid w:val="00FC3CFD"/>
    <w:rsid w:val="00FC414B"/>
    <w:rsid w:val="00FC430E"/>
    <w:rsid w:val="00FC44F7"/>
    <w:rsid w:val="00FC45A8"/>
    <w:rsid w:val="00FC489C"/>
    <w:rsid w:val="00FC4A54"/>
    <w:rsid w:val="00FC4AAE"/>
    <w:rsid w:val="00FC4C06"/>
    <w:rsid w:val="00FC4D5F"/>
    <w:rsid w:val="00FC4DC3"/>
    <w:rsid w:val="00FC4E65"/>
    <w:rsid w:val="00FC4EB7"/>
    <w:rsid w:val="00FC4FAD"/>
    <w:rsid w:val="00FC5059"/>
    <w:rsid w:val="00FC54EC"/>
    <w:rsid w:val="00FC5602"/>
    <w:rsid w:val="00FC57E0"/>
    <w:rsid w:val="00FC5814"/>
    <w:rsid w:val="00FC595F"/>
    <w:rsid w:val="00FC5BA5"/>
    <w:rsid w:val="00FC5BBF"/>
    <w:rsid w:val="00FC64E1"/>
    <w:rsid w:val="00FC6A0A"/>
    <w:rsid w:val="00FC6AE3"/>
    <w:rsid w:val="00FC6DC0"/>
    <w:rsid w:val="00FC6DDD"/>
    <w:rsid w:val="00FC6F85"/>
    <w:rsid w:val="00FC7024"/>
    <w:rsid w:val="00FC722C"/>
    <w:rsid w:val="00FC75D3"/>
    <w:rsid w:val="00FC76EB"/>
    <w:rsid w:val="00FC798D"/>
    <w:rsid w:val="00FC79D6"/>
    <w:rsid w:val="00FC7A9B"/>
    <w:rsid w:val="00FC7CDB"/>
    <w:rsid w:val="00FC7D49"/>
    <w:rsid w:val="00FD0308"/>
    <w:rsid w:val="00FD05FA"/>
    <w:rsid w:val="00FD078C"/>
    <w:rsid w:val="00FD0A5A"/>
    <w:rsid w:val="00FD0BFA"/>
    <w:rsid w:val="00FD0E41"/>
    <w:rsid w:val="00FD0F41"/>
    <w:rsid w:val="00FD1140"/>
    <w:rsid w:val="00FD12C3"/>
    <w:rsid w:val="00FD132F"/>
    <w:rsid w:val="00FD1359"/>
    <w:rsid w:val="00FD143B"/>
    <w:rsid w:val="00FD1509"/>
    <w:rsid w:val="00FD1693"/>
    <w:rsid w:val="00FD1895"/>
    <w:rsid w:val="00FD19CA"/>
    <w:rsid w:val="00FD19D3"/>
    <w:rsid w:val="00FD1A42"/>
    <w:rsid w:val="00FD289E"/>
    <w:rsid w:val="00FD29E0"/>
    <w:rsid w:val="00FD2C26"/>
    <w:rsid w:val="00FD2D77"/>
    <w:rsid w:val="00FD2F59"/>
    <w:rsid w:val="00FD3027"/>
    <w:rsid w:val="00FD31E7"/>
    <w:rsid w:val="00FD32DF"/>
    <w:rsid w:val="00FD34D2"/>
    <w:rsid w:val="00FD354B"/>
    <w:rsid w:val="00FD35A8"/>
    <w:rsid w:val="00FD3677"/>
    <w:rsid w:val="00FD3926"/>
    <w:rsid w:val="00FD39B7"/>
    <w:rsid w:val="00FD3BD3"/>
    <w:rsid w:val="00FD3E73"/>
    <w:rsid w:val="00FD3FC8"/>
    <w:rsid w:val="00FD41B1"/>
    <w:rsid w:val="00FD43D0"/>
    <w:rsid w:val="00FD45B9"/>
    <w:rsid w:val="00FD46D3"/>
    <w:rsid w:val="00FD4D33"/>
    <w:rsid w:val="00FD4E44"/>
    <w:rsid w:val="00FD4F51"/>
    <w:rsid w:val="00FD5684"/>
    <w:rsid w:val="00FD57A9"/>
    <w:rsid w:val="00FD58EF"/>
    <w:rsid w:val="00FD5F2C"/>
    <w:rsid w:val="00FD5F40"/>
    <w:rsid w:val="00FD5F9E"/>
    <w:rsid w:val="00FD64DA"/>
    <w:rsid w:val="00FD6651"/>
    <w:rsid w:val="00FD6A56"/>
    <w:rsid w:val="00FD6BE2"/>
    <w:rsid w:val="00FD6E8B"/>
    <w:rsid w:val="00FD728C"/>
    <w:rsid w:val="00FD7469"/>
    <w:rsid w:val="00FD775C"/>
    <w:rsid w:val="00FD77BD"/>
    <w:rsid w:val="00FD77E8"/>
    <w:rsid w:val="00FD78AC"/>
    <w:rsid w:val="00FD7A2B"/>
    <w:rsid w:val="00FD7C13"/>
    <w:rsid w:val="00FD7CD5"/>
    <w:rsid w:val="00FD7D7E"/>
    <w:rsid w:val="00FD7DEE"/>
    <w:rsid w:val="00FE0123"/>
    <w:rsid w:val="00FE027A"/>
    <w:rsid w:val="00FE055F"/>
    <w:rsid w:val="00FE086B"/>
    <w:rsid w:val="00FE0F74"/>
    <w:rsid w:val="00FE0FA7"/>
    <w:rsid w:val="00FE13B3"/>
    <w:rsid w:val="00FE15D7"/>
    <w:rsid w:val="00FE1667"/>
    <w:rsid w:val="00FE1691"/>
    <w:rsid w:val="00FE1AA9"/>
    <w:rsid w:val="00FE1CCD"/>
    <w:rsid w:val="00FE1D36"/>
    <w:rsid w:val="00FE1DC2"/>
    <w:rsid w:val="00FE1E51"/>
    <w:rsid w:val="00FE1EA1"/>
    <w:rsid w:val="00FE1FD2"/>
    <w:rsid w:val="00FE2170"/>
    <w:rsid w:val="00FE225B"/>
    <w:rsid w:val="00FE2643"/>
    <w:rsid w:val="00FE2856"/>
    <w:rsid w:val="00FE286F"/>
    <w:rsid w:val="00FE2931"/>
    <w:rsid w:val="00FE2976"/>
    <w:rsid w:val="00FE2A67"/>
    <w:rsid w:val="00FE2B15"/>
    <w:rsid w:val="00FE2C27"/>
    <w:rsid w:val="00FE2EA6"/>
    <w:rsid w:val="00FE3336"/>
    <w:rsid w:val="00FE3A29"/>
    <w:rsid w:val="00FE3AFE"/>
    <w:rsid w:val="00FE3E90"/>
    <w:rsid w:val="00FE40BD"/>
    <w:rsid w:val="00FE4175"/>
    <w:rsid w:val="00FE465C"/>
    <w:rsid w:val="00FE46AB"/>
    <w:rsid w:val="00FE46F6"/>
    <w:rsid w:val="00FE47B6"/>
    <w:rsid w:val="00FE4840"/>
    <w:rsid w:val="00FE4BFD"/>
    <w:rsid w:val="00FE4F81"/>
    <w:rsid w:val="00FE5026"/>
    <w:rsid w:val="00FE5238"/>
    <w:rsid w:val="00FE52A0"/>
    <w:rsid w:val="00FE53C5"/>
    <w:rsid w:val="00FE5684"/>
    <w:rsid w:val="00FE5D70"/>
    <w:rsid w:val="00FE6369"/>
    <w:rsid w:val="00FE667A"/>
    <w:rsid w:val="00FE6BAB"/>
    <w:rsid w:val="00FE73B8"/>
    <w:rsid w:val="00FE7695"/>
    <w:rsid w:val="00FE7826"/>
    <w:rsid w:val="00FE7846"/>
    <w:rsid w:val="00FE7980"/>
    <w:rsid w:val="00FE7B02"/>
    <w:rsid w:val="00FE7B2F"/>
    <w:rsid w:val="00FE7CE4"/>
    <w:rsid w:val="00FE7D59"/>
    <w:rsid w:val="00FE7E0F"/>
    <w:rsid w:val="00FE7E10"/>
    <w:rsid w:val="00FF01CD"/>
    <w:rsid w:val="00FF022C"/>
    <w:rsid w:val="00FF0269"/>
    <w:rsid w:val="00FF03E1"/>
    <w:rsid w:val="00FF054F"/>
    <w:rsid w:val="00FF05CC"/>
    <w:rsid w:val="00FF06CF"/>
    <w:rsid w:val="00FF0805"/>
    <w:rsid w:val="00FF08BB"/>
    <w:rsid w:val="00FF0B0C"/>
    <w:rsid w:val="00FF0EC6"/>
    <w:rsid w:val="00FF0ED5"/>
    <w:rsid w:val="00FF0F44"/>
    <w:rsid w:val="00FF0F78"/>
    <w:rsid w:val="00FF1074"/>
    <w:rsid w:val="00FF14C9"/>
    <w:rsid w:val="00FF14E8"/>
    <w:rsid w:val="00FF1684"/>
    <w:rsid w:val="00FF1BEC"/>
    <w:rsid w:val="00FF219A"/>
    <w:rsid w:val="00FF2377"/>
    <w:rsid w:val="00FF23E6"/>
    <w:rsid w:val="00FF24F8"/>
    <w:rsid w:val="00FF26B9"/>
    <w:rsid w:val="00FF2714"/>
    <w:rsid w:val="00FF2B0F"/>
    <w:rsid w:val="00FF318E"/>
    <w:rsid w:val="00FF333B"/>
    <w:rsid w:val="00FF3341"/>
    <w:rsid w:val="00FF3406"/>
    <w:rsid w:val="00FF3462"/>
    <w:rsid w:val="00FF3885"/>
    <w:rsid w:val="00FF3B41"/>
    <w:rsid w:val="00FF3CA7"/>
    <w:rsid w:val="00FF3EAC"/>
    <w:rsid w:val="00FF3FF2"/>
    <w:rsid w:val="00FF4054"/>
    <w:rsid w:val="00FF40DC"/>
    <w:rsid w:val="00FF40E3"/>
    <w:rsid w:val="00FF41C1"/>
    <w:rsid w:val="00FF41E2"/>
    <w:rsid w:val="00FF43D3"/>
    <w:rsid w:val="00FF4AC1"/>
    <w:rsid w:val="00FF4B44"/>
    <w:rsid w:val="00FF4C0D"/>
    <w:rsid w:val="00FF4CC8"/>
    <w:rsid w:val="00FF4CEE"/>
    <w:rsid w:val="00FF4D5D"/>
    <w:rsid w:val="00FF4E4A"/>
    <w:rsid w:val="00FF4F02"/>
    <w:rsid w:val="00FF4FDA"/>
    <w:rsid w:val="00FF518D"/>
    <w:rsid w:val="00FF53AB"/>
    <w:rsid w:val="00FF5612"/>
    <w:rsid w:val="00FF56CB"/>
    <w:rsid w:val="00FF5700"/>
    <w:rsid w:val="00FF59A9"/>
    <w:rsid w:val="00FF5C7B"/>
    <w:rsid w:val="00FF5DE2"/>
    <w:rsid w:val="00FF5E3C"/>
    <w:rsid w:val="00FF607D"/>
    <w:rsid w:val="00FF6123"/>
    <w:rsid w:val="00FF6292"/>
    <w:rsid w:val="00FF6587"/>
    <w:rsid w:val="00FF687D"/>
    <w:rsid w:val="00FF6DA1"/>
    <w:rsid w:val="00FF7077"/>
    <w:rsid w:val="00FF7116"/>
    <w:rsid w:val="00FF71F2"/>
    <w:rsid w:val="00FF737F"/>
    <w:rsid w:val="00FF7510"/>
    <w:rsid w:val="00FF79F8"/>
    <w:rsid w:val="00FF7A3C"/>
    <w:rsid w:val="00FF7B1B"/>
    <w:rsid w:val="00FF7B30"/>
    <w:rsid w:val="0FCB5DEF"/>
    <w:rsid w:val="15143930"/>
    <w:rsid w:val="156B7FFB"/>
    <w:rsid w:val="2757F5E8"/>
    <w:rsid w:val="3331AA44"/>
    <w:rsid w:val="34A0668E"/>
    <w:rsid w:val="41740195"/>
    <w:rsid w:val="497198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51B8F"/>
  <w15:docId w15:val="{80FA05B8-E2B5-4261-8081-50320E13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Calibri" w:hAnsi="Segoe UI" w:cs="Times New Roman"/>
        <w:color w:val="0072B8" w:themeColor="background2" w:themeShade="80"/>
        <w:lang w:val="en-AU" w:eastAsia="en-AU"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40" w:unhideWhenUsed="1"/>
    <w:lsdException w:name="toc 4" w:semiHidden="1" w:unhideWhenUsed="1"/>
    <w:lsdException w:name="toc 5" w:semiHidden="1" w:uiPriority="40" w:unhideWhenUsed="1"/>
    <w:lsdException w:name="toc 6" w:semiHidden="1" w:uiPriority="40" w:unhideWhenUsed="1"/>
    <w:lsdException w:name="toc 7" w:semiHidden="1" w:uiPriority="40" w:unhideWhenUsed="1"/>
    <w:lsdException w:name="toc 8" w:semiHidden="1" w:uiPriority="40" w:unhideWhenUsed="1"/>
    <w:lsdException w:name="toc 9" w:semiHidden="1" w:uiPriority="4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30" w:unhideWhenUsed="1"/>
    <w:lsdException w:name="endnote text" w:semiHidden="1" w:uiPriority="3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qFormat="1"/>
    <w:lsdException w:name="List 3" w:semiHidden="1" w:unhideWhenUsed="1"/>
    <w:lsdException w:name="List 4" w:semiHidden="1" w:uiPriority="2" w:unhideWhenUsed="1"/>
    <w:lsdException w:name="List 5" w:semiHidden="1" w:uiPriority="2"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30"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iPriority="4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5"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3"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lsdException w:name="Intense Emphasis" w:uiPriority="22" w:qFormat="1"/>
    <w:lsdException w:name="Subtle Reference" w:semiHidden="1" w:uiPriority="32"/>
    <w:lsdException w:name="Intense Reference" w:semiHidden="1" w:uiPriority="33"/>
    <w:lsdException w:name="Book Title" w:semiHidden="1" w:uiPriority="34"/>
    <w:lsdException w:name="Bibliography" w:semiHidden="1" w:uiPriority="38" w:unhideWhenUsed="1"/>
    <w:lsdException w:name="TOC Heading" w:semiHidden="1" w:uiPriority="1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0BD"/>
    <w:rPr>
      <w:color w:val="auto"/>
    </w:rPr>
  </w:style>
  <w:style w:type="paragraph" w:styleId="Heading1">
    <w:name w:val="heading 1"/>
    <w:aliases w:val="h1"/>
    <w:basedOn w:val="Title2"/>
    <w:next w:val="Border"/>
    <w:link w:val="Heading1Char"/>
    <w:uiPriority w:val="8"/>
    <w:qFormat/>
    <w:rsid w:val="005F3678"/>
    <w:pPr>
      <w:keepNext/>
      <w:keepLines/>
      <w:numPr>
        <w:numId w:val="21"/>
      </w:numPr>
      <w:spacing w:after="0"/>
      <w:outlineLvl w:val="0"/>
    </w:pPr>
    <w:rPr>
      <w:noProof w:val="0"/>
      <w:color w:val="005A9F" w:themeColor="text2"/>
      <w:sz w:val="56"/>
      <w:szCs w:val="48"/>
    </w:rPr>
  </w:style>
  <w:style w:type="paragraph" w:styleId="Heading2">
    <w:name w:val="heading 2"/>
    <w:aliases w:val="h2"/>
    <w:basedOn w:val="Heading1"/>
    <w:next w:val="Para"/>
    <w:link w:val="Heading2Char"/>
    <w:uiPriority w:val="8"/>
    <w:qFormat/>
    <w:rsid w:val="003B53AB"/>
    <w:pPr>
      <w:numPr>
        <w:ilvl w:val="1"/>
      </w:numPr>
      <w:spacing w:before="360" w:line="264" w:lineRule="auto"/>
      <w:outlineLvl w:val="1"/>
    </w:pPr>
    <w:rPr>
      <w:bCs w:val="0"/>
      <w:sz w:val="40"/>
      <w:szCs w:val="44"/>
    </w:rPr>
  </w:style>
  <w:style w:type="paragraph" w:styleId="Heading3">
    <w:name w:val="heading 3"/>
    <w:aliases w:val="h3"/>
    <w:basedOn w:val="Heading2"/>
    <w:next w:val="Para"/>
    <w:link w:val="Heading3Char"/>
    <w:uiPriority w:val="8"/>
    <w:qFormat/>
    <w:rsid w:val="008B38FC"/>
    <w:pPr>
      <w:numPr>
        <w:ilvl w:val="2"/>
      </w:numPr>
      <w:tabs>
        <w:tab w:val="left" w:pos="142"/>
        <w:tab w:val="left" w:pos="284"/>
      </w:tabs>
      <w:outlineLvl w:val="2"/>
    </w:pPr>
    <w:rPr>
      <w:sz w:val="32"/>
    </w:rPr>
  </w:style>
  <w:style w:type="paragraph" w:styleId="Heading4">
    <w:name w:val="heading 4"/>
    <w:aliases w:val="h4"/>
    <w:basedOn w:val="Heading3"/>
    <w:next w:val="Para"/>
    <w:link w:val="Heading4Char"/>
    <w:uiPriority w:val="8"/>
    <w:qFormat/>
    <w:rsid w:val="008B38FC"/>
    <w:pPr>
      <w:numPr>
        <w:ilvl w:val="0"/>
        <w:numId w:val="0"/>
      </w:numPr>
      <w:outlineLvl w:val="3"/>
    </w:pPr>
    <w:rPr>
      <w:rFonts w:asciiTheme="majorHAnsi" w:hAnsiTheme="majorHAnsi"/>
      <w:bCs/>
      <w:sz w:val="28"/>
    </w:rPr>
  </w:style>
  <w:style w:type="paragraph" w:styleId="Heading5">
    <w:name w:val="heading 5"/>
    <w:aliases w:val="h5,Apx h1"/>
    <w:basedOn w:val="Heading1"/>
    <w:next w:val="Para"/>
    <w:link w:val="Heading5Char"/>
    <w:uiPriority w:val="9"/>
    <w:qFormat/>
    <w:rsid w:val="003B53AB"/>
    <w:pPr>
      <w:numPr>
        <w:ilvl w:val="4"/>
      </w:numPr>
      <w:pBdr>
        <w:bottom w:val="single" w:sz="8" w:space="1" w:color="005A9F" w:themeColor="text2"/>
      </w:pBdr>
      <w:tabs>
        <w:tab w:val="left" w:pos="1985"/>
      </w:tabs>
      <w:ind w:left="-851"/>
      <w:outlineLvl w:val="4"/>
    </w:pPr>
    <w:rPr>
      <w:b w:val="0"/>
      <w:bCs w:val="0"/>
      <w:sz w:val="44"/>
      <w:szCs w:val="44"/>
    </w:rPr>
  </w:style>
  <w:style w:type="paragraph" w:styleId="Heading6">
    <w:name w:val="heading 6"/>
    <w:aliases w:val="h6,Apx h2"/>
    <w:basedOn w:val="Heading5"/>
    <w:next w:val="Para"/>
    <w:link w:val="Heading6Char"/>
    <w:uiPriority w:val="9"/>
    <w:qFormat/>
    <w:rsid w:val="008B38FC"/>
    <w:pPr>
      <w:numPr>
        <w:ilvl w:val="5"/>
      </w:numPr>
      <w:pBdr>
        <w:bottom w:val="none" w:sz="0" w:space="0" w:color="auto"/>
      </w:pBdr>
      <w:tabs>
        <w:tab w:val="left" w:pos="2552"/>
      </w:tabs>
      <w:spacing w:before="360" w:after="120"/>
      <w:outlineLvl w:val="5"/>
    </w:pPr>
    <w:rPr>
      <w:iCs/>
      <w:sz w:val="36"/>
    </w:rPr>
  </w:style>
  <w:style w:type="paragraph" w:styleId="Heading7">
    <w:name w:val="heading 7"/>
    <w:aliases w:val="h7,Apx h3"/>
    <w:basedOn w:val="Heading3"/>
    <w:next w:val="Para"/>
    <w:link w:val="Heading7Char"/>
    <w:uiPriority w:val="9"/>
    <w:qFormat/>
    <w:rsid w:val="008B38FC"/>
    <w:pPr>
      <w:numPr>
        <w:ilvl w:val="6"/>
      </w:numPr>
      <w:outlineLvl w:val="6"/>
    </w:pPr>
  </w:style>
  <w:style w:type="paragraph" w:styleId="Heading8">
    <w:name w:val="heading 8"/>
    <w:aliases w:val="h8,Apx h4"/>
    <w:basedOn w:val="Heading7"/>
    <w:next w:val="Para"/>
    <w:link w:val="Heading8Char"/>
    <w:uiPriority w:val="9"/>
    <w:qFormat/>
    <w:rsid w:val="008B38FC"/>
    <w:pPr>
      <w:numPr>
        <w:ilvl w:val="0"/>
        <w:numId w:val="0"/>
      </w:numPr>
      <w:outlineLvl w:val="7"/>
    </w:pPr>
    <w:rPr>
      <w:sz w:val="28"/>
      <w:lang w:eastAsia="en-GB"/>
    </w:rPr>
  </w:style>
  <w:style w:type="paragraph" w:styleId="Heading9">
    <w:name w:val="heading 9"/>
    <w:basedOn w:val="Heading8"/>
    <w:next w:val="Para"/>
    <w:link w:val="Heading9Char"/>
    <w:uiPriority w:val="99"/>
    <w:rsid w:val="008B38FC"/>
    <w:pPr>
      <w:numPr>
        <w:ilvl w:val="8"/>
      </w:numPr>
      <w:outlineLvl w:val="8"/>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HALight">
    <w:name w:val="AHA Light"/>
    <w:basedOn w:val="TableNormal"/>
    <w:uiPriority w:val="99"/>
    <w:rsid w:val="008B38FC"/>
    <w:pPr>
      <w:spacing w:before="60" w:after="60"/>
    </w:pPr>
    <w:rPr>
      <w:rFonts w:asciiTheme="minorHAnsi" w:hAnsiTheme="minorHAnsi"/>
      <w:color w:val="auto"/>
    </w:rPr>
    <w:tblPr>
      <w:tblStyleRowBandSize w:val="1"/>
      <w:tblStyleColBandSize w:val="1"/>
      <w:tblBorders>
        <w:top w:val="single" w:sz="4" w:space="0" w:color="B8E0FF" w:themeColor="text2" w:themeTint="33"/>
        <w:bottom w:val="single" w:sz="4" w:space="0" w:color="005A9F" w:themeColor="text2"/>
        <w:insideH w:val="single" w:sz="4" w:space="0" w:color="B8E0FF" w:themeColor="text2" w:themeTint="33"/>
      </w:tblBorders>
    </w:tblPr>
    <w:trPr>
      <w:cantSplit/>
    </w:trPr>
    <w:tcPr>
      <w:shd w:val="clear" w:color="auto" w:fill="auto"/>
    </w:tcPr>
    <w:tblStylePr w:type="firstRow">
      <w:pPr>
        <w:keepNext/>
        <w:keepLines/>
        <w:pageBreakBefore w:val="0"/>
        <w:widowControl/>
        <w:wordWrap/>
        <w:spacing w:beforeLines="0" w:before="120" w:beforeAutospacing="0" w:afterLines="0" w:after="60" w:afterAutospacing="0" w:line="240" w:lineRule="auto"/>
        <w:contextualSpacing w:val="0"/>
        <w:jc w:val="left"/>
      </w:pPr>
      <w:rPr>
        <w:b/>
        <w:color w:val="005A9F" w:themeColor="text2"/>
      </w:rPr>
      <w:tblPr/>
      <w:tcPr>
        <w:tcBorders>
          <w:top w:val="single" w:sz="4" w:space="0" w:color="005A9F" w:themeColor="text2"/>
          <w:left w:val="nil"/>
          <w:bottom w:val="single" w:sz="4" w:space="0" w:color="005A9F" w:themeColor="text2"/>
          <w:right w:val="nil"/>
          <w:insideH w:val="nil"/>
          <w:insideV w:val="nil"/>
          <w:tl2br w:val="nil"/>
          <w:tr2bl w:val="nil"/>
        </w:tcBorders>
        <w:shd w:val="clear" w:color="auto" w:fill="auto"/>
      </w:tcPr>
    </w:tblStylePr>
    <w:tblStylePr w:type="lastRow">
      <w:rPr>
        <w:b/>
      </w:rPr>
      <w:tblPr/>
      <w:tcPr>
        <w:tcBorders>
          <w:top w:val="single" w:sz="6" w:space="0" w:color="005A9F" w:themeColor="text2"/>
          <w:left w:val="nil"/>
          <w:bottom w:val="double" w:sz="4" w:space="0" w:color="005A9F" w:themeColor="text2"/>
          <w:right w:val="nil"/>
          <w:insideH w:val="nil"/>
          <w:insideV w:val="nil"/>
          <w:tl2br w:val="nil"/>
          <w:tr2bl w:val="nil"/>
        </w:tcBorders>
        <w:shd w:val="clear" w:color="auto" w:fill="E2F4FF" w:themeFill="background2" w:themeFillTint="33"/>
      </w:tcPr>
    </w:tblStylePr>
    <w:tblStylePr w:type="firstCol">
      <w:rPr>
        <w:b/>
      </w:rPr>
    </w:tblStylePr>
    <w:tblStylePr w:type="lastCol">
      <w:rPr>
        <w:b/>
      </w:rPr>
    </w:tblStylePr>
    <w:tblStylePr w:type="band1Vert">
      <w:tblPr/>
      <w:tcPr>
        <w:tcBorders>
          <w:left w:val="single" w:sz="4" w:space="0" w:color="CDE3F9" w:themeColor="accent1" w:themeTint="33"/>
          <w:right w:val="single" w:sz="4" w:space="0" w:color="CDE3F9" w:themeColor="accent1" w:themeTint="33"/>
        </w:tcBorders>
      </w:tcPr>
    </w:tblStylePr>
    <w:tblStylePr w:type="band2Vert">
      <w:tblPr/>
      <w:tcPr>
        <w:tcBorders>
          <w:left w:val="nil"/>
          <w:right w:val="nil"/>
        </w:tcBorders>
      </w:tcPr>
    </w:tblStylePr>
    <w:tblStylePr w:type="band1Horz">
      <w:tblPr/>
      <w:tcPr>
        <w:shd w:val="clear" w:color="auto" w:fill="F2F2F2" w:themeFill="background1" w:themeFillShade="F2"/>
      </w:tcPr>
    </w:tblStylePr>
  </w:style>
  <w:style w:type="character" w:customStyle="1" w:styleId="Heading1Char">
    <w:name w:val="Heading 1 Char"/>
    <w:aliases w:val="h1 Char"/>
    <w:basedOn w:val="DefaultParagraphFont"/>
    <w:link w:val="Heading1"/>
    <w:uiPriority w:val="8"/>
    <w:rsid w:val="005F3678"/>
    <w:rPr>
      <w:rFonts w:ascii="Segoe UI Black" w:hAnsi="Segoe UI Black" w:cstheme="majorBidi"/>
      <w:b/>
      <w:bCs/>
      <w:color w:val="005A9F" w:themeColor="text2"/>
      <w:spacing w:val="5"/>
      <w:kern w:val="28"/>
      <w:sz w:val="56"/>
      <w:szCs w:val="48"/>
    </w:rPr>
  </w:style>
  <w:style w:type="character" w:customStyle="1" w:styleId="Heading2Char">
    <w:name w:val="Heading 2 Char"/>
    <w:aliases w:val="h2 Char"/>
    <w:basedOn w:val="DefaultParagraphFont"/>
    <w:link w:val="Heading2"/>
    <w:uiPriority w:val="8"/>
    <w:rsid w:val="003B53AB"/>
    <w:rPr>
      <w:rFonts w:ascii="Segoe UI Black" w:hAnsi="Segoe UI Black" w:cstheme="majorBidi"/>
      <w:b/>
      <w:color w:val="005A9F" w:themeColor="text2"/>
      <w:spacing w:val="5"/>
      <w:kern w:val="28"/>
      <w:sz w:val="40"/>
      <w:szCs w:val="44"/>
    </w:rPr>
  </w:style>
  <w:style w:type="character" w:customStyle="1" w:styleId="Heading3Char">
    <w:name w:val="Heading 3 Char"/>
    <w:aliases w:val="h3 Char"/>
    <w:basedOn w:val="DefaultParagraphFont"/>
    <w:link w:val="Heading3"/>
    <w:uiPriority w:val="8"/>
    <w:rsid w:val="008B38FC"/>
    <w:rPr>
      <w:rFonts w:ascii="Segoe UI Black" w:hAnsi="Segoe UI Black" w:cstheme="majorBidi"/>
      <w:b/>
      <w:color w:val="005A9F" w:themeColor="text2"/>
      <w:spacing w:val="5"/>
      <w:kern w:val="28"/>
      <w:sz w:val="32"/>
      <w:szCs w:val="44"/>
    </w:rPr>
  </w:style>
  <w:style w:type="character" w:customStyle="1" w:styleId="Heading4Char">
    <w:name w:val="Heading 4 Char"/>
    <w:aliases w:val="h4 Char"/>
    <w:basedOn w:val="DefaultParagraphFont"/>
    <w:link w:val="Heading4"/>
    <w:uiPriority w:val="8"/>
    <w:rsid w:val="008B38FC"/>
    <w:rPr>
      <w:rFonts w:asciiTheme="majorHAnsi" w:hAnsiTheme="majorHAnsi" w:cstheme="majorBidi"/>
      <w:b/>
      <w:bCs/>
      <w:color w:val="005A9F" w:themeColor="text2"/>
      <w:spacing w:val="5"/>
      <w:kern w:val="28"/>
      <w:sz w:val="28"/>
      <w:szCs w:val="44"/>
    </w:rPr>
  </w:style>
  <w:style w:type="character" w:customStyle="1" w:styleId="Heading5Char">
    <w:name w:val="Heading 5 Char"/>
    <w:aliases w:val="h5 Char,Apx h1 Char"/>
    <w:basedOn w:val="DefaultParagraphFont"/>
    <w:link w:val="Heading5"/>
    <w:uiPriority w:val="9"/>
    <w:rsid w:val="003B53AB"/>
    <w:rPr>
      <w:rFonts w:ascii="Segoe UI Black" w:hAnsi="Segoe UI Black" w:cstheme="majorBidi"/>
      <w:color w:val="005A9F" w:themeColor="text2"/>
      <w:spacing w:val="5"/>
      <w:kern w:val="28"/>
      <w:sz w:val="44"/>
      <w:szCs w:val="44"/>
    </w:rPr>
  </w:style>
  <w:style w:type="character" w:customStyle="1" w:styleId="Heading6Char">
    <w:name w:val="Heading 6 Char"/>
    <w:aliases w:val="h6 Char,Apx h2 Char"/>
    <w:link w:val="Heading6"/>
    <w:uiPriority w:val="9"/>
    <w:rsid w:val="008B38FC"/>
    <w:rPr>
      <w:rFonts w:ascii="Segoe UI Black" w:hAnsi="Segoe UI Black" w:cstheme="majorBidi"/>
      <w:iCs/>
      <w:color w:val="005A9F" w:themeColor="text2"/>
      <w:spacing w:val="5"/>
      <w:kern w:val="28"/>
      <w:sz w:val="36"/>
      <w:szCs w:val="44"/>
    </w:rPr>
  </w:style>
  <w:style w:type="character" w:customStyle="1" w:styleId="Heading7Char">
    <w:name w:val="Heading 7 Char"/>
    <w:aliases w:val="h7 Char,Apx h3 Char"/>
    <w:link w:val="Heading7"/>
    <w:uiPriority w:val="9"/>
    <w:rsid w:val="008B38FC"/>
    <w:rPr>
      <w:rFonts w:ascii="Segoe UI Black" w:hAnsi="Segoe UI Black" w:cstheme="majorBidi"/>
      <w:b/>
      <w:color w:val="005A9F" w:themeColor="text2"/>
      <w:spacing w:val="5"/>
      <w:kern w:val="28"/>
      <w:sz w:val="32"/>
      <w:szCs w:val="44"/>
    </w:rPr>
  </w:style>
  <w:style w:type="character" w:customStyle="1" w:styleId="Heading8Char">
    <w:name w:val="Heading 8 Char"/>
    <w:aliases w:val="h8 Char,Apx h4 Char"/>
    <w:link w:val="Heading8"/>
    <w:uiPriority w:val="9"/>
    <w:rsid w:val="008B38FC"/>
    <w:rPr>
      <w:rFonts w:ascii="Segoe UI Black" w:hAnsi="Segoe UI Black" w:cstheme="majorBidi"/>
      <w:b/>
      <w:color w:val="005A9F" w:themeColor="text2"/>
      <w:spacing w:val="5"/>
      <w:kern w:val="28"/>
      <w:sz w:val="28"/>
      <w:szCs w:val="44"/>
      <w:lang w:eastAsia="en-GB"/>
    </w:rPr>
  </w:style>
  <w:style w:type="character" w:customStyle="1" w:styleId="Heading9Char">
    <w:name w:val="Heading 9 Char"/>
    <w:link w:val="Heading9"/>
    <w:uiPriority w:val="99"/>
    <w:rsid w:val="008B38FC"/>
    <w:rPr>
      <w:rFonts w:ascii="Segoe UI Black" w:hAnsi="Segoe UI Black" w:cstheme="majorBidi"/>
      <w:b/>
      <w:color w:val="005A9F" w:themeColor="text2"/>
      <w:spacing w:val="5"/>
      <w:kern w:val="28"/>
      <w:sz w:val="26"/>
      <w:szCs w:val="44"/>
      <w:lang w:eastAsia="en-GB"/>
    </w:rPr>
  </w:style>
  <w:style w:type="table" w:customStyle="1" w:styleId="AHAPlain">
    <w:name w:val="AHA Plain"/>
    <w:basedOn w:val="TableNormal"/>
    <w:uiPriority w:val="99"/>
    <w:rsid w:val="008B38FC"/>
    <w:pPr>
      <w:spacing w:before="60" w:after="60"/>
    </w:pPr>
    <w:rPr>
      <w:rFonts w:asciiTheme="minorHAnsi" w:hAnsiTheme="minorHAnsi"/>
      <w:sz w:val="18"/>
    </w:rPr>
    <w:tblPr>
      <w:tblStyleRowBandSize w:val="1"/>
    </w:tblPr>
    <w:trPr>
      <w:cantSplit/>
    </w:trPr>
    <w:tblStylePr w:type="firstRow">
      <w:pPr>
        <w:keepNext/>
        <w:keepLines/>
        <w:pageBreakBefore w:val="0"/>
        <w:widowControl w:val="0"/>
        <w:wordWrap/>
        <w:spacing w:beforeLines="0" w:before="120" w:beforeAutospacing="0" w:afterLines="0" w:after="60" w:afterAutospacing="0" w:line="240" w:lineRule="auto"/>
        <w:contextualSpacing w:val="0"/>
        <w:mirrorIndents w:val="0"/>
      </w:pPr>
      <w:rPr>
        <w:b/>
      </w:rPr>
      <w:tblPr/>
      <w:trPr>
        <w:tblHeader/>
      </w:trPr>
      <w:tcPr>
        <w:tcBorders>
          <w:top w:val="nil"/>
          <w:left w:val="nil"/>
          <w:bottom w:val="nil"/>
          <w:right w:val="nil"/>
          <w:insideH w:val="nil"/>
          <w:insideV w:val="nil"/>
          <w:tl2br w:val="nil"/>
          <w:tr2bl w:val="nil"/>
        </w:tcBorders>
        <w:vAlign w:val="bottom"/>
      </w:tcPr>
    </w:tblStylePr>
    <w:tblStylePr w:type="lastRow">
      <w:rPr>
        <w:b/>
      </w:rPr>
      <w:tblPr/>
      <w:tcPr>
        <w:tcBorders>
          <w:top w:val="single" w:sz="4" w:space="0" w:color="E2F4FF" w:themeColor="background2" w:themeTint="33"/>
          <w:left w:val="nil"/>
          <w:bottom w:val="single" w:sz="4" w:space="0" w:color="E2F4FF" w:themeColor="background2" w:themeTint="33"/>
          <w:right w:val="nil"/>
          <w:insideH w:val="nil"/>
          <w:insideV w:val="nil"/>
          <w:tl2br w:val="nil"/>
          <w:tr2bl w:val="nil"/>
        </w:tcBorders>
      </w:tcPr>
    </w:tblStylePr>
    <w:tblStylePr w:type="firstCol">
      <w:rPr>
        <w:b/>
      </w:rPr>
    </w:tblStylePr>
    <w:tblStylePr w:type="lastCol">
      <w:rPr>
        <w:b/>
      </w:rPr>
    </w:tblStylePr>
    <w:tblStylePr w:type="band1Horz">
      <w:tblPr/>
      <w:tcPr>
        <w:tcBorders>
          <w:top w:val="single" w:sz="4" w:space="0" w:color="E2F4FF" w:themeColor="background2" w:themeTint="33"/>
          <w:left w:val="nil"/>
          <w:bottom w:val="single" w:sz="4" w:space="0" w:color="E2F4FF" w:themeColor="background2" w:themeTint="33"/>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8B38FC"/>
    <w:rPr>
      <w:rFonts w:ascii="Tahoma" w:hAnsi="Tahoma" w:cs="Tahoma"/>
      <w:sz w:val="16"/>
      <w:szCs w:val="16"/>
    </w:rPr>
  </w:style>
  <w:style w:type="character" w:customStyle="1" w:styleId="BalloonTextChar">
    <w:name w:val="Balloon Text Char"/>
    <w:basedOn w:val="DefaultParagraphFont"/>
    <w:link w:val="BalloonText"/>
    <w:uiPriority w:val="99"/>
    <w:semiHidden/>
    <w:rsid w:val="008B38FC"/>
    <w:rPr>
      <w:rFonts w:ascii="Tahoma" w:hAnsi="Tahoma" w:cs="Tahoma"/>
      <w:color w:val="auto"/>
      <w:sz w:val="16"/>
      <w:szCs w:val="16"/>
    </w:rPr>
  </w:style>
  <w:style w:type="character" w:customStyle="1" w:styleId="Bolditalic">
    <w:name w:val="Bold italic"/>
    <w:basedOn w:val="DefaultParagraphFont"/>
    <w:rsid w:val="008B38FC"/>
    <w:rPr>
      <w:b/>
      <w:i/>
    </w:rPr>
  </w:style>
  <w:style w:type="character" w:customStyle="1" w:styleId="Bold">
    <w:name w:val="Bold"/>
    <w:uiPriority w:val="1"/>
    <w:qFormat/>
    <w:rsid w:val="008B38FC"/>
    <w:rPr>
      <w:b/>
    </w:rPr>
  </w:style>
  <w:style w:type="paragraph" w:customStyle="1" w:styleId="Para">
    <w:name w:val="Para"/>
    <w:basedOn w:val="Normal"/>
    <w:link w:val="ParaChar"/>
    <w:uiPriority w:val="1"/>
    <w:qFormat/>
    <w:rsid w:val="00C500C5"/>
    <w:pPr>
      <w:spacing w:before="200" w:after="120" w:line="264" w:lineRule="auto"/>
    </w:pPr>
    <w:rPr>
      <w:lang w:eastAsia="en-GB"/>
    </w:rPr>
  </w:style>
  <w:style w:type="character" w:customStyle="1" w:styleId="ParaChar">
    <w:name w:val="Para Char"/>
    <w:basedOn w:val="DefaultParagraphFont"/>
    <w:link w:val="Para"/>
    <w:uiPriority w:val="1"/>
    <w:rsid w:val="00C500C5"/>
    <w:rPr>
      <w:color w:val="auto"/>
      <w:lang w:eastAsia="en-GB"/>
    </w:rPr>
  </w:style>
  <w:style w:type="paragraph" w:customStyle="1" w:styleId="Boxed">
    <w:name w:val="Boxed"/>
    <w:basedOn w:val="Para"/>
    <w:uiPriority w:val="14"/>
    <w:rsid w:val="00044D22"/>
    <w:pPr>
      <w:keepLines/>
      <w:pBdr>
        <w:top w:val="single" w:sz="48" w:space="1" w:color="E2F4FF" w:themeColor="background2" w:themeTint="33"/>
        <w:left w:val="single" w:sz="24" w:space="4" w:color="E2F4FF" w:themeColor="background2" w:themeTint="33"/>
        <w:bottom w:val="single" w:sz="48" w:space="1" w:color="E2F4FF" w:themeColor="background2" w:themeTint="33"/>
        <w:right w:val="single" w:sz="24" w:space="4" w:color="E2F4FF" w:themeColor="background2" w:themeTint="33"/>
      </w:pBdr>
      <w:shd w:val="clear" w:color="auto" w:fill="E2F4FF" w:themeFill="background2" w:themeFillTint="33"/>
      <w:spacing w:before="120"/>
      <w:ind w:left="113" w:right="113"/>
    </w:pPr>
  </w:style>
  <w:style w:type="paragraph" w:customStyle="1" w:styleId="Bullet1">
    <w:name w:val="Bullet 1"/>
    <w:basedOn w:val="Normal"/>
    <w:link w:val="Bullet1Char"/>
    <w:uiPriority w:val="2"/>
    <w:qFormat/>
    <w:rsid w:val="00044D22"/>
    <w:pPr>
      <w:numPr>
        <w:numId w:val="13"/>
      </w:numPr>
      <w:spacing w:before="60" w:after="120" w:line="264" w:lineRule="auto"/>
      <w:ind w:hanging="294"/>
    </w:pPr>
  </w:style>
  <w:style w:type="character" w:customStyle="1" w:styleId="Bullet1Char">
    <w:name w:val="Bullet 1 Char"/>
    <w:basedOn w:val="DefaultParagraphFont"/>
    <w:link w:val="Bullet1"/>
    <w:uiPriority w:val="2"/>
    <w:rsid w:val="00044D22"/>
    <w:rPr>
      <w:color w:val="auto"/>
    </w:rPr>
  </w:style>
  <w:style w:type="paragraph" w:customStyle="1" w:styleId="Bullet1Keep">
    <w:name w:val="Bullet 1 Keep"/>
    <w:aliases w:val="b1 keep"/>
    <w:basedOn w:val="Bullet1"/>
    <w:uiPriority w:val="2"/>
    <w:qFormat/>
    <w:rsid w:val="005F3678"/>
    <w:pPr>
      <w:keepNext/>
      <w:keepLines/>
      <w:spacing w:after="0"/>
      <w:ind w:left="709" w:hanging="283"/>
    </w:pPr>
  </w:style>
  <w:style w:type="paragraph" w:customStyle="1" w:styleId="Bullet2">
    <w:name w:val="Bullet 2"/>
    <w:basedOn w:val="Bullet1"/>
    <w:uiPriority w:val="2"/>
    <w:rsid w:val="00BD695F"/>
    <w:pPr>
      <w:numPr>
        <w:ilvl w:val="1"/>
      </w:numPr>
      <w:spacing w:before="0" w:after="60" w:line="240" w:lineRule="auto"/>
      <w:ind w:left="1134"/>
    </w:pPr>
  </w:style>
  <w:style w:type="paragraph" w:customStyle="1" w:styleId="Bullet2Keep">
    <w:name w:val="Bullet 2 Keep"/>
    <w:aliases w:val="b2 keep"/>
    <w:basedOn w:val="Bullet2"/>
    <w:next w:val="Bullet2"/>
    <w:uiPriority w:val="99"/>
    <w:unhideWhenUsed/>
    <w:rsid w:val="008B38FC"/>
    <w:pPr>
      <w:keepNext/>
      <w:keepLines/>
      <w:spacing w:after="0"/>
      <w:ind w:left="568" w:hanging="284"/>
    </w:pPr>
  </w:style>
  <w:style w:type="paragraph" w:customStyle="1" w:styleId="Bullet3">
    <w:name w:val="Bullet 3"/>
    <w:basedOn w:val="Bullet2"/>
    <w:uiPriority w:val="99"/>
    <w:unhideWhenUsed/>
    <w:rsid w:val="008B38FC"/>
    <w:pPr>
      <w:numPr>
        <w:ilvl w:val="0"/>
        <w:numId w:val="14"/>
      </w:numPr>
    </w:pPr>
  </w:style>
  <w:style w:type="paragraph" w:styleId="Caption">
    <w:name w:val="caption"/>
    <w:basedOn w:val="Normal"/>
    <w:next w:val="Normal"/>
    <w:link w:val="CaptionChar"/>
    <w:uiPriority w:val="3"/>
    <w:qFormat/>
    <w:rsid w:val="00FE40BD"/>
    <w:pPr>
      <w:keepNext/>
      <w:keepLines/>
      <w:tabs>
        <w:tab w:val="left" w:pos="993"/>
        <w:tab w:val="left" w:pos="1134"/>
        <w:tab w:val="left" w:pos="1276"/>
      </w:tabs>
      <w:spacing w:before="120" w:after="40"/>
    </w:pPr>
    <w:rPr>
      <w:rFonts w:ascii="Segoe UI Light" w:hAnsi="Segoe UI Light" w:cstheme="minorHAnsi"/>
      <w:bCs/>
      <w:iCs/>
      <w:szCs w:val="18"/>
    </w:rPr>
  </w:style>
  <w:style w:type="character" w:customStyle="1" w:styleId="CaptionChar">
    <w:name w:val="Caption Char"/>
    <w:basedOn w:val="DefaultParagraphFont"/>
    <w:link w:val="Caption"/>
    <w:uiPriority w:val="3"/>
    <w:rsid w:val="00FE40BD"/>
    <w:rPr>
      <w:rFonts w:ascii="Segoe UI Light" w:hAnsi="Segoe UI Light" w:cstheme="minorHAnsi"/>
      <w:bCs/>
      <w:iCs/>
      <w:color w:val="auto"/>
      <w:szCs w:val="18"/>
    </w:rPr>
  </w:style>
  <w:style w:type="paragraph" w:styleId="Title">
    <w:name w:val="Title"/>
    <w:basedOn w:val="Normal"/>
    <w:next w:val="Heading1"/>
    <w:link w:val="TitleChar"/>
    <w:uiPriority w:val="11"/>
    <w:unhideWhenUsed/>
    <w:rsid w:val="00FE40BD"/>
    <w:pPr>
      <w:pBdr>
        <w:bottom w:val="single" w:sz="8" w:space="4" w:color="FFFFFF" w:themeColor="background1"/>
      </w:pBdr>
      <w:ind w:left="1701"/>
      <w:contextualSpacing/>
      <w:outlineLvl w:val="1"/>
    </w:pPr>
    <w:rPr>
      <w:rFonts w:ascii="Segoe UI Black" w:hAnsi="Segoe UI Black" w:cstheme="majorBidi"/>
      <w:color w:val="FFFFFF" w:themeColor="background1"/>
      <w:spacing w:val="5"/>
      <w:kern w:val="28"/>
      <w:sz w:val="72"/>
      <w:szCs w:val="96"/>
    </w:rPr>
  </w:style>
  <w:style w:type="character" w:customStyle="1" w:styleId="TitleChar">
    <w:name w:val="Title Char"/>
    <w:basedOn w:val="DefaultParagraphFont"/>
    <w:link w:val="Title"/>
    <w:uiPriority w:val="11"/>
    <w:rsid w:val="00FE40BD"/>
    <w:rPr>
      <w:rFonts w:ascii="Segoe UI Black" w:hAnsi="Segoe UI Black" w:cstheme="majorBidi"/>
      <w:color w:val="FFFFFF" w:themeColor="background1"/>
      <w:spacing w:val="5"/>
      <w:kern w:val="28"/>
      <w:sz w:val="72"/>
      <w:szCs w:val="96"/>
    </w:rPr>
  </w:style>
  <w:style w:type="paragraph" w:customStyle="1" w:styleId="Client">
    <w:name w:val="Client"/>
    <w:basedOn w:val="Title"/>
    <w:uiPriority w:val="40"/>
    <w:unhideWhenUsed/>
    <w:rsid w:val="00FE40BD"/>
    <w:pPr>
      <w:pBdr>
        <w:bottom w:val="none" w:sz="0" w:space="0" w:color="auto"/>
      </w:pBdr>
      <w:spacing w:before="120" w:after="120"/>
      <w:contextualSpacing w:val="0"/>
      <w:outlineLvl w:val="9"/>
    </w:pPr>
    <w:rPr>
      <w:rFonts w:asciiTheme="minorHAnsi" w:hAnsiTheme="minorHAnsi"/>
      <w:noProof/>
      <w:sz w:val="28"/>
      <w:szCs w:val="40"/>
    </w:rPr>
  </w:style>
  <w:style w:type="character" w:styleId="CommentReference">
    <w:name w:val="annotation reference"/>
    <w:basedOn w:val="DefaultParagraphFont"/>
    <w:uiPriority w:val="99"/>
    <w:semiHidden/>
    <w:rsid w:val="008B38FC"/>
    <w:rPr>
      <w:sz w:val="16"/>
      <w:szCs w:val="16"/>
    </w:rPr>
  </w:style>
  <w:style w:type="paragraph" w:styleId="CommentText">
    <w:name w:val="annotation text"/>
    <w:basedOn w:val="Normal"/>
    <w:link w:val="CommentTextChar"/>
    <w:uiPriority w:val="99"/>
    <w:rsid w:val="008B38FC"/>
    <w:rPr>
      <w:rFonts w:asciiTheme="minorHAnsi" w:hAnsiTheme="minorHAnsi"/>
      <w:sz w:val="16"/>
    </w:rPr>
  </w:style>
  <w:style w:type="character" w:customStyle="1" w:styleId="CommentTextChar">
    <w:name w:val="Comment Text Char"/>
    <w:basedOn w:val="DefaultParagraphFont"/>
    <w:link w:val="CommentText"/>
    <w:uiPriority w:val="99"/>
    <w:rsid w:val="008B38FC"/>
    <w:rPr>
      <w:rFonts w:asciiTheme="minorHAnsi" w:hAnsiTheme="minorHAnsi"/>
      <w:color w:val="auto"/>
      <w:sz w:val="16"/>
    </w:rPr>
  </w:style>
  <w:style w:type="paragraph" w:styleId="CommentSubject">
    <w:name w:val="annotation subject"/>
    <w:basedOn w:val="CommentText"/>
    <w:next w:val="CommentText"/>
    <w:link w:val="CommentSubjectChar"/>
    <w:uiPriority w:val="30"/>
    <w:semiHidden/>
    <w:rsid w:val="008B38FC"/>
    <w:rPr>
      <w:b/>
      <w:bCs/>
    </w:rPr>
  </w:style>
  <w:style w:type="character" w:customStyle="1" w:styleId="CommentSubjectChar">
    <w:name w:val="Comment Subject Char"/>
    <w:basedOn w:val="CommentTextChar"/>
    <w:link w:val="CommentSubject"/>
    <w:uiPriority w:val="30"/>
    <w:semiHidden/>
    <w:rsid w:val="008B38FC"/>
    <w:rPr>
      <w:rFonts w:asciiTheme="minorHAnsi" w:hAnsiTheme="minorHAnsi"/>
      <w:b/>
      <w:bCs/>
      <w:color w:val="auto"/>
      <w:sz w:val="16"/>
    </w:rPr>
  </w:style>
  <w:style w:type="character" w:customStyle="1" w:styleId="CrossReference">
    <w:name w:val="Cross Reference"/>
    <w:uiPriority w:val="99"/>
    <w:unhideWhenUsed/>
    <w:rsid w:val="008B38FC"/>
    <w:rPr>
      <w:i/>
      <w:noProof w:val="0"/>
      <w:bdr w:val="none" w:sz="0" w:space="0" w:color="auto"/>
      <w:shd w:val="clear" w:color="auto" w:fill="auto"/>
      <w:lang w:val="en-GB"/>
    </w:rPr>
  </w:style>
  <w:style w:type="numbering" w:customStyle="1" w:styleId="CurrentList1">
    <w:name w:val="Current List1"/>
    <w:uiPriority w:val="99"/>
    <w:rsid w:val="008B38FC"/>
    <w:pPr>
      <w:numPr>
        <w:numId w:val="15"/>
      </w:numPr>
    </w:pPr>
  </w:style>
  <w:style w:type="paragraph" w:styleId="Date">
    <w:name w:val="Date"/>
    <w:basedOn w:val="Client"/>
    <w:next w:val="Normal"/>
    <w:link w:val="DateChar"/>
    <w:uiPriority w:val="40"/>
    <w:unhideWhenUsed/>
    <w:rsid w:val="008B38FC"/>
    <w:pPr>
      <w:spacing w:before="0"/>
    </w:pPr>
  </w:style>
  <w:style w:type="character" w:customStyle="1" w:styleId="DateChar">
    <w:name w:val="Date Char"/>
    <w:basedOn w:val="DefaultParagraphFont"/>
    <w:link w:val="Date"/>
    <w:uiPriority w:val="40"/>
    <w:rsid w:val="008B38FC"/>
    <w:rPr>
      <w:rFonts w:asciiTheme="minorHAnsi" w:hAnsiTheme="minorHAnsi" w:cstheme="majorBidi"/>
      <w:noProof/>
      <w:color w:val="FFFFFF" w:themeColor="background1"/>
      <w:spacing w:val="5"/>
      <w:kern w:val="28"/>
      <w:sz w:val="28"/>
      <w:szCs w:val="40"/>
    </w:rPr>
  </w:style>
  <w:style w:type="paragraph" w:styleId="DocumentMap">
    <w:name w:val="Document Map"/>
    <w:basedOn w:val="Normal"/>
    <w:link w:val="DocumentMapChar"/>
    <w:uiPriority w:val="99"/>
    <w:semiHidden/>
    <w:unhideWhenUsed/>
    <w:rsid w:val="008B38FC"/>
    <w:rPr>
      <w:rFonts w:ascii="Tahoma" w:hAnsi="Tahoma" w:cs="Tahoma"/>
      <w:sz w:val="16"/>
      <w:szCs w:val="16"/>
    </w:rPr>
  </w:style>
  <w:style w:type="character" w:customStyle="1" w:styleId="DocumentMapChar">
    <w:name w:val="Document Map Char"/>
    <w:basedOn w:val="DefaultParagraphFont"/>
    <w:link w:val="DocumentMap"/>
    <w:uiPriority w:val="99"/>
    <w:semiHidden/>
    <w:rsid w:val="008B38FC"/>
    <w:rPr>
      <w:rFonts w:ascii="Tahoma" w:hAnsi="Tahoma" w:cs="Tahoma"/>
      <w:color w:val="auto"/>
      <w:sz w:val="16"/>
      <w:szCs w:val="16"/>
    </w:rPr>
  </w:style>
  <w:style w:type="character" w:styleId="Emphasis">
    <w:name w:val="Emphasis"/>
    <w:qFormat/>
    <w:rsid w:val="008B38FC"/>
    <w:rPr>
      <w:i/>
      <w:iCs/>
      <w:noProof w:val="0"/>
      <w:lang w:val="en-GB"/>
    </w:rPr>
  </w:style>
  <w:style w:type="character" w:styleId="EndnoteReference">
    <w:name w:val="endnote reference"/>
    <w:basedOn w:val="DefaultParagraphFont"/>
    <w:uiPriority w:val="30"/>
    <w:semiHidden/>
    <w:rsid w:val="008B38FC"/>
    <w:rPr>
      <w:vertAlign w:val="superscript"/>
    </w:rPr>
  </w:style>
  <w:style w:type="paragraph" w:styleId="EndnoteText">
    <w:name w:val="endnote text"/>
    <w:basedOn w:val="Normal"/>
    <w:link w:val="EndnoteTextChar"/>
    <w:uiPriority w:val="30"/>
    <w:semiHidden/>
    <w:rsid w:val="008B38FC"/>
    <w:rPr>
      <w:rFonts w:asciiTheme="minorHAnsi" w:hAnsiTheme="minorHAnsi"/>
    </w:rPr>
  </w:style>
  <w:style w:type="character" w:customStyle="1" w:styleId="EndnoteTextChar">
    <w:name w:val="Endnote Text Char"/>
    <w:basedOn w:val="DefaultParagraphFont"/>
    <w:link w:val="EndnoteText"/>
    <w:uiPriority w:val="30"/>
    <w:semiHidden/>
    <w:rsid w:val="008B38FC"/>
    <w:rPr>
      <w:rFonts w:asciiTheme="minorHAnsi" w:hAnsiTheme="minorHAnsi"/>
      <w:color w:val="auto"/>
    </w:rPr>
  </w:style>
  <w:style w:type="paragraph" w:customStyle="1" w:styleId="ExperienceHeading">
    <w:name w:val="Experience Heading"/>
    <w:basedOn w:val="Normal"/>
    <w:link w:val="ExperienceHeadingChar"/>
    <w:uiPriority w:val="25"/>
    <w:rsid w:val="008B38FC"/>
    <w:pPr>
      <w:spacing w:before="240" w:after="120" w:line="264" w:lineRule="auto"/>
    </w:pPr>
    <w:rPr>
      <w:rFonts w:ascii="Segoe UI Black" w:hAnsi="Segoe UI Black"/>
      <w:b/>
      <w:sz w:val="22"/>
    </w:rPr>
  </w:style>
  <w:style w:type="paragraph" w:styleId="Revision">
    <w:name w:val="Revision"/>
    <w:hidden/>
    <w:uiPriority w:val="99"/>
    <w:semiHidden/>
    <w:rsid w:val="003769CE"/>
    <w:rPr>
      <w:rFonts w:eastAsiaTheme="minorHAnsi" w:cs="Calibri"/>
      <w:sz w:val="22"/>
      <w:szCs w:val="22"/>
    </w:rPr>
  </w:style>
  <w:style w:type="character" w:styleId="FollowedHyperlink">
    <w:name w:val="FollowedHyperlink"/>
    <w:basedOn w:val="DefaultParagraphFont"/>
    <w:uiPriority w:val="25"/>
    <w:rsid w:val="008B38FC"/>
    <w:rPr>
      <w:color w:val="606420"/>
      <w:u w:val="single"/>
    </w:rPr>
  </w:style>
  <w:style w:type="paragraph" w:styleId="Footer">
    <w:name w:val="footer"/>
    <w:basedOn w:val="Normal"/>
    <w:link w:val="FooterChar"/>
    <w:uiPriority w:val="99"/>
    <w:unhideWhenUsed/>
    <w:rsid w:val="008B38FC"/>
    <w:pPr>
      <w:spacing w:before="120"/>
      <w:jc w:val="right"/>
    </w:pPr>
    <w:rPr>
      <w:rFonts w:eastAsiaTheme="minorHAnsi" w:cs="Calibri"/>
      <w:bCs/>
      <w:noProof/>
      <w:color w:val="595959" w:themeColor="text1" w:themeTint="A6"/>
      <w:sz w:val="16"/>
      <w:szCs w:val="28"/>
    </w:rPr>
  </w:style>
  <w:style w:type="character" w:customStyle="1" w:styleId="FooterChar">
    <w:name w:val="Footer Char"/>
    <w:basedOn w:val="DefaultParagraphFont"/>
    <w:link w:val="Footer"/>
    <w:uiPriority w:val="99"/>
    <w:rsid w:val="008B38FC"/>
    <w:rPr>
      <w:rFonts w:eastAsiaTheme="minorHAnsi" w:cs="Calibri"/>
      <w:bCs/>
      <w:noProof/>
      <w:color w:val="595959" w:themeColor="text1" w:themeTint="A6"/>
      <w:sz w:val="16"/>
      <w:szCs w:val="28"/>
    </w:rPr>
  </w:style>
  <w:style w:type="character" w:styleId="FootnoteReference">
    <w:name w:val="footnote reference"/>
    <w:basedOn w:val="DefaultParagraphFont"/>
    <w:uiPriority w:val="99"/>
    <w:rsid w:val="008B38FC"/>
    <w:rPr>
      <w:noProof w:val="0"/>
      <w:vertAlign w:val="superscript"/>
      <w:lang w:val="en-GB"/>
    </w:rPr>
  </w:style>
  <w:style w:type="paragraph" w:styleId="FootnoteText">
    <w:name w:val="footnote text"/>
    <w:basedOn w:val="Normal"/>
    <w:link w:val="FootnoteTextChar"/>
    <w:uiPriority w:val="99"/>
    <w:qFormat/>
    <w:rsid w:val="00C572AC"/>
    <w:pPr>
      <w:spacing w:before="60" w:after="60"/>
    </w:pPr>
    <w:rPr>
      <w:sz w:val="18"/>
    </w:rPr>
  </w:style>
  <w:style w:type="character" w:customStyle="1" w:styleId="FootnoteTextChar">
    <w:name w:val="Footnote Text Char"/>
    <w:basedOn w:val="DefaultParagraphFont"/>
    <w:link w:val="FootnoteText"/>
    <w:uiPriority w:val="99"/>
    <w:rsid w:val="00C572AC"/>
    <w:rPr>
      <w:color w:val="auto"/>
      <w:sz w:val="18"/>
    </w:rPr>
  </w:style>
  <w:style w:type="paragraph" w:customStyle="1" w:styleId="ParaHanging">
    <w:name w:val="Para_Hanging"/>
    <w:basedOn w:val="Para"/>
    <w:uiPriority w:val="3"/>
    <w:rsid w:val="008B38FC"/>
    <w:pPr>
      <w:ind w:left="720" w:hanging="720"/>
    </w:pPr>
  </w:style>
  <w:style w:type="paragraph" w:customStyle="1" w:styleId="ParaHangingKeep">
    <w:name w:val="Para_Hanging Keep"/>
    <w:basedOn w:val="ParaHanging"/>
    <w:uiPriority w:val="3"/>
    <w:rsid w:val="008B38FC"/>
    <w:pPr>
      <w:keepNext/>
    </w:pPr>
  </w:style>
  <w:style w:type="paragraph" w:styleId="Header">
    <w:name w:val="header"/>
    <w:basedOn w:val="Footer"/>
    <w:link w:val="HeaderChar"/>
    <w:uiPriority w:val="99"/>
    <w:unhideWhenUsed/>
    <w:rsid w:val="007165F6"/>
    <w:pPr>
      <w:spacing w:before="0" w:after="120"/>
      <w:jc w:val="left"/>
    </w:pPr>
  </w:style>
  <w:style w:type="character" w:customStyle="1" w:styleId="HeaderChar">
    <w:name w:val="Header Char"/>
    <w:basedOn w:val="DefaultParagraphFont"/>
    <w:link w:val="Header"/>
    <w:uiPriority w:val="99"/>
    <w:rsid w:val="007165F6"/>
    <w:rPr>
      <w:rFonts w:eastAsiaTheme="minorHAnsi" w:cs="Calibri"/>
      <w:bCs/>
      <w:noProof/>
      <w:color w:val="595959" w:themeColor="text1" w:themeTint="A6"/>
      <w:sz w:val="16"/>
      <w:szCs w:val="28"/>
    </w:rPr>
  </w:style>
  <w:style w:type="character" w:styleId="Hyperlink">
    <w:name w:val="Hyperlink"/>
    <w:uiPriority w:val="99"/>
    <w:unhideWhenUsed/>
    <w:rsid w:val="008B38FC"/>
    <w:rPr>
      <w:noProof/>
      <w:color w:val="004377" w:themeColor="text2" w:themeShade="BF"/>
      <w:u w:val="single"/>
      <w:lang w:val="en-GB"/>
    </w:rPr>
  </w:style>
  <w:style w:type="paragraph" w:customStyle="1" w:styleId="Image">
    <w:name w:val="Image"/>
    <w:basedOn w:val="Normal"/>
    <w:uiPriority w:val="6"/>
    <w:rsid w:val="008B38FC"/>
    <w:pPr>
      <w:keepLines/>
      <w:widowControl w:val="0"/>
    </w:pPr>
  </w:style>
  <w:style w:type="paragraph" w:customStyle="1" w:styleId="Indent1">
    <w:name w:val="Indent 1"/>
    <w:basedOn w:val="Para"/>
    <w:uiPriority w:val="3"/>
    <w:qFormat/>
    <w:rsid w:val="008B38FC"/>
    <w:pPr>
      <w:spacing w:before="0"/>
      <w:ind w:left="284"/>
    </w:pPr>
    <w:rPr>
      <w:lang w:eastAsia="en-AU"/>
    </w:rPr>
  </w:style>
  <w:style w:type="paragraph" w:customStyle="1" w:styleId="Indent2">
    <w:name w:val="Indent 2"/>
    <w:basedOn w:val="Para"/>
    <w:uiPriority w:val="3"/>
    <w:rsid w:val="008B38FC"/>
    <w:pPr>
      <w:spacing w:before="120" w:after="60"/>
      <w:ind w:left="993"/>
    </w:pPr>
    <w:rPr>
      <w:lang w:eastAsia="en-AU"/>
    </w:rPr>
  </w:style>
  <w:style w:type="paragraph" w:customStyle="1" w:styleId="Indent3">
    <w:name w:val="Indent 3"/>
    <w:basedOn w:val="Indent2"/>
    <w:uiPriority w:val="3"/>
    <w:rsid w:val="008B38FC"/>
    <w:pPr>
      <w:ind w:left="1317"/>
    </w:pPr>
  </w:style>
  <w:style w:type="paragraph" w:customStyle="1" w:styleId="Indent1hanging">
    <w:name w:val="Indent 1 hanging"/>
    <w:aliases w:val="i1h"/>
    <w:basedOn w:val="Normal"/>
    <w:uiPriority w:val="3"/>
    <w:qFormat/>
    <w:rsid w:val="00AF759C"/>
    <w:pPr>
      <w:tabs>
        <w:tab w:val="left" w:pos="1317"/>
      </w:tabs>
      <w:spacing w:after="120" w:line="264" w:lineRule="auto"/>
      <w:ind w:left="1317" w:hanging="892"/>
    </w:pPr>
    <w:rPr>
      <w:color w:val="262626" w:themeColor="text1" w:themeTint="D9"/>
    </w:rPr>
  </w:style>
  <w:style w:type="paragraph" w:customStyle="1" w:styleId="Insidecover">
    <w:name w:val="Inside cover"/>
    <w:basedOn w:val="Normal"/>
    <w:uiPriority w:val="99"/>
    <w:unhideWhenUsed/>
    <w:qFormat/>
    <w:rsid w:val="008B38FC"/>
    <w:pPr>
      <w:spacing w:before="480"/>
      <w:ind w:left="3969"/>
      <w:contextualSpacing/>
    </w:pPr>
    <w:rPr>
      <w:rFonts w:eastAsiaTheme="minorHAnsi"/>
      <w:noProof/>
      <w:color w:val="5D5E5F" w:themeColor="accent5"/>
    </w:rPr>
  </w:style>
  <w:style w:type="character" w:styleId="IntenseEmphasis">
    <w:name w:val="Intense Emphasis"/>
    <w:uiPriority w:val="22"/>
    <w:semiHidden/>
    <w:qFormat/>
    <w:rsid w:val="008B38FC"/>
    <w:rPr>
      <w:b/>
      <w:bCs/>
      <w:i/>
      <w:iCs/>
      <w:noProof w:val="0"/>
      <w:color w:val="auto"/>
      <w:lang w:val="en-GB"/>
    </w:rPr>
  </w:style>
  <w:style w:type="character" w:customStyle="1" w:styleId="Italic">
    <w:name w:val="Italic"/>
    <w:qFormat/>
    <w:rsid w:val="008B38FC"/>
    <w:rPr>
      <w:b w:val="0"/>
      <w:i/>
    </w:rPr>
  </w:style>
  <w:style w:type="paragraph" w:customStyle="1" w:styleId="List1">
    <w:name w:val="List 1"/>
    <w:basedOn w:val="Normal"/>
    <w:uiPriority w:val="2"/>
    <w:qFormat/>
    <w:rsid w:val="00044D22"/>
    <w:pPr>
      <w:numPr>
        <w:numId w:val="17"/>
      </w:numPr>
      <w:spacing w:before="120" w:line="264" w:lineRule="auto"/>
    </w:pPr>
  </w:style>
  <w:style w:type="paragraph" w:styleId="List2">
    <w:name w:val="List 2"/>
    <w:basedOn w:val="List1"/>
    <w:uiPriority w:val="2"/>
    <w:rsid w:val="008B38FC"/>
    <w:pPr>
      <w:numPr>
        <w:numId w:val="18"/>
      </w:numPr>
    </w:pPr>
  </w:style>
  <w:style w:type="paragraph" w:styleId="List3">
    <w:name w:val="List 3"/>
    <w:basedOn w:val="List2"/>
    <w:uiPriority w:val="99"/>
    <w:unhideWhenUsed/>
    <w:rsid w:val="008B38FC"/>
    <w:pPr>
      <w:numPr>
        <w:numId w:val="19"/>
      </w:numPr>
    </w:pPr>
  </w:style>
  <w:style w:type="paragraph" w:styleId="ListParagraph">
    <w:name w:val="List Paragraph"/>
    <w:basedOn w:val="Para"/>
    <w:link w:val="ListParagraphChar"/>
    <w:uiPriority w:val="99"/>
    <w:unhideWhenUsed/>
    <w:rsid w:val="008B38FC"/>
    <w:pPr>
      <w:numPr>
        <w:numId w:val="20"/>
      </w:numPr>
    </w:pPr>
  </w:style>
  <w:style w:type="character" w:customStyle="1" w:styleId="ListParagraphChar">
    <w:name w:val="List Paragraph Char"/>
    <w:link w:val="ListParagraph"/>
    <w:uiPriority w:val="99"/>
    <w:rsid w:val="008B38FC"/>
    <w:rPr>
      <w:color w:val="auto"/>
      <w:lang w:eastAsia="en-GB"/>
    </w:rPr>
  </w:style>
  <w:style w:type="table" w:styleId="ListTable6Colorful-Accent1">
    <w:name w:val="List Table 6 Colorful Accent 1"/>
    <w:basedOn w:val="TableNormal"/>
    <w:uiPriority w:val="51"/>
    <w:rsid w:val="008B38FC"/>
    <w:rPr>
      <w:color w:val="12589D" w:themeColor="accent1" w:themeShade="BF"/>
    </w:rPr>
    <w:tblPr>
      <w:tblStyleRowBandSize w:val="1"/>
      <w:tblStyleColBandSize w:val="1"/>
      <w:tblBorders>
        <w:top w:val="single" w:sz="4" w:space="0" w:color="1976D2" w:themeColor="accent1"/>
        <w:bottom w:val="single" w:sz="4" w:space="0" w:color="1976D2" w:themeColor="accent1"/>
      </w:tblBorders>
    </w:tblPr>
    <w:tblStylePr w:type="firstRow">
      <w:rPr>
        <w:b/>
        <w:bCs/>
      </w:rPr>
      <w:tblPr/>
      <w:tcPr>
        <w:tcBorders>
          <w:bottom w:val="single" w:sz="4" w:space="0" w:color="1976D2" w:themeColor="accent1"/>
        </w:tcBorders>
      </w:tcPr>
    </w:tblStylePr>
    <w:tblStylePr w:type="lastRow">
      <w:rPr>
        <w:b/>
        <w:bCs/>
      </w:rPr>
      <w:tblPr/>
      <w:tcPr>
        <w:tcBorders>
          <w:top w:val="double" w:sz="4" w:space="0" w:color="1976D2" w:themeColor="accent1"/>
        </w:tcBorders>
      </w:tcPr>
    </w:tblStylePr>
    <w:tblStylePr w:type="firstCol">
      <w:rPr>
        <w:b/>
        <w:bCs/>
      </w:rPr>
    </w:tblStylePr>
    <w:tblStylePr w:type="lastCol">
      <w:rPr>
        <w:b/>
        <w:bCs/>
      </w:rPr>
    </w:tblStylePr>
    <w:tblStylePr w:type="band1Vert">
      <w:tblPr/>
      <w:tcPr>
        <w:shd w:val="clear" w:color="auto" w:fill="CDE3F9" w:themeFill="accent1" w:themeFillTint="33"/>
      </w:tcPr>
    </w:tblStylePr>
    <w:tblStylePr w:type="band1Horz">
      <w:tblPr/>
      <w:tcPr>
        <w:shd w:val="clear" w:color="auto" w:fill="CDE3F9" w:themeFill="accent1" w:themeFillTint="33"/>
      </w:tcPr>
    </w:tblStylePr>
  </w:style>
  <w:style w:type="paragraph" w:customStyle="1" w:styleId="Name">
    <w:name w:val="Name"/>
    <w:basedOn w:val="Heading2"/>
    <w:link w:val="NameChar"/>
    <w:uiPriority w:val="20"/>
    <w:rsid w:val="008B38FC"/>
    <w:pPr>
      <w:spacing w:before="120"/>
      <w:ind w:left="431" w:hanging="431"/>
      <w:outlineLvl w:val="2"/>
    </w:pPr>
  </w:style>
  <w:style w:type="character" w:customStyle="1" w:styleId="NameChar">
    <w:name w:val="Name Char"/>
    <w:basedOn w:val="DefaultParagraphFont"/>
    <w:link w:val="Name"/>
    <w:uiPriority w:val="20"/>
    <w:rsid w:val="008B38FC"/>
    <w:rPr>
      <w:rFonts w:ascii="Segoe UI Black" w:hAnsi="Segoe UI Black" w:cstheme="majorBidi"/>
      <w:b/>
      <w:color w:val="005A9F" w:themeColor="text2"/>
      <w:spacing w:val="5"/>
      <w:kern w:val="28"/>
      <w:sz w:val="40"/>
      <w:szCs w:val="44"/>
    </w:rPr>
  </w:style>
  <w:style w:type="paragraph" w:styleId="NoSpacing">
    <w:name w:val="No Spacing"/>
    <w:link w:val="NoSpacingChar"/>
    <w:uiPriority w:val="50"/>
    <w:semiHidden/>
    <w:rsid w:val="008B38FC"/>
    <w:rPr>
      <w:rFonts w:asciiTheme="minorHAnsi" w:hAnsiTheme="minorHAnsi"/>
      <w:sz w:val="24"/>
      <w:szCs w:val="22"/>
      <w:lang w:val="en-GB" w:eastAsia="en-GB"/>
    </w:rPr>
  </w:style>
  <w:style w:type="character" w:customStyle="1" w:styleId="NoSpacingChar">
    <w:name w:val="No Spacing Char"/>
    <w:basedOn w:val="DefaultParagraphFont"/>
    <w:link w:val="NoSpacing"/>
    <w:uiPriority w:val="50"/>
    <w:semiHidden/>
    <w:rsid w:val="008B38FC"/>
    <w:rPr>
      <w:rFonts w:asciiTheme="minorHAnsi" w:hAnsiTheme="minorHAnsi"/>
      <w:sz w:val="24"/>
      <w:szCs w:val="22"/>
      <w:lang w:val="en-GB" w:eastAsia="en-GB"/>
    </w:rPr>
  </w:style>
  <w:style w:type="paragraph" w:customStyle="1" w:styleId="Note">
    <w:name w:val="Note"/>
    <w:basedOn w:val="FootnoteText"/>
    <w:link w:val="NoteChar"/>
    <w:uiPriority w:val="3"/>
    <w:rsid w:val="008B38FC"/>
    <w:pPr>
      <w:keepLines/>
      <w:spacing w:before="40" w:after="120"/>
      <w:contextualSpacing/>
    </w:pPr>
    <w:rPr>
      <w:rFonts w:ascii="Segoe UI Light" w:hAnsi="Segoe UI Light"/>
    </w:rPr>
  </w:style>
  <w:style w:type="character" w:customStyle="1" w:styleId="NoteChar">
    <w:name w:val="Note Char"/>
    <w:link w:val="Note"/>
    <w:uiPriority w:val="3"/>
    <w:rsid w:val="008B38FC"/>
    <w:rPr>
      <w:rFonts w:ascii="Segoe UI Light" w:hAnsi="Segoe UI Light"/>
      <w:color w:val="auto"/>
      <w:sz w:val="18"/>
    </w:rPr>
  </w:style>
  <w:style w:type="paragraph" w:customStyle="1" w:styleId="NoteBullet">
    <w:name w:val="Note Bullet"/>
    <w:basedOn w:val="Note"/>
    <w:uiPriority w:val="3"/>
    <w:rsid w:val="008B38FC"/>
    <w:pPr>
      <w:numPr>
        <w:numId w:val="22"/>
      </w:numPr>
      <w:spacing w:before="0"/>
    </w:pPr>
  </w:style>
  <w:style w:type="paragraph" w:customStyle="1" w:styleId="ParaKeep">
    <w:name w:val="Para_Keep"/>
    <w:basedOn w:val="Para"/>
    <w:uiPriority w:val="1"/>
    <w:qFormat/>
    <w:rsid w:val="000268C5"/>
    <w:pPr>
      <w:keepNext/>
      <w:keepLines/>
      <w:spacing w:after="0"/>
    </w:pPr>
  </w:style>
  <w:style w:type="character" w:styleId="PlaceholderText">
    <w:name w:val="Placeholder Text"/>
    <w:basedOn w:val="DefaultParagraphFont"/>
    <w:uiPriority w:val="99"/>
    <w:semiHidden/>
    <w:rsid w:val="008B38FC"/>
    <w:rPr>
      <w:color w:val="808080"/>
    </w:rPr>
  </w:style>
  <w:style w:type="paragraph" w:customStyle="1" w:styleId="Position">
    <w:name w:val="Position"/>
    <w:basedOn w:val="Normal"/>
    <w:uiPriority w:val="50"/>
    <w:unhideWhenUsed/>
    <w:rsid w:val="008B38FC"/>
    <w:pPr>
      <w:keepNext/>
      <w:keepLines/>
      <w:spacing w:line="264" w:lineRule="auto"/>
      <w:outlineLvl w:val="4"/>
    </w:pPr>
    <w:rPr>
      <w:rFonts w:cs="Calibri"/>
      <w:b/>
      <w:iCs/>
      <w:noProof/>
      <w:color w:val="005A9F" w:themeColor="text2"/>
      <w:sz w:val="32"/>
    </w:rPr>
  </w:style>
  <w:style w:type="paragraph" w:styleId="Quote">
    <w:name w:val="Quote"/>
    <w:basedOn w:val="Para"/>
    <w:next w:val="Para"/>
    <w:link w:val="QuoteChar"/>
    <w:uiPriority w:val="3"/>
    <w:qFormat/>
    <w:rsid w:val="008B38FC"/>
    <w:pPr>
      <w:keepLines/>
      <w:spacing w:before="120"/>
      <w:ind w:left="607" w:right="709"/>
    </w:pPr>
    <w:rPr>
      <w:iCs/>
    </w:rPr>
  </w:style>
  <w:style w:type="character" w:customStyle="1" w:styleId="QuoteChar">
    <w:name w:val="Quote Char"/>
    <w:basedOn w:val="DefaultParagraphFont"/>
    <w:link w:val="Quote"/>
    <w:uiPriority w:val="3"/>
    <w:rsid w:val="008B38FC"/>
    <w:rPr>
      <w:iCs/>
      <w:color w:val="auto"/>
      <w:lang w:eastAsia="en-GB"/>
    </w:rPr>
  </w:style>
  <w:style w:type="paragraph" w:customStyle="1" w:styleId="Pullquote">
    <w:name w:val="Pull quote"/>
    <w:basedOn w:val="Quote"/>
    <w:uiPriority w:val="3"/>
    <w:qFormat/>
    <w:rsid w:val="008B38FC"/>
    <w:pPr>
      <w:keepNext/>
      <w:pBdr>
        <w:top w:val="single" w:sz="48" w:space="9" w:color="72C1FF" w:themeColor="text2" w:themeTint="66"/>
        <w:bottom w:val="single" w:sz="48" w:space="8" w:color="72C1FF" w:themeColor="text2" w:themeTint="66"/>
      </w:pBdr>
      <w:spacing w:before="720" w:after="0" w:line="288" w:lineRule="auto"/>
      <w:ind w:left="567" w:right="567"/>
    </w:pPr>
    <w:rPr>
      <w:color w:val="595959" w:themeColor="text1" w:themeTint="A6"/>
      <w:sz w:val="32"/>
    </w:rPr>
  </w:style>
  <w:style w:type="paragraph" w:customStyle="1" w:styleId="Pullquotecompact">
    <w:name w:val="Pull quote_compact"/>
    <w:basedOn w:val="Pullquote"/>
    <w:uiPriority w:val="3"/>
    <w:qFormat/>
    <w:rsid w:val="008B38FC"/>
    <w:rPr>
      <w:sz w:val="24"/>
      <w:szCs w:val="16"/>
    </w:rPr>
  </w:style>
  <w:style w:type="paragraph" w:customStyle="1" w:styleId="Title2">
    <w:name w:val="Title 2"/>
    <w:basedOn w:val="Title"/>
    <w:uiPriority w:val="11"/>
    <w:rsid w:val="008B38FC"/>
    <w:pPr>
      <w:spacing w:after="120"/>
    </w:pPr>
    <w:rPr>
      <w:b/>
      <w:bCs/>
      <w:noProof/>
      <w:szCs w:val="52"/>
    </w:rPr>
  </w:style>
  <w:style w:type="paragraph" w:customStyle="1" w:styleId="Title3">
    <w:name w:val="Title 3"/>
    <w:basedOn w:val="Title2"/>
    <w:uiPriority w:val="11"/>
    <w:semiHidden/>
    <w:rsid w:val="008B38FC"/>
    <w:pPr>
      <w:contextualSpacing w:val="0"/>
    </w:pPr>
    <w:rPr>
      <w:i/>
      <w:sz w:val="40"/>
    </w:rPr>
  </w:style>
  <w:style w:type="character" w:styleId="Strong">
    <w:name w:val="Strong"/>
    <w:qFormat/>
    <w:rsid w:val="008B38FC"/>
    <w:rPr>
      <w:b/>
      <w:bCs/>
      <w:noProof w:val="0"/>
      <w:lang w:val="en-GB"/>
    </w:rPr>
  </w:style>
  <w:style w:type="paragraph" w:customStyle="1" w:styleId="Subhead1">
    <w:name w:val="Subhead 1"/>
    <w:basedOn w:val="Heading8"/>
    <w:next w:val="Para"/>
    <w:uiPriority w:val="10"/>
    <w:qFormat/>
    <w:rsid w:val="00C572AC"/>
    <w:pPr>
      <w:spacing w:before="120"/>
      <w:outlineLvl w:val="2"/>
    </w:pPr>
    <w:rPr>
      <w:sz w:val="24"/>
      <w:szCs w:val="40"/>
    </w:rPr>
  </w:style>
  <w:style w:type="paragraph" w:customStyle="1" w:styleId="Subhead2">
    <w:name w:val="Subhead 2"/>
    <w:basedOn w:val="Subhead1"/>
    <w:uiPriority w:val="10"/>
    <w:qFormat/>
    <w:rsid w:val="008B38FC"/>
    <w:rPr>
      <w:b w:val="0"/>
      <w:bCs/>
      <w:color w:val="595959" w:themeColor="text1" w:themeTint="A6"/>
      <w:sz w:val="22"/>
      <w:szCs w:val="22"/>
    </w:rPr>
  </w:style>
  <w:style w:type="paragraph" w:customStyle="1" w:styleId="Subhead3">
    <w:name w:val="Subhead 3"/>
    <w:basedOn w:val="Subhead2"/>
    <w:uiPriority w:val="10"/>
    <w:qFormat/>
    <w:rsid w:val="008B38FC"/>
    <w:rPr>
      <w:rFonts w:asciiTheme="minorHAnsi" w:hAnsiTheme="minorHAnsi"/>
      <w:b/>
      <w:i/>
      <w:sz w:val="20"/>
      <w:szCs w:val="24"/>
    </w:rPr>
  </w:style>
  <w:style w:type="paragraph" w:customStyle="1" w:styleId="TableText">
    <w:name w:val="Table Text"/>
    <w:basedOn w:val="Para"/>
    <w:link w:val="TableTextChar"/>
    <w:uiPriority w:val="3"/>
    <w:qFormat/>
    <w:rsid w:val="008B38FC"/>
    <w:pPr>
      <w:spacing w:before="60" w:after="60" w:line="240" w:lineRule="auto"/>
    </w:pPr>
  </w:style>
  <w:style w:type="paragraph" w:customStyle="1" w:styleId="TableBullet1">
    <w:name w:val="Table Bullet 1"/>
    <w:basedOn w:val="TableText"/>
    <w:uiPriority w:val="4"/>
    <w:rsid w:val="00044D22"/>
    <w:pPr>
      <w:numPr>
        <w:numId w:val="23"/>
      </w:numPr>
      <w:spacing w:before="40" w:after="40"/>
      <w:ind w:left="227" w:hanging="227"/>
    </w:pPr>
  </w:style>
  <w:style w:type="paragraph" w:customStyle="1" w:styleId="TableBullet2">
    <w:name w:val="Table Bullet 2"/>
    <w:basedOn w:val="TableBullet1"/>
    <w:uiPriority w:val="4"/>
    <w:qFormat/>
    <w:rsid w:val="008B38FC"/>
    <w:pPr>
      <w:numPr>
        <w:numId w:val="24"/>
      </w:numPr>
      <w:spacing w:before="0"/>
      <w:contextualSpacing/>
    </w:pPr>
    <w:rPr>
      <w:rFonts w:asciiTheme="minorHAnsi" w:hAnsiTheme="minorHAnsi"/>
    </w:rPr>
  </w:style>
  <w:style w:type="table" w:styleId="TableGrid">
    <w:name w:val="Table Grid"/>
    <w:basedOn w:val="TableNormal"/>
    <w:uiPriority w:val="59"/>
    <w:rsid w:val="008B38FC"/>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TableText"/>
    <w:link w:val="TableHeading1Char"/>
    <w:uiPriority w:val="4"/>
    <w:qFormat/>
    <w:rsid w:val="008B38FC"/>
    <w:pPr>
      <w:keepNext/>
      <w:keepLines/>
      <w:spacing w:after="20"/>
    </w:pPr>
    <w:rPr>
      <w:color w:val="005A9F" w:themeColor="text2"/>
    </w:rPr>
  </w:style>
  <w:style w:type="paragraph" w:customStyle="1" w:styleId="TableHeading2">
    <w:name w:val="Table Heading 2"/>
    <w:basedOn w:val="TableHeading1"/>
    <w:uiPriority w:val="4"/>
    <w:qFormat/>
    <w:rsid w:val="008B38FC"/>
    <w:pPr>
      <w:spacing w:after="60"/>
    </w:pPr>
    <w:rPr>
      <w:color w:val="262626" w:themeColor="text1" w:themeTint="D9"/>
    </w:rPr>
  </w:style>
  <w:style w:type="paragraph" w:styleId="TableofFigures">
    <w:name w:val="table of figures"/>
    <w:basedOn w:val="Para"/>
    <w:next w:val="Normal"/>
    <w:uiPriority w:val="99"/>
    <w:unhideWhenUsed/>
    <w:rsid w:val="008B38FC"/>
    <w:pPr>
      <w:tabs>
        <w:tab w:val="left" w:pos="1134"/>
        <w:tab w:val="right" w:leader="dot" w:pos="9356"/>
      </w:tabs>
      <w:spacing w:before="120" w:line="240" w:lineRule="auto"/>
      <w:ind w:left="992" w:hanging="992"/>
    </w:pPr>
  </w:style>
  <w:style w:type="paragraph" w:customStyle="1" w:styleId="TableList1">
    <w:name w:val="Table_List 1"/>
    <w:basedOn w:val="TableBullet1"/>
    <w:uiPriority w:val="4"/>
    <w:rsid w:val="008B38FC"/>
    <w:pPr>
      <w:numPr>
        <w:numId w:val="25"/>
      </w:numPr>
    </w:pPr>
  </w:style>
  <w:style w:type="paragraph" w:customStyle="1" w:styleId="TableList2">
    <w:name w:val="Table_List 2"/>
    <w:basedOn w:val="TableList1"/>
    <w:uiPriority w:val="4"/>
    <w:rsid w:val="00C572AC"/>
    <w:pPr>
      <w:numPr>
        <w:ilvl w:val="1"/>
        <w:numId w:val="9"/>
      </w:numPr>
      <w:ind w:left="567" w:hanging="283"/>
    </w:pPr>
    <w:rPr>
      <w:sz w:val="18"/>
      <w:szCs w:val="18"/>
    </w:rPr>
  </w:style>
  <w:style w:type="paragraph" w:customStyle="1" w:styleId="TextBox">
    <w:name w:val="Text Box"/>
    <w:basedOn w:val="Para"/>
    <w:uiPriority w:val="15"/>
    <w:unhideWhenUsed/>
    <w:rsid w:val="00B31614"/>
    <w:pPr>
      <w:pBdr>
        <w:top w:val="single" w:sz="24" w:space="3" w:color="1976D2" w:themeColor="accent1"/>
        <w:bottom w:val="single" w:sz="24" w:space="3" w:color="1976D2" w:themeColor="accent1"/>
      </w:pBdr>
      <w:jc w:val="center"/>
    </w:pPr>
    <w:rPr>
      <w:b/>
      <w:i/>
      <w:color w:val="595959" w:themeColor="text1" w:themeTint="A6"/>
    </w:rPr>
  </w:style>
  <w:style w:type="paragraph" w:customStyle="1" w:styleId="TextBoxList">
    <w:name w:val="Text Box List"/>
    <w:basedOn w:val="TextBox"/>
    <w:uiPriority w:val="15"/>
    <w:unhideWhenUsed/>
    <w:rsid w:val="00B31614"/>
    <w:pPr>
      <w:numPr>
        <w:numId w:val="1"/>
      </w:numPr>
    </w:pPr>
    <w:rPr>
      <w:b w:val="0"/>
      <w:color w:val="000000"/>
      <w14:textFill>
        <w14:solidFill>
          <w14:srgbClr w14:val="000000">
            <w14:lumMod w14:val="65000"/>
            <w14:lumOff w14:val="35000"/>
          </w14:srgbClr>
        </w14:solidFill>
      </w14:textFill>
    </w:rPr>
  </w:style>
  <w:style w:type="paragraph" w:styleId="TOC1">
    <w:name w:val="toc 1"/>
    <w:basedOn w:val="Para"/>
    <w:next w:val="Normal"/>
    <w:uiPriority w:val="39"/>
    <w:rsid w:val="00530B47"/>
    <w:pPr>
      <w:keepNext/>
      <w:tabs>
        <w:tab w:val="left" w:pos="1276"/>
        <w:tab w:val="right" w:leader="dot" w:pos="9356"/>
      </w:tabs>
      <w:spacing w:after="0" w:line="240" w:lineRule="auto"/>
      <w:ind w:left="284" w:hanging="284"/>
    </w:pPr>
    <w:rPr>
      <w:rFonts w:eastAsia="Arial Unicode MS" w:cs="Calibri"/>
      <w:b/>
      <w:noProof/>
      <w:color w:val="005A9F" w:themeColor="text2"/>
      <w:lang w:eastAsia="en-AU"/>
    </w:rPr>
  </w:style>
  <w:style w:type="paragraph" w:styleId="TOC2">
    <w:name w:val="toc 2"/>
    <w:basedOn w:val="TOC1"/>
    <w:next w:val="Normal"/>
    <w:autoRedefine/>
    <w:uiPriority w:val="39"/>
    <w:rsid w:val="00530B47"/>
    <w:pPr>
      <w:keepNext w:val="0"/>
      <w:spacing w:before="120"/>
      <w:ind w:left="709" w:hanging="425"/>
      <w:jc w:val="both"/>
    </w:pPr>
    <w:rPr>
      <w:b w:val="0"/>
      <w:color w:val="auto"/>
    </w:rPr>
  </w:style>
  <w:style w:type="paragraph" w:styleId="TOC3">
    <w:name w:val="toc 3"/>
    <w:basedOn w:val="TOC2"/>
    <w:next w:val="Normal"/>
    <w:autoRedefine/>
    <w:uiPriority w:val="40"/>
    <w:unhideWhenUsed/>
    <w:rsid w:val="008B38FC"/>
    <w:pPr>
      <w:ind w:right="340" w:hanging="709"/>
    </w:pPr>
  </w:style>
  <w:style w:type="paragraph" w:styleId="TOC4">
    <w:name w:val="toc 4"/>
    <w:basedOn w:val="TOC3"/>
    <w:uiPriority w:val="99"/>
    <w:semiHidden/>
    <w:rsid w:val="008B38FC"/>
    <w:pPr>
      <w:tabs>
        <w:tab w:val="left" w:pos="1230"/>
        <w:tab w:val="left" w:pos="1418"/>
        <w:tab w:val="right" w:pos="7938"/>
      </w:tabs>
      <w:spacing w:after="60"/>
      <w:ind w:left="1418" w:right="567" w:hanging="1418"/>
    </w:pPr>
    <w:rPr>
      <w:rFonts w:asciiTheme="minorHAnsi" w:hAnsiTheme="minorHAnsi"/>
      <w:i/>
    </w:rPr>
  </w:style>
  <w:style w:type="paragraph" w:styleId="TOCHeading">
    <w:name w:val="TOC Heading"/>
    <w:next w:val="Border"/>
    <w:uiPriority w:val="11"/>
    <w:rsid w:val="00C500C5"/>
    <w:pPr>
      <w:ind w:right="-1"/>
      <w:outlineLvl w:val="2"/>
    </w:pPr>
    <w:rPr>
      <w:rFonts w:ascii="Segoe UI Black" w:hAnsi="Segoe UI Black" w:cstheme="majorBidi"/>
      <w:b/>
      <w:color w:val="005A9F" w:themeColor="text2"/>
      <w:spacing w:val="5"/>
      <w:kern w:val="28"/>
      <w:sz w:val="52"/>
      <w:szCs w:val="180"/>
    </w:rPr>
  </w:style>
  <w:style w:type="paragraph" w:customStyle="1" w:styleId="TOCHeading2">
    <w:name w:val="TOC Heading 2"/>
    <w:basedOn w:val="TOCHeading"/>
    <w:next w:val="Normal"/>
    <w:uiPriority w:val="11"/>
    <w:rsid w:val="00C500C5"/>
    <w:pPr>
      <w:spacing w:before="120" w:after="120"/>
      <w:outlineLvl w:val="3"/>
    </w:pPr>
    <w:rPr>
      <w:b w:val="0"/>
      <w:sz w:val="32"/>
    </w:rPr>
  </w:style>
  <w:style w:type="character" w:customStyle="1" w:styleId="UnresolvedMention1">
    <w:name w:val="Unresolved Mention1"/>
    <w:basedOn w:val="DefaultParagraphFont"/>
    <w:uiPriority w:val="99"/>
    <w:rsid w:val="00B31614"/>
    <w:rPr>
      <w:color w:val="605E5C"/>
      <w:shd w:val="clear" w:color="auto" w:fill="E1DFDD"/>
    </w:rPr>
  </w:style>
  <w:style w:type="paragraph" w:customStyle="1" w:styleId="AttachmentH1">
    <w:name w:val="Attachment H1"/>
    <w:basedOn w:val="Heading5"/>
    <w:uiPriority w:val="11"/>
    <w:unhideWhenUsed/>
    <w:rsid w:val="00C329C8"/>
  </w:style>
  <w:style w:type="paragraph" w:customStyle="1" w:styleId="AttachmentH2">
    <w:name w:val="Attachment H2"/>
    <w:basedOn w:val="Heading6"/>
    <w:next w:val="Para"/>
    <w:uiPriority w:val="11"/>
    <w:unhideWhenUsed/>
    <w:rsid w:val="00C329C8"/>
    <w:pPr>
      <w:spacing w:before="0"/>
      <w:ind w:firstLine="0"/>
    </w:pPr>
  </w:style>
  <w:style w:type="paragraph" w:styleId="NormalWeb">
    <w:name w:val="Normal (Web)"/>
    <w:basedOn w:val="Normal"/>
    <w:uiPriority w:val="99"/>
    <w:semiHidden/>
    <w:unhideWhenUsed/>
    <w:rsid w:val="008B38FC"/>
    <w:pPr>
      <w:spacing w:before="100" w:beforeAutospacing="1" w:after="100" w:afterAutospacing="1"/>
    </w:pPr>
    <w:rPr>
      <w:rFonts w:ascii="Times New Roman" w:hAnsi="Times New Roman"/>
      <w:sz w:val="24"/>
      <w:lang w:eastAsia="en-GB"/>
    </w:rPr>
  </w:style>
  <w:style w:type="paragraph" w:customStyle="1" w:styleId="ParaIntro">
    <w:name w:val="Para_Intro"/>
    <w:basedOn w:val="Para"/>
    <w:uiPriority w:val="3"/>
    <w:rsid w:val="008B38FC"/>
    <w:pPr>
      <w:pBdr>
        <w:bottom w:val="single" w:sz="12" w:space="1" w:color="005A9F" w:themeColor="text2"/>
      </w:pBdr>
      <w:spacing w:after="360"/>
      <w:ind w:left="-709"/>
    </w:pPr>
    <w:rPr>
      <w:color w:val="14A5FF" w:themeColor="background2" w:themeShade="BF"/>
      <w:sz w:val="28"/>
      <w:szCs w:val="32"/>
      <w:lang w:eastAsia="en-AU"/>
    </w:rPr>
  </w:style>
  <w:style w:type="paragraph" w:customStyle="1" w:styleId="Tiny">
    <w:name w:val="Tiny"/>
    <w:basedOn w:val="Normal"/>
    <w:uiPriority w:val="11"/>
    <w:rsid w:val="008B38FC"/>
    <w:pPr>
      <w:widowControl w:val="0"/>
    </w:pPr>
    <w:rPr>
      <w:sz w:val="2"/>
    </w:rPr>
  </w:style>
  <w:style w:type="paragraph" w:customStyle="1" w:styleId="Commentary">
    <w:name w:val="Commentary"/>
    <w:basedOn w:val="Pullquotecompact"/>
    <w:uiPriority w:val="50"/>
    <w:unhideWhenUsed/>
    <w:rsid w:val="008B38FC"/>
    <w:pPr>
      <w:pBdr>
        <w:top w:val="none" w:sz="0" w:space="0" w:color="auto"/>
        <w:bottom w:val="none" w:sz="0" w:space="0" w:color="auto"/>
      </w:pBdr>
      <w:spacing w:before="1080" w:after="120"/>
    </w:pPr>
    <w:rPr>
      <w:color w:val="002C4F" w:themeColor="text2" w:themeShade="80"/>
      <w:sz w:val="28"/>
      <w:szCs w:val="28"/>
    </w:rPr>
  </w:style>
  <w:style w:type="character" w:customStyle="1" w:styleId="TableTextChar">
    <w:name w:val="Table Text Char"/>
    <w:link w:val="TableText"/>
    <w:uiPriority w:val="3"/>
    <w:rsid w:val="008B38FC"/>
    <w:rPr>
      <w:color w:val="auto"/>
      <w:lang w:eastAsia="en-GB"/>
    </w:rPr>
  </w:style>
  <w:style w:type="character" w:customStyle="1" w:styleId="TableHeading1Char">
    <w:name w:val="Table Heading 1 Char"/>
    <w:basedOn w:val="DefaultParagraphFont"/>
    <w:link w:val="TableHeading1"/>
    <w:uiPriority w:val="4"/>
    <w:rsid w:val="008B38FC"/>
    <w:rPr>
      <w:color w:val="005A9F" w:themeColor="text2"/>
      <w:lang w:eastAsia="en-GB"/>
    </w:rPr>
  </w:style>
  <w:style w:type="paragraph" w:customStyle="1" w:styleId="TableHeading1Centred">
    <w:name w:val="Table Heading 1_Centred"/>
    <w:basedOn w:val="TableHeading1"/>
    <w:next w:val="TableText"/>
    <w:uiPriority w:val="4"/>
    <w:qFormat/>
    <w:rsid w:val="008B38FC"/>
    <w:pPr>
      <w:tabs>
        <w:tab w:val="left" w:pos="318"/>
      </w:tabs>
      <w:jc w:val="center"/>
    </w:pPr>
    <w:rPr>
      <w:rFonts w:asciiTheme="minorHAnsi" w:eastAsiaTheme="minorHAnsi" w:hAnsiTheme="minorHAnsi" w:cs="Calibri"/>
      <w:lang w:eastAsia="en-AU"/>
    </w:rPr>
  </w:style>
  <w:style w:type="table" w:styleId="PlainTable5">
    <w:name w:val="Plain Table 5"/>
    <w:basedOn w:val="TableNormal"/>
    <w:uiPriority w:val="45"/>
    <w:rsid w:val="008B38F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Heading2Row">
    <w:name w:val="Table Heading 2_Row"/>
    <w:basedOn w:val="TableHeading2"/>
    <w:uiPriority w:val="4"/>
    <w:rsid w:val="008B38FC"/>
    <w:pPr>
      <w:keepNext w:val="0"/>
      <w:tabs>
        <w:tab w:val="left" w:pos="856"/>
      </w:tabs>
    </w:pPr>
    <w:rPr>
      <w:rFonts w:eastAsia="Times New Roman"/>
      <w:lang w:eastAsia="en-US"/>
    </w:rPr>
  </w:style>
  <w:style w:type="paragraph" w:customStyle="1" w:styleId="TableHeading3">
    <w:name w:val="Table Heading 3"/>
    <w:aliases w:val="th3"/>
    <w:basedOn w:val="TableHeading2Row"/>
    <w:uiPriority w:val="4"/>
    <w:qFormat/>
    <w:rsid w:val="00EF5CC0"/>
    <w:pPr>
      <w:keepNext/>
    </w:pPr>
    <w:rPr>
      <w:b/>
      <w:color w:val="0072B8" w:themeColor="background2" w:themeShade="80"/>
    </w:rPr>
  </w:style>
  <w:style w:type="paragraph" w:customStyle="1" w:styleId="References">
    <w:name w:val="References"/>
    <w:basedOn w:val="Normal"/>
    <w:uiPriority w:val="3"/>
    <w:rsid w:val="008B38FC"/>
    <w:pPr>
      <w:keepLines/>
      <w:widowControl w:val="0"/>
      <w:autoSpaceDE w:val="0"/>
      <w:autoSpaceDN w:val="0"/>
      <w:adjustRightInd w:val="0"/>
      <w:spacing w:after="120"/>
      <w:ind w:left="284" w:hanging="284"/>
    </w:pPr>
    <w:rPr>
      <w:rFonts w:asciiTheme="minorHAnsi" w:hAnsiTheme="minorHAnsi" w:cs="Calibri"/>
    </w:rPr>
  </w:style>
  <w:style w:type="paragraph" w:customStyle="1" w:styleId="TableTextKeep">
    <w:name w:val="Table Text Keep"/>
    <w:basedOn w:val="TableText"/>
    <w:uiPriority w:val="3"/>
    <w:rsid w:val="008B38FC"/>
    <w:pPr>
      <w:keepNext/>
    </w:pPr>
  </w:style>
  <w:style w:type="paragraph" w:customStyle="1" w:styleId="Border">
    <w:name w:val="Border"/>
    <w:basedOn w:val="Normal"/>
    <w:next w:val="Para"/>
    <w:uiPriority w:val="11"/>
    <w:rsid w:val="008B38FC"/>
    <w:pPr>
      <w:pBdr>
        <w:bottom w:val="single" w:sz="12" w:space="1" w:color="005A9F" w:themeColor="text2"/>
      </w:pBdr>
      <w:spacing w:after="120"/>
    </w:pPr>
    <w:rPr>
      <w:sz w:val="2"/>
    </w:rPr>
  </w:style>
  <w:style w:type="paragraph" w:customStyle="1" w:styleId="TableIndent">
    <w:name w:val="Table Indent"/>
    <w:basedOn w:val="TableText"/>
    <w:uiPriority w:val="14"/>
    <w:rsid w:val="008B38FC"/>
    <w:pPr>
      <w:ind w:left="284"/>
    </w:pPr>
    <w:rPr>
      <w:rFonts w:asciiTheme="minorHAnsi" w:hAnsiTheme="minorHAnsi"/>
    </w:rPr>
  </w:style>
  <w:style w:type="paragraph" w:customStyle="1" w:styleId="Disclaimer">
    <w:name w:val="Disclaimer"/>
    <w:basedOn w:val="FootnoteText"/>
    <w:uiPriority w:val="89"/>
    <w:rsid w:val="008B38FC"/>
    <w:pPr>
      <w:spacing w:before="120" w:after="120"/>
    </w:pPr>
    <w:rPr>
      <w:color w:val="595959" w:themeColor="text1" w:themeTint="A6"/>
      <w:sz w:val="16"/>
    </w:rPr>
  </w:style>
  <w:style w:type="paragraph" w:customStyle="1" w:styleId="Heading0">
    <w:name w:val="Heading 0"/>
    <w:basedOn w:val="TOCHeading"/>
    <w:next w:val="Border"/>
    <w:uiPriority w:val="11"/>
    <w:rsid w:val="008B38FC"/>
  </w:style>
  <w:style w:type="table" w:customStyle="1" w:styleId="AHAHeavy">
    <w:name w:val="AHA Heavy"/>
    <w:basedOn w:val="TableNormal"/>
    <w:uiPriority w:val="99"/>
    <w:rsid w:val="00AB2271"/>
    <w:pPr>
      <w:spacing w:before="60" w:after="60"/>
    </w:pPr>
    <w:rPr>
      <w:rFonts w:asciiTheme="minorHAnsi" w:eastAsia="MS Mincho" w:hAnsiTheme="minorHAnsi" w:cs="Tahoma"/>
      <w:color w:val="auto"/>
      <w:sz w:val="18"/>
      <w:szCs w:val="22"/>
    </w:rPr>
    <w:tblPr>
      <w:tblStyleRowBandSize w:val="1"/>
      <w:tblStyleColBandSize w:val="1"/>
      <w:tblBorders>
        <w:top w:val="single" w:sz="4" w:space="0" w:color="005A9F" w:themeColor="text2"/>
        <w:bottom w:val="single" w:sz="4" w:space="0" w:color="005A9F" w:themeColor="text2"/>
        <w:insideH w:val="single" w:sz="4" w:space="0" w:color="B8E0FF" w:themeColor="text2" w:themeTint="33"/>
        <w:insideV w:val="single" w:sz="4" w:space="0" w:color="B8E0FF" w:themeColor="text2" w:themeTint="33"/>
      </w:tblBorders>
    </w:tblPr>
    <w:trPr>
      <w:cantSplit/>
    </w:trPr>
    <w:tblStylePr w:type="firstRow">
      <w:pPr>
        <w:keepNext/>
        <w:keepLines/>
        <w:pageBreakBefore w:val="0"/>
        <w:widowControl/>
        <w:suppressLineNumbers w:val="0"/>
        <w:suppressAutoHyphens w:val="0"/>
        <w:wordWrap/>
        <w:spacing w:beforeLines="0" w:before="120" w:beforeAutospacing="0" w:afterLines="0" w:after="120" w:afterAutospacing="0" w:line="240" w:lineRule="auto"/>
        <w:contextualSpacing w:val="0"/>
        <w:mirrorIndents w:val="0"/>
        <w:jc w:val="left"/>
      </w:pPr>
      <w:rPr>
        <w:b/>
        <w:i w:val="0"/>
        <w:color w:val="FFFFFF" w:themeColor="background1"/>
      </w:rPr>
      <w:tblPr/>
      <w:tcPr>
        <w:tcBorders>
          <w:top w:val="single" w:sz="4" w:space="0" w:color="005A9F" w:themeColor="text2"/>
          <w:left w:val="nil"/>
          <w:bottom w:val="single" w:sz="4" w:space="0" w:color="005A9F" w:themeColor="text2"/>
          <w:right w:val="nil"/>
          <w:insideV w:val="single" w:sz="4" w:space="0" w:color="B8E0FF" w:themeColor="text2" w:themeTint="33"/>
        </w:tcBorders>
        <w:shd w:val="clear" w:color="auto" w:fill="005A9F" w:themeFill="text2"/>
        <w:vAlign w:val="center"/>
      </w:tcPr>
    </w:tblStylePr>
    <w:tblStylePr w:type="lastRow">
      <w:rPr>
        <w:b/>
      </w:rPr>
      <w:tblPr/>
      <w:tcPr>
        <w:tcBorders>
          <w:top w:val="single" w:sz="4" w:space="0" w:color="005A9F" w:themeColor="text2"/>
          <w:left w:val="nil"/>
          <w:bottom w:val="single" w:sz="4" w:space="0" w:color="005A9F" w:themeColor="text2"/>
          <w:right w:val="nil"/>
          <w:insideV w:val="single" w:sz="4" w:space="0" w:color="B8E0FF" w:themeColor="text2" w:themeTint="33"/>
        </w:tcBorders>
      </w:tcPr>
    </w:tblStylePr>
    <w:tblStylePr w:type="firstCol">
      <w:rPr>
        <w:b/>
        <w:color w:val="005A9F" w:themeColor="text2"/>
      </w:rPr>
      <w:tblPr/>
      <w:tcPr>
        <w:tcBorders>
          <w:top w:val="nil"/>
          <w:left w:val="nil"/>
          <w:bottom w:val="single" w:sz="4" w:space="0" w:color="005A9F" w:themeColor="text2"/>
          <w:right w:val="single" w:sz="4" w:space="0" w:color="005A9F" w:themeColor="text2"/>
          <w:insideH w:val="single" w:sz="4" w:space="0" w:color="B8E0FF" w:themeColor="text2" w:themeTint="33"/>
          <w:insideV w:val="nil"/>
          <w:tl2br w:val="nil"/>
          <w:tr2bl w:val="nil"/>
        </w:tcBorders>
      </w:tcPr>
    </w:tblStylePr>
    <w:tblStylePr w:type="lastCol">
      <w:rPr>
        <w:b/>
      </w:rPr>
      <w:tblPr/>
      <w:tcPr>
        <w:tcBorders>
          <w:top w:val="single" w:sz="4" w:space="0" w:color="005A9F" w:themeColor="text2"/>
          <w:left w:val="single" w:sz="4" w:space="0" w:color="005A9F" w:themeColor="text2"/>
          <w:bottom w:val="single" w:sz="4" w:space="0" w:color="005A9F" w:themeColor="text2"/>
          <w:right w:val="nil"/>
          <w:insideH w:val="single" w:sz="4" w:space="0" w:color="B8E0FF" w:themeColor="text2" w:themeTint="33"/>
          <w:insideV w:val="nil"/>
          <w:tl2br w:val="nil"/>
          <w:tr2bl w:val="nil"/>
        </w:tcBorders>
      </w:tcPr>
    </w:tblStylePr>
    <w:tblStylePr w:type="band1Vert">
      <w:tblPr/>
      <w:tcPr>
        <w:shd w:val="clear" w:color="auto" w:fill="CDE3F9" w:themeFill="accent1" w:themeFillTint="33"/>
      </w:tcPr>
    </w:tblStylePr>
    <w:tblStylePr w:type="band2Horz">
      <w:tblPr/>
      <w:tcPr>
        <w:shd w:val="clear" w:color="auto" w:fill="CDE3F9" w:themeFill="accent1" w:themeFillTint="33"/>
      </w:tcPr>
    </w:tblStylePr>
    <w:tblStylePr w:type="seCell">
      <w:tblPr/>
      <w:tcPr>
        <w:tcBorders>
          <w:top w:val="single" w:sz="4" w:space="0" w:color="005A9F" w:themeColor="text2"/>
          <w:left w:val="single" w:sz="4" w:space="0" w:color="005A9F" w:themeColor="text2"/>
          <w:bottom w:val="single" w:sz="4" w:space="0" w:color="005A9F" w:themeColor="text2"/>
          <w:right w:val="nil"/>
          <w:insideH w:val="nil"/>
          <w:insideV w:val="nil"/>
          <w:tl2br w:val="nil"/>
          <w:tr2bl w:val="nil"/>
        </w:tcBorders>
      </w:tcPr>
    </w:tblStylePr>
    <w:tblStylePr w:type="swCell">
      <w:tblPr/>
      <w:tcPr>
        <w:tcBorders>
          <w:top w:val="single" w:sz="4" w:space="0" w:color="005A9F" w:themeColor="text2"/>
          <w:left w:val="nil"/>
          <w:bottom w:val="single" w:sz="4" w:space="0" w:color="005A9F" w:themeColor="text2"/>
          <w:right w:val="single" w:sz="4" w:space="0" w:color="005A9F" w:themeColor="text2"/>
          <w:insideH w:val="nil"/>
          <w:insideV w:val="nil"/>
          <w:tl2br w:val="nil"/>
          <w:tr2bl w:val="nil"/>
        </w:tcBorders>
      </w:tcPr>
    </w:tblStylePr>
  </w:style>
  <w:style w:type="paragraph" w:customStyle="1" w:styleId="Default">
    <w:name w:val="Default"/>
    <w:rsid w:val="004B1A06"/>
    <w:pPr>
      <w:autoSpaceDE w:val="0"/>
      <w:autoSpaceDN w:val="0"/>
      <w:adjustRightInd w:val="0"/>
    </w:pPr>
    <w:rPr>
      <w:rFonts w:ascii="Arial" w:eastAsia="Batang" w:hAnsi="Arial" w:cs="Arial"/>
      <w:color w:val="000000"/>
      <w:sz w:val="24"/>
      <w:szCs w:val="24"/>
    </w:rPr>
  </w:style>
  <w:style w:type="paragraph" w:customStyle="1" w:styleId="Ticks">
    <w:name w:val="Ticks"/>
    <w:basedOn w:val="Normal"/>
    <w:rsid w:val="00B456E7"/>
    <w:pPr>
      <w:numPr>
        <w:numId w:val="3"/>
      </w:numPr>
      <w:spacing w:after="60"/>
    </w:pPr>
    <w:rPr>
      <w:rFonts w:ascii="Calibri" w:eastAsia="Times New Roman" w:hAnsi="Calibri" w:cs="Tahoma"/>
      <w:sz w:val="22"/>
      <w:szCs w:val="24"/>
      <w:lang w:eastAsia="en-US"/>
    </w:rPr>
  </w:style>
  <w:style w:type="table" w:customStyle="1" w:styleId="QQuestionTable">
    <w:name w:val="QQuestionTable"/>
    <w:uiPriority w:val="99"/>
    <w:qFormat/>
    <w:rsid w:val="00B41716"/>
    <w:pPr>
      <w:jc w:val="center"/>
    </w:pPr>
    <w:rPr>
      <w:rFonts w:asciiTheme="minorHAnsi" w:eastAsiaTheme="minorEastAsia" w:hAnsiTheme="minorHAnsi" w:cstheme="minorBidi"/>
      <w:color w:val="auto"/>
      <w:sz w:val="22"/>
      <w:szCs w:val="22"/>
      <w:lang w:val="en-US" w:eastAsia="en-US"/>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B41716"/>
    <w:pPr>
      <w:jc w:val="center"/>
    </w:pPr>
    <w:rPr>
      <w:rFonts w:asciiTheme="minorHAnsi" w:eastAsiaTheme="minorEastAsia" w:hAnsiTheme="minorHAnsi" w:cstheme="minorBidi"/>
      <w:color w:val="auto"/>
      <w:sz w:val="22"/>
      <w:szCs w:val="22"/>
      <w:lang w:val="en-US" w:eastAsia="en-US"/>
    </w:rPr>
    <w:tblPr>
      <w:tblInd w:w="0" w:type="dxa"/>
      <w:tblCellMar>
        <w:top w:w="0" w:type="dxa"/>
        <w:left w:w="10" w:type="dxa"/>
        <w:bottom w:w="0" w:type="dxa"/>
        <w:right w:w="10" w:type="dxa"/>
      </w:tblCellMar>
    </w:tblPr>
    <w:tcPr>
      <w:shd w:val="clear" w:color="auto" w:fill="auto"/>
      <w:vAlign w:val="center"/>
    </w:tcPr>
  </w:style>
  <w:style w:type="numbering" w:customStyle="1" w:styleId="Singlepunch">
    <w:name w:val="Single punch"/>
    <w:rsid w:val="00B41716"/>
    <w:pPr>
      <w:numPr>
        <w:numId w:val="8"/>
      </w:numPr>
    </w:pPr>
  </w:style>
  <w:style w:type="character" w:customStyle="1" w:styleId="Mention1">
    <w:name w:val="Mention1"/>
    <w:basedOn w:val="DefaultParagraphFont"/>
    <w:uiPriority w:val="99"/>
    <w:unhideWhenUsed/>
    <w:rsid w:val="00A957A5"/>
    <w:rPr>
      <w:color w:val="2B579A"/>
      <w:shd w:val="clear" w:color="auto" w:fill="E1DFDD"/>
    </w:rPr>
  </w:style>
  <w:style w:type="paragraph" w:customStyle="1" w:styleId="Project">
    <w:name w:val="Project"/>
    <w:basedOn w:val="Subhead1"/>
    <w:next w:val="Para"/>
    <w:uiPriority w:val="34"/>
    <w:qFormat/>
    <w:rsid w:val="006F38C9"/>
    <w:pPr>
      <w:numPr>
        <w:numId w:val="5"/>
      </w:numPr>
      <w:spacing w:line="240" w:lineRule="auto"/>
    </w:pPr>
    <w:rPr>
      <w:rFonts w:ascii="Calibri" w:eastAsia="MS Mincho" w:hAnsi="Calibri" w:cs="Tahoma"/>
      <w:color w:val="14A5FF" w:themeColor="background2" w:themeShade="BF"/>
      <w:sz w:val="22"/>
      <w:lang w:val="en-GB" w:bidi="th-TH"/>
    </w:rPr>
  </w:style>
  <w:style w:type="character" w:customStyle="1" w:styleId="ExperienceHeadingChar">
    <w:name w:val="Experience Heading Char"/>
    <w:aliases w:val="eh Char"/>
    <w:basedOn w:val="DefaultParagraphFont"/>
    <w:link w:val="ExperienceHeading"/>
    <w:uiPriority w:val="25"/>
    <w:rsid w:val="00E02C93"/>
    <w:rPr>
      <w:rFonts w:ascii="Segoe UI Black" w:hAnsi="Segoe UI Black"/>
      <w:b/>
      <w:color w:val="auto"/>
      <w:sz w:val="22"/>
    </w:rPr>
  </w:style>
  <w:style w:type="paragraph" w:customStyle="1" w:styleId="ExperienceHeading2">
    <w:name w:val="Experience Heading 2"/>
    <w:aliases w:val="eh2"/>
    <w:next w:val="Para"/>
    <w:link w:val="ExperienceHeading2Char"/>
    <w:rsid w:val="00E02C93"/>
    <w:pPr>
      <w:keepNext/>
      <w:keepLines/>
      <w:spacing w:before="240"/>
    </w:pPr>
    <w:rPr>
      <w:rFonts w:ascii="Segoe UI Black" w:eastAsia="MS Mincho" w:hAnsi="Segoe UI Black" w:cs="Tahoma"/>
      <w:color w:val="14A5FF" w:themeColor="background2" w:themeShade="BF"/>
      <w:sz w:val="22"/>
      <w:szCs w:val="22"/>
      <w:lang w:val="en-GB" w:eastAsia="en-GB"/>
    </w:rPr>
  </w:style>
  <w:style w:type="character" w:customStyle="1" w:styleId="ExperienceHeading2Char">
    <w:name w:val="Experience Heading 2 Char"/>
    <w:aliases w:val="eh2 Char"/>
    <w:basedOn w:val="DefaultParagraphFont"/>
    <w:link w:val="ExperienceHeading2"/>
    <w:rsid w:val="00E02C93"/>
    <w:rPr>
      <w:rFonts w:ascii="Segoe UI Black" w:eastAsia="MS Mincho" w:hAnsi="Segoe UI Black" w:cs="Tahoma"/>
      <w:color w:val="14A5FF" w:themeColor="background2" w:themeShade="BF"/>
      <w:sz w:val="22"/>
      <w:szCs w:val="22"/>
      <w:lang w:val="en-GB" w:eastAsia="en-GB"/>
    </w:rPr>
  </w:style>
  <w:style w:type="paragraph" w:customStyle="1" w:styleId="CVheading">
    <w:name w:val="CV heading"/>
    <w:basedOn w:val="ExperienceHeading"/>
    <w:rsid w:val="00E02C93"/>
    <w:pPr>
      <w:keepNext/>
      <w:keepLines/>
    </w:pPr>
    <w:rPr>
      <w:rFonts w:eastAsia="MS Mincho" w:cs="Tahoma"/>
      <w:color w:val="005A9F" w:themeColor="text2"/>
      <w:sz w:val="26"/>
      <w:szCs w:val="24"/>
    </w:rPr>
  </w:style>
  <w:style w:type="paragraph" w:customStyle="1" w:styleId="Compactpara">
    <w:name w:val="Compact para"/>
    <w:basedOn w:val="Para"/>
    <w:uiPriority w:val="21"/>
    <w:qFormat/>
    <w:rsid w:val="00C572AC"/>
    <w:pPr>
      <w:spacing w:before="60" w:after="60" w:line="252" w:lineRule="auto"/>
    </w:pPr>
    <w:rPr>
      <w:rFonts w:asciiTheme="minorHAnsi" w:eastAsia="MS Mincho" w:hAnsiTheme="minorHAnsi" w:cs="Tahoma"/>
      <w:sz w:val="18"/>
      <w:szCs w:val="22"/>
    </w:rPr>
  </w:style>
  <w:style w:type="paragraph" w:customStyle="1" w:styleId="Stage">
    <w:name w:val="Stage"/>
    <w:basedOn w:val="Heading3"/>
    <w:rsid w:val="00E10E13"/>
    <w:pPr>
      <w:tabs>
        <w:tab w:val="clear" w:pos="142"/>
        <w:tab w:val="clear" w:pos="284"/>
        <w:tab w:val="left" w:pos="993"/>
        <w:tab w:val="left" w:pos="1023"/>
      </w:tabs>
      <w:spacing w:before="120" w:after="40"/>
    </w:pPr>
    <w:rPr>
      <w:rFonts w:ascii="Calibri" w:hAnsi="Calibri"/>
      <w:szCs w:val="72"/>
    </w:rPr>
  </w:style>
  <w:style w:type="paragraph" w:customStyle="1" w:styleId="Phase">
    <w:name w:val="Phase"/>
    <w:basedOn w:val="Stage"/>
    <w:rsid w:val="00E02C93"/>
    <w:pPr>
      <w:numPr>
        <w:ilvl w:val="1"/>
        <w:numId w:val="6"/>
      </w:numPr>
      <w:pBdr>
        <w:top w:val="single" w:sz="48" w:space="1" w:color="CDE3F9" w:themeColor="accent1" w:themeTint="33"/>
        <w:left w:val="single" w:sz="48" w:space="4" w:color="CDE3F9" w:themeColor="accent1" w:themeTint="33"/>
        <w:bottom w:val="single" w:sz="48" w:space="1" w:color="CDE3F9" w:themeColor="accent1" w:themeTint="33"/>
        <w:right w:val="single" w:sz="48" w:space="4" w:color="CDE3F9" w:themeColor="accent1" w:themeTint="33"/>
      </w:pBdr>
      <w:shd w:val="clear" w:color="auto" w:fill="CDE3F9" w:themeFill="accent1" w:themeFillTint="33"/>
      <w:spacing w:before="0" w:after="120"/>
      <w:ind w:right="141"/>
    </w:pPr>
  </w:style>
  <w:style w:type="paragraph" w:customStyle="1" w:styleId="CompactParaKeep">
    <w:name w:val="Compact Para Keep"/>
    <w:basedOn w:val="Compactpara"/>
    <w:rsid w:val="00C572AC"/>
    <w:pPr>
      <w:keepNext/>
      <w:keepLines/>
    </w:pPr>
  </w:style>
  <w:style w:type="table" w:styleId="TableGridLight">
    <w:name w:val="Grid Table Light"/>
    <w:basedOn w:val="TableNormal"/>
    <w:uiPriority w:val="40"/>
    <w:rsid w:val="00E02C93"/>
    <w:rPr>
      <w:rFonts w:ascii="Calibri" w:eastAsia="MS Mincho" w:hAnsi="Calibri" w:cs="Tahoma"/>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02C93"/>
    <w:rPr>
      <w:rFonts w:ascii="Calibri" w:eastAsia="MS Mincho" w:hAnsi="Calibri" w:cs="Tahoma"/>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02C93"/>
    <w:rPr>
      <w:rFonts w:ascii="Calibri" w:eastAsia="MS Mincho" w:hAnsi="Calibri" w:cs="Tahoma"/>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02C93"/>
    <w:rPr>
      <w:rFonts w:ascii="Calibri" w:eastAsia="MS Mincho" w:hAnsi="Calibri" w:cs="Tahoma"/>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2C93"/>
    <w:rPr>
      <w:rFonts w:ascii="Calibri" w:eastAsia="MS Mincho" w:hAnsi="Calibri" w:cs="Tahoma"/>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ojectsubheading">
    <w:name w:val="Project subheading"/>
    <w:basedOn w:val="Normal"/>
    <w:next w:val="Para"/>
    <w:link w:val="ProjectsubheadingChar"/>
    <w:uiPriority w:val="34"/>
    <w:qFormat/>
    <w:rsid w:val="00E02C93"/>
    <w:pPr>
      <w:keepNext/>
      <w:keepLines/>
      <w:spacing w:before="60" w:line="264" w:lineRule="auto"/>
    </w:pPr>
    <w:rPr>
      <w:rFonts w:ascii="Calibri" w:eastAsia="Times New Roman" w:hAnsi="Calibri" w:cs="Tahoma"/>
      <w:sz w:val="22"/>
      <w:szCs w:val="24"/>
      <w:lang w:eastAsia="en-US"/>
    </w:rPr>
  </w:style>
  <w:style w:type="character" w:customStyle="1" w:styleId="Blue">
    <w:name w:val="Blue"/>
    <w:uiPriority w:val="1"/>
    <w:rsid w:val="00E02C93"/>
    <w:rPr>
      <w:color w:val="005A9F" w:themeColor="text2"/>
    </w:rPr>
  </w:style>
  <w:style w:type="character" w:customStyle="1" w:styleId="ProjectsubheadingChar">
    <w:name w:val="Project subheading Char"/>
    <w:basedOn w:val="DefaultParagraphFont"/>
    <w:link w:val="Projectsubheading"/>
    <w:uiPriority w:val="34"/>
    <w:rsid w:val="00E02C93"/>
    <w:rPr>
      <w:rFonts w:ascii="Calibri" w:eastAsia="Times New Roman" w:hAnsi="Calibri" w:cs="Tahoma"/>
      <w:sz w:val="22"/>
      <w:szCs w:val="24"/>
      <w:lang w:eastAsia="en-US"/>
    </w:rPr>
  </w:style>
  <w:style w:type="paragraph" w:customStyle="1" w:styleId="Invisible">
    <w:name w:val="Invisible"/>
    <w:basedOn w:val="Tiny"/>
    <w:rsid w:val="00E02C93"/>
    <w:rPr>
      <w:rFonts w:ascii="Calibri" w:eastAsia="MS Mincho" w:hAnsi="Calibri" w:cs="Tahoma"/>
      <w:color w:val="FFFFFF" w:themeColor="background1"/>
      <w:szCs w:val="22"/>
    </w:rPr>
  </w:style>
  <w:style w:type="paragraph" w:customStyle="1" w:styleId="Intro">
    <w:name w:val="Intro"/>
    <w:basedOn w:val="Para"/>
    <w:uiPriority w:val="20"/>
    <w:qFormat/>
    <w:rsid w:val="00E02C93"/>
    <w:pPr>
      <w:spacing w:line="288" w:lineRule="auto"/>
    </w:pPr>
    <w:rPr>
      <w:rFonts w:ascii="Calibri" w:eastAsia="MS Mincho" w:hAnsi="Calibri" w:cs="Tahoma"/>
      <w:color w:val="0072B8" w:themeColor="background2" w:themeShade="80"/>
      <w:sz w:val="24"/>
      <w:szCs w:val="22"/>
    </w:rPr>
  </w:style>
  <w:style w:type="paragraph" w:customStyle="1" w:styleId="CVpara">
    <w:name w:val="CV para"/>
    <w:basedOn w:val="Para"/>
    <w:qFormat/>
    <w:rsid w:val="00E02C93"/>
    <w:pPr>
      <w:keepNext/>
      <w:keepLines/>
      <w:spacing w:before="120" w:after="0"/>
    </w:pPr>
    <w:rPr>
      <w:rFonts w:ascii="Calibri" w:hAnsi="Calibri"/>
      <w:sz w:val="22"/>
      <w:szCs w:val="22"/>
    </w:rPr>
  </w:style>
  <w:style w:type="paragraph" w:customStyle="1" w:styleId="CompactBullet">
    <w:name w:val="Compact Bullet"/>
    <w:basedOn w:val="Compactpara"/>
    <w:qFormat/>
    <w:rsid w:val="00C572AC"/>
    <w:pPr>
      <w:numPr>
        <w:numId w:val="26"/>
      </w:numPr>
      <w:ind w:left="227" w:hanging="227"/>
    </w:pPr>
  </w:style>
  <w:style w:type="paragraph" w:customStyle="1" w:styleId="Caption2">
    <w:name w:val="Caption 2"/>
    <w:basedOn w:val="Caption"/>
    <w:uiPriority w:val="5"/>
    <w:rsid w:val="00B005CF"/>
    <w:rPr>
      <w:rFonts w:asciiTheme="minorHAnsi" w:hAnsiTheme="minorHAnsi"/>
      <w:color w:val="14A5FF" w:themeColor="background2" w:themeShade="BF"/>
      <w:sz w:val="16"/>
      <w:szCs w:val="16"/>
    </w:rPr>
  </w:style>
  <w:style w:type="paragraph" w:customStyle="1" w:styleId="PFNumLevel2">
    <w:name w:val="PF (Num) Level 2"/>
    <w:basedOn w:val="Normal"/>
    <w:rsid w:val="00B005CF"/>
    <w:pPr>
      <w:numPr>
        <w:ilvl w:val="1"/>
        <w:numId w:val="7"/>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olor w:val="000000"/>
      <w:sz w:val="21"/>
      <w:lang w:eastAsia="en-US"/>
    </w:rPr>
  </w:style>
  <w:style w:type="paragraph" w:customStyle="1" w:styleId="PFNumLevel3">
    <w:name w:val="PF (Num) Level 3"/>
    <w:basedOn w:val="Normal"/>
    <w:rsid w:val="00B005CF"/>
    <w:pPr>
      <w:numPr>
        <w:ilvl w:val="2"/>
        <w:numId w:val="7"/>
      </w:numPr>
      <w:tabs>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olor w:val="000000"/>
      <w:sz w:val="21"/>
      <w:lang w:eastAsia="en-US"/>
    </w:rPr>
  </w:style>
  <w:style w:type="paragraph" w:customStyle="1" w:styleId="PFNumLevel4">
    <w:name w:val="PF (Num) Level 4"/>
    <w:basedOn w:val="Normal"/>
    <w:rsid w:val="00B005CF"/>
    <w:pPr>
      <w:numPr>
        <w:ilvl w:val="3"/>
        <w:numId w:val="7"/>
      </w:numPr>
      <w:tabs>
        <w:tab w:val="left" w:pos="4621"/>
        <w:tab w:val="left" w:pos="5545"/>
        <w:tab w:val="left" w:pos="6469"/>
        <w:tab w:val="left" w:pos="7394"/>
        <w:tab w:val="left" w:pos="8318"/>
        <w:tab w:val="right" w:pos="8930"/>
      </w:tabs>
      <w:spacing w:before="120" w:after="120" w:line="276" w:lineRule="auto"/>
    </w:pPr>
    <w:rPr>
      <w:rFonts w:ascii="Arial" w:eastAsia="Times New Roman" w:hAnsi="Arial"/>
      <w:color w:val="000000"/>
      <w:sz w:val="21"/>
      <w:lang w:eastAsia="en-US"/>
    </w:rPr>
  </w:style>
  <w:style w:type="paragraph" w:customStyle="1" w:styleId="PFNumLevel5">
    <w:name w:val="PF (Num) Level 5"/>
    <w:basedOn w:val="Normal"/>
    <w:rsid w:val="00B005CF"/>
    <w:pPr>
      <w:numPr>
        <w:ilvl w:val="4"/>
        <w:numId w:val="7"/>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olor w:val="000000"/>
      <w:sz w:val="21"/>
      <w:lang w:eastAsia="en-US"/>
    </w:rPr>
  </w:style>
  <w:style w:type="paragraph" w:customStyle="1" w:styleId="Heading1A">
    <w:name w:val="Heading 1A"/>
    <w:basedOn w:val="Heading1"/>
    <w:next w:val="Normal"/>
    <w:rsid w:val="00B005CF"/>
    <w:pPr>
      <w:keepLines w:val="0"/>
      <w:numPr>
        <w:numId w:val="7"/>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ascii="Arial" w:eastAsia="Times New Roman" w:hAnsi="Arial" w:cs="Times New Roman"/>
      <w:b w:val="0"/>
      <w:color w:val="000000"/>
      <w:sz w:val="28"/>
      <w:szCs w:val="28"/>
      <w:lang w:eastAsia="en-US"/>
    </w:rPr>
  </w:style>
  <w:style w:type="paragraph" w:customStyle="1" w:styleId="PFNumLevel6">
    <w:name w:val="PF (Num) Level 6"/>
    <w:basedOn w:val="PFNumLevel4"/>
    <w:rsid w:val="00B005CF"/>
    <w:pPr>
      <w:numPr>
        <w:ilvl w:val="5"/>
      </w:numPr>
    </w:pPr>
  </w:style>
  <w:style w:type="character" w:styleId="UnresolvedMention">
    <w:name w:val="Unresolved Mention"/>
    <w:basedOn w:val="DefaultParagraphFont"/>
    <w:uiPriority w:val="99"/>
    <w:semiHidden/>
    <w:unhideWhenUsed/>
    <w:rsid w:val="0014371E"/>
    <w:rPr>
      <w:color w:val="605E5C"/>
      <w:shd w:val="clear" w:color="auto" w:fill="E1DFDD"/>
    </w:rPr>
  </w:style>
  <w:style w:type="paragraph" w:customStyle="1" w:styleId="AltText">
    <w:name w:val="Alt Text"/>
    <w:basedOn w:val="Normal"/>
    <w:qFormat/>
    <w:rsid w:val="00530B47"/>
    <w:rPr>
      <w:color w:val="FFFFFF" w:themeColor="background1"/>
      <w:sz w:val="2"/>
    </w:rPr>
  </w:style>
  <w:style w:type="paragraph" w:styleId="BodyText">
    <w:name w:val="Body Text"/>
    <w:basedOn w:val="Normal"/>
    <w:link w:val="BodyTextChar"/>
    <w:uiPriority w:val="99"/>
    <w:unhideWhenUsed/>
    <w:rsid w:val="008B38FC"/>
    <w:pPr>
      <w:spacing w:after="120"/>
    </w:pPr>
  </w:style>
  <w:style w:type="character" w:customStyle="1" w:styleId="BodyTextChar">
    <w:name w:val="Body Text Char"/>
    <w:basedOn w:val="DefaultParagraphFont"/>
    <w:link w:val="BodyText"/>
    <w:uiPriority w:val="99"/>
    <w:rsid w:val="008B38FC"/>
    <w:rPr>
      <w:color w:val="auto"/>
    </w:rPr>
  </w:style>
  <w:style w:type="character" w:styleId="BookTitle">
    <w:name w:val="Book Title"/>
    <w:uiPriority w:val="34"/>
    <w:rsid w:val="008B38FC"/>
    <w:rPr>
      <w:b w:val="0"/>
      <w:bCs/>
      <w:i/>
      <w:iCs/>
      <w:color w:val="auto"/>
      <w:spacing w:val="5"/>
    </w:rPr>
  </w:style>
  <w:style w:type="paragraph" w:customStyle="1" w:styleId="Boxedheading">
    <w:name w:val="Boxed heading"/>
    <w:basedOn w:val="Boxed"/>
    <w:rsid w:val="008B38FC"/>
    <w:rPr>
      <w:b/>
      <w:sz w:val="24"/>
    </w:rPr>
  </w:style>
  <w:style w:type="paragraph" w:customStyle="1" w:styleId="Disclaimerbullets">
    <w:name w:val="Disclaimer bullets"/>
    <w:basedOn w:val="Disclaimer"/>
    <w:rsid w:val="008B38FC"/>
    <w:pPr>
      <w:numPr>
        <w:numId w:val="16"/>
      </w:numPr>
      <w:tabs>
        <w:tab w:val="num" w:pos="360"/>
      </w:tabs>
      <w:spacing w:before="0" w:after="0"/>
    </w:pPr>
    <w:rPr>
      <w:rFonts w:eastAsia="Batang"/>
      <w:noProof/>
    </w:rPr>
  </w:style>
  <w:style w:type="paragraph" w:customStyle="1" w:styleId="Indenthanging">
    <w:name w:val="Indent_hanging"/>
    <w:basedOn w:val="Normal"/>
    <w:uiPriority w:val="3"/>
    <w:rsid w:val="008B38FC"/>
    <w:pPr>
      <w:tabs>
        <w:tab w:val="left" w:pos="1317"/>
      </w:tabs>
      <w:spacing w:after="120" w:line="264" w:lineRule="auto"/>
      <w:ind w:left="1317" w:hanging="892"/>
    </w:pPr>
  </w:style>
  <w:style w:type="paragraph" w:customStyle="1" w:styleId="Pullquoteattribution">
    <w:name w:val="Pull quote_attribution"/>
    <w:basedOn w:val="Pullquote"/>
    <w:next w:val="Para"/>
    <w:rsid w:val="008B38FC"/>
    <w:pPr>
      <w:keepNext w:val="0"/>
      <w:spacing w:before="0" w:after="480"/>
      <w:jc w:val="right"/>
    </w:pPr>
    <w:rPr>
      <w:i/>
      <w:sz w:val="28"/>
    </w:rPr>
  </w:style>
  <w:style w:type="paragraph" w:customStyle="1" w:styleId="Pullquotecompactattribution">
    <w:name w:val="Pull quote_compact_attribution"/>
    <w:basedOn w:val="Pullquoteattribution"/>
    <w:rsid w:val="008B38FC"/>
    <w:rPr>
      <w:sz w:val="22"/>
      <w:szCs w:val="16"/>
    </w:rPr>
  </w:style>
  <w:style w:type="paragraph" w:styleId="Subtitle">
    <w:name w:val="Subtitle"/>
    <w:basedOn w:val="Normal"/>
    <w:next w:val="Normal"/>
    <w:link w:val="SubtitleChar"/>
    <w:uiPriority w:val="99"/>
    <w:semiHidden/>
    <w:rsid w:val="00FE40BD"/>
    <w:pPr>
      <w:numPr>
        <w:ilvl w:val="1"/>
      </w:numPr>
      <w:spacing w:before="8520"/>
      <w:ind w:left="1701"/>
      <w:outlineLvl w:val="0"/>
    </w:pPr>
    <w:rPr>
      <w:rFonts w:asciiTheme="minorHAnsi" w:eastAsiaTheme="minorEastAsia" w:hAnsiTheme="minorHAnsi" w:cstheme="minorBidi"/>
      <w:color w:val="FFFFFF" w:themeColor="background1"/>
      <w:spacing w:val="15"/>
      <w:sz w:val="44"/>
      <w:szCs w:val="44"/>
    </w:rPr>
  </w:style>
  <w:style w:type="character" w:customStyle="1" w:styleId="SubtitleChar">
    <w:name w:val="Subtitle Char"/>
    <w:basedOn w:val="DefaultParagraphFont"/>
    <w:link w:val="Subtitle"/>
    <w:uiPriority w:val="99"/>
    <w:semiHidden/>
    <w:rsid w:val="00FE40BD"/>
    <w:rPr>
      <w:rFonts w:asciiTheme="minorHAnsi" w:eastAsiaTheme="minorEastAsia" w:hAnsiTheme="minorHAnsi" w:cstheme="minorBidi"/>
      <w:color w:val="FFFFFF" w:themeColor="background1"/>
      <w:spacing w:val="15"/>
      <w:sz w:val="44"/>
      <w:szCs w:val="44"/>
    </w:rPr>
  </w:style>
  <w:style w:type="character" w:styleId="SubtleEmphasis">
    <w:name w:val="Subtle Emphasis"/>
    <w:basedOn w:val="DefaultParagraphFont"/>
    <w:uiPriority w:val="20"/>
    <w:semiHidden/>
    <w:rsid w:val="008B38FC"/>
    <w:rPr>
      <w:i/>
      <w:iCs/>
      <w:color w:val="404040" w:themeColor="text1" w:themeTint="BF"/>
    </w:rPr>
  </w:style>
  <w:style w:type="character" w:styleId="SubtleReference">
    <w:name w:val="Subtle Reference"/>
    <w:basedOn w:val="DefaultParagraphFont"/>
    <w:uiPriority w:val="32"/>
    <w:semiHidden/>
    <w:rsid w:val="008B38FC"/>
    <w:rPr>
      <w:smallCaps/>
      <w:color w:val="5A5A5A" w:themeColor="text1" w:themeTint="A5"/>
    </w:rPr>
  </w:style>
  <w:style w:type="paragraph" w:customStyle="1" w:styleId="TableHeading1Right">
    <w:name w:val="Table Heading 1_Right"/>
    <w:basedOn w:val="TableHeading1"/>
    <w:qFormat/>
    <w:rsid w:val="008B38FC"/>
    <w:pPr>
      <w:jc w:val="right"/>
    </w:pPr>
    <w:rPr>
      <w:rFonts w:asciiTheme="minorHAnsi" w:hAnsiTheme="minorHAnsi"/>
    </w:rPr>
  </w:style>
  <w:style w:type="paragraph" w:customStyle="1" w:styleId="TableTextcentred">
    <w:name w:val="Table Text_centred"/>
    <w:basedOn w:val="TableText"/>
    <w:qFormat/>
    <w:rsid w:val="008B38FC"/>
    <w:pPr>
      <w:jc w:val="center"/>
    </w:pPr>
    <w:rPr>
      <w:rFonts w:asciiTheme="minorHAnsi" w:hAnsiTheme="minorHAnsi"/>
    </w:rPr>
  </w:style>
  <w:style w:type="paragraph" w:customStyle="1" w:styleId="TableTextRight">
    <w:name w:val="Table Text_Right"/>
    <w:basedOn w:val="TableText"/>
    <w:qFormat/>
    <w:rsid w:val="008B38FC"/>
    <w:pPr>
      <w:jc w:val="righ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4896">
      <w:bodyDiv w:val="1"/>
      <w:marLeft w:val="0"/>
      <w:marRight w:val="0"/>
      <w:marTop w:val="0"/>
      <w:marBottom w:val="0"/>
      <w:divBdr>
        <w:top w:val="none" w:sz="0" w:space="0" w:color="auto"/>
        <w:left w:val="none" w:sz="0" w:space="0" w:color="auto"/>
        <w:bottom w:val="none" w:sz="0" w:space="0" w:color="auto"/>
        <w:right w:val="none" w:sz="0" w:space="0" w:color="auto"/>
      </w:divBdr>
    </w:div>
    <w:div w:id="81873658">
      <w:bodyDiv w:val="1"/>
      <w:marLeft w:val="0"/>
      <w:marRight w:val="0"/>
      <w:marTop w:val="0"/>
      <w:marBottom w:val="0"/>
      <w:divBdr>
        <w:top w:val="none" w:sz="0" w:space="0" w:color="auto"/>
        <w:left w:val="none" w:sz="0" w:space="0" w:color="auto"/>
        <w:bottom w:val="none" w:sz="0" w:space="0" w:color="auto"/>
        <w:right w:val="none" w:sz="0" w:space="0" w:color="auto"/>
      </w:divBdr>
    </w:div>
    <w:div w:id="98915001">
      <w:bodyDiv w:val="1"/>
      <w:marLeft w:val="0"/>
      <w:marRight w:val="0"/>
      <w:marTop w:val="0"/>
      <w:marBottom w:val="0"/>
      <w:divBdr>
        <w:top w:val="none" w:sz="0" w:space="0" w:color="auto"/>
        <w:left w:val="none" w:sz="0" w:space="0" w:color="auto"/>
        <w:bottom w:val="none" w:sz="0" w:space="0" w:color="auto"/>
        <w:right w:val="none" w:sz="0" w:space="0" w:color="auto"/>
      </w:divBdr>
    </w:div>
    <w:div w:id="168839405">
      <w:bodyDiv w:val="1"/>
      <w:marLeft w:val="0"/>
      <w:marRight w:val="0"/>
      <w:marTop w:val="0"/>
      <w:marBottom w:val="0"/>
      <w:divBdr>
        <w:top w:val="none" w:sz="0" w:space="0" w:color="auto"/>
        <w:left w:val="none" w:sz="0" w:space="0" w:color="auto"/>
        <w:bottom w:val="none" w:sz="0" w:space="0" w:color="auto"/>
        <w:right w:val="none" w:sz="0" w:space="0" w:color="auto"/>
      </w:divBdr>
    </w:div>
    <w:div w:id="210121268">
      <w:bodyDiv w:val="1"/>
      <w:marLeft w:val="0"/>
      <w:marRight w:val="0"/>
      <w:marTop w:val="0"/>
      <w:marBottom w:val="0"/>
      <w:divBdr>
        <w:top w:val="none" w:sz="0" w:space="0" w:color="auto"/>
        <w:left w:val="none" w:sz="0" w:space="0" w:color="auto"/>
        <w:bottom w:val="none" w:sz="0" w:space="0" w:color="auto"/>
        <w:right w:val="none" w:sz="0" w:space="0" w:color="auto"/>
      </w:divBdr>
    </w:div>
    <w:div w:id="214511151">
      <w:bodyDiv w:val="1"/>
      <w:marLeft w:val="0"/>
      <w:marRight w:val="0"/>
      <w:marTop w:val="0"/>
      <w:marBottom w:val="0"/>
      <w:divBdr>
        <w:top w:val="none" w:sz="0" w:space="0" w:color="auto"/>
        <w:left w:val="none" w:sz="0" w:space="0" w:color="auto"/>
        <w:bottom w:val="none" w:sz="0" w:space="0" w:color="auto"/>
        <w:right w:val="none" w:sz="0" w:space="0" w:color="auto"/>
      </w:divBdr>
    </w:div>
    <w:div w:id="224994951">
      <w:bodyDiv w:val="1"/>
      <w:marLeft w:val="0"/>
      <w:marRight w:val="0"/>
      <w:marTop w:val="0"/>
      <w:marBottom w:val="0"/>
      <w:divBdr>
        <w:top w:val="none" w:sz="0" w:space="0" w:color="auto"/>
        <w:left w:val="none" w:sz="0" w:space="0" w:color="auto"/>
        <w:bottom w:val="none" w:sz="0" w:space="0" w:color="auto"/>
        <w:right w:val="none" w:sz="0" w:space="0" w:color="auto"/>
      </w:divBdr>
    </w:div>
    <w:div w:id="343091372">
      <w:bodyDiv w:val="1"/>
      <w:marLeft w:val="0"/>
      <w:marRight w:val="0"/>
      <w:marTop w:val="0"/>
      <w:marBottom w:val="0"/>
      <w:divBdr>
        <w:top w:val="none" w:sz="0" w:space="0" w:color="auto"/>
        <w:left w:val="none" w:sz="0" w:space="0" w:color="auto"/>
        <w:bottom w:val="none" w:sz="0" w:space="0" w:color="auto"/>
        <w:right w:val="none" w:sz="0" w:space="0" w:color="auto"/>
      </w:divBdr>
    </w:div>
    <w:div w:id="394160081">
      <w:bodyDiv w:val="1"/>
      <w:marLeft w:val="0"/>
      <w:marRight w:val="0"/>
      <w:marTop w:val="0"/>
      <w:marBottom w:val="0"/>
      <w:divBdr>
        <w:top w:val="none" w:sz="0" w:space="0" w:color="auto"/>
        <w:left w:val="none" w:sz="0" w:space="0" w:color="auto"/>
        <w:bottom w:val="none" w:sz="0" w:space="0" w:color="auto"/>
        <w:right w:val="none" w:sz="0" w:space="0" w:color="auto"/>
      </w:divBdr>
    </w:div>
    <w:div w:id="491289895">
      <w:bodyDiv w:val="1"/>
      <w:marLeft w:val="0"/>
      <w:marRight w:val="0"/>
      <w:marTop w:val="0"/>
      <w:marBottom w:val="0"/>
      <w:divBdr>
        <w:top w:val="none" w:sz="0" w:space="0" w:color="auto"/>
        <w:left w:val="none" w:sz="0" w:space="0" w:color="auto"/>
        <w:bottom w:val="none" w:sz="0" w:space="0" w:color="auto"/>
        <w:right w:val="none" w:sz="0" w:space="0" w:color="auto"/>
      </w:divBdr>
      <w:divsChild>
        <w:div w:id="2513460">
          <w:marLeft w:val="0"/>
          <w:marRight w:val="0"/>
          <w:marTop w:val="0"/>
          <w:marBottom w:val="0"/>
          <w:divBdr>
            <w:top w:val="none" w:sz="0" w:space="0" w:color="auto"/>
            <w:left w:val="none" w:sz="0" w:space="0" w:color="auto"/>
            <w:bottom w:val="none" w:sz="0" w:space="0" w:color="auto"/>
            <w:right w:val="none" w:sz="0" w:space="0" w:color="auto"/>
          </w:divBdr>
        </w:div>
        <w:div w:id="148406047">
          <w:marLeft w:val="0"/>
          <w:marRight w:val="0"/>
          <w:marTop w:val="0"/>
          <w:marBottom w:val="0"/>
          <w:divBdr>
            <w:top w:val="none" w:sz="0" w:space="0" w:color="auto"/>
            <w:left w:val="none" w:sz="0" w:space="0" w:color="auto"/>
            <w:bottom w:val="none" w:sz="0" w:space="0" w:color="auto"/>
            <w:right w:val="none" w:sz="0" w:space="0" w:color="auto"/>
          </w:divBdr>
        </w:div>
        <w:div w:id="1361975805">
          <w:marLeft w:val="0"/>
          <w:marRight w:val="0"/>
          <w:marTop w:val="0"/>
          <w:marBottom w:val="0"/>
          <w:divBdr>
            <w:top w:val="none" w:sz="0" w:space="0" w:color="auto"/>
            <w:left w:val="none" w:sz="0" w:space="0" w:color="auto"/>
            <w:bottom w:val="none" w:sz="0" w:space="0" w:color="auto"/>
            <w:right w:val="none" w:sz="0" w:space="0" w:color="auto"/>
          </w:divBdr>
        </w:div>
      </w:divsChild>
    </w:div>
    <w:div w:id="537011283">
      <w:bodyDiv w:val="1"/>
      <w:marLeft w:val="0"/>
      <w:marRight w:val="0"/>
      <w:marTop w:val="0"/>
      <w:marBottom w:val="0"/>
      <w:divBdr>
        <w:top w:val="none" w:sz="0" w:space="0" w:color="auto"/>
        <w:left w:val="none" w:sz="0" w:space="0" w:color="auto"/>
        <w:bottom w:val="none" w:sz="0" w:space="0" w:color="auto"/>
        <w:right w:val="none" w:sz="0" w:space="0" w:color="auto"/>
      </w:divBdr>
    </w:div>
    <w:div w:id="612521565">
      <w:bodyDiv w:val="1"/>
      <w:marLeft w:val="0"/>
      <w:marRight w:val="0"/>
      <w:marTop w:val="0"/>
      <w:marBottom w:val="0"/>
      <w:divBdr>
        <w:top w:val="none" w:sz="0" w:space="0" w:color="auto"/>
        <w:left w:val="none" w:sz="0" w:space="0" w:color="auto"/>
        <w:bottom w:val="none" w:sz="0" w:space="0" w:color="auto"/>
        <w:right w:val="none" w:sz="0" w:space="0" w:color="auto"/>
      </w:divBdr>
    </w:div>
    <w:div w:id="642152712">
      <w:bodyDiv w:val="1"/>
      <w:marLeft w:val="0"/>
      <w:marRight w:val="0"/>
      <w:marTop w:val="0"/>
      <w:marBottom w:val="0"/>
      <w:divBdr>
        <w:top w:val="none" w:sz="0" w:space="0" w:color="auto"/>
        <w:left w:val="none" w:sz="0" w:space="0" w:color="auto"/>
        <w:bottom w:val="none" w:sz="0" w:space="0" w:color="auto"/>
        <w:right w:val="none" w:sz="0" w:space="0" w:color="auto"/>
      </w:divBdr>
    </w:div>
    <w:div w:id="685134751">
      <w:bodyDiv w:val="1"/>
      <w:marLeft w:val="0"/>
      <w:marRight w:val="0"/>
      <w:marTop w:val="0"/>
      <w:marBottom w:val="0"/>
      <w:divBdr>
        <w:top w:val="none" w:sz="0" w:space="0" w:color="auto"/>
        <w:left w:val="none" w:sz="0" w:space="0" w:color="auto"/>
        <w:bottom w:val="none" w:sz="0" w:space="0" w:color="auto"/>
        <w:right w:val="none" w:sz="0" w:space="0" w:color="auto"/>
      </w:divBdr>
    </w:div>
    <w:div w:id="748620486">
      <w:bodyDiv w:val="1"/>
      <w:marLeft w:val="0"/>
      <w:marRight w:val="0"/>
      <w:marTop w:val="0"/>
      <w:marBottom w:val="0"/>
      <w:divBdr>
        <w:top w:val="none" w:sz="0" w:space="0" w:color="auto"/>
        <w:left w:val="none" w:sz="0" w:space="0" w:color="auto"/>
        <w:bottom w:val="none" w:sz="0" w:space="0" w:color="auto"/>
        <w:right w:val="none" w:sz="0" w:space="0" w:color="auto"/>
      </w:divBdr>
    </w:div>
    <w:div w:id="787621298">
      <w:bodyDiv w:val="1"/>
      <w:marLeft w:val="0"/>
      <w:marRight w:val="0"/>
      <w:marTop w:val="0"/>
      <w:marBottom w:val="0"/>
      <w:divBdr>
        <w:top w:val="none" w:sz="0" w:space="0" w:color="auto"/>
        <w:left w:val="none" w:sz="0" w:space="0" w:color="auto"/>
        <w:bottom w:val="none" w:sz="0" w:space="0" w:color="auto"/>
        <w:right w:val="none" w:sz="0" w:space="0" w:color="auto"/>
      </w:divBdr>
    </w:div>
    <w:div w:id="886603132">
      <w:bodyDiv w:val="1"/>
      <w:marLeft w:val="0"/>
      <w:marRight w:val="0"/>
      <w:marTop w:val="0"/>
      <w:marBottom w:val="0"/>
      <w:divBdr>
        <w:top w:val="none" w:sz="0" w:space="0" w:color="auto"/>
        <w:left w:val="none" w:sz="0" w:space="0" w:color="auto"/>
        <w:bottom w:val="none" w:sz="0" w:space="0" w:color="auto"/>
        <w:right w:val="none" w:sz="0" w:space="0" w:color="auto"/>
      </w:divBdr>
      <w:divsChild>
        <w:div w:id="797142016">
          <w:marLeft w:val="806"/>
          <w:marRight w:val="0"/>
          <w:marTop w:val="0"/>
          <w:marBottom w:val="0"/>
          <w:divBdr>
            <w:top w:val="none" w:sz="0" w:space="0" w:color="auto"/>
            <w:left w:val="none" w:sz="0" w:space="0" w:color="auto"/>
            <w:bottom w:val="none" w:sz="0" w:space="0" w:color="auto"/>
            <w:right w:val="none" w:sz="0" w:space="0" w:color="auto"/>
          </w:divBdr>
        </w:div>
        <w:div w:id="1332367431">
          <w:marLeft w:val="806"/>
          <w:marRight w:val="0"/>
          <w:marTop w:val="0"/>
          <w:marBottom w:val="0"/>
          <w:divBdr>
            <w:top w:val="none" w:sz="0" w:space="0" w:color="auto"/>
            <w:left w:val="none" w:sz="0" w:space="0" w:color="auto"/>
            <w:bottom w:val="none" w:sz="0" w:space="0" w:color="auto"/>
            <w:right w:val="none" w:sz="0" w:space="0" w:color="auto"/>
          </w:divBdr>
        </w:div>
        <w:div w:id="1825975227">
          <w:marLeft w:val="806"/>
          <w:marRight w:val="0"/>
          <w:marTop w:val="0"/>
          <w:marBottom w:val="0"/>
          <w:divBdr>
            <w:top w:val="none" w:sz="0" w:space="0" w:color="auto"/>
            <w:left w:val="none" w:sz="0" w:space="0" w:color="auto"/>
            <w:bottom w:val="none" w:sz="0" w:space="0" w:color="auto"/>
            <w:right w:val="none" w:sz="0" w:space="0" w:color="auto"/>
          </w:divBdr>
        </w:div>
      </w:divsChild>
    </w:div>
    <w:div w:id="1018236992">
      <w:bodyDiv w:val="1"/>
      <w:marLeft w:val="0"/>
      <w:marRight w:val="0"/>
      <w:marTop w:val="0"/>
      <w:marBottom w:val="0"/>
      <w:divBdr>
        <w:top w:val="none" w:sz="0" w:space="0" w:color="auto"/>
        <w:left w:val="none" w:sz="0" w:space="0" w:color="auto"/>
        <w:bottom w:val="none" w:sz="0" w:space="0" w:color="auto"/>
        <w:right w:val="none" w:sz="0" w:space="0" w:color="auto"/>
      </w:divBdr>
      <w:divsChild>
        <w:div w:id="803540384">
          <w:marLeft w:val="0"/>
          <w:marRight w:val="0"/>
          <w:marTop w:val="0"/>
          <w:marBottom w:val="0"/>
          <w:divBdr>
            <w:top w:val="none" w:sz="0" w:space="0" w:color="auto"/>
            <w:left w:val="none" w:sz="0" w:space="0" w:color="auto"/>
            <w:bottom w:val="none" w:sz="0" w:space="0" w:color="auto"/>
            <w:right w:val="none" w:sz="0" w:space="0" w:color="auto"/>
          </w:divBdr>
        </w:div>
      </w:divsChild>
    </w:div>
    <w:div w:id="1285307067">
      <w:bodyDiv w:val="1"/>
      <w:marLeft w:val="0"/>
      <w:marRight w:val="0"/>
      <w:marTop w:val="0"/>
      <w:marBottom w:val="0"/>
      <w:divBdr>
        <w:top w:val="none" w:sz="0" w:space="0" w:color="auto"/>
        <w:left w:val="none" w:sz="0" w:space="0" w:color="auto"/>
        <w:bottom w:val="none" w:sz="0" w:space="0" w:color="auto"/>
        <w:right w:val="none" w:sz="0" w:space="0" w:color="auto"/>
      </w:divBdr>
    </w:div>
    <w:div w:id="1287084529">
      <w:bodyDiv w:val="1"/>
      <w:marLeft w:val="0"/>
      <w:marRight w:val="0"/>
      <w:marTop w:val="0"/>
      <w:marBottom w:val="0"/>
      <w:divBdr>
        <w:top w:val="none" w:sz="0" w:space="0" w:color="auto"/>
        <w:left w:val="none" w:sz="0" w:space="0" w:color="auto"/>
        <w:bottom w:val="none" w:sz="0" w:space="0" w:color="auto"/>
        <w:right w:val="none" w:sz="0" w:space="0" w:color="auto"/>
      </w:divBdr>
    </w:div>
    <w:div w:id="1303736526">
      <w:bodyDiv w:val="1"/>
      <w:marLeft w:val="0"/>
      <w:marRight w:val="0"/>
      <w:marTop w:val="0"/>
      <w:marBottom w:val="0"/>
      <w:divBdr>
        <w:top w:val="none" w:sz="0" w:space="0" w:color="auto"/>
        <w:left w:val="none" w:sz="0" w:space="0" w:color="auto"/>
        <w:bottom w:val="none" w:sz="0" w:space="0" w:color="auto"/>
        <w:right w:val="none" w:sz="0" w:space="0" w:color="auto"/>
      </w:divBdr>
    </w:div>
    <w:div w:id="1340619036">
      <w:bodyDiv w:val="1"/>
      <w:marLeft w:val="0"/>
      <w:marRight w:val="0"/>
      <w:marTop w:val="0"/>
      <w:marBottom w:val="0"/>
      <w:divBdr>
        <w:top w:val="none" w:sz="0" w:space="0" w:color="auto"/>
        <w:left w:val="none" w:sz="0" w:space="0" w:color="auto"/>
        <w:bottom w:val="none" w:sz="0" w:space="0" w:color="auto"/>
        <w:right w:val="none" w:sz="0" w:space="0" w:color="auto"/>
      </w:divBdr>
      <w:divsChild>
        <w:div w:id="920993491">
          <w:marLeft w:val="0"/>
          <w:marRight w:val="0"/>
          <w:marTop w:val="0"/>
          <w:marBottom w:val="0"/>
          <w:divBdr>
            <w:top w:val="none" w:sz="0" w:space="0" w:color="auto"/>
            <w:left w:val="none" w:sz="0" w:space="0" w:color="auto"/>
            <w:bottom w:val="none" w:sz="0" w:space="0" w:color="auto"/>
            <w:right w:val="none" w:sz="0" w:space="0" w:color="auto"/>
          </w:divBdr>
        </w:div>
      </w:divsChild>
    </w:div>
    <w:div w:id="1383672113">
      <w:bodyDiv w:val="1"/>
      <w:marLeft w:val="0"/>
      <w:marRight w:val="0"/>
      <w:marTop w:val="0"/>
      <w:marBottom w:val="0"/>
      <w:divBdr>
        <w:top w:val="none" w:sz="0" w:space="0" w:color="auto"/>
        <w:left w:val="none" w:sz="0" w:space="0" w:color="auto"/>
        <w:bottom w:val="none" w:sz="0" w:space="0" w:color="auto"/>
        <w:right w:val="none" w:sz="0" w:space="0" w:color="auto"/>
      </w:divBdr>
    </w:div>
    <w:div w:id="1386490573">
      <w:bodyDiv w:val="1"/>
      <w:marLeft w:val="0"/>
      <w:marRight w:val="0"/>
      <w:marTop w:val="0"/>
      <w:marBottom w:val="0"/>
      <w:divBdr>
        <w:top w:val="none" w:sz="0" w:space="0" w:color="auto"/>
        <w:left w:val="none" w:sz="0" w:space="0" w:color="auto"/>
        <w:bottom w:val="none" w:sz="0" w:space="0" w:color="auto"/>
        <w:right w:val="none" w:sz="0" w:space="0" w:color="auto"/>
      </w:divBdr>
    </w:div>
    <w:div w:id="1436680355">
      <w:bodyDiv w:val="1"/>
      <w:marLeft w:val="0"/>
      <w:marRight w:val="0"/>
      <w:marTop w:val="0"/>
      <w:marBottom w:val="0"/>
      <w:divBdr>
        <w:top w:val="none" w:sz="0" w:space="0" w:color="auto"/>
        <w:left w:val="none" w:sz="0" w:space="0" w:color="auto"/>
        <w:bottom w:val="none" w:sz="0" w:space="0" w:color="auto"/>
        <w:right w:val="none" w:sz="0" w:space="0" w:color="auto"/>
      </w:divBdr>
    </w:div>
    <w:div w:id="1446000524">
      <w:bodyDiv w:val="1"/>
      <w:marLeft w:val="0"/>
      <w:marRight w:val="0"/>
      <w:marTop w:val="0"/>
      <w:marBottom w:val="0"/>
      <w:divBdr>
        <w:top w:val="none" w:sz="0" w:space="0" w:color="auto"/>
        <w:left w:val="none" w:sz="0" w:space="0" w:color="auto"/>
        <w:bottom w:val="none" w:sz="0" w:space="0" w:color="auto"/>
        <w:right w:val="none" w:sz="0" w:space="0" w:color="auto"/>
      </w:divBdr>
    </w:div>
    <w:div w:id="1541438690">
      <w:bodyDiv w:val="1"/>
      <w:marLeft w:val="0"/>
      <w:marRight w:val="0"/>
      <w:marTop w:val="0"/>
      <w:marBottom w:val="0"/>
      <w:divBdr>
        <w:top w:val="none" w:sz="0" w:space="0" w:color="auto"/>
        <w:left w:val="none" w:sz="0" w:space="0" w:color="auto"/>
        <w:bottom w:val="none" w:sz="0" w:space="0" w:color="auto"/>
        <w:right w:val="none" w:sz="0" w:space="0" w:color="auto"/>
      </w:divBdr>
    </w:div>
    <w:div w:id="1553422397">
      <w:bodyDiv w:val="1"/>
      <w:marLeft w:val="0"/>
      <w:marRight w:val="0"/>
      <w:marTop w:val="0"/>
      <w:marBottom w:val="0"/>
      <w:divBdr>
        <w:top w:val="none" w:sz="0" w:space="0" w:color="auto"/>
        <w:left w:val="none" w:sz="0" w:space="0" w:color="auto"/>
        <w:bottom w:val="none" w:sz="0" w:space="0" w:color="auto"/>
        <w:right w:val="none" w:sz="0" w:space="0" w:color="auto"/>
      </w:divBdr>
    </w:div>
    <w:div w:id="1573275727">
      <w:bodyDiv w:val="1"/>
      <w:marLeft w:val="0"/>
      <w:marRight w:val="0"/>
      <w:marTop w:val="0"/>
      <w:marBottom w:val="0"/>
      <w:divBdr>
        <w:top w:val="none" w:sz="0" w:space="0" w:color="auto"/>
        <w:left w:val="none" w:sz="0" w:space="0" w:color="auto"/>
        <w:bottom w:val="none" w:sz="0" w:space="0" w:color="auto"/>
        <w:right w:val="none" w:sz="0" w:space="0" w:color="auto"/>
      </w:divBdr>
    </w:div>
    <w:div w:id="1595897494">
      <w:bodyDiv w:val="1"/>
      <w:marLeft w:val="0"/>
      <w:marRight w:val="0"/>
      <w:marTop w:val="0"/>
      <w:marBottom w:val="0"/>
      <w:divBdr>
        <w:top w:val="none" w:sz="0" w:space="0" w:color="auto"/>
        <w:left w:val="none" w:sz="0" w:space="0" w:color="auto"/>
        <w:bottom w:val="none" w:sz="0" w:space="0" w:color="auto"/>
        <w:right w:val="none" w:sz="0" w:space="0" w:color="auto"/>
      </w:divBdr>
    </w:div>
    <w:div w:id="1597590370">
      <w:bodyDiv w:val="1"/>
      <w:marLeft w:val="0"/>
      <w:marRight w:val="0"/>
      <w:marTop w:val="0"/>
      <w:marBottom w:val="0"/>
      <w:divBdr>
        <w:top w:val="none" w:sz="0" w:space="0" w:color="auto"/>
        <w:left w:val="none" w:sz="0" w:space="0" w:color="auto"/>
        <w:bottom w:val="none" w:sz="0" w:space="0" w:color="auto"/>
        <w:right w:val="none" w:sz="0" w:space="0" w:color="auto"/>
      </w:divBdr>
    </w:div>
    <w:div w:id="1604068134">
      <w:bodyDiv w:val="1"/>
      <w:marLeft w:val="0"/>
      <w:marRight w:val="0"/>
      <w:marTop w:val="0"/>
      <w:marBottom w:val="0"/>
      <w:divBdr>
        <w:top w:val="none" w:sz="0" w:space="0" w:color="auto"/>
        <w:left w:val="none" w:sz="0" w:space="0" w:color="auto"/>
        <w:bottom w:val="none" w:sz="0" w:space="0" w:color="auto"/>
        <w:right w:val="none" w:sz="0" w:space="0" w:color="auto"/>
      </w:divBdr>
    </w:div>
    <w:div w:id="1640187945">
      <w:bodyDiv w:val="1"/>
      <w:marLeft w:val="0"/>
      <w:marRight w:val="0"/>
      <w:marTop w:val="0"/>
      <w:marBottom w:val="0"/>
      <w:divBdr>
        <w:top w:val="none" w:sz="0" w:space="0" w:color="auto"/>
        <w:left w:val="none" w:sz="0" w:space="0" w:color="auto"/>
        <w:bottom w:val="none" w:sz="0" w:space="0" w:color="auto"/>
        <w:right w:val="none" w:sz="0" w:space="0" w:color="auto"/>
      </w:divBdr>
      <w:divsChild>
        <w:div w:id="1043749640">
          <w:marLeft w:val="0"/>
          <w:marRight w:val="0"/>
          <w:marTop w:val="0"/>
          <w:marBottom w:val="0"/>
          <w:divBdr>
            <w:top w:val="none" w:sz="0" w:space="0" w:color="auto"/>
            <w:left w:val="none" w:sz="0" w:space="0" w:color="auto"/>
            <w:bottom w:val="none" w:sz="0" w:space="0" w:color="auto"/>
            <w:right w:val="none" w:sz="0" w:space="0" w:color="auto"/>
          </w:divBdr>
        </w:div>
      </w:divsChild>
    </w:div>
    <w:div w:id="1652828970">
      <w:bodyDiv w:val="1"/>
      <w:marLeft w:val="0"/>
      <w:marRight w:val="0"/>
      <w:marTop w:val="0"/>
      <w:marBottom w:val="0"/>
      <w:divBdr>
        <w:top w:val="none" w:sz="0" w:space="0" w:color="auto"/>
        <w:left w:val="none" w:sz="0" w:space="0" w:color="auto"/>
        <w:bottom w:val="none" w:sz="0" w:space="0" w:color="auto"/>
        <w:right w:val="none" w:sz="0" w:space="0" w:color="auto"/>
      </w:divBdr>
    </w:div>
    <w:div w:id="1663897516">
      <w:bodyDiv w:val="1"/>
      <w:marLeft w:val="0"/>
      <w:marRight w:val="0"/>
      <w:marTop w:val="0"/>
      <w:marBottom w:val="0"/>
      <w:divBdr>
        <w:top w:val="none" w:sz="0" w:space="0" w:color="auto"/>
        <w:left w:val="none" w:sz="0" w:space="0" w:color="auto"/>
        <w:bottom w:val="none" w:sz="0" w:space="0" w:color="auto"/>
        <w:right w:val="none" w:sz="0" w:space="0" w:color="auto"/>
      </w:divBdr>
    </w:div>
    <w:div w:id="1722631048">
      <w:bodyDiv w:val="1"/>
      <w:marLeft w:val="0"/>
      <w:marRight w:val="0"/>
      <w:marTop w:val="0"/>
      <w:marBottom w:val="0"/>
      <w:divBdr>
        <w:top w:val="none" w:sz="0" w:space="0" w:color="auto"/>
        <w:left w:val="none" w:sz="0" w:space="0" w:color="auto"/>
        <w:bottom w:val="none" w:sz="0" w:space="0" w:color="auto"/>
        <w:right w:val="none" w:sz="0" w:space="0" w:color="auto"/>
      </w:divBdr>
    </w:div>
    <w:div w:id="1764838336">
      <w:bodyDiv w:val="1"/>
      <w:marLeft w:val="0"/>
      <w:marRight w:val="0"/>
      <w:marTop w:val="0"/>
      <w:marBottom w:val="0"/>
      <w:divBdr>
        <w:top w:val="none" w:sz="0" w:space="0" w:color="auto"/>
        <w:left w:val="none" w:sz="0" w:space="0" w:color="auto"/>
        <w:bottom w:val="none" w:sz="0" w:space="0" w:color="auto"/>
        <w:right w:val="none" w:sz="0" w:space="0" w:color="auto"/>
      </w:divBdr>
    </w:div>
    <w:div w:id="1765568316">
      <w:bodyDiv w:val="1"/>
      <w:marLeft w:val="0"/>
      <w:marRight w:val="0"/>
      <w:marTop w:val="0"/>
      <w:marBottom w:val="0"/>
      <w:divBdr>
        <w:top w:val="none" w:sz="0" w:space="0" w:color="auto"/>
        <w:left w:val="none" w:sz="0" w:space="0" w:color="auto"/>
        <w:bottom w:val="none" w:sz="0" w:space="0" w:color="auto"/>
        <w:right w:val="none" w:sz="0" w:space="0" w:color="auto"/>
      </w:divBdr>
    </w:div>
    <w:div w:id="1779061182">
      <w:bodyDiv w:val="1"/>
      <w:marLeft w:val="0"/>
      <w:marRight w:val="0"/>
      <w:marTop w:val="0"/>
      <w:marBottom w:val="0"/>
      <w:divBdr>
        <w:top w:val="none" w:sz="0" w:space="0" w:color="auto"/>
        <w:left w:val="none" w:sz="0" w:space="0" w:color="auto"/>
        <w:bottom w:val="none" w:sz="0" w:space="0" w:color="auto"/>
        <w:right w:val="none" w:sz="0" w:space="0" w:color="auto"/>
      </w:divBdr>
      <w:divsChild>
        <w:div w:id="277417090">
          <w:marLeft w:val="0"/>
          <w:marRight w:val="0"/>
          <w:marTop w:val="0"/>
          <w:marBottom w:val="0"/>
          <w:divBdr>
            <w:top w:val="none" w:sz="0" w:space="0" w:color="auto"/>
            <w:left w:val="none" w:sz="0" w:space="0" w:color="auto"/>
            <w:bottom w:val="none" w:sz="0" w:space="0" w:color="auto"/>
            <w:right w:val="none" w:sz="0" w:space="0" w:color="auto"/>
          </w:divBdr>
        </w:div>
      </w:divsChild>
    </w:div>
    <w:div w:id="1784811028">
      <w:bodyDiv w:val="1"/>
      <w:marLeft w:val="0"/>
      <w:marRight w:val="0"/>
      <w:marTop w:val="0"/>
      <w:marBottom w:val="0"/>
      <w:divBdr>
        <w:top w:val="none" w:sz="0" w:space="0" w:color="auto"/>
        <w:left w:val="none" w:sz="0" w:space="0" w:color="auto"/>
        <w:bottom w:val="none" w:sz="0" w:space="0" w:color="auto"/>
        <w:right w:val="none" w:sz="0" w:space="0" w:color="auto"/>
      </w:divBdr>
    </w:div>
    <w:div w:id="1804806922">
      <w:bodyDiv w:val="1"/>
      <w:marLeft w:val="0"/>
      <w:marRight w:val="0"/>
      <w:marTop w:val="0"/>
      <w:marBottom w:val="0"/>
      <w:divBdr>
        <w:top w:val="none" w:sz="0" w:space="0" w:color="auto"/>
        <w:left w:val="none" w:sz="0" w:space="0" w:color="auto"/>
        <w:bottom w:val="none" w:sz="0" w:space="0" w:color="auto"/>
        <w:right w:val="none" w:sz="0" w:space="0" w:color="auto"/>
      </w:divBdr>
    </w:div>
    <w:div w:id="1870096165">
      <w:bodyDiv w:val="1"/>
      <w:marLeft w:val="0"/>
      <w:marRight w:val="0"/>
      <w:marTop w:val="0"/>
      <w:marBottom w:val="0"/>
      <w:divBdr>
        <w:top w:val="none" w:sz="0" w:space="0" w:color="auto"/>
        <w:left w:val="none" w:sz="0" w:space="0" w:color="auto"/>
        <w:bottom w:val="none" w:sz="0" w:space="0" w:color="auto"/>
        <w:right w:val="none" w:sz="0" w:space="0" w:color="auto"/>
      </w:divBdr>
      <w:divsChild>
        <w:div w:id="1603024335">
          <w:marLeft w:val="0"/>
          <w:marRight w:val="0"/>
          <w:marTop w:val="0"/>
          <w:marBottom w:val="0"/>
          <w:divBdr>
            <w:top w:val="none" w:sz="0" w:space="0" w:color="auto"/>
            <w:left w:val="none" w:sz="0" w:space="0" w:color="auto"/>
            <w:bottom w:val="none" w:sz="0" w:space="0" w:color="auto"/>
            <w:right w:val="none" w:sz="0" w:space="0" w:color="auto"/>
          </w:divBdr>
        </w:div>
      </w:divsChild>
    </w:div>
    <w:div w:id="1929844928">
      <w:bodyDiv w:val="1"/>
      <w:marLeft w:val="0"/>
      <w:marRight w:val="0"/>
      <w:marTop w:val="0"/>
      <w:marBottom w:val="0"/>
      <w:divBdr>
        <w:top w:val="none" w:sz="0" w:space="0" w:color="auto"/>
        <w:left w:val="none" w:sz="0" w:space="0" w:color="auto"/>
        <w:bottom w:val="none" w:sz="0" w:space="0" w:color="auto"/>
        <w:right w:val="none" w:sz="0" w:space="0" w:color="auto"/>
      </w:divBdr>
    </w:div>
    <w:div w:id="1942107108">
      <w:bodyDiv w:val="1"/>
      <w:marLeft w:val="0"/>
      <w:marRight w:val="0"/>
      <w:marTop w:val="0"/>
      <w:marBottom w:val="0"/>
      <w:divBdr>
        <w:top w:val="none" w:sz="0" w:space="0" w:color="auto"/>
        <w:left w:val="none" w:sz="0" w:space="0" w:color="auto"/>
        <w:bottom w:val="none" w:sz="0" w:space="0" w:color="auto"/>
        <w:right w:val="none" w:sz="0" w:space="0" w:color="auto"/>
      </w:divBdr>
    </w:div>
    <w:div w:id="2024629817">
      <w:bodyDiv w:val="1"/>
      <w:marLeft w:val="0"/>
      <w:marRight w:val="0"/>
      <w:marTop w:val="0"/>
      <w:marBottom w:val="0"/>
      <w:divBdr>
        <w:top w:val="none" w:sz="0" w:space="0" w:color="auto"/>
        <w:left w:val="none" w:sz="0" w:space="0" w:color="auto"/>
        <w:bottom w:val="none" w:sz="0" w:space="0" w:color="auto"/>
        <w:right w:val="none" w:sz="0" w:space="0" w:color="auto"/>
      </w:divBdr>
    </w:div>
    <w:div w:id="203884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3.png"/><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10.png"/><Relationship Id="rId42"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image" Target="media/image9.svg"/><Relationship Id="rId38" Type="http://schemas.openxmlformats.org/officeDocument/2006/relationships/hyperlink" Target="http://www.culturaldiversity.com.au/service-providers/inclusive-service-standards-portal"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29" Type="http://schemas.openxmlformats.org/officeDocument/2006/relationships/image" Target="media/image5.png"/><Relationship Id="rId41" Type="http://schemas.openxmlformats.org/officeDocument/2006/relationships/hyperlink" Target="mailto:MACVerificationFramework@ahaconsulting.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image" Target="media/image4.png"/><Relationship Id="rId36" Type="http://schemas.openxmlformats.org/officeDocument/2006/relationships/hyperlink" Target="http://www.agedcareguide.com.au"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7.sv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eader" Target="header12.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health-topics/health-workforce/health-workforce-classifications/modified-monash-model" TargetMode="External"/><Relationship Id="rId1" Type="http://schemas.openxmlformats.org/officeDocument/2006/relationships/hyperlink" Target="https://www.health.gov.au/health-topics/health-workforce/health-workforce-classifications/modified-monash-mod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20cooper\Downloads\MASTER%20portrait%20template%20(2).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005A9F"/>
      </a:dk2>
      <a:lt2>
        <a:srgbClr val="71C9FF"/>
      </a:lt2>
      <a:accent1>
        <a:srgbClr val="1976D2"/>
      </a:accent1>
      <a:accent2>
        <a:srgbClr val="00C4D5"/>
      </a:accent2>
      <a:accent3>
        <a:srgbClr val="00A2C1"/>
      </a:accent3>
      <a:accent4>
        <a:srgbClr val="C1C2C3"/>
      </a:accent4>
      <a:accent5>
        <a:srgbClr val="5D5E5F"/>
      </a:accent5>
      <a:accent6>
        <a:srgbClr val="F79646"/>
      </a:accent6>
      <a:hlink>
        <a:srgbClr val="0000FF"/>
      </a:hlink>
      <a:folHlink>
        <a:srgbClr val="800080"/>
      </a:folHlink>
    </a:clrScheme>
    <a:fontScheme name="AHA">
      <a:majorFont>
        <a:latin typeface="Segoe UI Black"/>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8F1B2147B8E24BB1E1185FC16F92C5" ma:contentTypeVersion="13" ma:contentTypeDescription="Create a new document." ma:contentTypeScope="" ma:versionID="ed98fcc328214e4ee74a01e4d0cc26e3">
  <xsd:schema xmlns:xsd="http://www.w3.org/2001/XMLSchema" xmlns:xs="http://www.w3.org/2001/XMLSchema" xmlns:p="http://schemas.microsoft.com/office/2006/metadata/properties" xmlns:ns2="4ea194d9-95e5-4b7a-b43c-f518b4def09e" xmlns:ns3="e29b8a1d-9a32-4d4b-8209-f7ff1a4b177e" targetNamespace="http://schemas.microsoft.com/office/2006/metadata/properties" ma:root="true" ma:fieldsID="b8dd4889f98b7cc8ba74ddb85da47621" ns2:_="" ns3:_="">
    <xsd:import namespace="4ea194d9-95e5-4b7a-b43c-f518b4def09e"/>
    <xsd:import namespace="e29b8a1d-9a32-4d4b-8209-f7ff1a4b17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194d9-95e5-4b7a-b43c-f518b4def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b8a1d-9a32-4d4b-8209-f7ff1a4b17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F23A9-BA6D-4556-AE75-BD0532742774}">
  <ds:schemaRefs>
    <ds:schemaRef ds:uri="http://schemas.microsoft.com/sharepoint/v3/contenttype/forms"/>
  </ds:schemaRefs>
</ds:datastoreItem>
</file>

<file path=customXml/itemProps2.xml><?xml version="1.0" encoding="utf-8"?>
<ds:datastoreItem xmlns:ds="http://schemas.openxmlformats.org/officeDocument/2006/customXml" ds:itemID="{B6C3E708-B0EF-4EE3-8269-4C23152FE23E}">
  <ds:schemaRefs>
    <ds:schemaRef ds:uri="http://schemas.openxmlformats.org/officeDocument/2006/bibliography"/>
  </ds:schemaRefs>
</ds:datastoreItem>
</file>

<file path=customXml/itemProps3.xml><?xml version="1.0" encoding="utf-8"?>
<ds:datastoreItem xmlns:ds="http://schemas.openxmlformats.org/officeDocument/2006/customXml" ds:itemID="{931DC7DC-B46C-49BF-AC8F-3EFB1065D44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29b8a1d-9a32-4d4b-8209-f7ff1a4b177e"/>
    <ds:schemaRef ds:uri="http://schemas.microsoft.com/office/2006/documentManagement/types"/>
    <ds:schemaRef ds:uri="4ea194d9-95e5-4b7a-b43c-f518b4def09e"/>
    <ds:schemaRef ds:uri="http://purl.org/dc/terms/"/>
    <ds:schemaRef ds:uri="http://www.w3.org/XML/1998/namespace"/>
  </ds:schemaRefs>
</ds:datastoreItem>
</file>

<file path=customXml/itemProps4.xml><?xml version="1.0" encoding="utf-8"?>
<ds:datastoreItem xmlns:ds="http://schemas.openxmlformats.org/officeDocument/2006/customXml" ds:itemID="{247F97C4-DE29-49CF-AFD5-6C360BA3C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194d9-95e5-4b7a-b43c-f518b4def09e"/>
    <ds:schemaRef ds:uri="e29b8a1d-9a32-4d4b-8209-f7ff1a4b1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 portrait template (2).dotx</Template>
  <TotalTime>6</TotalTime>
  <Pages>2</Pages>
  <Words>28023</Words>
  <Characters>159736</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Review and development of a specialisation verification framework for My Aged Care</vt:lpstr>
    </vt:vector>
  </TitlesOfParts>
  <Company/>
  <LinksUpToDate>false</LinksUpToDate>
  <CharactersWithSpaces>187385</CharactersWithSpaces>
  <SharedDoc>false</SharedDoc>
  <HLinks>
    <vt:vector size="366" baseType="variant">
      <vt:variant>
        <vt:i4>2424902</vt:i4>
      </vt:variant>
      <vt:variant>
        <vt:i4>576</vt:i4>
      </vt:variant>
      <vt:variant>
        <vt:i4>0</vt:i4>
      </vt:variant>
      <vt:variant>
        <vt:i4>5</vt:i4>
      </vt:variant>
      <vt:variant>
        <vt:lpwstr>mailto:MACVerificationFramework@ahaconsulting.com.au</vt:lpwstr>
      </vt:variant>
      <vt:variant>
        <vt:lpwstr/>
      </vt:variant>
      <vt:variant>
        <vt:i4>5374041</vt:i4>
      </vt:variant>
      <vt:variant>
        <vt:i4>444</vt:i4>
      </vt:variant>
      <vt:variant>
        <vt:i4>0</vt:i4>
      </vt:variant>
      <vt:variant>
        <vt:i4>5</vt:i4>
      </vt:variant>
      <vt:variant>
        <vt:lpwstr>http://www.culturaldiversity.com.au/service-providers/inclusive-service-standards-portal</vt:lpwstr>
      </vt:variant>
      <vt:variant>
        <vt:lpwstr/>
      </vt:variant>
      <vt:variant>
        <vt:i4>1835068</vt:i4>
      </vt:variant>
      <vt:variant>
        <vt:i4>344</vt:i4>
      </vt:variant>
      <vt:variant>
        <vt:i4>0</vt:i4>
      </vt:variant>
      <vt:variant>
        <vt:i4>5</vt:i4>
      </vt:variant>
      <vt:variant>
        <vt:lpwstr/>
      </vt:variant>
      <vt:variant>
        <vt:lpwstr>_Toc67917449</vt:lpwstr>
      </vt:variant>
      <vt:variant>
        <vt:i4>1900604</vt:i4>
      </vt:variant>
      <vt:variant>
        <vt:i4>338</vt:i4>
      </vt:variant>
      <vt:variant>
        <vt:i4>0</vt:i4>
      </vt:variant>
      <vt:variant>
        <vt:i4>5</vt:i4>
      </vt:variant>
      <vt:variant>
        <vt:lpwstr/>
      </vt:variant>
      <vt:variant>
        <vt:lpwstr>_Toc67917448</vt:lpwstr>
      </vt:variant>
      <vt:variant>
        <vt:i4>1179708</vt:i4>
      </vt:variant>
      <vt:variant>
        <vt:i4>329</vt:i4>
      </vt:variant>
      <vt:variant>
        <vt:i4>0</vt:i4>
      </vt:variant>
      <vt:variant>
        <vt:i4>5</vt:i4>
      </vt:variant>
      <vt:variant>
        <vt:lpwstr/>
      </vt:variant>
      <vt:variant>
        <vt:lpwstr>_Toc67917447</vt:lpwstr>
      </vt:variant>
      <vt:variant>
        <vt:i4>1245244</vt:i4>
      </vt:variant>
      <vt:variant>
        <vt:i4>323</vt:i4>
      </vt:variant>
      <vt:variant>
        <vt:i4>0</vt:i4>
      </vt:variant>
      <vt:variant>
        <vt:i4>5</vt:i4>
      </vt:variant>
      <vt:variant>
        <vt:lpwstr/>
      </vt:variant>
      <vt:variant>
        <vt:lpwstr>_Toc67917446</vt:lpwstr>
      </vt:variant>
      <vt:variant>
        <vt:i4>1048636</vt:i4>
      </vt:variant>
      <vt:variant>
        <vt:i4>317</vt:i4>
      </vt:variant>
      <vt:variant>
        <vt:i4>0</vt:i4>
      </vt:variant>
      <vt:variant>
        <vt:i4>5</vt:i4>
      </vt:variant>
      <vt:variant>
        <vt:lpwstr/>
      </vt:variant>
      <vt:variant>
        <vt:lpwstr>_Toc67917445</vt:lpwstr>
      </vt:variant>
      <vt:variant>
        <vt:i4>1114172</vt:i4>
      </vt:variant>
      <vt:variant>
        <vt:i4>311</vt:i4>
      </vt:variant>
      <vt:variant>
        <vt:i4>0</vt:i4>
      </vt:variant>
      <vt:variant>
        <vt:i4>5</vt:i4>
      </vt:variant>
      <vt:variant>
        <vt:lpwstr/>
      </vt:variant>
      <vt:variant>
        <vt:lpwstr>_Toc67917444</vt:lpwstr>
      </vt:variant>
      <vt:variant>
        <vt:i4>1441852</vt:i4>
      </vt:variant>
      <vt:variant>
        <vt:i4>305</vt:i4>
      </vt:variant>
      <vt:variant>
        <vt:i4>0</vt:i4>
      </vt:variant>
      <vt:variant>
        <vt:i4>5</vt:i4>
      </vt:variant>
      <vt:variant>
        <vt:lpwstr/>
      </vt:variant>
      <vt:variant>
        <vt:lpwstr>_Toc67917443</vt:lpwstr>
      </vt:variant>
      <vt:variant>
        <vt:i4>1507388</vt:i4>
      </vt:variant>
      <vt:variant>
        <vt:i4>299</vt:i4>
      </vt:variant>
      <vt:variant>
        <vt:i4>0</vt:i4>
      </vt:variant>
      <vt:variant>
        <vt:i4>5</vt:i4>
      </vt:variant>
      <vt:variant>
        <vt:lpwstr/>
      </vt:variant>
      <vt:variant>
        <vt:lpwstr>_Toc67917442</vt:lpwstr>
      </vt:variant>
      <vt:variant>
        <vt:i4>1310780</vt:i4>
      </vt:variant>
      <vt:variant>
        <vt:i4>293</vt:i4>
      </vt:variant>
      <vt:variant>
        <vt:i4>0</vt:i4>
      </vt:variant>
      <vt:variant>
        <vt:i4>5</vt:i4>
      </vt:variant>
      <vt:variant>
        <vt:lpwstr/>
      </vt:variant>
      <vt:variant>
        <vt:lpwstr>_Toc67917441</vt:lpwstr>
      </vt:variant>
      <vt:variant>
        <vt:i4>1376316</vt:i4>
      </vt:variant>
      <vt:variant>
        <vt:i4>287</vt:i4>
      </vt:variant>
      <vt:variant>
        <vt:i4>0</vt:i4>
      </vt:variant>
      <vt:variant>
        <vt:i4>5</vt:i4>
      </vt:variant>
      <vt:variant>
        <vt:lpwstr/>
      </vt:variant>
      <vt:variant>
        <vt:lpwstr>_Toc67917440</vt:lpwstr>
      </vt:variant>
      <vt:variant>
        <vt:i4>1835067</vt:i4>
      </vt:variant>
      <vt:variant>
        <vt:i4>281</vt:i4>
      </vt:variant>
      <vt:variant>
        <vt:i4>0</vt:i4>
      </vt:variant>
      <vt:variant>
        <vt:i4>5</vt:i4>
      </vt:variant>
      <vt:variant>
        <vt:lpwstr/>
      </vt:variant>
      <vt:variant>
        <vt:lpwstr>_Toc67917439</vt:lpwstr>
      </vt:variant>
      <vt:variant>
        <vt:i4>1900603</vt:i4>
      </vt:variant>
      <vt:variant>
        <vt:i4>272</vt:i4>
      </vt:variant>
      <vt:variant>
        <vt:i4>0</vt:i4>
      </vt:variant>
      <vt:variant>
        <vt:i4>5</vt:i4>
      </vt:variant>
      <vt:variant>
        <vt:lpwstr/>
      </vt:variant>
      <vt:variant>
        <vt:lpwstr>_Toc67917438</vt:lpwstr>
      </vt:variant>
      <vt:variant>
        <vt:i4>1179707</vt:i4>
      </vt:variant>
      <vt:variant>
        <vt:i4>266</vt:i4>
      </vt:variant>
      <vt:variant>
        <vt:i4>0</vt:i4>
      </vt:variant>
      <vt:variant>
        <vt:i4>5</vt:i4>
      </vt:variant>
      <vt:variant>
        <vt:lpwstr/>
      </vt:variant>
      <vt:variant>
        <vt:lpwstr>_Toc67917437</vt:lpwstr>
      </vt:variant>
      <vt:variant>
        <vt:i4>1245243</vt:i4>
      </vt:variant>
      <vt:variant>
        <vt:i4>260</vt:i4>
      </vt:variant>
      <vt:variant>
        <vt:i4>0</vt:i4>
      </vt:variant>
      <vt:variant>
        <vt:i4>5</vt:i4>
      </vt:variant>
      <vt:variant>
        <vt:lpwstr/>
      </vt:variant>
      <vt:variant>
        <vt:lpwstr>_Toc67917436</vt:lpwstr>
      </vt:variant>
      <vt:variant>
        <vt:i4>1048635</vt:i4>
      </vt:variant>
      <vt:variant>
        <vt:i4>254</vt:i4>
      </vt:variant>
      <vt:variant>
        <vt:i4>0</vt:i4>
      </vt:variant>
      <vt:variant>
        <vt:i4>5</vt:i4>
      </vt:variant>
      <vt:variant>
        <vt:lpwstr/>
      </vt:variant>
      <vt:variant>
        <vt:lpwstr>_Toc67917435</vt:lpwstr>
      </vt:variant>
      <vt:variant>
        <vt:i4>1114171</vt:i4>
      </vt:variant>
      <vt:variant>
        <vt:i4>248</vt:i4>
      </vt:variant>
      <vt:variant>
        <vt:i4>0</vt:i4>
      </vt:variant>
      <vt:variant>
        <vt:i4>5</vt:i4>
      </vt:variant>
      <vt:variant>
        <vt:lpwstr/>
      </vt:variant>
      <vt:variant>
        <vt:lpwstr>_Toc67917434</vt:lpwstr>
      </vt:variant>
      <vt:variant>
        <vt:i4>1441851</vt:i4>
      </vt:variant>
      <vt:variant>
        <vt:i4>242</vt:i4>
      </vt:variant>
      <vt:variant>
        <vt:i4>0</vt:i4>
      </vt:variant>
      <vt:variant>
        <vt:i4>5</vt:i4>
      </vt:variant>
      <vt:variant>
        <vt:lpwstr/>
      </vt:variant>
      <vt:variant>
        <vt:lpwstr>_Toc67917433</vt:lpwstr>
      </vt:variant>
      <vt:variant>
        <vt:i4>1507387</vt:i4>
      </vt:variant>
      <vt:variant>
        <vt:i4>236</vt:i4>
      </vt:variant>
      <vt:variant>
        <vt:i4>0</vt:i4>
      </vt:variant>
      <vt:variant>
        <vt:i4>5</vt:i4>
      </vt:variant>
      <vt:variant>
        <vt:lpwstr/>
      </vt:variant>
      <vt:variant>
        <vt:lpwstr>_Toc67917432</vt:lpwstr>
      </vt:variant>
      <vt:variant>
        <vt:i4>1310779</vt:i4>
      </vt:variant>
      <vt:variant>
        <vt:i4>230</vt:i4>
      </vt:variant>
      <vt:variant>
        <vt:i4>0</vt:i4>
      </vt:variant>
      <vt:variant>
        <vt:i4>5</vt:i4>
      </vt:variant>
      <vt:variant>
        <vt:lpwstr/>
      </vt:variant>
      <vt:variant>
        <vt:lpwstr>_Toc67917431</vt:lpwstr>
      </vt:variant>
      <vt:variant>
        <vt:i4>1376315</vt:i4>
      </vt:variant>
      <vt:variant>
        <vt:i4>224</vt:i4>
      </vt:variant>
      <vt:variant>
        <vt:i4>0</vt:i4>
      </vt:variant>
      <vt:variant>
        <vt:i4>5</vt:i4>
      </vt:variant>
      <vt:variant>
        <vt:lpwstr/>
      </vt:variant>
      <vt:variant>
        <vt:lpwstr>_Toc67917430</vt:lpwstr>
      </vt:variant>
      <vt:variant>
        <vt:i4>1835066</vt:i4>
      </vt:variant>
      <vt:variant>
        <vt:i4>218</vt:i4>
      </vt:variant>
      <vt:variant>
        <vt:i4>0</vt:i4>
      </vt:variant>
      <vt:variant>
        <vt:i4>5</vt:i4>
      </vt:variant>
      <vt:variant>
        <vt:lpwstr/>
      </vt:variant>
      <vt:variant>
        <vt:lpwstr>_Toc67917429</vt:lpwstr>
      </vt:variant>
      <vt:variant>
        <vt:i4>1900602</vt:i4>
      </vt:variant>
      <vt:variant>
        <vt:i4>212</vt:i4>
      </vt:variant>
      <vt:variant>
        <vt:i4>0</vt:i4>
      </vt:variant>
      <vt:variant>
        <vt:i4>5</vt:i4>
      </vt:variant>
      <vt:variant>
        <vt:lpwstr/>
      </vt:variant>
      <vt:variant>
        <vt:lpwstr>_Toc67917428</vt:lpwstr>
      </vt:variant>
      <vt:variant>
        <vt:i4>1179706</vt:i4>
      </vt:variant>
      <vt:variant>
        <vt:i4>206</vt:i4>
      </vt:variant>
      <vt:variant>
        <vt:i4>0</vt:i4>
      </vt:variant>
      <vt:variant>
        <vt:i4>5</vt:i4>
      </vt:variant>
      <vt:variant>
        <vt:lpwstr/>
      </vt:variant>
      <vt:variant>
        <vt:lpwstr>_Toc67917427</vt:lpwstr>
      </vt:variant>
      <vt:variant>
        <vt:i4>1245242</vt:i4>
      </vt:variant>
      <vt:variant>
        <vt:i4>200</vt:i4>
      </vt:variant>
      <vt:variant>
        <vt:i4>0</vt:i4>
      </vt:variant>
      <vt:variant>
        <vt:i4>5</vt:i4>
      </vt:variant>
      <vt:variant>
        <vt:lpwstr/>
      </vt:variant>
      <vt:variant>
        <vt:lpwstr>_Toc67917426</vt:lpwstr>
      </vt:variant>
      <vt:variant>
        <vt:i4>1048634</vt:i4>
      </vt:variant>
      <vt:variant>
        <vt:i4>194</vt:i4>
      </vt:variant>
      <vt:variant>
        <vt:i4>0</vt:i4>
      </vt:variant>
      <vt:variant>
        <vt:i4>5</vt:i4>
      </vt:variant>
      <vt:variant>
        <vt:lpwstr/>
      </vt:variant>
      <vt:variant>
        <vt:lpwstr>_Toc67917425</vt:lpwstr>
      </vt:variant>
      <vt:variant>
        <vt:i4>1114170</vt:i4>
      </vt:variant>
      <vt:variant>
        <vt:i4>188</vt:i4>
      </vt:variant>
      <vt:variant>
        <vt:i4>0</vt:i4>
      </vt:variant>
      <vt:variant>
        <vt:i4>5</vt:i4>
      </vt:variant>
      <vt:variant>
        <vt:lpwstr/>
      </vt:variant>
      <vt:variant>
        <vt:lpwstr>_Toc67917424</vt:lpwstr>
      </vt:variant>
      <vt:variant>
        <vt:i4>1441850</vt:i4>
      </vt:variant>
      <vt:variant>
        <vt:i4>182</vt:i4>
      </vt:variant>
      <vt:variant>
        <vt:i4>0</vt:i4>
      </vt:variant>
      <vt:variant>
        <vt:i4>5</vt:i4>
      </vt:variant>
      <vt:variant>
        <vt:lpwstr/>
      </vt:variant>
      <vt:variant>
        <vt:lpwstr>_Toc67917423</vt:lpwstr>
      </vt:variant>
      <vt:variant>
        <vt:i4>1507386</vt:i4>
      </vt:variant>
      <vt:variant>
        <vt:i4>176</vt:i4>
      </vt:variant>
      <vt:variant>
        <vt:i4>0</vt:i4>
      </vt:variant>
      <vt:variant>
        <vt:i4>5</vt:i4>
      </vt:variant>
      <vt:variant>
        <vt:lpwstr/>
      </vt:variant>
      <vt:variant>
        <vt:lpwstr>_Toc67917422</vt:lpwstr>
      </vt:variant>
      <vt:variant>
        <vt:i4>1310778</vt:i4>
      </vt:variant>
      <vt:variant>
        <vt:i4>170</vt:i4>
      </vt:variant>
      <vt:variant>
        <vt:i4>0</vt:i4>
      </vt:variant>
      <vt:variant>
        <vt:i4>5</vt:i4>
      </vt:variant>
      <vt:variant>
        <vt:lpwstr/>
      </vt:variant>
      <vt:variant>
        <vt:lpwstr>_Toc67917421</vt:lpwstr>
      </vt:variant>
      <vt:variant>
        <vt:i4>1376314</vt:i4>
      </vt:variant>
      <vt:variant>
        <vt:i4>164</vt:i4>
      </vt:variant>
      <vt:variant>
        <vt:i4>0</vt:i4>
      </vt:variant>
      <vt:variant>
        <vt:i4>5</vt:i4>
      </vt:variant>
      <vt:variant>
        <vt:lpwstr/>
      </vt:variant>
      <vt:variant>
        <vt:lpwstr>_Toc67917420</vt:lpwstr>
      </vt:variant>
      <vt:variant>
        <vt:i4>1835065</vt:i4>
      </vt:variant>
      <vt:variant>
        <vt:i4>158</vt:i4>
      </vt:variant>
      <vt:variant>
        <vt:i4>0</vt:i4>
      </vt:variant>
      <vt:variant>
        <vt:i4>5</vt:i4>
      </vt:variant>
      <vt:variant>
        <vt:lpwstr/>
      </vt:variant>
      <vt:variant>
        <vt:lpwstr>_Toc67917419</vt:lpwstr>
      </vt:variant>
      <vt:variant>
        <vt:i4>1900601</vt:i4>
      </vt:variant>
      <vt:variant>
        <vt:i4>152</vt:i4>
      </vt:variant>
      <vt:variant>
        <vt:i4>0</vt:i4>
      </vt:variant>
      <vt:variant>
        <vt:i4>5</vt:i4>
      </vt:variant>
      <vt:variant>
        <vt:lpwstr/>
      </vt:variant>
      <vt:variant>
        <vt:lpwstr>_Toc67917418</vt:lpwstr>
      </vt:variant>
      <vt:variant>
        <vt:i4>1179705</vt:i4>
      </vt:variant>
      <vt:variant>
        <vt:i4>146</vt:i4>
      </vt:variant>
      <vt:variant>
        <vt:i4>0</vt:i4>
      </vt:variant>
      <vt:variant>
        <vt:i4>5</vt:i4>
      </vt:variant>
      <vt:variant>
        <vt:lpwstr/>
      </vt:variant>
      <vt:variant>
        <vt:lpwstr>_Toc67917417</vt:lpwstr>
      </vt:variant>
      <vt:variant>
        <vt:i4>1245241</vt:i4>
      </vt:variant>
      <vt:variant>
        <vt:i4>140</vt:i4>
      </vt:variant>
      <vt:variant>
        <vt:i4>0</vt:i4>
      </vt:variant>
      <vt:variant>
        <vt:i4>5</vt:i4>
      </vt:variant>
      <vt:variant>
        <vt:lpwstr/>
      </vt:variant>
      <vt:variant>
        <vt:lpwstr>_Toc67917416</vt:lpwstr>
      </vt:variant>
      <vt:variant>
        <vt:i4>1048633</vt:i4>
      </vt:variant>
      <vt:variant>
        <vt:i4>134</vt:i4>
      </vt:variant>
      <vt:variant>
        <vt:i4>0</vt:i4>
      </vt:variant>
      <vt:variant>
        <vt:i4>5</vt:i4>
      </vt:variant>
      <vt:variant>
        <vt:lpwstr/>
      </vt:variant>
      <vt:variant>
        <vt:lpwstr>_Toc67917415</vt:lpwstr>
      </vt:variant>
      <vt:variant>
        <vt:i4>1114169</vt:i4>
      </vt:variant>
      <vt:variant>
        <vt:i4>128</vt:i4>
      </vt:variant>
      <vt:variant>
        <vt:i4>0</vt:i4>
      </vt:variant>
      <vt:variant>
        <vt:i4>5</vt:i4>
      </vt:variant>
      <vt:variant>
        <vt:lpwstr/>
      </vt:variant>
      <vt:variant>
        <vt:lpwstr>_Toc67917414</vt:lpwstr>
      </vt:variant>
      <vt:variant>
        <vt:i4>1441849</vt:i4>
      </vt:variant>
      <vt:variant>
        <vt:i4>122</vt:i4>
      </vt:variant>
      <vt:variant>
        <vt:i4>0</vt:i4>
      </vt:variant>
      <vt:variant>
        <vt:i4>5</vt:i4>
      </vt:variant>
      <vt:variant>
        <vt:lpwstr/>
      </vt:variant>
      <vt:variant>
        <vt:lpwstr>_Toc67917413</vt:lpwstr>
      </vt:variant>
      <vt:variant>
        <vt:i4>1507385</vt:i4>
      </vt:variant>
      <vt:variant>
        <vt:i4>116</vt:i4>
      </vt:variant>
      <vt:variant>
        <vt:i4>0</vt:i4>
      </vt:variant>
      <vt:variant>
        <vt:i4>5</vt:i4>
      </vt:variant>
      <vt:variant>
        <vt:lpwstr/>
      </vt:variant>
      <vt:variant>
        <vt:lpwstr>_Toc67917412</vt:lpwstr>
      </vt:variant>
      <vt:variant>
        <vt:i4>1310777</vt:i4>
      </vt:variant>
      <vt:variant>
        <vt:i4>110</vt:i4>
      </vt:variant>
      <vt:variant>
        <vt:i4>0</vt:i4>
      </vt:variant>
      <vt:variant>
        <vt:i4>5</vt:i4>
      </vt:variant>
      <vt:variant>
        <vt:lpwstr/>
      </vt:variant>
      <vt:variant>
        <vt:lpwstr>_Toc67917411</vt:lpwstr>
      </vt:variant>
      <vt:variant>
        <vt:i4>1376313</vt:i4>
      </vt:variant>
      <vt:variant>
        <vt:i4>104</vt:i4>
      </vt:variant>
      <vt:variant>
        <vt:i4>0</vt:i4>
      </vt:variant>
      <vt:variant>
        <vt:i4>5</vt:i4>
      </vt:variant>
      <vt:variant>
        <vt:lpwstr/>
      </vt:variant>
      <vt:variant>
        <vt:lpwstr>_Toc67917410</vt:lpwstr>
      </vt:variant>
      <vt:variant>
        <vt:i4>1835064</vt:i4>
      </vt:variant>
      <vt:variant>
        <vt:i4>98</vt:i4>
      </vt:variant>
      <vt:variant>
        <vt:i4>0</vt:i4>
      </vt:variant>
      <vt:variant>
        <vt:i4>5</vt:i4>
      </vt:variant>
      <vt:variant>
        <vt:lpwstr/>
      </vt:variant>
      <vt:variant>
        <vt:lpwstr>_Toc67917409</vt:lpwstr>
      </vt:variant>
      <vt:variant>
        <vt:i4>1900600</vt:i4>
      </vt:variant>
      <vt:variant>
        <vt:i4>92</vt:i4>
      </vt:variant>
      <vt:variant>
        <vt:i4>0</vt:i4>
      </vt:variant>
      <vt:variant>
        <vt:i4>5</vt:i4>
      </vt:variant>
      <vt:variant>
        <vt:lpwstr/>
      </vt:variant>
      <vt:variant>
        <vt:lpwstr>_Toc67917408</vt:lpwstr>
      </vt:variant>
      <vt:variant>
        <vt:i4>1179704</vt:i4>
      </vt:variant>
      <vt:variant>
        <vt:i4>86</vt:i4>
      </vt:variant>
      <vt:variant>
        <vt:i4>0</vt:i4>
      </vt:variant>
      <vt:variant>
        <vt:i4>5</vt:i4>
      </vt:variant>
      <vt:variant>
        <vt:lpwstr/>
      </vt:variant>
      <vt:variant>
        <vt:lpwstr>_Toc67917407</vt:lpwstr>
      </vt:variant>
      <vt:variant>
        <vt:i4>1245240</vt:i4>
      </vt:variant>
      <vt:variant>
        <vt:i4>80</vt:i4>
      </vt:variant>
      <vt:variant>
        <vt:i4>0</vt:i4>
      </vt:variant>
      <vt:variant>
        <vt:i4>5</vt:i4>
      </vt:variant>
      <vt:variant>
        <vt:lpwstr/>
      </vt:variant>
      <vt:variant>
        <vt:lpwstr>_Toc67917406</vt:lpwstr>
      </vt:variant>
      <vt:variant>
        <vt:i4>1048632</vt:i4>
      </vt:variant>
      <vt:variant>
        <vt:i4>74</vt:i4>
      </vt:variant>
      <vt:variant>
        <vt:i4>0</vt:i4>
      </vt:variant>
      <vt:variant>
        <vt:i4>5</vt:i4>
      </vt:variant>
      <vt:variant>
        <vt:lpwstr/>
      </vt:variant>
      <vt:variant>
        <vt:lpwstr>_Toc67917405</vt:lpwstr>
      </vt:variant>
      <vt:variant>
        <vt:i4>1114168</vt:i4>
      </vt:variant>
      <vt:variant>
        <vt:i4>68</vt:i4>
      </vt:variant>
      <vt:variant>
        <vt:i4>0</vt:i4>
      </vt:variant>
      <vt:variant>
        <vt:i4>5</vt:i4>
      </vt:variant>
      <vt:variant>
        <vt:lpwstr/>
      </vt:variant>
      <vt:variant>
        <vt:lpwstr>_Toc67917404</vt:lpwstr>
      </vt:variant>
      <vt:variant>
        <vt:i4>1441848</vt:i4>
      </vt:variant>
      <vt:variant>
        <vt:i4>62</vt:i4>
      </vt:variant>
      <vt:variant>
        <vt:i4>0</vt:i4>
      </vt:variant>
      <vt:variant>
        <vt:i4>5</vt:i4>
      </vt:variant>
      <vt:variant>
        <vt:lpwstr/>
      </vt:variant>
      <vt:variant>
        <vt:lpwstr>_Toc67917403</vt:lpwstr>
      </vt:variant>
      <vt:variant>
        <vt:i4>1507384</vt:i4>
      </vt:variant>
      <vt:variant>
        <vt:i4>56</vt:i4>
      </vt:variant>
      <vt:variant>
        <vt:i4>0</vt:i4>
      </vt:variant>
      <vt:variant>
        <vt:i4>5</vt:i4>
      </vt:variant>
      <vt:variant>
        <vt:lpwstr/>
      </vt:variant>
      <vt:variant>
        <vt:lpwstr>_Toc67917402</vt:lpwstr>
      </vt:variant>
      <vt:variant>
        <vt:i4>1310776</vt:i4>
      </vt:variant>
      <vt:variant>
        <vt:i4>50</vt:i4>
      </vt:variant>
      <vt:variant>
        <vt:i4>0</vt:i4>
      </vt:variant>
      <vt:variant>
        <vt:i4>5</vt:i4>
      </vt:variant>
      <vt:variant>
        <vt:lpwstr/>
      </vt:variant>
      <vt:variant>
        <vt:lpwstr>_Toc67917401</vt:lpwstr>
      </vt:variant>
      <vt:variant>
        <vt:i4>1376312</vt:i4>
      </vt:variant>
      <vt:variant>
        <vt:i4>44</vt:i4>
      </vt:variant>
      <vt:variant>
        <vt:i4>0</vt:i4>
      </vt:variant>
      <vt:variant>
        <vt:i4>5</vt:i4>
      </vt:variant>
      <vt:variant>
        <vt:lpwstr/>
      </vt:variant>
      <vt:variant>
        <vt:lpwstr>_Toc67917400</vt:lpwstr>
      </vt:variant>
      <vt:variant>
        <vt:i4>1769521</vt:i4>
      </vt:variant>
      <vt:variant>
        <vt:i4>38</vt:i4>
      </vt:variant>
      <vt:variant>
        <vt:i4>0</vt:i4>
      </vt:variant>
      <vt:variant>
        <vt:i4>5</vt:i4>
      </vt:variant>
      <vt:variant>
        <vt:lpwstr/>
      </vt:variant>
      <vt:variant>
        <vt:lpwstr>_Toc67917399</vt:lpwstr>
      </vt:variant>
      <vt:variant>
        <vt:i4>1703985</vt:i4>
      </vt:variant>
      <vt:variant>
        <vt:i4>32</vt:i4>
      </vt:variant>
      <vt:variant>
        <vt:i4>0</vt:i4>
      </vt:variant>
      <vt:variant>
        <vt:i4>5</vt:i4>
      </vt:variant>
      <vt:variant>
        <vt:lpwstr/>
      </vt:variant>
      <vt:variant>
        <vt:lpwstr>_Toc67917398</vt:lpwstr>
      </vt:variant>
      <vt:variant>
        <vt:i4>1376305</vt:i4>
      </vt:variant>
      <vt:variant>
        <vt:i4>26</vt:i4>
      </vt:variant>
      <vt:variant>
        <vt:i4>0</vt:i4>
      </vt:variant>
      <vt:variant>
        <vt:i4>5</vt:i4>
      </vt:variant>
      <vt:variant>
        <vt:lpwstr/>
      </vt:variant>
      <vt:variant>
        <vt:lpwstr>_Toc67917397</vt:lpwstr>
      </vt:variant>
      <vt:variant>
        <vt:i4>1310769</vt:i4>
      </vt:variant>
      <vt:variant>
        <vt:i4>20</vt:i4>
      </vt:variant>
      <vt:variant>
        <vt:i4>0</vt:i4>
      </vt:variant>
      <vt:variant>
        <vt:i4>5</vt:i4>
      </vt:variant>
      <vt:variant>
        <vt:lpwstr/>
      </vt:variant>
      <vt:variant>
        <vt:lpwstr>_Toc67917396</vt:lpwstr>
      </vt:variant>
      <vt:variant>
        <vt:i4>1507377</vt:i4>
      </vt:variant>
      <vt:variant>
        <vt:i4>14</vt:i4>
      </vt:variant>
      <vt:variant>
        <vt:i4>0</vt:i4>
      </vt:variant>
      <vt:variant>
        <vt:i4>5</vt:i4>
      </vt:variant>
      <vt:variant>
        <vt:lpwstr/>
      </vt:variant>
      <vt:variant>
        <vt:lpwstr>_Toc67917395</vt:lpwstr>
      </vt:variant>
      <vt:variant>
        <vt:i4>1441841</vt:i4>
      </vt:variant>
      <vt:variant>
        <vt:i4>8</vt:i4>
      </vt:variant>
      <vt:variant>
        <vt:i4>0</vt:i4>
      </vt:variant>
      <vt:variant>
        <vt:i4>5</vt:i4>
      </vt:variant>
      <vt:variant>
        <vt:lpwstr/>
      </vt:variant>
      <vt:variant>
        <vt:lpwstr>_Toc67917394</vt:lpwstr>
      </vt:variant>
      <vt:variant>
        <vt:i4>1114161</vt:i4>
      </vt:variant>
      <vt:variant>
        <vt:i4>2</vt:i4>
      </vt:variant>
      <vt:variant>
        <vt:i4>0</vt:i4>
      </vt:variant>
      <vt:variant>
        <vt:i4>5</vt:i4>
      </vt:variant>
      <vt:variant>
        <vt:lpwstr/>
      </vt:variant>
      <vt:variant>
        <vt:lpwstr>_Toc67917393</vt:lpwstr>
      </vt:variant>
      <vt:variant>
        <vt:i4>2687098</vt:i4>
      </vt:variant>
      <vt:variant>
        <vt:i4>3</vt:i4>
      </vt:variant>
      <vt:variant>
        <vt:i4>0</vt:i4>
      </vt:variant>
      <vt:variant>
        <vt:i4>5</vt:i4>
      </vt:variant>
      <vt:variant>
        <vt:lpwstr>https://www.health.gov.au/health-topics/health-workforce/health-workforce-classifications/australian-statistical-geography-standard-remoteness-area</vt:lpwstr>
      </vt:variant>
      <vt:variant>
        <vt:lpwstr/>
      </vt:variant>
      <vt:variant>
        <vt:i4>2687098</vt:i4>
      </vt:variant>
      <vt:variant>
        <vt:i4>0</vt:i4>
      </vt:variant>
      <vt:variant>
        <vt:i4>0</vt:i4>
      </vt:variant>
      <vt:variant>
        <vt:i4>5</vt:i4>
      </vt:variant>
      <vt:variant>
        <vt:lpwstr>https://www.health.gov.au/health-topics/health-workforce/health-workforce-classifications/australian-statistical-geography-standard-remoteness-area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and development of a specialisation verification framework for My Aged Care – Final report</dc:title>
  <dc:subject>Aged care</dc:subject>
  <dc:creator>Australian Government Department of Health</dc:creator>
  <cp:keywords/>
  <cp:lastModifiedBy>MCCAY, Meryl</cp:lastModifiedBy>
  <cp:revision>4</cp:revision>
  <cp:lastPrinted>2021-04-26T05:05:00Z</cp:lastPrinted>
  <dcterms:created xsi:type="dcterms:W3CDTF">2021-10-21T00:33:00Z</dcterms:created>
  <dcterms:modified xsi:type="dcterms:W3CDTF">2021-10-29T01:22:00Z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0x010100118F1B2147B8E24BB1E1185FC16F92C5</vt:lpwstr>
  </property>
  <property fmtid="{D5CDD505-2E9C-101B-9397-08002B2CF9AE}" pid="3" name="Mendeley Document_1">
    <vt:lpwstr>True</vt:lpwstr>
  </property>
  <property fmtid="{D5CDD505-2E9C-101B-9397-08002B2CF9AE}" pid="4" name="Mendeley Citation Style_1">
    <vt:lpwstr>http://csl.mendeley.com/styles/445132291/style-manual-australian-government</vt:lpwstr>
  </property>
  <property fmtid="{D5CDD505-2E9C-101B-9397-08002B2CF9AE}" pid="5" name="Mendeley Recent Style Id 9_1">
    <vt:lpwstr>http://csl.mendeley.com/styles/445132291/style-manual-australian-government</vt:lpwstr>
  </property>
  <property fmtid="{D5CDD505-2E9C-101B-9397-08002B2CF9AE}" pid="6" name="Mendeley Recent Style Name 9_1">
    <vt:lpwstr>Style Manual - Australian Government (author-date) - Tess Lethborg - AHA Consultant</vt:lpwstr>
  </property>
  <property fmtid="{D5CDD505-2E9C-101B-9397-08002B2CF9AE}" pid="7" name="Mendeley Unique User Id_1">
    <vt:lpwstr>2cc419ae-0769-31fe-af33-8a98c1381b9d</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0_1">
    <vt:lpwstr>http://www.zotero.org/styles/american-political-science-association</vt:lpwstr>
  </property>
  <property fmtid="{D5CDD505-2E9C-101B-9397-08002B2CF9AE}" pid="15" name="Mendeley Recent Style Name 0_1">
    <vt:lpwstr>American Political Science Association</vt:lpwstr>
  </property>
  <property fmtid="{D5CDD505-2E9C-101B-9397-08002B2CF9AE}" pid="16" name="Mendeley Recent Style Id 1_1">
    <vt:lpwstr>http://www.zotero.org/styles/apa</vt:lpwstr>
  </property>
  <property fmtid="{D5CDD505-2E9C-101B-9397-08002B2CF9AE}" pid="17" name="Mendeley Recent Style Name 1_1">
    <vt:lpwstr>American Psychological Association 7th edition</vt:lpwstr>
  </property>
  <property fmtid="{D5CDD505-2E9C-101B-9397-08002B2CF9AE}" pid="18" name="Mendeley Recent Style Id 2_1">
    <vt:lpwstr>http://www.zotero.org/styles/american-sociological-association</vt:lpwstr>
  </property>
  <property fmtid="{D5CDD505-2E9C-101B-9397-08002B2CF9AE}" pid="19" name="Mendeley Recent Style Name 2_1">
    <vt:lpwstr>American Sociological Association</vt:lpwstr>
  </property>
  <property fmtid="{D5CDD505-2E9C-101B-9397-08002B2CF9AE}" pid="20" name="Mendeley Recent Style Id 6_1">
    <vt:lpwstr>http://www.zotero.org/styles/modern-humanities-research-association</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Id 7_1">
    <vt:lpwstr>http://www.zotero.org/styles/modern-language-association</vt:lpwstr>
  </property>
  <property fmtid="{D5CDD505-2E9C-101B-9397-08002B2CF9AE}" pid="23" name="Mendeley Recent Style Name 7_1">
    <vt:lpwstr>Modern Language Association 8th edition</vt:lpwstr>
  </property>
  <property fmtid="{D5CDD505-2E9C-101B-9397-08002B2CF9AE}" pid="24" name="Mendeley Recent Style Id 8_1">
    <vt:lpwstr>http://www.zotero.org/styles/nature</vt:lpwstr>
  </property>
  <property fmtid="{D5CDD505-2E9C-101B-9397-08002B2CF9AE}" pid="25" name="Mendeley Recent Style Name 8_1">
    <vt:lpwstr>Nature</vt:lpwstr>
  </property>
</Properties>
</file>