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47BC8E9" w14:textId="367D800C" w:rsidR="000E0F5B" w:rsidRPr="00907903" w:rsidRDefault="000E0F5B" w:rsidP="000E0F5B">
      <w:pPr>
        <w:pStyle w:val="Heading1"/>
        <w:sectPr w:rsidR="000E0F5B" w:rsidRPr="00907903" w:rsidSect="009A32AD">
          <w:headerReference w:type="default" r:id="rId8"/>
          <w:footerReference w:type="default" r:id="rId9"/>
          <w:headerReference w:type="first" r:id="rId10"/>
          <w:footerReference w:type="first" r:id="rId11"/>
          <w:pgSz w:w="11906" w:h="16838"/>
          <w:pgMar w:top="1701" w:right="1418" w:bottom="1418" w:left="1418" w:header="57" w:footer="567" w:gutter="0"/>
          <w:cols w:space="708"/>
          <w:titlePg/>
          <w:docGrid w:linePitch="360"/>
        </w:sectPr>
      </w:pPr>
      <w:bookmarkStart w:id="0" w:name="_Hlk83975470"/>
      <w:bookmarkEnd w:id="0"/>
      <w:r w:rsidRPr="00907903">
        <w:t xml:space="preserve">Commonwealth Home Support Programme (CHSP) – </w:t>
      </w:r>
      <w:bookmarkStart w:id="1" w:name="_Hlk77232297"/>
      <w:r w:rsidRPr="00907903">
        <w:t>Payment in Arrears and Unit Pricing</w:t>
      </w:r>
      <w:bookmarkEnd w:id="1"/>
      <w:r w:rsidR="00AE0A95">
        <w:t xml:space="preserve"> </w:t>
      </w:r>
      <w:r w:rsidR="00FD3AC1">
        <w:t xml:space="preserve">– </w:t>
      </w:r>
      <w:r>
        <w:t>October update</w:t>
      </w:r>
    </w:p>
    <w:p w14:paraId="0BD751D0" w14:textId="2A56F8BE" w:rsidR="000E0F5B" w:rsidRDefault="00CE6813" w:rsidP="000E0F5B">
      <w:pPr>
        <w:pStyle w:val="Heading2"/>
      </w:pPr>
      <w:r>
        <w:t>OVERVIEW</w:t>
      </w:r>
    </w:p>
    <w:p w14:paraId="6DFFF148" w14:textId="6332778E" w:rsidR="00814DE1" w:rsidRDefault="00814DE1" w:rsidP="006939BE">
      <w:pPr>
        <w:pStyle w:val="Paragraphtext"/>
      </w:pPr>
      <w:r>
        <w:t>On 11 May 2021, the Australian Government announced changes to the CHSP to help p</w:t>
      </w:r>
      <w:r w:rsidR="003750D7">
        <w:t xml:space="preserve">roviders prepare for the </w:t>
      </w:r>
      <w:r>
        <w:t xml:space="preserve">new </w:t>
      </w:r>
      <w:r w:rsidR="003939EE">
        <w:t>S</w:t>
      </w:r>
      <w:r>
        <w:t xml:space="preserve">upport at </w:t>
      </w:r>
      <w:r w:rsidR="003939EE">
        <w:t>H</w:t>
      </w:r>
      <w:r>
        <w:t xml:space="preserve">ome </w:t>
      </w:r>
      <w:r w:rsidR="003939EE">
        <w:t>P</w:t>
      </w:r>
      <w:r>
        <w:t xml:space="preserve">rogram commencing in July 2023. The new program will replace the CHSP, Home Care Packages, Short-Term Restorative Care, and residential respite programs. </w:t>
      </w:r>
    </w:p>
    <w:p w14:paraId="0C6A699B" w14:textId="22216558" w:rsidR="00814DE1" w:rsidRDefault="00814DE1" w:rsidP="006939BE">
      <w:pPr>
        <w:pStyle w:val="Paragraphtext"/>
      </w:pPr>
      <w:r>
        <w:t>To prepare for these future reforms, CHSP grant agreements will be extended for one year from 1 July 2022 to 30 June 2023, with CHSP providers transitioning to payment in arrears</w:t>
      </w:r>
      <w:r w:rsidR="00BE1366">
        <w:t xml:space="preserve"> and more consistent unit prices</w:t>
      </w:r>
      <w:r w:rsidR="003B078A">
        <w:t>.</w:t>
      </w:r>
    </w:p>
    <w:p w14:paraId="6A1A38AC" w14:textId="35F4E3E7" w:rsidR="00814DE1" w:rsidRDefault="00746581">
      <w:pPr>
        <w:pStyle w:val="Paragraphtext"/>
      </w:pPr>
      <w:r>
        <w:t>This</w:t>
      </w:r>
      <w:r w:rsidR="00814DE1">
        <w:t xml:space="preserve"> will be a significant change for many CHSP providers</w:t>
      </w:r>
      <w:r w:rsidR="007D7371">
        <w:t xml:space="preserve">. </w:t>
      </w:r>
      <w:r>
        <w:t>T</w:t>
      </w:r>
      <w:r w:rsidR="00814DE1">
        <w:t xml:space="preserve">he Department of Health (Health) has been working closely with </w:t>
      </w:r>
      <w:r w:rsidR="00BE1366">
        <w:t xml:space="preserve">a </w:t>
      </w:r>
      <w:r w:rsidR="00814DE1">
        <w:t>work</w:t>
      </w:r>
      <w:r w:rsidR="00BE1366">
        <w:t>ing group of CHSP providers</w:t>
      </w:r>
      <w:r w:rsidR="00814DE1">
        <w:t>, along with ACIL Allen Consulting</w:t>
      </w:r>
      <w:r w:rsidR="00BE1366">
        <w:t xml:space="preserve"> in order to inform the implementation approach.</w:t>
      </w:r>
    </w:p>
    <w:p w14:paraId="1089B9EA" w14:textId="60686E6A" w:rsidR="00BE1366" w:rsidRDefault="00BE1366">
      <w:pPr>
        <w:pStyle w:val="Paragraphtext"/>
      </w:pPr>
      <w:r>
        <w:t>This factsheet outlines the detail of these reforms and the administrative processes that will occur over the next 8 months to put in place contracts from 1 July 2022.</w:t>
      </w:r>
    </w:p>
    <w:p w14:paraId="5D5CE354" w14:textId="77777777" w:rsidR="00943EF0" w:rsidRPr="00CE6813" w:rsidRDefault="00BE1366" w:rsidP="00CE6813">
      <w:pPr>
        <w:pStyle w:val="Heading3"/>
      </w:pPr>
      <w:r w:rsidRPr="00CE6813">
        <w:t>The Approach to Reforms</w:t>
      </w:r>
    </w:p>
    <w:p w14:paraId="14D8C8AB" w14:textId="090E30B4" w:rsidR="00E30389" w:rsidRDefault="00E30389" w:rsidP="00E30389">
      <w:pPr>
        <w:spacing w:after="60"/>
        <w:rPr>
          <w:color w:val="000000" w:themeColor="text1"/>
        </w:rPr>
      </w:pPr>
      <w:r>
        <w:rPr>
          <w:color w:val="000000" w:themeColor="text1"/>
        </w:rPr>
        <w:t>To help assess how CHSP reforms should be implemented, Health held a number of discussions with the working group and also undertook a provider survey to gauge provider feedback on the impact of introducing payment in arrears and more consistent unit pricing</w:t>
      </w:r>
      <w:r w:rsidR="00187355">
        <w:rPr>
          <w:color w:val="000000" w:themeColor="text1"/>
        </w:rPr>
        <w:t xml:space="preserve"> in CHSP</w:t>
      </w:r>
      <w:r>
        <w:rPr>
          <w:color w:val="000000" w:themeColor="text1"/>
        </w:rPr>
        <w:t>.</w:t>
      </w:r>
    </w:p>
    <w:p w14:paraId="5B970855" w14:textId="1641D654" w:rsidR="00E30389" w:rsidRDefault="00B00074" w:rsidP="00E30389">
      <w:pPr>
        <w:spacing w:after="60"/>
        <w:rPr>
          <w:color w:val="000000" w:themeColor="text1"/>
        </w:rPr>
      </w:pPr>
      <w:bookmarkStart w:id="2" w:name="_Hlk86162646"/>
      <w:r>
        <w:t xml:space="preserve">Health acknowledges the </w:t>
      </w:r>
      <w:r w:rsidR="004A7526">
        <w:t xml:space="preserve">diversity of the </w:t>
      </w:r>
      <w:r>
        <w:t>CHSP sector, and that reform needs to be managed carefully.</w:t>
      </w:r>
      <w:r w:rsidR="00D97F4C">
        <w:t xml:space="preserve"> </w:t>
      </w:r>
      <w:r>
        <w:t xml:space="preserve">For this </w:t>
      </w:r>
      <w:r w:rsidR="00B85A19">
        <w:t>reason,</w:t>
      </w:r>
      <w:r>
        <w:t xml:space="preserve"> we have agreed</w:t>
      </w:r>
      <w:r w:rsidR="004A7526">
        <w:t>,</w:t>
      </w:r>
      <w:r>
        <w:t xml:space="preserve"> with representatives of the sector</w:t>
      </w:r>
      <w:r w:rsidR="004A7526">
        <w:t>,</w:t>
      </w:r>
      <w:r>
        <w:t xml:space="preserve"> that there are </w:t>
      </w:r>
      <w:r w:rsidRPr="00594BE9">
        <w:t xml:space="preserve">significant </w:t>
      </w:r>
      <w:r w:rsidR="00EF2894">
        <w:t>complexities</w:t>
      </w:r>
      <w:r w:rsidR="00EF2894" w:rsidRPr="00594BE9">
        <w:t xml:space="preserve"> to immediately moving to</w:t>
      </w:r>
      <w:r w:rsidR="00EF2894">
        <w:t xml:space="preserve"> a single</w:t>
      </w:r>
      <w:r w:rsidR="00EF2894" w:rsidRPr="00594BE9">
        <w:t xml:space="preserve"> nationally consistent unit price</w:t>
      </w:r>
      <w:r w:rsidR="00EF2894">
        <w:t xml:space="preserve"> for each service type.  </w:t>
      </w:r>
    </w:p>
    <w:p w14:paraId="03E799A7" w14:textId="2950D7E4" w:rsidR="00E30389" w:rsidRPr="00497631" w:rsidRDefault="00F32FD7" w:rsidP="00F32FD7">
      <w:pPr>
        <w:pStyle w:val="Paragraphtext"/>
        <w:spacing w:before="120" w:after="60"/>
      </w:pPr>
      <w:r>
        <w:t xml:space="preserve">We have also received feedback about the importance of the </w:t>
      </w:r>
      <w:r w:rsidRPr="00594BE9">
        <w:t xml:space="preserve">CHSP flexibility provisions </w:t>
      </w:r>
      <w:r>
        <w:t xml:space="preserve">that </w:t>
      </w:r>
      <w:r w:rsidRPr="00594BE9">
        <w:t xml:space="preserve">have been an important step in managing demand for services through the COVID-19 pandemic and </w:t>
      </w:r>
      <w:r>
        <w:t xml:space="preserve">agreed these </w:t>
      </w:r>
      <w:r w:rsidRPr="00594BE9">
        <w:t>should remain part of the system for the 2022-23 financial year.</w:t>
      </w:r>
    </w:p>
    <w:bookmarkEnd w:id="2"/>
    <w:p w14:paraId="6E4954B4" w14:textId="631C1D6D" w:rsidR="00101A92" w:rsidRDefault="002C51AB" w:rsidP="00943EF0">
      <w:pPr>
        <w:spacing w:after="60"/>
        <w:rPr>
          <w:color w:val="000000" w:themeColor="text1"/>
        </w:rPr>
      </w:pPr>
      <w:r>
        <w:rPr>
          <w:color w:val="000000" w:themeColor="text1"/>
        </w:rPr>
        <w:t>While the reforms are measure</w:t>
      </w:r>
      <w:r w:rsidR="00D668BD">
        <w:rPr>
          <w:color w:val="000000" w:themeColor="text1"/>
        </w:rPr>
        <w:t>d</w:t>
      </w:r>
      <w:r>
        <w:rPr>
          <w:color w:val="000000" w:themeColor="text1"/>
        </w:rPr>
        <w:t>, they do prepare CHSP providers for the</w:t>
      </w:r>
      <w:r w:rsidR="00D668BD">
        <w:rPr>
          <w:color w:val="000000" w:themeColor="text1"/>
        </w:rPr>
        <w:t xml:space="preserve"> </w:t>
      </w:r>
      <w:r w:rsidR="00E30389">
        <w:rPr>
          <w:color w:val="000000" w:themeColor="text1"/>
        </w:rPr>
        <w:t>new</w:t>
      </w:r>
      <w:r w:rsidR="00E30389" w:rsidRPr="00943EF0">
        <w:rPr>
          <w:color w:val="000000" w:themeColor="text1"/>
        </w:rPr>
        <w:t xml:space="preserve"> Support at Home Program </w:t>
      </w:r>
      <w:r>
        <w:rPr>
          <w:color w:val="000000" w:themeColor="text1"/>
        </w:rPr>
        <w:t xml:space="preserve">that will have a greater focus on </w:t>
      </w:r>
      <w:r w:rsidR="00E30389" w:rsidRPr="00943EF0">
        <w:rPr>
          <w:color w:val="000000" w:themeColor="text1"/>
        </w:rPr>
        <w:t>individual client</w:t>
      </w:r>
      <w:r>
        <w:rPr>
          <w:color w:val="000000" w:themeColor="text1"/>
        </w:rPr>
        <w:t>s</w:t>
      </w:r>
      <w:r w:rsidR="00497631">
        <w:rPr>
          <w:color w:val="000000" w:themeColor="text1"/>
        </w:rPr>
        <w:t>.</w:t>
      </w:r>
    </w:p>
    <w:p w14:paraId="2DAE4492" w14:textId="0D6361B0" w:rsidR="000E0F5B" w:rsidRDefault="00E30389" w:rsidP="00CE6813">
      <w:pPr>
        <w:pStyle w:val="Heading3"/>
      </w:pPr>
      <w:r>
        <w:t>The Reforms</w:t>
      </w:r>
    </w:p>
    <w:p w14:paraId="4536BFC1" w14:textId="22453084" w:rsidR="000C0E0D" w:rsidRDefault="000C0E0D" w:rsidP="000E0F5B">
      <w:pPr>
        <w:pStyle w:val="Paragraphtext"/>
      </w:pPr>
      <w:r>
        <w:t>Under the CHSP extension for 2022-23,</w:t>
      </w:r>
      <w:r w:rsidR="00746581">
        <w:t xml:space="preserve"> </w:t>
      </w:r>
      <w:r>
        <w:t>all providers will retain grant agreements with a fixed funding amount based on price and outputs</w:t>
      </w:r>
      <w:r w:rsidR="001337FE">
        <w:t>, similar to current arrangements</w:t>
      </w:r>
      <w:r>
        <w:t>. This will provide certainty of cashflow for providers, while they better assess the impact of the new Support at Home program.</w:t>
      </w:r>
    </w:p>
    <w:p w14:paraId="5023D685" w14:textId="7E477C54" w:rsidR="0092473D" w:rsidRDefault="0092473D" w:rsidP="000E0F5B">
      <w:pPr>
        <w:pStyle w:val="Paragraphtext"/>
      </w:pPr>
      <w:r>
        <w:t xml:space="preserve">Reforms to CHSP will </w:t>
      </w:r>
      <w:r w:rsidR="00746581">
        <w:t>focus on</w:t>
      </w:r>
      <w:r>
        <w:t xml:space="preserve"> three core changes</w:t>
      </w:r>
      <w:r w:rsidR="00DA5776">
        <w:t xml:space="preserve"> for service types with direct service delivery</w:t>
      </w:r>
      <w:r>
        <w:t>:</w:t>
      </w:r>
    </w:p>
    <w:p w14:paraId="5AE2C804" w14:textId="2215045A" w:rsidR="000C0E0D" w:rsidRDefault="0092473D" w:rsidP="0092473D">
      <w:pPr>
        <w:pStyle w:val="Paragraphtext"/>
        <w:numPr>
          <w:ilvl w:val="0"/>
          <w:numId w:val="15"/>
        </w:numPr>
      </w:pPr>
      <w:r>
        <w:t>A</w:t>
      </w:r>
      <w:r w:rsidR="000C0E0D">
        <w:t xml:space="preserve">ll </w:t>
      </w:r>
      <w:r>
        <w:t xml:space="preserve">CHSP </w:t>
      </w:r>
      <w:r w:rsidR="000C0E0D">
        <w:t xml:space="preserve">providers will transition from upfront quarterly payments to fixed monthly payments in arrears based on 1/12 of the total value of the grant agreement. </w:t>
      </w:r>
      <w:r>
        <w:t>To</w:t>
      </w:r>
      <w:r w:rsidR="000C0E0D">
        <w:t xml:space="preserve"> help manage the transition and associated cashflow impacts, providers will be </w:t>
      </w:r>
      <w:r>
        <w:t>paid</w:t>
      </w:r>
      <w:r w:rsidR="000C0E0D">
        <w:t xml:space="preserve"> the July 2022 monthly payment </w:t>
      </w:r>
      <w:r>
        <w:t>in advance</w:t>
      </w:r>
      <w:r w:rsidR="000C0E0D">
        <w:t xml:space="preserve">. </w:t>
      </w:r>
      <w:r>
        <w:t>The August 2022 payment will then be made at the start of September 2022.</w:t>
      </w:r>
    </w:p>
    <w:p w14:paraId="734F0F60" w14:textId="099CD39C" w:rsidR="0092473D" w:rsidRDefault="0092473D" w:rsidP="0092473D">
      <w:pPr>
        <w:pStyle w:val="Paragraphtext"/>
        <w:numPr>
          <w:ilvl w:val="0"/>
          <w:numId w:val="15"/>
        </w:numPr>
      </w:pPr>
      <w:r>
        <w:t xml:space="preserve">All providers will transition from biannual </w:t>
      </w:r>
      <w:r w:rsidR="001337FE">
        <w:t xml:space="preserve">performance </w:t>
      </w:r>
      <w:r>
        <w:t xml:space="preserve">reporting to monthly </w:t>
      </w:r>
      <w:r w:rsidR="001337FE">
        <w:t xml:space="preserve">performance </w:t>
      </w:r>
      <w:r>
        <w:t xml:space="preserve">reporting through Data Exchange (DEX) to provide better reporting and </w:t>
      </w:r>
      <w:r>
        <w:lastRenderedPageBreak/>
        <w:t xml:space="preserve">tracking of service delivery. </w:t>
      </w:r>
      <w:r w:rsidR="003873DC">
        <w:t>Reporting will be due 10 business days after the end of the month</w:t>
      </w:r>
      <w:r w:rsidR="003B06D2">
        <w:t>.</w:t>
      </w:r>
    </w:p>
    <w:p w14:paraId="1AAC2C54" w14:textId="30BA4CE1" w:rsidR="00DA5776" w:rsidRDefault="001C4BC9" w:rsidP="00DA5776">
      <w:pPr>
        <w:pStyle w:val="Paragraphtext"/>
        <w:numPr>
          <w:ilvl w:val="0"/>
          <w:numId w:val="15"/>
        </w:numPr>
      </w:pPr>
      <w:r>
        <w:t>G</w:t>
      </w:r>
      <w:r w:rsidR="00814DE1">
        <w:t xml:space="preserve">rant agreements will also be reviewed and updated </w:t>
      </w:r>
      <w:r w:rsidR="00746581">
        <w:t xml:space="preserve">to reflect </w:t>
      </w:r>
      <w:r w:rsidR="00814DE1">
        <w:t>nationally consistent unit price</w:t>
      </w:r>
      <w:r w:rsidR="0092473D">
        <w:t xml:space="preserve"> ranges</w:t>
      </w:r>
      <w:r>
        <w:t xml:space="preserve"> for all service types in CHSP, with the exception of Goods Equipment and Assistive Technology (GEAT) and Home Modifications</w:t>
      </w:r>
      <w:r w:rsidR="00814DE1">
        <w:t>.</w:t>
      </w:r>
      <w:r>
        <w:t xml:space="preserve"> </w:t>
      </w:r>
    </w:p>
    <w:p w14:paraId="30A53BAB" w14:textId="3E2807C8" w:rsidR="00DA5776" w:rsidRDefault="00DA5776" w:rsidP="00DA5776">
      <w:pPr>
        <w:pStyle w:val="Paragraphtext"/>
      </w:pPr>
      <w:r>
        <w:t xml:space="preserve">This applies to all service types except for Sector Support and Development (SSD). SSD will stay on their existing payment and reporting arrangements, noting the current process underway to review activity work plans (further detail </w:t>
      </w:r>
      <w:r w:rsidR="008123DD">
        <w:t>o</w:t>
      </w:r>
      <w:r>
        <w:t>utlined below).</w:t>
      </w:r>
    </w:p>
    <w:p w14:paraId="76E0AA99" w14:textId="77777777" w:rsidR="00852407" w:rsidRDefault="00852407" w:rsidP="00852407">
      <w:pPr>
        <w:pStyle w:val="Heading3"/>
      </w:pPr>
      <w:r>
        <w:t>Transition support for smaller providers</w:t>
      </w:r>
    </w:p>
    <w:p w14:paraId="23FDB089" w14:textId="558797C9" w:rsidR="00852407" w:rsidRDefault="00852407" w:rsidP="00852407">
      <w:pPr>
        <w:pStyle w:val="Paragraphtext"/>
      </w:pPr>
      <w:r>
        <w:t>Health acknowledges that some providers may require some assistance to manage the cashflow impact of transitioning to payment in arrears. Health will provide targeted assistance by allowing some providers to:</w:t>
      </w:r>
    </w:p>
    <w:p w14:paraId="566A4279" w14:textId="77777777" w:rsidR="00852407" w:rsidRDefault="00852407" w:rsidP="00852407">
      <w:pPr>
        <w:pStyle w:val="Paragraphtext"/>
        <w:numPr>
          <w:ilvl w:val="0"/>
          <w:numId w:val="6"/>
        </w:numPr>
      </w:pPr>
      <w:r>
        <w:t>rollover unspent funds from 2021-22 to 2022-23 (up to a maximum of one month’s worth of funding); or</w:t>
      </w:r>
    </w:p>
    <w:p w14:paraId="4584F978" w14:textId="77777777" w:rsidR="00852407" w:rsidRDefault="00852407" w:rsidP="00852407">
      <w:pPr>
        <w:pStyle w:val="Paragraphtext"/>
        <w:numPr>
          <w:ilvl w:val="0"/>
          <w:numId w:val="6"/>
        </w:numPr>
      </w:pPr>
      <w:r>
        <w:t>receive targeted transition funding to provide a cashflow bridge.</w:t>
      </w:r>
    </w:p>
    <w:p w14:paraId="19633E72" w14:textId="53B6B2CC" w:rsidR="00852407" w:rsidRPr="00611451" w:rsidRDefault="00852407" w:rsidP="00852407">
      <w:r>
        <w:t xml:space="preserve">In the coming months, Health will provide details for the application process and specific criteria to access these additional transition supports. However, this </w:t>
      </w:r>
      <w:r w:rsidR="004E79A9">
        <w:t xml:space="preserve">is expected to </w:t>
      </w:r>
      <w:r>
        <w:t xml:space="preserve">exclude large </w:t>
      </w:r>
      <w:r w:rsidR="00FB5286">
        <w:t xml:space="preserve">CHSP funded </w:t>
      </w:r>
      <w:r>
        <w:t>providers and those who already receive funding in arrears</w:t>
      </w:r>
      <w:r w:rsidR="002B7443">
        <w:t xml:space="preserve"> through other programs</w:t>
      </w:r>
      <w:r>
        <w:t xml:space="preserve"> (e.g. National Disability Insurance Scheme or Home Care packages).</w:t>
      </w:r>
    </w:p>
    <w:p w14:paraId="0F5F6AB1" w14:textId="22F630C6" w:rsidR="00852407" w:rsidRDefault="00852407" w:rsidP="00852407">
      <w:pPr>
        <w:pStyle w:val="Paragraphtext"/>
      </w:pPr>
      <w:r>
        <w:t>It is expected that these supports will focus on smaller providers with low cash reserves and will be considered on a case by case basis</w:t>
      </w:r>
      <w:r w:rsidR="002B7443">
        <w:t xml:space="preserve"> (for example, a smaller provider </w:t>
      </w:r>
      <w:r w:rsidR="00483981">
        <w:t xml:space="preserve">may </w:t>
      </w:r>
      <w:r w:rsidR="002B7443">
        <w:t>be defined as those with revenue of less than $500,000 per annum)</w:t>
      </w:r>
      <w:r>
        <w:t>.</w:t>
      </w:r>
    </w:p>
    <w:p w14:paraId="4DA649D1" w14:textId="77777777" w:rsidR="0028487C" w:rsidRPr="008C6F81" w:rsidRDefault="0028487C" w:rsidP="0028487C">
      <w:pPr>
        <w:pStyle w:val="Heading3"/>
      </w:pPr>
      <w:r w:rsidRPr="008C6F81">
        <w:t>Implementation timeframes</w:t>
      </w:r>
    </w:p>
    <w:p w14:paraId="7F6AA3E0" w14:textId="0F4E89EF" w:rsidR="0028487C" w:rsidRDefault="0028487C" w:rsidP="0028487C">
      <w:pPr>
        <w:rPr>
          <w:rFonts w:cs="Arial"/>
          <w:b/>
          <w:iCs/>
          <w:color w:val="358189"/>
          <w:szCs w:val="26"/>
        </w:rPr>
      </w:pPr>
      <w:r>
        <w:t xml:space="preserve">Table </w:t>
      </w:r>
      <w:r w:rsidR="00992177">
        <w:t>1</w:t>
      </w:r>
      <w:r>
        <w:t xml:space="preserve"> shows the key items of work. The shaded months correspond to when the work is expected to commence and the finalisation of that work. </w:t>
      </w:r>
    </w:p>
    <w:p w14:paraId="391DB71F" w14:textId="13DF310A" w:rsidR="0028487C" w:rsidRDefault="0028487C" w:rsidP="002B7443">
      <w:pPr>
        <w:pStyle w:val="Heading3"/>
        <w:spacing w:before="120"/>
      </w:pPr>
      <w:r>
        <w:t xml:space="preserve">Table </w:t>
      </w:r>
      <w:r w:rsidR="00187355">
        <w:t>1</w:t>
      </w:r>
      <w:r w:rsidRPr="00377CB1">
        <w:t xml:space="preserve"> </w:t>
      </w:r>
    </w:p>
    <w:tbl>
      <w:tblPr>
        <w:tblStyle w:val="TableGrid"/>
        <w:tblW w:w="5320" w:type="pct"/>
        <w:tblLook w:val="04A0" w:firstRow="1" w:lastRow="0" w:firstColumn="1" w:lastColumn="0" w:noHBand="0" w:noVBand="1"/>
        <w:tblCaption w:val="Implementation time frames"/>
        <w:tblDescription w:val="Table 1 shows the key items of work. The shaded months correspond to when the work is expected to commence and the finalisation of that work."/>
      </w:tblPr>
      <w:tblGrid>
        <w:gridCol w:w="2264"/>
        <w:gridCol w:w="818"/>
        <w:gridCol w:w="823"/>
        <w:gridCol w:w="817"/>
        <w:gridCol w:w="817"/>
        <w:gridCol w:w="817"/>
        <w:gridCol w:w="817"/>
        <w:gridCol w:w="814"/>
        <w:gridCol w:w="814"/>
        <w:gridCol w:w="839"/>
      </w:tblGrid>
      <w:tr w:rsidR="0028487C" w:rsidRPr="009A596B" w14:paraId="2E021F8F" w14:textId="77777777" w:rsidTr="0000640B">
        <w:trPr>
          <w:cnfStyle w:val="100000000000" w:firstRow="1" w:lastRow="0" w:firstColumn="0" w:lastColumn="0" w:oddVBand="0" w:evenVBand="0" w:oddHBand="0" w:evenHBand="0" w:firstRowFirstColumn="0" w:firstRowLastColumn="0" w:lastRowFirstColumn="0" w:lastRowLastColumn="0"/>
          <w:tblHeader/>
        </w:trPr>
        <w:tc>
          <w:tcPr>
            <w:tcW w:w="1174" w:type="pct"/>
            <w:shd w:val="clear" w:color="auto" w:fill="358189"/>
            <w:vAlign w:val="center"/>
          </w:tcPr>
          <w:p w14:paraId="4406E5B8" w14:textId="77777777" w:rsidR="0028487C" w:rsidRPr="0000640B" w:rsidRDefault="0028487C" w:rsidP="005249FC">
            <w:pPr>
              <w:pStyle w:val="Tableheader"/>
              <w:rPr>
                <w:b/>
                <w:color w:val="FFFFFF" w:themeColor="background1"/>
                <w:sz w:val="19"/>
                <w:szCs w:val="19"/>
              </w:rPr>
            </w:pPr>
            <w:r w:rsidRPr="0000640B">
              <w:rPr>
                <w:b/>
                <w:color w:val="FFFFFF" w:themeColor="background1"/>
                <w:sz w:val="19"/>
                <w:szCs w:val="19"/>
              </w:rPr>
              <w:t>Financial Year</w:t>
            </w:r>
          </w:p>
        </w:tc>
        <w:tc>
          <w:tcPr>
            <w:tcW w:w="1699" w:type="pct"/>
            <w:gridSpan w:val="4"/>
            <w:shd w:val="clear" w:color="auto" w:fill="358189"/>
            <w:vAlign w:val="center"/>
          </w:tcPr>
          <w:p w14:paraId="57A7AC4B" w14:textId="77777777" w:rsidR="0028487C" w:rsidRPr="0000640B" w:rsidRDefault="0028487C" w:rsidP="005249FC">
            <w:pPr>
              <w:pStyle w:val="Tableheader"/>
              <w:rPr>
                <w:b/>
                <w:color w:val="FFFFFF" w:themeColor="background1"/>
                <w:sz w:val="19"/>
                <w:szCs w:val="19"/>
              </w:rPr>
            </w:pPr>
            <w:r w:rsidRPr="0000640B">
              <w:rPr>
                <w:b/>
                <w:color w:val="FFFFFF" w:themeColor="background1"/>
                <w:sz w:val="19"/>
                <w:szCs w:val="19"/>
              </w:rPr>
              <w:t>2021-22</w:t>
            </w:r>
          </w:p>
        </w:tc>
        <w:tc>
          <w:tcPr>
            <w:tcW w:w="1692" w:type="pct"/>
            <w:gridSpan w:val="4"/>
            <w:shd w:val="clear" w:color="auto" w:fill="358189"/>
            <w:vAlign w:val="center"/>
          </w:tcPr>
          <w:p w14:paraId="56899B07" w14:textId="77777777" w:rsidR="0028487C" w:rsidRPr="0000640B" w:rsidRDefault="0028487C" w:rsidP="005249FC">
            <w:pPr>
              <w:pStyle w:val="Tableheader"/>
              <w:rPr>
                <w:b/>
                <w:color w:val="FFFFFF" w:themeColor="background1"/>
                <w:sz w:val="19"/>
                <w:szCs w:val="19"/>
              </w:rPr>
            </w:pPr>
            <w:r w:rsidRPr="0000640B">
              <w:rPr>
                <w:b/>
                <w:color w:val="FFFFFF" w:themeColor="background1"/>
                <w:sz w:val="19"/>
                <w:szCs w:val="19"/>
              </w:rPr>
              <w:t>2022-23</w:t>
            </w:r>
          </w:p>
        </w:tc>
        <w:tc>
          <w:tcPr>
            <w:tcW w:w="435" w:type="pct"/>
            <w:shd w:val="clear" w:color="auto" w:fill="358189"/>
            <w:vAlign w:val="center"/>
          </w:tcPr>
          <w:p w14:paraId="780D36F4" w14:textId="77777777" w:rsidR="0028487C" w:rsidRPr="0000640B" w:rsidRDefault="0028487C" w:rsidP="005249FC">
            <w:pPr>
              <w:pStyle w:val="Tableheader"/>
              <w:rPr>
                <w:b/>
                <w:color w:val="FFFFFF" w:themeColor="background1"/>
                <w:sz w:val="19"/>
                <w:szCs w:val="19"/>
              </w:rPr>
            </w:pPr>
            <w:r w:rsidRPr="0000640B">
              <w:rPr>
                <w:b/>
                <w:color w:val="FFFFFF" w:themeColor="background1"/>
                <w:sz w:val="19"/>
                <w:szCs w:val="19"/>
              </w:rPr>
              <w:t>2023-24</w:t>
            </w:r>
          </w:p>
        </w:tc>
      </w:tr>
      <w:tr w:rsidR="0028487C" w:rsidRPr="009A596B" w14:paraId="13BB796E" w14:textId="77777777" w:rsidTr="0000640B">
        <w:trPr>
          <w:cnfStyle w:val="100000000000" w:firstRow="1" w:lastRow="0" w:firstColumn="0" w:lastColumn="0" w:oddVBand="0" w:evenVBand="0" w:oddHBand="0" w:evenHBand="0" w:firstRowFirstColumn="0" w:firstRowLastColumn="0" w:lastRowFirstColumn="0" w:lastRowLastColumn="0"/>
          <w:tblHeader/>
        </w:trPr>
        <w:tc>
          <w:tcPr>
            <w:tcW w:w="1174" w:type="pct"/>
            <w:shd w:val="clear" w:color="auto" w:fill="F4B083" w:themeFill="accent2" w:themeFillTint="99"/>
            <w:vAlign w:val="bottom"/>
          </w:tcPr>
          <w:p w14:paraId="2281809A" w14:textId="77777777" w:rsidR="0028487C" w:rsidRPr="0000640B" w:rsidRDefault="0028487C" w:rsidP="005249FC">
            <w:pPr>
              <w:pStyle w:val="Tableheader"/>
              <w:rPr>
                <w:b/>
                <w:sz w:val="19"/>
                <w:szCs w:val="19"/>
              </w:rPr>
            </w:pPr>
            <w:r w:rsidRPr="0000640B">
              <w:rPr>
                <w:b/>
                <w:sz w:val="19"/>
                <w:szCs w:val="19"/>
              </w:rPr>
              <w:t>Calendar Year</w:t>
            </w:r>
          </w:p>
        </w:tc>
        <w:tc>
          <w:tcPr>
            <w:tcW w:w="851" w:type="pct"/>
            <w:gridSpan w:val="2"/>
            <w:shd w:val="clear" w:color="auto" w:fill="F4B083" w:themeFill="accent2" w:themeFillTint="99"/>
            <w:vAlign w:val="bottom"/>
          </w:tcPr>
          <w:p w14:paraId="5D2F4AA4" w14:textId="77777777" w:rsidR="0028487C" w:rsidRPr="0000640B" w:rsidRDefault="0028487C" w:rsidP="005249FC">
            <w:pPr>
              <w:pStyle w:val="Tableheader"/>
              <w:rPr>
                <w:b/>
                <w:sz w:val="19"/>
                <w:szCs w:val="19"/>
              </w:rPr>
            </w:pPr>
            <w:r w:rsidRPr="0000640B">
              <w:rPr>
                <w:b/>
                <w:sz w:val="19"/>
                <w:szCs w:val="19"/>
              </w:rPr>
              <w:t>2021</w:t>
            </w:r>
          </w:p>
        </w:tc>
        <w:tc>
          <w:tcPr>
            <w:tcW w:w="1695" w:type="pct"/>
            <w:gridSpan w:val="4"/>
            <w:shd w:val="clear" w:color="auto" w:fill="F4B083" w:themeFill="accent2" w:themeFillTint="99"/>
            <w:vAlign w:val="bottom"/>
          </w:tcPr>
          <w:p w14:paraId="7A4F6658" w14:textId="77777777" w:rsidR="0028487C" w:rsidRPr="0000640B" w:rsidRDefault="0028487C" w:rsidP="005249FC">
            <w:pPr>
              <w:pStyle w:val="Tableheader"/>
              <w:rPr>
                <w:b/>
                <w:sz w:val="19"/>
                <w:szCs w:val="19"/>
              </w:rPr>
            </w:pPr>
            <w:r w:rsidRPr="0000640B">
              <w:rPr>
                <w:b/>
                <w:sz w:val="19"/>
                <w:szCs w:val="19"/>
              </w:rPr>
              <w:t>2022</w:t>
            </w:r>
          </w:p>
        </w:tc>
        <w:tc>
          <w:tcPr>
            <w:tcW w:w="1280" w:type="pct"/>
            <w:gridSpan w:val="3"/>
            <w:shd w:val="clear" w:color="auto" w:fill="F4B083" w:themeFill="accent2" w:themeFillTint="99"/>
            <w:vAlign w:val="bottom"/>
          </w:tcPr>
          <w:p w14:paraId="531625F8" w14:textId="77777777" w:rsidR="0028487C" w:rsidRPr="0000640B" w:rsidRDefault="0028487C" w:rsidP="005249FC">
            <w:pPr>
              <w:pStyle w:val="Tableheader"/>
              <w:rPr>
                <w:b/>
                <w:sz w:val="19"/>
                <w:szCs w:val="19"/>
              </w:rPr>
            </w:pPr>
            <w:r w:rsidRPr="0000640B">
              <w:rPr>
                <w:b/>
                <w:sz w:val="19"/>
                <w:szCs w:val="19"/>
              </w:rPr>
              <w:t>2023</w:t>
            </w:r>
          </w:p>
        </w:tc>
      </w:tr>
      <w:tr w:rsidR="0028487C" w:rsidRPr="00907903" w14:paraId="61FABD80" w14:textId="77777777" w:rsidTr="0000640B">
        <w:trPr>
          <w:cnfStyle w:val="100000000000" w:firstRow="1" w:lastRow="0" w:firstColumn="0" w:lastColumn="0" w:oddVBand="0" w:evenVBand="0" w:oddHBand="0" w:evenHBand="0" w:firstRowFirstColumn="0" w:firstRowLastColumn="0" w:lastRowFirstColumn="0" w:lastRowLastColumn="0"/>
          <w:tblHeader/>
        </w:trPr>
        <w:tc>
          <w:tcPr>
            <w:tcW w:w="1174" w:type="pct"/>
            <w:shd w:val="clear" w:color="auto" w:fill="FFFFFF" w:themeFill="background1"/>
            <w:vAlign w:val="bottom"/>
          </w:tcPr>
          <w:p w14:paraId="1A2E3EBD" w14:textId="77777777" w:rsidR="0028487C" w:rsidRPr="0000640B" w:rsidRDefault="0028487C" w:rsidP="005249FC">
            <w:pPr>
              <w:pStyle w:val="Tableheader"/>
              <w:rPr>
                <w:b/>
                <w:sz w:val="19"/>
                <w:szCs w:val="19"/>
              </w:rPr>
            </w:pPr>
            <w:r w:rsidRPr="0000640B">
              <w:rPr>
                <w:b/>
                <w:sz w:val="19"/>
                <w:szCs w:val="19"/>
              </w:rPr>
              <w:t>Key work items</w:t>
            </w:r>
          </w:p>
        </w:tc>
        <w:tc>
          <w:tcPr>
            <w:tcW w:w="424" w:type="pct"/>
            <w:shd w:val="clear" w:color="auto" w:fill="FBE4D5" w:themeFill="accent2" w:themeFillTint="33"/>
            <w:vAlign w:val="center"/>
          </w:tcPr>
          <w:p w14:paraId="7B29A0F6" w14:textId="77777777" w:rsidR="0028487C" w:rsidRPr="0000640B" w:rsidRDefault="0028487C" w:rsidP="005249FC">
            <w:pPr>
              <w:pStyle w:val="Tableheader"/>
              <w:rPr>
                <w:b/>
                <w:sz w:val="19"/>
                <w:szCs w:val="19"/>
              </w:rPr>
            </w:pPr>
            <w:r w:rsidRPr="0000640B">
              <w:rPr>
                <w:b/>
                <w:sz w:val="19"/>
                <w:szCs w:val="19"/>
              </w:rPr>
              <w:t>Jul – Sep</w:t>
            </w:r>
          </w:p>
        </w:tc>
        <w:tc>
          <w:tcPr>
            <w:tcW w:w="427" w:type="pct"/>
            <w:shd w:val="clear" w:color="auto" w:fill="FBE4D5" w:themeFill="accent2" w:themeFillTint="33"/>
            <w:vAlign w:val="center"/>
          </w:tcPr>
          <w:p w14:paraId="07110870" w14:textId="77777777" w:rsidR="0028487C" w:rsidRPr="0000640B" w:rsidRDefault="0028487C" w:rsidP="005249FC">
            <w:pPr>
              <w:pStyle w:val="Tableheader"/>
              <w:rPr>
                <w:b/>
                <w:sz w:val="19"/>
                <w:szCs w:val="19"/>
              </w:rPr>
            </w:pPr>
            <w:r w:rsidRPr="0000640B">
              <w:rPr>
                <w:b/>
                <w:sz w:val="19"/>
                <w:szCs w:val="19"/>
              </w:rPr>
              <w:t>Oct – Dec</w:t>
            </w:r>
          </w:p>
        </w:tc>
        <w:tc>
          <w:tcPr>
            <w:tcW w:w="424" w:type="pct"/>
            <w:shd w:val="clear" w:color="auto" w:fill="FBE4D5" w:themeFill="accent2" w:themeFillTint="33"/>
            <w:vAlign w:val="center"/>
          </w:tcPr>
          <w:p w14:paraId="337D68F6" w14:textId="77777777" w:rsidR="0028487C" w:rsidRPr="0000640B" w:rsidRDefault="0028487C" w:rsidP="005249FC">
            <w:pPr>
              <w:pStyle w:val="Tableheader"/>
              <w:rPr>
                <w:b/>
                <w:sz w:val="19"/>
                <w:szCs w:val="19"/>
              </w:rPr>
            </w:pPr>
            <w:r w:rsidRPr="0000640B">
              <w:rPr>
                <w:b/>
                <w:sz w:val="19"/>
                <w:szCs w:val="19"/>
              </w:rPr>
              <w:t>Jan – Mar</w:t>
            </w:r>
          </w:p>
        </w:tc>
        <w:tc>
          <w:tcPr>
            <w:tcW w:w="424" w:type="pct"/>
            <w:shd w:val="clear" w:color="auto" w:fill="FBE4D5" w:themeFill="accent2" w:themeFillTint="33"/>
            <w:vAlign w:val="center"/>
          </w:tcPr>
          <w:p w14:paraId="6D3068A6" w14:textId="77777777" w:rsidR="0028487C" w:rsidRPr="0000640B" w:rsidRDefault="0028487C" w:rsidP="005249FC">
            <w:pPr>
              <w:pStyle w:val="Tableheader"/>
              <w:rPr>
                <w:b/>
                <w:sz w:val="19"/>
                <w:szCs w:val="19"/>
              </w:rPr>
            </w:pPr>
            <w:r w:rsidRPr="0000640B">
              <w:rPr>
                <w:b/>
                <w:sz w:val="19"/>
                <w:szCs w:val="19"/>
              </w:rPr>
              <w:t>Apr – Jun</w:t>
            </w:r>
          </w:p>
        </w:tc>
        <w:tc>
          <w:tcPr>
            <w:tcW w:w="424" w:type="pct"/>
            <w:shd w:val="clear" w:color="auto" w:fill="FBE4D5" w:themeFill="accent2" w:themeFillTint="33"/>
            <w:vAlign w:val="center"/>
          </w:tcPr>
          <w:p w14:paraId="752BACDA" w14:textId="77777777" w:rsidR="0028487C" w:rsidRPr="0000640B" w:rsidRDefault="0028487C" w:rsidP="005249FC">
            <w:pPr>
              <w:pStyle w:val="Tableheader"/>
              <w:rPr>
                <w:b/>
                <w:sz w:val="19"/>
                <w:szCs w:val="19"/>
              </w:rPr>
            </w:pPr>
            <w:r w:rsidRPr="0000640B">
              <w:rPr>
                <w:b/>
                <w:sz w:val="19"/>
                <w:szCs w:val="19"/>
              </w:rPr>
              <w:t>Jul – Sep</w:t>
            </w:r>
          </w:p>
        </w:tc>
        <w:tc>
          <w:tcPr>
            <w:tcW w:w="424" w:type="pct"/>
            <w:shd w:val="clear" w:color="auto" w:fill="FBE4D5" w:themeFill="accent2" w:themeFillTint="33"/>
            <w:vAlign w:val="center"/>
          </w:tcPr>
          <w:p w14:paraId="27930D79" w14:textId="77777777" w:rsidR="0028487C" w:rsidRPr="0000640B" w:rsidRDefault="0028487C" w:rsidP="005249FC">
            <w:pPr>
              <w:pStyle w:val="Tableheader"/>
              <w:rPr>
                <w:b/>
                <w:sz w:val="19"/>
                <w:szCs w:val="19"/>
              </w:rPr>
            </w:pPr>
            <w:r w:rsidRPr="0000640B">
              <w:rPr>
                <w:b/>
                <w:sz w:val="19"/>
                <w:szCs w:val="19"/>
              </w:rPr>
              <w:t>Oct – Dec</w:t>
            </w:r>
          </w:p>
        </w:tc>
        <w:tc>
          <w:tcPr>
            <w:tcW w:w="422" w:type="pct"/>
            <w:shd w:val="clear" w:color="auto" w:fill="FBE4D5" w:themeFill="accent2" w:themeFillTint="33"/>
            <w:vAlign w:val="center"/>
          </w:tcPr>
          <w:p w14:paraId="4F78B28C" w14:textId="77777777" w:rsidR="0028487C" w:rsidRPr="0000640B" w:rsidRDefault="0028487C" w:rsidP="005249FC">
            <w:pPr>
              <w:pStyle w:val="Tableheader"/>
              <w:rPr>
                <w:b/>
                <w:sz w:val="19"/>
                <w:szCs w:val="19"/>
              </w:rPr>
            </w:pPr>
            <w:r w:rsidRPr="0000640B">
              <w:rPr>
                <w:b/>
                <w:sz w:val="19"/>
                <w:szCs w:val="19"/>
              </w:rPr>
              <w:t>Jan – Mar</w:t>
            </w:r>
          </w:p>
        </w:tc>
        <w:tc>
          <w:tcPr>
            <w:tcW w:w="422" w:type="pct"/>
            <w:shd w:val="clear" w:color="auto" w:fill="FBE4D5" w:themeFill="accent2" w:themeFillTint="33"/>
            <w:vAlign w:val="center"/>
          </w:tcPr>
          <w:p w14:paraId="64668BA9" w14:textId="77777777" w:rsidR="0028487C" w:rsidRPr="0000640B" w:rsidRDefault="0028487C" w:rsidP="005249FC">
            <w:pPr>
              <w:pStyle w:val="Tableheader"/>
              <w:rPr>
                <w:b/>
                <w:sz w:val="19"/>
                <w:szCs w:val="19"/>
              </w:rPr>
            </w:pPr>
            <w:r w:rsidRPr="0000640B">
              <w:rPr>
                <w:b/>
                <w:sz w:val="19"/>
                <w:szCs w:val="19"/>
              </w:rPr>
              <w:t>Apr - Jun</w:t>
            </w:r>
          </w:p>
        </w:tc>
        <w:tc>
          <w:tcPr>
            <w:tcW w:w="435" w:type="pct"/>
            <w:shd w:val="clear" w:color="auto" w:fill="FBE4D5" w:themeFill="accent2" w:themeFillTint="33"/>
            <w:vAlign w:val="center"/>
          </w:tcPr>
          <w:p w14:paraId="4D08B453" w14:textId="77777777" w:rsidR="0028487C" w:rsidRPr="0000640B" w:rsidRDefault="0028487C" w:rsidP="005249FC">
            <w:pPr>
              <w:pStyle w:val="Tableheader"/>
              <w:rPr>
                <w:b/>
                <w:sz w:val="19"/>
                <w:szCs w:val="19"/>
              </w:rPr>
            </w:pPr>
            <w:r w:rsidRPr="0000640B">
              <w:rPr>
                <w:b/>
                <w:sz w:val="19"/>
                <w:szCs w:val="19"/>
              </w:rPr>
              <w:t>Jul – Sep</w:t>
            </w:r>
          </w:p>
        </w:tc>
      </w:tr>
      <w:tr w:rsidR="0028487C" w:rsidRPr="009A596B" w14:paraId="5E848ABD" w14:textId="77777777" w:rsidTr="0000640B">
        <w:tc>
          <w:tcPr>
            <w:tcW w:w="1174" w:type="pct"/>
          </w:tcPr>
          <w:p w14:paraId="6B44C02C" w14:textId="77777777" w:rsidR="0028487C" w:rsidRPr="002B7443" w:rsidRDefault="0028487C" w:rsidP="005249FC">
            <w:pPr>
              <w:pStyle w:val="Tabletextleft"/>
              <w:rPr>
                <w:sz w:val="19"/>
                <w:szCs w:val="19"/>
              </w:rPr>
            </w:pPr>
            <w:r w:rsidRPr="002B7443">
              <w:rPr>
                <w:sz w:val="19"/>
                <w:szCs w:val="19"/>
              </w:rPr>
              <w:t>Contract negotiation with CHSP providers</w:t>
            </w:r>
          </w:p>
        </w:tc>
        <w:tc>
          <w:tcPr>
            <w:tcW w:w="424" w:type="pct"/>
            <w:vAlign w:val="center"/>
          </w:tcPr>
          <w:p w14:paraId="478D4EAC" w14:textId="77777777" w:rsidR="0028487C" w:rsidRPr="002B7443" w:rsidRDefault="0028487C" w:rsidP="005249FC">
            <w:pPr>
              <w:pStyle w:val="Paragraphtext"/>
              <w:jc w:val="center"/>
              <w:rPr>
                <w:sz w:val="19"/>
                <w:szCs w:val="19"/>
              </w:rPr>
            </w:pPr>
          </w:p>
        </w:tc>
        <w:tc>
          <w:tcPr>
            <w:tcW w:w="427" w:type="pct"/>
            <w:shd w:val="clear" w:color="auto" w:fill="BFBFBF" w:themeFill="background1" w:themeFillShade="BF"/>
            <w:vAlign w:val="center"/>
          </w:tcPr>
          <w:p w14:paraId="130FEB89" w14:textId="77777777" w:rsidR="0028487C" w:rsidRPr="002B7443" w:rsidRDefault="0028487C" w:rsidP="005249FC">
            <w:pPr>
              <w:pStyle w:val="Tabletextleft"/>
              <w:rPr>
                <w:sz w:val="19"/>
                <w:szCs w:val="19"/>
              </w:rPr>
            </w:pPr>
          </w:p>
        </w:tc>
        <w:tc>
          <w:tcPr>
            <w:tcW w:w="424" w:type="pct"/>
            <w:shd w:val="clear" w:color="auto" w:fill="BFBFBF" w:themeFill="background1" w:themeFillShade="BF"/>
            <w:vAlign w:val="center"/>
          </w:tcPr>
          <w:p w14:paraId="64CBB272" w14:textId="77777777" w:rsidR="0028487C" w:rsidRPr="002B7443" w:rsidRDefault="0028487C" w:rsidP="005249FC">
            <w:pPr>
              <w:pStyle w:val="Tabletextleft"/>
              <w:rPr>
                <w:sz w:val="19"/>
                <w:szCs w:val="19"/>
              </w:rPr>
            </w:pPr>
          </w:p>
        </w:tc>
        <w:tc>
          <w:tcPr>
            <w:tcW w:w="424" w:type="pct"/>
            <w:shd w:val="clear" w:color="auto" w:fill="FFFFFF" w:themeFill="background1"/>
            <w:vAlign w:val="center"/>
          </w:tcPr>
          <w:p w14:paraId="7589AAC9" w14:textId="77777777" w:rsidR="0028487C" w:rsidRPr="002B7443" w:rsidRDefault="0028487C" w:rsidP="005249FC">
            <w:pPr>
              <w:pStyle w:val="Tabletextleft"/>
              <w:rPr>
                <w:sz w:val="19"/>
                <w:szCs w:val="19"/>
              </w:rPr>
            </w:pPr>
          </w:p>
        </w:tc>
        <w:tc>
          <w:tcPr>
            <w:tcW w:w="424" w:type="pct"/>
            <w:vAlign w:val="center"/>
          </w:tcPr>
          <w:p w14:paraId="3D69C606" w14:textId="77777777" w:rsidR="0028487C" w:rsidRPr="002B7443" w:rsidRDefault="0028487C" w:rsidP="005249FC">
            <w:pPr>
              <w:pStyle w:val="Tabletextleft"/>
              <w:rPr>
                <w:sz w:val="19"/>
                <w:szCs w:val="19"/>
              </w:rPr>
            </w:pPr>
          </w:p>
        </w:tc>
        <w:tc>
          <w:tcPr>
            <w:tcW w:w="424" w:type="pct"/>
            <w:vAlign w:val="center"/>
          </w:tcPr>
          <w:p w14:paraId="1DDEA854" w14:textId="77777777" w:rsidR="0028487C" w:rsidRPr="002B7443" w:rsidRDefault="0028487C" w:rsidP="005249FC">
            <w:pPr>
              <w:pStyle w:val="Tabletextleft"/>
              <w:rPr>
                <w:sz w:val="19"/>
                <w:szCs w:val="19"/>
              </w:rPr>
            </w:pPr>
          </w:p>
        </w:tc>
        <w:tc>
          <w:tcPr>
            <w:tcW w:w="422" w:type="pct"/>
            <w:vAlign w:val="center"/>
          </w:tcPr>
          <w:p w14:paraId="01EC5152" w14:textId="77777777" w:rsidR="0028487C" w:rsidRPr="002B7443" w:rsidRDefault="0028487C" w:rsidP="005249FC">
            <w:pPr>
              <w:pStyle w:val="Tabletextleft"/>
              <w:rPr>
                <w:sz w:val="19"/>
                <w:szCs w:val="19"/>
              </w:rPr>
            </w:pPr>
          </w:p>
        </w:tc>
        <w:tc>
          <w:tcPr>
            <w:tcW w:w="422" w:type="pct"/>
            <w:vAlign w:val="center"/>
          </w:tcPr>
          <w:p w14:paraId="61F8701C" w14:textId="77777777" w:rsidR="0028487C" w:rsidRPr="002B7443" w:rsidRDefault="0028487C" w:rsidP="005249FC">
            <w:pPr>
              <w:pStyle w:val="Tabletextleft"/>
              <w:rPr>
                <w:sz w:val="19"/>
                <w:szCs w:val="19"/>
              </w:rPr>
            </w:pPr>
          </w:p>
        </w:tc>
        <w:tc>
          <w:tcPr>
            <w:tcW w:w="435" w:type="pct"/>
            <w:vAlign w:val="center"/>
          </w:tcPr>
          <w:p w14:paraId="12F1BA4B" w14:textId="77777777" w:rsidR="0028487C" w:rsidRPr="002B7443" w:rsidRDefault="0028487C" w:rsidP="005249FC">
            <w:pPr>
              <w:pStyle w:val="Tabletextleft"/>
              <w:rPr>
                <w:sz w:val="19"/>
                <w:szCs w:val="19"/>
              </w:rPr>
            </w:pPr>
          </w:p>
        </w:tc>
      </w:tr>
      <w:tr w:rsidR="0028487C" w:rsidRPr="009A596B" w14:paraId="368010FB" w14:textId="77777777" w:rsidTr="0000640B">
        <w:tc>
          <w:tcPr>
            <w:tcW w:w="1174" w:type="pct"/>
          </w:tcPr>
          <w:p w14:paraId="1DCB570B" w14:textId="77777777" w:rsidR="0028487C" w:rsidRPr="002B7443" w:rsidRDefault="0028487C" w:rsidP="005249FC">
            <w:pPr>
              <w:pStyle w:val="Tabletextleft"/>
              <w:rPr>
                <w:sz w:val="19"/>
                <w:szCs w:val="19"/>
              </w:rPr>
            </w:pPr>
            <w:r w:rsidRPr="002B7443">
              <w:rPr>
                <w:sz w:val="19"/>
                <w:szCs w:val="19"/>
              </w:rPr>
              <w:t>Transition support applications</w:t>
            </w:r>
          </w:p>
        </w:tc>
        <w:tc>
          <w:tcPr>
            <w:tcW w:w="424" w:type="pct"/>
            <w:vAlign w:val="center"/>
          </w:tcPr>
          <w:p w14:paraId="1CD7076E" w14:textId="77777777" w:rsidR="0028487C" w:rsidRPr="002B7443" w:rsidRDefault="0028487C" w:rsidP="005249FC">
            <w:pPr>
              <w:pStyle w:val="Paragraphtext"/>
              <w:jc w:val="center"/>
              <w:rPr>
                <w:sz w:val="19"/>
                <w:szCs w:val="19"/>
              </w:rPr>
            </w:pPr>
          </w:p>
        </w:tc>
        <w:tc>
          <w:tcPr>
            <w:tcW w:w="427" w:type="pct"/>
            <w:vAlign w:val="center"/>
          </w:tcPr>
          <w:p w14:paraId="0044D6EA" w14:textId="77777777" w:rsidR="0028487C" w:rsidRPr="002B7443" w:rsidRDefault="0028487C" w:rsidP="005249FC">
            <w:pPr>
              <w:pStyle w:val="Tabletextleft"/>
              <w:rPr>
                <w:sz w:val="19"/>
                <w:szCs w:val="19"/>
              </w:rPr>
            </w:pPr>
          </w:p>
        </w:tc>
        <w:tc>
          <w:tcPr>
            <w:tcW w:w="424" w:type="pct"/>
            <w:shd w:val="clear" w:color="auto" w:fill="BFBFBF" w:themeFill="background1" w:themeFillShade="BF"/>
            <w:vAlign w:val="center"/>
          </w:tcPr>
          <w:p w14:paraId="6BF57B37" w14:textId="77777777" w:rsidR="0028487C" w:rsidRPr="002B7443" w:rsidRDefault="0028487C" w:rsidP="005249FC">
            <w:pPr>
              <w:pStyle w:val="Tabletextleft"/>
              <w:rPr>
                <w:sz w:val="19"/>
                <w:szCs w:val="19"/>
              </w:rPr>
            </w:pPr>
          </w:p>
        </w:tc>
        <w:tc>
          <w:tcPr>
            <w:tcW w:w="424" w:type="pct"/>
            <w:shd w:val="clear" w:color="auto" w:fill="FFFFFF" w:themeFill="background1"/>
            <w:vAlign w:val="center"/>
          </w:tcPr>
          <w:p w14:paraId="4384CD44" w14:textId="77777777" w:rsidR="0028487C" w:rsidRPr="002B7443" w:rsidRDefault="0028487C" w:rsidP="005249FC">
            <w:pPr>
              <w:pStyle w:val="Tabletextleft"/>
              <w:rPr>
                <w:sz w:val="19"/>
                <w:szCs w:val="19"/>
              </w:rPr>
            </w:pPr>
          </w:p>
        </w:tc>
        <w:tc>
          <w:tcPr>
            <w:tcW w:w="424" w:type="pct"/>
            <w:shd w:val="clear" w:color="auto" w:fill="FFFFFF" w:themeFill="background1"/>
            <w:vAlign w:val="center"/>
          </w:tcPr>
          <w:p w14:paraId="58C37B4D" w14:textId="77777777" w:rsidR="0028487C" w:rsidRPr="002B7443" w:rsidRDefault="0028487C" w:rsidP="005249FC">
            <w:pPr>
              <w:pStyle w:val="Tabletextleft"/>
              <w:rPr>
                <w:sz w:val="19"/>
                <w:szCs w:val="19"/>
              </w:rPr>
            </w:pPr>
          </w:p>
        </w:tc>
        <w:tc>
          <w:tcPr>
            <w:tcW w:w="424" w:type="pct"/>
            <w:shd w:val="clear" w:color="auto" w:fill="FFFFFF" w:themeFill="background1"/>
            <w:vAlign w:val="center"/>
          </w:tcPr>
          <w:p w14:paraId="5E5E0B64" w14:textId="77777777" w:rsidR="0028487C" w:rsidRPr="002B7443" w:rsidRDefault="0028487C" w:rsidP="005249FC">
            <w:pPr>
              <w:pStyle w:val="Tabletextleft"/>
              <w:rPr>
                <w:sz w:val="19"/>
                <w:szCs w:val="19"/>
              </w:rPr>
            </w:pPr>
          </w:p>
        </w:tc>
        <w:tc>
          <w:tcPr>
            <w:tcW w:w="422" w:type="pct"/>
            <w:shd w:val="clear" w:color="auto" w:fill="FFFFFF" w:themeFill="background1"/>
            <w:vAlign w:val="center"/>
          </w:tcPr>
          <w:p w14:paraId="58E7F409" w14:textId="77777777" w:rsidR="0028487C" w:rsidRPr="002B7443" w:rsidRDefault="0028487C" w:rsidP="005249FC">
            <w:pPr>
              <w:pStyle w:val="Tabletextleft"/>
              <w:rPr>
                <w:sz w:val="19"/>
                <w:szCs w:val="19"/>
              </w:rPr>
            </w:pPr>
          </w:p>
        </w:tc>
        <w:tc>
          <w:tcPr>
            <w:tcW w:w="422" w:type="pct"/>
            <w:shd w:val="clear" w:color="auto" w:fill="FFFFFF" w:themeFill="background1"/>
            <w:vAlign w:val="center"/>
          </w:tcPr>
          <w:p w14:paraId="5589EF02" w14:textId="77777777" w:rsidR="0028487C" w:rsidRPr="002B7443" w:rsidRDefault="0028487C" w:rsidP="005249FC">
            <w:pPr>
              <w:pStyle w:val="Tabletextleft"/>
              <w:rPr>
                <w:sz w:val="19"/>
                <w:szCs w:val="19"/>
              </w:rPr>
            </w:pPr>
          </w:p>
        </w:tc>
        <w:tc>
          <w:tcPr>
            <w:tcW w:w="435" w:type="pct"/>
            <w:vAlign w:val="center"/>
          </w:tcPr>
          <w:p w14:paraId="27A31597" w14:textId="77777777" w:rsidR="0028487C" w:rsidRPr="002B7443" w:rsidRDefault="0028487C" w:rsidP="005249FC">
            <w:pPr>
              <w:pStyle w:val="Tabletextleft"/>
              <w:rPr>
                <w:sz w:val="19"/>
                <w:szCs w:val="19"/>
              </w:rPr>
            </w:pPr>
          </w:p>
        </w:tc>
      </w:tr>
      <w:tr w:rsidR="0028487C" w:rsidRPr="009A596B" w14:paraId="7D58D7FB" w14:textId="77777777" w:rsidTr="0000640B">
        <w:tc>
          <w:tcPr>
            <w:tcW w:w="1174" w:type="pct"/>
          </w:tcPr>
          <w:p w14:paraId="6A183FD4" w14:textId="77777777" w:rsidR="0028487C" w:rsidRPr="002B7443" w:rsidRDefault="0028487C" w:rsidP="005249FC">
            <w:pPr>
              <w:pStyle w:val="Tabletextleft"/>
              <w:rPr>
                <w:sz w:val="19"/>
                <w:szCs w:val="19"/>
              </w:rPr>
            </w:pPr>
            <w:r w:rsidRPr="002B7443">
              <w:rPr>
                <w:sz w:val="19"/>
                <w:szCs w:val="19"/>
              </w:rPr>
              <w:t>Contract finalised</w:t>
            </w:r>
          </w:p>
        </w:tc>
        <w:tc>
          <w:tcPr>
            <w:tcW w:w="424" w:type="pct"/>
            <w:vAlign w:val="center"/>
          </w:tcPr>
          <w:p w14:paraId="3F558F44" w14:textId="77777777" w:rsidR="0028487C" w:rsidRPr="002B7443" w:rsidRDefault="0028487C" w:rsidP="005249FC">
            <w:pPr>
              <w:pStyle w:val="Paragraphtext"/>
              <w:jc w:val="center"/>
              <w:rPr>
                <w:sz w:val="19"/>
                <w:szCs w:val="19"/>
              </w:rPr>
            </w:pPr>
          </w:p>
        </w:tc>
        <w:tc>
          <w:tcPr>
            <w:tcW w:w="427" w:type="pct"/>
            <w:vAlign w:val="center"/>
          </w:tcPr>
          <w:p w14:paraId="50660915" w14:textId="77777777" w:rsidR="0028487C" w:rsidRPr="002B7443" w:rsidRDefault="0028487C" w:rsidP="005249FC">
            <w:pPr>
              <w:pStyle w:val="Tabletextleft"/>
              <w:rPr>
                <w:sz w:val="19"/>
                <w:szCs w:val="19"/>
              </w:rPr>
            </w:pPr>
          </w:p>
        </w:tc>
        <w:tc>
          <w:tcPr>
            <w:tcW w:w="424" w:type="pct"/>
            <w:vAlign w:val="center"/>
          </w:tcPr>
          <w:p w14:paraId="75773B40" w14:textId="77777777" w:rsidR="0028487C" w:rsidRPr="002B7443" w:rsidRDefault="0028487C" w:rsidP="005249FC">
            <w:pPr>
              <w:pStyle w:val="Tabletextleft"/>
              <w:rPr>
                <w:sz w:val="19"/>
                <w:szCs w:val="19"/>
              </w:rPr>
            </w:pPr>
          </w:p>
        </w:tc>
        <w:tc>
          <w:tcPr>
            <w:tcW w:w="424" w:type="pct"/>
            <w:shd w:val="clear" w:color="auto" w:fill="BFBFBF" w:themeFill="background1" w:themeFillShade="BF"/>
            <w:vAlign w:val="center"/>
          </w:tcPr>
          <w:p w14:paraId="7A28F12B" w14:textId="77777777" w:rsidR="0028487C" w:rsidRPr="002B7443" w:rsidRDefault="0028487C" w:rsidP="005249FC">
            <w:pPr>
              <w:pStyle w:val="Tabletextleft"/>
              <w:rPr>
                <w:sz w:val="19"/>
                <w:szCs w:val="19"/>
              </w:rPr>
            </w:pPr>
          </w:p>
        </w:tc>
        <w:tc>
          <w:tcPr>
            <w:tcW w:w="424" w:type="pct"/>
            <w:shd w:val="clear" w:color="auto" w:fill="FFFFFF" w:themeFill="background1"/>
            <w:vAlign w:val="center"/>
          </w:tcPr>
          <w:p w14:paraId="0FB9069F" w14:textId="77777777" w:rsidR="0028487C" w:rsidRPr="002B7443" w:rsidRDefault="0028487C" w:rsidP="005249FC">
            <w:pPr>
              <w:pStyle w:val="Tabletextleft"/>
              <w:rPr>
                <w:sz w:val="19"/>
                <w:szCs w:val="19"/>
              </w:rPr>
            </w:pPr>
          </w:p>
        </w:tc>
        <w:tc>
          <w:tcPr>
            <w:tcW w:w="424" w:type="pct"/>
            <w:shd w:val="clear" w:color="auto" w:fill="FFFFFF" w:themeFill="background1"/>
            <w:vAlign w:val="center"/>
          </w:tcPr>
          <w:p w14:paraId="483FA8F3" w14:textId="77777777" w:rsidR="0028487C" w:rsidRPr="002B7443" w:rsidRDefault="0028487C" w:rsidP="005249FC">
            <w:pPr>
              <w:pStyle w:val="Tabletextleft"/>
              <w:rPr>
                <w:sz w:val="19"/>
                <w:szCs w:val="19"/>
              </w:rPr>
            </w:pPr>
          </w:p>
        </w:tc>
        <w:tc>
          <w:tcPr>
            <w:tcW w:w="422" w:type="pct"/>
            <w:shd w:val="clear" w:color="auto" w:fill="FFFFFF" w:themeFill="background1"/>
            <w:vAlign w:val="center"/>
          </w:tcPr>
          <w:p w14:paraId="4D414C0A" w14:textId="77777777" w:rsidR="0028487C" w:rsidRPr="002B7443" w:rsidRDefault="0028487C" w:rsidP="005249FC">
            <w:pPr>
              <w:pStyle w:val="Tabletextleft"/>
              <w:rPr>
                <w:sz w:val="19"/>
                <w:szCs w:val="19"/>
              </w:rPr>
            </w:pPr>
          </w:p>
        </w:tc>
        <w:tc>
          <w:tcPr>
            <w:tcW w:w="422" w:type="pct"/>
            <w:shd w:val="clear" w:color="auto" w:fill="FFFFFF" w:themeFill="background1"/>
            <w:vAlign w:val="center"/>
          </w:tcPr>
          <w:p w14:paraId="5D0F0CB3" w14:textId="77777777" w:rsidR="0028487C" w:rsidRPr="002B7443" w:rsidRDefault="0028487C" w:rsidP="005249FC">
            <w:pPr>
              <w:pStyle w:val="Tabletextleft"/>
              <w:rPr>
                <w:sz w:val="19"/>
                <w:szCs w:val="19"/>
              </w:rPr>
            </w:pPr>
          </w:p>
        </w:tc>
        <w:tc>
          <w:tcPr>
            <w:tcW w:w="435" w:type="pct"/>
            <w:vAlign w:val="center"/>
          </w:tcPr>
          <w:p w14:paraId="25670C8A" w14:textId="77777777" w:rsidR="0028487C" w:rsidRPr="002B7443" w:rsidRDefault="0028487C" w:rsidP="005249FC">
            <w:pPr>
              <w:pStyle w:val="Tabletextleft"/>
              <w:rPr>
                <w:sz w:val="19"/>
                <w:szCs w:val="19"/>
              </w:rPr>
            </w:pPr>
          </w:p>
        </w:tc>
      </w:tr>
      <w:tr w:rsidR="0028487C" w:rsidRPr="009A596B" w14:paraId="67F71CAD" w14:textId="77777777" w:rsidTr="0000640B">
        <w:tc>
          <w:tcPr>
            <w:tcW w:w="1174" w:type="pct"/>
          </w:tcPr>
          <w:p w14:paraId="5462ADD2" w14:textId="77777777" w:rsidR="0028487C" w:rsidRPr="002B7443" w:rsidRDefault="0028487C" w:rsidP="005249FC">
            <w:pPr>
              <w:pStyle w:val="Tabletextleft"/>
              <w:rPr>
                <w:sz w:val="19"/>
                <w:szCs w:val="19"/>
              </w:rPr>
            </w:pPr>
            <w:r w:rsidRPr="002B7443">
              <w:rPr>
                <w:sz w:val="19"/>
                <w:szCs w:val="19"/>
              </w:rPr>
              <w:t xml:space="preserve">CHSP Extension </w:t>
            </w:r>
          </w:p>
        </w:tc>
        <w:tc>
          <w:tcPr>
            <w:tcW w:w="424" w:type="pct"/>
            <w:vAlign w:val="center"/>
          </w:tcPr>
          <w:p w14:paraId="68B33205" w14:textId="77777777" w:rsidR="0028487C" w:rsidRPr="002B7443" w:rsidRDefault="0028487C" w:rsidP="005249FC">
            <w:pPr>
              <w:pStyle w:val="Paragraphtext"/>
              <w:jc w:val="center"/>
              <w:rPr>
                <w:sz w:val="19"/>
                <w:szCs w:val="19"/>
              </w:rPr>
            </w:pPr>
          </w:p>
        </w:tc>
        <w:tc>
          <w:tcPr>
            <w:tcW w:w="427" w:type="pct"/>
            <w:vAlign w:val="center"/>
          </w:tcPr>
          <w:p w14:paraId="3D92D6C3" w14:textId="77777777" w:rsidR="0028487C" w:rsidRPr="002B7443" w:rsidRDefault="0028487C" w:rsidP="005249FC">
            <w:pPr>
              <w:pStyle w:val="Tabletextleft"/>
              <w:rPr>
                <w:sz w:val="19"/>
                <w:szCs w:val="19"/>
              </w:rPr>
            </w:pPr>
          </w:p>
        </w:tc>
        <w:tc>
          <w:tcPr>
            <w:tcW w:w="424" w:type="pct"/>
            <w:vAlign w:val="center"/>
          </w:tcPr>
          <w:p w14:paraId="4545D4BA" w14:textId="77777777" w:rsidR="0028487C" w:rsidRPr="002B7443" w:rsidRDefault="0028487C" w:rsidP="005249FC">
            <w:pPr>
              <w:pStyle w:val="Tabletextleft"/>
              <w:rPr>
                <w:sz w:val="19"/>
                <w:szCs w:val="19"/>
              </w:rPr>
            </w:pPr>
          </w:p>
        </w:tc>
        <w:tc>
          <w:tcPr>
            <w:tcW w:w="424" w:type="pct"/>
            <w:vAlign w:val="center"/>
          </w:tcPr>
          <w:p w14:paraId="22FEADE7" w14:textId="77777777" w:rsidR="0028487C" w:rsidRPr="002B7443" w:rsidRDefault="0028487C" w:rsidP="005249FC">
            <w:pPr>
              <w:pStyle w:val="Tabletextleft"/>
              <w:rPr>
                <w:sz w:val="19"/>
                <w:szCs w:val="19"/>
              </w:rPr>
            </w:pPr>
          </w:p>
        </w:tc>
        <w:tc>
          <w:tcPr>
            <w:tcW w:w="1692" w:type="pct"/>
            <w:gridSpan w:val="4"/>
            <w:shd w:val="clear" w:color="auto" w:fill="BFBFBF" w:themeFill="background1" w:themeFillShade="BF"/>
            <w:vAlign w:val="center"/>
          </w:tcPr>
          <w:p w14:paraId="1F623197" w14:textId="77777777" w:rsidR="0028487C" w:rsidRPr="002B7443" w:rsidRDefault="0028487C" w:rsidP="005249FC">
            <w:pPr>
              <w:pStyle w:val="Tabletextleft"/>
              <w:rPr>
                <w:sz w:val="19"/>
                <w:szCs w:val="19"/>
              </w:rPr>
            </w:pPr>
          </w:p>
        </w:tc>
        <w:tc>
          <w:tcPr>
            <w:tcW w:w="435" w:type="pct"/>
            <w:vAlign w:val="center"/>
          </w:tcPr>
          <w:p w14:paraId="151529F3" w14:textId="77777777" w:rsidR="0028487C" w:rsidRPr="002B7443" w:rsidRDefault="0028487C" w:rsidP="005249FC">
            <w:pPr>
              <w:pStyle w:val="Tabletextleft"/>
              <w:rPr>
                <w:sz w:val="19"/>
                <w:szCs w:val="19"/>
              </w:rPr>
            </w:pPr>
          </w:p>
        </w:tc>
      </w:tr>
      <w:tr w:rsidR="0028487C" w:rsidRPr="009A596B" w14:paraId="3EDEE405" w14:textId="77777777" w:rsidTr="0000640B">
        <w:tc>
          <w:tcPr>
            <w:tcW w:w="1174" w:type="pct"/>
          </w:tcPr>
          <w:p w14:paraId="0E140B0B" w14:textId="77777777" w:rsidR="0028487C" w:rsidRPr="002B7443" w:rsidRDefault="0028487C" w:rsidP="005249FC">
            <w:pPr>
              <w:pStyle w:val="Tabletextleft"/>
              <w:rPr>
                <w:sz w:val="19"/>
                <w:szCs w:val="19"/>
              </w:rPr>
            </w:pPr>
            <w:r w:rsidRPr="002B7443">
              <w:rPr>
                <w:sz w:val="19"/>
                <w:szCs w:val="19"/>
              </w:rPr>
              <w:t>Transition to Support at Home Program</w:t>
            </w:r>
          </w:p>
        </w:tc>
        <w:tc>
          <w:tcPr>
            <w:tcW w:w="424" w:type="pct"/>
            <w:vAlign w:val="center"/>
          </w:tcPr>
          <w:p w14:paraId="31F85194" w14:textId="77777777" w:rsidR="0028487C" w:rsidRPr="002B7443" w:rsidRDefault="0028487C" w:rsidP="005249FC">
            <w:pPr>
              <w:pStyle w:val="Paragraphtext"/>
              <w:jc w:val="center"/>
              <w:rPr>
                <w:sz w:val="19"/>
                <w:szCs w:val="19"/>
              </w:rPr>
            </w:pPr>
          </w:p>
        </w:tc>
        <w:tc>
          <w:tcPr>
            <w:tcW w:w="427" w:type="pct"/>
            <w:vAlign w:val="center"/>
          </w:tcPr>
          <w:p w14:paraId="1E5E7787" w14:textId="77777777" w:rsidR="0028487C" w:rsidRPr="002B7443" w:rsidRDefault="0028487C" w:rsidP="005249FC">
            <w:pPr>
              <w:pStyle w:val="Tabletextleft"/>
              <w:rPr>
                <w:sz w:val="19"/>
                <w:szCs w:val="19"/>
              </w:rPr>
            </w:pPr>
          </w:p>
        </w:tc>
        <w:tc>
          <w:tcPr>
            <w:tcW w:w="424" w:type="pct"/>
            <w:vAlign w:val="center"/>
          </w:tcPr>
          <w:p w14:paraId="291C4AF0" w14:textId="77777777" w:rsidR="0028487C" w:rsidRPr="002B7443" w:rsidRDefault="0028487C" w:rsidP="005249FC">
            <w:pPr>
              <w:pStyle w:val="Tabletextleft"/>
              <w:rPr>
                <w:sz w:val="19"/>
                <w:szCs w:val="19"/>
              </w:rPr>
            </w:pPr>
          </w:p>
        </w:tc>
        <w:tc>
          <w:tcPr>
            <w:tcW w:w="424" w:type="pct"/>
            <w:vAlign w:val="center"/>
          </w:tcPr>
          <w:p w14:paraId="3D73AB4F" w14:textId="77777777" w:rsidR="0028487C" w:rsidRPr="002B7443" w:rsidRDefault="0028487C" w:rsidP="005249FC">
            <w:pPr>
              <w:pStyle w:val="Tabletextleft"/>
              <w:rPr>
                <w:sz w:val="19"/>
                <w:szCs w:val="19"/>
              </w:rPr>
            </w:pPr>
          </w:p>
        </w:tc>
        <w:tc>
          <w:tcPr>
            <w:tcW w:w="424" w:type="pct"/>
            <w:vAlign w:val="center"/>
          </w:tcPr>
          <w:p w14:paraId="197FD28A" w14:textId="77777777" w:rsidR="0028487C" w:rsidRPr="002B7443" w:rsidRDefault="0028487C" w:rsidP="005249FC">
            <w:pPr>
              <w:pStyle w:val="Tabletextleft"/>
              <w:rPr>
                <w:sz w:val="19"/>
                <w:szCs w:val="19"/>
              </w:rPr>
            </w:pPr>
          </w:p>
        </w:tc>
        <w:tc>
          <w:tcPr>
            <w:tcW w:w="424" w:type="pct"/>
            <w:vAlign w:val="center"/>
          </w:tcPr>
          <w:p w14:paraId="57BCADA1" w14:textId="77777777" w:rsidR="0028487C" w:rsidRPr="002B7443" w:rsidRDefault="0028487C" w:rsidP="005249FC">
            <w:pPr>
              <w:pStyle w:val="Tabletextleft"/>
              <w:rPr>
                <w:sz w:val="19"/>
                <w:szCs w:val="19"/>
              </w:rPr>
            </w:pPr>
          </w:p>
        </w:tc>
        <w:tc>
          <w:tcPr>
            <w:tcW w:w="422" w:type="pct"/>
            <w:vAlign w:val="center"/>
          </w:tcPr>
          <w:p w14:paraId="7C5DEDD9" w14:textId="77777777" w:rsidR="0028487C" w:rsidRPr="002B7443" w:rsidRDefault="0028487C" w:rsidP="005249FC">
            <w:pPr>
              <w:pStyle w:val="Tabletextleft"/>
              <w:rPr>
                <w:sz w:val="19"/>
                <w:szCs w:val="19"/>
              </w:rPr>
            </w:pPr>
          </w:p>
        </w:tc>
        <w:tc>
          <w:tcPr>
            <w:tcW w:w="422" w:type="pct"/>
            <w:vAlign w:val="center"/>
          </w:tcPr>
          <w:p w14:paraId="3A7AA168" w14:textId="77777777" w:rsidR="0028487C" w:rsidRPr="002B7443" w:rsidRDefault="0028487C" w:rsidP="005249FC">
            <w:pPr>
              <w:pStyle w:val="Tabletextleft"/>
              <w:rPr>
                <w:sz w:val="19"/>
                <w:szCs w:val="19"/>
              </w:rPr>
            </w:pPr>
          </w:p>
        </w:tc>
        <w:tc>
          <w:tcPr>
            <w:tcW w:w="435" w:type="pct"/>
            <w:shd w:val="clear" w:color="auto" w:fill="BFBFBF" w:themeFill="background1" w:themeFillShade="BF"/>
            <w:vAlign w:val="center"/>
          </w:tcPr>
          <w:p w14:paraId="0D8EEB20" w14:textId="77777777" w:rsidR="0028487C" w:rsidRPr="002B7443" w:rsidRDefault="0028487C" w:rsidP="005249FC">
            <w:pPr>
              <w:pStyle w:val="Tabletextleft"/>
              <w:rPr>
                <w:sz w:val="19"/>
                <w:szCs w:val="19"/>
              </w:rPr>
            </w:pPr>
          </w:p>
        </w:tc>
      </w:tr>
    </w:tbl>
    <w:p w14:paraId="643E2427" w14:textId="77777777" w:rsidR="00387AC4" w:rsidRDefault="00387AC4" w:rsidP="00387AC4">
      <w:pPr>
        <w:pStyle w:val="Heading3"/>
      </w:pPr>
      <w:r>
        <w:t>Webinar for CHSP providers</w:t>
      </w:r>
    </w:p>
    <w:p w14:paraId="3EFDD165" w14:textId="1EC4A617" w:rsidR="00387AC4" w:rsidRDefault="00387AC4" w:rsidP="00387AC4">
      <w:pPr>
        <w:pStyle w:val="Paragraphtext"/>
      </w:pPr>
      <w:r>
        <w:t xml:space="preserve">On 17 November 2021 Health will host a CHSP Provider Webinar to update the sector on the CHSP </w:t>
      </w:r>
      <w:r w:rsidR="00187355">
        <w:t xml:space="preserve">2022-23 </w:t>
      </w:r>
      <w:r>
        <w:t>extension, including payment in arrears and unit pricing. The Webinar will be recorded and published online following the live session. More details on the Webinar will be provided in early November.</w:t>
      </w:r>
    </w:p>
    <w:p w14:paraId="29B24FD3" w14:textId="442F7E6D" w:rsidR="000E0F5B" w:rsidRDefault="00CE6813" w:rsidP="000E0F5B">
      <w:pPr>
        <w:pStyle w:val="Heading2"/>
      </w:pPr>
      <w:r>
        <w:lastRenderedPageBreak/>
        <w:t>NATIONAL UNIT PRICES</w:t>
      </w:r>
    </w:p>
    <w:p w14:paraId="00C2AD93" w14:textId="2DFA3A74" w:rsidR="008F7F90" w:rsidRDefault="00D0750F" w:rsidP="000E0F5B">
      <w:pPr>
        <w:pStyle w:val="Paragraphtext"/>
      </w:pPr>
      <w:r>
        <w:t xml:space="preserve">In the </w:t>
      </w:r>
      <w:hyperlink r:id="rId12" w:history="1">
        <w:r w:rsidRPr="00D0750F">
          <w:rPr>
            <w:rStyle w:val="Hyperlink"/>
          </w:rPr>
          <w:t>CHSP – Payment in arrears and unit pricing fact sheet</w:t>
        </w:r>
      </w:hyperlink>
      <w:r>
        <w:t xml:space="preserve"> published in July</w:t>
      </w:r>
      <w:r w:rsidR="00DF6DB2">
        <w:t>,</w:t>
      </w:r>
      <w:r>
        <w:t xml:space="preserve"> Health explained u</w:t>
      </w:r>
      <w:r w:rsidR="008F7F90">
        <w:t>nit prices need</w:t>
      </w:r>
      <w:r w:rsidR="001F729F">
        <w:t>ed</w:t>
      </w:r>
      <w:r w:rsidR="008F7F90">
        <w:t xml:space="preserve"> to be addressed as a part of transitioning CHSP to payment in arrears and in advance of the new </w:t>
      </w:r>
      <w:r w:rsidR="00DF6DB2">
        <w:t>S</w:t>
      </w:r>
      <w:r w:rsidR="008F7F90">
        <w:t xml:space="preserve">upport at </w:t>
      </w:r>
      <w:r w:rsidR="00DF6DB2">
        <w:t>H</w:t>
      </w:r>
      <w:r w:rsidR="008F7F90">
        <w:t xml:space="preserve">ome </w:t>
      </w:r>
      <w:r w:rsidR="00DF6DB2">
        <w:t>P</w:t>
      </w:r>
      <w:r w:rsidR="008F7F90">
        <w:t>rogram.</w:t>
      </w:r>
    </w:p>
    <w:p w14:paraId="258536D4" w14:textId="41ADCF98" w:rsidR="002578B8" w:rsidRDefault="002578B8" w:rsidP="000E0F5B">
      <w:pPr>
        <w:pStyle w:val="Paragraphtext"/>
      </w:pPr>
      <w:r>
        <w:t xml:space="preserve">Health </w:t>
      </w:r>
      <w:r w:rsidR="00E1322A">
        <w:t>ha</w:t>
      </w:r>
      <w:r w:rsidR="00066DF1">
        <w:t>s</w:t>
      </w:r>
      <w:r w:rsidR="00E1322A">
        <w:t xml:space="preserve"> finalised</w:t>
      </w:r>
      <w:r>
        <w:t xml:space="preserve"> the 2022-23 national unit price ranges </w:t>
      </w:r>
      <w:r w:rsidR="002C55A0">
        <w:t xml:space="preserve">to be used in grant agreements </w:t>
      </w:r>
      <w:r w:rsidR="00E1322A">
        <w:t>which</w:t>
      </w:r>
      <w:r w:rsidR="004A4A50">
        <w:t xml:space="preserve"> are</w:t>
      </w:r>
      <w:r w:rsidR="00992177">
        <w:t xml:space="preserve"> presented in Table 2</w:t>
      </w:r>
      <w:bookmarkStart w:id="3" w:name="_GoBack"/>
      <w:bookmarkEnd w:id="3"/>
      <w:r w:rsidR="00E1322A">
        <w:t xml:space="preserve"> below. </w:t>
      </w:r>
      <w:r w:rsidR="00DF6DB2">
        <w:t>These price ranges exclude the client contribution.</w:t>
      </w:r>
    </w:p>
    <w:p w14:paraId="526C7892" w14:textId="0922659E" w:rsidR="000E0F5B" w:rsidRPr="00A81403" w:rsidRDefault="000E0F5B" w:rsidP="00A81403">
      <w:pPr>
        <w:pStyle w:val="Heading3"/>
      </w:pPr>
      <w:r w:rsidRPr="00A81403">
        <w:t xml:space="preserve">Table </w:t>
      </w:r>
      <w:r w:rsidR="00187355">
        <w:t>2</w:t>
      </w:r>
      <w:r w:rsidR="00E1322A" w:rsidRPr="00A81403">
        <w:t>:</w:t>
      </w:r>
      <w:r w:rsidRPr="00A81403">
        <w:t xml:space="preserve"> </w:t>
      </w:r>
      <w:r w:rsidR="001F729F" w:rsidRPr="00A81403">
        <w:t>2022-23</w:t>
      </w:r>
      <w:r w:rsidR="00E1322A" w:rsidRPr="00A81403">
        <w:t xml:space="preserve"> CHSP</w:t>
      </w:r>
      <w:r w:rsidR="001F729F" w:rsidRPr="00A81403">
        <w:t xml:space="preserve"> </w:t>
      </w:r>
      <w:r w:rsidR="00E1322A" w:rsidRPr="00A81403">
        <w:t>N</w:t>
      </w:r>
      <w:r w:rsidR="001F729F" w:rsidRPr="00A81403">
        <w:t xml:space="preserve">ational </w:t>
      </w:r>
      <w:r w:rsidR="00E1322A" w:rsidRPr="00A81403">
        <w:t>U</w:t>
      </w:r>
      <w:r w:rsidRPr="00A81403">
        <w:t xml:space="preserve">nit </w:t>
      </w:r>
      <w:r w:rsidR="00E1322A" w:rsidRPr="00A81403">
        <w:t>P</w:t>
      </w:r>
      <w:r w:rsidRPr="00A81403">
        <w:t xml:space="preserve">rices </w:t>
      </w:r>
      <w:r w:rsidR="00BA3189">
        <w:t>Ranges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bottom w:w="40" w:type="dxa"/>
          <w:right w:w="0" w:type="dxa"/>
        </w:tblCellMar>
        <w:tblLook w:val="0000" w:firstRow="0" w:lastRow="0" w:firstColumn="0" w:lastColumn="0" w:noHBand="0" w:noVBand="0"/>
      </w:tblPr>
      <w:tblGrid>
        <w:gridCol w:w="3686"/>
        <w:gridCol w:w="2549"/>
        <w:gridCol w:w="2825"/>
      </w:tblGrid>
      <w:tr w:rsidR="00777796" w:rsidRPr="004040C1" w14:paraId="73DFA783" w14:textId="549BC4B6" w:rsidTr="00DF7CB5">
        <w:trPr>
          <w:trHeight w:val="487"/>
          <w:tblHeader/>
        </w:trPr>
        <w:tc>
          <w:tcPr>
            <w:tcW w:w="2034" w:type="pct"/>
            <w:shd w:val="clear" w:color="auto" w:fill="358189"/>
            <w:tcMar>
              <w:left w:w="454" w:type="dxa"/>
            </w:tcMar>
          </w:tcPr>
          <w:p w14:paraId="265A6982" w14:textId="311C0E46" w:rsidR="00777796" w:rsidRPr="004040C1" w:rsidRDefault="00777796" w:rsidP="004A4A50">
            <w:pPr>
              <w:pStyle w:val="Tablecolumnheadings"/>
              <w:ind w:left="-166" w:hanging="142"/>
              <w:rPr>
                <w:rFonts w:ascii="Arial" w:hAnsi="Arial"/>
                <w:sz w:val="22"/>
              </w:rPr>
            </w:pPr>
            <w:r>
              <w:rPr>
                <w:rFonts w:ascii="Arial" w:hAnsi="Arial"/>
                <w:sz w:val="22"/>
              </w:rPr>
              <w:t xml:space="preserve">CHSP </w:t>
            </w:r>
            <w:r w:rsidRPr="004040C1">
              <w:rPr>
                <w:rFonts w:ascii="Arial" w:hAnsi="Arial"/>
                <w:sz w:val="22"/>
              </w:rPr>
              <w:t>Service Type</w:t>
            </w:r>
          </w:p>
        </w:tc>
        <w:tc>
          <w:tcPr>
            <w:tcW w:w="1407" w:type="pct"/>
            <w:shd w:val="clear" w:color="auto" w:fill="358189"/>
          </w:tcPr>
          <w:p w14:paraId="22455667" w14:textId="7459D61A" w:rsidR="00777796" w:rsidRPr="004040C1" w:rsidRDefault="007F5118" w:rsidP="00A81403">
            <w:pPr>
              <w:pStyle w:val="Tablecolumnheadings"/>
              <w:jc w:val="center"/>
              <w:rPr>
                <w:rFonts w:ascii="Arial" w:hAnsi="Arial"/>
                <w:sz w:val="22"/>
              </w:rPr>
            </w:pPr>
            <w:r>
              <w:rPr>
                <w:rFonts w:ascii="Arial" w:hAnsi="Arial"/>
                <w:sz w:val="22"/>
              </w:rPr>
              <w:t>Output measure</w:t>
            </w:r>
          </w:p>
        </w:tc>
        <w:tc>
          <w:tcPr>
            <w:tcW w:w="1559" w:type="pct"/>
            <w:shd w:val="clear" w:color="auto" w:fill="358189"/>
          </w:tcPr>
          <w:p w14:paraId="758E6C5A" w14:textId="2BDB973A" w:rsidR="00777796" w:rsidRPr="004040C1" w:rsidRDefault="00777796" w:rsidP="00A81403">
            <w:pPr>
              <w:pStyle w:val="Tablecolumnheadings"/>
              <w:jc w:val="center"/>
              <w:rPr>
                <w:rFonts w:ascii="Arial" w:hAnsi="Arial"/>
                <w:sz w:val="22"/>
              </w:rPr>
            </w:pPr>
            <w:r w:rsidRPr="004040C1">
              <w:rPr>
                <w:rFonts w:ascii="Arial" w:hAnsi="Arial"/>
                <w:sz w:val="22"/>
              </w:rPr>
              <w:t xml:space="preserve">2022-23 </w:t>
            </w:r>
            <w:r>
              <w:rPr>
                <w:rFonts w:ascii="Arial" w:hAnsi="Arial"/>
                <w:sz w:val="22"/>
              </w:rPr>
              <w:t>CHSP National Unit Price Ranges</w:t>
            </w:r>
          </w:p>
        </w:tc>
      </w:tr>
      <w:tr w:rsidR="00777796" w:rsidRPr="004040C1" w14:paraId="00B222D1" w14:textId="7EC92D56" w:rsidTr="00DF7CB5">
        <w:trPr>
          <w:trHeight w:val="333"/>
        </w:trPr>
        <w:tc>
          <w:tcPr>
            <w:tcW w:w="2034" w:type="pct"/>
            <w:shd w:val="clear" w:color="auto" w:fill="auto"/>
            <w:vAlign w:val="bottom"/>
          </w:tcPr>
          <w:p w14:paraId="662A3F4E" w14:textId="1B61E182" w:rsidR="00777796" w:rsidRPr="00A81403" w:rsidRDefault="00777796" w:rsidP="004A4A50">
            <w:pPr>
              <w:pStyle w:val="Tabletext"/>
              <w:rPr>
                <w:rFonts w:ascii="Arial" w:hAnsi="Arial"/>
                <w:color w:val="000000"/>
                <w:sz w:val="22"/>
                <w:lang w:eastAsia="en-AU"/>
              </w:rPr>
            </w:pPr>
            <w:r w:rsidRPr="004040C1">
              <w:rPr>
                <w:rFonts w:ascii="Arial" w:hAnsi="Arial"/>
                <w:color w:val="000000"/>
                <w:sz w:val="22"/>
                <w:lang w:eastAsia="en-AU"/>
              </w:rPr>
              <w:t>Allied Health and Therapy Services</w:t>
            </w:r>
          </w:p>
        </w:tc>
        <w:tc>
          <w:tcPr>
            <w:tcW w:w="1407" w:type="pct"/>
          </w:tcPr>
          <w:p w14:paraId="6575F672" w14:textId="02E79C3D" w:rsidR="00777796" w:rsidRPr="00A81403" w:rsidRDefault="00777796" w:rsidP="00A81403">
            <w:pPr>
              <w:pStyle w:val="Tabletext"/>
              <w:jc w:val="center"/>
              <w:rPr>
                <w:rFonts w:ascii="Arial" w:hAnsi="Arial"/>
                <w:color w:val="000000"/>
                <w:sz w:val="22"/>
                <w:lang w:eastAsia="en-AU"/>
              </w:rPr>
            </w:pPr>
            <w:r>
              <w:rPr>
                <w:rFonts w:ascii="Arial" w:hAnsi="Arial"/>
                <w:color w:val="000000"/>
                <w:sz w:val="22"/>
                <w:lang w:eastAsia="en-AU"/>
              </w:rPr>
              <w:t>Hour</w:t>
            </w:r>
          </w:p>
        </w:tc>
        <w:tc>
          <w:tcPr>
            <w:tcW w:w="1559" w:type="pct"/>
            <w:shd w:val="clear" w:color="auto" w:fill="auto"/>
          </w:tcPr>
          <w:p w14:paraId="7DCB70C5" w14:textId="59106816" w:rsidR="00777796" w:rsidRPr="00A81403" w:rsidRDefault="00777796" w:rsidP="00A81403">
            <w:pPr>
              <w:pStyle w:val="Tabletext"/>
              <w:jc w:val="center"/>
              <w:rPr>
                <w:rFonts w:ascii="Arial" w:hAnsi="Arial"/>
                <w:color w:val="000000"/>
                <w:sz w:val="22"/>
                <w:lang w:eastAsia="en-AU"/>
              </w:rPr>
            </w:pPr>
            <w:r w:rsidRPr="00A81403">
              <w:rPr>
                <w:rFonts w:ascii="Arial" w:hAnsi="Arial"/>
                <w:color w:val="000000"/>
                <w:sz w:val="22"/>
                <w:lang w:eastAsia="en-AU"/>
              </w:rPr>
              <w:t>$95-$125</w:t>
            </w:r>
          </w:p>
        </w:tc>
      </w:tr>
      <w:tr w:rsidR="00777796" w:rsidRPr="004040C1" w14:paraId="3B2ACC65" w14:textId="637F5DB0" w:rsidTr="00DF7CB5">
        <w:trPr>
          <w:trHeight w:val="299"/>
        </w:trPr>
        <w:tc>
          <w:tcPr>
            <w:tcW w:w="2034" w:type="pct"/>
            <w:shd w:val="clear" w:color="auto" w:fill="auto"/>
            <w:vAlign w:val="bottom"/>
          </w:tcPr>
          <w:p w14:paraId="4CEE591B" w14:textId="6FD219AE" w:rsidR="00777796" w:rsidRPr="00A81403" w:rsidRDefault="00777796" w:rsidP="004A4A50">
            <w:pPr>
              <w:pStyle w:val="Tabletext"/>
              <w:rPr>
                <w:rFonts w:ascii="Arial" w:hAnsi="Arial"/>
                <w:color w:val="000000"/>
                <w:sz w:val="22"/>
                <w:lang w:eastAsia="en-AU"/>
              </w:rPr>
            </w:pPr>
            <w:r w:rsidRPr="004040C1">
              <w:rPr>
                <w:rFonts w:ascii="Arial" w:hAnsi="Arial"/>
                <w:color w:val="000000"/>
                <w:sz w:val="22"/>
                <w:lang w:eastAsia="en-AU"/>
              </w:rPr>
              <w:t>Assistance with Care and Housing</w:t>
            </w:r>
          </w:p>
        </w:tc>
        <w:tc>
          <w:tcPr>
            <w:tcW w:w="1407" w:type="pct"/>
          </w:tcPr>
          <w:p w14:paraId="348F1B8A" w14:textId="0A61722E" w:rsidR="00777796" w:rsidRPr="00A81403" w:rsidRDefault="00777796" w:rsidP="00A81403">
            <w:pPr>
              <w:pStyle w:val="Tabletext"/>
              <w:jc w:val="center"/>
              <w:rPr>
                <w:rFonts w:ascii="Arial" w:hAnsi="Arial"/>
                <w:color w:val="000000"/>
                <w:sz w:val="22"/>
                <w:lang w:eastAsia="en-AU"/>
              </w:rPr>
            </w:pPr>
            <w:r>
              <w:rPr>
                <w:rFonts w:ascii="Arial" w:hAnsi="Arial"/>
                <w:color w:val="000000"/>
                <w:sz w:val="22"/>
                <w:lang w:eastAsia="en-AU"/>
              </w:rPr>
              <w:t>Hour</w:t>
            </w:r>
          </w:p>
        </w:tc>
        <w:tc>
          <w:tcPr>
            <w:tcW w:w="1559" w:type="pct"/>
            <w:shd w:val="clear" w:color="auto" w:fill="auto"/>
          </w:tcPr>
          <w:p w14:paraId="6EDD4EF4" w14:textId="797C672D" w:rsidR="00777796" w:rsidRPr="00A81403" w:rsidRDefault="00777796" w:rsidP="00A81403">
            <w:pPr>
              <w:pStyle w:val="Tabletext"/>
              <w:jc w:val="center"/>
              <w:rPr>
                <w:rFonts w:ascii="Arial" w:hAnsi="Arial"/>
                <w:color w:val="000000"/>
                <w:sz w:val="22"/>
                <w:lang w:eastAsia="en-AU"/>
              </w:rPr>
            </w:pPr>
            <w:r w:rsidRPr="00A81403">
              <w:rPr>
                <w:rFonts w:ascii="Arial" w:hAnsi="Arial"/>
                <w:color w:val="000000"/>
                <w:sz w:val="22"/>
                <w:lang w:eastAsia="en-AU"/>
              </w:rPr>
              <w:t>$61-$97</w:t>
            </w:r>
          </w:p>
        </w:tc>
      </w:tr>
      <w:tr w:rsidR="00777796" w:rsidRPr="004040C1" w14:paraId="36B6BA2D" w14:textId="05CE4C68" w:rsidTr="00DF7CB5">
        <w:trPr>
          <w:trHeight w:val="316"/>
        </w:trPr>
        <w:tc>
          <w:tcPr>
            <w:tcW w:w="2034" w:type="pct"/>
            <w:shd w:val="clear" w:color="auto" w:fill="auto"/>
            <w:vAlign w:val="bottom"/>
          </w:tcPr>
          <w:p w14:paraId="73F00BF1" w14:textId="593AE7E8" w:rsidR="00777796" w:rsidRPr="00A81403" w:rsidRDefault="00777796" w:rsidP="004A4A50">
            <w:pPr>
              <w:pStyle w:val="Tabletext"/>
              <w:rPr>
                <w:rFonts w:ascii="Arial" w:hAnsi="Arial"/>
                <w:color w:val="000000"/>
                <w:sz w:val="22"/>
                <w:lang w:eastAsia="en-AU"/>
              </w:rPr>
            </w:pPr>
            <w:r w:rsidRPr="004040C1">
              <w:rPr>
                <w:rFonts w:ascii="Arial" w:hAnsi="Arial"/>
                <w:color w:val="000000"/>
                <w:sz w:val="22"/>
                <w:lang w:eastAsia="en-AU"/>
              </w:rPr>
              <w:t>Centre-based Respite</w:t>
            </w:r>
          </w:p>
        </w:tc>
        <w:tc>
          <w:tcPr>
            <w:tcW w:w="1407" w:type="pct"/>
          </w:tcPr>
          <w:p w14:paraId="7FACEC06" w14:textId="57661405" w:rsidR="00777796" w:rsidRPr="00A81403" w:rsidRDefault="00777796" w:rsidP="00A81403">
            <w:pPr>
              <w:pStyle w:val="Tabletext"/>
              <w:jc w:val="center"/>
              <w:rPr>
                <w:rFonts w:ascii="Arial" w:hAnsi="Arial"/>
                <w:color w:val="000000"/>
                <w:sz w:val="22"/>
                <w:lang w:eastAsia="en-AU"/>
              </w:rPr>
            </w:pPr>
            <w:r>
              <w:rPr>
                <w:rFonts w:ascii="Arial" w:hAnsi="Arial"/>
                <w:color w:val="000000"/>
                <w:sz w:val="22"/>
                <w:lang w:eastAsia="en-AU"/>
              </w:rPr>
              <w:t>Hour</w:t>
            </w:r>
          </w:p>
        </w:tc>
        <w:tc>
          <w:tcPr>
            <w:tcW w:w="1559" w:type="pct"/>
            <w:shd w:val="clear" w:color="auto" w:fill="auto"/>
          </w:tcPr>
          <w:p w14:paraId="5B0700CE" w14:textId="71205013" w:rsidR="00777796" w:rsidRPr="00A81403" w:rsidRDefault="00777796" w:rsidP="00A81403">
            <w:pPr>
              <w:pStyle w:val="Tabletext"/>
              <w:jc w:val="center"/>
              <w:rPr>
                <w:rFonts w:ascii="Arial" w:hAnsi="Arial"/>
                <w:color w:val="000000"/>
                <w:sz w:val="22"/>
                <w:lang w:eastAsia="en-AU"/>
              </w:rPr>
            </w:pPr>
            <w:r w:rsidRPr="00A81403">
              <w:rPr>
                <w:rFonts w:ascii="Arial" w:hAnsi="Arial"/>
                <w:color w:val="000000"/>
                <w:sz w:val="22"/>
                <w:lang w:eastAsia="en-AU"/>
              </w:rPr>
              <w:t>$27-$51</w:t>
            </w:r>
          </w:p>
        </w:tc>
      </w:tr>
      <w:tr w:rsidR="00777796" w:rsidRPr="004040C1" w14:paraId="3C934309" w14:textId="5A698DEF" w:rsidTr="00DF7CB5">
        <w:trPr>
          <w:trHeight w:val="316"/>
        </w:trPr>
        <w:tc>
          <w:tcPr>
            <w:tcW w:w="2034" w:type="pct"/>
            <w:shd w:val="clear" w:color="auto" w:fill="auto"/>
            <w:vAlign w:val="bottom"/>
          </w:tcPr>
          <w:p w14:paraId="1B1113F0" w14:textId="39069E1D" w:rsidR="00777796" w:rsidRPr="00A81403" w:rsidRDefault="00777796" w:rsidP="004A4A50">
            <w:pPr>
              <w:pStyle w:val="Tabletext"/>
              <w:rPr>
                <w:rFonts w:ascii="Arial" w:hAnsi="Arial"/>
                <w:color w:val="000000"/>
                <w:sz w:val="22"/>
                <w:lang w:eastAsia="en-AU"/>
              </w:rPr>
            </w:pPr>
            <w:r w:rsidRPr="004040C1">
              <w:rPr>
                <w:rFonts w:ascii="Arial" w:hAnsi="Arial"/>
                <w:color w:val="000000"/>
                <w:sz w:val="22"/>
                <w:lang w:eastAsia="en-AU"/>
              </w:rPr>
              <w:t>Cottage Respite</w:t>
            </w:r>
          </w:p>
        </w:tc>
        <w:tc>
          <w:tcPr>
            <w:tcW w:w="1407" w:type="pct"/>
          </w:tcPr>
          <w:p w14:paraId="7B95639F" w14:textId="021AF554" w:rsidR="00777796" w:rsidRPr="00A81403" w:rsidRDefault="00777796" w:rsidP="00A81403">
            <w:pPr>
              <w:pStyle w:val="Tabletext"/>
              <w:jc w:val="center"/>
              <w:rPr>
                <w:rFonts w:ascii="Arial" w:hAnsi="Arial"/>
                <w:color w:val="000000"/>
                <w:sz w:val="22"/>
                <w:lang w:eastAsia="en-AU"/>
              </w:rPr>
            </w:pPr>
            <w:r>
              <w:rPr>
                <w:rFonts w:ascii="Arial" w:hAnsi="Arial"/>
                <w:color w:val="000000"/>
                <w:sz w:val="22"/>
                <w:lang w:eastAsia="en-AU"/>
              </w:rPr>
              <w:t>Hour</w:t>
            </w:r>
          </w:p>
        </w:tc>
        <w:tc>
          <w:tcPr>
            <w:tcW w:w="1559" w:type="pct"/>
            <w:shd w:val="clear" w:color="auto" w:fill="auto"/>
          </w:tcPr>
          <w:p w14:paraId="79368B84" w14:textId="27E79D97" w:rsidR="00777796" w:rsidRPr="00A81403" w:rsidRDefault="00777796" w:rsidP="00A81403">
            <w:pPr>
              <w:pStyle w:val="Tabletext"/>
              <w:jc w:val="center"/>
              <w:rPr>
                <w:rFonts w:ascii="Arial" w:hAnsi="Arial"/>
                <w:color w:val="000000"/>
                <w:sz w:val="22"/>
                <w:lang w:eastAsia="en-AU"/>
              </w:rPr>
            </w:pPr>
            <w:r w:rsidRPr="00A81403">
              <w:rPr>
                <w:rFonts w:ascii="Arial" w:hAnsi="Arial"/>
                <w:color w:val="000000"/>
                <w:sz w:val="22"/>
                <w:lang w:eastAsia="en-AU"/>
              </w:rPr>
              <w:t>$28-$53</w:t>
            </w:r>
          </w:p>
        </w:tc>
      </w:tr>
      <w:tr w:rsidR="00777796" w:rsidRPr="004040C1" w14:paraId="6537A461" w14:textId="122F2D5C" w:rsidTr="00DF7CB5">
        <w:trPr>
          <w:trHeight w:val="299"/>
        </w:trPr>
        <w:tc>
          <w:tcPr>
            <w:tcW w:w="2034" w:type="pct"/>
            <w:shd w:val="clear" w:color="auto" w:fill="auto"/>
            <w:vAlign w:val="bottom"/>
          </w:tcPr>
          <w:p w14:paraId="787F8250" w14:textId="531F95E2" w:rsidR="00777796" w:rsidRPr="00A81403" w:rsidRDefault="00777796" w:rsidP="004A4A50">
            <w:pPr>
              <w:pStyle w:val="Tabletext"/>
              <w:rPr>
                <w:rFonts w:ascii="Arial" w:hAnsi="Arial"/>
                <w:color w:val="000000"/>
                <w:sz w:val="22"/>
                <w:lang w:eastAsia="en-AU"/>
              </w:rPr>
            </w:pPr>
            <w:r w:rsidRPr="004040C1">
              <w:rPr>
                <w:rFonts w:ascii="Arial" w:hAnsi="Arial"/>
                <w:color w:val="000000"/>
                <w:sz w:val="22"/>
                <w:lang w:eastAsia="en-AU"/>
              </w:rPr>
              <w:t>Domestic Assistance</w:t>
            </w:r>
          </w:p>
        </w:tc>
        <w:tc>
          <w:tcPr>
            <w:tcW w:w="1407" w:type="pct"/>
          </w:tcPr>
          <w:p w14:paraId="1E885494" w14:textId="5F4242D3" w:rsidR="00777796" w:rsidRPr="00A81403" w:rsidRDefault="00777796" w:rsidP="00A81403">
            <w:pPr>
              <w:pStyle w:val="Tabletext"/>
              <w:jc w:val="center"/>
              <w:rPr>
                <w:rFonts w:ascii="Arial" w:hAnsi="Arial"/>
                <w:color w:val="000000"/>
                <w:sz w:val="22"/>
                <w:lang w:eastAsia="en-AU"/>
              </w:rPr>
            </w:pPr>
            <w:r>
              <w:rPr>
                <w:rFonts w:ascii="Arial" w:hAnsi="Arial"/>
                <w:color w:val="000000"/>
                <w:sz w:val="22"/>
                <w:lang w:eastAsia="en-AU"/>
              </w:rPr>
              <w:t>Hour</w:t>
            </w:r>
          </w:p>
        </w:tc>
        <w:tc>
          <w:tcPr>
            <w:tcW w:w="1559" w:type="pct"/>
            <w:shd w:val="clear" w:color="auto" w:fill="auto"/>
          </w:tcPr>
          <w:p w14:paraId="4EB7334B" w14:textId="2D1BCCB0" w:rsidR="00777796" w:rsidRPr="00A81403" w:rsidRDefault="00777796" w:rsidP="00A81403">
            <w:pPr>
              <w:pStyle w:val="Tabletext"/>
              <w:jc w:val="center"/>
              <w:rPr>
                <w:rFonts w:ascii="Arial" w:hAnsi="Arial"/>
                <w:color w:val="000000"/>
                <w:sz w:val="22"/>
                <w:lang w:eastAsia="en-AU"/>
              </w:rPr>
            </w:pPr>
            <w:r w:rsidRPr="00A81403">
              <w:rPr>
                <w:rFonts w:ascii="Arial" w:hAnsi="Arial"/>
                <w:color w:val="000000"/>
                <w:sz w:val="22"/>
                <w:lang w:eastAsia="en-AU"/>
              </w:rPr>
              <w:t>$48-$61</w:t>
            </w:r>
          </w:p>
        </w:tc>
      </w:tr>
      <w:tr w:rsidR="00777796" w:rsidRPr="004040C1" w14:paraId="2CF0D310" w14:textId="65D52BB4" w:rsidTr="00DF7CB5">
        <w:trPr>
          <w:trHeight w:val="316"/>
        </w:trPr>
        <w:tc>
          <w:tcPr>
            <w:tcW w:w="2034" w:type="pct"/>
            <w:shd w:val="clear" w:color="auto" w:fill="auto"/>
            <w:vAlign w:val="bottom"/>
          </w:tcPr>
          <w:p w14:paraId="22A9F8CE" w14:textId="0EDE9CB9" w:rsidR="00777796" w:rsidRPr="00A81403" w:rsidRDefault="00777796" w:rsidP="004A4A50">
            <w:pPr>
              <w:pStyle w:val="Tabletext"/>
              <w:rPr>
                <w:rFonts w:ascii="Arial" w:hAnsi="Arial"/>
                <w:color w:val="000000"/>
                <w:sz w:val="22"/>
                <w:lang w:eastAsia="en-AU"/>
              </w:rPr>
            </w:pPr>
            <w:r w:rsidRPr="004040C1">
              <w:rPr>
                <w:rFonts w:ascii="Arial" w:hAnsi="Arial"/>
                <w:color w:val="000000"/>
                <w:sz w:val="22"/>
                <w:lang w:eastAsia="en-AU"/>
              </w:rPr>
              <w:t>Flexible Respite</w:t>
            </w:r>
          </w:p>
        </w:tc>
        <w:tc>
          <w:tcPr>
            <w:tcW w:w="1407" w:type="pct"/>
          </w:tcPr>
          <w:p w14:paraId="744632DE" w14:textId="0C0A720C" w:rsidR="00777796" w:rsidRPr="00A81403" w:rsidRDefault="00777796" w:rsidP="00A81403">
            <w:pPr>
              <w:pStyle w:val="Tabletext"/>
              <w:jc w:val="center"/>
              <w:rPr>
                <w:rFonts w:ascii="Arial" w:hAnsi="Arial"/>
                <w:color w:val="000000"/>
                <w:sz w:val="22"/>
                <w:lang w:eastAsia="en-AU"/>
              </w:rPr>
            </w:pPr>
            <w:r>
              <w:rPr>
                <w:rFonts w:ascii="Arial" w:hAnsi="Arial"/>
                <w:color w:val="000000"/>
                <w:sz w:val="22"/>
                <w:lang w:eastAsia="en-AU"/>
              </w:rPr>
              <w:t>Hour</w:t>
            </w:r>
          </w:p>
        </w:tc>
        <w:tc>
          <w:tcPr>
            <w:tcW w:w="1559" w:type="pct"/>
            <w:shd w:val="clear" w:color="auto" w:fill="auto"/>
          </w:tcPr>
          <w:p w14:paraId="6DBAA8F6" w14:textId="6F218708" w:rsidR="00777796" w:rsidRPr="00A81403" w:rsidRDefault="00777796" w:rsidP="00A81403">
            <w:pPr>
              <w:pStyle w:val="Tabletext"/>
              <w:jc w:val="center"/>
              <w:rPr>
                <w:rFonts w:ascii="Arial" w:hAnsi="Arial"/>
                <w:color w:val="000000"/>
                <w:sz w:val="22"/>
                <w:lang w:eastAsia="en-AU"/>
              </w:rPr>
            </w:pPr>
            <w:r w:rsidRPr="00A81403">
              <w:rPr>
                <w:rFonts w:ascii="Arial" w:hAnsi="Arial"/>
                <w:color w:val="000000"/>
                <w:sz w:val="22"/>
                <w:lang w:eastAsia="en-AU"/>
              </w:rPr>
              <w:t>$51-$67</w:t>
            </w:r>
          </w:p>
        </w:tc>
      </w:tr>
      <w:tr w:rsidR="00777796" w:rsidRPr="004040C1" w14:paraId="4AF0655E" w14:textId="4448A04B" w:rsidTr="00DF7CB5">
        <w:trPr>
          <w:trHeight w:val="240"/>
        </w:trPr>
        <w:tc>
          <w:tcPr>
            <w:tcW w:w="2034" w:type="pct"/>
            <w:shd w:val="clear" w:color="auto" w:fill="auto"/>
            <w:vAlign w:val="bottom"/>
          </w:tcPr>
          <w:p w14:paraId="2DDDE3A8" w14:textId="1AA0AFE2" w:rsidR="00777796" w:rsidRPr="00A81403" w:rsidRDefault="00777796" w:rsidP="004A4A50">
            <w:pPr>
              <w:pStyle w:val="Tabletext"/>
              <w:rPr>
                <w:rFonts w:ascii="Arial" w:hAnsi="Arial"/>
                <w:color w:val="000000"/>
                <w:sz w:val="22"/>
                <w:lang w:eastAsia="en-AU"/>
              </w:rPr>
            </w:pPr>
            <w:r>
              <w:rPr>
                <w:rFonts w:ascii="Arial" w:hAnsi="Arial"/>
                <w:color w:val="000000"/>
                <w:sz w:val="22"/>
                <w:lang w:eastAsia="en-AU"/>
              </w:rPr>
              <w:t>GEAT</w:t>
            </w:r>
          </w:p>
        </w:tc>
        <w:tc>
          <w:tcPr>
            <w:tcW w:w="1407" w:type="pct"/>
          </w:tcPr>
          <w:p w14:paraId="427AD134" w14:textId="387934AE" w:rsidR="00777796" w:rsidRDefault="00777796" w:rsidP="00A81403">
            <w:pPr>
              <w:pStyle w:val="Tabletext"/>
              <w:jc w:val="center"/>
              <w:rPr>
                <w:rFonts w:ascii="Arial" w:hAnsi="Arial"/>
                <w:color w:val="000000"/>
                <w:sz w:val="22"/>
                <w:lang w:eastAsia="en-AU"/>
              </w:rPr>
            </w:pPr>
            <w:r>
              <w:rPr>
                <w:rFonts w:ascii="Arial" w:hAnsi="Arial"/>
                <w:color w:val="000000"/>
                <w:sz w:val="22"/>
                <w:lang w:eastAsia="en-AU"/>
              </w:rPr>
              <w:t>Cost in dollars</w:t>
            </w:r>
          </w:p>
        </w:tc>
        <w:tc>
          <w:tcPr>
            <w:tcW w:w="1559" w:type="pct"/>
            <w:shd w:val="clear" w:color="auto" w:fill="auto"/>
          </w:tcPr>
          <w:p w14:paraId="34736B84" w14:textId="441A5D51" w:rsidR="00777796" w:rsidRPr="00A81403" w:rsidRDefault="00777796" w:rsidP="00A81403">
            <w:pPr>
              <w:pStyle w:val="Tabletext"/>
              <w:jc w:val="center"/>
              <w:rPr>
                <w:rFonts w:ascii="Arial" w:hAnsi="Arial"/>
                <w:color w:val="000000"/>
                <w:sz w:val="22"/>
                <w:lang w:eastAsia="en-AU"/>
              </w:rPr>
            </w:pPr>
            <w:r>
              <w:rPr>
                <w:rFonts w:ascii="Arial" w:hAnsi="Arial"/>
                <w:color w:val="000000"/>
                <w:sz w:val="22"/>
                <w:lang w:eastAsia="en-AU"/>
              </w:rPr>
              <w:t>*</w:t>
            </w:r>
          </w:p>
        </w:tc>
      </w:tr>
      <w:tr w:rsidR="00777796" w:rsidRPr="004040C1" w14:paraId="25B4AD5B" w14:textId="6C8D6B6F" w:rsidTr="00DF7CB5">
        <w:trPr>
          <w:trHeight w:val="299"/>
        </w:trPr>
        <w:tc>
          <w:tcPr>
            <w:tcW w:w="2034" w:type="pct"/>
            <w:shd w:val="clear" w:color="auto" w:fill="auto"/>
            <w:vAlign w:val="bottom"/>
          </w:tcPr>
          <w:p w14:paraId="036DACC1" w14:textId="2331C3B7" w:rsidR="00777796" w:rsidRPr="00A81403" w:rsidRDefault="00777796" w:rsidP="004A4A50">
            <w:pPr>
              <w:pStyle w:val="Tabletext"/>
              <w:rPr>
                <w:rFonts w:ascii="Arial" w:hAnsi="Arial"/>
                <w:color w:val="000000"/>
                <w:sz w:val="22"/>
                <w:lang w:eastAsia="en-AU"/>
              </w:rPr>
            </w:pPr>
            <w:r w:rsidRPr="004040C1">
              <w:rPr>
                <w:rFonts w:ascii="Arial" w:hAnsi="Arial"/>
                <w:color w:val="000000"/>
                <w:sz w:val="22"/>
                <w:lang w:eastAsia="en-AU"/>
              </w:rPr>
              <w:t>Home Maintenance</w:t>
            </w:r>
          </w:p>
        </w:tc>
        <w:tc>
          <w:tcPr>
            <w:tcW w:w="1407" w:type="pct"/>
          </w:tcPr>
          <w:p w14:paraId="517ED04D" w14:textId="07C5F53A" w:rsidR="00777796" w:rsidRPr="00A81403" w:rsidRDefault="00777796" w:rsidP="00A81403">
            <w:pPr>
              <w:pStyle w:val="Tabletext"/>
              <w:jc w:val="center"/>
              <w:rPr>
                <w:rFonts w:ascii="Arial" w:hAnsi="Arial"/>
                <w:color w:val="000000"/>
                <w:sz w:val="22"/>
                <w:lang w:eastAsia="en-AU"/>
              </w:rPr>
            </w:pPr>
            <w:r>
              <w:rPr>
                <w:rFonts w:ascii="Arial" w:hAnsi="Arial"/>
                <w:color w:val="000000"/>
                <w:sz w:val="22"/>
                <w:lang w:eastAsia="en-AU"/>
              </w:rPr>
              <w:t>Hour</w:t>
            </w:r>
          </w:p>
        </w:tc>
        <w:tc>
          <w:tcPr>
            <w:tcW w:w="1559" w:type="pct"/>
            <w:shd w:val="clear" w:color="auto" w:fill="auto"/>
          </w:tcPr>
          <w:p w14:paraId="21892748" w14:textId="7CB89D7D" w:rsidR="00777796" w:rsidRPr="00A81403" w:rsidRDefault="00777796" w:rsidP="00A81403">
            <w:pPr>
              <w:pStyle w:val="Tabletext"/>
              <w:jc w:val="center"/>
              <w:rPr>
                <w:rFonts w:ascii="Arial" w:hAnsi="Arial"/>
                <w:color w:val="000000"/>
                <w:sz w:val="22"/>
                <w:lang w:eastAsia="en-AU"/>
              </w:rPr>
            </w:pPr>
            <w:r w:rsidRPr="00A81403">
              <w:rPr>
                <w:rFonts w:ascii="Arial" w:hAnsi="Arial"/>
                <w:color w:val="000000"/>
                <w:sz w:val="22"/>
                <w:lang w:eastAsia="en-AU"/>
              </w:rPr>
              <w:t>$53-$75</w:t>
            </w:r>
          </w:p>
        </w:tc>
      </w:tr>
      <w:tr w:rsidR="00777796" w:rsidRPr="004040C1" w14:paraId="1BC0D38B" w14:textId="0DC9AF83" w:rsidTr="00DF7CB5">
        <w:trPr>
          <w:trHeight w:val="316"/>
        </w:trPr>
        <w:tc>
          <w:tcPr>
            <w:tcW w:w="2034" w:type="pct"/>
            <w:shd w:val="clear" w:color="auto" w:fill="auto"/>
            <w:vAlign w:val="bottom"/>
          </w:tcPr>
          <w:p w14:paraId="1F6B3861" w14:textId="50D3E26A" w:rsidR="00777796" w:rsidRPr="00A81403" w:rsidRDefault="00777796" w:rsidP="004A4A50">
            <w:pPr>
              <w:pStyle w:val="Tabletext"/>
              <w:rPr>
                <w:rFonts w:ascii="Arial" w:hAnsi="Arial"/>
                <w:color w:val="000000"/>
                <w:sz w:val="22"/>
                <w:lang w:eastAsia="en-AU"/>
              </w:rPr>
            </w:pPr>
            <w:r w:rsidRPr="004040C1">
              <w:rPr>
                <w:rFonts w:ascii="Arial" w:hAnsi="Arial"/>
                <w:color w:val="000000"/>
                <w:sz w:val="22"/>
                <w:lang w:eastAsia="en-AU"/>
              </w:rPr>
              <w:t>Home Modifications</w:t>
            </w:r>
          </w:p>
        </w:tc>
        <w:tc>
          <w:tcPr>
            <w:tcW w:w="1407" w:type="pct"/>
          </w:tcPr>
          <w:p w14:paraId="5E933BF5" w14:textId="6F3C47CF" w:rsidR="00777796" w:rsidRDefault="00777796" w:rsidP="00A81403">
            <w:pPr>
              <w:pStyle w:val="Tabletext"/>
              <w:jc w:val="center"/>
              <w:rPr>
                <w:rFonts w:ascii="Arial" w:hAnsi="Arial"/>
                <w:color w:val="000000"/>
                <w:sz w:val="22"/>
                <w:lang w:eastAsia="en-AU"/>
              </w:rPr>
            </w:pPr>
            <w:r>
              <w:rPr>
                <w:rFonts w:ascii="Arial" w:hAnsi="Arial"/>
                <w:color w:val="000000"/>
                <w:sz w:val="22"/>
                <w:lang w:eastAsia="en-AU"/>
              </w:rPr>
              <w:t>Cost in dollars</w:t>
            </w:r>
          </w:p>
        </w:tc>
        <w:tc>
          <w:tcPr>
            <w:tcW w:w="1559" w:type="pct"/>
            <w:shd w:val="clear" w:color="auto" w:fill="auto"/>
          </w:tcPr>
          <w:p w14:paraId="6F5E9D2E" w14:textId="0909F89C" w:rsidR="00777796" w:rsidRPr="00A81403" w:rsidRDefault="00777796" w:rsidP="00A81403">
            <w:pPr>
              <w:pStyle w:val="Tabletext"/>
              <w:jc w:val="center"/>
              <w:rPr>
                <w:rFonts w:ascii="Arial" w:hAnsi="Arial"/>
                <w:color w:val="000000"/>
                <w:sz w:val="22"/>
                <w:lang w:eastAsia="en-AU"/>
              </w:rPr>
            </w:pPr>
            <w:r>
              <w:rPr>
                <w:rFonts w:ascii="Arial" w:hAnsi="Arial"/>
                <w:color w:val="000000"/>
                <w:sz w:val="22"/>
                <w:lang w:eastAsia="en-AU"/>
              </w:rPr>
              <w:t>**</w:t>
            </w:r>
          </w:p>
        </w:tc>
      </w:tr>
      <w:tr w:rsidR="00777796" w:rsidRPr="004040C1" w14:paraId="1006D3B1" w14:textId="461E6FB2" w:rsidTr="00DF7CB5">
        <w:trPr>
          <w:trHeight w:val="316"/>
        </w:trPr>
        <w:tc>
          <w:tcPr>
            <w:tcW w:w="2034" w:type="pct"/>
            <w:shd w:val="clear" w:color="auto" w:fill="auto"/>
            <w:vAlign w:val="bottom"/>
          </w:tcPr>
          <w:p w14:paraId="4F802947" w14:textId="0F526AD2" w:rsidR="00777796" w:rsidRPr="00A81403" w:rsidRDefault="00777796" w:rsidP="004A4A50">
            <w:pPr>
              <w:pStyle w:val="Tabletext"/>
              <w:rPr>
                <w:rFonts w:ascii="Arial" w:hAnsi="Arial"/>
                <w:color w:val="000000"/>
                <w:sz w:val="22"/>
                <w:lang w:eastAsia="en-AU"/>
              </w:rPr>
            </w:pPr>
            <w:r w:rsidRPr="004040C1">
              <w:rPr>
                <w:rFonts w:ascii="Arial" w:hAnsi="Arial"/>
                <w:color w:val="000000"/>
                <w:sz w:val="22"/>
                <w:lang w:eastAsia="en-AU"/>
              </w:rPr>
              <w:t>Meals</w:t>
            </w:r>
          </w:p>
        </w:tc>
        <w:tc>
          <w:tcPr>
            <w:tcW w:w="1407" w:type="pct"/>
          </w:tcPr>
          <w:p w14:paraId="515D8BA4" w14:textId="6D952B7F" w:rsidR="00777796" w:rsidRPr="00A81403" w:rsidRDefault="00777796" w:rsidP="00A81403">
            <w:pPr>
              <w:pStyle w:val="Tabletext"/>
              <w:jc w:val="center"/>
              <w:rPr>
                <w:rFonts w:ascii="Arial" w:hAnsi="Arial"/>
                <w:color w:val="000000"/>
                <w:sz w:val="22"/>
                <w:lang w:eastAsia="en-AU"/>
              </w:rPr>
            </w:pPr>
            <w:r>
              <w:rPr>
                <w:rFonts w:ascii="Arial" w:hAnsi="Arial"/>
                <w:color w:val="000000"/>
                <w:sz w:val="22"/>
                <w:lang w:eastAsia="en-AU"/>
              </w:rPr>
              <w:t>Meal</w:t>
            </w:r>
          </w:p>
        </w:tc>
        <w:tc>
          <w:tcPr>
            <w:tcW w:w="1559" w:type="pct"/>
            <w:shd w:val="clear" w:color="auto" w:fill="auto"/>
          </w:tcPr>
          <w:p w14:paraId="02BC61F6" w14:textId="51700430" w:rsidR="00777796" w:rsidRPr="00A81403" w:rsidRDefault="00777796" w:rsidP="00A81403">
            <w:pPr>
              <w:pStyle w:val="Tabletext"/>
              <w:jc w:val="center"/>
              <w:rPr>
                <w:rFonts w:ascii="Arial" w:hAnsi="Arial"/>
                <w:color w:val="000000"/>
                <w:sz w:val="22"/>
                <w:lang w:eastAsia="en-AU"/>
              </w:rPr>
            </w:pPr>
            <w:r w:rsidRPr="00A81403">
              <w:rPr>
                <w:rFonts w:ascii="Arial" w:hAnsi="Arial"/>
                <w:color w:val="000000"/>
                <w:sz w:val="22"/>
                <w:lang w:eastAsia="en-AU"/>
              </w:rPr>
              <w:t>$7.50-$13</w:t>
            </w:r>
          </w:p>
        </w:tc>
      </w:tr>
      <w:tr w:rsidR="00777796" w:rsidRPr="004040C1" w14:paraId="44DAE915" w14:textId="1CC89B5D" w:rsidTr="00DF7CB5">
        <w:trPr>
          <w:trHeight w:val="299"/>
        </w:trPr>
        <w:tc>
          <w:tcPr>
            <w:tcW w:w="2034" w:type="pct"/>
            <w:shd w:val="clear" w:color="auto" w:fill="auto"/>
            <w:vAlign w:val="bottom"/>
          </w:tcPr>
          <w:p w14:paraId="70F3DF0E" w14:textId="2F6B6DA7" w:rsidR="00777796" w:rsidRPr="00A81403" w:rsidRDefault="00777796" w:rsidP="004A4A50">
            <w:pPr>
              <w:pStyle w:val="Tabletext"/>
              <w:rPr>
                <w:rFonts w:ascii="Arial" w:hAnsi="Arial"/>
                <w:color w:val="000000"/>
                <w:sz w:val="22"/>
                <w:lang w:eastAsia="en-AU"/>
              </w:rPr>
            </w:pPr>
            <w:r w:rsidRPr="004040C1">
              <w:rPr>
                <w:rFonts w:ascii="Arial" w:hAnsi="Arial"/>
                <w:color w:val="000000"/>
                <w:sz w:val="22"/>
                <w:lang w:eastAsia="en-AU"/>
              </w:rPr>
              <w:t>Nursing</w:t>
            </w:r>
          </w:p>
        </w:tc>
        <w:tc>
          <w:tcPr>
            <w:tcW w:w="1407" w:type="pct"/>
          </w:tcPr>
          <w:p w14:paraId="2B902695" w14:textId="505D74C1" w:rsidR="00777796" w:rsidRPr="00A81403" w:rsidRDefault="00777796" w:rsidP="00A81403">
            <w:pPr>
              <w:pStyle w:val="Tabletext"/>
              <w:jc w:val="center"/>
              <w:rPr>
                <w:rFonts w:ascii="Arial" w:hAnsi="Arial"/>
                <w:color w:val="000000"/>
                <w:sz w:val="22"/>
                <w:lang w:eastAsia="en-AU"/>
              </w:rPr>
            </w:pPr>
            <w:r>
              <w:rPr>
                <w:rFonts w:ascii="Arial" w:hAnsi="Arial"/>
                <w:color w:val="000000"/>
                <w:sz w:val="22"/>
                <w:lang w:eastAsia="en-AU"/>
              </w:rPr>
              <w:t>Hour</w:t>
            </w:r>
          </w:p>
        </w:tc>
        <w:tc>
          <w:tcPr>
            <w:tcW w:w="1559" w:type="pct"/>
            <w:shd w:val="clear" w:color="auto" w:fill="auto"/>
          </w:tcPr>
          <w:p w14:paraId="56C0FDF1" w14:textId="0CC2E321" w:rsidR="00777796" w:rsidRPr="00A81403" w:rsidRDefault="00777796" w:rsidP="00A81403">
            <w:pPr>
              <w:pStyle w:val="Tabletext"/>
              <w:jc w:val="center"/>
              <w:rPr>
                <w:rFonts w:ascii="Arial" w:hAnsi="Arial"/>
                <w:color w:val="000000"/>
                <w:sz w:val="22"/>
                <w:lang w:eastAsia="en-AU"/>
              </w:rPr>
            </w:pPr>
            <w:r w:rsidRPr="00A81403">
              <w:rPr>
                <w:rFonts w:ascii="Arial" w:hAnsi="Arial"/>
                <w:color w:val="000000"/>
                <w:sz w:val="22"/>
                <w:lang w:eastAsia="en-AU"/>
              </w:rPr>
              <w:t>$104-$129</w:t>
            </w:r>
          </w:p>
        </w:tc>
      </w:tr>
      <w:tr w:rsidR="00777796" w:rsidRPr="004040C1" w14:paraId="4EC21513" w14:textId="5B3904E9" w:rsidTr="00DF7CB5">
        <w:trPr>
          <w:trHeight w:val="316"/>
        </w:trPr>
        <w:tc>
          <w:tcPr>
            <w:tcW w:w="2034" w:type="pct"/>
            <w:shd w:val="clear" w:color="auto" w:fill="auto"/>
            <w:vAlign w:val="bottom"/>
          </w:tcPr>
          <w:p w14:paraId="1D2C9F00" w14:textId="42BE30CD" w:rsidR="00777796" w:rsidRPr="00A81403" w:rsidRDefault="00777796" w:rsidP="004A4A50">
            <w:pPr>
              <w:pStyle w:val="Tabletext"/>
              <w:rPr>
                <w:rFonts w:ascii="Arial" w:hAnsi="Arial"/>
                <w:color w:val="000000"/>
                <w:sz w:val="22"/>
                <w:lang w:eastAsia="en-AU"/>
              </w:rPr>
            </w:pPr>
            <w:r w:rsidRPr="004040C1">
              <w:rPr>
                <w:rFonts w:ascii="Arial" w:hAnsi="Arial"/>
                <w:color w:val="000000"/>
                <w:sz w:val="22"/>
                <w:lang w:eastAsia="en-AU"/>
              </w:rPr>
              <w:t>Other Food Services</w:t>
            </w:r>
          </w:p>
        </w:tc>
        <w:tc>
          <w:tcPr>
            <w:tcW w:w="1407" w:type="pct"/>
          </w:tcPr>
          <w:p w14:paraId="25E9988D" w14:textId="2C550348" w:rsidR="00777796" w:rsidRPr="00A81403" w:rsidRDefault="00777796" w:rsidP="00A81403">
            <w:pPr>
              <w:pStyle w:val="Tabletext"/>
              <w:jc w:val="center"/>
              <w:rPr>
                <w:rFonts w:ascii="Arial" w:hAnsi="Arial"/>
                <w:color w:val="000000"/>
                <w:sz w:val="22"/>
                <w:lang w:eastAsia="en-AU"/>
              </w:rPr>
            </w:pPr>
            <w:r>
              <w:rPr>
                <w:rFonts w:ascii="Arial" w:hAnsi="Arial"/>
                <w:color w:val="000000"/>
                <w:sz w:val="22"/>
                <w:lang w:eastAsia="en-AU"/>
              </w:rPr>
              <w:t>Hour</w:t>
            </w:r>
          </w:p>
        </w:tc>
        <w:tc>
          <w:tcPr>
            <w:tcW w:w="1559" w:type="pct"/>
            <w:shd w:val="clear" w:color="auto" w:fill="auto"/>
          </w:tcPr>
          <w:p w14:paraId="53DC8AB5" w14:textId="5424E171" w:rsidR="00777796" w:rsidRPr="00A81403" w:rsidRDefault="00777796" w:rsidP="00A81403">
            <w:pPr>
              <w:pStyle w:val="Tabletext"/>
              <w:jc w:val="center"/>
              <w:rPr>
                <w:rFonts w:ascii="Arial" w:hAnsi="Arial"/>
                <w:color w:val="000000"/>
                <w:sz w:val="22"/>
                <w:lang w:eastAsia="en-AU"/>
              </w:rPr>
            </w:pPr>
            <w:r w:rsidRPr="00A81403">
              <w:rPr>
                <w:rFonts w:ascii="Arial" w:hAnsi="Arial"/>
                <w:color w:val="000000"/>
                <w:sz w:val="22"/>
                <w:lang w:eastAsia="en-AU"/>
              </w:rPr>
              <w:t>$25-$41</w:t>
            </w:r>
          </w:p>
        </w:tc>
      </w:tr>
      <w:tr w:rsidR="00777796" w:rsidRPr="004040C1" w14:paraId="44DF43EE" w14:textId="5668656F" w:rsidTr="00DF7CB5">
        <w:trPr>
          <w:trHeight w:val="316"/>
        </w:trPr>
        <w:tc>
          <w:tcPr>
            <w:tcW w:w="2034" w:type="pct"/>
            <w:shd w:val="clear" w:color="auto" w:fill="auto"/>
            <w:vAlign w:val="bottom"/>
          </w:tcPr>
          <w:p w14:paraId="06AF5325" w14:textId="49773A1F" w:rsidR="00777796" w:rsidRPr="00A81403" w:rsidRDefault="00777796" w:rsidP="004A4A50">
            <w:pPr>
              <w:pStyle w:val="Tabletext"/>
              <w:rPr>
                <w:rFonts w:ascii="Arial" w:hAnsi="Arial"/>
                <w:color w:val="000000"/>
                <w:sz w:val="22"/>
                <w:lang w:eastAsia="en-AU"/>
              </w:rPr>
            </w:pPr>
            <w:r w:rsidRPr="004040C1">
              <w:rPr>
                <w:rFonts w:ascii="Arial" w:hAnsi="Arial"/>
                <w:color w:val="000000"/>
                <w:sz w:val="22"/>
                <w:lang w:eastAsia="en-AU"/>
              </w:rPr>
              <w:t>Personal Care</w:t>
            </w:r>
          </w:p>
        </w:tc>
        <w:tc>
          <w:tcPr>
            <w:tcW w:w="1407" w:type="pct"/>
          </w:tcPr>
          <w:p w14:paraId="1DA0FFAB" w14:textId="6110FE86" w:rsidR="00777796" w:rsidRPr="00A81403" w:rsidRDefault="00777796" w:rsidP="00A81403">
            <w:pPr>
              <w:pStyle w:val="Tabletext"/>
              <w:jc w:val="center"/>
              <w:rPr>
                <w:rFonts w:ascii="Arial" w:hAnsi="Arial"/>
                <w:color w:val="000000"/>
                <w:sz w:val="22"/>
                <w:lang w:eastAsia="en-AU"/>
              </w:rPr>
            </w:pPr>
            <w:r>
              <w:rPr>
                <w:rFonts w:ascii="Arial" w:hAnsi="Arial"/>
                <w:color w:val="000000"/>
                <w:sz w:val="22"/>
                <w:lang w:eastAsia="en-AU"/>
              </w:rPr>
              <w:t>Hour</w:t>
            </w:r>
          </w:p>
        </w:tc>
        <w:tc>
          <w:tcPr>
            <w:tcW w:w="1559" w:type="pct"/>
            <w:shd w:val="clear" w:color="auto" w:fill="auto"/>
          </w:tcPr>
          <w:p w14:paraId="0F1572BC" w14:textId="0D8E0D4D" w:rsidR="00777796" w:rsidRPr="00A81403" w:rsidRDefault="00777796" w:rsidP="00A81403">
            <w:pPr>
              <w:pStyle w:val="Tabletext"/>
              <w:jc w:val="center"/>
              <w:rPr>
                <w:rFonts w:ascii="Arial" w:hAnsi="Arial"/>
                <w:color w:val="000000"/>
                <w:sz w:val="22"/>
                <w:lang w:eastAsia="en-AU"/>
              </w:rPr>
            </w:pPr>
            <w:r w:rsidRPr="00A81403">
              <w:rPr>
                <w:rFonts w:ascii="Arial" w:hAnsi="Arial"/>
                <w:color w:val="000000"/>
                <w:sz w:val="22"/>
                <w:lang w:eastAsia="en-AU"/>
              </w:rPr>
              <w:t>$51-$68</w:t>
            </w:r>
          </w:p>
        </w:tc>
      </w:tr>
      <w:tr w:rsidR="00777796" w:rsidRPr="004040C1" w14:paraId="351DECA7" w14:textId="66279979" w:rsidTr="00DF7CB5">
        <w:trPr>
          <w:trHeight w:val="299"/>
        </w:trPr>
        <w:tc>
          <w:tcPr>
            <w:tcW w:w="2034" w:type="pct"/>
            <w:shd w:val="clear" w:color="auto" w:fill="auto"/>
            <w:vAlign w:val="bottom"/>
          </w:tcPr>
          <w:p w14:paraId="443DCCB0" w14:textId="19AE2D6C" w:rsidR="00777796" w:rsidRPr="00A81403" w:rsidRDefault="00777796" w:rsidP="004A4A50">
            <w:pPr>
              <w:pStyle w:val="Tabletext"/>
              <w:rPr>
                <w:rFonts w:ascii="Arial" w:hAnsi="Arial"/>
                <w:color w:val="000000"/>
                <w:sz w:val="22"/>
                <w:lang w:eastAsia="en-AU"/>
              </w:rPr>
            </w:pPr>
            <w:r w:rsidRPr="004040C1">
              <w:rPr>
                <w:rFonts w:ascii="Arial" w:hAnsi="Arial"/>
                <w:color w:val="000000"/>
                <w:sz w:val="22"/>
                <w:lang w:eastAsia="en-AU"/>
              </w:rPr>
              <w:t>Social Support Group</w:t>
            </w:r>
          </w:p>
        </w:tc>
        <w:tc>
          <w:tcPr>
            <w:tcW w:w="1407" w:type="pct"/>
          </w:tcPr>
          <w:p w14:paraId="09CAD4B9" w14:textId="47E375C6" w:rsidR="00777796" w:rsidRPr="00A81403" w:rsidRDefault="00777796" w:rsidP="00A81403">
            <w:pPr>
              <w:pStyle w:val="Tabletext"/>
              <w:jc w:val="center"/>
              <w:rPr>
                <w:rFonts w:ascii="Arial" w:hAnsi="Arial"/>
                <w:color w:val="000000"/>
                <w:sz w:val="22"/>
                <w:lang w:eastAsia="en-AU"/>
              </w:rPr>
            </w:pPr>
            <w:r>
              <w:rPr>
                <w:rFonts w:ascii="Arial" w:hAnsi="Arial"/>
                <w:color w:val="000000"/>
                <w:sz w:val="22"/>
                <w:lang w:eastAsia="en-AU"/>
              </w:rPr>
              <w:t>Hour</w:t>
            </w:r>
          </w:p>
        </w:tc>
        <w:tc>
          <w:tcPr>
            <w:tcW w:w="1559" w:type="pct"/>
            <w:shd w:val="clear" w:color="auto" w:fill="auto"/>
          </w:tcPr>
          <w:p w14:paraId="11E263DE" w14:textId="447CFB8B" w:rsidR="00777796" w:rsidRPr="00A81403" w:rsidRDefault="00777796" w:rsidP="00A81403">
            <w:pPr>
              <w:pStyle w:val="Tabletext"/>
              <w:jc w:val="center"/>
              <w:rPr>
                <w:rFonts w:ascii="Arial" w:hAnsi="Arial"/>
                <w:color w:val="000000"/>
                <w:sz w:val="22"/>
                <w:lang w:eastAsia="en-AU"/>
              </w:rPr>
            </w:pPr>
            <w:r w:rsidRPr="00A81403">
              <w:rPr>
                <w:rFonts w:ascii="Arial" w:hAnsi="Arial"/>
                <w:color w:val="000000"/>
                <w:sz w:val="22"/>
                <w:lang w:eastAsia="en-AU"/>
              </w:rPr>
              <w:t>$17-$27</w:t>
            </w:r>
          </w:p>
        </w:tc>
      </w:tr>
      <w:tr w:rsidR="00777796" w:rsidRPr="004040C1" w14:paraId="6D1D9088" w14:textId="5C06BAE2" w:rsidTr="00DF7CB5">
        <w:trPr>
          <w:trHeight w:val="316"/>
        </w:trPr>
        <w:tc>
          <w:tcPr>
            <w:tcW w:w="2034" w:type="pct"/>
            <w:shd w:val="clear" w:color="auto" w:fill="auto"/>
            <w:vAlign w:val="bottom"/>
          </w:tcPr>
          <w:p w14:paraId="580C9490" w14:textId="29F96E68" w:rsidR="00777796" w:rsidRPr="00A81403" w:rsidRDefault="00777796" w:rsidP="004A4A50">
            <w:pPr>
              <w:pStyle w:val="Tabletext"/>
              <w:rPr>
                <w:rFonts w:ascii="Arial" w:hAnsi="Arial"/>
                <w:color w:val="000000"/>
                <w:sz w:val="22"/>
                <w:lang w:eastAsia="en-AU"/>
              </w:rPr>
            </w:pPr>
            <w:r w:rsidRPr="004040C1">
              <w:rPr>
                <w:rFonts w:ascii="Arial" w:hAnsi="Arial"/>
                <w:color w:val="000000"/>
                <w:sz w:val="22"/>
                <w:lang w:eastAsia="en-AU"/>
              </w:rPr>
              <w:t>Social Support Individual</w:t>
            </w:r>
          </w:p>
        </w:tc>
        <w:tc>
          <w:tcPr>
            <w:tcW w:w="1407" w:type="pct"/>
          </w:tcPr>
          <w:p w14:paraId="130D41F9" w14:textId="362BD6EF" w:rsidR="00777796" w:rsidRPr="00A81403" w:rsidRDefault="00777796" w:rsidP="00A81403">
            <w:pPr>
              <w:pStyle w:val="Tabletext"/>
              <w:jc w:val="center"/>
              <w:rPr>
                <w:rFonts w:ascii="Arial" w:hAnsi="Arial"/>
                <w:color w:val="000000"/>
                <w:sz w:val="22"/>
                <w:lang w:eastAsia="en-AU"/>
              </w:rPr>
            </w:pPr>
            <w:r>
              <w:rPr>
                <w:rFonts w:ascii="Arial" w:hAnsi="Arial"/>
                <w:color w:val="000000"/>
                <w:sz w:val="22"/>
                <w:lang w:eastAsia="en-AU"/>
              </w:rPr>
              <w:t>Hour</w:t>
            </w:r>
          </w:p>
        </w:tc>
        <w:tc>
          <w:tcPr>
            <w:tcW w:w="1559" w:type="pct"/>
            <w:shd w:val="clear" w:color="auto" w:fill="auto"/>
          </w:tcPr>
          <w:p w14:paraId="75AC469B" w14:textId="454F6CC9" w:rsidR="00777796" w:rsidRPr="00A81403" w:rsidRDefault="00777796" w:rsidP="00A81403">
            <w:pPr>
              <w:pStyle w:val="Tabletext"/>
              <w:jc w:val="center"/>
              <w:rPr>
                <w:rFonts w:ascii="Arial" w:hAnsi="Arial"/>
                <w:color w:val="000000"/>
                <w:sz w:val="22"/>
                <w:lang w:eastAsia="en-AU"/>
              </w:rPr>
            </w:pPr>
            <w:r w:rsidRPr="00A81403">
              <w:rPr>
                <w:rFonts w:ascii="Arial" w:hAnsi="Arial"/>
                <w:color w:val="000000"/>
                <w:sz w:val="22"/>
                <w:lang w:eastAsia="en-AU"/>
              </w:rPr>
              <w:t>$39-$60</w:t>
            </w:r>
          </w:p>
        </w:tc>
      </w:tr>
      <w:tr w:rsidR="00777796" w:rsidRPr="004040C1" w14:paraId="7A45E708" w14:textId="3821DD8D" w:rsidTr="00DF7CB5">
        <w:trPr>
          <w:trHeight w:val="316"/>
        </w:trPr>
        <w:tc>
          <w:tcPr>
            <w:tcW w:w="2034" w:type="pct"/>
            <w:shd w:val="clear" w:color="auto" w:fill="auto"/>
            <w:vAlign w:val="bottom"/>
          </w:tcPr>
          <w:p w14:paraId="223EA4B9" w14:textId="6B4ED8CE" w:rsidR="00777796" w:rsidRPr="00A81403" w:rsidRDefault="00777796" w:rsidP="004A4A50">
            <w:pPr>
              <w:pStyle w:val="Tabletext"/>
              <w:rPr>
                <w:rFonts w:ascii="Arial" w:hAnsi="Arial"/>
                <w:color w:val="000000"/>
                <w:sz w:val="22"/>
                <w:lang w:eastAsia="en-AU"/>
              </w:rPr>
            </w:pPr>
            <w:r w:rsidRPr="004040C1">
              <w:rPr>
                <w:rFonts w:ascii="Arial" w:hAnsi="Arial"/>
                <w:color w:val="000000"/>
                <w:sz w:val="22"/>
                <w:lang w:eastAsia="en-AU"/>
              </w:rPr>
              <w:t>Specialised Support Services</w:t>
            </w:r>
          </w:p>
        </w:tc>
        <w:tc>
          <w:tcPr>
            <w:tcW w:w="1407" w:type="pct"/>
          </w:tcPr>
          <w:p w14:paraId="297FDC7A" w14:textId="40421300" w:rsidR="00777796" w:rsidRPr="00A81403" w:rsidRDefault="00777796" w:rsidP="00A81403">
            <w:pPr>
              <w:pStyle w:val="Tabletext"/>
              <w:jc w:val="center"/>
              <w:rPr>
                <w:rFonts w:ascii="Arial" w:hAnsi="Arial"/>
                <w:color w:val="000000"/>
                <w:sz w:val="22"/>
                <w:lang w:eastAsia="en-AU"/>
              </w:rPr>
            </w:pPr>
            <w:r>
              <w:rPr>
                <w:rFonts w:ascii="Arial" w:hAnsi="Arial"/>
                <w:color w:val="000000"/>
                <w:sz w:val="22"/>
                <w:lang w:eastAsia="en-AU"/>
              </w:rPr>
              <w:t>Hour</w:t>
            </w:r>
          </w:p>
        </w:tc>
        <w:tc>
          <w:tcPr>
            <w:tcW w:w="1559" w:type="pct"/>
            <w:shd w:val="clear" w:color="auto" w:fill="auto"/>
          </w:tcPr>
          <w:p w14:paraId="584215A9" w14:textId="7EA8B6F5" w:rsidR="00777796" w:rsidRPr="00A81403" w:rsidRDefault="00777796" w:rsidP="00A81403">
            <w:pPr>
              <w:pStyle w:val="Tabletext"/>
              <w:jc w:val="center"/>
              <w:rPr>
                <w:rFonts w:ascii="Arial" w:hAnsi="Arial"/>
                <w:color w:val="000000"/>
                <w:sz w:val="22"/>
                <w:lang w:eastAsia="en-AU"/>
              </w:rPr>
            </w:pPr>
            <w:r w:rsidRPr="00A81403">
              <w:rPr>
                <w:rFonts w:ascii="Arial" w:hAnsi="Arial"/>
                <w:color w:val="000000"/>
                <w:sz w:val="22"/>
                <w:lang w:eastAsia="en-AU"/>
              </w:rPr>
              <w:t>$76-$118</w:t>
            </w:r>
          </w:p>
        </w:tc>
      </w:tr>
      <w:tr w:rsidR="00777796" w:rsidRPr="004040C1" w14:paraId="51CBB5C2" w14:textId="74AD7C3C" w:rsidTr="00DF7CB5">
        <w:trPr>
          <w:trHeight w:val="316"/>
        </w:trPr>
        <w:tc>
          <w:tcPr>
            <w:tcW w:w="2034" w:type="pct"/>
            <w:shd w:val="clear" w:color="auto" w:fill="auto"/>
            <w:vAlign w:val="bottom"/>
          </w:tcPr>
          <w:p w14:paraId="66BD1AA9" w14:textId="757A81BA" w:rsidR="00777796" w:rsidRPr="00A81403" w:rsidRDefault="00777796" w:rsidP="004A4A50">
            <w:pPr>
              <w:pStyle w:val="Tabletext"/>
              <w:rPr>
                <w:rFonts w:ascii="Arial" w:hAnsi="Arial"/>
                <w:color w:val="000000"/>
                <w:sz w:val="22"/>
                <w:lang w:eastAsia="en-AU"/>
              </w:rPr>
            </w:pPr>
            <w:r w:rsidRPr="004040C1">
              <w:rPr>
                <w:rFonts w:ascii="Arial" w:hAnsi="Arial"/>
                <w:color w:val="000000"/>
                <w:sz w:val="22"/>
                <w:lang w:eastAsia="en-AU"/>
              </w:rPr>
              <w:t>Transport</w:t>
            </w:r>
          </w:p>
        </w:tc>
        <w:tc>
          <w:tcPr>
            <w:tcW w:w="1407" w:type="pct"/>
          </w:tcPr>
          <w:p w14:paraId="2FD433E2" w14:textId="72DE2D2F" w:rsidR="00777796" w:rsidRPr="00A81403" w:rsidRDefault="00B85A19" w:rsidP="00A81403">
            <w:pPr>
              <w:pStyle w:val="Tabletext"/>
              <w:jc w:val="center"/>
              <w:rPr>
                <w:rFonts w:ascii="Arial" w:hAnsi="Arial"/>
                <w:color w:val="000000"/>
                <w:sz w:val="22"/>
                <w:lang w:eastAsia="en-AU"/>
              </w:rPr>
            </w:pPr>
            <w:r>
              <w:rPr>
                <w:rFonts w:ascii="Arial" w:hAnsi="Arial"/>
                <w:color w:val="000000"/>
                <w:sz w:val="22"/>
                <w:lang w:eastAsia="en-AU"/>
              </w:rPr>
              <w:t>One-way t</w:t>
            </w:r>
            <w:r w:rsidR="00777796">
              <w:rPr>
                <w:rFonts w:ascii="Arial" w:hAnsi="Arial"/>
                <w:color w:val="000000"/>
                <w:sz w:val="22"/>
                <w:lang w:eastAsia="en-AU"/>
              </w:rPr>
              <w:t>rip</w:t>
            </w:r>
          </w:p>
        </w:tc>
        <w:tc>
          <w:tcPr>
            <w:tcW w:w="1559" w:type="pct"/>
            <w:shd w:val="clear" w:color="auto" w:fill="auto"/>
          </w:tcPr>
          <w:p w14:paraId="7FB4AFDD" w14:textId="2939F762" w:rsidR="00777796" w:rsidRPr="00A81403" w:rsidRDefault="00777796" w:rsidP="00A81403">
            <w:pPr>
              <w:pStyle w:val="Tabletext"/>
              <w:jc w:val="center"/>
              <w:rPr>
                <w:rFonts w:ascii="Arial" w:hAnsi="Arial"/>
                <w:color w:val="000000"/>
                <w:sz w:val="22"/>
                <w:lang w:eastAsia="en-AU"/>
              </w:rPr>
            </w:pPr>
            <w:r w:rsidRPr="00A81403">
              <w:rPr>
                <w:rFonts w:ascii="Arial" w:hAnsi="Arial"/>
                <w:color w:val="000000"/>
                <w:sz w:val="22"/>
                <w:lang w:eastAsia="en-AU"/>
              </w:rPr>
              <w:t>$18-$36</w:t>
            </w:r>
          </w:p>
        </w:tc>
      </w:tr>
    </w:tbl>
    <w:p w14:paraId="691CE19E" w14:textId="6ED3E326" w:rsidR="00083327" w:rsidRPr="005C5EDE" w:rsidRDefault="00083327" w:rsidP="00A81403">
      <w:pPr>
        <w:spacing w:before="0" w:after="0"/>
        <w:contextualSpacing/>
        <w:rPr>
          <w:sz w:val="18"/>
          <w:szCs w:val="18"/>
        </w:rPr>
      </w:pPr>
      <w:r w:rsidRPr="005C5EDE">
        <w:rPr>
          <w:sz w:val="18"/>
          <w:szCs w:val="18"/>
        </w:rPr>
        <w:t>Source ACIL Allen Consulting</w:t>
      </w:r>
    </w:p>
    <w:p w14:paraId="7CAC85A3" w14:textId="21883D88" w:rsidR="0036796D" w:rsidRPr="00A81403" w:rsidRDefault="0036796D" w:rsidP="00A81403">
      <w:pPr>
        <w:spacing w:before="0" w:after="0"/>
        <w:contextualSpacing/>
        <w:rPr>
          <w:bCs/>
          <w:iCs/>
          <w:sz w:val="18"/>
          <w:szCs w:val="18"/>
        </w:rPr>
      </w:pPr>
      <w:r w:rsidRPr="00A81403">
        <w:rPr>
          <w:b/>
          <w:bCs/>
          <w:sz w:val="18"/>
          <w:szCs w:val="18"/>
        </w:rPr>
        <w:t>*</w:t>
      </w:r>
      <w:r w:rsidRPr="00A81403">
        <w:rPr>
          <w:color w:val="000000" w:themeColor="text1"/>
          <w:sz w:val="18"/>
          <w:szCs w:val="18"/>
        </w:rPr>
        <w:t xml:space="preserve"> GEAT will have a similar reporting structure to Home Modifications, </w:t>
      </w:r>
      <w:r w:rsidR="001C4BC9">
        <w:rPr>
          <w:color w:val="000000" w:themeColor="text1"/>
          <w:sz w:val="18"/>
          <w:szCs w:val="18"/>
        </w:rPr>
        <w:t>with</w:t>
      </w:r>
      <w:r w:rsidR="001C4BC9" w:rsidRPr="00A81403">
        <w:rPr>
          <w:color w:val="000000" w:themeColor="text1"/>
          <w:sz w:val="18"/>
          <w:szCs w:val="18"/>
        </w:rPr>
        <w:t xml:space="preserve"> </w:t>
      </w:r>
      <w:r w:rsidRPr="00A81403">
        <w:rPr>
          <w:color w:val="000000" w:themeColor="text1"/>
          <w:sz w:val="18"/>
          <w:szCs w:val="18"/>
        </w:rPr>
        <w:t xml:space="preserve">the output measure to </w:t>
      </w:r>
      <w:r w:rsidR="00FB5286">
        <w:rPr>
          <w:color w:val="000000" w:themeColor="text1"/>
          <w:sz w:val="18"/>
          <w:szCs w:val="18"/>
        </w:rPr>
        <w:t xml:space="preserve">remain </w:t>
      </w:r>
      <w:r w:rsidRPr="00A81403">
        <w:rPr>
          <w:color w:val="000000" w:themeColor="text1"/>
          <w:sz w:val="18"/>
          <w:szCs w:val="18"/>
        </w:rPr>
        <w:t xml:space="preserve">cost in dollars. </w:t>
      </w:r>
    </w:p>
    <w:p w14:paraId="7A57E8BF" w14:textId="642DE596" w:rsidR="0036796D" w:rsidRPr="00A81403" w:rsidRDefault="0036796D" w:rsidP="00A81403">
      <w:pPr>
        <w:pStyle w:val="Footer"/>
        <w:spacing w:before="0" w:after="0"/>
        <w:contextualSpacing/>
        <w:rPr>
          <w:sz w:val="18"/>
          <w:szCs w:val="18"/>
        </w:rPr>
      </w:pPr>
      <w:r w:rsidRPr="00A81403">
        <w:rPr>
          <w:sz w:val="18"/>
          <w:szCs w:val="18"/>
        </w:rPr>
        <w:t>**</w:t>
      </w:r>
      <w:r w:rsidRPr="00A81403">
        <w:rPr>
          <w:color w:val="000000" w:themeColor="text1"/>
          <w:sz w:val="18"/>
          <w:szCs w:val="18"/>
        </w:rPr>
        <w:t xml:space="preserve"> Home Modifications will continue to deliver services based on the cost in dollars and will remain capped at $10,000 (per client per financial year).</w:t>
      </w:r>
    </w:p>
    <w:p w14:paraId="5BBCC4C9" w14:textId="71FBB2DC" w:rsidR="000E0F5B" w:rsidRDefault="000E0F5B" w:rsidP="000E0F5B">
      <w:pPr>
        <w:pStyle w:val="Heading3"/>
      </w:pPr>
      <w:r>
        <w:t xml:space="preserve">About </w:t>
      </w:r>
      <w:r w:rsidR="0036796D">
        <w:t xml:space="preserve">the 2022-23 </w:t>
      </w:r>
      <w:r w:rsidR="00BA3189">
        <w:t xml:space="preserve">CHSP </w:t>
      </w:r>
      <w:r w:rsidR="004A4A50">
        <w:t>N</w:t>
      </w:r>
      <w:r w:rsidR="0036796D">
        <w:t xml:space="preserve">ational </w:t>
      </w:r>
      <w:r w:rsidR="004A4A50">
        <w:t>U</w:t>
      </w:r>
      <w:r w:rsidR="0036796D">
        <w:t xml:space="preserve">nit </w:t>
      </w:r>
      <w:r w:rsidR="004A4A50">
        <w:t>P</w:t>
      </w:r>
      <w:r w:rsidR="0036796D">
        <w:t xml:space="preserve">rice </w:t>
      </w:r>
      <w:r w:rsidR="004A4A50">
        <w:t>R</w:t>
      </w:r>
      <w:r w:rsidR="0036796D">
        <w:t>anges</w:t>
      </w:r>
    </w:p>
    <w:p w14:paraId="1A84E40D" w14:textId="02AD4860" w:rsidR="002C7D77" w:rsidRDefault="0036796D" w:rsidP="002C7D77">
      <w:pPr>
        <w:spacing w:before="0"/>
        <w:rPr>
          <w:color w:val="000000" w:themeColor="text1"/>
        </w:rPr>
      </w:pPr>
      <w:r w:rsidRPr="00EB75BA">
        <w:rPr>
          <w:color w:val="000000" w:themeColor="text1"/>
        </w:rPr>
        <w:t xml:space="preserve">The unit price ranges </w:t>
      </w:r>
      <w:r w:rsidR="002C7D77">
        <w:rPr>
          <w:color w:val="000000" w:themeColor="text1"/>
        </w:rPr>
        <w:t xml:space="preserve">in Table </w:t>
      </w:r>
      <w:r w:rsidR="00187355">
        <w:rPr>
          <w:color w:val="000000" w:themeColor="text1"/>
        </w:rPr>
        <w:t>2</w:t>
      </w:r>
      <w:r w:rsidR="002C7D77">
        <w:rPr>
          <w:color w:val="000000" w:themeColor="text1"/>
        </w:rPr>
        <w:t xml:space="preserve"> </w:t>
      </w:r>
      <w:r w:rsidRPr="00EB75BA">
        <w:rPr>
          <w:color w:val="000000" w:themeColor="text1"/>
        </w:rPr>
        <w:t xml:space="preserve">are broadly in line with historical funding and in many cases consistent with unit costs of other government funded programs (for standard weekday delivery during business hours). </w:t>
      </w:r>
    </w:p>
    <w:p w14:paraId="2C03F80F" w14:textId="31F45446" w:rsidR="00506120" w:rsidRDefault="002C7D77" w:rsidP="00E47D14">
      <w:pPr>
        <w:spacing w:before="0"/>
      </w:pPr>
      <w:r>
        <w:t xml:space="preserve">These ranges were developed </w:t>
      </w:r>
      <w:r w:rsidR="007F5118">
        <w:t xml:space="preserve">by ACIL Allen </w:t>
      </w:r>
      <w:r>
        <w:t>after thorough assessment of unit price information</w:t>
      </w:r>
      <w:r w:rsidR="001C4BC9">
        <w:t>,</w:t>
      </w:r>
      <w:r>
        <w:t xml:space="preserve"> examining comparable pricing approaches for other programs</w:t>
      </w:r>
      <w:r w:rsidR="001C4BC9">
        <w:t>, and considering market implications of funding design</w:t>
      </w:r>
      <w:r>
        <w:t>.</w:t>
      </w:r>
    </w:p>
    <w:p w14:paraId="11B36DF0" w14:textId="04092720" w:rsidR="00802031" w:rsidRDefault="00802031" w:rsidP="00045E21">
      <w:pPr>
        <w:spacing w:before="0"/>
      </w:pPr>
      <w:r>
        <w:t>I</w:t>
      </w:r>
      <w:r w:rsidR="00BF405D">
        <w:t>t is important to note</w:t>
      </w:r>
      <w:r w:rsidR="00DF6DB2">
        <w:t xml:space="preserve"> </w:t>
      </w:r>
      <w:r w:rsidR="00BF405D">
        <w:t>the</w:t>
      </w:r>
      <w:r>
        <w:t>se</w:t>
      </w:r>
      <w:r w:rsidR="00BF405D">
        <w:t xml:space="preserve"> ranges do not include </w:t>
      </w:r>
      <w:r w:rsidR="00CE6813">
        <w:t>a reasonable</w:t>
      </w:r>
      <w:r w:rsidR="00BF405D">
        <w:t xml:space="preserve"> </w:t>
      </w:r>
      <w:r w:rsidR="00BF405D" w:rsidRPr="00EB75BA">
        <w:t>client contribution</w:t>
      </w:r>
      <w:r w:rsidR="00097897">
        <w:t xml:space="preserve"> over and above funding from the Australian Government</w:t>
      </w:r>
      <w:r w:rsidR="00BF405D">
        <w:t>.</w:t>
      </w:r>
      <w:r>
        <w:t xml:space="preserve"> </w:t>
      </w:r>
      <w:r w:rsidR="0036796D" w:rsidRPr="00EB75BA">
        <w:t>In CHSP, service providers should implement their own client contribution policy, with a view that clients who can afford to contribute to the cost of their care</w:t>
      </w:r>
      <w:r w:rsidR="00AF55BA">
        <w:t xml:space="preserve"> should</w:t>
      </w:r>
      <w:r w:rsidR="0036796D" w:rsidRPr="00EB75BA">
        <w:t xml:space="preserve"> do so. </w:t>
      </w:r>
    </w:p>
    <w:p w14:paraId="64DF63DA" w14:textId="4CF11C87" w:rsidR="00467D77" w:rsidRDefault="0097236A" w:rsidP="00467D77">
      <w:pPr>
        <w:rPr>
          <w:rFonts w:cs="Arial"/>
          <w:szCs w:val="22"/>
        </w:rPr>
      </w:pPr>
      <w:r>
        <w:rPr>
          <w:rFonts w:cs="Arial"/>
          <w:szCs w:val="22"/>
        </w:rPr>
        <w:lastRenderedPageBreak/>
        <w:t xml:space="preserve">GEAT </w:t>
      </w:r>
      <w:r w:rsidR="00467D77">
        <w:rPr>
          <w:rFonts w:cs="Arial"/>
          <w:szCs w:val="22"/>
        </w:rPr>
        <w:t xml:space="preserve">and Home Modifications </w:t>
      </w:r>
      <w:r w:rsidR="00CE6813">
        <w:rPr>
          <w:rFonts w:cs="Arial"/>
          <w:szCs w:val="22"/>
        </w:rPr>
        <w:t>will</w:t>
      </w:r>
      <w:r w:rsidR="00467D77">
        <w:rPr>
          <w:rFonts w:cs="Arial"/>
          <w:szCs w:val="22"/>
        </w:rPr>
        <w:t xml:space="preserve"> not have national unit price</w:t>
      </w:r>
      <w:r w:rsidR="00B241E5">
        <w:rPr>
          <w:rFonts w:cs="Arial"/>
          <w:szCs w:val="22"/>
        </w:rPr>
        <w:t xml:space="preserve"> ranges</w:t>
      </w:r>
      <w:r>
        <w:rPr>
          <w:rFonts w:cs="Arial"/>
          <w:szCs w:val="22"/>
        </w:rPr>
        <w:t>:</w:t>
      </w:r>
    </w:p>
    <w:p w14:paraId="67C7DD63" w14:textId="733C2188" w:rsidR="00467D77" w:rsidRPr="0097236A" w:rsidRDefault="00467D77" w:rsidP="0097236A">
      <w:pPr>
        <w:pStyle w:val="ListParagraph"/>
        <w:numPr>
          <w:ilvl w:val="0"/>
          <w:numId w:val="16"/>
        </w:numPr>
        <w:rPr>
          <w:rFonts w:cs="Arial"/>
          <w:szCs w:val="22"/>
        </w:rPr>
      </w:pPr>
      <w:r w:rsidRPr="0097236A">
        <w:rPr>
          <w:rFonts w:cs="Arial"/>
          <w:szCs w:val="22"/>
        </w:rPr>
        <w:t xml:space="preserve">Home Modifications will continue to deliver services based on the cost in dollars and will remain capped at $10,000 (per client per financial year). </w:t>
      </w:r>
    </w:p>
    <w:p w14:paraId="7985199F" w14:textId="1F37A734" w:rsidR="00467D77" w:rsidRPr="0097236A" w:rsidRDefault="00467D77" w:rsidP="0097236A">
      <w:pPr>
        <w:pStyle w:val="ListParagraph"/>
        <w:numPr>
          <w:ilvl w:val="0"/>
          <w:numId w:val="16"/>
        </w:numPr>
        <w:rPr>
          <w:rFonts w:cs="Arial"/>
          <w:szCs w:val="22"/>
        </w:rPr>
      </w:pPr>
      <w:r w:rsidRPr="0097236A">
        <w:rPr>
          <w:rFonts w:cs="Arial"/>
          <w:szCs w:val="22"/>
        </w:rPr>
        <w:t xml:space="preserve">GEAT will have a similar reporting structure to Home Modifications, </w:t>
      </w:r>
      <w:r w:rsidR="001C4BC9">
        <w:rPr>
          <w:rFonts w:cs="Arial"/>
          <w:szCs w:val="22"/>
        </w:rPr>
        <w:t>with</w:t>
      </w:r>
      <w:r w:rsidR="001C4BC9" w:rsidRPr="0097236A">
        <w:rPr>
          <w:rFonts w:cs="Arial"/>
          <w:szCs w:val="22"/>
        </w:rPr>
        <w:t xml:space="preserve"> </w:t>
      </w:r>
      <w:r w:rsidRPr="0097236A">
        <w:rPr>
          <w:rFonts w:cs="Arial"/>
          <w:szCs w:val="22"/>
        </w:rPr>
        <w:t>the output measure to</w:t>
      </w:r>
      <w:r w:rsidR="006C0F6E">
        <w:rPr>
          <w:rFonts w:cs="Arial"/>
          <w:szCs w:val="22"/>
        </w:rPr>
        <w:t xml:space="preserve"> remain</w:t>
      </w:r>
      <w:r w:rsidRPr="0097236A">
        <w:rPr>
          <w:rFonts w:cs="Arial"/>
          <w:szCs w:val="22"/>
        </w:rPr>
        <w:t xml:space="preserve"> cost in dollars. </w:t>
      </w:r>
      <w:r w:rsidR="00083327" w:rsidRPr="0097236A">
        <w:rPr>
          <w:rFonts w:cs="Arial"/>
          <w:szCs w:val="22"/>
        </w:rPr>
        <w:t xml:space="preserve">GEAT providers </w:t>
      </w:r>
      <w:r w:rsidR="00762062" w:rsidRPr="0097236A">
        <w:rPr>
          <w:rFonts w:cs="Arial"/>
          <w:szCs w:val="22"/>
        </w:rPr>
        <w:t>will need to</w:t>
      </w:r>
      <w:r w:rsidR="00083327" w:rsidRPr="0097236A">
        <w:rPr>
          <w:rFonts w:cs="Arial"/>
          <w:szCs w:val="22"/>
        </w:rPr>
        <w:t xml:space="preserve"> report the hours of Allied Health and Therapy services associated with </w:t>
      </w:r>
      <w:r w:rsidR="00761E0D" w:rsidRPr="0097236A">
        <w:rPr>
          <w:rFonts w:cs="Arial"/>
          <w:szCs w:val="22"/>
        </w:rPr>
        <w:t xml:space="preserve">complex </w:t>
      </w:r>
      <w:r w:rsidR="00083327" w:rsidRPr="0097236A">
        <w:rPr>
          <w:rFonts w:cs="Arial"/>
          <w:szCs w:val="22"/>
        </w:rPr>
        <w:t>GEAT in DEX.</w:t>
      </w:r>
    </w:p>
    <w:p w14:paraId="02343618" w14:textId="4638BFA3" w:rsidR="00D44E13" w:rsidRDefault="00D44E13" w:rsidP="00D44E13">
      <w:pPr>
        <w:pStyle w:val="Heading2"/>
      </w:pPr>
      <w:r>
        <w:t xml:space="preserve">THE GRANT AGREEMENT </w:t>
      </w:r>
    </w:p>
    <w:p w14:paraId="2AAE607C" w14:textId="57381F23" w:rsidR="00E76D90" w:rsidRDefault="00282FBE" w:rsidP="00282FBE">
      <w:pPr>
        <w:pStyle w:val="Paragraphtext"/>
      </w:pPr>
      <w:r>
        <w:t xml:space="preserve">In most circumstances, funding </w:t>
      </w:r>
      <w:r w:rsidR="00FB5286">
        <w:t xml:space="preserve">amounts </w:t>
      </w:r>
      <w:r>
        <w:t xml:space="preserve">for providers will be rolled over based on 2021-22 funding levels, plus indexation. </w:t>
      </w:r>
      <w:r w:rsidR="00E76D90" w:rsidRPr="00045E21">
        <w:rPr>
          <w:b/>
          <w:bCs/>
        </w:rPr>
        <w:t>No provider will have their funding level reduced as part of this process</w:t>
      </w:r>
      <w:r w:rsidR="00E76D90">
        <w:t xml:space="preserve"> (noting reductions may occur for other reasons, such as compliance action).</w:t>
      </w:r>
    </w:p>
    <w:p w14:paraId="01BA3C5E" w14:textId="069E8E28" w:rsidR="00282FBE" w:rsidRDefault="00282FBE" w:rsidP="00282FBE">
      <w:pPr>
        <w:pStyle w:val="Paragraphtext"/>
      </w:pPr>
      <w:r>
        <w:t>T</w:t>
      </w:r>
      <w:r w:rsidRPr="00E45BA0">
        <w:t xml:space="preserve">he way services are funded across </w:t>
      </w:r>
      <w:r w:rsidR="002C55A0">
        <w:t>Aged Care Planning Regions (ACPR)</w:t>
      </w:r>
      <w:r w:rsidRPr="00E45BA0">
        <w:t xml:space="preserve"> in the grant agreement will change. Currently, providers have a unit price per activity per ACPR. </w:t>
      </w:r>
      <w:r w:rsidR="002C55A0">
        <w:t>The</w:t>
      </w:r>
      <w:r w:rsidRPr="00E45BA0">
        <w:t xml:space="preserve"> grant agreement</w:t>
      </w:r>
      <w:r w:rsidR="002C55A0">
        <w:t xml:space="preserve"> for 2022</w:t>
      </w:r>
      <w:r w:rsidR="002C55A0">
        <w:noBreakHyphen/>
        <w:t>23</w:t>
      </w:r>
      <w:r w:rsidRPr="00E45BA0">
        <w:t xml:space="preserve"> </w:t>
      </w:r>
      <w:r w:rsidR="00FB5286">
        <w:t xml:space="preserve">for each specific CHSP provider </w:t>
      </w:r>
      <w:r w:rsidRPr="00E45BA0">
        <w:t xml:space="preserve">will have </w:t>
      </w:r>
      <w:r w:rsidR="002C55A0" w:rsidRPr="00E45BA0">
        <w:t>one-unit</w:t>
      </w:r>
      <w:r w:rsidRPr="00E45BA0">
        <w:t xml:space="preserve"> price per activity</w:t>
      </w:r>
      <w:r w:rsidR="002C55A0">
        <w:t>, which reflects an average</w:t>
      </w:r>
      <w:r w:rsidRPr="00E45BA0">
        <w:t xml:space="preserve"> across all the ACPRs which they deliver services in</w:t>
      </w:r>
      <w:r w:rsidR="002C55A0">
        <w:t>.</w:t>
      </w:r>
    </w:p>
    <w:p w14:paraId="2591F4E2" w14:textId="2DB7F5DF" w:rsidR="002C55A0" w:rsidRDefault="00DD166C" w:rsidP="00282FBE">
      <w:pPr>
        <w:pStyle w:val="Paragraphtext"/>
      </w:pPr>
      <w:r>
        <w:t>O</w:t>
      </w:r>
      <w:r w:rsidR="002C55A0">
        <w:t xml:space="preserve">utputs will also be adjusted in </w:t>
      </w:r>
      <w:r w:rsidR="00C818E3">
        <w:t>the following way</w:t>
      </w:r>
      <w:r>
        <w:t xml:space="preserve"> in order to ensure funding levels remain unchanged</w:t>
      </w:r>
      <w:r w:rsidR="00C818E3">
        <w:t>:</w:t>
      </w:r>
    </w:p>
    <w:p w14:paraId="190596FB" w14:textId="27FA6456" w:rsidR="00C818E3" w:rsidRDefault="00DD166C" w:rsidP="00C818E3">
      <w:pPr>
        <w:pStyle w:val="Paragraphtext"/>
        <w:numPr>
          <w:ilvl w:val="0"/>
          <w:numId w:val="18"/>
        </w:numPr>
      </w:pPr>
      <w:r>
        <w:t>W</w:t>
      </w:r>
      <w:r w:rsidR="00234DAB">
        <w:t>here providers are</w:t>
      </w:r>
      <w:r>
        <w:t xml:space="preserve"> currently</w:t>
      </w:r>
      <w:r w:rsidR="00234DAB">
        <w:t xml:space="preserve"> funded above the new price range, the </w:t>
      </w:r>
      <w:r>
        <w:t xml:space="preserve">funded </w:t>
      </w:r>
      <w:r w:rsidR="00234DAB">
        <w:t xml:space="preserve">price will be reduced to the top of the </w:t>
      </w:r>
      <w:r>
        <w:t xml:space="preserve">unit </w:t>
      </w:r>
      <w:r w:rsidR="00234DAB">
        <w:t>price range. Outputs will be adjusted up to ensure there is no reduction in the overall value of the contract.</w:t>
      </w:r>
    </w:p>
    <w:p w14:paraId="29047B1D" w14:textId="5836CED5" w:rsidR="00234DAB" w:rsidRDefault="00DD166C" w:rsidP="00C818E3">
      <w:pPr>
        <w:pStyle w:val="Paragraphtext"/>
        <w:numPr>
          <w:ilvl w:val="0"/>
          <w:numId w:val="18"/>
        </w:numPr>
      </w:pPr>
      <w:r>
        <w:t>Where providers are funded below the price range, but are not delivering services close to agreed outputs, the funded price will be increased to the bottom of the unit price range, and outputs will be reduced.</w:t>
      </w:r>
    </w:p>
    <w:p w14:paraId="571F1D41" w14:textId="69ECBE21" w:rsidR="00DD166C" w:rsidRDefault="00E76D90" w:rsidP="00D44E13">
      <w:pPr>
        <w:pStyle w:val="Paragraphtext"/>
      </w:pPr>
      <w:r>
        <w:t>S</w:t>
      </w:r>
      <w:r w:rsidR="00DD166C">
        <w:t xml:space="preserve">ome providers will receive additional funding where they </w:t>
      </w:r>
      <w:r>
        <w:t>are delivering</w:t>
      </w:r>
      <w:r w:rsidR="00DD166C">
        <w:t xml:space="preserve"> services close to agreed outputs but are currently funded below the bottom of the unit price range. </w:t>
      </w:r>
    </w:p>
    <w:p w14:paraId="3A46DD38" w14:textId="1B66F65F" w:rsidR="004612C0" w:rsidRDefault="004612C0" w:rsidP="00D44E13">
      <w:pPr>
        <w:pStyle w:val="Paragraphtext"/>
      </w:pPr>
      <w:r>
        <w:t>Examples o</w:t>
      </w:r>
      <w:r w:rsidR="00797C3A">
        <w:t>n</w:t>
      </w:r>
      <w:r>
        <w:t xml:space="preserve"> how outputs will be adjusted </w:t>
      </w:r>
      <w:r w:rsidR="00CC1A76">
        <w:t>are not included in this factsheet</w:t>
      </w:r>
      <w:r w:rsidR="00797C3A">
        <w:t xml:space="preserve"> </w:t>
      </w:r>
      <w:r>
        <w:t xml:space="preserve">as </w:t>
      </w:r>
      <w:r w:rsidR="00797C3A">
        <w:t>the changes are not uniform</w:t>
      </w:r>
      <w:r w:rsidR="00506120">
        <w:t xml:space="preserve"> across providers</w:t>
      </w:r>
      <w:r w:rsidR="00797C3A">
        <w:t xml:space="preserve">. </w:t>
      </w:r>
      <w:r w:rsidR="00506120">
        <w:t>However, y</w:t>
      </w:r>
      <w:r w:rsidR="00797C3A">
        <w:t xml:space="preserve">our organisation will receive a letter in November 2021 which will </w:t>
      </w:r>
      <w:r w:rsidR="00847138">
        <w:t xml:space="preserve">outline </w:t>
      </w:r>
      <w:r w:rsidR="00CC1A76">
        <w:t>the specific impact on your organisation, if any.</w:t>
      </w:r>
    </w:p>
    <w:p w14:paraId="6CF068A7" w14:textId="02A62931" w:rsidR="00D44E13" w:rsidRDefault="00D44E13" w:rsidP="00D44E13">
      <w:pPr>
        <w:pStyle w:val="Paragraphtext"/>
      </w:pPr>
      <w:r>
        <w:t>There is only modest scope for CHSP providers to negotiate unit prices. Where a CHSP provider is already funded within the 2022-23 National Unit Price Ranges, there will be no option to negotiate a unit price above the range.</w:t>
      </w:r>
    </w:p>
    <w:p w14:paraId="4078C786" w14:textId="111793D6" w:rsidR="00E76D90" w:rsidRDefault="00E76D90" w:rsidP="00E76D90">
      <w:pPr>
        <w:pStyle w:val="Paragraphtext"/>
      </w:pPr>
      <w:r>
        <w:t xml:space="preserve">However, providers can seek to adjust their contracts </w:t>
      </w:r>
      <w:r w:rsidR="00DA5776">
        <w:t xml:space="preserve">through the Community Grants Hub </w:t>
      </w:r>
      <w:r>
        <w:t xml:space="preserve">to correct historical anomalies in order to better reflect actual service delivery arrangements. These will be considered on a case by case basis, but examples include funding allocated to </w:t>
      </w:r>
      <w:r w:rsidR="00FB5286">
        <w:t>incorrect</w:t>
      </w:r>
      <w:r>
        <w:t xml:space="preserve"> service type</w:t>
      </w:r>
      <w:r w:rsidR="00FB5286">
        <w:t>s</w:t>
      </w:r>
      <w:r>
        <w:t xml:space="preserve"> (such “other food services” rather than “meals”</w:t>
      </w:r>
      <w:r w:rsidR="001C4BC9">
        <w:t>).</w:t>
      </w:r>
    </w:p>
    <w:p w14:paraId="55AA60E6" w14:textId="19732C42" w:rsidR="00F53A14" w:rsidRPr="00F53A14" w:rsidRDefault="00A17D46" w:rsidP="005C5EDE">
      <w:r>
        <w:t xml:space="preserve">Health recognises the cost of service delivery in remote and very remote </w:t>
      </w:r>
      <w:r w:rsidR="00D40BB7">
        <w:t xml:space="preserve">areas </w:t>
      </w:r>
      <w:r>
        <w:t>(</w:t>
      </w:r>
      <w:hyperlink r:id="rId13" w:history="1">
        <w:r w:rsidRPr="00A17D46">
          <w:rPr>
            <w:rStyle w:val="Hyperlink"/>
          </w:rPr>
          <w:t>MM</w:t>
        </w:r>
        <w:r w:rsidR="00E76D90">
          <w:rPr>
            <w:rStyle w:val="Hyperlink"/>
          </w:rPr>
          <w:t>M</w:t>
        </w:r>
        <w:r w:rsidR="008F63F9">
          <w:rPr>
            <w:rStyle w:val="Hyperlink"/>
          </w:rPr>
          <w:t> </w:t>
        </w:r>
        <w:r w:rsidRPr="00A17D46">
          <w:rPr>
            <w:rStyle w:val="Hyperlink"/>
          </w:rPr>
          <w:t>6</w:t>
        </w:r>
        <w:r w:rsidR="008F63F9">
          <w:rPr>
            <w:rStyle w:val="Hyperlink"/>
          </w:rPr>
          <w:t> </w:t>
        </w:r>
        <w:r w:rsidRPr="00A17D46">
          <w:rPr>
            <w:rStyle w:val="Hyperlink"/>
          </w:rPr>
          <w:t>and</w:t>
        </w:r>
        <w:r w:rsidR="008F63F9">
          <w:rPr>
            <w:rStyle w:val="Hyperlink"/>
          </w:rPr>
          <w:t> </w:t>
        </w:r>
        <w:r w:rsidRPr="00A17D46">
          <w:rPr>
            <w:rStyle w:val="Hyperlink"/>
          </w:rPr>
          <w:t>7</w:t>
        </w:r>
      </w:hyperlink>
      <w:r>
        <w:t xml:space="preserve">) is higher compared to metropolitan, regional and rural areas. </w:t>
      </w:r>
      <w:r w:rsidR="00E76D90">
        <w:t xml:space="preserve">For providers where the vast majority of services are delivered in these areas, they will be able to seek a change to their contract to provide </w:t>
      </w:r>
      <w:r w:rsidR="00277199">
        <w:t>a</w:t>
      </w:r>
      <w:r w:rsidR="00E76D90">
        <w:t xml:space="preserve"> loading to the unit price range. </w:t>
      </w:r>
      <w:r w:rsidR="00277199">
        <w:t>Outputs would then be reduced by an equivalent amount so that funding levels don’t change. The purpose of this would be to ensure outputs in the contract are not materially too high.</w:t>
      </w:r>
      <w:r w:rsidR="00387AC4">
        <w:t xml:space="preserve"> Further information about this loading will be provided in future updates.</w:t>
      </w:r>
    </w:p>
    <w:p w14:paraId="4AA12F9B" w14:textId="77777777" w:rsidR="002578B8" w:rsidRDefault="002578B8" w:rsidP="00E76D90">
      <w:pPr>
        <w:pStyle w:val="Heading3"/>
      </w:pPr>
      <w:r>
        <w:t>Compliance framework</w:t>
      </w:r>
    </w:p>
    <w:p w14:paraId="58902638" w14:textId="72AA8EDE" w:rsidR="00F26B3A" w:rsidRDefault="002578B8" w:rsidP="002578B8">
      <w:pPr>
        <w:pStyle w:val="Paragraphtext"/>
      </w:pPr>
      <w:r>
        <w:t xml:space="preserve">Health already has a </w:t>
      </w:r>
      <w:r w:rsidR="00B241E5">
        <w:t xml:space="preserve">CHSP </w:t>
      </w:r>
      <w:r>
        <w:t>compliance framework</w:t>
      </w:r>
      <w:r w:rsidR="00F26B3A">
        <w:t xml:space="preserve"> in place</w:t>
      </w:r>
      <w:r>
        <w:t xml:space="preserve">, however </w:t>
      </w:r>
      <w:r w:rsidR="00B241E5">
        <w:t xml:space="preserve">from July 2022 </w:t>
      </w:r>
      <w:r>
        <w:t>th</w:t>
      </w:r>
      <w:r w:rsidR="00B241E5">
        <w:t xml:space="preserve">is </w:t>
      </w:r>
      <w:r w:rsidR="00F26B3A">
        <w:t xml:space="preserve">will </w:t>
      </w:r>
      <w:r w:rsidR="00B241E5">
        <w:t xml:space="preserve">have a renewed </w:t>
      </w:r>
      <w:r>
        <w:t xml:space="preserve">focus </w:t>
      </w:r>
      <w:r w:rsidR="00B241E5">
        <w:t>on ensuring</w:t>
      </w:r>
      <w:r>
        <w:t xml:space="preserve"> a CHSP provider</w:t>
      </w:r>
      <w:r w:rsidR="00F26B3A">
        <w:t xml:space="preserve"> is meeting</w:t>
      </w:r>
      <w:r>
        <w:t xml:space="preserve"> performance against their grant agreement. </w:t>
      </w:r>
    </w:p>
    <w:p w14:paraId="7E543879" w14:textId="6433714C" w:rsidR="00C975C9" w:rsidRDefault="002578B8" w:rsidP="00C975C9">
      <w:pPr>
        <w:pStyle w:val="Paragraphtext"/>
      </w:pPr>
      <w:r>
        <w:lastRenderedPageBreak/>
        <w:t>CHSP providers will be monitored initially for the reporting of services delivered on a monthly basis</w:t>
      </w:r>
      <w:r w:rsidR="00FB5286">
        <w:t xml:space="preserve"> through the DEX system</w:t>
      </w:r>
      <w:r>
        <w:t>.</w:t>
      </w:r>
      <w:r w:rsidR="0040100D">
        <w:t xml:space="preserve"> </w:t>
      </w:r>
      <w:r w:rsidR="00C975C9">
        <w:t xml:space="preserve">Health is aware of fluctuations in service delivery over the course of a year and will take into account exceptional events, such as bushfires, floods, drought, COVID-19 or managed shutdowns, where the delivery of services is unachievable. </w:t>
      </w:r>
      <w:bookmarkStart w:id="4" w:name="_Hlk86396195"/>
      <w:r w:rsidR="00802FED">
        <w:t>Health will also take into account the impact on providers where outputs have been increased as a result of a reduction in the funded price.</w:t>
      </w:r>
      <w:bookmarkEnd w:id="4"/>
    </w:p>
    <w:p w14:paraId="13AC2CA9" w14:textId="3C897E08" w:rsidR="00C975C9" w:rsidRDefault="00C975C9" w:rsidP="00C975C9">
      <w:pPr>
        <w:pStyle w:val="Paragraphtext"/>
      </w:pPr>
      <w:r>
        <w:t>Providers will have ten business days after the end of the month to submit their DEX report. The submission of a monthly DEX report will be mandatory and may be linked to the release of the next monthly payment.</w:t>
      </w:r>
      <w:r w:rsidR="00A75EF5">
        <w:t xml:space="preserve"> A provider can </w:t>
      </w:r>
      <w:r w:rsidR="00CC1A76">
        <w:t xml:space="preserve">voluntarily </w:t>
      </w:r>
      <w:r w:rsidR="00A75EF5">
        <w:t>submit a report more frequently</w:t>
      </w:r>
      <w:r w:rsidR="003B06D2">
        <w:t>, such as each fortnight</w:t>
      </w:r>
      <w:r w:rsidR="00A75EF5">
        <w:t xml:space="preserve">, </w:t>
      </w:r>
      <w:r w:rsidR="003B06D2">
        <w:t>however at a minimum a report must be submitted monthly</w:t>
      </w:r>
      <w:r w:rsidR="00A75EF5">
        <w:t xml:space="preserve">. </w:t>
      </w:r>
    </w:p>
    <w:p w14:paraId="56F23C78" w14:textId="77777777" w:rsidR="00C975C9" w:rsidRDefault="00C975C9" w:rsidP="00C975C9">
      <w:pPr>
        <w:pStyle w:val="Paragraphtext"/>
      </w:pPr>
      <w:r>
        <w:t>To assist with the transition to monthly DEX reporting, Health will provide more information about targeted training and other support materials for CHSP providers over the next few months.</w:t>
      </w:r>
    </w:p>
    <w:p w14:paraId="4A19E8D8" w14:textId="1AF9F6C8" w:rsidR="00C975C9" w:rsidRDefault="00C975C9" w:rsidP="002578B8">
      <w:pPr>
        <w:pStyle w:val="Paragraphtext"/>
      </w:pPr>
      <w:r>
        <w:t>After the initial transition period, compliance checks will be undertaken every 4 to 6 months, with the first scheduled in November 2022. The process will be in line with current compliance arrangements.</w:t>
      </w:r>
    </w:p>
    <w:p w14:paraId="2D2A06FA" w14:textId="0B8EBBE8" w:rsidR="00004FDB" w:rsidRDefault="002578B8" w:rsidP="00004FDB">
      <w:pPr>
        <w:pStyle w:val="Paragraphtext"/>
      </w:pPr>
      <w:r>
        <w:t xml:space="preserve">These fluctuations may affect some services, </w:t>
      </w:r>
      <w:r w:rsidR="00624B62">
        <w:t>organisations,</w:t>
      </w:r>
      <w:r>
        <w:t xml:space="preserve"> and geographical regions more than others</w:t>
      </w:r>
      <w:r w:rsidR="00F26B3A">
        <w:t xml:space="preserve"> and will be factored into compliance measures</w:t>
      </w:r>
      <w:r>
        <w:t xml:space="preserve">. </w:t>
      </w:r>
      <w:r w:rsidRPr="001C75AB">
        <w:t xml:space="preserve">Health’s compliance framework will enable </w:t>
      </w:r>
      <w:r w:rsidR="001C75AB">
        <w:t>periodic</w:t>
      </w:r>
      <w:r w:rsidR="001C75AB" w:rsidRPr="001C75AB">
        <w:t xml:space="preserve"> </w:t>
      </w:r>
      <w:r w:rsidRPr="001C75AB">
        <w:t>review</w:t>
      </w:r>
      <w:r w:rsidR="001C75AB">
        <w:t>s</w:t>
      </w:r>
      <w:r w:rsidRPr="001C75AB">
        <w:t xml:space="preserve"> of </w:t>
      </w:r>
      <w:r w:rsidR="00F26B3A">
        <w:t xml:space="preserve">a </w:t>
      </w:r>
      <w:r w:rsidR="00F26B3A" w:rsidRPr="001C75AB">
        <w:t>provider’s</w:t>
      </w:r>
      <w:r w:rsidRPr="001C75AB">
        <w:t xml:space="preserve"> </w:t>
      </w:r>
      <w:r w:rsidR="001C75AB" w:rsidRPr="001C75AB">
        <w:t>performance</w:t>
      </w:r>
      <w:r w:rsidR="001C75AB">
        <w:t xml:space="preserve"> </w:t>
      </w:r>
      <w:r>
        <w:t xml:space="preserve">and realignment where there is an unexplained significant under delivery of services against their grant agreement. </w:t>
      </w:r>
    </w:p>
    <w:p w14:paraId="644BAAD8" w14:textId="346893E8" w:rsidR="00EA3149" w:rsidRPr="00EA3149" w:rsidRDefault="00E76D90" w:rsidP="00EA3149">
      <w:pPr>
        <w:pStyle w:val="Heading2"/>
      </w:pPr>
      <w:r>
        <w:t>CHSP SERVICE TYPE REFORMS</w:t>
      </w:r>
    </w:p>
    <w:p w14:paraId="24D13609" w14:textId="67F2B422" w:rsidR="002C5201" w:rsidRDefault="002C5201" w:rsidP="002C5201">
      <w:pPr>
        <w:pStyle w:val="Heading3"/>
      </w:pPr>
      <w:r>
        <w:t>Transition of A</w:t>
      </w:r>
      <w:r w:rsidR="00624B62">
        <w:t xml:space="preserve">ssistance with </w:t>
      </w:r>
      <w:r>
        <w:t>C</w:t>
      </w:r>
      <w:r w:rsidR="00624B62">
        <w:t xml:space="preserve">are and </w:t>
      </w:r>
      <w:r>
        <w:t>H</w:t>
      </w:r>
      <w:r w:rsidR="00624B62">
        <w:t>ousing (ACH)</w:t>
      </w:r>
      <w:r>
        <w:t xml:space="preserve"> navigation supports to new Care Finder Program </w:t>
      </w:r>
    </w:p>
    <w:p w14:paraId="0F275880" w14:textId="0F15161D" w:rsidR="00DF7549" w:rsidRDefault="00624B62" w:rsidP="00DF7549">
      <w:pPr>
        <w:spacing w:line="20" w:lineRule="atLeast"/>
        <w:rPr>
          <w:rFonts w:cstheme="minorHAnsi"/>
          <w:szCs w:val="22"/>
          <w:shd w:val="clear" w:color="auto" w:fill="FFFFFF"/>
          <w:lang w:val="en-US"/>
        </w:rPr>
      </w:pPr>
      <w:r>
        <w:rPr>
          <w:rFonts w:cstheme="minorHAnsi"/>
          <w:szCs w:val="22"/>
          <w:shd w:val="clear" w:color="auto" w:fill="FFFFFF"/>
          <w:lang w:val="en-US"/>
        </w:rPr>
        <w:t xml:space="preserve">On 19 October 2021, </w:t>
      </w:r>
      <w:r w:rsidR="002C5201" w:rsidRPr="006F1250">
        <w:rPr>
          <w:rFonts w:cstheme="minorHAnsi"/>
          <w:szCs w:val="22"/>
          <w:shd w:val="clear" w:color="auto" w:fill="FFFFFF"/>
          <w:lang w:val="en-US"/>
        </w:rPr>
        <w:t xml:space="preserve">ACH providers </w:t>
      </w:r>
      <w:r w:rsidR="00C975C9">
        <w:rPr>
          <w:rFonts w:cstheme="minorHAnsi"/>
          <w:szCs w:val="22"/>
          <w:shd w:val="clear" w:color="auto" w:fill="FFFFFF"/>
          <w:lang w:val="en-US"/>
        </w:rPr>
        <w:t xml:space="preserve">were </w:t>
      </w:r>
      <w:r w:rsidR="00B25B98">
        <w:rPr>
          <w:rFonts w:cstheme="minorHAnsi"/>
          <w:szCs w:val="22"/>
          <w:shd w:val="clear" w:color="auto" w:fill="FFFFFF"/>
          <w:lang w:val="en-US"/>
        </w:rPr>
        <w:t>notified a</w:t>
      </w:r>
      <w:r w:rsidR="00C975C9">
        <w:rPr>
          <w:rFonts w:cstheme="minorHAnsi"/>
          <w:szCs w:val="22"/>
          <w:shd w:val="clear" w:color="auto" w:fill="FFFFFF"/>
          <w:lang w:val="en-US"/>
        </w:rPr>
        <w:t>bout the</w:t>
      </w:r>
      <w:r w:rsidR="002C5201" w:rsidRPr="006F1250">
        <w:rPr>
          <w:rFonts w:cstheme="minorHAnsi"/>
          <w:szCs w:val="22"/>
          <w:shd w:val="clear" w:color="auto" w:fill="FFFFFF"/>
          <w:lang w:val="en-US"/>
        </w:rPr>
        <w:t xml:space="preserve"> </w:t>
      </w:r>
      <w:r>
        <w:rPr>
          <w:rFonts w:cstheme="minorHAnsi"/>
          <w:szCs w:val="22"/>
          <w:shd w:val="clear" w:color="auto" w:fill="FFFFFF"/>
          <w:lang w:val="en-US"/>
        </w:rPr>
        <w:t xml:space="preserve">new </w:t>
      </w:r>
      <w:r w:rsidR="002C5201" w:rsidRPr="006F1250">
        <w:rPr>
          <w:rFonts w:cstheme="minorHAnsi"/>
          <w:szCs w:val="22"/>
          <w:shd w:val="clear" w:color="auto" w:fill="FFFFFF"/>
          <w:lang w:val="en-US"/>
        </w:rPr>
        <w:t xml:space="preserve">Care </w:t>
      </w:r>
      <w:r w:rsidR="002C5201">
        <w:rPr>
          <w:rFonts w:cstheme="minorHAnsi"/>
          <w:szCs w:val="22"/>
          <w:shd w:val="clear" w:color="auto" w:fill="FFFFFF"/>
          <w:lang w:val="en-US"/>
        </w:rPr>
        <w:t>F</w:t>
      </w:r>
      <w:r w:rsidR="002C5201" w:rsidRPr="006F1250">
        <w:rPr>
          <w:rFonts w:cstheme="minorHAnsi"/>
          <w:szCs w:val="22"/>
          <w:shd w:val="clear" w:color="auto" w:fill="FFFFFF"/>
          <w:lang w:val="en-US"/>
        </w:rPr>
        <w:t xml:space="preserve">inder </w:t>
      </w:r>
      <w:r>
        <w:rPr>
          <w:rFonts w:cstheme="minorHAnsi"/>
          <w:szCs w:val="22"/>
          <w:shd w:val="clear" w:color="auto" w:fill="FFFFFF"/>
          <w:lang w:val="en-US"/>
        </w:rPr>
        <w:t>P</w:t>
      </w:r>
      <w:r w:rsidR="002C5201" w:rsidRPr="006F1250">
        <w:rPr>
          <w:rFonts w:cstheme="minorHAnsi"/>
          <w:szCs w:val="22"/>
          <w:shd w:val="clear" w:color="auto" w:fill="FFFFFF"/>
          <w:lang w:val="en-US"/>
        </w:rPr>
        <w:t xml:space="preserve">rogram </w:t>
      </w:r>
      <w:r w:rsidR="00B25B98">
        <w:rPr>
          <w:rFonts w:cstheme="minorHAnsi"/>
          <w:szCs w:val="22"/>
          <w:shd w:val="clear" w:color="auto" w:fill="FFFFFF"/>
          <w:lang w:val="en-US"/>
        </w:rPr>
        <w:t xml:space="preserve">due to commence </w:t>
      </w:r>
      <w:r>
        <w:rPr>
          <w:rFonts w:cstheme="minorHAnsi"/>
          <w:szCs w:val="22"/>
          <w:shd w:val="clear" w:color="auto" w:fill="FFFFFF"/>
          <w:lang w:val="en-US"/>
        </w:rPr>
        <w:t xml:space="preserve">1 January 2023. </w:t>
      </w:r>
      <w:r w:rsidR="00DF7549" w:rsidRPr="00DF7549">
        <w:rPr>
          <w:rFonts w:cstheme="minorHAnsi"/>
          <w:szCs w:val="22"/>
          <w:shd w:val="clear" w:color="auto" w:fill="FFFFFF"/>
          <w:lang w:val="en-US"/>
        </w:rPr>
        <w:t xml:space="preserve">The </w:t>
      </w:r>
      <w:r w:rsidR="00DF7549">
        <w:rPr>
          <w:rFonts w:cstheme="minorHAnsi"/>
          <w:szCs w:val="22"/>
          <w:shd w:val="clear" w:color="auto" w:fill="FFFFFF"/>
          <w:lang w:val="en-US"/>
        </w:rPr>
        <w:t>Care Finder P</w:t>
      </w:r>
      <w:r w:rsidR="00DF7549" w:rsidRPr="00DF7549">
        <w:rPr>
          <w:rFonts w:cstheme="minorHAnsi"/>
          <w:szCs w:val="22"/>
          <w:shd w:val="clear" w:color="auto" w:fill="FFFFFF"/>
          <w:lang w:val="en-US"/>
        </w:rPr>
        <w:t>rogram will provide specialist assistance to senior Australians who need</w:t>
      </w:r>
      <w:r w:rsidR="00DF7549">
        <w:rPr>
          <w:rFonts w:cstheme="minorHAnsi"/>
          <w:szCs w:val="22"/>
          <w:shd w:val="clear" w:color="auto" w:fill="FFFFFF"/>
          <w:lang w:val="en-US"/>
        </w:rPr>
        <w:t xml:space="preserve"> </w:t>
      </w:r>
      <w:r w:rsidR="00DF7549" w:rsidRPr="00DF7549">
        <w:rPr>
          <w:rFonts w:cstheme="minorHAnsi"/>
          <w:szCs w:val="22"/>
          <w:shd w:val="clear" w:color="auto" w:fill="FFFFFF"/>
          <w:lang w:val="en-US"/>
        </w:rPr>
        <w:t>intensive support to understand and access aged care services and could</w:t>
      </w:r>
      <w:r w:rsidR="00DF7549">
        <w:rPr>
          <w:rFonts w:cstheme="minorHAnsi"/>
          <w:szCs w:val="22"/>
          <w:shd w:val="clear" w:color="auto" w:fill="FFFFFF"/>
          <w:lang w:val="en-US"/>
        </w:rPr>
        <w:t xml:space="preserve"> </w:t>
      </w:r>
      <w:r w:rsidR="00DF7549" w:rsidRPr="00DF7549">
        <w:rPr>
          <w:rFonts w:cstheme="minorHAnsi"/>
          <w:szCs w:val="22"/>
          <w:shd w:val="clear" w:color="auto" w:fill="FFFFFF"/>
          <w:lang w:val="en-US"/>
        </w:rPr>
        <w:t>otherwise fall through the cracks.</w:t>
      </w:r>
    </w:p>
    <w:p w14:paraId="0912AFEB" w14:textId="11DFE6F0" w:rsidR="002C5201" w:rsidRPr="006F1250" w:rsidRDefault="00DF7549" w:rsidP="00DF7549">
      <w:pPr>
        <w:spacing w:line="20" w:lineRule="atLeast"/>
        <w:rPr>
          <w:rFonts w:cstheme="minorHAnsi"/>
          <w:b/>
          <w:bCs/>
          <w:szCs w:val="22"/>
          <w:shd w:val="clear" w:color="auto" w:fill="FFFFFF"/>
        </w:rPr>
      </w:pPr>
      <w:r w:rsidRPr="00DF7549">
        <w:rPr>
          <w:rFonts w:cstheme="minorHAnsi"/>
          <w:szCs w:val="22"/>
          <w:shd w:val="clear" w:color="auto" w:fill="FFFFFF"/>
          <w:lang w:val="en-US"/>
        </w:rPr>
        <w:t>To streamline navigation supports for aged care, ACH navigation services</w:t>
      </w:r>
      <w:r>
        <w:rPr>
          <w:rFonts w:cstheme="minorHAnsi"/>
          <w:szCs w:val="22"/>
          <w:shd w:val="clear" w:color="auto" w:fill="FFFFFF"/>
          <w:lang w:val="en-US"/>
        </w:rPr>
        <w:t xml:space="preserve"> (Advocacy and Assessments)</w:t>
      </w:r>
      <w:r w:rsidRPr="00DF7549">
        <w:rPr>
          <w:rFonts w:cstheme="minorHAnsi"/>
          <w:szCs w:val="22"/>
          <w:shd w:val="clear" w:color="auto" w:fill="FFFFFF"/>
          <w:lang w:val="en-US"/>
        </w:rPr>
        <w:t xml:space="preserve"> are</w:t>
      </w:r>
      <w:r>
        <w:rPr>
          <w:rFonts w:cstheme="minorHAnsi"/>
          <w:szCs w:val="22"/>
          <w:shd w:val="clear" w:color="auto" w:fill="FFFFFF"/>
          <w:lang w:val="en-US"/>
        </w:rPr>
        <w:t xml:space="preserve"> </w:t>
      </w:r>
      <w:r w:rsidRPr="00DF7549">
        <w:rPr>
          <w:rFonts w:cstheme="minorHAnsi"/>
          <w:szCs w:val="22"/>
          <w:shd w:val="clear" w:color="auto" w:fill="FFFFFF"/>
          <w:lang w:val="en-US"/>
        </w:rPr>
        <w:t>expected to transition out of the CHSP and into the new</w:t>
      </w:r>
      <w:r>
        <w:rPr>
          <w:rFonts w:cstheme="minorHAnsi"/>
          <w:szCs w:val="22"/>
          <w:shd w:val="clear" w:color="auto" w:fill="FFFFFF"/>
          <w:lang w:val="en-US"/>
        </w:rPr>
        <w:t xml:space="preserve"> Care</w:t>
      </w:r>
      <w:r w:rsidRPr="00DF7549">
        <w:rPr>
          <w:rFonts w:cstheme="minorHAnsi"/>
          <w:szCs w:val="22"/>
          <w:shd w:val="clear" w:color="auto" w:fill="FFFFFF"/>
          <w:lang w:val="en-US"/>
        </w:rPr>
        <w:t xml:space="preserve"> Finder program from</w:t>
      </w:r>
      <w:r w:rsidR="00B25B98">
        <w:rPr>
          <w:rFonts w:cstheme="minorHAnsi"/>
          <w:szCs w:val="22"/>
          <w:shd w:val="clear" w:color="auto" w:fill="FFFFFF"/>
          <w:lang w:val="en-US"/>
        </w:rPr>
        <w:t xml:space="preserve"> 1</w:t>
      </w:r>
      <w:r w:rsidRPr="00DF7549">
        <w:rPr>
          <w:rFonts w:cstheme="minorHAnsi"/>
          <w:szCs w:val="22"/>
          <w:shd w:val="clear" w:color="auto" w:fill="FFFFFF"/>
          <w:lang w:val="en-US"/>
        </w:rPr>
        <w:t xml:space="preserve"> January 2023.</w:t>
      </w:r>
      <w:r>
        <w:rPr>
          <w:rFonts w:cstheme="minorHAnsi"/>
          <w:szCs w:val="22"/>
          <w:shd w:val="clear" w:color="auto" w:fill="FFFFFF"/>
          <w:lang w:val="en-US"/>
        </w:rPr>
        <w:t xml:space="preserve"> Hoarding and Squalor will remain as part of the CHSP and is expected to be funded under the new Support at Home Program from 1 July 2023.</w:t>
      </w:r>
      <w:r w:rsidRPr="006F1250" w:rsidDel="00624B62">
        <w:rPr>
          <w:rFonts w:cstheme="minorHAnsi"/>
          <w:szCs w:val="22"/>
          <w:shd w:val="clear" w:color="auto" w:fill="FFFFFF"/>
          <w:lang w:val="en-US"/>
        </w:rPr>
        <w:t xml:space="preserve"> </w:t>
      </w:r>
    </w:p>
    <w:p w14:paraId="2EB47596" w14:textId="49A24D49" w:rsidR="00DF7549" w:rsidRDefault="00DF7549" w:rsidP="00DF7549">
      <w:pPr>
        <w:spacing w:line="20" w:lineRule="atLeast"/>
        <w:rPr>
          <w:rFonts w:cstheme="minorHAnsi"/>
          <w:szCs w:val="22"/>
          <w:shd w:val="clear" w:color="auto" w:fill="FFFFFF"/>
          <w:lang w:val="en-US"/>
        </w:rPr>
      </w:pPr>
      <w:r>
        <w:rPr>
          <w:rFonts w:cstheme="minorHAnsi"/>
          <w:szCs w:val="22"/>
          <w:shd w:val="clear" w:color="auto" w:fill="FFFFFF"/>
          <w:lang w:val="en-US"/>
        </w:rPr>
        <w:t xml:space="preserve">This means ACH </w:t>
      </w:r>
      <w:r w:rsidRPr="006F1250">
        <w:rPr>
          <w:rFonts w:cstheme="minorHAnsi"/>
          <w:szCs w:val="22"/>
          <w:shd w:val="clear" w:color="auto" w:fill="FFFFFF"/>
          <w:lang w:val="en-US"/>
        </w:rPr>
        <w:t xml:space="preserve">providers will be </w:t>
      </w:r>
      <w:r>
        <w:rPr>
          <w:rFonts w:cstheme="minorHAnsi"/>
          <w:szCs w:val="22"/>
          <w:shd w:val="clear" w:color="auto" w:fill="FFFFFF"/>
          <w:lang w:val="en-US"/>
        </w:rPr>
        <w:t xml:space="preserve">fully </w:t>
      </w:r>
      <w:r w:rsidRPr="006F1250">
        <w:rPr>
          <w:rFonts w:cstheme="minorHAnsi"/>
          <w:szCs w:val="22"/>
          <w:shd w:val="clear" w:color="auto" w:fill="FFFFFF"/>
          <w:lang w:val="en-US"/>
        </w:rPr>
        <w:t xml:space="preserve">funded </w:t>
      </w:r>
      <w:r>
        <w:rPr>
          <w:rFonts w:cstheme="minorHAnsi"/>
          <w:szCs w:val="22"/>
          <w:shd w:val="clear" w:color="auto" w:fill="FFFFFF"/>
          <w:lang w:val="en-US"/>
        </w:rPr>
        <w:t xml:space="preserve">for </w:t>
      </w:r>
      <w:r w:rsidRPr="006F1250">
        <w:rPr>
          <w:rFonts w:cstheme="minorHAnsi"/>
          <w:szCs w:val="22"/>
          <w:shd w:val="clear" w:color="auto" w:fill="FFFFFF"/>
          <w:lang w:val="en-US"/>
        </w:rPr>
        <w:t>service</w:t>
      </w:r>
      <w:r>
        <w:rPr>
          <w:rFonts w:cstheme="minorHAnsi"/>
          <w:szCs w:val="22"/>
          <w:shd w:val="clear" w:color="auto" w:fill="FFFFFF"/>
          <w:lang w:val="en-US"/>
        </w:rPr>
        <w:t>s</w:t>
      </w:r>
      <w:r w:rsidRPr="006F1250">
        <w:rPr>
          <w:rFonts w:cstheme="minorHAnsi"/>
          <w:szCs w:val="22"/>
          <w:shd w:val="clear" w:color="auto" w:fill="FFFFFF"/>
          <w:lang w:val="en-US"/>
        </w:rPr>
        <w:t xml:space="preserve"> until </w:t>
      </w:r>
      <w:r w:rsidRPr="004256E1">
        <w:rPr>
          <w:rFonts w:cstheme="minorHAnsi"/>
          <w:szCs w:val="22"/>
          <w:shd w:val="clear" w:color="auto" w:fill="FFFFFF"/>
          <w:lang w:val="en-US"/>
        </w:rPr>
        <w:t xml:space="preserve">Care </w:t>
      </w:r>
      <w:r w:rsidR="00C975C9">
        <w:rPr>
          <w:rFonts w:cstheme="minorHAnsi"/>
          <w:szCs w:val="22"/>
          <w:shd w:val="clear" w:color="auto" w:fill="FFFFFF"/>
          <w:lang w:val="en-US"/>
        </w:rPr>
        <w:t>F</w:t>
      </w:r>
      <w:r w:rsidRPr="004256E1">
        <w:rPr>
          <w:rFonts w:cstheme="minorHAnsi"/>
          <w:szCs w:val="22"/>
          <w:shd w:val="clear" w:color="auto" w:fill="FFFFFF"/>
          <w:lang w:val="en-US"/>
        </w:rPr>
        <w:t xml:space="preserve">inder starts </w:t>
      </w:r>
      <w:r>
        <w:rPr>
          <w:rFonts w:cstheme="minorHAnsi"/>
          <w:szCs w:val="22"/>
          <w:shd w:val="clear" w:color="auto" w:fill="FFFFFF"/>
          <w:lang w:val="en-US"/>
        </w:rPr>
        <w:t xml:space="preserve">on </w:t>
      </w:r>
      <w:r w:rsidRPr="004256E1">
        <w:rPr>
          <w:rFonts w:cstheme="minorHAnsi"/>
          <w:szCs w:val="22"/>
          <w:shd w:val="clear" w:color="auto" w:fill="FFFFFF"/>
          <w:lang w:val="en-US"/>
        </w:rPr>
        <w:t>1 January 2023.</w:t>
      </w:r>
      <w:r>
        <w:rPr>
          <w:rFonts w:cstheme="minorHAnsi"/>
          <w:szCs w:val="22"/>
          <w:shd w:val="clear" w:color="auto" w:fill="FFFFFF"/>
          <w:lang w:val="en-US"/>
        </w:rPr>
        <w:t xml:space="preserve"> However, f</w:t>
      </w:r>
      <w:r w:rsidRPr="006F1250">
        <w:rPr>
          <w:rFonts w:cstheme="minorHAnsi"/>
          <w:szCs w:val="22"/>
          <w:shd w:val="clear" w:color="auto" w:fill="FFFFFF"/>
          <w:lang w:val="en-US"/>
        </w:rPr>
        <w:t>rom 1 Jan</w:t>
      </w:r>
      <w:r w:rsidR="00C975C9">
        <w:rPr>
          <w:rFonts w:cstheme="minorHAnsi"/>
          <w:szCs w:val="22"/>
          <w:shd w:val="clear" w:color="auto" w:fill="FFFFFF"/>
          <w:lang w:val="en-US"/>
        </w:rPr>
        <w:t>uary</w:t>
      </w:r>
      <w:r w:rsidRPr="006F1250">
        <w:rPr>
          <w:rFonts w:cstheme="minorHAnsi"/>
          <w:szCs w:val="22"/>
          <w:shd w:val="clear" w:color="auto" w:fill="FFFFFF"/>
          <w:lang w:val="en-US"/>
        </w:rPr>
        <w:t xml:space="preserve"> 2023, only the Hoarding and Squalor component of </w:t>
      </w:r>
      <w:r>
        <w:rPr>
          <w:rFonts w:cstheme="minorHAnsi"/>
          <w:szCs w:val="22"/>
          <w:shd w:val="clear" w:color="auto" w:fill="FFFFFF"/>
          <w:lang w:val="en-US"/>
        </w:rPr>
        <w:t xml:space="preserve">ACH services </w:t>
      </w:r>
      <w:r w:rsidRPr="006F1250">
        <w:rPr>
          <w:rFonts w:cstheme="minorHAnsi"/>
          <w:szCs w:val="22"/>
          <w:shd w:val="clear" w:color="auto" w:fill="FFFFFF"/>
          <w:lang w:val="en-US"/>
        </w:rPr>
        <w:t>will be in</w:t>
      </w:r>
      <w:r>
        <w:rPr>
          <w:rFonts w:cstheme="minorHAnsi"/>
          <w:szCs w:val="22"/>
          <w:shd w:val="clear" w:color="auto" w:fill="FFFFFF"/>
          <w:lang w:val="en-US"/>
        </w:rPr>
        <w:t>cluded in</w:t>
      </w:r>
      <w:r w:rsidRPr="006F1250">
        <w:rPr>
          <w:rFonts w:cstheme="minorHAnsi"/>
          <w:szCs w:val="22"/>
          <w:shd w:val="clear" w:color="auto" w:fill="FFFFFF"/>
          <w:lang w:val="en-US"/>
        </w:rPr>
        <w:t xml:space="preserve"> the CHSP</w:t>
      </w:r>
      <w:r>
        <w:rPr>
          <w:rFonts w:cstheme="minorHAnsi"/>
          <w:szCs w:val="22"/>
          <w:shd w:val="clear" w:color="auto" w:fill="FFFFFF"/>
          <w:lang w:val="en-US"/>
        </w:rPr>
        <w:t xml:space="preserve">.  </w:t>
      </w:r>
    </w:p>
    <w:p w14:paraId="193CA7BE" w14:textId="7E998B68" w:rsidR="00DF7549" w:rsidRDefault="00DF7549" w:rsidP="00DF7549">
      <w:pPr>
        <w:spacing w:line="20" w:lineRule="atLeast"/>
        <w:rPr>
          <w:rFonts w:cstheme="minorHAnsi"/>
          <w:szCs w:val="22"/>
          <w:shd w:val="clear" w:color="auto" w:fill="FFFFFF"/>
          <w:lang w:val="en-US"/>
        </w:rPr>
      </w:pPr>
      <w:r>
        <w:rPr>
          <w:rFonts w:cstheme="minorHAnsi"/>
          <w:szCs w:val="22"/>
          <w:shd w:val="clear" w:color="auto" w:fill="FFFFFF"/>
          <w:lang w:val="en-US"/>
        </w:rPr>
        <w:t xml:space="preserve">Given the changes to ACH services under CHSP, unit prices for </w:t>
      </w:r>
      <w:r w:rsidRPr="006F1250">
        <w:rPr>
          <w:rFonts w:cstheme="minorHAnsi"/>
          <w:szCs w:val="22"/>
          <w:shd w:val="clear" w:color="auto" w:fill="FFFFFF"/>
          <w:lang w:val="en-US"/>
        </w:rPr>
        <w:t xml:space="preserve">ACH services </w:t>
      </w:r>
      <w:r w:rsidR="008C6F81">
        <w:rPr>
          <w:rFonts w:cstheme="minorHAnsi"/>
          <w:szCs w:val="22"/>
          <w:shd w:val="clear" w:color="auto" w:fill="FFFFFF"/>
          <w:lang w:val="en-US"/>
        </w:rPr>
        <w:t>may</w:t>
      </w:r>
      <w:r w:rsidRPr="006F1250">
        <w:rPr>
          <w:rFonts w:cstheme="minorHAnsi"/>
          <w:szCs w:val="22"/>
          <w:shd w:val="clear" w:color="auto" w:fill="FFFFFF"/>
          <w:lang w:val="en-US"/>
        </w:rPr>
        <w:t xml:space="preserve"> not be adjusted as part of </w:t>
      </w:r>
      <w:r>
        <w:rPr>
          <w:rFonts w:cstheme="minorHAnsi"/>
          <w:szCs w:val="22"/>
          <w:shd w:val="clear" w:color="auto" w:fill="FFFFFF"/>
          <w:lang w:val="en-US"/>
        </w:rPr>
        <w:t>the</w:t>
      </w:r>
      <w:r w:rsidRPr="006F1250">
        <w:rPr>
          <w:rFonts w:cstheme="minorHAnsi"/>
          <w:szCs w:val="22"/>
          <w:shd w:val="clear" w:color="auto" w:fill="FFFFFF"/>
          <w:lang w:val="en-US"/>
        </w:rPr>
        <w:t xml:space="preserve"> </w:t>
      </w:r>
      <w:r>
        <w:rPr>
          <w:rFonts w:cstheme="minorHAnsi"/>
          <w:szCs w:val="22"/>
          <w:shd w:val="clear" w:color="auto" w:fill="FFFFFF"/>
          <w:lang w:val="en-US"/>
        </w:rPr>
        <w:t xml:space="preserve">CHSP </w:t>
      </w:r>
      <w:r w:rsidRPr="006F1250">
        <w:rPr>
          <w:rFonts w:cstheme="minorHAnsi"/>
          <w:szCs w:val="22"/>
          <w:shd w:val="clear" w:color="auto" w:fill="FFFFFF"/>
          <w:lang w:val="en-US"/>
        </w:rPr>
        <w:t>extension.</w:t>
      </w:r>
    </w:p>
    <w:p w14:paraId="2CF38A23" w14:textId="3AE437EA" w:rsidR="002C5201" w:rsidRPr="006F1250" w:rsidRDefault="002C5201" w:rsidP="002C5201">
      <w:pPr>
        <w:spacing w:line="20" w:lineRule="atLeast"/>
        <w:rPr>
          <w:rFonts w:cstheme="minorHAnsi"/>
          <w:b/>
          <w:bCs/>
          <w:szCs w:val="22"/>
          <w:shd w:val="clear" w:color="auto" w:fill="FFFFFF"/>
        </w:rPr>
      </w:pPr>
      <w:r>
        <w:rPr>
          <w:rFonts w:cstheme="minorHAnsi"/>
          <w:szCs w:val="22"/>
          <w:shd w:val="clear" w:color="auto" w:fill="FFFFFF"/>
          <w:lang w:val="en-US"/>
        </w:rPr>
        <w:t xml:space="preserve">ACH providers </w:t>
      </w:r>
      <w:r w:rsidR="00DF7549">
        <w:rPr>
          <w:rFonts w:cstheme="minorHAnsi"/>
          <w:szCs w:val="22"/>
          <w:shd w:val="clear" w:color="auto" w:fill="FFFFFF"/>
          <w:lang w:val="en-US"/>
        </w:rPr>
        <w:t xml:space="preserve">are reminded to complete the mandatory </w:t>
      </w:r>
      <w:r w:rsidR="00112A10" w:rsidRPr="00112A10">
        <w:rPr>
          <w:rFonts w:cstheme="minorHAnsi"/>
          <w:szCs w:val="22"/>
          <w:shd w:val="clear" w:color="auto" w:fill="FFFFFF"/>
          <w:lang w:val="en-US"/>
        </w:rPr>
        <w:t>2021 Survey for CHSP ACH Providers</w:t>
      </w:r>
      <w:r w:rsidR="00112A10">
        <w:rPr>
          <w:rFonts w:cstheme="minorHAnsi"/>
          <w:szCs w:val="22"/>
          <w:shd w:val="clear" w:color="auto" w:fill="FFFFFF"/>
          <w:lang w:val="en-US"/>
        </w:rPr>
        <w:t xml:space="preserve"> which</w:t>
      </w:r>
      <w:r w:rsidR="00DF7549">
        <w:rPr>
          <w:rFonts w:cstheme="minorHAnsi"/>
          <w:szCs w:val="22"/>
          <w:shd w:val="clear" w:color="auto" w:fill="FFFFFF"/>
          <w:lang w:val="en-US"/>
        </w:rPr>
        <w:t xml:space="preserve"> closes </w:t>
      </w:r>
      <w:r w:rsidR="00112A10" w:rsidRPr="005C5EDE">
        <w:rPr>
          <w:rFonts w:cstheme="minorHAnsi"/>
          <w:b/>
          <w:bCs/>
          <w:szCs w:val="22"/>
          <w:shd w:val="clear" w:color="auto" w:fill="FFFFFF"/>
          <w:lang w:val="en-US"/>
        </w:rPr>
        <w:t>3 November 2021.</w:t>
      </w:r>
    </w:p>
    <w:p w14:paraId="2BEE6753" w14:textId="16FA7471" w:rsidR="002C5201" w:rsidRDefault="002C5201" w:rsidP="002C5201">
      <w:pPr>
        <w:pStyle w:val="Heading3"/>
        <w:rPr>
          <w:shd w:val="clear" w:color="auto" w:fill="FFFFFF"/>
          <w:lang w:val="en-US"/>
        </w:rPr>
      </w:pPr>
      <w:proofErr w:type="spellStart"/>
      <w:r>
        <w:rPr>
          <w:shd w:val="clear" w:color="auto" w:fill="FFFFFF"/>
          <w:lang w:val="en-US"/>
        </w:rPr>
        <w:t>S</w:t>
      </w:r>
      <w:r w:rsidR="00582D66">
        <w:rPr>
          <w:shd w:val="clear" w:color="auto" w:fill="FFFFFF"/>
          <w:lang w:val="en-US"/>
        </w:rPr>
        <w:t>pecialised</w:t>
      </w:r>
      <w:proofErr w:type="spellEnd"/>
      <w:r>
        <w:rPr>
          <w:shd w:val="clear" w:color="auto" w:fill="FFFFFF"/>
          <w:lang w:val="en-US"/>
        </w:rPr>
        <w:t xml:space="preserve"> Support Services </w:t>
      </w:r>
      <w:r w:rsidR="009B5B9E">
        <w:rPr>
          <w:shd w:val="clear" w:color="auto" w:fill="FFFFFF"/>
          <w:lang w:val="en-US"/>
        </w:rPr>
        <w:t>(SSS)</w:t>
      </w:r>
    </w:p>
    <w:p w14:paraId="279B336B" w14:textId="46791EE7" w:rsidR="008C6F81" w:rsidRDefault="009B5B9E" w:rsidP="002C5201">
      <w:pPr>
        <w:spacing w:line="20" w:lineRule="atLeast"/>
        <w:rPr>
          <w:rFonts w:cstheme="minorHAnsi"/>
          <w:szCs w:val="22"/>
          <w:lang w:val="en-US"/>
        </w:rPr>
      </w:pPr>
      <w:r>
        <w:rPr>
          <w:rFonts w:cstheme="minorHAnsi"/>
          <w:szCs w:val="22"/>
          <w:lang w:val="en-US"/>
        </w:rPr>
        <w:t xml:space="preserve">Health is also conducting a </w:t>
      </w:r>
      <w:r w:rsidR="004312AE">
        <w:rPr>
          <w:rFonts w:cstheme="minorHAnsi"/>
          <w:szCs w:val="22"/>
          <w:lang w:val="en-US"/>
        </w:rPr>
        <w:t xml:space="preserve">review through a </w:t>
      </w:r>
      <w:r>
        <w:rPr>
          <w:rFonts w:cstheme="minorHAnsi"/>
          <w:szCs w:val="22"/>
          <w:lang w:val="en-US"/>
        </w:rPr>
        <w:t>short survey for pro</w:t>
      </w:r>
      <w:r w:rsidR="002C5201" w:rsidRPr="001E2189">
        <w:rPr>
          <w:rFonts w:cstheme="minorHAnsi"/>
          <w:szCs w:val="22"/>
          <w:lang w:val="en-US"/>
        </w:rPr>
        <w:t xml:space="preserve">viders </w:t>
      </w:r>
      <w:r>
        <w:rPr>
          <w:rFonts w:cstheme="minorHAnsi"/>
          <w:szCs w:val="22"/>
          <w:lang w:val="en-US"/>
        </w:rPr>
        <w:t>delivering S</w:t>
      </w:r>
      <w:r w:rsidR="002C5201" w:rsidRPr="001E2189">
        <w:rPr>
          <w:rFonts w:cstheme="minorHAnsi"/>
          <w:szCs w:val="22"/>
          <w:lang w:val="en-US"/>
        </w:rPr>
        <w:t>SS</w:t>
      </w:r>
      <w:r w:rsidR="004312AE">
        <w:rPr>
          <w:rFonts w:cstheme="minorHAnsi"/>
          <w:szCs w:val="22"/>
          <w:lang w:val="en-US"/>
        </w:rPr>
        <w:t>.</w:t>
      </w:r>
      <w:r w:rsidR="004312AE" w:rsidRPr="004312AE">
        <w:t xml:space="preserve"> </w:t>
      </w:r>
      <w:r w:rsidR="004312AE" w:rsidRPr="004312AE">
        <w:rPr>
          <w:rFonts w:cstheme="minorHAnsi"/>
          <w:szCs w:val="22"/>
          <w:lang w:val="en-US"/>
        </w:rPr>
        <w:t xml:space="preserve">This review will ensure SSS is achieving the best outcomes for clients and </w:t>
      </w:r>
      <w:proofErr w:type="spellStart"/>
      <w:r w:rsidR="004312AE" w:rsidRPr="004312AE">
        <w:rPr>
          <w:rFonts w:cstheme="minorHAnsi"/>
          <w:szCs w:val="22"/>
          <w:lang w:val="en-US"/>
        </w:rPr>
        <w:t>carers</w:t>
      </w:r>
      <w:proofErr w:type="spellEnd"/>
      <w:r w:rsidR="004312AE">
        <w:rPr>
          <w:rFonts w:cstheme="minorHAnsi"/>
          <w:szCs w:val="22"/>
          <w:lang w:val="en-US"/>
        </w:rPr>
        <w:t xml:space="preserve"> and</w:t>
      </w:r>
      <w:r w:rsidR="004312AE" w:rsidRPr="004312AE">
        <w:rPr>
          <w:rFonts w:cstheme="minorHAnsi"/>
          <w:szCs w:val="22"/>
          <w:lang w:val="en-US"/>
        </w:rPr>
        <w:t xml:space="preserve"> </w:t>
      </w:r>
      <w:r w:rsidR="00483981">
        <w:rPr>
          <w:rFonts w:cstheme="minorHAnsi"/>
          <w:szCs w:val="22"/>
          <w:lang w:val="en-US"/>
        </w:rPr>
        <w:t xml:space="preserve">will </w:t>
      </w:r>
      <w:r w:rsidR="004312AE" w:rsidRPr="004312AE">
        <w:rPr>
          <w:rFonts w:cstheme="minorHAnsi"/>
          <w:szCs w:val="22"/>
          <w:lang w:val="en-US"/>
        </w:rPr>
        <w:t xml:space="preserve">provide information </w:t>
      </w:r>
      <w:r w:rsidR="004312AE">
        <w:rPr>
          <w:rFonts w:cstheme="minorHAnsi"/>
          <w:szCs w:val="22"/>
          <w:lang w:val="en-US"/>
        </w:rPr>
        <w:t xml:space="preserve">on how these services will align </w:t>
      </w:r>
      <w:r w:rsidR="004312AE" w:rsidRPr="004312AE">
        <w:rPr>
          <w:rFonts w:cstheme="minorHAnsi"/>
          <w:szCs w:val="22"/>
          <w:lang w:val="en-US"/>
        </w:rPr>
        <w:t>to the new Support at Home Program, due to begin 1 July 2023.</w:t>
      </w:r>
      <w:r w:rsidR="004312AE">
        <w:rPr>
          <w:rFonts w:cstheme="minorHAnsi"/>
          <w:szCs w:val="22"/>
          <w:lang w:val="en-US"/>
        </w:rPr>
        <w:t xml:space="preserve"> </w:t>
      </w:r>
    </w:p>
    <w:p w14:paraId="77F3A573" w14:textId="3FFEF170" w:rsidR="008C6F81" w:rsidRDefault="008C6F81" w:rsidP="002C5201">
      <w:pPr>
        <w:spacing w:line="20" w:lineRule="atLeast"/>
        <w:rPr>
          <w:rFonts w:cstheme="minorHAnsi"/>
          <w:szCs w:val="22"/>
          <w:lang w:val="en-US"/>
        </w:rPr>
      </w:pPr>
      <w:r>
        <w:rPr>
          <w:rFonts w:cstheme="minorHAnsi"/>
          <w:szCs w:val="22"/>
          <w:lang w:val="en-US"/>
        </w:rPr>
        <w:lastRenderedPageBreak/>
        <w:t xml:space="preserve">Depending on the types of services being delivered by SSS providers, Health </w:t>
      </w:r>
      <w:r w:rsidR="00387AC4">
        <w:rPr>
          <w:rFonts w:cstheme="minorHAnsi"/>
          <w:szCs w:val="22"/>
          <w:lang w:val="en-US"/>
        </w:rPr>
        <w:t>may</w:t>
      </w:r>
      <w:r>
        <w:rPr>
          <w:rFonts w:cstheme="minorHAnsi"/>
          <w:szCs w:val="22"/>
          <w:lang w:val="en-US"/>
        </w:rPr>
        <w:t xml:space="preserve"> consider whether services should be funded under the new Support at Home Program, or if they are better funded under other Aged Care programs.</w:t>
      </w:r>
    </w:p>
    <w:p w14:paraId="73FE9A17" w14:textId="31AE8D83" w:rsidR="002C5201" w:rsidRDefault="008C6F81" w:rsidP="002C5201">
      <w:pPr>
        <w:spacing w:line="20" w:lineRule="atLeast"/>
        <w:rPr>
          <w:rFonts w:cstheme="minorHAnsi"/>
          <w:szCs w:val="22"/>
          <w:lang w:val="en-US"/>
        </w:rPr>
      </w:pPr>
      <w:r>
        <w:rPr>
          <w:rFonts w:cstheme="minorHAnsi"/>
          <w:szCs w:val="22"/>
          <w:shd w:val="clear" w:color="auto" w:fill="FFFFFF"/>
          <w:lang w:val="en-US"/>
        </w:rPr>
        <w:t xml:space="preserve">SSS providers are reminded to complete the mandatory </w:t>
      </w:r>
      <w:r w:rsidRPr="00112A10">
        <w:rPr>
          <w:rFonts w:cstheme="minorHAnsi"/>
          <w:szCs w:val="22"/>
          <w:shd w:val="clear" w:color="auto" w:fill="FFFFFF"/>
          <w:lang w:val="en-US"/>
        </w:rPr>
        <w:t xml:space="preserve">2021 Survey for CHSP </w:t>
      </w:r>
      <w:r>
        <w:rPr>
          <w:rFonts w:cstheme="minorHAnsi"/>
          <w:szCs w:val="22"/>
          <w:shd w:val="clear" w:color="auto" w:fill="FFFFFF"/>
          <w:lang w:val="en-US"/>
        </w:rPr>
        <w:t>SSS</w:t>
      </w:r>
      <w:r w:rsidRPr="00112A10">
        <w:rPr>
          <w:rFonts w:cstheme="minorHAnsi"/>
          <w:szCs w:val="22"/>
          <w:shd w:val="clear" w:color="auto" w:fill="FFFFFF"/>
          <w:lang w:val="en-US"/>
        </w:rPr>
        <w:t xml:space="preserve"> Providers</w:t>
      </w:r>
      <w:r>
        <w:rPr>
          <w:rFonts w:cstheme="minorHAnsi"/>
          <w:szCs w:val="22"/>
          <w:shd w:val="clear" w:color="auto" w:fill="FFFFFF"/>
          <w:lang w:val="en-US"/>
        </w:rPr>
        <w:t xml:space="preserve"> which closes</w:t>
      </w:r>
      <w:r w:rsidR="004312AE">
        <w:rPr>
          <w:rFonts w:cstheme="minorHAnsi"/>
          <w:szCs w:val="22"/>
          <w:lang w:val="en-US"/>
        </w:rPr>
        <w:t xml:space="preserve"> </w:t>
      </w:r>
      <w:r w:rsidR="004312AE" w:rsidRPr="005C5EDE">
        <w:rPr>
          <w:rFonts w:cstheme="minorHAnsi"/>
          <w:b/>
          <w:bCs/>
          <w:szCs w:val="22"/>
          <w:lang w:val="en-US"/>
        </w:rPr>
        <w:t>9 November 2021</w:t>
      </w:r>
      <w:r w:rsidR="004312AE">
        <w:rPr>
          <w:rFonts w:cstheme="minorHAnsi"/>
          <w:szCs w:val="22"/>
          <w:lang w:val="en-US"/>
        </w:rPr>
        <w:t>.</w:t>
      </w:r>
    </w:p>
    <w:p w14:paraId="096A5460" w14:textId="19386D2C" w:rsidR="002C5201" w:rsidRDefault="002C5201" w:rsidP="002C5201">
      <w:pPr>
        <w:pStyle w:val="Heading3"/>
        <w:rPr>
          <w:lang w:val="en-US"/>
        </w:rPr>
      </w:pPr>
      <w:r>
        <w:rPr>
          <w:lang w:val="en-US"/>
        </w:rPr>
        <w:t>Sector Support Development</w:t>
      </w:r>
      <w:r w:rsidR="00187355">
        <w:rPr>
          <w:lang w:val="en-US"/>
        </w:rPr>
        <w:t xml:space="preserve"> (SSD)</w:t>
      </w:r>
    </w:p>
    <w:p w14:paraId="606AF520" w14:textId="0CE8A1AD" w:rsidR="00A04950" w:rsidRDefault="00A04950" w:rsidP="00A04950">
      <w:pPr>
        <w:keepNext/>
        <w:keepLines/>
        <w:spacing w:line="20" w:lineRule="atLeast"/>
        <w:rPr>
          <w:rFonts w:cstheme="minorHAnsi"/>
          <w:szCs w:val="22"/>
          <w:lang w:val="en-US"/>
        </w:rPr>
      </w:pPr>
      <w:r>
        <w:rPr>
          <w:rFonts w:cstheme="minorHAnsi"/>
          <w:szCs w:val="22"/>
          <w:lang w:val="en-US"/>
        </w:rPr>
        <w:t>Health is currently reviewing all 2021-22 Activity Work Plans for providers delivering SSD. SSD providers who are delivering direct service delivery are currently being re-</w:t>
      </w:r>
      <w:proofErr w:type="spellStart"/>
      <w:r>
        <w:rPr>
          <w:rFonts w:cstheme="minorHAnsi"/>
          <w:szCs w:val="22"/>
          <w:lang w:val="en-US"/>
        </w:rPr>
        <w:t>categorised</w:t>
      </w:r>
      <w:proofErr w:type="spellEnd"/>
      <w:r>
        <w:rPr>
          <w:rFonts w:cstheme="minorHAnsi"/>
          <w:szCs w:val="22"/>
          <w:lang w:val="en-US"/>
        </w:rPr>
        <w:t xml:space="preserve"> into appropriate direct service delivery activities e.g. Social Support Group. Health will have further discussions with providers who are delivering activities which are out of scope of SSD and CHSP. SSD providers who deliver navigation services may be funded until 31</w:t>
      </w:r>
      <w:r w:rsidR="00F24F26">
        <w:rPr>
          <w:rFonts w:cstheme="minorHAnsi"/>
          <w:szCs w:val="22"/>
          <w:lang w:val="en-US"/>
        </w:rPr>
        <w:t> </w:t>
      </w:r>
      <w:r>
        <w:rPr>
          <w:rFonts w:cstheme="minorHAnsi"/>
          <w:szCs w:val="22"/>
          <w:lang w:val="en-US"/>
        </w:rPr>
        <w:t>December</w:t>
      </w:r>
      <w:r w:rsidR="00F24F26">
        <w:rPr>
          <w:rFonts w:cstheme="minorHAnsi"/>
          <w:szCs w:val="22"/>
          <w:lang w:val="en-US"/>
        </w:rPr>
        <w:t> </w:t>
      </w:r>
      <w:r>
        <w:rPr>
          <w:rFonts w:cstheme="minorHAnsi"/>
          <w:szCs w:val="22"/>
          <w:lang w:val="en-US"/>
        </w:rPr>
        <w:t>2022 for that activity, where these services are expected to be delivered through the new Care Finders program from 1 January 2023.</w:t>
      </w:r>
    </w:p>
    <w:p w14:paraId="76029FD0" w14:textId="719B4867" w:rsidR="00611451" w:rsidRDefault="008C6F81" w:rsidP="00A81403">
      <w:pPr>
        <w:pStyle w:val="Heading2"/>
      </w:pPr>
      <w:r>
        <w:t>NEXT STEPS</w:t>
      </w:r>
    </w:p>
    <w:p w14:paraId="647FE807" w14:textId="45D875C2" w:rsidR="00D410FE" w:rsidRDefault="0028157E" w:rsidP="00A81403">
      <w:pPr>
        <w:pStyle w:val="Paragraphtext"/>
        <w:numPr>
          <w:ilvl w:val="0"/>
          <w:numId w:val="9"/>
        </w:numPr>
      </w:pPr>
      <w:r w:rsidRPr="00A81403">
        <w:rPr>
          <w:b/>
          <w:bCs/>
        </w:rPr>
        <w:t xml:space="preserve">In </w:t>
      </w:r>
      <w:r w:rsidR="001337FE">
        <w:rPr>
          <w:b/>
          <w:bCs/>
        </w:rPr>
        <w:t>early</w:t>
      </w:r>
      <w:r w:rsidR="00187355">
        <w:rPr>
          <w:b/>
          <w:bCs/>
        </w:rPr>
        <w:t xml:space="preserve"> </w:t>
      </w:r>
      <w:r w:rsidRPr="00A81403">
        <w:rPr>
          <w:b/>
          <w:bCs/>
        </w:rPr>
        <w:t>November 2021</w:t>
      </w:r>
      <w:r w:rsidR="00847A0B">
        <w:rPr>
          <w:b/>
          <w:bCs/>
        </w:rPr>
        <w:t>,</w:t>
      </w:r>
      <w:r>
        <w:t xml:space="preserve"> </w:t>
      </w:r>
      <w:r w:rsidR="001337FE">
        <w:t>Health will be providing CHSP service p</w:t>
      </w:r>
      <w:r w:rsidR="00CF6DBF">
        <w:t>roviders wi</w:t>
      </w:r>
      <w:r w:rsidR="001337FE">
        <w:t xml:space="preserve">th </w:t>
      </w:r>
      <w:r w:rsidR="00CF6DBF">
        <w:t xml:space="preserve">a letter </w:t>
      </w:r>
      <w:r w:rsidR="001337FE">
        <w:t xml:space="preserve">outlining </w:t>
      </w:r>
      <w:r w:rsidR="00FB5286">
        <w:t>the indicative service offer and funding being proposed. This will exclude the ACH, SSS and SSD service types.</w:t>
      </w:r>
      <w:r w:rsidR="00F02DFC">
        <w:t xml:space="preserve"> If a CHSP service provider is planning to exit the program at 30 June 2022 they will need to notify their Funding Arrangement Manager, in writing, as soon as possible.</w:t>
      </w:r>
    </w:p>
    <w:p w14:paraId="2254F2DA" w14:textId="314160CA" w:rsidR="00DA5776" w:rsidRDefault="00DA5776" w:rsidP="00A81403">
      <w:pPr>
        <w:pStyle w:val="Paragraphtext"/>
        <w:numPr>
          <w:ilvl w:val="0"/>
          <w:numId w:val="9"/>
        </w:numPr>
      </w:pPr>
      <w:r>
        <w:rPr>
          <w:b/>
          <w:bCs/>
        </w:rPr>
        <w:t xml:space="preserve">November 17 2021, </w:t>
      </w:r>
      <w:r w:rsidRPr="00DA5776">
        <w:t xml:space="preserve">a </w:t>
      </w:r>
      <w:bookmarkStart w:id="5" w:name="_Hlk86162551"/>
      <w:r>
        <w:t>w</w:t>
      </w:r>
      <w:r w:rsidRPr="00DA5776">
        <w:t xml:space="preserve">ebinar will be held to </w:t>
      </w:r>
      <w:r>
        <w:t>allow providers to raise questions about the proposed reforms and impacts on them based on the indicative service offer and funding.</w:t>
      </w:r>
      <w:bookmarkEnd w:id="5"/>
    </w:p>
    <w:p w14:paraId="1AFB0434" w14:textId="36324407" w:rsidR="008C6F81" w:rsidRDefault="008C6F81" w:rsidP="002578B8">
      <w:pPr>
        <w:pStyle w:val="Paragraphtext"/>
        <w:numPr>
          <w:ilvl w:val="0"/>
          <w:numId w:val="9"/>
        </w:numPr>
      </w:pPr>
      <w:r>
        <w:rPr>
          <w:b/>
          <w:bCs/>
        </w:rPr>
        <w:t>In late December 2021, early January 2022</w:t>
      </w:r>
      <w:r>
        <w:t>, ACH</w:t>
      </w:r>
      <w:r w:rsidR="00022400">
        <w:t>,</w:t>
      </w:r>
      <w:r>
        <w:t xml:space="preserve"> SSS and SSD providers will receive a</w:t>
      </w:r>
      <w:r w:rsidR="00022400">
        <w:t>n</w:t>
      </w:r>
      <w:r>
        <w:t xml:space="preserve"> </w:t>
      </w:r>
      <w:r w:rsidR="00022400">
        <w:t>indicative service offer and funding being proposed for these</w:t>
      </w:r>
      <w:r>
        <w:t xml:space="preserve"> service types.</w:t>
      </w:r>
    </w:p>
    <w:p w14:paraId="33670817" w14:textId="73094909" w:rsidR="00187355" w:rsidRDefault="00187355" w:rsidP="00187355">
      <w:pPr>
        <w:pStyle w:val="Paragraphtext"/>
        <w:numPr>
          <w:ilvl w:val="0"/>
          <w:numId w:val="9"/>
        </w:numPr>
      </w:pPr>
      <w:r w:rsidRPr="00A81403">
        <w:rPr>
          <w:b/>
          <w:bCs/>
        </w:rPr>
        <w:t xml:space="preserve">In </w:t>
      </w:r>
      <w:r>
        <w:rPr>
          <w:b/>
          <w:bCs/>
        </w:rPr>
        <w:t>early 2022,</w:t>
      </w:r>
      <w:r w:rsidRPr="00A81403">
        <w:rPr>
          <w:b/>
          <w:bCs/>
        </w:rPr>
        <w:t xml:space="preserve"> </w:t>
      </w:r>
      <w:r>
        <w:t xml:space="preserve">CHSP </w:t>
      </w:r>
      <w:r w:rsidR="001337FE">
        <w:t xml:space="preserve">service </w:t>
      </w:r>
      <w:r>
        <w:t>providers</w:t>
      </w:r>
      <w:r w:rsidRPr="0028157E">
        <w:t xml:space="preserve"> </w:t>
      </w:r>
      <w:r>
        <w:t>will</w:t>
      </w:r>
      <w:r w:rsidRPr="0028157E">
        <w:t xml:space="preserve"> </w:t>
      </w:r>
      <w:r>
        <w:t>receive a draft grant agreement for consideration that would implement these reforms.</w:t>
      </w:r>
    </w:p>
    <w:p w14:paraId="22FE6964" w14:textId="1D5F9ECD" w:rsidR="008C6F81" w:rsidRDefault="008C6F81" w:rsidP="002578B8">
      <w:pPr>
        <w:pStyle w:val="Paragraphtext"/>
        <w:numPr>
          <w:ilvl w:val="0"/>
          <w:numId w:val="9"/>
        </w:numPr>
      </w:pPr>
      <w:r>
        <w:rPr>
          <w:b/>
          <w:bCs/>
        </w:rPr>
        <w:t xml:space="preserve">In </w:t>
      </w:r>
      <w:r w:rsidR="00DA5776">
        <w:rPr>
          <w:b/>
          <w:bCs/>
        </w:rPr>
        <w:t>M</w:t>
      </w:r>
      <w:r>
        <w:rPr>
          <w:b/>
          <w:bCs/>
        </w:rPr>
        <w:t>arch 2022,</w:t>
      </w:r>
      <w:r>
        <w:t xml:space="preserve"> </w:t>
      </w:r>
      <w:r w:rsidR="00DB2A70">
        <w:t xml:space="preserve">eligible </w:t>
      </w:r>
      <w:r>
        <w:t>providers can apply for transition support to manage cashflow impacts from payment in arrears.</w:t>
      </w:r>
    </w:p>
    <w:p w14:paraId="785BF337" w14:textId="2B820551" w:rsidR="008F63F9" w:rsidRDefault="008F63F9" w:rsidP="002578B8">
      <w:pPr>
        <w:pStyle w:val="Paragraphtext"/>
        <w:numPr>
          <w:ilvl w:val="0"/>
          <w:numId w:val="9"/>
        </w:numPr>
      </w:pPr>
      <w:r>
        <w:rPr>
          <w:b/>
          <w:bCs/>
        </w:rPr>
        <w:t xml:space="preserve">In July 2022, </w:t>
      </w:r>
      <w:r>
        <w:rPr>
          <w:u w:val="single"/>
        </w:rPr>
        <w:t>the CHSP manual will be updated.</w:t>
      </w:r>
    </w:p>
    <w:p w14:paraId="5169090A" w14:textId="76F8B2D9" w:rsidR="000E0F5B" w:rsidRPr="0032761A" w:rsidRDefault="000E0F5B" w:rsidP="000E0F5B">
      <w:pPr>
        <w:pStyle w:val="Heading2"/>
        <w:rPr>
          <w:b/>
          <w:bCs w:val="0"/>
          <w:sz w:val="22"/>
          <w:szCs w:val="22"/>
        </w:rPr>
      </w:pPr>
      <w:r w:rsidRPr="0032761A">
        <w:rPr>
          <w:b/>
          <w:bCs w:val="0"/>
          <w:sz w:val="22"/>
          <w:szCs w:val="22"/>
        </w:rPr>
        <w:t>Further Information</w:t>
      </w:r>
    </w:p>
    <w:p w14:paraId="458CAC8F" w14:textId="77777777" w:rsidR="000E0F5B" w:rsidRDefault="000E0F5B" w:rsidP="000E0F5B">
      <w:r>
        <w:t xml:space="preserve">Health aims to regularly update providers on the changes to CHSP. All CHSP providers will be able to access these updates under </w:t>
      </w:r>
      <w:bookmarkStart w:id="6" w:name="_Hlk86162827"/>
      <w:r w:rsidR="00F5311D">
        <w:fldChar w:fldCharType="begin"/>
      </w:r>
      <w:r w:rsidR="00F5311D">
        <w:instrText xml:space="preserve"> HYPERLINK "https://www.health.gov.au/initiatives-and-programs/commonwealth-home-support-programme-chsp/commonwealth-home-support-programme-chsp-news" </w:instrText>
      </w:r>
      <w:r w:rsidR="00F5311D">
        <w:fldChar w:fldCharType="separate"/>
      </w:r>
      <w:r w:rsidRPr="00377CB1">
        <w:rPr>
          <w:rStyle w:val="Hyperlink"/>
        </w:rPr>
        <w:t>CHSP news</w:t>
      </w:r>
      <w:r w:rsidR="00F5311D">
        <w:rPr>
          <w:rStyle w:val="Hyperlink"/>
        </w:rPr>
        <w:fldChar w:fldCharType="end"/>
      </w:r>
      <w:bookmarkEnd w:id="6"/>
      <w:r w:rsidRPr="00377CB1">
        <w:t>.</w:t>
      </w:r>
      <w:r>
        <w:t xml:space="preserve"> Alternatively, please direct any enquiries to </w:t>
      </w:r>
      <w:hyperlink r:id="rId14" w:history="1">
        <w:r w:rsidRPr="007B0AAD">
          <w:rPr>
            <w:rStyle w:val="Hyperlink"/>
          </w:rPr>
          <w:t>homesupportpolicy@health.gov.au</w:t>
        </w:r>
      </w:hyperlink>
      <w:r>
        <w:t>.</w:t>
      </w:r>
    </w:p>
    <w:p w14:paraId="0CF25B36" w14:textId="49793530" w:rsidR="00280050" w:rsidRDefault="000E0F5B" w:rsidP="00022400">
      <w:pPr>
        <w:spacing w:before="960"/>
        <w:jc w:val="right"/>
      </w:pPr>
      <w:r w:rsidRPr="00AC1CFA">
        <w:t xml:space="preserve">(Updated </w:t>
      </w:r>
      <w:r w:rsidR="00AC1CFA" w:rsidRPr="00AC1CFA">
        <w:t>2</w:t>
      </w:r>
      <w:r w:rsidR="00802FED">
        <w:t>9</w:t>
      </w:r>
      <w:r w:rsidRPr="00AC1CFA">
        <w:t xml:space="preserve"> </w:t>
      </w:r>
      <w:r w:rsidR="00FB0CA7" w:rsidRPr="00AC1CFA">
        <w:t>October</w:t>
      </w:r>
      <w:r w:rsidRPr="00AC1CFA">
        <w:t xml:space="preserve"> 2021)</w:t>
      </w:r>
    </w:p>
    <w:sectPr w:rsidR="00280050" w:rsidSect="007117BA">
      <w:headerReference w:type="default" r:id="rId15"/>
      <w:type w:val="continuous"/>
      <w:pgSz w:w="11906" w:h="16838"/>
      <w:pgMar w:top="1701" w:right="1418" w:bottom="1418" w:left="1418" w:header="850"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A0944D6" w14:textId="77777777" w:rsidR="001859BC" w:rsidRDefault="001859BC">
      <w:pPr>
        <w:spacing w:before="0" w:after="0"/>
      </w:pPr>
      <w:r>
        <w:separator/>
      </w:r>
    </w:p>
  </w:endnote>
  <w:endnote w:type="continuationSeparator" w:id="0">
    <w:p w14:paraId="588C176A" w14:textId="77777777" w:rsidR="001859BC" w:rsidRDefault="001859BC">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7A4883" w14:textId="1007D121" w:rsidR="008D48C9" w:rsidRPr="003D033A" w:rsidRDefault="00B22687" w:rsidP="00893606">
    <w:pPr>
      <w:pStyle w:val="Footer"/>
      <w:tabs>
        <w:tab w:val="clear" w:pos="4513"/>
      </w:tabs>
      <w:rPr>
        <w:szCs w:val="20"/>
      </w:rPr>
    </w:pPr>
    <w:r>
      <w:t xml:space="preserve">Department of Health – </w:t>
    </w:r>
    <w:r>
      <w:rPr>
        <w:szCs w:val="20"/>
      </w:rPr>
      <w:t xml:space="preserve">CHSP – </w:t>
    </w:r>
    <w:r w:rsidRPr="0004127B">
      <w:rPr>
        <w:szCs w:val="20"/>
      </w:rPr>
      <w:t>Payment in Arrears and Unit Pricing Factsheet</w:t>
    </w:r>
    <w:r w:rsidDel="0004127B">
      <w:rPr>
        <w:szCs w:val="20"/>
      </w:rPr>
      <w:t xml:space="preserve"> </w:t>
    </w:r>
    <w:r>
      <w:rPr>
        <w:szCs w:val="20"/>
      </w:rPr>
      <w:t>– October 2021</w:t>
    </w:r>
    <w:sdt>
      <w:sdtPr>
        <w:rPr>
          <w:szCs w:val="20"/>
        </w:rPr>
        <w:id w:val="601842316"/>
        <w:docPartObj>
          <w:docPartGallery w:val="Page Numbers (Bottom of Page)"/>
          <w:docPartUnique/>
        </w:docPartObj>
      </w:sdtPr>
      <w:sdtEndPr>
        <w:rPr>
          <w:noProof/>
        </w:rPr>
      </w:sdtEndPr>
      <w:sdtContent>
        <w:r w:rsidR="000E0F5B">
          <w:rPr>
            <w:szCs w:val="20"/>
          </w:rPr>
          <w:tab/>
        </w:r>
        <w:r w:rsidR="000E0F5B" w:rsidRPr="006043C7">
          <w:rPr>
            <w:szCs w:val="20"/>
          </w:rPr>
          <w:fldChar w:fldCharType="begin"/>
        </w:r>
        <w:r w:rsidR="000E0F5B" w:rsidRPr="006043C7">
          <w:rPr>
            <w:szCs w:val="20"/>
          </w:rPr>
          <w:instrText xml:space="preserve"> PAGE   \* MERGEFORMAT </w:instrText>
        </w:r>
        <w:r w:rsidR="000E0F5B" w:rsidRPr="006043C7">
          <w:rPr>
            <w:szCs w:val="20"/>
          </w:rPr>
          <w:fldChar w:fldCharType="separate"/>
        </w:r>
        <w:r w:rsidR="00992177">
          <w:rPr>
            <w:noProof/>
            <w:szCs w:val="20"/>
          </w:rPr>
          <w:t>3</w:t>
        </w:r>
        <w:r w:rsidR="000E0F5B" w:rsidRPr="006043C7">
          <w:rPr>
            <w:noProof/>
            <w:szCs w:val="20"/>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A795DC" w14:textId="60B6A1CB" w:rsidR="008D48C9" w:rsidRPr="00DE3355" w:rsidRDefault="000E0F5B" w:rsidP="003D033A">
    <w:pPr>
      <w:pStyle w:val="Footer"/>
      <w:tabs>
        <w:tab w:val="clear" w:pos="4513"/>
      </w:tabs>
    </w:pPr>
    <w:r>
      <w:t xml:space="preserve">Department of Health – </w:t>
    </w:r>
    <w:r>
      <w:rPr>
        <w:szCs w:val="20"/>
      </w:rPr>
      <w:t xml:space="preserve">CHSP </w:t>
    </w:r>
    <w:r w:rsidR="004A4A50">
      <w:rPr>
        <w:szCs w:val="20"/>
      </w:rPr>
      <w:t xml:space="preserve">– </w:t>
    </w:r>
    <w:r w:rsidRPr="0004127B">
      <w:rPr>
        <w:szCs w:val="20"/>
      </w:rPr>
      <w:t>Payment in Arrears and Unit Pricing Factsheet</w:t>
    </w:r>
    <w:r w:rsidDel="0004127B">
      <w:rPr>
        <w:szCs w:val="20"/>
      </w:rPr>
      <w:t xml:space="preserve"> </w:t>
    </w:r>
    <w:r w:rsidR="004A4A50">
      <w:rPr>
        <w:szCs w:val="20"/>
      </w:rPr>
      <w:t>– October 2021</w:t>
    </w:r>
    <w:r>
      <w:rPr>
        <w:szCs w:val="20"/>
      </w:rPr>
      <w:tab/>
    </w:r>
    <w:sdt>
      <w:sdtPr>
        <w:id w:val="-2056687021"/>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sidR="00992177">
          <w:rPr>
            <w:noProof/>
          </w:rPr>
          <w:t>1</w:t>
        </w:r>
        <w:r>
          <w:rPr>
            <w:noProof/>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711A71E" w14:textId="77777777" w:rsidR="001859BC" w:rsidRDefault="001859BC">
      <w:pPr>
        <w:spacing w:before="0" w:after="0"/>
      </w:pPr>
      <w:r>
        <w:separator/>
      </w:r>
    </w:p>
  </w:footnote>
  <w:footnote w:type="continuationSeparator" w:id="0">
    <w:p w14:paraId="6FD2F0AB" w14:textId="77777777" w:rsidR="001859BC" w:rsidRDefault="001859BC">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B6AEF19" w14:textId="77777777" w:rsidR="008D48C9" w:rsidRDefault="000E0F5B" w:rsidP="00090316">
    <w:pPr>
      <w:pStyle w:val="Header"/>
    </w:pPr>
    <w:r>
      <w:rPr>
        <w:noProof/>
        <w:lang w:eastAsia="en-AU"/>
      </w:rPr>
      <w:drawing>
        <wp:anchor distT="0" distB="0" distL="114300" distR="114300" simplePos="0" relativeHeight="251657216" behindDoc="0" locked="0" layoutInCell="1" allowOverlap="1" wp14:anchorId="389874F9" wp14:editId="4BCC4C6C">
          <wp:simplePos x="0" y="0"/>
          <wp:positionH relativeFrom="column">
            <wp:posOffset>4688205</wp:posOffset>
          </wp:positionH>
          <wp:positionV relativeFrom="paragraph">
            <wp:posOffset>-3175</wp:posOffset>
          </wp:positionV>
          <wp:extent cx="1403985" cy="870585"/>
          <wp:effectExtent l="0" t="0" r="5715" b="5715"/>
          <wp:wrapSquare wrapText="bothSides"/>
          <wp:docPr id="1" name="Picture 1">
            <a:extLst xmlns:a="http://schemas.openxmlformats.org/drawingml/2006/main">
              <a:ext uri="{C183D7F6-B498-43B3-948B-1728B52AA6E4}">
                <adec:decorative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a:extLst>
                      <a:ext uri="{C183D7F6-B498-43B3-948B-1728B52AA6E4}">
                        <adec:decorative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adec="http://schemas.microsoft.com/office/drawing/2017/decorative" val="1"/>
                      </a:ext>
                    </a:extLst>
                  </pic:cNvPr>
                  <pic:cNvPicPr/>
                </pic:nvPicPr>
                <pic:blipFill>
                  <a:blip r:embed="rId1" cstate="print">
                    <a:extLst>
                      <a:ext uri="{28A0092B-C50C-407E-A947-70E740481C1C}">
                        <a14:useLocalDpi xmlns:a14="http://schemas.microsoft.com/office/drawing/2010/main" val="0"/>
                      </a:ext>
                    </a:extLst>
                  </a:blip>
                  <a:stretch>
                    <a:fillRect/>
                  </a:stretch>
                </pic:blipFill>
                <pic:spPr>
                  <a:xfrm>
                    <a:off x="0" y="0"/>
                    <a:ext cx="1403985" cy="870585"/>
                  </a:xfrm>
                  <a:prstGeom prst="rect">
                    <a:avLst/>
                  </a:prstGeom>
                </pic:spPr>
              </pic:pic>
            </a:graphicData>
          </a:graphic>
          <wp14:sizeRelH relativeFrom="margin">
            <wp14:pctWidth>0</wp14:pctWidth>
          </wp14:sizeRelH>
          <wp14:sizeRelV relativeFrom="margin">
            <wp14:pctHeight>0</wp14:pctHeight>
          </wp14:sizeRelV>
        </wp:anchor>
      </w:drawing>
    </w:r>
    <w:r>
      <w:rPr>
        <w:noProof/>
        <w:lang w:eastAsia="en-AU"/>
      </w:rPr>
      <w:drawing>
        <wp:inline distT="0" distB="0" distL="0" distR="0" wp14:anchorId="779CAE83" wp14:editId="50DFCB47">
          <wp:extent cx="1404000" cy="932400"/>
          <wp:effectExtent l="0" t="0" r="5715" b="1270"/>
          <wp:docPr id="3" name="Picture 3" descr="&quot;&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ov Crest.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1404000" cy="932400"/>
                  </a:xfrm>
                  <a:prstGeom prst="rect">
                    <a:avLst/>
                  </a:prstGeom>
                </pic:spPr>
              </pic:pic>
            </a:graphicData>
          </a:graphic>
        </wp:inline>
      </w:drawing>
    </w:r>
    <w:r>
      <w:rPr>
        <w:noProof/>
        <w:lang w:eastAsia="en-AU"/>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E4A82C5" w14:textId="77777777" w:rsidR="008D48C9" w:rsidRDefault="000E0F5B">
    <w:pPr>
      <w:pStyle w:val="Header"/>
    </w:pPr>
    <w:r>
      <w:rPr>
        <w:noProof/>
        <w:lang w:eastAsia="en-AU"/>
      </w:rPr>
      <w:drawing>
        <wp:inline distT="0" distB="0" distL="0" distR="0" wp14:anchorId="34864E04" wp14:editId="1F6BC686">
          <wp:extent cx="5865806" cy="959485"/>
          <wp:effectExtent l="0" t="0" r="1905" b="0"/>
          <wp:docPr id="4" name="Picture 4" descr="Australian Government Department of Health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ov-logo-1.png"/>
                  <pic:cNvPicPr/>
                </pic:nvPicPr>
                <pic:blipFill rotWithShape="1">
                  <a:blip r:embed="rId1">
                    <a:extLst>
                      <a:ext uri="{28A0092B-C50C-407E-A947-70E740481C1C}">
                        <a14:useLocalDpi xmlns:a14="http://schemas.microsoft.com/office/drawing/2010/main" val="0"/>
                      </a:ext>
                    </a:extLst>
                  </a:blip>
                  <a:srcRect t="9845"/>
                  <a:stretch/>
                </pic:blipFill>
                <pic:spPr bwMode="auto">
                  <a:xfrm>
                    <a:off x="0" y="0"/>
                    <a:ext cx="5868000" cy="959844"/>
                  </a:xfrm>
                  <a:prstGeom prst="rect">
                    <a:avLst/>
                  </a:prstGeom>
                  <a:ln>
                    <a:noFill/>
                  </a:ln>
                  <a:extLst>
                    <a:ext uri="{53640926-AAD7-44D8-BBD7-CCE9431645EC}">
                      <a14:shadowObscured xmlns:a14="http://schemas.microsoft.com/office/drawing/2010/main"/>
                    </a:ext>
                  </a:extLst>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4ABB8B5" w14:textId="77777777" w:rsidR="008E0C77" w:rsidRDefault="000E0F5B" w:rsidP="008E0C77">
    <w:pPr>
      <w:pStyle w:val="Headertext"/>
      <w:spacing w:after="180"/>
      <w:jc w:val="left"/>
    </w:pPr>
    <w:r>
      <w:rPr>
        <w:noProof/>
        <w:lang w:eastAsia="en-AU"/>
      </w:rPr>
      <w:drawing>
        <wp:anchor distT="0" distB="0" distL="114300" distR="114300" simplePos="0" relativeHeight="251658240" behindDoc="0" locked="0" layoutInCell="1" hidden="0" allowOverlap="1" wp14:anchorId="1B542A91" wp14:editId="06F1B147">
          <wp:simplePos x="0" y="0"/>
          <wp:positionH relativeFrom="margin">
            <wp:align>right</wp:align>
          </wp:positionH>
          <wp:positionV relativeFrom="paragraph">
            <wp:posOffset>339725</wp:posOffset>
          </wp:positionV>
          <wp:extent cx="5753735" cy="85725"/>
          <wp:effectExtent l="0" t="0" r="0" b="9525"/>
          <wp:wrapSquare wrapText="bothSides" distT="0" distB="0" distL="114300" distR="114300"/>
          <wp:docPr id="2" name="image1.png">
            <a:extLst xmlns:a="http://schemas.openxmlformats.org/drawingml/2006/main">
              <a:ext uri="{C183D7F6-B498-43B3-948B-1728B52AA6E4}">
                <adec:decorative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adec="http://schemas.microsoft.com/office/drawing/2017/decorative" val="1"/>
              </a:ext>
            </a:extLst>
          </wp:docPr>
          <wp:cNvGraphicFramePr/>
          <a:graphic xmlns:a="http://schemas.openxmlformats.org/drawingml/2006/main">
            <a:graphicData uri="http://schemas.openxmlformats.org/drawingml/2006/picture">
              <pic:pic xmlns:pic="http://schemas.openxmlformats.org/drawingml/2006/picture">
                <pic:nvPicPr>
                  <pic:cNvPr id="2" name="image1.png">
                    <a:extLst>
                      <a:ext uri="{C183D7F6-B498-43B3-948B-1728B52AA6E4}">
                        <adec:decorative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adec="http://schemas.microsoft.com/office/drawing/2017/decorative" val="1"/>
                      </a:ext>
                    </a:extLst>
                  </pic:cNvPr>
                  <pic:cNvPicPr preferRelativeResize="0"/>
                </pic:nvPicPr>
                <pic:blipFill rotWithShape="1">
                  <a:blip r:embed="rId1"/>
                  <a:srcRect l="-794" t="1" r="1" b="13016"/>
                  <a:stretch/>
                </pic:blipFill>
                <pic:spPr>
                  <a:xfrm>
                    <a:off x="0" y="0"/>
                    <a:ext cx="5753735" cy="85725"/>
                  </a:xfrm>
                  <a:prstGeom prst="rect">
                    <a:avLst/>
                  </a:prstGeom>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CA6E1F"/>
    <w:multiLevelType w:val="hybridMultilevel"/>
    <w:tmpl w:val="CD7CCA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67D22EC"/>
    <w:multiLevelType w:val="hybridMultilevel"/>
    <w:tmpl w:val="03728B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73067B8"/>
    <w:multiLevelType w:val="hybridMultilevel"/>
    <w:tmpl w:val="B57493F6"/>
    <w:lvl w:ilvl="0" w:tplc="0C090001">
      <w:start w:val="1"/>
      <w:numFmt w:val="bullet"/>
      <w:lvlText w:val=""/>
      <w:lvlJc w:val="left"/>
      <w:pPr>
        <w:ind w:left="900" w:hanging="360"/>
      </w:pPr>
      <w:rPr>
        <w:rFonts w:ascii="Symbol" w:hAnsi="Symbol" w:hint="default"/>
      </w:rPr>
    </w:lvl>
    <w:lvl w:ilvl="1" w:tplc="0C090003" w:tentative="1">
      <w:start w:val="1"/>
      <w:numFmt w:val="bullet"/>
      <w:lvlText w:val="o"/>
      <w:lvlJc w:val="left"/>
      <w:pPr>
        <w:ind w:left="1620" w:hanging="360"/>
      </w:pPr>
      <w:rPr>
        <w:rFonts w:ascii="Courier New" w:hAnsi="Courier New" w:cs="Courier New" w:hint="default"/>
      </w:rPr>
    </w:lvl>
    <w:lvl w:ilvl="2" w:tplc="0C090005" w:tentative="1">
      <w:start w:val="1"/>
      <w:numFmt w:val="bullet"/>
      <w:lvlText w:val=""/>
      <w:lvlJc w:val="left"/>
      <w:pPr>
        <w:ind w:left="2340" w:hanging="360"/>
      </w:pPr>
      <w:rPr>
        <w:rFonts w:ascii="Wingdings" w:hAnsi="Wingdings" w:hint="default"/>
      </w:rPr>
    </w:lvl>
    <w:lvl w:ilvl="3" w:tplc="0C090001" w:tentative="1">
      <w:start w:val="1"/>
      <w:numFmt w:val="bullet"/>
      <w:lvlText w:val=""/>
      <w:lvlJc w:val="left"/>
      <w:pPr>
        <w:ind w:left="3060" w:hanging="360"/>
      </w:pPr>
      <w:rPr>
        <w:rFonts w:ascii="Symbol" w:hAnsi="Symbol" w:hint="default"/>
      </w:rPr>
    </w:lvl>
    <w:lvl w:ilvl="4" w:tplc="0C090003" w:tentative="1">
      <w:start w:val="1"/>
      <w:numFmt w:val="bullet"/>
      <w:lvlText w:val="o"/>
      <w:lvlJc w:val="left"/>
      <w:pPr>
        <w:ind w:left="3780" w:hanging="360"/>
      </w:pPr>
      <w:rPr>
        <w:rFonts w:ascii="Courier New" w:hAnsi="Courier New" w:cs="Courier New" w:hint="default"/>
      </w:rPr>
    </w:lvl>
    <w:lvl w:ilvl="5" w:tplc="0C090005" w:tentative="1">
      <w:start w:val="1"/>
      <w:numFmt w:val="bullet"/>
      <w:lvlText w:val=""/>
      <w:lvlJc w:val="left"/>
      <w:pPr>
        <w:ind w:left="4500" w:hanging="360"/>
      </w:pPr>
      <w:rPr>
        <w:rFonts w:ascii="Wingdings" w:hAnsi="Wingdings" w:hint="default"/>
      </w:rPr>
    </w:lvl>
    <w:lvl w:ilvl="6" w:tplc="0C090001" w:tentative="1">
      <w:start w:val="1"/>
      <w:numFmt w:val="bullet"/>
      <w:lvlText w:val=""/>
      <w:lvlJc w:val="left"/>
      <w:pPr>
        <w:ind w:left="5220" w:hanging="360"/>
      </w:pPr>
      <w:rPr>
        <w:rFonts w:ascii="Symbol" w:hAnsi="Symbol" w:hint="default"/>
      </w:rPr>
    </w:lvl>
    <w:lvl w:ilvl="7" w:tplc="0C090003" w:tentative="1">
      <w:start w:val="1"/>
      <w:numFmt w:val="bullet"/>
      <w:lvlText w:val="o"/>
      <w:lvlJc w:val="left"/>
      <w:pPr>
        <w:ind w:left="5940" w:hanging="360"/>
      </w:pPr>
      <w:rPr>
        <w:rFonts w:ascii="Courier New" w:hAnsi="Courier New" w:cs="Courier New" w:hint="default"/>
      </w:rPr>
    </w:lvl>
    <w:lvl w:ilvl="8" w:tplc="0C090005" w:tentative="1">
      <w:start w:val="1"/>
      <w:numFmt w:val="bullet"/>
      <w:lvlText w:val=""/>
      <w:lvlJc w:val="left"/>
      <w:pPr>
        <w:ind w:left="6660" w:hanging="360"/>
      </w:pPr>
      <w:rPr>
        <w:rFonts w:ascii="Wingdings" w:hAnsi="Wingdings" w:hint="default"/>
      </w:rPr>
    </w:lvl>
  </w:abstractNum>
  <w:abstractNum w:abstractNumId="3" w15:restartNumberingAfterBreak="0">
    <w:nsid w:val="22E67B65"/>
    <w:multiLevelType w:val="hybridMultilevel"/>
    <w:tmpl w:val="48FEBA0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27175CDF"/>
    <w:multiLevelType w:val="hybridMultilevel"/>
    <w:tmpl w:val="4B5C9E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B16325E"/>
    <w:multiLevelType w:val="hybridMultilevel"/>
    <w:tmpl w:val="DA4C2AC8"/>
    <w:lvl w:ilvl="0" w:tplc="98406BF8">
      <w:start w:val="1"/>
      <w:numFmt w:val="bullet"/>
      <w:pStyle w:val="ListParagraph"/>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3098052F"/>
    <w:multiLevelType w:val="multilevel"/>
    <w:tmpl w:val="473EA67C"/>
    <w:lvl w:ilvl="0">
      <w:start w:val="1"/>
      <w:numFmt w:val="decimal"/>
      <w:lvlText w:val="%1."/>
      <w:lvlJc w:val="left"/>
      <w:pPr>
        <w:ind w:left="369" w:hanging="369"/>
      </w:pPr>
      <w:rPr>
        <w:rFonts w:hint="default"/>
      </w:rPr>
    </w:lvl>
    <w:lvl w:ilvl="1">
      <w:start w:val="1"/>
      <w:numFmt w:val="none"/>
      <w:lvlText w:val="-"/>
      <w:lvlJc w:val="left"/>
      <w:pPr>
        <w:ind w:left="737" w:hanging="368"/>
      </w:pPr>
      <w:rPr>
        <w:rFonts w:hint="default"/>
      </w:rPr>
    </w:lvl>
    <w:lvl w:ilvl="2">
      <w:start w:val="1"/>
      <w:numFmt w:val="none"/>
      <w:lvlText w:val=":"/>
      <w:lvlJc w:val="left"/>
      <w:pPr>
        <w:ind w:left="1106" w:hanging="369"/>
      </w:pPr>
      <w:rPr>
        <w:rFonts w:hint="default"/>
      </w:rPr>
    </w:lvl>
    <w:lvl w:ilvl="3">
      <w:start w:val="1"/>
      <w:numFmt w:val="none"/>
      <w:lvlText w:val=""/>
      <w:lvlJc w:val="left"/>
      <w:pPr>
        <w:ind w:left="1474" w:hanging="368"/>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38B656E6"/>
    <w:multiLevelType w:val="hybridMultilevel"/>
    <w:tmpl w:val="EA488B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48CC0908"/>
    <w:multiLevelType w:val="hybridMultilevel"/>
    <w:tmpl w:val="69F68EB6"/>
    <w:lvl w:ilvl="0" w:tplc="6584E6CC">
      <w:start w:val="1"/>
      <w:numFmt w:val="decimal"/>
      <w:lvlText w:val="%1."/>
      <w:lvlJc w:val="left"/>
      <w:pPr>
        <w:ind w:left="360" w:hanging="360"/>
      </w:pPr>
      <w:rPr>
        <w:b/>
        <w:bCs/>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 w15:restartNumberingAfterBreak="0">
    <w:nsid w:val="4B780D8A"/>
    <w:multiLevelType w:val="hybridMultilevel"/>
    <w:tmpl w:val="A6AA75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4E8C038C"/>
    <w:multiLevelType w:val="hybridMultilevel"/>
    <w:tmpl w:val="24A41C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4F9006D6"/>
    <w:multiLevelType w:val="hybridMultilevel"/>
    <w:tmpl w:val="F39C288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4FC46A63"/>
    <w:multiLevelType w:val="hybridMultilevel"/>
    <w:tmpl w:val="6C30E80E"/>
    <w:lvl w:ilvl="0" w:tplc="6584E6CC">
      <w:start w:val="1"/>
      <w:numFmt w:val="decimal"/>
      <w:lvlText w:val="%1."/>
      <w:lvlJc w:val="left"/>
      <w:pPr>
        <w:ind w:left="360" w:hanging="360"/>
      </w:pPr>
      <w:rPr>
        <w:b/>
        <w:bCs/>
      </w:rPr>
    </w:lvl>
    <w:lvl w:ilvl="1" w:tplc="0C090003">
      <w:start w:val="1"/>
      <w:numFmt w:val="bullet"/>
      <w:lvlText w:val="o"/>
      <w:lvlJc w:val="left"/>
      <w:pPr>
        <w:ind w:left="1080" w:hanging="360"/>
      </w:pPr>
      <w:rPr>
        <w:rFonts w:ascii="Courier New" w:hAnsi="Courier New" w:cs="Courier New"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53ED6F2C"/>
    <w:multiLevelType w:val="hybridMultilevel"/>
    <w:tmpl w:val="4F583B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68B5460D"/>
    <w:multiLevelType w:val="hybridMultilevel"/>
    <w:tmpl w:val="3EF829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6CA55410"/>
    <w:multiLevelType w:val="hybridMultilevel"/>
    <w:tmpl w:val="3C8E96C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748A1D43"/>
    <w:multiLevelType w:val="hybridMultilevel"/>
    <w:tmpl w:val="B59493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748D172E"/>
    <w:multiLevelType w:val="hybridMultilevel"/>
    <w:tmpl w:val="9300F650"/>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797D00B2"/>
    <w:multiLevelType w:val="hybridMultilevel"/>
    <w:tmpl w:val="D6807AD6"/>
    <w:lvl w:ilvl="0" w:tplc="D3446232">
      <w:start w:val="1"/>
      <w:numFmt w:val="bullet"/>
      <w:lvlText w:val="•"/>
      <w:lvlJc w:val="left"/>
      <w:pPr>
        <w:tabs>
          <w:tab w:val="num" w:pos="720"/>
        </w:tabs>
        <w:ind w:left="720" w:hanging="360"/>
      </w:pPr>
      <w:rPr>
        <w:rFonts w:ascii="Arial" w:hAnsi="Arial" w:hint="default"/>
      </w:rPr>
    </w:lvl>
    <w:lvl w:ilvl="1" w:tplc="800A7C0E" w:tentative="1">
      <w:start w:val="1"/>
      <w:numFmt w:val="bullet"/>
      <w:lvlText w:val="•"/>
      <w:lvlJc w:val="left"/>
      <w:pPr>
        <w:tabs>
          <w:tab w:val="num" w:pos="1440"/>
        </w:tabs>
        <w:ind w:left="1440" w:hanging="360"/>
      </w:pPr>
      <w:rPr>
        <w:rFonts w:ascii="Arial" w:hAnsi="Arial" w:hint="default"/>
      </w:rPr>
    </w:lvl>
    <w:lvl w:ilvl="2" w:tplc="CB8C783C" w:tentative="1">
      <w:start w:val="1"/>
      <w:numFmt w:val="bullet"/>
      <w:lvlText w:val="•"/>
      <w:lvlJc w:val="left"/>
      <w:pPr>
        <w:tabs>
          <w:tab w:val="num" w:pos="2160"/>
        </w:tabs>
        <w:ind w:left="2160" w:hanging="360"/>
      </w:pPr>
      <w:rPr>
        <w:rFonts w:ascii="Arial" w:hAnsi="Arial" w:hint="default"/>
      </w:rPr>
    </w:lvl>
    <w:lvl w:ilvl="3" w:tplc="07F0F990" w:tentative="1">
      <w:start w:val="1"/>
      <w:numFmt w:val="bullet"/>
      <w:lvlText w:val="•"/>
      <w:lvlJc w:val="left"/>
      <w:pPr>
        <w:tabs>
          <w:tab w:val="num" w:pos="2880"/>
        </w:tabs>
        <w:ind w:left="2880" w:hanging="360"/>
      </w:pPr>
      <w:rPr>
        <w:rFonts w:ascii="Arial" w:hAnsi="Arial" w:hint="default"/>
      </w:rPr>
    </w:lvl>
    <w:lvl w:ilvl="4" w:tplc="955EAF7C" w:tentative="1">
      <w:start w:val="1"/>
      <w:numFmt w:val="bullet"/>
      <w:lvlText w:val="•"/>
      <w:lvlJc w:val="left"/>
      <w:pPr>
        <w:tabs>
          <w:tab w:val="num" w:pos="3600"/>
        </w:tabs>
        <w:ind w:left="3600" w:hanging="360"/>
      </w:pPr>
      <w:rPr>
        <w:rFonts w:ascii="Arial" w:hAnsi="Arial" w:hint="default"/>
      </w:rPr>
    </w:lvl>
    <w:lvl w:ilvl="5" w:tplc="959614E8" w:tentative="1">
      <w:start w:val="1"/>
      <w:numFmt w:val="bullet"/>
      <w:lvlText w:val="•"/>
      <w:lvlJc w:val="left"/>
      <w:pPr>
        <w:tabs>
          <w:tab w:val="num" w:pos="4320"/>
        </w:tabs>
        <w:ind w:left="4320" w:hanging="360"/>
      </w:pPr>
      <w:rPr>
        <w:rFonts w:ascii="Arial" w:hAnsi="Arial" w:hint="default"/>
      </w:rPr>
    </w:lvl>
    <w:lvl w:ilvl="6" w:tplc="69682812" w:tentative="1">
      <w:start w:val="1"/>
      <w:numFmt w:val="bullet"/>
      <w:lvlText w:val="•"/>
      <w:lvlJc w:val="left"/>
      <w:pPr>
        <w:tabs>
          <w:tab w:val="num" w:pos="5040"/>
        </w:tabs>
        <w:ind w:left="5040" w:hanging="360"/>
      </w:pPr>
      <w:rPr>
        <w:rFonts w:ascii="Arial" w:hAnsi="Arial" w:hint="default"/>
      </w:rPr>
    </w:lvl>
    <w:lvl w:ilvl="7" w:tplc="7F3A4BAC" w:tentative="1">
      <w:start w:val="1"/>
      <w:numFmt w:val="bullet"/>
      <w:lvlText w:val="•"/>
      <w:lvlJc w:val="left"/>
      <w:pPr>
        <w:tabs>
          <w:tab w:val="num" w:pos="5760"/>
        </w:tabs>
        <w:ind w:left="5760" w:hanging="360"/>
      </w:pPr>
      <w:rPr>
        <w:rFonts w:ascii="Arial" w:hAnsi="Arial" w:hint="default"/>
      </w:rPr>
    </w:lvl>
    <w:lvl w:ilvl="8" w:tplc="54FCCDF2" w:tentative="1">
      <w:start w:val="1"/>
      <w:numFmt w:val="bullet"/>
      <w:lvlText w:val="•"/>
      <w:lvlJc w:val="left"/>
      <w:pPr>
        <w:tabs>
          <w:tab w:val="num" w:pos="6480"/>
        </w:tabs>
        <w:ind w:left="6480" w:hanging="360"/>
      </w:pPr>
      <w:rPr>
        <w:rFonts w:ascii="Arial" w:hAnsi="Arial" w:hint="default"/>
      </w:rPr>
    </w:lvl>
  </w:abstractNum>
  <w:num w:numId="1">
    <w:abstractNumId w:val="5"/>
  </w:num>
  <w:num w:numId="2">
    <w:abstractNumId w:val="0"/>
  </w:num>
  <w:num w:numId="3">
    <w:abstractNumId w:val="2"/>
  </w:num>
  <w:num w:numId="4">
    <w:abstractNumId w:val="4"/>
  </w:num>
  <w:num w:numId="5">
    <w:abstractNumId w:val="14"/>
  </w:num>
  <w:num w:numId="6">
    <w:abstractNumId w:val="9"/>
  </w:num>
  <w:num w:numId="7">
    <w:abstractNumId w:val="18"/>
  </w:num>
  <w:num w:numId="8">
    <w:abstractNumId w:val="15"/>
  </w:num>
  <w:num w:numId="9">
    <w:abstractNumId w:val="13"/>
  </w:num>
  <w:num w:numId="10">
    <w:abstractNumId w:val="6"/>
  </w:num>
  <w:num w:numId="11">
    <w:abstractNumId w:val="8"/>
  </w:num>
  <w:num w:numId="12">
    <w:abstractNumId w:val="12"/>
  </w:num>
  <w:num w:numId="13">
    <w:abstractNumId w:val="3"/>
  </w:num>
  <w:num w:numId="14">
    <w:abstractNumId w:val="7"/>
  </w:num>
  <w:num w:numId="15">
    <w:abstractNumId w:val="17"/>
  </w:num>
  <w:num w:numId="16">
    <w:abstractNumId w:val="10"/>
  </w:num>
  <w:num w:numId="17">
    <w:abstractNumId w:val="11"/>
  </w:num>
  <w:num w:numId="18">
    <w:abstractNumId w:val="1"/>
  </w:num>
  <w:num w:numId="19">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0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E0F5B"/>
    <w:rsid w:val="00000307"/>
    <w:rsid w:val="00004FDB"/>
    <w:rsid w:val="0000640B"/>
    <w:rsid w:val="00022400"/>
    <w:rsid w:val="0003385E"/>
    <w:rsid w:val="00045E21"/>
    <w:rsid w:val="00066DF1"/>
    <w:rsid w:val="0008095B"/>
    <w:rsid w:val="00083327"/>
    <w:rsid w:val="00097897"/>
    <w:rsid w:val="000C0E0D"/>
    <w:rsid w:val="000C7D0E"/>
    <w:rsid w:val="000E0F5B"/>
    <w:rsid w:val="000F3656"/>
    <w:rsid w:val="00101A92"/>
    <w:rsid w:val="00112A10"/>
    <w:rsid w:val="0012513D"/>
    <w:rsid w:val="001337FE"/>
    <w:rsid w:val="00175A83"/>
    <w:rsid w:val="001859BC"/>
    <w:rsid w:val="00186193"/>
    <w:rsid w:val="00187355"/>
    <w:rsid w:val="001C4BC9"/>
    <w:rsid w:val="001C75AB"/>
    <w:rsid w:val="001F1A86"/>
    <w:rsid w:val="001F729F"/>
    <w:rsid w:val="00234DAB"/>
    <w:rsid w:val="00243407"/>
    <w:rsid w:val="002578B8"/>
    <w:rsid w:val="00266BB5"/>
    <w:rsid w:val="00277199"/>
    <w:rsid w:val="00280050"/>
    <w:rsid w:val="0028157E"/>
    <w:rsid w:val="00282FBE"/>
    <w:rsid w:val="0028487C"/>
    <w:rsid w:val="00286367"/>
    <w:rsid w:val="002B7443"/>
    <w:rsid w:val="002C035B"/>
    <w:rsid w:val="002C4F6C"/>
    <w:rsid w:val="002C51AB"/>
    <w:rsid w:val="002C5201"/>
    <w:rsid w:val="002C55A0"/>
    <w:rsid w:val="002C7D77"/>
    <w:rsid w:val="002D4C27"/>
    <w:rsid w:val="003031D4"/>
    <w:rsid w:val="00333DF5"/>
    <w:rsid w:val="00356BCA"/>
    <w:rsid w:val="0036796D"/>
    <w:rsid w:val="003750D7"/>
    <w:rsid w:val="00381BF4"/>
    <w:rsid w:val="003873DC"/>
    <w:rsid w:val="00387AC4"/>
    <w:rsid w:val="003939EE"/>
    <w:rsid w:val="003B06D2"/>
    <w:rsid w:val="003B078A"/>
    <w:rsid w:val="0040100D"/>
    <w:rsid w:val="00417F4A"/>
    <w:rsid w:val="004312AE"/>
    <w:rsid w:val="004612C0"/>
    <w:rsid w:val="00467D77"/>
    <w:rsid w:val="00483981"/>
    <w:rsid w:val="00497631"/>
    <w:rsid w:val="004A3376"/>
    <w:rsid w:val="004A4A50"/>
    <w:rsid w:val="004A6AB0"/>
    <w:rsid w:val="004A7526"/>
    <w:rsid w:val="004B5C01"/>
    <w:rsid w:val="004E79A9"/>
    <w:rsid w:val="00506120"/>
    <w:rsid w:val="005340A0"/>
    <w:rsid w:val="00561090"/>
    <w:rsid w:val="00582D66"/>
    <w:rsid w:val="00583391"/>
    <w:rsid w:val="00592433"/>
    <w:rsid w:val="0059759E"/>
    <w:rsid w:val="005C5EDE"/>
    <w:rsid w:val="005E5409"/>
    <w:rsid w:val="005F4714"/>
    <w:rsid w:val="00611451"/>
    <w:rsid w:val="006138E6"/>
    <w:rsid w:val="00624B62"/>
    <w:rsid w:val="00663A49"/>
    <w:rsid w:val="00687090"/>
    <w:rsid w:val="006939BE"/>
    <w:rsid w:val="00694906"/>
    <w:rsid w:val="006C0F6E"/>
    <w:rsid w:val="006E1167"/>
    <w:rsid w:val="006E1A82"/>
    <w:rsid w:val="006E4BDF"/>
    <w:rsid w:val="00727437"/>
    <w:rsid w:val="00746581"/>
    <w:rsid w:val="00761E0D"/>
    <w:rsid w:val="00762062"/>
    <w:rsid w:val="00777796"/>
    <w:rsid w:val="00797C3A"/>
    <w:rsid w:val="007D7371"/>
    <w:rsid w:val="007F5118"/>
    <w:rsid w:val="00802031"/>
    <w:rsid w:val="00802FED"/>
    <w:rsid w:val="008123DD"/>
    <w:rsid w:val="00814DE1"/>
    <w:rsid w:val="008451AD"/>
    <w:rsid w:val="00847138"/>
    <w:rsid w:val="00847A0B"/>
    <w:rsid w:val="00852407"/>
    <w:rsid w:val="00853DAE"/>
    <w:rsid w:val="00865A14"/>
    <w:rsid w:val="008804D4"/>
    <w:rsid w:val="008805D2"/>
    <w:rsid w:val="008C6F81"/>
    <w:rsid w:val="008D0D10"/>
    <w:rsid w:val="008E43DA"/>
    <w:rsid w:val="008F3826"/>
    <w:rsid w:val="008F63F9"/>
    <w:rsid w:val="008F7F90"/>
    <w:rsid w:val="00901290"/>
    <w:rsid w:val="0092473D"/>
    <w:rsid w:val="00943EF0"/>
    <w:rsid w:val="0097236A"/>
    <w:rsid w:val="00985A2F"/>
    <w:rsid w:val="00992177"/>
    <w:rsid w:val="009965D5"/>
    <w:rsid w:val="009A23EA"/>
    <w:rsid w:val="009B5B9E"/>
    <w:rsid w:val="009D1382"/>
    <w:rsid w:val="009F3BAE"/>
    <w:rsid w:val="00A04950"/>
    <w:rsid w:val="00A17D46"/>
    <w:rsid w:val="00A471A8"/>
    <w:rsid w:val="00A70F3E"/>
    <w:rsid w:val="00A75EF5"/>
    <w:rsid w:val="00A81403"/>
    <w:rsid w:val="00A86074"/>
    <w:rsid w:val="00AB7B40"/>
    <w:rsid w:val="00AC1CFA"/>
    <w:rsid w:val="00AD0640"/>
    <w:rsid w:val="00AE0A95"/>
    <w:rsid w:val="00AF3C79"/>
    <w:rsid w:val="00AF55BA"/>
    <w:rsid w:val="00B00074"/>
    <w:rsid w:val="00B22687"/>
    <w:rsid w:val="00B241E5"/>
    <w:rsid w:val="00B25748"/>
    <w:rsid w:val="00B25B98"/>
    <w:rsid w:val="00B57492"/>
    <w:rsid w:val="00B85A19"/>
    <w:rsid w:val="00BA2FA4"/>
    <w:rsid w:val="00BA3189"/>
    <w:rsid w:val="00BA356F"/>
    <w:rsid w:val="00BD17F6"/>
    <w:rsid w:val="00BD5CE7"/>
    <w:rsid w:val="00BE1366"/>
    <w:rsid w:val="00BF25C6"/>
    <w:rsid w:val="00BF405D"/>
    <w:rsid w:val="00BF76BA"/>
    <w:rsid w:val="00C73151"/>
    <w:rsid w:val="00C818E3"/>
    <w:rsid w:val="00C975C9"/>
    <w:rsid w:val="00CC1A76"/>
    <w:rsid w:val="00CE6813"/>
    <w:rsid w:val="00CF3228"/>
    <w:rsid w:val="00CF6DBF"/>
    <w:rsid w:val="00D0750F"/>
    <w:rsid w:val="00D1346A"/>
    <w:rsid w:val="00D32197"/>
    <w:rsid w:val="00D40BB7"/>
    <w:rsid w:val="00D410FE"/>
    <w:rsid w:val="00D44E13"/>
    <w:rsid w:val="00D668BD"/>
    <w:rsid w:val="00D70130"/>
    <w:rsid w:val="00D725F6"/>
    <w:rsid w:val="00D97F4C"/>
    <w:rsid w:val="00DA322B"/>
    <w:rsid w:val="00DA5776"/>
    <w:rsid w:val="00DB2A70"/>
    <w:rsid w:val="00DC4549"/>
    <w:rsid w:val="00DD13D7"/>
    <w:rsid w:val="00DD166C"/>
    <w:rsid w:val="00DE566B"/>
    <w:rsid w:val="00DF352C"/>
    <w:rsid w:val="00DF6DB2"/>
    <w:rsid w:val="00DF7549"/>
    <w:rsid w:val="00DF7CB5"/>
    <w:rsid w:val="00E1322A"/>
    <w:rsid w:val="00E20F14"/>
    <w:rsid w:val="00E27645"/>
    <w:rsid w:val="00E30389"/>
    <w:rsid w:val="00E3129B"/>
    <w:rsid w:val="00E45BA0"/>
    <w:rsid w:val="00E47D14"/>
    <w:rsid w:val="00E76D90"/>
    <w:rsid w:val="00E92DE7"/>
    <w:rsid w:val="00E93E72"/>
    <w:rsid w:val="00E94AEA"/>
    <w:rsid w:val="00EA3149"/>
    <w:rsid w:val="00EB7F85"/>
    <w:rsid w:val="00EF2894"/>
    <w:rsid w:val="00F00851"/>
    <w:rsid w:val="00F02A8A"/>
    <w:rsid w:val="00F02DFC"/>
    <w:rsid w:val="00F14564"/>
    <w:rsid w:val="00F14D6C"/>
    <w:rsid w:val="00F24F26"/>
    <w:rsid w:val="00F24F35"/>
    <w:rsid w:val="00F26B3A"/>
    <w:rsid w:val="00F32FD7"/>
    <w:rsid w:val="00F50B24"/>
    <w:rsid w:val="00F5311D"/>
    <w:rsid w:val="00F53A14"/>
    <w:rsid w:val="00F9760F"/>
    <w:rsid w:val="00FB0CA7"/>
    <w:rsid w:val="00FB3490"/>
    <w:rsid w:val="00FB5286"/>
    <w:rsid w:val="00FD3AC1"/>
    <w:rsid w:val="00FD52D5"/>
    <w:rsid w:val="00FE5D2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0404DEB9"/>
  <w15:chartTrackingRefBased/>
  <w15:docId w15:val="{FB4DDDC4-93E2-4707-9B12-35E664E4B3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sz w:val="24"/>
        <w:szCs w:val="24"/>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E0F5B"/>
    <w:pPr>
      <w:spacing w:before="120" w:after="120" w:line="240" w:lineRule="auto"/>
    </w:pPr>
    <w:rPr>
      <w:rFonts w:ascii="Arial" w:eastAsia="Times New Roman" w:hAnsi="Arial"/>
      <w:sz w:val="22"/>
    </w:rPr>
  </w:style>
  <w:style w:type="paragraph" w:styleId="Heading1">
    <w:name w:val="heading 1"/>
    <w:basedOn w:val="Normal"/>
    <w:next w:val="Normal"/>
    <w:link w:val="Heading1Char"/>
    <w:qFormat/>
    <w:rsid w:val="000E0F5B"/>
    <w:pPr>
      <w:outlineLvl w:val="0"/>
    </w:pPr>
    <w:rPr>
      <w:color w:val="3F4A75"/>
      <w:kern w:val="28"/>
      <w:sz w:val="36"/>
      <w:szCs w:val="20"/>
    </w:rPr>
  </w:style>
  <w:style w:type="paragraph" w:styleId="Heading2">
    <w:name w:val="heading 2"/>
    <w:next w:val="Paragraphtext"/>
    <w:link w:val="Heading2Char"/>
    <w:qFormat/>
    <w:rsid w:val="000E0F5B"/>
    <w:pPr>
      <w:keepNext/>
      <w:spacing w:before="240" w:after="60" w:line="240" w:lineRule="auto"/>
      <w:outlineLvl w:val="1"/>
    </w:pPr>
    <w:rPr>
      <w:rFonts w:ascii="Arial" w:eastAsia="Times New Roman" w:hAnsi="Arial" w:cs="Arial"/>
      <w:bCs/>
      <w:iCs/>
      <w:color w:val="358189"/>
      <w:sz w:val="28"/>
      <w:szCs w:val="28"/>
    </w:rPr>
  </w:style>
  <w:style w:type="paragraph" w:styleId="Heading3">
    <w:name w:val="heading 3"/>
    <w:basedOn w:val="Heading2"/>
    <w:next w:val="Normal"/>
    <w:link w:val="Heading3Char"/>
    <w:qFormat/>
    <w:rsid w:val="000E0F5B"/>
    <w:pPr>
      <w:outlineLvl w:val="2"/>
    </w:pPr>
    <w:rPr>
      <w:b/>
      <w:bCs w:val="0"/>
      <w:sz w:val="22"/>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0E0F5B"/>
    <w:rPr>
      <w:rFonts w:ascii="Arial" w:eastAsia="Times New Roman" w:hAnsi="Arial"/>
      <w:color w:val="3F4A75"/>
      <w:kern w:val="28"/>
      <w:sz w:val="36"/>
      <w:szCs w:val="20"/>
    </w:rPr>
  </w:style>
  <w:style w:type="character" w:customStyle="1" w:styleId="Heading2Char">
    <w:name w:val="Heading 2 Char"/>
    <w:basedOn w:val="DefaultParagraphFont"/>
    <w:link w:val="Heading2"/>
    <w:rsid w:val="000E0F5B"/>
    <w:rPr>
      <w:rFonts w:ascii="Arial" w:eastAsia="Times New Roman" w:hAnsi="Arial" w:cs="Arial"/>
      <w:bCs/>
      <w:iCs/>
      <w:color w:val="358189"/>
      <w:sz w:val="28"/>
      <w:szCs w:val="28"/>
    </w:rPr>
  </w:style>
  <w:style w:type="character" w:customStyle="1" w:styleId="Heading3Char">
    <w:name w:val="Heading 3 Char"/>
    <w:basedOn w:val="DefaultParagraphFont"/>
    <w:link w:val="Heading3"/>
    <w:rsid w:val="000E0F5B"/>
    <w:rPr>
      <w:rFonts w:ascii="Arial" w:eastAsia="Times New Roman" w:hAnsi="Arial" w:cs="Arial"/>
      <w:b/>
      <w:iCs/>
      <w:color w:val="358189"/>
      <w:sz w:val="22"/>
      <w:szCs w:val="26"/>
    </w:rPr>
  </w:style>
  <w:style w:type="paragraph" w:customStyle="1" w:styleId="Paragraphtext">
    <w:name w:val="Paragraph text"/>
    <w:basedOn w:val="Normal"/>
    <w:qFormat/>
    <w:rsid w:val="000E0F5B"/>
    <w:pPr>
      <w:spacing w:before="0"/>
    </w:pPr>
    <w:rPr>
      <w:color w:val="000000" w:themeColor="text1"/>
    </w:rPr>
  </w:style>
  <w:style w:type="paragraph" w:styleId="ListParagraph">
    <w:name w:val="List Paragraph"/>
    <w:basedOn w:val="Normal"/>
    <w:uiPriority w:val="34"/>
    <w:qFormat/>
    <w:rsid w:val="000E0F5B"/>
    <w:pPr>
      <w:numPr>
        <w:numId w:val="1"/>
      </w:numPr>
      <w:contextualSpacing/>
    </w:pPr>
  </w:style>
  <w:style w:type="table" w:styleId="TableGrid">
    <w:name w:val="Table Grid"/>
    <w:basedOn w:val="TableNormal"/>
    <w:rsid w:val="000E0F5B"/>
    <w:pPr>
      <w:spacing w:after="0" w:line="240" w:lineRule="auto"/>
    </w:pPr>
    <w:rPr>
      <w:rFonts w:eastAsia="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rFonts w:ascii="Arial" w:hAnsi="Arial"/>
        <w:b/>
        <w:sz w:val="20"/>
      </w:rPr>
    </w:tblStylePr>
  </w:style>
  <w:style w:type="paragraph" w:styleId="Header">
    <w:name w:val="header"/>
    <w:basedOn w:val="Normal"/>
    <w:link w:val="HeaderChar"/>
    <w:uiPriority w:val="99"/>
    <w:qFormat/>
    <w:rsid w:val="000E0F5B"/>
    <w:pPr>
      <w:tabs>
        <w:tab w:val="center" w:pos="4513"/>
        <w:tab w:val="right" w:pos="9026"/>
      </w:tabs>
    </w:pPr>
  </w:style>
  <w:style w:type="character" w:customStyle="1" w:styleId="HeaderChar">
    <w:name w:val="Header Char"/>
    <w:basedOn w:val="DefaultParagraphFont"/>
    <w:link w:val="Header"/>
    <w:uiPriority w:val="99"/>
    <w:rsid w:val="000E0F5B"/>
    <w:rPr>
      <w:rFonts w:ascii="Arial" w:eastAsia="Times New Roman" w:hAnsi="Arial"/>
      <w:sz w:val="22"/>
    </w:rPr>
  </w:style>
  <w:style w:type="paragraph" w:styleId="Footer">
    <w:name w:val="footer"/>
    <w:basedOn w:val="Normal"/>
    <w:link w:val="FooterChar"/>
    <w:qFormat/>
    <w:rsid w:val="000E0F5B"/>
    <w:pPr>
      <w:tabs>
        <w:tab w:val="center" w:pos="4513"/>
        <w:tab w:val="right" w:pos="9026"/>
      </w:tabs>
    </w:pPr>
    <w:rPr>
      <w:sz w:val="20"/>
    </w:rPr>
  </w:style>
  <w:style w:type="character" w:customStyle="1" w:styleId="FooterChar">
    <w:name w:val="Footer Char"/>
    <w:basedOn w:val="DefaultParagraphFont"/>
    <w:link w:val="Footer"/>
    <w:rsid w:val="000E0F5B"/>
    <w:rPr>
      <w:rFonts w:ascii="Arial" w:eastAsia="Times New Roman" w:hAnsi="Arial"/>
      <w:sz w:val="20"/>
    </w:rPr>
  </w:style>
  <w:style w:type="paragraph" w:customStyle="1" w:styleId="Headertext">
    <w:name w:val="Header text"/>
    <w:basedOn w:val="Normal"/>
    <w:rsid w:val="000E0F5B"/>
    <w:pPr>
      <w:jc w:val="right"/>
    </w:pPr>
    <w:rPr>
      <w:sz w:val="20"/>
    </w:rPr>
  </w:style>
  <w:style w:type="character" w:styleId="Hyperlink">
    <w:name w:val="Hyperlink"/>
    <w:basedOn w:val="DefaultParagraphFont"/>
    <w:uiPriority w:val="99"/>
    <w:qFormat/>
    <w:rsid w:val="000E0F5B"/>
    <w:rPr>
      <w:color w:val="0563C1" w:themeColor="hyperlink"/>
      <w:u w:val="single"/>
    </w:rPr>
  </w:style>
  <w:style w:type="paragraph" w:customStyle="1" w:styleId="Tableheader">
    <w:name w:val="Table header"/>
    <w:basedOn w:val="Normal"/>
    <w:rsid w:val="000E0F5B"/>
    <w:pPr>
      <w:spacing w:before="0" w:after="0"/>
      <w:contextualSpacing/>
    </w:pPr>
    <w:rPr>
      <w:b/>
      <w:bCs/>
      <w:sz w:val="20"/>
      <w:szCs w:val="20"/>
    </w:rPr>
  </w:style>
  <w:style w:type="paragraph" w:customStyle="1" w:styleId="Tabletextleft">
    <w:name w:val="Table text left"/>
    <w:basedOn w:val="Normal"/>
    <w:rsid w:val="000E0F5B"/>
    <w:pPr>
      <w:spacing w:before="60" w:after="60"/>
    </w:pPr>
    <w:rPr>
      <w:color w:val="000000" w:themeColor="text1"/>
      <w:sz w:val="20"/>
      <w:szCs w:val="20"/>
    </w:rPr>
  </w:style>
  <w:style w:type="paragraph" w:styleId="Caption">
    <w:name w:val="caption"/>
    <w:basedOn w:val="Normal"/>
    <w:next w:val="Normal"/>
    <w:uiPriority w:val="35"/>
    <w:unhideWhenUsed/>
    <w:qFormat/>
    <w:rsid w:val="000E0F5B"/>
    <w:rPr>
      <w:b/>
      <w:iCs/>
      <w:sz w:val="18"/>
      <w:szCs w:val="18"/>
    </w:rPr>
  </w:style>
  <w:style w:type="paragraph" w:customStyle="1" w:styleId="Tabletext">
    <w:name w:val="Table text"/>
    <w:basedOn w:val="Normal"/>
    <w:qFormat/>
    <w:rsid w:val="000E0F5B"/>
    <w:pPr>
      <w:spacing w:before="60" w:after="0" w:line="240" w:lineRule="atLeast"/>
      <w:ind w:right="119"/>
    </w:pPr>
    <w:rPr>
      <w:rFonts w:ascii="Arial Narrow" w:eastAsiaTheme="minorHAnsi" w:hAnsi="Arial Narrow" w:cs="Arial"/>
      <w:color w:val="000100"/>
      <w:sz w:val="20"/>
      <w:szCs w:val="22"/>
    </w:rPr>
  </w:style>
  <w:style w:type="paragraph" w:customStyle="1" w:styleId="Tablecolumnheadings">
    <w:name w:val="Table column headings"/>
    <w:basedOn w:val="Tabletext"/>
    <w:qFormat/>
    <w:rsid w:val="000E0F5B"/>
    <w:pPr>
      <w:keepNext/>
      <w:spacing w:before="40" w:after="40"/>
    </w:pPr>
    <w:rPr>
      <w:b/>
      <w:color w:val="FFFFFF" w:themeColor="background1"/>
    </w:rPr>
  </w:style>
  <w:style w:type="character" w:customStyle="1" w:styleId="UnresolvedMention">
    <w:name w:val="Unresolved Mention"/>
    <w:basedOn w:val="DefaultParagraphFont"/>
    <w:uiPriority w:val="99"/>
    <w:semiHidden/>
    <w:unhideWhenUsed/>
    <w:rsid w:val="00D0750F"/>
    <w:rPr>
      <w:color w:val="605E5C"/>
      <w:shd w:val="clear" w:color="auto" w:fill="E1DFDD"/>
    </w:rPr>
  </w:style>
  <w:style w:type="character" w:styleId="CommentReference">
    <w:name w:val="annotation reference"/>
    <w:basedOn w:val="DefaultParagraphFont"/>
    <w:uiPriority w:val="99"/>
    <w:semiHidden/>
    <w:unhideWhenUsed/>
    <w:rsid w:val="009D1382"/>
    <w:rPr>
      <w:sz w:val="16"/>
      <w:szCs w:val="16"/>
    </w:rPr>
  </w:style>
  <w:style w:type="paragraph" w:styleId="CommentText">
    <w:name w:val="annotation text"/>
    <w:basedOn w:val="Normal"/>
    <w:link w:val="CommentTextChar"/>
    <w:uiPriority w:val="99"/>
    <w:semiHidden/>
    <w:unhideWhenUsed/>
    <w:rsid w:val="009D1382"/>
    <w:rPr>
      <w:sz w:val="20"/>
      <w:szCs w:val="20"/>
    </w:rPr>
  </w:style>
  <w:style w:type="character" w:customStyle="1" w:styleId="CommentTextChar">
    <w:name w:val="Comment Text Char"/>
    <w:basedOn w:val="DefaultParagraphFont"/>
    <w:link w:val="CommentText"/>
    <w:uiPriority w:val="99"/>
    <w:semiHidden/>
    <w:rsid w:val="009D1382"/>
    <w:rPr>
      <w:rFonts w:ascii="Arial" w:eastAsia="Times New Roman" w:hAnsi="Arial"/>
      <w:sz w:val="20"/>
      <w:szCs w:val="20"/>
    </w:rPr>
  </w:style>
  <w:style w:type="paragraph" w:styleId="CommentSubject">
    <w:name w:val="annotation subject"/>
    <w:basedOn w:val="CommentText"/>
    <w:next w:val="CommentText"/>
    <w:link w:val="CommentSubjectChar"/>
    <w:uiPriority w:val="99"/>
    <w:semiHidden/>
    <w:unhideWhenUsed/>
    <w:rsid w:val="009D1382"/>
    <w:rPr>
      <w:b/>
      <w:bCs/>
    </w:rPr>
  </w:style>
  <w:style w:type="character" w:customStyle="1" w:styleId="CommentSubjectChar">
    <w:name w:val="Comment Subject Char"/>
    <w:basedOn w:val="CommentTextChar"/>
    <w:link w:val="CommentSubject"/>
    <w:uiPriority w:val="99"/>
    <w:semiHidden/>
    <w:rsid w:val="009D1382"/>
    <w:rPr>
      <w:rFonts w:ascii="Arial" w:eastAsia="Times New Roman" w:hAnsi="Arial"/>
      <w:b/>
      <w:bCs/>
      <w:sz w:val="20"/>
      <w:szCs w:val="20"/>
    </w:rPr>
  </w:style>
  <w:style w:type="paragraph" w:styleId="BalloonText">
    <w:name w:val="Balloon Text"/>
    <w:basedOn w:val="Normal"/>
    <w:link w:val="BalloonTextChar"/>
    <w:uiPriority w:val="99"/>
    <w:semiHidden/>
    <w:unhideWhenUsed/>
    <w:rsid w:val="009D1382"/>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D1382"/>
    <w:rPr>
      <w:rFonts w:ascii="Segoe UI" w:eastAsia="Times New Roman" w:hAnsi="Segoe UI" w:cs="Segoe UI"/>
      <w:sz w:val="18"/>
      <w:szCs w:val="18"/>
    </w:rPr>
  </w:style>
  <w:style w:type="character" w:styleId="FollowedHyperlink">
    <w:name w:val="FollowedHyperlink"/>
    <w:basedOn w:val="DefaultParagraphFont"/>
    <w:uiPriority w:val="99"/>
    <w:semiHidden/>
    <w:unhideWhenUsed/>
    <w:rsid w:val="00BA356F"/>
    <w:rPr>
      <w:color w:val="954F72" w:themeColor="followedHyperlink"/>
      <w:u w:val="single"/>
    </w:rPr>
  </w:style>
  <w:style w:type="paragraph" w:styleId="FootnoteText">
    <w:name w:val="footnote text"/>
    <w:basedOn w:val="Normal"/>
    <w:link w:val="FootnoteTextChar"/>
    <w:uiPriority w:val="99"/>
    <w:semiHidden/>
    <w:unhideWhenUsed/>
    <w:rsid w:val="0036796D"/>
    <w:pPr>
      <w:spacing w:before="0" w:after="0"/>
    </w:pPr>
    <w:rPr>
      <w:sz w:val="20"/>
      <w:szCs w:val="20"/>
    </w:rPr>
  </w:style>
  <w:style w:type="character" w:customStyle="1" w:styleId="FootnoteTextChar">
    <w:name w:val="Footnote Text Char"/>
    <w:basedOn w:val="DefaultParagraphFont"/>
    <w:link w:val="FootnoteText"/>
    <w:uiPriority w:val="99"/>
    <w:semiHidden/>
    <w:rsid w:val="0036796D"/>
    <w:rPr>
      <w:rFonts w:ascii="Arial" w:eastAsia="Times New Roman" w:hAnsi="Arial"/>
      <w:sz w:val="20"/>
      <w:szCs w:val="20"/>
    </w:rPr>
  </w:style>
  <w:style w:type="character" w:styleId="FootnoteReference">
    <w:name w:val="footnote reference"/>
    <w:basedOn w:val="DefaultParagraphFont"/>
    <w:uiPriority w:val="99"/>
    <w:semiHidden/>
    <w:unhideWhenUsed/>
    <w:rsid w:val="0036796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9614401">
      <w:bodyDiv w:val="1"/>
      <w:marLeft w:val="0"/>
      <w:marRight w:val="0"/>
      <w:marTop w:val="0"/>
      <w:marBottom w:val="0"/>
      <w:divBdr>
        <w:top w:val="none" w:sz="0" w:space="0" w:color="auto"/>
        <w:left w:val="none" w:sz="0" w:space="0" w:color="auto"/>
        <w:bottom w:val="none" w:sz="0" w:space="0" w:color="auto"/>
        <w:right w:val="none" w:sz="0" w:space="0" w:color="auto"/>
      </w:divBdr>
    </w:div>
    <w:div w:id="140970601">
      <w:bodyDiv w:val="1"/>
      <w:marLeft w:val="0"/>
      <w:marRight w:val="0"/>
      <w:marTop w:val="0"/>
      <w:marBottom w:val="0"/>
      <w:divBdr>
        <w:top w:val="none" w:sz="0" w:space="0" w:color="auto"/>
        <w:left w:val="none" w:sz="0" w:space="0" w:color="auto"/>
        <w:bottom w:val="none" w:sz="0" w:space="0" w:color="auto"/>
        <w:right w:val="none" w:sz="0" w:space="0" w:color="auto"/>
      </w:divBdr>
    </w:div>
    <w:div w:id="315426446">
      <w:bodyDiv w:val="1"/>
      <w:marLeft w:val="0"/>
      <w:marRight w:val="0"/>
      <w:marTop w:val="0"/>
      <w:marBottom w:val="0"/>
      <w:divBdr>
        <w:top w:val="none" w:sz="0" w:space="0" w:color="auto"/>
        <w:left w:val="none" w:sz="0" w:space="0" w:color="auto"/>
        <w:bottom w:val="none" w:sz="0" w:space="0" w:color="auto"/>
        <w:right w:val="none" w:sz="0" w:space="0" w:color="auto"/>
      </w:divBdr>
    </w:div>
    <w:div w:id="567232497">
      <w:bodyDiv w:val="1"/>
      <w:marLeft w:val="0"/>
      <w:marRight w:val="0"/>
      <w:marTop w:val="0"/>
      <w:marBottom w:val="0"/>
      <w:divBdr>
        <w:top w:val="none" w:sz="0" w:space="0" w:color="auto"/>
        <w:left w:val="none" w:sz="0" w:space="0" w:color="auto"/>
        <w:bottom w:val="none" w:sz="0" w:space="0" w:color="auto"/>
        <w:right w:val="none" w:sz="0" w:space="0" w:color="auto"/>
      </w:divBdr>
    </w:div>
    <w:div w:id="1070150052">
      <w:bodyDiv w:val="1"/>
      <w:marLeft w:val="0"/>
      <w:marRight w:val="0"/>
      <w:marTop w:val="0"/>
      <w:marBottom w:val="0"/>
      <w:divBdr>
        <w:top w:val="none" w:sz="0" w:space="0" w:color="auto"/>
        <w:left w:val="none" w:sz="0" w:space="0" w:color="auto"/>
        <w:bottom w:val="none" w:sz="0" w:space="0" w:color="auto"/>
        <w:right w:val="none" w:sz="0" w:space="0" w:color="auto"/>
      </w:divBdr>
    </w:div>
    <w:div w:id="2057657137">
      <w:bodyDiv w:val="1"/>
      <w:marLeft w:val="0"/>
      <w:marRight w:val="0"/>
      <w:marTop w:val="0"/>
      <w:marBottom w:val="0"/>
      <w:divBdr>
        <w:top w:val="none" w:sz="0" w:space="0" w:color="auto"/>
        <w:left w:val="none" w:sz="0" w:space="0" w:color="auto"/>
        <w:bottom w:val="none" w:sz="0" w:space="0" w:color="auto"/>
        <w:right w:val="none" w:sz="0" w:space="0" w:color="auto"/>
      </w:divBdr>
      <w:divsChild>
        <w:div w:id="1553926878">
          <w:marLeft w:val="446"/>
          <w:marRight w:val="0"/>
          <w:marTop w:val="12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www.health.gov.au/resources/publications/modified-monash-model-fact-sheet"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health.gov.au/resources/publications/commonwealth-home-support-programme-chsp-payment-in-arrears-and-unit-pricing-fact-sheet"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homesupportpolicy@health.gov.au"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3.jp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42B8CEB-F64A-46E3-9DD1-3349C106DE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6</Pages>
  <Words>2537</Words>
  <Characters>14466</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CHSP Payment in Arrears and Unit Pricing Update October 2021</vt:lpstr>
    </vt:vector>
  </TitlesOfParts>
  <Company/>
  <LinksUpToDate>false</LinksUpToDate>
  <CharactersWithSpaces>16970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CHSP Payment in Arrears and Unit Pricing Update October 2021</dc:title>
  <dc:subject>Aged Care</dc:subject>
  <dc:creator>Australian Government Department of Health</dc:creator>
  <cp:keywords>Aged Care</cp:keywords>
  <dc:description/>
  <cp:lastModifiedBy>BAIRD, Dallas</cp:lastModifiedBy>
  <cp:revision>7</cp:revision>
  <cp:lastPrinted>2021-10-19T06:20:00Z</cp:lastPrinted>
  <dcterms:created xsi:type="dcterms:W3CDTF">2021-10-29T01:17:00Z</dcterms:created>
  <dcterms:modified xsi:type="dcterms:W3CDTF">2021-10-29T04:13:00Z</dcterms:modified>
</cp:coreProperties>
</file>