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2E8BE" w14:textId="570C24D0" w:rsidR="00BA2732" w:rsidRDefault="0098122D" w:rsidP="0068134A">
      <w:pPr>
        <w:pStyle w:val="Heading1"/>
      </w:pPr>
      <w:r>
        <w:t>C</w:t>
      </w:r>
      <w:r w:rsidR="00CE20B0">
        <w:t>linical Categories Review Advisory C</w:t>
      </w:r>
      <w:r>
        <w:t>ommittee</w:t>
      </w:r>
    </w:p>
    <w:p w14:paraId="2AD79C96" w14:textId="77777777" w:rsidR="008376E2" w:rsidRPr="008376E2" w:rsidRDefault="008376E2" w:rsidP="00DE6AD6">
      <w:pPr>
        <w:sectPr w:rsidR="008376E2" w:rsidRPr="008376E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2C9EFEFC" w14:textId="1C5DBCAB" w:rsidR="0054768D" w:rsidRDefault="0098122D" w:rsidP="0054768D">
      <w:pPr>
        <w:pStyle w:val="Heading2"/>
      </w:pPr>
      <w:r>
        <w:t>Meeting summary</w:t>
      </w:r>
      <w:r w:rsidR="00CE20B0">
        <w:t xml:space="preserve"> </w:t>
      </w:r>
      <w:r>
        <w:t xml:space="preserve">– </w:t>
      </w:r>
      <w:r w:rsidR="00CE20B0">
        <w:t>6</w:t>
      </w:r>
      <w:r>
        <w:t xml:space="preserve"> </w:t>
      </w:r>
      <w:r w:rsidR="00CE20B0">
        <w:t>September 2021</w:t>
      </w:r>
    </w:p>
    <w:p w14:paraId="6AA8D0E0" w14:textId="1C4043B2" w:rsidR="0098122D" w:rsidRDefault="00CE20B0" w:rsidP="0098122D">
      <w:pPr>
        <w:pStyle w:val="Heading3"/>
      </w:pPr>
      <w:r>
        <w:t>Meeting 4</w:t>
      </w:r>
    </w:p>
    <w:p w14:paraId="2E820773" w14:textId="2C6E866A" w:rsidR="00CE20B0" w:rsidRDefault="00CE20B0" w:rsidP="00CE20B0">
      <w:pPr>
        <w:pStyle w:val="ListParagraph"/>
      </w:pPr>
      <w:r>
        <w:t xml:space="preserve">The Committee </w:t>
      </w:r>
      <w:r w:rsidR="00B9416C">
        <w:t xml:space="preserve">concluded </w:t>
      </w:r>
      <w:r>
        <w:t>discussions on ways to simplify the clinical categories for consumers, especially where there is significant overlap in coverage across categories.</w:t>
      </w:r>
    </w:p>
    <w:p w14:paraId="4D648B69" w14:textId="0D7ACD93" w:rsidR="00CE20B0" w:rsidRDefault="00CE20B0" w:rsidP="00CE20B0">
      <w:pPr>
        <w:pStyle w:val="ListParagraph"/>
      </w:pPr>
      <w:r>
        <w:t>The Committee agreed to guiding principles for a framework to address disputes between industry stakeholders</w:t>
      </w:r>
      <w:r w:rsidR="009102CA">
        <w:t xml:space="preserve"> regarding eligibility for insurer benefits under the clinical categories</w:t>
      </w:r>
      <w:r>
        <w:t>.</w:t>
      </w:r>
    </w:p>
    <w:p w14:paraId="254523AC" w14:textId="77777777" w:rsidR="00CE20B0" w:rsidRDefault="00CE20B0" w:rsidP="00CE20B0">
      <w:pPr>
        <w:pStyle w:val="ListParagraph"/>
      </w:pPr>
      <w:r>
        <w:t>The process the Department undertakes to update the clinical categories and consult with stakeholders was noted. The Department agreed to prepare a public version of the process map.</w:t>
      </w:r>
    </w:p>
    <w:p w14:paraId="68763FDE" w14:textId="2C2FD713" w:rsidR="00CE20B0" w:rsidRDefault="00CE20B0" w:rsidP="00CE20B0">
      <w:pPr>
        <w:pStyle w:val="ListParagraph"/>
      </w:pPr>
      <w:r>
        <w:t>The Committee considered how changes to the Medical Benefit Schedule and subsequent private health insurance classification changes could be shared in a more streamlined process.</w:t>
      </w:r>
    </w:p>
    <w:p w14:paraId="5BA2D9CC" w14:textId="3446893A" w:rsidR="0098122D" w:rsidRPr="0098122D" w:rsidRDefault="00CE20B0" w:rsidP="0098122D">
      <w:pPr>
        <w:pStyle w:val="ListParagraph"/>
      </w:pPr>
      <w:r>
        <w:t>An initial draft of the Committee’s report was reviewed. The report will be finalised out-of-session as there are no more meetings scheduled</w:t>
      </w:r>
      <w:r w:rsidR="00080073">
        <w:t>.</w:t>
      </w:r>
      <w:r w:rsidR="00CF26F8">
        <w:t xml:space="preserve"> The report is </w:t>
      </w:r>
      <w:r w:rsidR="009D5214">
        <w:t>anticipated</w:t>
      </w:r>
      <w:r w:rsidR="00CF26F8">
        <w:t xml:space="preserve"> to be published online </w:t>
      </w:r>
      <w:r w:rsidR="009D5214">
        <w:t>following advice from the Minister</w:t>
      </w:r>
      <w:r w:rsidR="00CF26F8">
        <w:t>.</w:t>
      </w:r>
    </w:p>
    <w:sectPr w:rsidR="0098122D" w:rsidRPr="0098122D" w:rsidSect="009724AB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2F772" w14:textId="77777777" w:rsidR="008978C2" w:rsidRDefault="008978C2" w:rsidP="006B56BB">
      <w:r>
        <w:separator/>
      </w:r>
    </w:p>
    <w:p w14:paraId="2DDB9580" w14:textId="77777777" w:rsidR="008978C2" w:rsidRDefault="008978C2"/>
  </w:endnote>
  <w:endnote w:type="continuationSeparator" w:id="0">
    <w:p w14:paraId="7D4DA331" w14:textId="77777777" w:rsidR="008978C2" w:rsidRDefault="008978C2" w:rsidP="006B56BB">
      <w:r>
        <w:continuationSeparator/>
      </w:r>
    </w:p>
    <w:p w14:paraId="267A8EB5" w14:textId="77777777" w:rsidR="008978C2" w:rsidRDefault="008978C2"/>
  </w:endnote>
  <w:endnote w:type="continuationNotice" w:id="1">
    <w:p w14:paraId="054AC9F9" w14:textId="77777777" w:rsidR="008978C2" w:rsidRDefault="00897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4DA9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8C667" w14:textId="77B7EA24" w:rsidR="0068134A" w:rsidRPr="00DE3355" w:rsidRDefault="00CE20B0" w:rsidP="00AC24B7">
    <w:pPr>
      <w:pStyle w:val="Footer"/>
      <w:tabs>
        <w:tab w:val="clear" w:pos="4513"/>
      </w:tabs>
    </w:pPr>
    <w:r>
      <w:t xml:space="preserve">CCRAC </w:t>
    </w:r>
    <w:r w:rsidR="0098122D">
      <w:t>– Meeting summary</w:t>
    </w:r>
    <w:r>
      <w:t xml:space="preserve"> </w:t>
    </w:r>
    <w:r w:rsidR="0098122D">
      <w:t xml:space="preserve">– </w:t>
    </w:r>
    <w:r>
      <w:t>6 September 2021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F308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78C94" w14:textId="77777777" w:rsidR="008978C2" w:rsidRDefault="008978C2" w:rsidP="006B56BB">
      <w:r>
        <w:separator/>
      </w:r>
    </w:p>
    <w:p w14:paraId="2DB8C93B" w14:textId="77777777" w:rsidR="008978C2" w:rsidRDefault="008978C2"/>
  </w:footnote>
  <w:footnote w:type="continuationSeparator" w:id="0">
    <w:p w14:paraId="72DC170F" w14:textId="77777777" w:rsidR="008978C2" w:rsidRDefault="008978C2" w:rsidP="006B56BB">
      <w:r>
        <w:continuationSeparator/>
      </w:r>
    </w:p>
    <w:p w14:paraId="006D7E42" w14:textId="77777777" w:rsidR="008978C2" w:rsidRDefault="008978C2"/>
  </w:footnote>
  <w:footnote w:type="continuationNotice" w:id="1">
    <w:p w14:paraId="7A6A806E" w14:textId="77777777" w:rsidR="008978C2" w:rsidRDefault="00897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BD7D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657DA114" wp14:editId="2A4EDDEA">
          <wp:extent cx="5765165" cy="125651"/>
          <wp:effectExtent l="0" t="0" r="0" b="8255"/>
          <wp:docPr id="12" name="Picture 12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77" r="1581"/>
                  <a:stretch/>
                </pic:blipFill>
                <pic:spPr bwMode="auto">
                  <a:xfrm>
                    <a:off x="0" y="0"/>
                    <a:ext cx="5772805" cy="125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20"/>
  </w:num>
  <w:num w:numId="8">
    <w:abstractNumId w:val="2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2"/>
  </w:num>
  <w:num w:numId="17">
    <w:abstractNumId w:val="13"/>
  </w:num>
  <w:num w:numId="18">
    <w:abstractNumId w:val="14"/>
  </w:num>
  <w:num w:numId="19">
    <w:abstractNumId w:val="16"/>
  </w:num>
  <w:num w:numId="20">
    <w:abstractNumId w:val="17"/>
  </w:num>
  <w:num w:numId="21">
    <w:abstractNumId w:val="31"/>
  </w:num>
  <w:num w:numId="22">
    <w:abstractNumId w:val="10"/>
  </w:num>
  <w:num w:numId="23">
    <w:abstractNumId w:val="13"/>
  </w:num>
  <w:num w:numId="24">
    <w:abstractNumId w:val="16"/>
  </w:num>
  <w:num w:numId="25">
    <w:abstractNumId w:val="30"/>
  </w:num>
  <w:num w:numId="26">
    <w:abstractNumId w:val="8"/>
  </w:num>
  <w:num w:numId="27">
    <w:abstractNumId w:val="18"/>
  </w:num>
  <w:num w:numId="28">
    <w:abstractNumId w:val="27"/>
  </w:num>
  <w:num w:numId="29">
    <w:abstractNumId w:val="21"/>
  </w:num>
  <w:num w:numId="30">
    <w:abstractNumId w:val="22"/>
  </w:num>
  <w:num w:numId="31">
    <w:abstractNumId w:val="12"/>
  </w:num>
  <w:num w:numId="32">
    <w:abstractNumId w:val="9"/>
  </w:num>
  <w:num w:numId="33">
    <w:abstractNumId w:val="15"/>
  </w:num>
  <w:num w:numId="34">
    <w:abstractNumId w:val="19"/>
  </w:num>
  <w:num w:numId="35">
    <w:abstractNumId w:val="28"/>
  </w:num>
  <w:num w:numId="36">
    <w:abstractNumId w:val="25"/>
  </w:num>
  <w:num w:numId="37">
    <w:abstractNumId w:val="2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B0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80073"/>
    <w:rsid w:val="00081AB1"/>
    <w:rsid w:val="00090316"/>
    <w:rsid w:val="00093981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16A4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1905"/>
    <w:rsid w:val="001D7869"/>
    <w:rsid w:val="001E7D20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5D17"/>
    <w:rsid w:val="0030786C"/>
    <w:rsid w:val="003233DE"/>
    <w:rsid w:val="0032466B"/>
    <w:rsid w:val="003330EB"/>
    <w:rsid w:val="00335F38"/>
    <w:rsid w:val="003415FD"/>
    <w:rsid w:val="003429F0"/>
    <w:rsid w:val="00345A82"/>
    <w:rsid w:val="0035097A"/>
    <w:rsid w:val="003540A4"/>
    <w:rsid w:val="00357BCC"/>
    <w:rsid w:val="00360E4E"/>
    <w:rsid w:val="00370AAA"/>
    <w:rsid w:val="00373CE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41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5A85"/>
    <w:rsid w:val="004C6BCF"/>
    <w:rsid w:val="004D58BF"/>
    <w:rsid w:val="004E4335"/>
    <w:rsid w:val="004E621B"/>
    <w:rsid w:val="004F13EE"/>
    <w:rsid w:val="004F2022"/>
    <w:rsid w:val="004F7C05"/>
    <w:rsid w:val="00501C94"/>
    <w:rsid w:val="00506432"/>
    <w:rsid w:val="0052051D"/>
    <w:rsid w:val="00545EE6"/>
    <w:rsid w:val="0054768D"/>
    <w:rsid w:val="005550E7"/>
    <w:rsid w:val="005564FB"/>
    <w:rsid w:val="005572C7"/>
    <w:rsid w:val="005622C2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134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0E51"/>
    <w:rsid w:val="007334F8"/>
    <w:rsid w:val="007339CD"/>
    <w:rsid w:val="007359D8"/>
    <w:rsid w:val="007362D4"/>
    <w:rsid w:val="007375FA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78C2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15B0"/>
    <w:rsid w:val="008E625F"/>
    <w:rsid w:val="008F264D"/>
    <w:rsid w:val="009040E9"/>
    <w:rsid w:val="009074E1"/>
    <w:rsid w:val="009102CA"/>
    <w:rsid w:val="009112F7"/>
    <w:rsid w:val="009117D8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24AB"/>
    <w:rsid w:val="00974B59"/>
    <w:rsid w:val="0098122D"/>
    <w:rsid w:val="0098340B"/>
    <w:rsid w:val="00986830"/>
    <w:rsid w:val="009924C3"/>
    <w:rsid w:val="00993102"/>
    <w:rsid w:val="009B1570"/>
    <w:rsid w:val="009C6F10"/>
    <w:rsid w:val="009D148F"/>
    <w:rsid w:val="009D3D70"/>
    <w:rsid w:val="009D521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4B7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4577"/>
    <w:rsid w:val="00B61129"/>
    <w:rsid w:val="00B67E7F"/>
    <w:rsid w:val="00B839B2"/>
    <w:rsid w:val="00B9416C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556A"/>
    <w:rsid w:val="00CA62AE"/>
    <w:rsid w:val="00CA7813"/>
    <w:rsid w:val="00CB5B1A"/>
    <w:rsid w:val="00CC220B"/>
    <w:rsid w:val="00CC5C43"/>
    <w:rsid w:val="00CD02AE"/>
    <w:rsid w:val="00CD2A4F"/>
    <w:rsid w:val="00CE03CA"/>
    <w:rsid w:val="00CE20B0"/>
    <w:rsid w:val="00CE22F1"/>
    <w:rsid w:val="00CE50F2"/>
    <w:rsid w:val="00CE6502"/>
    <w:rsid w:val="00CF2331"/>
    <w:rsid w:val="00CF26F8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863B0"/>
    <w:rsid w:val="00F93F08"/>
    <w:rsid w:val="00F94CED"/>
    <w:rsid w:val="00FA02BB"/>
    <w:rsid w:val="00FA2CEE"/>
    <w:rsid w:val="00FA318C"/>
    <w:rsid w:val="00FB6F92"/>
    <w:rsid w:val="00FB7859"/>
    <w:rsid w:val="00FC026E"/>
    <w:rsid w:val="00FC5124"/>
    <w:rsid w:val="00FD4731"/>
    <w:rsid w:val="00FD6768"/>
    <w:rsid w:val="00FD6FC2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27C335"/>
  <w15:docId w15:val="{C4F59EF4-00BF-452A-9864-7AB04AC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>Dept Health And Ageing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Categories Review Advisory Committee – meeting 4 summary – 6 September 2021</dc:title>
  <dc:subject>Priviate health insurance</dc:subject>
  <dc:creator>Australian Government Department of Health </dc:creator>
  <cp:keywords>Clinical Categories Review Advisory Committee; Meeting notes;Priviate health insurance </cp:keywords>
  <cp:lastModifiedBy>MASCHKE, Elvia</cp:lastModifiedBy>
  <cp:revision>2</cp:revision>
  <dcterms:created xsi:type="dcterms:W3CDTF">2021-10-22T00:36:00Z</dcterms:created>
  <dcterms:modified xsi:type="dcterms:W3CDTF">2021-10-22T00:36:00Z</dcterms:modified>
</cp:coreProperties>
</file>