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27579029"/>
    <w:p w14:paraId="4252D7A2" w14:textId="4103CFC5" w:rsidR="008223DF" w:rsidRPr="00E36891" w:rsidRDefault="00374F9D" w:rsidP="008115EC">
      <w:pPr>
        <w:pStyle w:val="Covertitle"/>
        <w:rPr>
          <w:rFonts w:cs="Segoe UI"/>
          <w:b/>
          <w:color w:val="FFFFFF" w:themeColor="background1"/>
          <w:sz w:val="64"/>
          <w:szCs w:val="64"/>
        </w:rPr>
      </w:pPr>
      <w:sdt>
        <w:sdtPr>
          <w:rPr>
            <w:rFonts w:cs="Segoe UI"/>
            <w:b/>
            <w:color w:val="FF0000"/>
            <w:sz w:val="64"/>
            <w:szCs w:val="64"/>
          </w:rPr>
          <w:id w:val="-403298040"/>
          <w:placeholder>
            <w:docPart w:val="D199FC59B75F40788D52C40306368311"/>
          </w:placeholder>
          <w:docPartObj>
            <w:docPartGallery w:val="Cover Pages"/>
            <w:docPartUnique/>
          </w:docPartObj>
        </w:sdtPr>
        <w:sdtEndPr>
          <w:rPr>
            <w:sz w:val="36"/>
            <w:szCs w:val="36"/>
          </w:rPr>
        </w:sdtEndPr>
        <w:sdtContent>
          <w:sdt>
            <w:sdtPr>
              <w:rPr>
                <w:rFonts w:cs="Segoe UI"/>
                <w:b/>
                <w:color w:val="00264D" w:themeColor="background2"/>
                <w:sz w:val="52"/>
                <w:szCs w:val="52"/>
              </w:rPr>
              <w:alias w:val="Title"/>
              <w:tag w:val=""/>
              <w:id w:val="1842583531"/>
              <w:placeholder>
                <w:docPart w:val="D199FC59B75F40788D52C40306368311"/>
              </w:placeholder>
              <w:dataBinding w:prefixMappings="xmlns:ns0='http://purl.org/dc/elements/1.1/' xmlns:ns1='http://schemas.openxmlformats.org/package/2006/metadata/core-properties' " w:xpath="/ns1:coreProperties[1]/ns0:title[1]" w:storeItemID="{6C3C8BC8-F283-45AE-878A-BAB7291924A1}"/>
              <w:text/>
            </w:sdtPr>
            <w:sdtEndPr/>
            <w:sdtContent>
              <w:r w:rsidR="00240571">
                <w:rPr>
                  <w:rFonts w:cs="Segoe UI"/>
                  <w:b/>
                  <w:color w:val="00264D" w:themeColor="background2"/>
                  <w:sz w:val="52"/>
                  <w:szCs w:val="52"/>
                </w:rPr>
                <w:t xml:space="preserve">Evaluation of the </w:t>
              </w:r>
              <w:proofErr w:type="spellStart"/>
              <w:r w:rsidR="00240571">
                <w:rPr>
                  <w:rFonts w:cs="Segoe UI"/>
                  <w:b/>
                  <w:color w:val="00264D" w:themeColor="background2"/>
                  <w:sz w:val="52"/>
                  <w:szCs w:val="52"/>
                </w:rPr>
                <w:t>BreastScreen</w:t>
              </w:r>
              <w:proofErr w:type="spellEnd"/>
              <w:r w:rsidR="00240571">
                <w:rPr>
                  <w:rFonts w:cs="Segoe UI"/>
                  <w:b/>
                  <w:color w:val="00264D" w:themeColor="background2"/>
                  <w:sz w:val="52"/>
                  <w:szCs w:val="52"/>
                </w:rPr>
                <w:t xml:space="preserve"> Australia program’s expansion of the target age for active recruitment to include women aged 70–74 years: Final Report (Accessible Version)</w:t>
              </w:r>
            </w:sdtContent>
          </w:sdt>
        </w:sdtContent>
      </w:sdt>
    </w:p>
    <w:sdt>
      <w:sdtPr>
        <w:rPr>
          <w:rFonts w:cs="Segoe UI"/>
          <w:color w:val="auto"/>
        </w:rPr>
        <w:alias w:val="Author"/>
        <w:tag w:val=""/>
        <w:id w:val="1090740788"/>
        <w:placeholder>
          <w:docPart w:val="C543611FC9524CF3939DBC1861D05420"/>
        </w:placeholder>
        <w:dataBinding w:prefixMappings="xmlns:ns0='http://purl.org/dc/elements/1.1/' xmlns:ns1='http://schemas.openxmlformats.org/package/2006/metadata/core-properties' " w:xpath="/ns1:coreProperties[1]/ns0:creator[1]" w:storeItemID="{6C3C8BC8-F283-45AE-878A-BAB7291924A1}"/>
        <w:text/>
      </w:sdtPr>
      <w:sdtEndPr/>
      <w:sdtContent>
        <w:p w14:paraId="7F274235" w14:textId="3820F631" w:rsidR="008223DF" w:rsidRPr="00573B67" w:rsidRDefault="00385C82" w:rsidP="008115EC">
          <w:pPr>
            <w:pStyle w:val="CoverPage-Client"/>
            <w:spacing w:before="360"/>
            <w:rPr>
              <w:rFonts w:cs="Segoe UI"/>
              <w:color w:val="auto"/>
            </w:rPr>
          </w:pPr>
          <w:r>
            <w:rPr>
              <w:rFonts w:cs="Segoe UI"/>
              <w:color w:val="auto"/>
            </w:rPr>
            <w:t>Australian Government Department of Health</w:t>
          </w:r>
        </w:p>
      </w:sdtContent>
    </w:sdt>
    <w:p w14:paraId="1AB11469" w14:textId="1B9B750D" w:rsidR="008223DF" w:rsidRPr="00573B67" w:rsidRDefault="00374F9D" w:rsidP="00A81899">
      <w:pPr>
        <w:pStyle w:val="CoverPage-Date"/>
        <w:spacing w:before="240"/>
        <w:rPr>
          <w:color w:val="auto"/>
        </w:rPr>
        <w:sectPr w:rsidR="008223DF" w:rsidRPr="00573B67" w:rsidSect="008115EC">
          <w:headerReference w:type="default" r:id="rId12"/>
          <w:footerReference w:type="default" r:id="rId13"/>
          <w:headerReference w:type="first" r:id="rId14"/>
          <w:pgSz w:w="11907" w:h="16839" w:code="9"/>
          <w:pgMar w:top="4820" w:right="1418" w:bottom="1701" w:left="1559" w:header="737" w:footer="567" w:gutter="0"/>
          <w:pgNumType w:start="0"/>
          <w:cols w:space="720"/>
          <w:titlePg/>
          <w:docGrid w:linePitch="360"/>
        </w:sectPr>
      </w:pPr>
      <w:sdt>
        <w:sdtPr>
          <w:rPr>
            <w:rStyle w:val="CoverPage-DateChar"/>
            <w:rFonts w:cs="Segoe UI"/>
            <w:color w:val="auto"/>
            <w:sz w:val="20"/>
            <w:szCs w:val="20"/>
          </w:rPr>
          <w:alias w:val="Publish Date"/>
          <w:tag w:val=""/>
          <w:id w:val="-1245026284"/>
          <w:dataBinding w:prefixMappings="xmlns:ns0='http://schemas.microsoft.com/office/2006/coverPageProps' " w:xpath="/ns0:CoverPageProperties[1]/ns0:PublishDate[1]" w:storeItemID="{55AF091B-3C7A-41E3-B477-F2FDAA23CFDA}"/>
          <w:date w:fullDate="2021-03-26T00:00:00Z">
            <w:dateFormat w:val="d MMMM yyyy"/>
            <w:lid w:val="en-AU"/>
            <w:storeMappedDataAs w:val="dateTime"/>
            <w:calendar w:val="gregorian"/>
          </w:date>
        </w:sdtPr>
        <w:sdtEndPr>
          <w:rPr>
            <w:rStyle w:val="DefaultParagraphFont"/>
            <w:rFonts w:cs="Times New Roman"/>
            <w:sz w:val="24"/>
            <w:szCs w:val="19"/>
          </w:rPr>
        </w:sdtEndPr>
        <w:sdtContent>
          <w:r w:rsidR="00F77C4F" w:rsidRPr="00573B67">
            <w:rPr>
              <w:rStyle w:val="CoverPage-DateChar"/>
              <w:rFonts w:cs="Segoe UI"/>
              <w:color w:val="auto"/>
              <w:sz w:val="20"/>
              <w:szCs w:val="20"/>
            </w:rPr>
            <w:t>26 March 2021</w:t>
          </w:r>
        </w:sdtContent>
      </w:sdt>
    </w:p>
    <w:sdt>
      <w:sdtPr>
        <w:rPr>
          <w:rFonts w:ascii="Segoe UI" w:eastAsiaTheme="minorHAnsi" w:hAnsi="Segoe UI" w:cstheme="minorBidi"/>
          <w:sz w:val="19"/>
          <w:szCs w:val="22"/>
          <w:lang w:val="en-AU"/>
        </w:rPr>
        <w:id w:val="1256558150"/>
        <w:docPartObj>
          <w:docPartGallery w:val="Table of Contents"/>
          <w:docPartUnique/>
        </w:docPartObj>
      </w:sdtPr>
      <w:sdtEndPr>
        <w:rPr>
          <w:b/>
          <w:bCs/>
          <w:color w:val="auto"/>
          <w:lang w:val="en-US"/>
        </w:rPr>
      </w:sdtEndPr>
      <w:sdtContent>
        <w:p w14:paraId="37612F49" w14:textId="3411AEFD" w:rsidR="008223DF" w:rsidRPr="00573B67" w:rsidRDefault="008223DF" w:rsidP="00756AAA">
          <w:pPr>
            <w:pStyle w:val="TOCHeading"/>
          </w:pPr>
          <w:r w:rsidRPr="00573B67">
            <w:t>Contents</w:t>
          </w:r>
        </w:p>
        <w:p w14:paraId="29D8C437" w14:textId="49878ACC" w:rsidR="008D102B" w:rsidRDefault="008D102B" w:rsidP="008D102B">
          <w:pPr>
            <w:pStyle w:val="TOC3"/>
            <w:rPr>
              <w:rFonts w:asciiTheme="minorHAnsi" w:eastAsiaTheme="minorEastAsia" w:hAnsiTheme="minorHAnsi"/>
              <w:noProof/>
              <w:sz w:val="22"/>
              <w:lang w:eastAsia="en-AU"/>
            </w:rPr>
          </w:pPr>
          <w:r>
            <w:rPr>
              <w:lang w:val="en-US"/>
            </w:rPr>
            <w:fldChar w:fldCharType="begin"/>
          </w:r>
          <w:r>
            <w:rPr>
              <w:lang w:val="en-US"/>
            </w:rPr>
            <w:instrText xml:space="preserve"> TOC \o "1-3" \h \z \u </w:instrText>
          </w:r>
          <w:r>
            <w:rPr>
              <w:lang w:val="en-US"/>
            </w:rPr>
            <w:fldChar w:fldCharType="separate"/>
          </w:r>
          <w:hyperlink w:anchor="_Toc58925948" w:history="1">
            <w:r w:rsidRPr="005026BC">
              <w:rPr>
                <w:rStyle w:val="Hyperlink"/>
                <w:noProof/>
              </w:rPr>
              <w:t>Glossary, acronyms and abbreviations</w:t>
            </w:r>
            <w:r>
              <w:rPr>
                <w:noProof/>
                <w:webHidden/>
              </w:rPr>
              <w:tab/>
            </w:r>
            <w:r>
              <w:rPr>
                <w:noProof/>
                <w:webHidden/>
              </w:rPr>
              <w:fldChar w:fldCharType="begin"/>
            </w:r>
            <w:r>
              <w:rPr>
                <w:noProof/>
                <w:webHidden/>
              </w:rPr>
              <w:instrText xml:space="preserve"> PAGEREF _Toc58925948 \h </w:instrText>
            </w:r>
            <w:r>
              <w:rPr>
                <w:noProof/>
                <w:webHidden/>
              </w:rPr>
            </w:r>
            <w:r>
              <w:rPr>
                <w:noProof/>
                <w:webHidden/>
              </w:rPr>
              <w:fldChar w:fldCharType="separate"/>
            </w:r>
            <w:r w:rsidR="00C6463F">
              <w:rPr>
                <w:noProof/>
                <w:webHidden/>
              </w:rPr>
              <w:t>3</w:t>
            </w:r>
            <w:r>
              <w:rPr>
                <w:noProof/>
                <w:webHidden/>
              </w:rPr>
              <w:fldChar w:fldCharType="end"/>
            </w:r>
          </w:hyperlink>
        </w:p>
        <w:p w14:paraId="7BEC2CF2" w14:textId="66EB8F31" w:rsidR="008D102B" w:rsidRDefault="00374F9D" w:rsidP="008D102B">
          <w:pPr>
            <w:pStyle w:val="TOC3"/>
            <w:rPr>
              <w:rFonts w:asciiTheme="minorHAnsi" w:eastAsiaTheme="minorEastAsia" w:hAnsiTheme="minorHAnsi"/>
              <w:noProof/>
              <w:sz w:val="22"/>
              <w:lang w:eastAsia="en-AU"/>
            </w:rPr>
          </w:pPr>
          <w:hyperlink w:anchor="_Toc58925949" w:history="1">
            <w:r w:rsidR="008D102B" w:rsidRPr="005026BC">
              <w:rPr>
                <w:rStyle w:val="Hyperlink"/>
                <w:noProof/>
              </w:rPr>
              <w:t>Acknowledgements</w:t>
            </w:r>
            <w:r w:rsidR="008D102B">
              <w:rPr>
                <w:noProof/>
                <w:webHidden/>
              </w:rPr>
              <w:tab/>
            </w:r>
            <w:r w:rsidR="008D102B">
              <w:rPr>
                <w:noProof/>
                <w:webHidden/>
              </w:rPr>
              <w:fldChar w:fldCharType="begin"/>
            </w:r>
            <w:r w:rsidR="008D102B">
              <w:rPr>
                <w:noProof/>
                <w:webHidden/>
              </w:rPr>
              <w:instrText xml:space="preserve"> PAGEREF _Toc58925949 \h </w:instrText>
            </w:r>
            <w:r w:rsidR="008D102B">
              <w:rPr>
                <w:noProof/>
                <w:webHidden/>
              </w:rPr>
            </w:r>
            <w:r w:rsidR="008D102B">
              <w:rPr>
                <w:noProof/>
                <w:webHidden/>
              </w:rPr>
              <w:fldChar w:fldCharType="separate"/>
            </w:r>
            <w:r w:rsidR="00C6463F">
              <w:rPr>
                <w:noProof/>
                <w:webHidden/>
              </w:rPr>
              <w:t>4</w:t>
            </w:r>
            <w:r w:rsidR="008D102B">
              <w:rPr>
                <w:noProof/>
                <w:webHidden/>
              </w:rPr>
              <w:fldChar w:fldCharType="end"/>
            </w:r>
          </w:hyperlink>
        </w:p>
        <w:p w14:paraId="2E853E3F" w14:textId="5C807422" w:rsidR="008D102B" w:rsidRDefault="00374F9D" w:rsidP="008D102B">
          <w:pPr>
            <w:pStyle w:val="TOC1"/>
            <w:rPr>
              <w:rFonts w:asciiTheme="minorHAnsi" w:eastAsiaTheme="minorEastAsia" w:hAnsiTheme="minorHAnsi"/>
              <w:sz w:val="22"/>
              <w:lang w:val="en-AU" w:eastAsia="en-AU"/>
            </w:rPr>
          </w:pPr>
          <w:hyperlink w:anchor="_Toc58925950" w:history="1">
            <w:r w:rsidR="008D102B" w:rsidRPr="005026BC">
              <w:rPr>
                <w:rStyle w:val="Hyperlink"/>
              </w:rPr>
              <w:t>Executive Summary</w:t>
            </w:r>
            <w:r w:rsidR="008D102B">
              <w:rPr>
                <w:webHidden/>
              </w:rPr>
              <w:tab/>
            </w:r>
            <w:r w:rsidR="008D102B">
              <w:rPr>
                <w:webHidden/>
              </w:rPr>
              <w:fldChar w:fldCharType="begin"/>
            </w:r>
            <w:r w:rsidR="008D102B">
              <w:rPr>
                <w:webHidden/>
              </w:rPr>
              <w:instrText xml:space="preserve"> PAGEREF _Toc58925950 \h </w:instrText>
            </w:r>
            <w:r w:rsidR="008D102B">
              <w:rPr>
                <w:webHidden/>
              </w:rPr>
            </w:r>
            <w:r w:rsidR="008D102B">
              <w:rPr>
                <w:webHidden/>
              </w:rPr>
              <w:fldChar w:fldCharType="separate"/>
            </w:r>
            <w:r w:rsidR="00C6463F">
              <w:rPr>
                <w:webHidden/>
              </w:rPr>
              <w:t>5</w:t>
            </w:r>
            <w:r w:rsidR="008D102B">
              <w:rPr>
                <w:webHidden/>
              </w:rPr>
              <w:fldChar w:fldCharType="end"/>
            </w:r>
          </w:hyperlink>
        </w:p>
        <w:p w14:paraId="48B1B3F4" w14:textId="1DEFDCDF" w:rsidR="008D102B" w:rsidRDefault="00374F9D" w:rsidP="008D102B">
          <w:pPr>
            <w:pStyle w:val="TOC2"/>
            <w:rPr>
              <w:rFonts w:eastAsiaTheme="minorEastAsia" w:cstheme="minorBidi"/>
              <w:sz w:val="22"/>
              <w:lang w:val="en-AU" w:eastAsia="en-AU"/>
            </w:rPr>
          </w:pPr>
          <w:hyperlink w:anchor="_Toc58925951" w:history="1">
            <w:r w:rsidR="008D102B" w:rsidRPr="005026BC">
              <w:rPr>
                <w:rStyle w:val="Hyperlink"/>
              </w:rPr>
              <w:t>Summary of findings</w:t>
            </w:r>
            <w:r w:rsidR="008D102B">
              <w:rPr>
                <w:webHidden/>
              </w:rPr>
              <w:tab/>
            </w:r>
            <w:r w:rsidR="008D102B">
              <w:rPr>
                <w:webHidden/>
              </w:rPr>
              <w:fldChar w:fldCharType="begin"/>
            </w:r>
            <w:r w:rsidR="008D102B">
              <w:rPr>
                <w:webHidden/>
              </w:rPr>
              <w:instrText xml:space="preserve"> PAGEREF _Toc58925951 \h </w:instrText>
            </w:r>
            <w:r w:rsidR="008D102B">
              <w:rPr>
                <w:webHidden/>
              </w:rPr>
            </w:r>
            <w:r w:rsidR="008D102B">
              <w:rPr>
                <w:webHidden/>
              </w:rPr>
              <w:fldChar w:fldCharType="separate"/>
            </w:r>
            <w:r w:rsidR="00C6463F">
              <w:rPr>
                <w:webHidden/>
              </w:rPr>
              <w:t>6</w:t>
            </w:r>
            <w:r w:rsidR="008D102B">
              <w:rPr>
                <w:webHidden/>
              </w:rPr>
              <w:fldChar w:fldCharType="end"/>
            </w:r>
          </w:hyperlink>
        </w:p>
        <w:p w14:paraId="645172E7" w14:textId="0F1CA330" w:rsidR="008D102B" w:rsidRDefault="00374F9D" w:rsidP="008D102B">
          <w:pPr>
            <w:pStyle w:val="TOC2"/>
            <w:rPr>
              <w:rFonts w:eastAsiaTheme="minorEastAsia" w:cstheme="minorBidi"/>
              <w:sz w:val="22"/>
              <w:lang w:val="en-AU" w:eastAsia="en-AU"/>
            </w:rPr>
          </w:pPr>
          <w:hyperlink w:anchor="_Toc58925952" w:history="1">
            <w:r w:rsidR="008D102B" w:rsidRPr="005026BC">
              <w:rPr>
                <w:rStyle w:val="Hyperlink"/>
              </w:rPr>
              <w:t>Recommendations</w:t>
            </w:r>
            <w:r w:rsidR="008D102B">
              <w:rPr>
                <w:webHidden/>
              </w:rPr>
              <w:tab/>
            </w:r>
            <w:r w:rsidR="008D102B">
              <w:rPr>
                <w:webHidden/>
              </w:rPr>
              <w:fldChar w:fldCharType="begin"/>
            </w:r>
            <w:r w:rsidR="008D102B">
              <w:rPr>
                <w:webHidden/>
              </w:rPr>
              <w:instrText xml:space="preserve"> PAGEREF _Toc58925952 \h </w:instrText>
            </w:r>
            <w:r w:rsidR="008D102B">
              <w:rPr>
                <w:webHidden/>
              </w:rPr>
            </w:r>
            <w:r w:rsidR="008D102B">
              <w:rPr>
                <w:webHidden/>
              </w:rPr>
              <w:fldChar w:fldCharType="separate"/>
            </w:r>
            <w:r w:rsidR="00C6463F">
              <w:rPr>
                <w:webHidden/>
              </w:rPr>
              <w:t>8</w:t>
            </w:r>
            <w:r w:rsidR="008D102B">
              <w:rPr>
                <w:webHidden/>
              </w:rPr>
              <w:fldChar w:fldCharType="end"/>
            </w:r>
          </w:hyperlink>
        </w:p>
        <w:p w14:paraId="23B1EAE6" w14:textId="04AFEAB3" w:rsidR="008D102B" w:rsidRDefault="00374F9D" w:rsidP="008D102B">
          <w:pPr>
            <w:pStyle w:val="TOC2"/>
            <w:rPr>
              <w:rFonts w:eastAsiaTheme="minorEastAsia" w:cstheme="minorBidi"/>
              <w:sz w:val="22"/>
              <w:lang w:val="en-AU" w:eastAsia="en-AU"/>
            </w:rPr>
          </w:pPr>
          <w:hyperlink w:anchor="_Toc58925953" w:history="1">
            <w:r w:rsidR="008D102B" w:rsidRPr="005026BC">
              <w:rPr>
                <w:rStyle w:val="Hyperlink"/>
              </w:rPr>
              <w:t>Future Considerations</w:t>
            </w:r>
            <w:r w:rsidR="008D102B">
              <w:rPr>
                <w:webHidden/>
              </w:rPr>
              <w:tab/>
            </w:r>
            <w:r w:rsidR="008D102B">
              <w:rPr>
                <w:webHidden/>
              </w:rPr>
              <w:fldChar w:fldCharType="begin"/>
            </w:r>
            <w:r w:rsidR="008D102B">
              <w:rPr>
                <w:webHidden/>
              </w:rPr>
              <w:instrText xml:space="preserve"> PAGEREF _Toc58925953 \h </w:instrText>
            </w:r>
            <w:r w:rsidR="008D102B">
              <w:rPr>
                <w:webHidden/>
              </w:rPr>
            </w:r>
            <w:r w:rsidR="008D102B">
              <w:rPr>
                <w:webHidden/>
              </w:rPr>
              <w:fldChar w:fldCharType="separate"/>
            </w:r>
            <w:r w:rsidR="00C6463F">
              <w:rPr>
                <w:webHidden/>
              </w:rPr>
              <w:t>11</w:t>
            </w:r>
            <w:r w:rsidR="008D102B">
              <w:rPr>
                <w:webHidden/>
              </w:rPr>
              <w:fldChar w:fldCharType="end"/>
            </w:r>
          </w:hyperlink>
        </w:p>
        <w:p w14:paraId="7B8D515E" w14:textId="7B54821E" w:rsidR="008D102B" w:rsidRDefault="00374F9D" w:rsidP="008D102B">
          <w:pPr>
            <w:pStyle w:val="TOC1"/>
            <w:rPr>
              <w:rFonts w:asciiTheme="minorHAnsi" w:eastAsiaTheme="minorEastAsia" w:hAnsiTheme="minorHAnsi"/>
              <w:sz w:val="22"/>
              <w:lang w:val="en-AU" w:eastAsia="en-AU"/>
            </w:rPr>
          </w:pPr>
          <w:hyperlink w:anchor="_Toc58925954" w:history="1">
            <w:r w:rsidR="008D102B" w:rsidRPr="005026BC">
              <w:rPr>
                <w:rStyle w:val="Hyperlink"/>
              </w:rPr>
              <w:t>Background and context</w:t>
            </w:r>
            <w:r w:rsidR="008D102B">
              <w:rPr>
                <w:webHidden/>
              </w:rPr>
              <w:tab/>
            </w:r>
            <w:r w:rsidR="008D102B">
              <w:rPr>
                <w:webHidden/>
              </w:rPr>
              <w:fldChar w:fldCharType="begin"/>
            </w:r>
            <w:r w:rsidR="008D102B">
              <w:rPr>
                <w:webHidden/>
              </w:rPr>
              <w:instrText xml:space="preserve"> PAGEREF _Toc58925954 \h </w:instrText>
            </w:r>
            <w:r w:rsidR="008D102B">
              <w:rPr>
                <w:webHidden/>
              </w:rPr>
            </w:r>
            <w:r w:rsidR="008D102B">
              <w:rPr>
                <w:webHidden/>
              </w:rPr>
              <w:fldChar w:fldCharType="separate"/>
            </w:r>
            <w:r w:rsidR="00C6463F">
              <w:rPr>
                <w:webHidden/>
              </w:rPr>
              <w:t>12</w:t>
            </w:r>
            <w:r w:rsidR="008D102B">
              <w:rPr>
                <w:webHidden/>
              </w:rPr>
              <w:fldChar w:fldCharType="end"/>
            </w:r>
          </w:hyperlink>
        </w:p>
        <w:p w14:paraId="77777EDA" w14:textId="3EC28167" w:rsidR="008D102B" w:rsidRDefault="00374F9D" w:rsidP="008D102B">
          <w:pPr>
            <w:pStyle w:val="TOC1"/>
            <w:rPr>
              <w:rFonts w:asciiTheme="minorHAnsi" w:eastAsiaTheme="minorEastAsia" w:hAnsiTheme="minorHAnsi"/>
              <w:sz w:val="22"/>
              <w:lang w:val="en-AU" w:eastAsia="en-AU"/>
            </w:rPr>
          </w:pPr>
          <w:hyperlink w:anchor="_Toc58925955" w:history="1">
            <w:r w:rsidR="008D102B" w:rsidRPr="005026BC">
              <w:rPr>
                <w:rStyle w:val="Hyperlink"/>
              </w:rPr>
              <w:t>2</w:t>
            </w:r>
            <w:r w:rsidR="008D102B">
              <w:rPr>
                <w:rFonts w:asciiTheme="minorHAnsi" w:eastAsiaTheme="minorEastAsia" w:hAnsiTheme="minorHAnsi"/>
                <w:sz w:val="22"/>
                <w:lang w:val="en-AU" w:eastAsia="en-AU"/>
              </w:rPr>
              <w:tab/>
            </w:r>
            <w:r w:rsidR="008D102B" w:rsidRPr="005026BC">
              <w:rPr>
                <w:rStyle w:val="Hyperlink"/>
              </w:rPr>
              <w:t>Evaluation methodology</w:t>
            </w:r>
            <w:r w:rsidR="008D102B">
              <w:rPr>
                <w:webHidden/>
              </w:rPr>
              <w:tab/>
            </w:r>
            <w:r w:rsidR="008D102B">
              <w:rPr>
                <w:webHidden/>
              </w:rPr>
              <w:fldChar w:fldCharType="begin"/>
            </w:r>
            <w:r w:rsidR="008D102B">
              <w:rPr>
                <w:webHidden/>
              </w:rPr>
              <w:instrText xml:space="preserve"> PAGEREF _Toc58925955 \h </w:instrText>
            </w:r>
            <w:r w:rsidR="008D102B">
              <w:rPr>
                <w:webHidden/>
              </w:rPr>
            </w:r>
            <w:r w:rsidR="008D102B">
              <w:rPr>
                <w:webHidden/>
              </w:rPr>
              <w:fldChar w:fldCharType="separate"/>
            </w:r>
            <w:r w:rsidR="00C6463F">
              <w:rPr>
                <w:webHidden/>
              </w:rPr>
              <w:t>14</w:t>
            </w:r>
            <w:r w:rsidR="008D102B">
              <w:rPr>
                <w:webHidden/>
              </w:rPr>
              <w:fldChar w:fldCharType="end"/>
            </w:r>
          </w:hyperlink>
        </w:p>
        <w:p w14:paraId="3E4A6D34" w14:textId="44F1119E" w:rsidR="008D102B" w:rsidRDefault="00374F9D" w:rsidP="008D102B">
          <w:pPr>
            <w:pStyle w:val="TOC2"/>
            <w:rPr>
              <w:rFonts w:eastAsiaTheme="minorEastAsia" w:cstheme="minorBidi"/>
              <w:sz w:val="22"/>
              <w:lang w:val="en-AU" w:eastAsia="en-AU"/>
            </w:rPr>
          </w:pPr>
          <w:hyperlink w:anchor="_Toc58925956" w:history="1">
            <w:r w:rsidR="008D102B" w:rsidRPr="005026BC">
              <w:rPr>
                <w:rStyle w:val="Hyperlink"/>
              </w:rPr>
              <w:t>3.1</w:t>
            </w:r>
            <w:r w:rsidR="008D102B">
              <w:rPr>
                <w:rFonts w:eastAsiaTheme="minorEastAsia" w:cstheme="minorBidi"/>
                <w:sz w:val="22"/>
                <w:lang w:val="en-AU" w:eastAsia="en-AU"/>
              </w:rPr>
              <w:tab/>
            </w:r>
            <w:r w:rsidR="008D102B" w:rsidRPr="005026BC">
              <w:rPr>
                <w:rStyle w:val="Hyperlink"/>
              </w:rPr>
              <w:t>Purpose and scope of the evaluation</w:t>
            </w:r>
            <w:r w:rsidR="008D102B">
              <w:rPr>
                <w:webHidden/>
              </w:rPr>
              <w:tab/>
            </w:r>
            <w:r w:rsidR="008D102B">
              <w:rPr>
                <w:webHidden/>
              </w:rPr>
              <w:fldChar w:fldCharType="begin"/>
            </w:r>
            <w:r w:rsidR="008D102B">
              <w:rPr>
                <w:webHidden/>
              </w:rPr>
              <w:instrText xml:space="preserve"> PAGEREF _Toc58925956 \h </w:instrText>
            </w:r>
            <w:r w:rsidR="008D102B">
              <w:rPr>
                <w:webHidden/>
              </w:rPr>
            </w:r>
            <w:r w:rsidR="008D102B">
              <w:rPr>
                <w:webHidden/>
              </w:rPr>
              <w:fldChar w:fldCharType="separate"/>
            </w:r>
            <w:r w:rsidR="00C6463F">
              <w:rPr>
                <w:webHidden/>
              </w:rPr>
              <w:t>14</w:t>
            </w:r>
            <w:r w:rsidR="008D102B">
              <w:rPr>
                <w:webHidden/>
              </w:rPr>
              <w:fldChar w:fldCharType="end"/>
            </w:r>
          </w:hyperlink>
        </w:p>
        <w:p w14:paraId="484C2F0B" w14:textId="2ADCB4FE" w:rsidR="008D102B" w:rsidRDefault="00374F9D" w:rsidP="008D102B">
          <w:pPr>
            <w:pStyle w:val="TOC2"/>
            <w:rPr>
              <w:rFonts w:eastAsiaTheme="minorEastAsia" w:cstheme="minorBidi"/>
              <w:sz w:val="22"/>
              <w:lang w:val="en-AU" w:eastAsia="en-AU"/>
            </w:rPr>
          </w:pPr>
          <w:hyperlink w:anchor="_Toc58925957" w:history="1">
            <w:r w:rsidR="008D102B" w:rsidRPr="005026BC">
              <w:rPr>
                <w:rStyle w:val="Hyperlink"/>
              </w:rPr>
              <w:t>3.2</w:t>
            </w:r>
            <w:r w:rsidR="008D102B">
              <w:rPr>
                <w:rFonts w:eastAsiaTheme="minorEastAsia" w:cstheme="minorBidi"/>
                <w:sz w:val="22"/>
                <w:lang w:val="en-AU" w:eastAsia="en-AU"/>
              </w:rPr>
              <w:tab/>
            </w:r>
            <w:r w:rsidR="008D102B" w:rsidRPr="005026BC">
              <w:rPr>
                <w:rStyle w:val="Hyperlink"/>
              </w:rPr>
              <w:t>Evaluation type and principles</w:t>
            </w:r>
            <w:r w:rsidR="008D102B">
              <w:rPr>
                <w:webHidden/>
              </w:rPr>
              <w:tab/>
            </w:r>
            <w:r w:rsidR="008D102B">
              <w:rPr>
                <w:webHidden/>
              </w:rPr>
              <w:fldChar w:fldCharType="begin"/>
            </w:r>
            <w:r w:rsidR="008D102B">
              <w:rPr>
                <w:webHidden/>
              </w:rPr>
              <w:instrText xml:space="preserve"> PAGEREF _Toc58925957 \h </w:instrText>
            </w:r>
            <w:r w:rsidR="008D102B">
              <w:rPr>
                <w:webHidden/>
              </w:rPr>
            </w:r>
            <w:r w:rsidR="008D102B">
              <w:rPr>
                <w:webHidden/>
              </w:rPr>
              <w:fldChar w:fldCharType="separate"/>
            </w:r>
            <w:r w:rsidR="00C6463F">
              <w:rPr>
                <w:webHidden/>
              </w:rPr>
              <w:t>15</w:t>
            </w:r>
            <w:r w:rsidR="008D102B">
              <w:rPr>
                <w:webHidden/>
              </w:rPr>
              <w:fldChar w:fldCharType="end"/>
            </w:r>
          </w:hyperlink>
        </w:p>
        <w:p w14:paraId="2DB599F4" w14:textId="6CDE9E35" w:rsidR="008D102B" w:rsidRDefault="00374F9D" w:rsidP="008D102B">
          <w:pPr>
            <w:pStyle w:val="TOC2"/>
            <w:rPr>
              <w:rFonts w:eastAsiaTheme="minorEastAsia" w:cstheme="minorBidi"/>
              <w:sz w:val="22"/>
              <w:lang w:val="en-AU" w:eastAsia="en-AU"/>
            </w:rPr>
          </w:pPr>
          <w:hyperlink w:anchor="_Toc58925958" w:history="1">
            <w:r w:rsidR="008D102B" w:rsidRPr="005026BC">
              <w:rPr>
                <w:rStyle w:val="Hyperlink"/>
              </w:rPr>
              <w:t>3.3</w:t>
            </w:r>
            <w:r w:rsidR="008D102B">
              <w:rPr>
                <w:rFonts w:eastAsiaTheme="minorEastAsia" w:cstheme="minorBidi"/>
                <w:sz w:val="22"/>
                <w:lang w:val="en-AU" w:eastAsia="en-AU"/>
              </w:rPr>
              <w:tab/>
            </w:r>
            <w:r w:rsidR="008D102B" w:rsidRPr="005026BC">
              <w:rPr>
                <w:rStyle w:val="Hyperlink"/>
              </w:rPr>
              <w:t>Program Logic</w:t>
            </w:r>
            <w:r w:rsidR="008D102B">
              <w:rPr>
                <w:webHidden/>
              </w:rPr>
              <w:tab/>
            </w:r>
            <w:r w:rsidR="008D102B">
              <w:rPr>
                <w:webHidden/>
              </w:rPr>
              <w:fldChar w:fldCharType="begin"/>
            </w:r>
            <w:r w:rsidR="008D102B">
              <w:rPr>
                <w:webHidden/>
              </w:rPr>
              <w:instrText xml:space="preserve"> PAGEREF _Toc58925958 \h </w:instrText>
            </w:r>
            <w:r w:rsidR="008D102B">
              <w:rPr>
                <w:webHidden/>
              </w:rPr>
            </w:r>
            <w:r w:rsidR="008D102B">
              <w:rPr>
                <w:webHidden/>
              </w:rPr>
              <w:fldChar w:fldCharType="separate"/>
            </w:r>
            <w:r w:rsidR="00C6463F">
              <w:rPr>
                <w:webHidden/>
              </w:rPr>
              <w:t>15</w:t>
            </w:r>
            <w:r w:rsidR="008D102B">
              <w:rPr>
                <w:webHidden/>
              </w:rPr>
              <w:fldChar w:fldCharType="end"/>
            </w:r>
          </w:hyperlink>
        </w:p>
        <w:p w14:paraId="2AE00121" w14:textId="44717AF1" w:rsidR="008D102B" w:rsidRDefault="00374F9D" w:rsidP="008D102B">
          <w:pPr>
            <w:pStyle w:val="TOC2"/>
            <w:rPr>
              <w:rFonts w:eastAsiaTheme="minorEastAsia" w:cstheme="minorBidi"/>
              <w:sz w:val="22"/>
              <w:lang w:val="en-AU" w:eastAsia="en-AU"/>
            </w:rPr>
          </w:pPr>
          <w:hyperlink w:anchor="_Toc58925959" w:history="1">
            <w:r w:rsidR="008D102B" w:rsidRPr="005026BC">
              <w:rPr>
                <w:rStyle w:val="Hyperlink"/>
              </w:rPr>
              <w:t>3.4</w:t>
            </w:r>
            <w:r w:rsidR="008D102B">
              <w:rPr>
                <w:rFonts w:eastAsiaTheme="minorEastAsia" w:cstheme="minorBidi"/>
                <w:sz w:val="22"/>
                <w:lang w:val="en-AU" w:eastAsia="en-AU"/>
              </w:rPr>
              <w:tab/>
            </w:r>
            <w:r w:rsidR="008D102B" w:rsidRPr="005026BC">
              <w:rPr>
                <w:rStyle w:val="Hyperlink"/>
              </w:rPr>
              <w:t>Ethics approval</w:t>
            </w:r>
            <w:r w:rsidR="008D102B">
              <w:rPr>
                <w:webHidden/>
              </w:rPr>
              <w:tab/>
            </w:r>
            <w:r w:rsidR="008D102B">
              <w:rPr>
                <w:webHidden/>
              </w:rPr>
              <w:fldChar w:fldCharType="begin"/>
            </w:r>
            <w:r w:rsidR="008D102B">
              <w:rPr>
                <w:webHidden/>
              </w:rPr>
              <w:instrText xml:space="preserve"> PAGEREF _Toc58925959 \h </w:instrText>
            </w:r>
            <w:r w:rsidR="008D102B">
              <w:rPr>
                <w:webHidden/>
              </w:rPr>
            </w:r>
            <w:r w:rsidR="008D102B">
              <w:rPr>
                <w:webHidden/>
              </w:rPr>
              <w:fldChar w:fldCharType="separate"/>
            </w:r>
            <w:r w:rsidR="00C6463F">
              <w:rPr>
                <w:webHidden/>
              </w:rPr>
              <w:t>17</w:t>
            </w:r>
            <w:r w:rsidR="008D102B">
              <w:rPr>
                <w:webHidden/>
              </w:rPr>
              <w:fldChar w:fldCharType="end"/>
            </w:r>
          </w:hyperlink>
        </w:p>
        <w:p w14:paraId="6E982082" w14:textId="4A21F9DB" w:rsidR="008D102B" w:rsidRDefault="00374F9D" w:rsidP="008D102B">
          <w:pPr>
            <w:pStyle w:val="TOC2"/>
            <w:rPr>
              <w:rFonts w:eastAsiaTheme="minorEastAsia" w:cstheme="minorBidi"/>
              <w:sz w:val="22"/>
              <w:lang w:val="en-AU" w:eastAsia="en-AU"/>
            </w:rPr>
          </w:pPr>
          <w:hyperlink w:anchor="_Toc58925960" w:history="1">
            <w:r w:rsidR="008D102B" w:rsidRPr="005026BC">
              <w:rPr>
                <w:rStyle w:val="Hyperlink"/>
              </w:rPr>
              <w:t>3.5</w:t>
            </w:r>
            <w:r w:rsidR="008D102B">
              <w:rPr>
                <w:rFonts w:eastAsiaTheme="minorEastAsia" w:cstheme="minorBidi"/>
                <w:sz w:val="22"/>
                <w:lang w:val="en-AU" w:eastAsia="en-AU"/>
              </w:rPr>
              <w:tab/>
            </w:r>
            <w:r w:rsidR="008D102B" w:rsidRPr="005026BC">
              <w:rPr>
                <w:rStyle w:val="Hyperlink"/>
              </w:rPr>
              <w:t>Key questions guiding the evaluation</w:t>
            </w:r>
            <w:r w:rsidR="008D102B">
              <w:rPr>
                <w:webHidden/>
              </w:rPr>
              <w:tab/>
            </w:r>
            <w:r w:rsidR="008D102B">
              <w:rPr>
                <w:webHidden/>
              </w:rPr>
              <w:fldChar w:fldCharType="begin"/>
            </w:r>
            <w:r w:rsidR="008D102B">
              <w:rPr>
                <w:webHidden/>
              </w:rPr>
              <w:instrText xml:space="preserve"> PAGEREF _Toc58925960 \h </w:instrText>
            </w:r>
            <w:r w:rsidR="008D102B">
              <w:rPr>
                <w:webHidden/>
              </w:rPr>
            </w:r>
            <w:r w:rsidR="008D102B">
              <w:rPr>
                <w:webHidden/>
              </w:rPr>
              <w:fldChar w:fldCharType="separate"/>
            </w:r>
            <w:r w:rsidR="00C6463F">
              <w:rPr>
                <w:webHidden/>
              </w:rPr>
              <w:t>17</w:t>
            </w:r>
            <w:r w:rsidR="008D102B">
              <w:rPr>
                <w:webHidden/>
              </w:rPr>
              <w:fldChar w:fldCharType="end"/>
            </w:r>
          </w:hyperlink>
        </w:p>
        <w:p w14:paraId="5D240D0B" w14:textId="50C22FCE" w:rsidR="008D102B" w:rsidRDefault="00374F9D" w:rsidP="008D102B">
          <w:pPr>
            <w:pStyle w:val="TOC2"/>
            <w:rPr>
              <w:rFonts w:eastAsiaTheme="minorEastAsia" w:cstheme="minorBidi"/>
              <w:sz w:val="22"/>
              <w:lang w:val="en-AU" w:eastAsia="en-AU"/>
            </w:rPr>
          </w:pPr>
          <w:hyperlink w:anchor="_Toc58925961" w:history="1">
            <w:r w:rsidR="008D102B" w:rsidRPr="005026BC">
              <w:rPr>
                <w:rStyle w:val="Hyperlink"/>
              </w:rPr>
              <w:t>3.6</w:t>
            </w:r>
            <w:r w:rsidR="008D102B">
              <w:rPr>
                <w:rFonts w:eastAsiaTheme="minorEastAsia" w:cstheme="minorBidi"/>
                <w:sz w:val="22"/>
                <w:lang w:val="en-AU" w:eastAsia="en-AU"/>
              </w:rPr>
              <w:tab/>
            </w:r>
            <w:r w:rsidR="008D102B" w:rsidRPr="005026BC">
              <w:rPr>
                <w:rStyle w:val="Hyperlink"/>
              </w:rPr>
              <w:t>Desktop research</w:t>
            </w:r>
            <w:r w:rsidR="008D102B">
              <w:rPr>
                <w:webHidden/>
              </w:rPr>
              <w:tab/>
            </w:r>
            <w:r w:rsidR="008D102B">
              <w:rPr>
                <w:webHidden/>
              </w:rPr>
              <w:fldChar w:fldCharType="begin"/>
            </w:r>
            <w:r w:rsidR="008D102B">
              <w:rPr>
                <w:webHidden/>
              </w:rPr>
              <w:instrText xml:space="preserve"> PAGEREF _Toc58925961 \h </w:instrText>
            </w:r>
            <w:r w:rsidR="008D102B">
              <w:rPr>
                <w:webHidden/>
              </w:rPr>
            </w:r>
            <w:r w:rsidR="008D102B">
              <w:rPr>
                <w:webHidden/>
              </w:rPr>
              <w:fldChar w:fldCharType="separate"/>
            </w:r>
            <w:r w:rsidR="00C6463F">
              <w:rPr>
                <w:webHidden/>
              </w:rPr>
              <w:t>17</w:t>
            </w:r>
            <w:r w:rsidR="008D102B">
              <w:rPr>
                <w:webHidden/>
              </w:rPr>
              <w:fldChar w:fldCharType="end"/>
            </w:r>
          </w:hyperlink>
        </w:p>
        <w:p w14:paraId="4B15358A" w14:textId="505F7C8A" w:rsidR="008D102B" w:rsidRDefault="00374F9D" w:rsidP="008D102B">
          <w:pPr>
            <w:pStyle w:val="TOC2"/>
            <w:rPr>
              <w:rFonts w:eastAsiaTheme="minorEastAsia" w:cstheme="minorBidi"/>
              <w:sz w:val="22"/>
              <w:lang w:val="en-AU" w:eastAsia="en-AU"/>
            </w:rPr>
          </w:pPr>
          <w:hyperlink w:anchor="_Toc58925962" w:history="1">
            <w:r w:rsidR="008D102B" w:rsidRPr="005026BC">
              <w:rPr>
                <w:rStyle w:val="Hyperlink"/>
              </w:rPr>
              <w:t>3.7</w:t>
            </w:r>
            <w:r w:rsidR="008D102B">
              <w:rPr>
                <w:rFonts w:eastAsiaTheme="minorEastAsia" w:cstheme="minorBidi"/>
                <w:sz w:val="22"/>
                <w:lang w:val="en-AU" w:eastAsia="en-AU"/>
              </w:rPr>
              <w:tab/>
            </w:r>
            <w:r w:rsidR="008D102B" w:rsidRPr="005026BC">
              <w:rPr>
                <w:rStyle w:val="Hyperlink"/>
              </w:rPr>
              <w:t>Consultations</w:t>
            </w:r>
            <w:r w:rsidR="008D102B">
              <w:rPr>
                <w:webHidden/>
              </w:rPr>
              <w:tab/>
            </w:r>
            <w:r w:rsidR="008D102B">
              <w:rPr>
                <w:webHidden/>
              </w:rPr>
              <w:fldChar w:fldCharType="begin"/>
            </w:r>
            <w:r w:rsidR="008D102B">
              <w:rPr>
                <w:webHidden/>
              </w:rPr>
              <w:instrText xml:space="preserve"> PAGEREF _Toc58925962 \h </w:instrText>
            </w:r>
            <w:r w:rsidR="008D102B">
              <w:rPr>
                <w:webHidden/>
              </w:rPr>
            </w:r>
            <w:r w:rsidR="008D102B">
              <w:rPr>
                <w:webHidden/>
              </w:rPr>
              <w:fldChar w:fldCharType="separate"/>
            </w:r>
            <w:r w:rsidR="00C6463F">
              <w:rPr>
                <w:webHidden/>
              </w:rPr>
              <w:t>19</w:t>
            </w:r>
            <w:r w:rsidR="008D102B">
              <w:rPr>
                <w:webHidden/>
              </w:rPr>
              <w:fldChar w:fldCharType="end"/>
            </w:r>
          </w:hyperlink>
        </w:p>
        <w:p w14:paraId="07B3C11C" w14:textId="115B41B0" w:rsidR="008D102B" w:rsidRDefault="00374F9D" w:rsidP="008D102B">
          <w:pPr>
            <w:pStyle w:val="TOC2"/>
            <w:rPr>
              <w:rFonts w:eastAsiaTheme="minorEastAsia" w:cstheme="minorBidi"/>
              <w:sz w:val="22"/>
              <w:lang w:val="en-AU" w:eastAsia="en-AU"/>
            </w:rPr>
          </w:pPr>
          <w:hyperlink w:anchor="_Toc58925963" w:history="1">
            <w:r w:rsidR="008D102B" w:rsidRPr="005026BC">
              <w:rPr>
                <w:rStyle w:val="Hyperlink"/>
              </w:rPr>
              <w:t>3.8</w:t>
            </w:r>
            <w:r w:rsidR="008D102B">
              <w:rPr>
                <w:rFonts w:eastAsiaTheme="minorEastAsia" w:cstheme="minorBidi"/>
                <w:sz w:val="22"/>
                <w:lang w:val="en-AU" w:eastAsia="en-AU"/>
              </w:rPr>
              <w:tab/>
            </w:r>
            <w:r w:rsidR="008D102B" w:rsidRPr="005026BC">
              <w:rPr>
                <w:rStyle w:val="Hyperlink"/>
              </w:rPr>
              <w:t>Program data analysis</w:t>
            </w:r>
            <w:r w:rsidR="008D102B">
              <w:rPr>
                <w:webHidden/>
              </w:rPr>
              <w:tab/>
            </w:r>
            <w:r w:rsidR="008D102B">
              <w:rPr>
                <w:webHidden/>
              </w:rPr>
              <w:fldChar w:fldCharType="begin"/>
            </w:r>
            <w:r w:rsidR="008D102B">
              <w:rPr>
                <w:webHidden/>
              </w:rPr>
              <w:instrText xml:space="preserve"> PAGEREF _Toc58925963 \h </w:instrText>
            </w:r>
            <w:r w:rsidR="008D102B">
              <w:rPr>
                <w:webHidden/>
              </w:rPr>
            </w:r>
            <w:r w:rsidR="008D102B">
              <w:rPr>
                <w:webHidden/>
              </w:rPr>
              <w:fldChar w:fldCharType="separate"/>
            </w:r>
            <w:r w:rsidR="00C6463F">
              <w:rPr>
                <w:webHidden/>
              </w:rPr>
              <w:t>21</w:t>
            </w:r>
            <w:r w:rsidR="008D102B">
              <w:rPr>
                <w:webHidden/>
              </w:rPr>
              <w:fldChar w:fldCharType="end"/>
            </w:r>
          </w:hyperlink>
        </w:p>
        <w:p w14:paraId="1603F7B6" w14:textId="4511152E" w:rsidR="008D102B" w:rsidRDefault="00374F9D" w:rsidP="008D102B">
          <w:pPr>
            <w:pStyle w:val="TOC2"/>
            <w:rPr>
              <w:rFonts w:eastAsiaTheme="minorEastAsia" w:cstheme="minorBidi"/>
              <w:sz w:val="22"/>
              <w:lang w:val="en-AU" w:eastAsia="en-AU"/>
            </w:rPr>
          </w:pPr>
          <w:hyperlink w:anchor="_Toc58925964" w:history="1">
            <w:r w:rsidR="008D102B" w:rsidRPr="005026BC">
              <w:rPr>
                <w:rStyle w:val="Hyperlink"/>
              </w:rPr>
              <w:t>3.9</w:t>
            </w:r>
            <w:r w:rsidR="008D102B">
              <w:rPr>
                <w:rFonts w:eastAsiaTheme="minorEastAsia" w:cstheme="minorBidi"/>
                <w:sz w:val="22"/>
                <w:lang w:val="en-AU" w:eastAsia="en-AU"/>
              </w:rPr>
              <w:tab/>
            </w:r>
            <w:r w:rsidR="008D102B" w:rsidRPr="005026BC">
              <w:rPr>
                <w:rStyle w:val="Hyperlink"/>
              </w:rPr>
              <w:t>Limitations</w:t>
            </w:r>
            <w:r w:rsidR="008D102B">
              <w:rPr>
                <w:webHidden/>
              </w:rPr>
              <w:tab/>
            </w:r>
            <w:r w:rsidR="008D102B">
              <w:rPr>
                <w:webHidden/>
              </w:rPr>
              <w:fldChar w:fldCharType="begin"/>
            </w:r>
            <w:r w:rsidR="008D102B">
              <w:rPr>
                <w:webHidden/>
              </w:rPr>
              <w:instrText xml:space="preserve"> PAGEREF _Toc58925964 \h </w:instrText>
            </w:r>
            <w:r w:rsidR="008D102B">
              <w:rPr>
                <w:webHidden/>
              </w:rPr>
            </w:r>
            <w:r w:rsidR="008D102B">
              <w:rPr>
                <w:webHidden/>
              </w:rPr>
              <w:fldChar w:fldCharType="separate"/>
            </w:r>
            <w:r w:rsidR="00C6463F">
              <w:rPr>
                <w:webHidden/>
              </w:rPr>
              <w:t>22</w:t>
            </w:r>
            <w:r w:rsidR="008D102B">
              <w:rPr>
                <w:webHidden/>
              </w:rPr>
              <w:fldChar w:fldCharType="end"/>
            </w:r>
          </w:hyperlink>
        </w:p>
        <w:p w14:paraId="3142BEDC" w14:textId="5EBA94EE" w:rsidR="008D102B" w:rsidRDefault="00374F9D" w:rsidP="008D102B">
          <w:pPr>
            <w:pStyle w:val="TOC1"/>
            <w:rPr>
              <w:rFonts w:asciiTheme="minorHAnsi" w:eastAsiaTheme="minorEastAsia" w:hAnsiTheme="minorHAnsi"/>
              <w:sz w:val="22"/>
              <w:lang w:val="en-AU" w:eastAsia="en-AU"/>
            </w:rPr>
          </w:pPr>
          <w:hyperlink w:anchor="_Toc58925965" w:history="1">
            <w:r w:rsidR="008D102B" w:rsidRPr="005026BC">
              <w:rPr>
                <w:rStyle w:val="Hyperlink"/>
              </w:rPr>
              <w:t>3</w:t>
            </w:r>
            <w:r w:rsidR="008D102B">
              <w:rPr>
                <w:rFonts w:asciiTheme="minorHAnsi" w:eastAsiaTheme="minorEastAsia" w:hAnsiTheme="minorHAnsi"/>
                <w:sz w:val="22"/>
                <w:lang w:val="en-AU" w:eastAsia="en-AU"/>
              </w:rPr>
              <w:tab/>
            </w:r>
            <w:r w:rsidR="008D102B" w:rsidRPr="005026BC">
              <w:rPr>
                <w:rStyle w:val="Hyperlink"/>
              </w:rPr>
              <w:t>Overview: Program expansion aim and impact on participation rates</w:t>
            </w:r>
            <w:r w:rsidR="008D102B">
              <w:rPr>
                <w:webHidden/>
              </w:rPr>
              <w:tab/>
            </w:r>
            <w:r w:rsidR="008D102B">
              <w:rPr>
                <w:webHidden/>
              </w:rPr>
              <w:fldChar w:fldCharType="begin"/>
            </w:r>
            <w:r w:rsidR="008D102B">
              <w:rPr>
                <w:webHidden/>
              </w:rPr>
              <w:instrText xml:space="preserve"> PAGEREF _Toc58925965 \h </w:instrText>
            </w:r>
            <w:r w:rsidR="008D102B">
              <w:rPr>
                <w:webHidden/>
              </w:rPr>
            </w:r>
            <w:r w:rsidR="008D102B">
              <w:rPr>
                <w:webHidden/>
              </w:rPr>
              <w:fldChar w:fldCharType="separate"/>
            </w:r>
            <w:r w:rsidR="00C6463F">
              <w:rPr>
                <w:webHidden/>
              </w:rPr>
              <w:t>25</w:t>
            </w:r>
            <w:r w:rsidR="008D102B">
              <w:rPr>
                <w:webHidden/>
              </w:rPr>
              <w:fldChar w:fldCharType="end"/>
            </w:r>
          </w:hyperlink>
        </w:p>
        <w:p w14:paraId="68A0CB2C" w14:textId="3F7F10B1" w:rsidR="008D102B" w:rsidRDefault="00374F9D" w:rsidP="008D102B">
          <w:pPr>
            <w:pStyle w:val="TOC2"/>
            <w:rPr>
              <w:rFonts w:eastAsiaTheme="minorEastAsia" w:cstheme="minorBidi"/>
              <w:sz w:val="22"/>
              <w:lang w:val="en-AU" w:eastAsia="en-AU"/>
            </w:rPr>
          </w:pPr>
          <w:hyperlink w:anchor="_Toc58925968" w:history="1">
            <w:r w:rsidR="008D102B" w:rsidRPr="005026BC">
              <w:rPr>
                <w:rStyle w:val="Hyperlink"/>
              </w:rPr>
              <w:t>3.1</w:t>
            </w:r>
            <w:r w:rsidR="008D102B">
              <w:rPr>
                <w:rFonts w:eastAsiaTheme="minorEastAsia" w:cstheme="minorBidi"/>
                <w:sz w:val="22"/>
                <w:lang w:val="en-AU" w:eastAsia="en-AU"/>
              </w:rPr>
              <w:tab/>
            </w:r>
            <w:r w:rsidR="008D102B" w:rsidRPr="005026BC">
              <w:rPr>
                <w:rStyle w:val="Hyperlink"/>
              </w:rPr>
              <w:t>The Program expansion represented a noteworthy change to the target age range for the BreastScreen Australia Program</w:t>
            </w:r>
            <w:r w:rsidR="008D102B">
              <w:rPr>
                <w:webHidden/>
              </w:rPr>
              <w:tab/>
            </w:r>
            <w:r w:rsidR="008D102B">
              <w:rPr>
                <w:webHidden/>
              </w:rPr>
              <w:fldChar w:fldCharType="begin"/>
            </w:r>
            <w:r w:rsidR="008D102B">
              <w:rPr>
                <w:webHidden/>
              </w:rPr>
              <w:instrText xml:space="preserve"> PAGEREF _Toc58925968 \h </w:instrText>
            </w:r>
            <w:r w:rsidR="008D102B">
              <w:rPr>
                <w:webHidden/>
              </w:rPr>
            </w:r>
            <w:r w:rsidR="008D102B">
              <w:rPr>
                <w:webHidden/>
              </w:rPr>
              <w:fldChar w:fldCharType="separate"/>
            </w:r>
            <w:r w:rsidR="00C6463F">
              <w:rPr>
                <w:webHidden/>
              </w:rPr>
              <w:t>25</w:t>
            </w:r>
            <w:r w:rsidR="008D102B">
              <w:rPr>
                <w:webHidden/>
              </w:rPr>
              <w:fldChar w:fldCharType="end"/>
            </w:r>
          </w:hyperlink>
        </w:p>
        <w:p w14:paraId="7B9F3B3C" w14:textId="2023022E" w:rsidR="008D102B" w:rsidRDefault="00374F9D" w:rsidP="008D102B">
          <w:pPr>
            <w:pStyle w:val="TOC2"/>
            <w:rPr>
              <w:rFonts w:eastAsiaTheme="minorEastAsia" w:cstheme="minorBidi"/>
              <w:sz w:val="22"/>
              <w:lang w:val="en-AU" w:eastAsia="en-AU"/>
            </w:rPr>
          </w:pPr>
          <w:hyperlink w:anchor="_Toc58925969" w:history="1">
            <w:r w:rsidR="008D102B" w:rsidRPr="005026BC">
              <w:rPr>
                <w:rStyle w:val="Hyperlink"/>
              </w:rPr>
              <w:t>3.2</w:t>
            </w:r>
            <w:r w:rsidR="008D102B">
              <w:rPr>
                <w:rFonts w:eastAsiaTheme="minorEastAsia" w:cstheme="minorBidi"/>
                <w:sz w:val="22"/>
                <w:lang w:val="en-AU" w:eastAsia="en-AU"/>
              </w:rPr>
              <w:tab/>
            </w:r>
            <w:r w:rsidR="008D102B" w:rsidRPr="005026BC">
              <w:rPr>
                <w:rStyle w:val="Hyperlink"/>
              </w:rPr>
              <w:t>The Program expansion was successfully implemented, with participation rates for women aged 70</w:t>
            </w:r>
            <w:r w:rsidR="006A2372">
              <w:rPr>
                <w:rStyle w:val="Hyperlink"/>
              </w:rPr>
              <w:t>–</w:t>
            </w:r>
            <w:r w:rsidR="008D102B" w:rsidRPr="005026BC">
              <w:rPr>
                <w:rStyle w:val="Hyperlink"/>
              </w:rPr>
              <w:t>74 years increasing to be on par with other age cohorts in the target age range</w:t>
            </w:r>
            <w:r w:rsidR="008D102B">
              <w:rPr>
                <w:webHidden/>
              </w:rPr>
              <w:tab/>
            </w:r>
            <w:r w:rsidR="008D102B">
              <w:rPr>
                <w:webHidden/>
              </w:rPr>
              <w:fldChar w:fldCharType="begin"/>
            </w:r>
            <w:r w:rsidR="008D102B">
              <w:rPr>
                <w:webHidden/>
              </w:rPr>
              <w:instrText xml:space="preserve"> PAGEREF _Toc58925969 \h </w:instrText>
            </w:r>
            <w:r w:rsidR="008D102B">
              <w:rPr>
                <w:webHidden/>
              </w:rPr>
            </w:r>
            <w:r w:rsidR="008D102B">
              <w:rPr>
                <w:webHidden/>
              </w:rPr>
              <w:fldChar w:fldCharType="separate"/>
            </w:r>
            <w:r w:rsidR="00C6463F">
              <w:rPr>
                <w:webHidden/>
              </w:rPr>
              <w:t>28</w:t>
            </w:r>
            <w:r w:rsidR="008D102B">
              <w:rPr>
                <w:webHidden/>
              </w:rPr>
              <w:fldChar w:fldCharType="end"/>
            </w:r>
          </w:hyperlink>
        </w:p>
        <w:p w14:paraId="26B06E5A" w14:textId="6EDF35BA" w:rsidR="008D102B" w:rsidRDefault="00374F9D" w:rsidP="008D102B">
          <w:pPr>
            <w:pStyle w:val="TOC2"/>
            <w:rPr>
              <w:rFonts w:eastAsiaTheme="minorEastAsia" w:cstheme="minorBidi"/>
              <w:sz w:val="22"/>
              <w:lang w:val="en-AU" w:eastAsia="en-AU"/>
            </w:rPr>
          </w:pPr>
          <w:hyperlink w:anchor="_Toc58925970" w:history="1">
            <w:r w:rsidR="008D102B" w:rsidRPr="005026BC">
              <w:rPr>
                <w:rStyle w:val="Hyperlink"/>
              </w:rPr>
              <w:t>3.3</w:t>
            </w:r>
            <w:r w:rsidR="008D102B">
              <w:rPr>
                <w:rFonts w:eastAsiaTheme="minorEastAsia" w:cstheme="minorBidi"/>
                <w:sz w:val="22"/>
                <w:lang w:val="en-AU" w:eastAsia="en-AU"/>
              </w:rPr>
              <w:tab/>
            </w:r>
            <w:r w:rsidR="008D102B" w:rsidRPr="005026BC">
              <w:rPr>
                <w:rStyle w:val="Hyperlink"/>
              </w:rPr>
              <w:t>The increase in participation for women aged 70</w:t>
            </w:r>
            <w:r w:rsidR="006A2372">
              <w:rPr>
                <w:rStyle w:val="Hyperlink"/>
              </w:rPr>
              <w:t>–</w:t>
            </w:r>
            <w:r w:rsidR="008D102B" w:rsidRPr="005026BC">
              <w:rPr>
                <w:rStyle w:val="Hyperlink"/>
              </w:rPr>
              <w:t>74 years has resulted in a logical increase in the number of invasive and DCIS cancers detected for women 70</w:t>
            </w:r>
            <w:r w:rsidR="006A2372">
              <w:rPr>
                <w:rStyle w:val="Hyperlink"/>
              </w:rPr>
              <w:t>–</w:t>
            </w:r>
            <w:r w:rsidR="008D102B" w:rsidRPr="005026BC">
              <w:rPr>
                <w:rStyle w:val="Hyperlink"/>
              </w:rPr>
              <w:t>74-years-old</w:t>
            </w:r>
            <w:r w:rsidR="008D102B">
              <w:rPr>
                <w:webHidden/>
              </w:rPr>
              <w:tab/>
            </w:r>
            <w:r w:rsidR="008D102B">
              <w:rPr>
                <w:webHidden/>
              </w:rPr>
              <w:fldChar w:fldCharType="begin"/>
            </w:r>
            <w:r w:rsidR="008D102B">
              <w:rPr>
                <w:webHidden/>
              </w:rPr>
              <w:instrText xml:space="preserve"> PAGEREF _Toc58925970 \h </w:instrText>
            </w:r>
            <w:r w:rsidR="008D102B">
              <w:rPr>
                <w:webHidden/>
              </w:rPr>
            </w:r>
            <w:r w:rsidR="008D102B">
              <w:rPr>
                <w:webHidden/>
              </w:rPr>
              <w:fldChar w:fldCharType="separate"/>
            </w:r>
            <w:r w:rsidR="00C6463F">
              <w:rPr>
                <w:webHidden/>
              </w:rPr>
              <w:t>36</w:t>
            </w:r>
            <w:r w:rsidR="008D102B">
              <w:rPr>
                <w:webHidden/>
              </w:rPr>
              <w:fldChar w:fldCharType="end"/>
            </w:r>
          </w:hyperlink>
        </w:p>
        <w:p w14:paraId="5986286B" w14:textId="6893EAE2" w:rsidR="008D102B" w:rsidRDefault="00374F9D" w:rsidP="008D102B">
          <w:pPr>
            <w:pStyle w:val="TOC2"/>
            <w:rPr>
              <w:rFonts w:eastAsiaTheme="minorEastAsia" w:cstheme="minorBidi"/>
              <w:sz w:val="22"/>
              <w:lang w:val="en-AU" w:eastAsia="en-AU"/>
            </w:rPr>
          </w:pPr>
          <w:hyperlink w:anchor="_Toc58925971" w:history="1">
            <w:r w:rsidR="008D102B" w:rsidRPr="005026BC">
              <w:rPr>
                <w:rStyle w:val="Hyperlink"/>
              </w:rPr>
              <w:t>3.4</w:t>
            </w:r>
            <w:r w:rsidR="008D102B">
              <w:rPr>
                <w:rFonts w:eastAsiaTheme="minorEastAsia" w:cstheme="minorBidi"/>
                <w:sz w:val="22"/>
                <w:lang w:val="en-AU" w:eastAsia="en-AU"/>
              </w:rPr>
              <w:tab/>
            </w:r>
            <w:r w:rsidR="008D102B" w:rsidRPr="005026BC">
              <w:rPr>
                <w:rStyle w:val="Hyperlink"/>
              </w:rPr>
              <w:t>Engagement with BreastScreen increased for women aged 70</w:t>
            </w:r>
            <w:r w:rsidR="006A2372">
              <w:rPr>
                <w:rStyle w:val="Hyperlink"/>
              </w:rPr>
              <w:t>–</w:t>
            </w:r>
            <w:r w:rsidR="008D102B" w:rsidRPr="005026BC">
              <w:rPr>
                <w:rStyle w:val="Hyperlink"/>
              </w:rPr>
              <w:t>74 years after expansion, with minimal lasting impact on other target cohorts</w:t>
            </w:r>
            <w:r w:rsidR="008D102B">
              <w:rPr>
                <w:webHidden/>
              </w:rPr>
              <w:tab/>
            </w:r>
            <w:r w:rsidR="008D102B">
              <w:rPr>
                <w:webHidden/>
              </w:rPr>
              <w:fldChar w:fldCharType="begin"/>
            </w:r>
            <w:r w:rsidR="008D102B">
              <w:rPr>
                <w:webHidden/>
              </w:rPr>
              <w:instrText xml:space="preserve"> PAGEREF _Toc58925971 \h </w:instrText>
            </w:r>
            <w:r w:rsidR="008D102B">
              <w:rPr>
                <w:webHidden/>
              </w:rPr>
            </w:r>
            <w:r w:rsidR="008D102B">
              <w:rPr>
                <w:webHidden/>
              </w:rPr>
              <w:fldChar w:fldCharType="separate"/>
            </w:r>
            <w:r w:rsidR="00C6463F">
              <w:rPr>
                <w:webHidden/>
              </w:rPr>
              <w:t>38</w:t>
            </w:r>
            <w:r w:rsidR="008D102B">
              <w:rPr>
                <w:webHidden/>
              </w:rPr>
              <w:fldChar w:fldCharType="end"/>
            </w:r>
          </w:hyperlink>
        </w:p>
        <w:p w14:paraId="0AC973C8" w14:textId="550F0C7B" w:rsidR="008D102B" w:rsidRDefault="00374F9D" w:rsidP="008D102B">
          <w:pPr>
            <w:pStyle w:val="TOC2"/>
            <w:rPr>
              <w:rFonts w:eastAsiaTheme="minorEastAsia" w:cstheme="minorBidi"/>
              <w:sz w:val="22"/>
              <w:lang w:val="en-AU" w:eastAsia="en-AU"/>
            </w:rPr>
          </w:pPr>
          <w:hyperlink w:anchor="_Toc58925972" w:history="1">
            <w:r w:rsidR="008D102B" w:rsidRPr="005026BC">
              <w:rPr>
                <w:rStyle w:val="Hyperlink"/>
                <w:rFonts w:asciiTheme="majorHAnsi" w:hAnsiTheme="majorHAnsi" w:cstheme="majorHAnsi"/>
              </w:rPr>
              <w:t>3.5</w:t>
            </w:r>
            <w:r w:rsidR="008D102B">
              <w:rPr>
                <w:rFonts w:eastAsiaTheme="minorEastAsia" w:cstheme="minorBidi"/>
                <w:sz w:val="22"/>
                <w:lang w:val="en-AU" w:eastAsia="en-AU"/>
              </w:rPr>
              <w:tab/>
            </w:r>
            <w:r w:rsidR="008D102B" w:rsidRPr="005026BC">
              <w:rPr>
                <w:rStyle w:val="Hyperlink"/>
              </w:rPr>
              <w:t>Invitations and reminders are integral to supporting participation of women aged 70</w:t>
            </w:r>
            <w:r w:rsidR="006A2372">
              <w:rPr>
                <w:rStyle w:val="Hyperlink"/>
              </w:rPr>
              <w:t>–</w:t>
            </w:r>
            <w:r w:rsidR="008D102B" w:rsidRPr="005026BC">
              <w:rPr>
                <w:rStyle w:val="Hyperlink"/>
              </w:rPr>
              <w:t>74 years</w:t>
            </w:r>
            <w:r w:rsidR="008D102B">
              <w:rPr>
                <w:webHidden/>
              </w:rPr>
              <w:tab/>
            </w:r>
            <w:r w:rsidR="008D102B" w:rsidRPr="008D102B">
              <w:rPr>
                <w:webHidden/>
              </w:rPr>
              <w:t>……………………………………………………………………………………………………………………………………………….....</w:t>
            </w:r>
            <w:r w:rsidR="008D102B">
              <w:rPr>
                <w:webHidden/>
              </w:rPr>
              <w:fldChar w:fldCharType="begin"/>
            </w:r>
            <w:r w:rsidR="008D102B">
              <w:rPr>
                <w:webHidden/>
              </w:rPr>
              <w:instrText xml:space="preserve"> PAGEREF _Toc58925972 \h </w:instrText>
            </w:r>
            <w:r w:rsidR="008D102B">
              <w:rPr>
                <w:webHidden/>
              </w:rPr>
            </w:r>
            <w:r w:rsidR="008D102B">
              <w:rPr>
                <w:webHidden/>
              </w:rPr>
              <w:fldChar w:fldCharType="separate"/>
            </w:r>
            <w:r w:rsidR="00C6463F">
              <w:rPr>
                <w:webHidden/>
              </w:rPr>
              <w:t>39</w:t>
            </w:r>
            <w:r w:rsidR="008D102B">
              <w:rPr>
                <w:webHidden/>
              </w:rPr>
              <w:fldChar w:fldCharType="end"/>
            </w:r>
          </w:hyperlink>
        </w:p>
        <w:p w14:paraId="6D6B6A23" w14:textId="2199D47C" w:rsidR="008D102B" w:rsidRDefault="00374F9D" w:rsidP="008D102B">
          <w:pPr>
            <w:pStyle w:val="TOC1"/>
            <w:rPr>
              <w:rFonts w:asciiTheme="minorHAnsi" w:eastAsiaTheme="minorEastAsia" w:hAnsiTheme="minorHAnsi"/>
              <w:sz w:val="22"/>
              <w:lang w:val="en-AU" w:eastAsia="en-AU"/>
            </w:rPr>
          </w:pPr>
          <w:hyperlink w:anchor="_Toc58925973" w:history="1">
            <w:r w:rsidR="008D102B" w:rsidRPr="005026BC">
              <w:rPr>
                <w:rStyle w:val="Hyperlink"/>
              </w:rPr>
              <w:t>4</w:t>
            </w:r>
            <w:r w:rsidR="008D102B">
              <w:rPr>
                <w:rFonts w:asciiTheme="minorHAnsi" w:eastAsiaTheme="minorEastAsia" w:hAnsiTheme="minorHAnsi"/>
                <w:sz w:val="22"/>
                <w:lang w:val="en-AU" w:eastAsia="en-AU"/>
              </w:rPr>
              <w:tab/>
            </w:r>
            <w:r w:rsidR="008D102B" w:rsidRPr="005026BC">
              <w:rPr>
                <w:rStyle w:val="Hyperlink"/>
              </w:rPr>
              <w:t>Program expansion design and implementation</w:t>
            </w:r>
            <w:r w:rsidR="008D102B">
              <w:rPr>
                <w:webHidden/>
              </w:rPr>
              <w:tab/>
            </w:r>
            <w:r w:rsidR="008D102B">
              <w:rPr>
                <w:webHidden/>
              </w:rPr>
              <w:fldChar w:fldCharType="begin"/>
            </w:r>
            <w:r w:rsidR="008D102B">
              <w:rPr>
                <w:webHidden/>
              </w:rPr>
              <w:instrText xml:space="preserve"> PAGEREF _Toc58925973 \h </w:instrText>
            </w:r>
            <w:r w:rsidR="008D102B">
              <w:rPr>
                <w:webHidden/>
              </w:rPr>
            </w:r>
            <w:r w:rsidR="008D102B">
              <w:rPr>
                <w:webHidden/>
              </w:rPr>
              <w:fldChar w:fldCharType="separate"/>
            </w:r>
            <w:r w:rsidR="00C6463F">
              <w:rPr>
                <w:webHidden/>
              </w:rPr>
              <w:t>43</w:t>
            </w:r>
            <w:r w:rsidR="008D102B">
              <w:rPr>
                <w:webHidden/>
              </w:rPr>
              <w:fldChar w:fldCharType="end"/>
            </w:r>
          </w:hyperlink>
        </w:p>
        <w:p w14:paraId="4CD3C08B" w14:textId="3DAC91FC" w:rsidR="008D102B" w:rsidRDefault="00374F9D" w:rsidP="008D102B">
          <w:pPr>
            <w:pStyle w:val="TOC2"/>
            <w:rPr>
              <w:rFonts w:eastAsiaTheme="minorEastAsia" w:cstheme="minorBidi"/>
              <w:sz w:val="22"/>
              <w:lang w:val="en-AU" w:eastAsia="en-AU"/>
            </w:rPr>
          </w:pPr>
          <w:hyperlink w:anchor="_Toc58925974" w:history="1">
            <w:r w:rsidR="008D102B" w:rsidRPr="005026BC">
              <w:rPr>
                <w:rStyle w:val="Hyperlink"/>
              </w:rPr>
              <w:t>4.1</w:t>
            </w:r>
            <w:r w:rsidR="008D102B">
              <w:rPr>
                <w:rFonts w:eastAsiaTheme="minorEastAsia" w:cstheme="minorBidi"/>
                <w:sz w:val="22"/>
                <w:lang w:val="en-AU" w:eastAsia="en-AU"/>
              </w:rPr>
              <w:tab/>
            </w:r>
            <w:r w:rsidR="008D102B" w:rsidRPr="005026BC">
              <w:rPr>
                <w:rStyle w:val="Hyperlink"/>
              </w:rPr>
              <w:t>The expansion design was facilitated through two specific Project Agreements</w:t>
            </w:r>
            <w:r w:rsidR="008D102B">
              <w:rPr>
                <w:webHidden/>
              </w:rPr>
              <w:tab/>
            </w:r>
            <w:r w:rsidR="008D102B">
              <w:rPr>
                <w:webHidden/>
              </w:rPr>
              <w:fldChar w:fldCharType="begin"/>
            </w:r>
            <w:r w:rsidR="008D102B">
              <w:rPr>
                <w:webHidden/>
              </w:rPr>
              <w:instrText xml:space="preserve"> PAGEREF _Toc58925974 \h </w:instrText>
            </w:r>
            <w:r w:rsidR="008D102B">
              <w:rPr>
                <w:webHidden/>
              </w:rPr>
            </w:r>
            <w:r w:rsidR="008D102B">
              <w:rPr>
                <w:webHidden/>
              </w:rPr>
              <w:fldChar w:fldCharType="separate"/>
            </w:r>
            <w:r w:rsidR="00C6463F">
              <w:rPr>
                <w:webHidden/>
              </w:rPr>
              <w:t>43</w:t>
            </w:r>
            <w:r w:rsidR="008D102B">
              <w:rPr>
                <w:webHidden/>
              </w:rPr>
              <w:fldChar w:fldCharType="end"/>
            </w:r>
          </w:hyperlink>
        </w:p>
        <w:p w14:paraId="728E69D6" w14:textId="0143960E" w:rsidR="008D102B" w:rsidRDefault="00374F9D" w:rsidP="008D102B">
          <w:pPr>
            <w:pStyle w:val="TOC2"/>
            <w:rPr>
              <w:rFonts w:eastAsiaTheme="minorEastAsia" w:cstheme="minorBidi"/>
              <w:sz w:val="22"/>
              <w:lang w:val="en-AU" w:eastAsia="en-AU"/>
            </w:rPr>
          </w:pPr>
          <w:hyperlink w:anchor="_Toc58925975" w:history="1">
            <w:r w:rsidR="008D102B" w:rsidRPr="005026BC">
              <w:rPr>
                <w:rStyle w:val="Hyperlink"/>
              </w:rPr>
              <w:t>4.2</w:t>
            </w:r>
            <w:r w:rsidR="008D102B">
              <w:rPr>
                <w:rFonts w:eastAsiaTheme="minorEastAsia" w:cstheme="minorBidi"/>
                <w:sz w:val="22"/>
                <w:lang w:val="en-AU" w:eastAsia="en-AU"/>
              </w:rPr>
              <w:tab/>
            </w:r>
            <w:r w:rsidR="008D102B" w:rsidRPr="005026BC">
              <w:rPr>
                <w:rStyle w:val="Hyperlink"/>
              </w:rPr>
              <w:t>Expansion funding was critical and necessary to implement the expansion</w:t>
            </w:r>
            <w:r w:rsidR="008D102B">
              <w:rPr>
                <w:webHidden/>
              </w:rPr>
              <w:tab/>
            </w:r>
            <w:r w:rsidR="008D102B">
              <w:rPr>
                <w:webHidden/>
              </w:rPr>
              <w:fldChar w:fldCharType="begin"/>
            </w:r>
            <w:r w:rsidR="008D102B">
              <w:rPr>
                <w:webHidden/>
              </w:rPr>
              <w:instrText xml:space="preserve"> PAGEREF _Toc58925975 \h </w:instrText>
            </w:r>
            <w:r w:rsidR="008D102B">
              <w:rPr>
                <w:webHidden/>
              </w:rPr>
            </w:r>
            <w:r w:rsidR="008D102B">
              <w:rPr>
                <w:webHidden/>
              </w:rPr>
              <w:fldChar w:fldCharType="separate"/>
            </w:r>
            <w:r w:rsidR="00C6463F">
              <w:rPr>
                <w:webHidden/>
              </w:rPr>
              <w:t>44</w:t>
            </w:r>
            <w:r w:rsidR="008D102B">
              <w:rPr>
                <w:webHidden/>
              </w:rPr>
              <w:fldChar w:fldCharType="end"/>
            </w:r>
          </w:hyperlink>
        </w:p>
        <w:p w14:paraId="5C7F32AC" w14:textId="7153F411" w:rsidR="008D102B" w:rsidRDefault="00374F9D" w:rsidP="008D102B">
          <w:pPr>
            <w:pStyle w:val="TOC2"/>
            <w:rPr>
              <w:rFonts w:eastAsiaTheme="minorEastAsia" w:cstheme="minorBidi"/>
              <w:sz w:val="22"/>
              <w:lang w:val="en-AU" w:eastAsia="en-AU"/>
            </w:rPr>
          </w:pPr>
          <w:hyperlink w:anchor="_Toc58925976" w:history="1">
            <w:r w:rsidR="008D102B" w:rsidRPr="005026BC">
              <w:rPr>
                <w:rStyle w:val="Hyperlink"/>
              </w:rPr>
              <w:t>4.3</w:t>
            </w:r>
            <w:r w:rsidR="008D102B">
              <w:rPr>
                <w:rFonts w:eastAsiaTheme="minorEastAsia" w:cstheme="minorBidi"/>
                <w:sz w:val="22"/>
                <w:lang w:val="en-AU" w:eastAsia="en-AU"/>
              </w:rPr>
              <w:tab/>
            </w:r>
            <w:r w:rsidR="008D102B" w:rsidRPr="005026BC">
              <w:rPr>
                <w:rStyle w:val="Hyperlink"/>
              </w:rPr>
              <w:t>Funding was subject to the achievement of performance benchmarks</w:t>
            </w:r>
            <w:r w:rsidR="008D102B">
              <w:rPr>
                <w:webHidden/>
              </w:rPr>
              <w:tab/>
            </w:r>
            <w:r w:rsidR="008D102B">
              <w:rPr>
                <w:webHidden/>
              </w:rPr>
              <w:fldChar w:fldCharType="begin"/>
            </w:r>
            <w:r w:rsidR="008D102B">
              <w:rPr>
                <w:webHidden/>
              </w:rPr>
              <w:instrText xml:space="preserve"> PAGEREF _Toc58925976 \h </w:instrText>
            </w:r>
            <w:r w:rsidR="008D102B">
              <w:rPr>
                <w:webHidden/>
              </w:rPr>
            </w:r>
            <w:r w:rsidR="008D102B">
              <w:rPr>
                <w:webHidden/>
              </w:rPr>
              <w:fldChar w:fldCharType="separate"/>
            </w:r>
            <w:r w:rsidR="00C6463F">
              <w:rPr>
                <w:webHidden/>
              </w:rPr>
              <w:t>45</w:t>
            </w:r>
            <w:r w:rsidR="008D102B">
              <w:rPr>
                <w:webHidden/>
              </w:rPr>
              <w:fldChar w:fldCharType="end"/>
            </w:r>
          </w:hyperlink>
        </w:p>
        <w:p w14:paraId="16C7DB1C" w14:textId="3F20ABE6" w:rsidR="008D102B" w:rsidRDefault="00374F9D" w:rsidP="008D102B">
          <w:pPr>
            <w:pStyle w:val="TOC2"/>
            <w:rPr>
              <w:rFonts w:eastAsiaTheme="minorEastAsia" w:cstheme="minorBidi"/>
              <w:sz w:val="22"/>
              <w:lang w:val="en-AU" w:eastAsia="en-AU"/>
            </w:rPr>
          </w:pPr>
          <w:hyperlink w:anchor="_Toc58925977" w:history="1">
            <w:r w:rsidR="008D102B" w:rsidRPr="005026BC">
              <w:rPr>
                <w:rStyle w:val="Hyperlink"/>
              </w:rPr>
              <w:t>4.4</w:t>
            </w:r>
            <w:r w:rsidR="008D102B">
              <w:rPr>
                <w:rFonts w:eastAsiaTheme="minorEastAsia" w:cstheme="minorBidi"/>
                <w:sz w:val="22"/>
                <w:lang w:val="en-AU" w:eastAsia="en-AU"/>
              </w:rPr>
              <w:tab/>
            </w:r>
            <w:r w:rsidR="008D102B" w:rsidRPr="005026BC">
              <w:rPr>
                <w:rStyle w:val="Hyperlink"/>
              </w:rPr>
              <w:t>The expansion design and implementation could have been strengthened by deeper and streamlined consultation with jurisdictional Program management</w:t>
            </w:r>
            <w:r w:rsidR="008D102B">
              <w:rPr>
                <w:webHidden/>
              </w:rPr>
              <w:tab/>
            </w:r>
            <w:r w:rsidR="008D102B">
              <w:rPr>
                <w:webHidden/>
              </w:rPr>
              <w:fldChar w:fldCharType="begin"/>
            </w:r>
            <w:r w:rsidR="008D102B">
              <w:rPr>
                <w:webHidden/>
              </w:rPr>
              <w:instrText xml:space="preserve"> PAGEREF _Toc58925977 \h </w:instrText>
            </w:r>
            <w:r w:rsidR="008D102B">
              <w:rPr>
                <w:webHidden/>
              </w:rPr>
            </w:r>
            <w:r w:rsidR="008D102B">
              <w:rPr>
                <w:webHidden/>
              </w:rPr>
              <w:fldChar w:fldCharType="separate"/>
            </w:r>
            <w:r w:rsidR="00C6463F">
              <w:rPr>
                <w:webHidden/>
              </w:rPr>
              <w:t>50</w:t>
            </w:r>
            <w:r w:rsidR="008D102B">
              <w:rPr>
                <w:webHidden/>
              </w:rPr>
              <w:fldChar w:fldCharType="end"/>
            </w:r>
          </w:hyperlink>
        </w:p>
        <w:p w14:paraId="0C2D86DC" w14:textId="46D2B1DF" w:rsidR="008D102B" w:rsidRDefault="00374F9D" w:rsidP="008D102B">
          <w:pPr>
            <w:pStyle w:val="TOC2"/>
            <w:rPr>
              <w:rFonts w:eastAsiaTheme="minorEastAsia" w:cstheme="minorBidi"/>
              <w:sz w:val="22"/>
              <w:lang w:val="en-AU" w:eastAsia="en-AU"/>
            </w:rPr>
          </w:pPr>
          <w:hyperlink w:anchor="_Toc58925978" w:history="1">
            <w:r w:rsidR="008D102B" w:rsidRPr="005026BC">
              <w:rPr>
                <w:rStyle w:val="Hyperlink"/>
              </w:rPr>
              <w:t>4.5</w:t>
            </w:r>
            <w:r w:rsidR="008D102B">
              <w:rPr>
                <w:rFonts w:eastAsiaTheme="minorEastAsia" w:cstheme="minorBidi"/>
                <w:sz w:val="22"/>
                <w:lang w:val="en-AU" w:eastAsia="en-AU"/>
              </w:rPr>
              <w:tab/>
            </w:r>
            <w:r w:rsidR="008D102B" w:rsidRPr="005026BC">
              <w:rPr>
                <w:rStyle w:val="Hyperlink"/>
              </w:rPr>
              <w:t>Successful implementation of population breast screening and program changes require support at policy, system and delivery levels</w:t>
            </w:r>
            <w:r w:rsidR="008D102B">
              <w:rPr>
                <w:webHidden/>
              </w:rPr>
              <w:tab/>
            </w:r>
            <w:r w:rsidR="008D102B">
              <w:rPr>
                <w:webHidden/>
              </w:rPr>
              <w:fldChar w:fldCharType="begin"/>
            </w:r>
            <w:r w:rsidR="008D102B">
              <w:rPr>
                <w:webHidden/>
              </w:rPr>
              <w:instrText xml:space="preserve"> PAGEREF _Toc58925978 \h </w:instrText>
            </w:r>
            <w:r w:rsidR="008D102B">
              <w:rPr>
                <w:webHidden/>
              </w:rPr>
            </w:r>
            <w:r w:rsidR="008D102B">
              <w:rPr>
                <w:webHidden/>
              </w:rPr>
              <w:fldChar w:fldCharType="separate"/>
            </w:r>
            <w:r w:rsidR="00C6463F">
              <w:rPr>
                <w:webHidden/>
              </w:rPr>
              <w:t>52</w:t>
            </w:r>
            <w:r w:rsidR="008D102B">
              <w:rPr>
                <w:webHidden/>
              </w:rPr>
              <w:fldChar w:fldCharType="end"/>
            </w:r>
          </w:hyperlink>
        </w:p>
        <w:p w14:paraId="499B568D" w14:textId="0E092292" w:rsidR="008D102B" w:rsidRDefault="00374F9D" w:rsidP="008D102B">
          <w:pPr>
            <w:pStyle w:val="TOC1"/>
            <w:rPr>
              <w:rFonts w:asciiTheme="minorHAnsi" w:eastAsiaTheme="minorEastAsia" w:hAnsiTheme="minorHAnsi"/>
              <w:sz w:val="22"/>
              <w:lang w:val="en-AU" w:eastAsia="en-AU"/>
            </w:rPr>
          </w:pPr>
          <w:hyperlink w:anchor="_Toc58925979" w:history="1">
            <w:r w:rsidR="008D102B" w:rsidRPr="005026BC">
              <w:rPr>
                <w:rStyle w:val="Hyperlink"/>
              </w:rPr>
              <w:t>5</w:t>
            </w:r>
            <w:r w:rsidR="008D102B">
              <w:rPr>
                <w:rFonts w:asciiTheme="minorHAnsi" w:eastAsiaTheme="minorEastAsia" w:hAnsiTheme="minorHAnsi"/>
                <w:sz w:val="22"/>
                <w:lang w:val="en-AU" w:eastAsia="en-AU"/>
              </w:rPr>
              <w:tab/>
            </w:r>
            <w:r w:rsidR="008D102B" w:rsidRPr="005026BC">
              <w:rPr>
                <w:rStyle w:val="Hyperlink"/>
              </w:rPr>
              <w:t>The expansion’s impact on the experience of BreastScreen service staff</w:t>
            </w:r>
            <w:r w:rsidR="008D102B">
              <w:rPr>
                <w:webHidden/>
              </w:rPr>
              <w:tab/>
            </w:r>
            <w:r w:rsidR="008D102B">
              <w:rPr>
                <w:webHidden/>
              </w:rPr>
              <w:fldChar w:fldCharType="begin"/>
            </w:r>
            <w:r w:rsidR="008D102B">
              <w:rPr>
                <w:webHidden/>
              </w:rPr>
              <w:instrText xml:space="preserve"> PAGEREF _Toc58925979 \h </w:instrText>
            </w:r>
            <w:r w:rsidR="008D102B">
              <w:rPr>
                <w:webHidden/>
              </w:rPr>
            </w:r>
            <w:r w:rsidR="008D102B">
              <w:rPr>
                <w:webHidden/>
              </w:rPr>
              <w:fldChar w:fldCharType="separate"/>
            </w:r>
            <w:r w:rsidR="00C6463F">
              <w:rPr>
                <w:webHidden/>
              </w:rPr>
              <w:t>55</w:t>
            </w:r>
            <w:r w:rsidR="008D102B">
              <w:rPr>
                <w:webHidden/>
              </w:rPr>
              <w:fldChar w:fldCharType="end"/>
            </w:r>
          </w:hyperlink>
        </w:p>
        <w:p w14:paraId="675434A4" w14:textId="3CD68E21" w:rsidR="008D102B" w:rsidRDefault="00374F9D" w:rsidP="008D102B">
          <w:pPr>
            <w:pStyle w:val="TOC2"/>
            <w:rPr>
              <w:rFonts w:eastAsiaTheme="minorEastAsia" w:cstheme="minorBidi"/>
              <w:sz w:val="22"/>
              <w:lang w:val="en-AU" w:eastAsia="en-AU"/>
            </w:rPr>
          </w:pPr>
          <w:hyperlink w:anchor="_Toc58925980" w:history="1">
            <w:r w:rsidR="008D102B" w:rsidRPr="005026BC">
              <w:rPr>
                <w:rStyle w:val="Hyperlink"/>
              </w:rPr>
              <w:t>5.1</w:t>
            </w:r>
            <w:r w:rsidR="008D102B">
              <w:rPr>
                <w:rFonts w:eastAsiaTheme="minorEastAsia" w:cstheme="minorBidi"/>
                <w:sz w:val="22"/>
                <w:lang w:val="en-AU" w:eastAsia="en-AU"/>
              </w:rPr>
              <w:tab/>
            </w:r>
            <w:r w:rsidR="008D102B" w:rsidRPr="005026BC">
              <w:rPr>
                <w:rStyle w:val="Hyperlink"/>
              </w:rPr>
              <w:t>Staff experience and operations were impacted during the initial transition period, however the expansion is now ‘business-as-usual’</w:t>
            </w:r>
            <w:r w:rsidR="008D102B">
              <w:rPr>
                <w:webHidden/>
              </w:rPr>
              <w:tab/>
            </w:r>
            <w:r w:rsidR="008D102B">
              <w:rPr>
                <w:webHidden/>
              </w:rPr>
              <w:fldChar w:fldCharType="begin"/>
            </w:r>
            <w:r w:rsidR="008D102B">
              <w:rPr>
                <w:webHidden/>
              </w:rPr>
              <w:instrText xml:space="preserve"> PAGEREF _Toc58925980 \h </w:instrText>
            </w:r>
            <w:r w:rsidR="008D102B">
              <w:rPr>
                <w:webHidden/>
              </w:rPr>
            </w:r>
            <w:r w:rsidR="008D102B">
              <w:rPr>
                <w:webHidden/>
              </w:rPr>
              <w:fldChar w:fldCharType="separate"/>
            </w:r>
            <w:r w:rsidR="00C6463F">
              <w:rPr>
                <w:webHidden/>
              </w:rPr>
              <w:t>55</w:t>
            </w:r>
            <w:r w:rsidR="008D102B">
              <w:rPr>
                <w:webHidden/>
              </w:rPr>
              <w:fldChar w:fldCharType="end"/>
            </w:r>
          </w:hyperlink>
        </w:p>
        <w:p w14:paraId="2474541E" w14:textId="330528B2" w:rsidR="008D102B" w:rsidRDefault="00374F9D" w:rsidP="008D102B">
          <w:pPr>
            <w:pStyle w:val="TOC2"/>
            <w:rPr>
              <w:rFonts w:eastAsiaTheme="minorEastAsia" w:cstheme="minorBidi"/>
              <w:sz w:val="22"/>
              <w:lang w:val="en-AU" w:eastAsia="en-AU"/>
            </w:rPr>
          </w:pPr>
          <w:hyperlink w:anchor="_Toc58925981" w:history="1">
            <w:r w:rsidR="008D102B" w:rsidRPr="005026BC">
              <w:rPr>
                <w:rStyle w:val="Hyperlink"/>
              </w:rPr>
              <w:t>5.2</w:t>
            </w:r>
            <w:r w:rsidR="008D102B">
              <w:rPr>
                <w:rFonts w:eastAsiaTheme="minorEastAsia" w:cstheme="minorBidi"/>
                <w:sz w:val="22"/>
                <w:lang w:val="en-AU" w:eastAsia="en-AU"/>
              </w:rPr>
              <w:tab/>
            </w:r>
            <w:r w:rsidR="008D102B" w:rsidRPr="005026BC">
              <w:rPr>
                <w:rStyle w:val="Hyperlink"/>
              </w:rPr>
              <w:t>The overall impact of the expansion on the capacity of services, as determined by consultations and proxy measures, indicates variability and a two-year transition period</w:t>
            </w:r>
            <w:r w:rsidR="008D102B">
              <w:rPr>
                <w:webHidden/>
              </w:rPr>
              <w:tab/>
            </w:r>
            <w:r w:rsidR="008D102B">
              <w:rPr>
                <w:webHidden/>
              </w:rPr>
              <w:fldChar w:fldCharType="begin"/>
            </w:r>
            <w:r w:rsidR="008D102B">
              <w:rPr>
                <w:webHidden/>
              </w:rPr>
              <w:instrText xml:space="preserve"> PAGEREF _Toc58925981 \h </w:instrText>
            </w:r>
            <w:r w:rsidR="008D102B">
              <w:rPr>
                <w:webHidden/>
              </w:rPr>
            </w:r>
            <w:r w:rsidR="008D102B">
              <w:rPr>
                <w:webHidden/>
              </w:rPr>
              <w:fldChar w:fldCharType="separate"/>
            </w:r>
            <w:r w:rsidR="00C6463F">
              <w:rPr>
                <w:webHidden/>
              </w:rPr>
              <w:t>56</w:t>
            </w:r>
            <w:r w:rsidR="008D102B">
              <w:rPr>
                <w:webHidden/>
              </w:rPr>
              <w:fldChar w:fldCharType="end"/>
            </w:r>
          </w:hyperlink>
        </w:p>
        <w:p w14:paraId="1DCBC2E4" w14:textId="0B2265FB" w:rsidR="008D102B" w:rsidRDefault="00374F9D" w:rsidP="008D102B">
          <w:pPr>
            <w:pStyle w:val="TOC1"/>
            <w:rPr>
              <w:rFonts w:asciiTheme="minorHAnsi" w:eastAsiaTheme="minorEastAsia" w:hAnsiTheme="minorHAnsi"/>
              <w:sz w:val="22"/>
              <w:lang w:val="en-AU" w:eastAsia="en-AU"/>
            </w:rPr>
          </w:pPr>
          <w:hyperlink w:anchor="_Toc58925982" w:history="1">
            <w:r w:rsidR="008D102B" w:rsidRPr="005026BC">
              <w:rPr>
                <w:rStyle w:val="Hyperlink"/>
              </w:rPr>
              <w:t>6</w:t>
            </w:r>
            <w:r w:rsidR="008D102B">
              <w:rPr>
                <w:rFonts w:asciiTheme="minorHAnsi" w:eastAsiaTheme="minorEastAsia" w:hAnsiTheme="minorHAnsi"/>
                <w:sz w:val="22"/>
                <w:lang w:val="en-AU" w:eastAsia="en-AU"/>
              </w:rPr>
              <w:tab/>
            </w:r>
            <w:r w:rsidR="008D102B" w:rsidRPr="005026BC">
              <w:rPr>
                <w:rStyle w:val="Hyperlink"/>
              </w:rPr>
              <w:t>The expansion’s impact on the experience of women and their intention to screen</w:t>
            </w:r>
            <w:r w:rsidR="008D102B">
              <w:rPr>
                <w:webHidden/>
              </w:rPr>
              <w:tab/>
            </w:r>
            <w:r w:rsidR="008D102B">
              <w:rPr>
                <w:webHidden/>
              </w:rPr>
              <w:fldChar w:fldCharType="begin"/>
            </w:r>
            <w:r w:rsidR="008D102B">
              <w:rPr>
                <w:webHidden/>
              </w:rPr>
              <w:instrText xml:space="preserve"> PAGEREF _Toc58925982 \h </w:instrText>
            </w:r>
            <w:r w:rsidR="008D102B">
              <w:rPr>
                <w:webHidden/>
              </w:rPr>
            </w:r>
            <w:r w:rsidR="008D102B">
              <w:rPr>
                <w:webHidden/>
              </w:rPr>
              <w:fldChar w:fldCharType="separate"/>
            </w:r>
            <w:r w:rsidR="00C6463F">
              <w:rPr>
                <w:webHidden/>
              </w:rPr>
              <w:t>62</w:t>
            </w:r>
            <w:r w:rsidR="008D102B">
              <w:rPr>
                <w:webHidden/>
              </w:rPr>
              <w:fldChar w:fldCharType="end"/>
            </w:r>
          </w:hyperlink>
        </w:p>
        <w:p w14:paraId="2D005CF3" w14:textId="70E56D51" w:rsidR="008D102B" w:rsidRDefault="00374F9D" w:rsidP="008D102B">
          <w:pPr>
            <w:pStyle w:val="TOC2"/>
            <w:rPr>
              <w:rFonts w:eastAsiaTheme="minorEastAsia" w:cstheme="minorBidi"/>
              <w:sz w:val="22"/>
              <w:lang w:val="en-AU" w:eastAsia="en-AU"/>
            </w:rPr>
          </w:pPr>
          <w:hyperlink w:anchor="_Toc58925983" w:history="1">
            <w:r w:rsidR="008D102B" w:rsidRPr="005026BC">
              <w:rPr>
                <w:rStyle w:val="Hyperlink"/>
              </w:rPr>
              <w:t>6.1</w:t>
            </w:r>
            <w:r w:rsidR="008D102B">
              <w:rPr>
                <w:rFonts w:eastAsiaTheme="minorEastAsia" w:cstheme="minorBidi"/>
                <w:sz w:val="22"/>
                <w:lang w:val="en-AU" w:eastAsia="en-AU"/>
              </w:rPr>
              <w:tab/>
            </w:r>
            <w:r w:rsidR="008D102B" w:rsidRPr="005026BC">
              <w:rPr>
                <w:rStyle w:val="Hyperlink"/>
              </w:rPr>
              <w:t>Women surveyed and interviewed report high satisfaction with the BreastScreen service before and after Program expansion</w:t>
            </w:r>
            <w:r w:rsidR="008D102B">
              <w:rPr>
                <w:webHidden/>
              </w:rPr>
              <w:tab/>
            </w:r>
            <w:r w:rsidR="008D102B">
              <w:rPr>
                <w:webHidden/>
              </w:rPr>
              <w:fldChar w:fldCharType="begin"/>
            </w:r>
            <w:r w:rsidR="008D102B">
              <w:rPr>
                <w:webHidden/>
              </w:rPr>
              <w:instrText xml:space="preserve"> PAGEREF _Toc58925983 \h </w:instrText>
            </w:r>
            <w:r w:rsidR="008D102B">
              <w:rPr>
                <w:webHidden/>
              </w:rPr>
            </w:r>
            <w:r w:rsidR="008D102B">
              <w:rPr>
                <w:webHidden/>
              </w:rPr>
              <w:fldChar w:fldCharType="separate"/>
            </w:r>
            <w:r w:rsidR="00C6463F">
              <w:rPr>
                <w:webHidden/>
              </w:rPr>
              <w:t>62</w:t>
            </w:r>
            <w:r w:rsidR="008D102B">
              <w:rPr>
                <w:webHidden/>
              </w:rPr>
              <w:fldChar w:fldCharType="end"/>
            </w:r>
          </w:hyperlink>
        </w:p>
        <w:p w14:paraId="01FAB1FE" w14:textId="76D12CB2" w:rsidR="008D102B" w:rsidRDefault="00374F9D" w:rsidP="008D102B">
          <w:pPr>
            <w:pStyle w:val="TOC2"/>
            <w:rPr>
              <w:rFonts w:eastAsiaTheme="minorEastAsia" w:cstheme="minorBidi"/>
              <w:sz w:val="22"/>
              <w:lang w:val="en-AU" w:eastAsia="en-AU"/>
            </w:rPr>
          </w:pPr>
          <w:hyperlink w:anchor="_Toc58925984" w:history="1">
            <w:r w:rsidR="008D102B" w:rsidRPr="005026BC">
              <w:rPr>
                <w:rStyle w:val="Hyperlink"/>
              </w:rPr>
              <w:t>6.2</w:t>
            </w:r>
            <w:r w:rsidR="008D102B">
              <w:rPr>
                <w:rFonts w:eastAsiaTheme="minorEastAsia" w:cstheme="minorBidi"/>
                <w:sz w:val="22"/>
                <w:lang w:val="en-AU" w:eastAsia="en-AU"/>
              </w:rPr>
              <w:tab/>
            </w:r>
            <w:r w:rsidR="008D102B" w:rsidRPr="005026BC">
              <w:rPr>
                <w:rStyle w:val="Hyperlink"/>
              </w:rPr>
              <w:t>Women aged 70</w:t>
            </w:r>
            <w:r w:rsidR="006A2372">
              <w:rPr>
                <w:rStyle w:val="Hyperlink"/>
              </w:rPr>
              <w:t>–</w:t>
            </w:r>
            <w:r w:rsidR="008D102B" w:rsidRPr="005026BC">
              <w:rPr>
                <w:rStyle w:val="Hyperlink"/>
              </w:rPr>
              <w:t>74 years had variable awareness and understanding of the Program expansion and the target age range</w:t>
            </w:r>
            <w:r w:rsidR="008D102B">
              <w:rPr>
                <w:webHidden/>
              </w:rPr>
              <w:tab/>
            </w:r>
            <w:r w:rsidR="008D102B">
              <w:rPr>
                <w:webHidden/>
              </w:rPr>
              <w:fldChar w:fldCharType="begin"/>
            </w:r>
            <w:r w:rsidR="008D102B">
              <w:rPr>
                <w:webHidden/>
              </w:rPr>
              <w:instrText xml:space="preserve"> PAGEREF _Toc58925984 \h </w:instrText>
            </w:r>
            <w:r w:rsidR="008D102B">
              <w:rPr>
                <w:webHidden/>
              </w:rPr>
            </w:r>
            <w:r w:rsidR="008D102B">
              <w:rPr>
                <w:webHidden/>
              </w:rPr>
              <w:fldChar w:fldCharType="separate"/>
            </w:r>
            <w:r w:rsidR="00C6463F">
              <w:rPr>
                <w:webHidden/>
              </w:rPr>
              <w:t>65</w:t>
            </w:r>
            <w:r w:rsidR="008D102B">
              <w:rPr>
                <w:webHidden/>
              </w:rPr>
              <w:fldChar w:fldCharType="end"/>
            </w:r>
          </w:hyperlink>
        </w:p>
        <w:p w14:paraId="098B1D57" w14:textId="7D42B162" w:rsidR="008D102B" w:rsidRDefault="00374F9D" w:rsidP="008D102B">
          <w:pPr>
            <w:pStyle w:val="TOC2"/>
            <w:rPr>
              <w:rFonts w:eastAsiaTheme="minorEastAsia" w:cstheme="minorBidi"/>
              <w:sz w:val="22"/>
              <w:lang w:val="en-AU" w:eastAsia="en-AU"/>
            </w:rPr>
          </w:pPr>
          <w:hyperlink w:anchor="_Toc58925985" w:history="1">
            <w:r w:rsidR="008D102B" w:rsidRPr="005026BC">
              <w:rPr>
                <w:rStyle w:val="Hyperlink"/>
              </w:rPr>
              <w:t>6.3</w:t>
            </w:r>
            <w:r w:rsidR="008D102B">
              <w:rPr>
                <w:rFonts w:eastAsiaTheme="minorEastAsia" w:cstheme="minorBidi"/>
                <w:sz w:val="22"/>
                <w:lang w:val="en-AU" w:eastAsia="en-AU"/>
              </w:rPr>
              <w:tab/>
            </w:r>
            <w:r w:rsidR="008D102B" w:rsidRPr="005026BC">
              <w:rPr>
                <w:rStyle w:val="Hyperlink"/>
              </w:rPr>
              <w:t>Messaging for women once they reach the age of 75 years is challenging</w:t>
            </w:r>
            <w:r w:rsidR="008D102B">
              <w:rPr>
                <w:webHidden/>
              </w:rPr>
              <w:tab/>
            </w:r>
            <w:r w:rsidR="008D102B">
              <w:rPr>
                <w:webHidden/>
              </w:rPr>
              <w:fldChar w:fldCharType="begin"/>
            </w:r>
            <w:r w:rsidR="008D102B">
              <w:rPr>
                <w:webHidden/>
              </w:rPr>
              <w:instrText xml:space="preserve"> PAGEREF _Toc58925985 \h </w:instrText>
            </w:r>
            <w:r w:rsidR="008D102B">
              <w:rPr>
                <w:webHidden/>
              </w:rPr>
            </w:r>
            <w:r w:rsidR="008D102B">
              <w:rPr>
                <w:webHidden/>
              </w:rPr>
              <w:fldChar w:fldCharType="separate"/>
            </w:r>
            <w:r w:rsidR="00C6463F">
              <w:rPr>
                <w:webHidden/>
              </w:rPr>
              <w:t>67</w:t>
            </w:r>
            <w:r w:rsidR="008D102B">
              <w:rPr>
                <w:webHidden/>
              </w:rPr>
              <w:fldChar w:fldCharType="end"/>
            </w:r>
          </w:hyperlink>
        </w:p>
        <w:p w14:paraId="38F151B3" w14:textId="683BB9F1" w:rsidR="008D102B" w:rsidRDefault="00374F9D" w:rsidP="008D102B">
          <w:pPr>
            <w:pStyle w:val="TOC2"/>
            <w:rPr>
              <w:rFonts w:eastAsiaTheme="minorEastAsia" w:cstheme="minorBidi"/>
              <w:sz w:val="22"/>
              <w:lang w:val="en-AU" w:eastAsia="en-AU"/>
            </w:rPr>
          </w:pPr>
          <w:hyperlink w:anchor="_Toc58925986" w:history="1">
            <w:r w:rsidR="008D102B" w:rsidRPr="005026BC">
              <w:rPr>
                <w:rStyle w:val="Hyperlink"/>
              </w:rPr>
              <w:t>6.4</w:t>
            </w:r>
            <w:r w:rsidR="008D102B">
              <w:rPr>
                <w:rFonts w:eastAsiaTheme="minorEastAsia" w:cstheme="minorBidi"/>
                <w:sz w:val="22"/>
                <w:lang w:val="en-AU" w:eastAsia="en-AU"/>
              </w:rPr>
              <w:tab/>
            </w:r>
            <w:r w:rsidR="008D102B" w:rsidRPr="005026BC">
              <w:rPr>
                <w:rStyle w:val="Hyperlink"/>
              </w:rPr>
              <w:t>There are many reasons why women aged 70</w:t>
            </w:r>
            <w:r w:rsidR="006A2372">
              <w:rPr>
                <w:rStyle w:val="Hyperlink"/>
              </w:rPr>
              <w:t>–</w:t>
            </w:r>
            <w:r w:rsidR="008D102B" w:rsidRPr="005026BC">
              <w:rPr>
                <w:rStyle w:val="Hyperlink"/>
              </w:rPr>
              <w:t>74 years do and do not participate in breast screening</w:t>
            </w:r>
            <w:r w:rsidR="008D102B">
              <w:rPr>
                <w:webHidden/>
              </w:rPr>
              <w:t>……………………………………………………………………………………………………………………………………………..</w:t>
            </w:r>
            <w:r w:rsidR="008D102B">
              <w:rPr>
                <w:webHidden/>
              </w:rPr>
              <w:fldChar w:fldCharType="begin"/>
            </w:r>
            <w:r w:rsidR="008D102B">
              <w:rPr>
                <w:webHidden/>
              </w:rPr>
              <w:instrText xml:space="preserve"> PAGEREF _Toc58925986 \h </w:instrText>
            </w:r>
            <w:r w:rsidR="008D102B">
              <w:rPr>
                <w:webHidden/>
              </w:rPr>
            </w:r>
            <w:r w:rsidR="008D102B">
              <w:rPr>
                <w:webHidden/>
              </w:rPr>
              <w:fldChar w:fldCharType="separate"/>
            </w:r>
            <w:r w:rsidR="00C6463F">
              <w:rPr>
                <w:webHidden/>
              </w:rPr>
              <w:t>69</w:t>
            </w:r>
            <w:r w:rsidR="008D102B">
              <w:rPr>
                <w:webHidden/>
              </w:rPr>
              <w:fldChar w:fldCharType="end"/>
            </w:r>
          </w:hyperlink>
        </w:p>
        <w:p w14:paraId="1CD80840" w14:textId="396FC2D1" w:rsidR="008D102B" w:rsidRDefault="00374F9D" w:rsidP="008D102B">
          <w:pPr>
            <w:pStyle w:val="TOC2"/>
            <w:rPr>
              <w:rFonts w:eastAsiaTheme="minorEastAsia" w:cstheme="minorBidi"/>
              <w:sz w:val="22"/>
              <w:lang w:val="en-AU" w:eastAsia="en-AU"/>
            </w:rPr>
          </w:pPr>
          <w:hyperlink w:anchor="_Toc58925987" w:history="1">
            <w:r w:rsidR="008D102B" w:rsidRPr="005026BC">
              <w:rPr>
                <w:rStyle w:val="Hyperlink"/>
              </w:rPr>
              <w:t>6.5</w:t>
            </w:r>
            <w:r w:rsidR="008D102B">
              <w:rPr>
                <w:rFonts w:eastAsiaTheme="minorEastAsia" w:cstheme="minorBidi"/>
                <w:sz w:val="22"/>
                <w:lang w:val="en-AU" w:eastAsia="en-AU"/>
              </w:rPr>
              <w:tab/>
            </w:r>
            <w:r w:rsidR="008D102B" w:rsidRPr="005026BC">
              <w:rPr>
                <w:rStyle w:val="Hyperlink"/>
              </w:rPr>
              <w:t>Barriers and enablers to participation for women aged 70</w:t>
            </w:r>
            <w:r w:rsidR="006A2372">
              <w:rPr>
                <w:rStyle w:val="Hyperlink"/>
              </w:rPr>
              <w:t>–</w:t>
            </w:r>
            <w:r w:rsidR="008D102B" w:rsidRPr="005026BC">
              <w:rPr>
                <w:rStyle w:val="Hyperlink"/>
              </w:rPr>
              <w:t>74 years vary across population group</w:t>
            </w:r>
            <w:r w:rsidR="008D102B">
              <w:rPr>
                <w:rStyle w:val="Hyperlink"/>
              </w:rPr>
              <w:t xml:space="preserve">s </w:t>
            </w:r>
            <w:r w:rsidR="008D102B" w:rsidRPr="008D102B">
              <w:rPr>
                <w:rStyle w:val="Hyperlink"/>
                <w:webHidden/>
              </w:rPr>
              <w:t>………………………………………………………………………………………………………………………………………………..</w:t>
            </w:r>
            <w:r w:rsidR="008D102B">
              <w:rPr>
                <w:rStyle w:val="Hyperlink"/>
                <w:webHidden/>
              </w:rPr>
              <w:t xml:space="preserve"> </w:t>
            </w:r>
            <w:r w:rsidR="008D102B">
              <w:rPr>
                <w:webHidden/>
              </w:rPr>
              <w:fldChar w:fldCharType="begin"/>
            </w:r>
            <w:r w:rsidR="008D102B">
              <w:rPr>
                <w:webHidden/>
              </w:rPr>
              <w:instrText xml:space="preserve"> PAGEREF _Toc58925987 \h </w:instrText>
            </w:r>
            <w:r w:rsidR="008D102B">
              <w:rPr>
                <w:webHidden/>
              </w:rPr>
            </w:r>
            <w:r w:rsidR="008D102B">
              <w:rPr>
                <w:webHidden/>
              </w:rPr>
              <w:fldChar w:fldCharType="separate"/>
            </w:r>
            <w:r w:rsidR="00C6463F">
              <w:rPr>
                <w:webHidden/>
              </w:rPr>
              <w:t>72</w:t>
            </w:r>
            <w:r w:rsidR="008D102B">
              <w:rPr>
                <w:webHidden/>
              </w:rPr>
              <w:fldChar w:fldCharType="end"/>
            </w:r>
          </w:hyperlink>
        </w:p>
        <w:p w14:paraId="26C14DB4" w14:textId="416E84DA" w:rsidR="008D102B" w:rsidRDefault="00374F9D" w:rsidP="008D102B">
          <w:pPr>
            <w:pStyle w:val="TOC2"/>
            <w:rPr>
              <w:rFonts w:eastAsiaTheme="minorEastAsia" w:cstheme="minorBidi"/>
              <w:sz w:val="22"/>
              <w:lang w:val="en-AU" w:eastAsia="en-AU"/>
            </w:rPr>
          </w:pPr>
          <w:hyperlink w:anchor="_Toc58925988" w:history="1">
            <w:r w:rsidR="008D102B" w:rsidRPr="005026BC">
              <w:rPr>
                <w:rStyle w:val="Hyperlink"/>
              </w:rPr>
              <w:t>6.6</w:t>
            </w:r>
            <w:r w:rsidR="008D102B">
              <w:rPr>
                <w:rFonts w:eastAsiaTheme="minorEastAsia" w:cstheme="minorBidi"/>
                <w:sz w:val="22"/>
                <w:lang w:val="en-AU" w:eastAsia="en-AU"/>
              </w:rPr>
              <w:tab/>
            </w:r>
            <w:r w:rsidR="008D102B" w:rsidRPr="005026BC">
              <w:rPr>
                <w:rStyle w:val="Hyperlink"/>
              </w:rPr>
              <w:t>Tailored approaches to engagement can improve participation rates of priority cohorts</w:t>
            </w:r>
            <w:r w:rsidR="008D102B">
              <w:rPr>
                <w:webHidden/>
              </w:rPr>
              <w:tab/>
            </w:r>
            <w:r w:rsidR="008D102B">
              <w:rPr>
                <w:webHidden/>
              </w:rPr>
              <w:fldChar w:fldCharType="begin"/>
            </w:r>
            <w:r w:rsidR="008D102B">
              <w:rPr>
                <w:webHidden/>
              </w:rPr>
              <w:instrText xml:space="preserve"> PAGEREF _Toc58925988 \h </w:instrText>
            </w:r>
            <w:r w:rsidR="008D102B">
              <w:rPr>
                <w:webHidden/>
              </w:rPr>
            </w:r>
            <w:r w:rsidR="008D102B">
              <w:rPr>
                <w:webHidden/>
              </w:rPr>
              <w:fldChar w:fldCharType="separate"/>
            </w:r>
            <w:r w:rsidR="00C6463F">
              <w:rPr>
                <w:webHidden/>
              </w:rPr>
              <w:t>77</w:t>
            </w:r>
            <w:r w:rsidR="008D102B">
              <w:rPr>
                <w:webHidden/>
              </w:rPr>
              <w:fldChar w:fldCharType="end"/>
            </w:r>
          </w:hyperlink>
        </w:p>
        <w:p w14:paraId="265FD5CB" w14:textId="2CC64004" w:rsidR="008223DF" w:rsidRPr="008D102B" w:rsidRDefault="00374F9D" w:rsidP="008D102B">
          <w:pPr>
            <w:pStyle w:val="TOC1"/>
            <w:rPr>
              <w:rFonts w:asciiTheme="minorHAnsi" w:eastAsiaTheme="minorEastAsia" w:hAnsiTheme="minorHAnsi"/>
              <w:sz w:val="22"/>
              <w:lang w:val="en-AU" w:eastAsia="en-AU"/>
            </w:rPr>
          </w:pPr>
          <w:hyperlink w:anchor="_Toc58925989" w:history="1">
            <w:r w:rsidR="008D102B" w:rsidRPr="005026BC">
              <w:rPr>
                <w:rStyle w:val="Hyperlink"/>
              </w:rPr>
              <w:t>Appendices</w:t>
            </w:r>
            <w:r w:rsidR="008D102B">
              <w:rPr>
                <w:webHidden/>
              </w:rPr>
              <w:tab/>
            </w:r>
            <w:r w:rsidR="008D102B" w:rsidRPr="008D102B">
              <w:rPr>
                <w:webHidden/>
              </w:rPr>
              <w:t>……………………………………………………………………………………………………………………………………………</w:t>
            </w:r>
            <w:r w:rsidR="008D102B">
              <w:rPr>
                <w:webHidden/>
              </w:rPr>
              <w:t xml:space="preserve"> </w:t>
            </w:r>
            <w:r w:rsidR="008D102B">
              <w:rPr>
                <w:webHidden/>
              </w:rPr>
              <w:fldChar w:fldCharType="begin"/>
            </w:r>
            <w:r w:rsidR="008D102B">
              <w:rPr>
                <w:webHidden/>
              </w:rPr>
              <w:instrText xml:space="preserve"> PAGEREF _Toc58925989 \h </w:instrText>
            </w:r>
            <w:r w:rsidR="008D102B">
              <w:rPr>
                <w:webHidden/>
              </w:rPr>
            </w:r>
            <w:r w:rsidR="008D102B">
              <w:rPr>
                <w:webHidden/>
              </w:rPr>
              <w:fldChar w:fldCharType="separate"/>
            </w:r>
            <w:r w:rsidR="00C6463F">
              <w:rPr>
                <w:webHidden/>
              </w:rPr>
              <w:t>83</w:t>
            </w:r>
            <w:r w:rsidR="008D102B">
              <w:rPr>
                <w:webHidden/>
              </w:rPr>
              <w:fldChar w:fldCharType="end"/>
            </w:r>
          </w:hyperlink>
          <w:r w:rsidR="008D102B">
            <w:fldChar w:fldCharType="end"/>
          </w:r>
        </w:p>
      </w:sdtContent>
    </w:sdt>
    <w:p w14:paraId="78036C87" w14:textId="77777777" w:rsidR="00E62C66" w:rsidRDefault="00E62C66">
      <w:pPr>
        <w:spacing w:after="165"/>
        <w:rPr>
          <w:rFonts w:ascii="Segoe UI Semibold" w:eastAsia="Times New Roman" w:hAnsi="Segoe UI Semibold" w:cs="Times New Roman"/>
          <w:color w:val="00264D"/>
          <w:sz w:val="26"/>
          <w:szCs w:val="19"/>
          <w:lang w:eastAsia="en-AU"/>
        </w:rPr>
      </w:pPr>
      <w:bookmarkStart w:id="1" w:name="_Ref58409395"/>
      <w:r>
        <w:br w:type="page"/>
      </w:r>
    </w:p>
    <w:p w14:paraId="49956612" w14:textId="05004FD6" w:rsidR="00B471FC" w:rsidRDefault="008526E5" w:rsidP="00BF2447">
      <w:pPr>
        <w:pStyle w:val="Heading3"/>
      </w:pPr>
      <w:bookmarkStart w:id="2" w:name="_Toc58925948"/>
      <w:r>
        <w:lastRenderedPageBreak/>
        <w:t>Glossary, a</w:t>
      </w:r>
      <w:r w:rsidR="0064458B">
        <w:t>cronyms</w:t>
      </w:r>
      <w:r w:rsidR="007120D3">
        <w:t xml:space="preserve"> </w:t>
      </w:r>
      <w:r w:rsidR="00B471FC">
        <w:t>and a</w:t>
      </w:r>
      <w:r w:rsidR="007120D3">
        <w:t>bbreviations</w:t>
      </w:r>
      <w:bookmarkEnd w:id="1"/>
      <w:bookmarkEnd w:id="2"/>
      <w:r w:rsidR="007120D3">
        <w:t xml:space="preserve"> </w:t>
      </w:r>
    </w:p>
    <w:tbl>
      <w:tblPr>
        <w:tblStyle w:val="TableGrid"/>
        <w:tblW w:w="0" w:type="auto"/>
        <w:tblLook w:val="04A0" w:firstRow="1" w:lastRow="0" w:firstColumn="1" w:lastColumn="0" w:noHBand="0" w:noVBand="1"/>
      </w:tblPr>
      <w:tblGrid>
        <w:gridCol w:w="1701"/>
        <w:gridCol w:w="7229"/>
      </w:tblGrid>
      <w:tr w:rsidR="008526E5" w14:paraId="09DED392" w14:textId="77777777" w:rsidTr="00735B50">
        <w:trPr>
          <w:cnfStyle w:val="100000000000" w:firstRow="1" w:lastRow="0" w:firstColumn="0" w:lastColumn="0" w:oddVBand="0" w:evenVBand="0" w:oddHBand="0" w:evenHBand="0" w:firstRowFirstColumn="0" w:firstRowLastColumn="0" w:lastRowFirstColumn="0" w:lastRowLastColumn="0"/>
          <w:cantSplit w:val="0"/>
          <w:tblHeader w:val="0"/>
        </w:trPr>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46B362" w14:textId="1E2C73ED" w:rsidR="008526E5" w:rsidRPr="00A2522C" w:rsidRDefault="00735B50" w:rsidP="00E93398">
            <w:pPr>
              <w:pStyle w:val="TableNheader"/>
              <w:rPr>
                <w:szCs w:val="19"/>
                <w:lang w:eastAsia="en-AU"/>
              </w:rPr>
            </w:pPr>
            <w:r w:rsidRPr="00E93398">
              <w:rPr>
                <w:sz w:val="19"/>
                <w:szCs w:val="19"/>
                <w:lang w:eastAsia="en-AU"/>
              </w:rPr>
              <w:t>Term</w:t>
            </w:r>
          </w:p>
        </w:tc>
        <w:tc>
          <w:tcPr>
            <w:tcW w:w="72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5C8ECB" w14:textId="43184D25" w:rsidR="008526E5" w:rsidRPr="00A2522C" w:rsidRDefault="008526E5" w:rsidP="00E93398">
            <w:pPr>
              <w:pStyle w:val="TableNheader"/>
              <w:rPr>
                <w:szCs w:val="19"/>
                <w:lang w:eastAsia="en-AU"/>
              </w:rPr>
            </w:pPr>
            <w:r w:rsidRPr="00E93398">
              <w:rPr>
                <w:sz w:val="19"/>
                <w:szCs w:val="19"/>
                <w:lang w:eastAsia="en-AU"/>
              </w:rPr>
              <w:t>Full text</w:t>
            </w:r>
          </w:p>
        </w:tc>
      </w:tr>
      <w:tr w:rsidR="00A92D36" w:rsidRPr="00FF0AD2" w14:paraId="399AD7FC"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1907BA22" w14:textId="77777777" w:rsidR="00A92D36" w:rsidRPr="001E4523" w:rsidRDefault="00A92D36" w:rsidP="00A43492">
            <w:pPr>
              <w:spacing w:after="0"/>
              <w:rPr>
                <w:rFonts w:cs="Segoe UI"/>
              </w:rPr>
            </w:pPr>
            <w:r w:rsidRPr="00A2522C">
              <w:rPr>
                <w:rFonts w:cs="Segoe UI"/>
              </w:rPr>
              <w:t>Aboriginal</w:t>
            </w:r>
            <w:r w:rsidRPr="001E4523">
              <w:rPr>
                <w:rFonts w:cs="Segoe UI"/>
              </w:rPr>
              <w:t xml:space="preserve"> and Torres Strait Islander</w:t>
            </w:r>
          </w:p>
        </w:tc>
        <w:tc>
          <w:tcPr>
            <w:tcW w:w="7229" w:type="dxa"/>
          </w:tcPr>
          <w:p w14:paraId="587C74D4" w14:textId="77777777" w:rsidR="00A92D36" w:rsidRPr="00A2522C" w:rsidRDefault="00A92D36" w:rsidP="00A43492">
            <w:pPr>
              <w:spacing w:after="0"/>
              <w:rPr>
                <w:rFonts w:cs="Segoe UI"/>
              </w:rPr>
            </w:pPr>
            <w:r w:rsidRPr="001E4523">
              <w:rPr>
                <w:rFonts w:cs="Segoe UI"/>
              </w:rPr>
              <w:t>Refers to a person who identifies as an Aboriginal and/or Torres Strait Islander and is accepted as such by the community with which he or she lives.</w:t>
            </w:r>
            <w:r>
              <w:rPr>
                <w:rStyle w:val="FootnoteReference"/>
                <w:rFonts w:cs="Segoe UI"/>
                <w:szCs w:val="19"/>
              </w:rPr>
              <w:footnoteReference w:id="2"/>
            </w:r>
          </w:p>
        </w:tc>
      </w:tr>
      <w:tr w:rsidR="00A92D36" w14:paraId="5EFF7B0E"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045CB8C4" w14:textId="77777777" w:rsidR="00A92D36" w:rsidRDefault="00A92D36" w:rsidP="00A43492">
            <w:pPr>
              <w:spacing w:after="0"/>
              <w:rPr>
                <w:lang w:eastAsia="en-AU"/>
              </w:rPr>
            </w:pPr>
            <w:r w:rsidRPr="00A2522C">
              <w:rPr>
                <w:rFonts w:cs="Segoe UI"/>
              </w:rPr>
              <w:t>ABS</w:t>
            </w:r>
          </w:p>
        </w:tc>
        <w:tc>
          <w:tcPr>
            <w:tcW w:w="7229" w:type="dxa"/>
          </w:tcPr>
          <w:p w14:paraId="7428DEFD" w14:textId="77777777" w:rsidR="00A92D36" w:rsidRDefault="00A92D36" w:rsidP="00A43492">
            <w:pPr>
              <w:spacing w:after="0"/>
              <w:rPr>
                <w:lang w:eastAsia="en-AU"/>
              </w:rPr>
            </w:pPr>
            <w:r w:rsidRPr="00A2522C">
              <w:rPr>
                <w:rFonts w:cs="Segoe UI"/>
              </w:rPr>
              <w:t>Australian Bureau of Statistics</w:t>
            </w:r>
          </w:p>
        </w:tc>
      </w:tr>
      <w:tr w:rsidR="00A92D36" w14:paraId="3B717EF9"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0A20BEB3" w14:textId="77777777" w:rsidR="00A92D36" w:rsidRDefault="00A92D36" w:rsidP="00A43492">
            <w:pPr>
              <w:spacing w:after="0"/>
              <w:rPr>
                <w:lang w:eastAsia="en-AU"/>
              </w:rPr>
            </w:pPr>
            <w:r w:rsidRPr="00A2522C">
              <w:rPr>
                <w:rFonts w:cs="Segoe UI"/>
              </w:rPr>
              <w:t>ACT</w:t>
            </w:r>
          </w:p>
        </w:tc>
        <w:tc>
          <w:tcPr>
            <w:tcW w:w="7229" w:type="dxa"/>
          </w:tcPr>
          <w:p w14:paraId="2540A11C" w14:textId="77777777" w:rsidR="00A92D36" w:rsidRDefault="00A92D36" w:rsidP="00A43492">
            <w:pPr>
              <w:spacing w:after="0"/>
              <w:rPr>
                <w:lang w:eastAsia="en-AU"/>
              </w:rPr>
            </w:pPr>
            <w:r w:rsidRPr="00A2522C">
              <w:rPr>
                <w:rFonts w:cs="Segoe UI"/>
              </w:rPr>
              <w:t>Australian Cap</w:t>
            </w:r>
            <w:r w:rsidRPr="001E4523">
              <w:rPr>
                <w:rFonts w:cs="Segoe UI"/>
              </w:rPr>
              <w:t>ital Territory</w:t>
            </w:r>
          </w:p>
        </w:tc>
      </w:tr>
      <w:tr w:rsidR="00A92D36" w14:paraId="09F6457E"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0C20DB18" w14:textId="77777777" w:rsidR="00A92D36" w:rsidRDefault="00A92D36" w:rsidP="00A43492">
            <w:pPr>
              <w:spacing w:after="0"/>
              <w:rPr>
                <w:lang w:eastAsia="en-AU"/>
              </w:rPr>
            </w:pPr>
            <w:r w:rsidRPr="00A2522C">
              <w:rPr>
                <w:rFonts w:cs="Segoe UI"/>
              </w:rPr>
              <w:t>AHMAC</w:t>
            </w:r>
          </w:p>
        </w:tc>
        <w:tc>
          <w:tcPr>
            <w:tcW w:w="7229" w:type="dxa"/>
          </w:tcPr>
          <w:p w14:paraId="6381E9E1" w14:textId="77777777" w:rsidR="00A92D36" w:rsidRDefault="00A92D36" w:rsidP="00A43492">
            <w:pPr>
              <w:spacing w:after="0"/>
              <w:rPr>
                <w:lang w:eastAsia="en-AU"/>
              </w:rPr>
            </w:pPr>
            <w:r w:rsidRPr="00A2522C">
              <w:rPr>
                <w:rFonts w:cs="Segoe UI"/>
              </w:rPr>
              <w:t>Australian Health Ministers</w:t>
            </w:r>
            <w:r w:rsidRPr="001E4523">
              <w:rPr>
                <w:rFonts w:cs="Segoe UI"/>
              </w:rPr>
              <w:t>’ Advisory Council</w:t>
            </w:r>
          </w:p>
        </w:tc>
      </w:tr>
      <w:tr w:rsidR="00A92D36" w14:paraId="5EEE44D7"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47D4A3B4" w14:textId="77777777" w:rsidR="00A92D36" w:rsidRDefault="00A92D36" w:rsidP="00A43492">
            <w:pPr>
              <w:spacing w:after="0"/>
              <w:rPr>
                <w:lang w:eastAsia="en-AU"/>
              </w:rPr>
            </w:pPr>
            <w:r>
              <w:rPr>
                <w:lang w:eastAsia="en-AU"/>
              </w:rPr>
              <w:t>AIHW</w:t>
            </w:r>
          </w:p>
        </w:tc>
        <w:tc>
          <w:tcPr>
            <w:tcW w:w="7229" w:type="dxa"/>
          </w:tcPr>
          <w:p w14:paraId="4398FB52" w14:textId="77777777" w:rsidR="00A92D36" w:rsidRDefault="00A92D36" w:rsidP="00A43492">
            <w:pPr>
              <w:spacing w:after="0"/>
              <w:rPr>
                <w:lang w:eastAsia="en-AU"/>
              </w:rPr>
            </w:pPr>
            <w:r>
              <w:rPr>
                <w:lang w:eastAsia="en-AU"/>
              </w:rPr>
              <w:t>Australian Institute of Health and Welfare</w:t>
            </w:r>
          </w:p>
        </w:tc>
      </w:tr>
      <w:tr w:rsidR="00A92D36" w14:paraId="5A431DD3"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7D2C9F1C" w14:textId="77777777" w:rsidR="00A92D36" w:rsidRDefault="00A92D36" w:rsidP="00A43492">
            <w:pPr>
              <w:spacing w:after="0"/>
              <w:rPr>
                <w:lang w:eastAsia="en-AU"/>
              </w:rPr>
            </w:pPr>
            <w:r w:rsidRPr="00A2522C">
              <w:rPr>
                <w:rFonts w:cs="Segoe UI"/>
              </w:rPr>
              <w:t>AMS</w:t>
            </w:r>
          </w:p>
        </w:tc>
        <w:tc>
          <w:tcPr>
            <w:tcW w:w="7229" w:type="dxa"/>
          </w:tcPr>
          <w:p w14:paraId="33E10329" w14:textId="77777777" w:rsidR="00A92D36" w:rsidRDefault="00A92D36" w:rsidP="00A43492">
            <w:pPr>
              <w:spacing w:after="0"/>
              <w:rPr>
                <w:lang w:eastAsia="en-AU"/>
              </w:rPr>
            </w:pPr>
            <w:r w:rsidRPr="00A2522C">
              <w:rPr>
                <w:rFonts w:cs="Segoe UI"/>
              </w:rPr>
              <w:t>Aboriginal Medical Service</w:t>
            </w:r>
          </w:p>
        </w:tc>
      </w:tr>
      <w:tr w:rsidR="00A92D36" w:rsidRPr="00FF0AD2" w14:paraId="209D5E2C"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5BDC1100" w14:textId="77777777" w:rsidR="00A92D36" w:rsidRPr="001E4523" w:rsidRDefault="00A92D36" w:rsidP="00A43492">
            <w:pPr>
              <w:spacing w:after="0"/>
              <w:rPr>
                <w:rFonts w:cs="Segoe UI"/>
              </w:rPr>
            </w:pPr>
            <w:r w:rsidRPr="00A2522C">
              <w:rPr>
                <w:rFonts w:cs="Segoe UI"/>
              </w:rPr>
              <w:t>BSTRG</w:t>
            </w:r>
          </w:p>
        </w:tc>
        <w:tc>
          <w:tcPr>
            <w:tcW w:w="7229" w:type="dxa"/>
          </w:tcPr>
          <w:p w14:paraId="248515AD" w14:textId="77777777" w:rsidR="00A92D36" w:rsidRPr="001E4523" w:rsidRDefault="00A92D36" w:rsidP="00A43492">
            <w:pPr>
              <w:spacing w:after="0"/>
              <w:rPr>
                <w:rFonts w:cs="Segoe UI"/>
              </w:rPr>
            </w:pPr>
            <w:r w:rsidRPr="001E4523">
              <w:rPr>
                <w:rFonts w:cs="Segoe UI"/>
              </w:rPr>
              <w:t xml:space="preserve">Department of Health </w:t>
            </w:r>
            <w:proofErr w:type="spellStart"/>
            <w:r w:rsidRPr="001E4523">
              <w:rPr>
                <w:rFonts w:cs="Segoe UI"/>
              </w:rPr>
              <w:t>BreastScreen</w:t>
            </w:r>
            <w:proofErr w:type="spellEnd"/>
            <w:r w:rsidRPr="001E4523">
              <w:rPr>
                <w:rFonts w:cs="Segoe UI"/>
              </w:rPr>
              <w:t xml:space="preserve"> Technical Reference Group</w:t>
            </w:r>
          </w:p>
        </w:tc>
      </w:tr>
      <w:tr w:rsidR="00A92D36" w:rsidRPr="00FF0AD2" w14:paraId="4E95D4D1"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19C2ED87" w14:textId="77777777" w:rsidR="00A92D36" w:rsidRPr="001E4523" w:rsidRDefault="00A92D36" w:rsidP="00A43492">
            <w:pPr>
              <w:spacing w:after="0"/>
              <w:rPr>
                <w:rFonts w:cs="Segoe UI"/>
              </w:rPr>
            </w:pPr>
            <w:r w:rsidRPr="00A2522C">
              <w:rPr>
                <w:rFonts w:cs="Segoe UI"/>
              </w:rPr>
              <w:t>Culturally and Linguistically Diverse</w:t>
            </w:r>
            <w:r w:rsidRPr="001E4523">
              <w:rPr>
                <w:rFonts w:cs="Segoe UI"/>
              </w:rPr>
              <w:t xml:space="preserve"> (CALD)</w:t>
            </w:r>
          </w:p>
        </w:tc>
        <w:tc>
          <w:tcPr>
            <w:tcW w:w="7229" w:type="dxa"/>
          </w:tcPr>
          <w:p w14:paraId="661F01D2" w14:textId="77777777" w:rsidR="00A92D36" w:rsidRPr="001E4523" w:rsidRDefault="00A92D36" w:rsidP="00A43492">
            <w:pPr>
              <w:spacing w:after="0"/>
              <w:rPr>
                <w:rFonts w:cs="Segoe UI"/>
              </w:rPr>
            </w:pPr>
            <w:r w:rsidRPr="001E4523">
              <w:rPr>
                <w:rFonts w:cs="Segoe UI"/>
              </w:rPr>
              <w:t>Culturally and linguistically diverse individuals are those born overseas in countries where English is not the primary language spoken and/or individuals born in Australia whose preferred language spoken is not English.</w:t>
            </w:r>
            <w:r>
              <w:rPr>
                <w:rStyle w:val="FootnoteReference"/>
                <w:rFonts w:cs="Segoe UI"/>
                <w:szCs w:val="19"/>
              </w:rPr>
              <w:footnoteReference w:id="3"/>
            </w:r>
            <w:r w:rsidRPr="00A2522C">
              <w:rPr>
                <w:rFonts w:cs="Segoe UI"/>
              </w:rPr>
              <w:t xml:space="preserve"> </w:t>
            </w:r>
          </w:p>
        </w:tc>
      </w:tr>
      <w:tr w:rsidR="00A92D36" w:rsidRPr="00FF0AD2" w14:paraId="2F10053D"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6512359B" w14:textId="77777777" w:rsidR="00A92D36" w:rsidRPr="001E4523" w:rsidRDefault="00A92D36" w:rsidP="00A43492">
            <w:pPr>
              <w:spacing w:after="0"/>
              <w:rPr>
                <w:rFonts w:cs="Segoe UI"/>
              </w:rPr>
            </w:pPr>
            <w:r w:rsidRPr="00A2522C">
              <w:rPr>
                <w:rFonts w:cs="Segoe UI"/>
              </w:rPr>
              <w:t>Ductal carcinoma in situ (</w:t>
            </w:r>
            <w:r w:rsidRPr="001E4523">
              <w:rPr>
                <w:rFonts w:cs="Segoe UI"/>
              </w:rPr>
              <w:t>DCIS)</w:t>
            </w:r>
          </w:p>
        </w:tc>
        <w:tc>
          <w:tcPr>
            <w:tcW w:w="7229" w:type="dxa"/>
          </w:tcPr>
          <w:p w14:paraId="069F79CB" w14:textId="77777777" w:rsidR="00A92D36" w:rsidRPr="001E4523" w:rsidRDefault="00A92D36" w:rsidP="00A43492">
            <w:pPr>
              <w:spacing w:after="0"/>
              <w:rPr>
                <w:rFonts w:cs="Segoe UI"/>
              </w:rPr>
            </w:pPr>
            <w:r w:rsidRPr="001E4523">
              <w:rPr>
                <w:rFonts w:cs="Segoe UI"/>
              </w:rPr>
              <w:t>Ductal carcinoma in situ is the presence of abnormal cells inside a milk duct in the breast. DCIS is considered the earliest form of breast cancer. DCIS is non-invasive, meaning it hasn't spread out of the milk duct to invade other parts of the breast.</w:t>
            </w:r>
          </w:p>
        </w:tc>
      </w:tr>
      <w:tr w:rsidR="00A92D36" w14:paraId="14A6802A"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14A5BA3F" w14:textId="77777777" w:rsidR="00A92D36" w:rsidRPr="001E4523" w:rsidRDefault="00A92D36" w:rsidP="00A43492">
            <w:pPr>
              <w:spacing w:after="0"/>
              <w:rPr>
                <w:rFonts w:cs="Segoe UI"/>
              </w:rPr>
            </w:pPr>
            <w:r w:rsidRPr="00A2522C">
              <w:rPr>
                <w:rFonts w:cs="Segoe UI"/>
              </w:rPr>
              <w:t>Higher risk women</w:t>
            </w:r>
          </w:p>
        </w:tc>
        <w:tc>
          <w:tcPr>
            <w:tcW w:w="7229" w:type="dxa"/>
          </w:tcPr>
          <w:p w14:paraId="34E6C87F" w14:textId="77777777" w:rsidR="00A92D36" w:rsidRPr="001E4523" w:rsidRDefault="00A92D36" w:rsidP="00A43492">
            <w:pPr>
              <w:spacing w:after="0"/>
              <w:rPr>
                <w:rFonts w:cs="Segoe UI"/>
              </w:rPr>
            </w:pPr>
            <w:r w:rsidRPr="001E4523">
              <w:rPr>
                <w:rFonts w:cs="Segoe UI"/>
              </w:rPr>
              <w:t>A collective term used to refer to women at a higher risk of breast cancer – for example, women with family history, women with a past history of breast cancer or DCIS or women with symptoms.</w:t>
            </w:r>
          </w:p>
        </w:tc>
      </w:tr>
      <w:tr w:rsidR="00A92D36" w14:paraId="1A3A32EC"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528F7E6F" w14:textId="77777777" w:rsidR="00A92D36" w:rsidRDefault="00A92D36" w:rsidP="00A43492">
            <w:pPr>
              <w:spacing w:after="0"/>
              <w:rPr>
                <w:lang w:eastAsia="en-AU"/>
              </w:rPr>
            </w:pPr>
            <w:r w:rsidRPr="00A2522C">
              <w:rPr>
                <w:rFonts w:cs="Segoe UI"/>
              </w:rPr>
              <w:t>HREC</w:t>
            </w:r>
          </w:p>
        </w:tc>
        <w:tc>
          <w:tcPr>
            <w:tcW w:w="7229" w:type="dxa"/>
          </w:tcPr>
          <w:p w14:paraId="65F2447C" w14:textId="60E1BB56" w:rsidR="00A92D36" w:rsidRDefault="00A92D36" w:rsidP="00A43492">
            <w:pPr>
              <w:spacing w:after="0"/>
              <w:rPr>
                <w:lang w:eastAsia="en-AU"/>
              </w:rPr>
            </w:pPr>
            <w:r w:rsidRPr="00A2522C">
              <w:rPr>
                <w:rFonts w:cs="Segoe UI"/>
              </w:rPr>
              <w:t>Human research ethic</w:t>
            </w:r>
            <w:r w:rsidR="004278FA" w:rsidRPr="001E4523">
              <w:rPr>
                <w:rFonts w:cs="Segoe UI"/>
              </w:rPr>
              <w:t>s</w:t>
            </w:r>
            <w:r w:rsidRPr="001E4523">
              <w:rPr>
                <w:rFonts w:cs="Segoe UI"/>
              </w:rPr>
              <w:t xml:space="preserve"> committee</w:t>
            </w:r>
          </w:p>
        </w:tc>
      </w:tr>
      <w:tr w:rsidR="00A92D36" w14:paraId="6B754D6C"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45C05476" w14:textId="77777777" w:rsidR="00A92D36" w:rsidRDefault="00A92D36" w:rsidP="00A43492">
            <w:pPr>
              <w:spacing w:after="0"/>
              <w:rPr>
                <w:lang w:eastAsia="en-AU"/>
              </w:rPr>
            </w:pPr>
            <w:r w:rsidRPr="00A2522C">
              <w:rPr>
                <w:rFonts w:cs="Segoe UI"/>
              </w:rPr>
              <w:t>IAR</w:t>
            </w:r>
            <w:r w:rsidRPr="001E4523">
              <w:rPr>
                <w:rFonts w:cs="Segoe UI"/>
              </w:rPr>
              <w:t>C</w:t>
            </w:r>
          </w:p>
        </w:tc>
        <w:tc>
          <w:tcPr>
            <w:tcW w:w="7229" w:type="dxa"/>
          </w:tcPr>
          <w:p w14:paraId="7E750CB4" w14:textId="77777777" w:rsidR="00A92D36" w:rsidRDefault="00A92D36" w:rsidP="00A43492">
            <w:pPr>
              <w:spacing w:after="0"/>
              <w:rPr>
                <w:lang w:eastAsia="en-AU"/>
              </w:rPr>
            </w:pPr>
            <w:r w:rsidRPr="00A2522C">
              <w:rPr>
                <w:rFonts w:cs="Segoe UI"/>
              </w:rPr>
              <w:t>International Agenc</w:t>
            </w:r>
            <w:r w:rsidRPr="001E4523">
              <w:rPr>
                <w:rFonts w:cs="Segoe UI"/>
              </w:rPr>
              <w:t>y for Research against Cancer</w:t>
            </w:r>
          </w:p>
        </w:tc>
      </w:tr>
      <w:tr w:rsidR="00A92D36" w14:paraId="3BB0351F"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0E282824" w14:textId="77777777" w:rsidR="00A92D36" w:rsidRDefault="00A92D36" w:rsidP="00A43492">
            <w:pPr>
              <w:spacing w:after="0"/>
              <w:rPr>
                <w:lang w:eastAsia="en-AU"/>
              </w:rPr>
            </w:pPr>
            <w:r w:rsidRPr="00A2522C">
              <w:rPr>
                <w:rFonts w:cs="Segoe UI"/>
              </w:rPr>
              <w:t>ICR</w:t>
            </w:r>
          </w:p>
        </w:tc>
        <w:tc>
          <w:tcPr>
            <w:tcW w:w="7229" w:type="dxa"/>
          </w:tcPr>
          <w:p w14:paraId="3598A2F4" w14:textId="7B6E8744" w:rsidR="00A92D36" w:rsidRDefault="00A92D36" w:rsidP="00A43492">
            <w:pPr>
              <w:spacing w:after="0"/>
              <w:rPr>
                <w:lang w:eastAsia="en-AU"/>
              </w:rPr>
            </w:pPr>
            <w:r w:rsidRPr="00A2522C">
              <w:rPr>
                <w:rFonts w:cs="Segoe UI"/>
              </w:rPr>
              <w:t xml:space="preserve">International </w:t>
            </w:r>
            <w:r w:rsidR="004963D8" w:rsidRPr="004963D8">
              <w:rPr>
                <w:rFonts w:cs="Segoe UI"/>
              </w:rPr>
              <w:t>Comparator Review</w:t>
            </w:r>
          </w:p>
        </w:tc>
      </w:tr>
      <w:tr w:rsidR="00A92D36" w14:paraId="4763706F"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71F2AEDD" w14:textId="77777777" w:rsidR="00A92D36" w:rsidRDefault="00A92D36" w:rsidP="00A43492">
            <w:pPr>
              <w:spacing w:after="0"/>
              <w:rPr>
                <w:lang w:eastAsia="en-AU"/>
              </w:rPr>
            </w:pPr>
            <w:r w:rsidRPr="00A2522C">
              <w:rPr>
                <w:rFonts w:cs="Segoe UI"/>
              </w:rPr>
              <w:t>IRSD</w:t>
            </w:r>
          </w:p>
        </w:tc>
        <w:tc>
          <w:tcPr>
            <w:tcW w:w="7229" w:type="dxa"/>
          </w:tcPr>
          <w:p w14:paraId="062B54DE" w14:textId="77777777" w:rsidR="00A92D36" w:rsidRDefault="00A92D36" w:rsidP="00A43492">
            <w:pPr>
              <w:spacing w:after="0"/>
              <w:rPr>
                <w:lang w:eastAsia="en-AU"/>
              </w:rPr>
            </w:pPr>
            <w:r w:rsidRPr="00A2522C">
              <w:rPr>
                <w:rFonts w:cs="Segoe UI"/>
              </w:rPr>
              <w:t xml:space="preserve">SEIFA </w:t>
            </w:r>
            <w:r w:rsidRPr="001E4523">
              <w:rPr>
                <w:rFonts w:cs="Segoe UI"/>
              </w:rPr>
              <w:t xml:space="preserve">Index of Relative Socio-economic Disadvantage </w:t>
            </w:r>
          </w:p>
        </w:tc>
      </w:tr>
      <w:tr w:rsidR="00A92D36" w14:paraId="3FF6C898"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4CDD3D79" w14:textId="14D4665E" w:rsidR="00A92D36" w:rsidRDefault="00A92D36" w:rsidP="00A43492">
            <w:pPr>
              <w:spacing w:after="0"/>
              <w:rPr>
                <w:lang w:eastAsia="en-AU"/>
              </w:rPr>
            </w:pPr>
            <w:r w:rsidRPr="004963D8">
              <w:rPr>
                <w:rFonts w:cs="Segoe UI"/>
              </w:rPr>
              <w:t>KLE</w:t>
            </w:r>
            <w:r w:rsidR="008931EC">
              <w:rPr>
                <w:rFonts w:cs="Segoe UI"/>
              </w:rPr>
              <w:t>s</w:t>
            </w:r>
          </w:p>
        </w:tc>
        <w:tc>
          <w:tcPr>
            <w:tcW w:w="7229" w:type="dxa"/>
          </w:tcPr>
          <w:p w14:paraId="5E8C1B0E" w14:textId="77777777" w:rsidR="00A92D36" w:rsidRDefault="00A92D36" w:rsidP="00A43492">
            <w:pPr>
              <w:spacing w:after="0"/>
              <w:rPr>
                <w:lang w:eastAsia="en-AU"/>
              </w:rPr>
            </w:pPr>
            <w:r w:rsidRPr="00A2522C">
              <w:rPr>
                <w:rFonts w:cs="Segoe UI"/>
              </w:rPr>
              <w:t>Key Lines of Enquiry</w:t>
            </w:r>
          </w:p>
        </w:tc>
      </w:tr>
      <w:tr w:rsidR="00A92D36" w14:paraId="755F0F6C"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797A4742" w14:textId="77777777" w:rsidR="00A92D36" w:rsidRDefault="00A92D36" w:rsidP="00A43492">
            <w:pPr>
              <w:spacing w:after="0"/>
              <w:rPr>
                <w:lang w:eastAsia="en-AU"/>
              </w:rPr>
            </w:pPr>
            <w:r w:rsidRPr="00A2522C">
              <w:rPr>
                <w:rFonts w:cs="Segoe UI"/>
              </w:rPr>
              <w:t>NAS</w:t>
            </w:r>
          </w:p>
        </w:tc>
        <w:tc>
          <w:tcPr>
            <w:tcW w:w="7229" w:type="dxa"/>
          </w:tcPr>
          <w:p w14:paraId="630C9939" w14:textId="77777777" w:rsidR="00A92D36" w:rsidRDefault="00A92D36" w:rsidP="00A43492">
            <w:pPr>
              <w:spacing w:after="0"/>
              <w:rPr>
                <w:lang w:eastAsia="en-AU"/>
              </w:rPr>
            </w:pPr>
            <w:proofErr w:type="spellStart"/>
            <w:r w:rsidRPr="00A2522C">
              <w:rPr>
                <w:rFonts w:cs="Segoe UI"/>
              </w:rPr>
              <w:t>BreastScreen</w:t>
            </w:r>
            <w:proofErr w:type="spellEnd"/>
            <w:r w:rsidRPr="00A2522C">
              <w:rPr>
                <w:rFonts w:cs="Segoe UI"/>
              </w:rPr>
              <w:t xml:space="preserve"> Australia’s National Accreditation Standards</w:t>
            </w:r>
          </w:p>
        </w:tc>
      </w:tr>
      <w:tr w:rsidR="00A92D36" w14:paraId="5572B648"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5ADF9BC4" w14:textId="77777777" w:rsidR="00A92D36" w:rsidRDefault="00A92D36" w:rsidP="00A43492">
            <w:pPr>
              <w:spacing w:after="0"/>
              <w:rPr>
                <w:lang w:eastAsia="en-AU"/>
              </w:rPr>
            </w:pPr>
            <w:r w:rsidRPr="00A2522C">
              <w:rPr>
                <w:rFonts w:cs="Segoe UI"/>
              </w:rPr>
              <w:t>PHN</w:t>
            </w:r>
          </w:p>
        </w:tc>
        <w:tc>
          <w:tcPr>
            <w:tcW w:w="7229" w:type="dxa"/>
          </w:tcPr>
          <w:p w14:paraId="4F67A005" w14:textId="77777777" w:rsidR="00A92D36" w:rsidRDefault="00A92D36" w:rsidP="00A43492">
            <w:pPr>
              <w:spacing w:after="0"/>
              <w:rPr>
                <w:lang w:eastAsia="en-AU"/>
              </w:rPr>
            </w:pPr>
            <w:r w:rsidRPr="00A2522C">
              <w:rPr>
                <w:rFonts w:cs="Segoe UI"/>
              </w:rPr>
              <w:t xml:space="preserve">Primary Health </w:t>
            </w:r>
            <w:r w:rsidRPr="001E4523">
              <w:rPr>
                <w:rFonts w:cs="Segoe UI"/>
              </w:rPr>
              <w:t>Network</w:t>
            </w:r>
          </w:p>
        </w:tc>
      </w:tr>
      <w:tr w:rsidR="00A92D36" w:rsidRPr="00FF0AD2" w14:paraId="738402C1"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2CC7D986" w14:textId="77777777" w:rsidR="00A92D36" w:rsidRPr="004963D8" w:rsidRDefault="00A92D36" w:rsidP="00A43492">
            <w:pPr>
              <w:spacing w:after="0"/>
              <w:rPr>
                <w:rFonts w:cs="Segoe UI"/>
              </w:rPr>
            </w:pPr>
            <w:r w:rsidRPr="00A2522C">
              <w:rPr>
                <w:rFonts w:cs="Segoe UI"/>
              </w:rPr>
              <w:t>Program mana</w:t>
            </w:r>
            <w:r w:rsidRPr="004963D8">
              <w:rPr>
                <w:rFonts w:cs="Segoe UI"/>
              </w:rPr>
              <w:t>ger</w:t>
            </w:r>
          </w:p>
        </w:tc>
        <w:tc>
          <w:tcPr>
            <w:tcW w:w="7229" w:type="dxa"/>
          </w:tcPr>
          <w:p w14:paraId="09F0BCB4" w14:textId="77777777" w:rsidR="00A92D36" w:rsidRPr="00A2522C" w:rsidRDefault="00A92D36" w:rsidP="00A43492">
            <w:pPr>
              <w:spacing w:after="0"/>
              <w:rPr>
                <w:rFonts w:cs="Segoe UI"/>
              </w:rPr>
            </w:pPr>
            <w:r w:rsidRPr="00A2522C">
              <w:rPr>
                <w:rFonts w:cs="Segoe UI"/>
              </w:rPr>
              <w:t>Program managers are res</w:t>
            </w:r>
            <w:r w:rsidRPr="001E4523">
              <w:rPr>
                <w:rFonts w:cs="Segoe UI"/>
              </w:rPr>
              <w:t>ponsible for management of all Program functions at the jurisdictional level and ensure that service delivery is client-focused, efficient and of the highest standard. The role includes financial performance, statutory compliance of service delivery and management of human resources.</w:t>
            </w:r>
            <w:r>
              <w:rPr>
                <w:rStyle w:val="FootnoteReference"/>
                <w:rFonts w:cs="Segoe UI"/>
                <w:szCs w:val="19"/>
              </w:rPr>
              <w:footnoteReference w:id="4"/>
            </w:r>
          </w:p>
        </w:tc>
      </w:tr>
      <w:tr w:rsidR="00A92D36" w14:paraId="6C87A271"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2A6A9D40" w14:textId="77777777" w:rsidR="00A92D36" w:rsidRDefault="00A92D36" w:rsidP="00A43492">
            <w:pPr>
              <w:spacing w:after="0"/>
              <w:rPr>
                <w:lang w:eastAsia="en-AU"/>
              </w:rPr>
            </w:pPr>
            <w:r w:rsidRPr="00A2522C">
              <w:rPr>
                <w:rFonts w:cs="Segoe UI"/>
              </w:rPr>
              <w:t>RA</w:t>
            </w:r>
          </w:p>
        </w:tc>
        <w:tc>
          <w:tcPr>
            <w:tcW w:w="7229" w:type="dxa"/>
          </w:tcPr>
          <w:p w14:paraId="571F72E5" w14:textId="77777777" w:rsidR="00A92D36" w:rsidRDefault="00A92D36" w:rsidP="00A43492">
            <w:pPr>
              <w:spacing w:after="0"/>
              <w:rPr>
                <w:lang w:eastAsia="en-AU"/>
              </w:rPr>
            </w:pPr>
            <w:r w:rsidRPr="00A2522C">
              <w:rPr>
                <w:rFonts w:cs="Segoe UI"/>
              </w:rPr>
              <w:t>Remoteness areas</w:t>
            </w:r>
          </w:p>
        </w:tc>
      </w:tr>
      <w:tr w:rsidR="00A92D36" w14:paraId="653858EC"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2A6FAE6E" w14:textId="77777777" w:rsidR="00A92D36" w:rsidRPr="004963D8" w:rsidRDefault="00A92D36" w:rsidP="00A43492">
            <w:pPr>
              <w:spacing w:after="0"/>
              <w:rPr>
                <w:rFonts w:cs="Segoe UI"/>
              </w:rPr>
            </w:pPr>
            <w:r w:rsidRPr="00A2522C">
              <w:rPr>
                <w:rFonts w:cs="Segoe UI"/>
              </w:rPr>
              <w:t>Resc</w:t>
            </w:r>
            <w:r w:rsidRPr="004963D8">
              <w:rPr>
                <w:rFonts w:cs="Segoe UI"/>
              </w:rPr>
              <w:t>reening</w:t>
            </w:r>
          </w:p>
        </w:tc>
        <w:tc>
          <w:tcPr>
            <w:tcW w:w="7229" w:type="dxa"/>
          </w:tcPr>
          <w:p w14:paraId="198382A9" w14:textId="29D91CC5" w:rsidR="00A92D36" w:rsidRPr="001E4523" w:rsidRDefault="00A92D36" w:rsidP="00A43492">
            <w:pPr>
              <w:spacing w:after="0"/>
              <w:rPr>
                <w:rFonts w:cs="Segoe UI"/>
              </w:rPr>
            </w:pPr>
            <w:r w:rsidRPr="00A2522C">
              <w:rPr>
                <w:rFonts w:cs="Segoe UI"/>
              </w:rPr>
              <w:t xml:space="preserve">The proportion of women who return for screening in the Program within the recommended screening interval. </w:t>
            </w:r>
            <w:proofErr w:type="spellStart"/>
            <w:r w:rsidRPr="00A2522C">
              <w:rPr>
                <w:rFonts w:cs="Segoe UI"/>
              </w:rPr>
              <w:t>BreastScreen</w:t>
            </w:r>
            <w:proofErr w:type="spellEnd"/>
            <w:r w:rsidRPr="00A2522C">
              <w:rPr>
                <w:rFonts w:cs="Segoe UI"/>
              </w:rPr>
              <w:t xml:space="preserve"> Australia’s recommended</w:t>
            </w:r>
            <w:r w:rsidRPr="001E4523">
              <w:rPr>
                <w:rFonts w:cs="Segoe UI"/>
              </w:rPr>
              <w:t xml:space="preserve"> screening interval is </w:t>
            </w:r>
            <w:r w:rsidR="00E93398">
              <w:rPr>
                <w:rFonts w:cs="Segoe UI"/>
              </w:rPr>
              <w:t>twice</w:t>
            </w:r>
            <w:r w:rsidRPr="001E4523">
              <w:rPr>
                <w:rFonts w:cs="Segoe UI"/>
              </w:rPr>
              <w:t xml:space="preserve"> yearly.</w:t>
            </w:r>
          </w:p>
        </w:tc>
      </w:tr>
      <w:tr w:rsidR="00A92D36" w:rsidRPr="00FF0AD2" w14:paraId="5172490B" w14:textId="77777777" w:rsidTr="00735B50">
        <w:trPr>
          <w:cnfStyle w:val="000000100000" w:firstRow="0" w:lastRow="0" w:firstColumn="0" w:lastColumn="0" w:oddVBand="0" w:evenVBand="0" w:oddHBand="1" w:evenHBand="0" w:firstRowFirstColumn="0" w:firstRowLastColumn="0" w:lastRowFirstColumn="0" w:lastRowLastColumn="0"/>
        </w:trPr>
        <w:tc>
          <w:tcPr>
            <w:tcW w:w="1701" w:type="dxa"/>
          </w:tcPr>
          <w:p w14:paraId="3DB8332C" w14:textId="77777777" w:rsidR="00A92D36" w:rsidRPr="001E4523" w:rsidRDefault="00A92D36" w:rsidP="00A43492">
            <w:pPr>
              <w:spacing w:after="0"/>
              <w:rPr>
                <w:rFonts w:cs="Segoe UI"/>
              </w:rPr>
            </w:pPr>
            <w:r w:rsidRPr="00A2522C">
              <w:rPr>
                <w:rFonts w:cs="Segoe UI"/>
              </w:rPr>
              <w:t>SES</w:t>
            </w:r>
          </w:p>
        </w:tc>
        <w:tc>
          <w:tcPr>
            <w:tcW w:w="7229" w:type="dxa"/>
          </w:tcPr>
          <w:p w14:paraId="5E8FE5DD" w14:textId="77777777" w:rsidR="00A92D36" w:rsidRPr="001E4523" w:rsidRDefault="00A92D36" w:rsidP="00A43492">
            <w:pPr>
              <w:spacing w:after="0"/>
              <w:rPr>
                <w:rFonts w:cs="Segoe UI"/>
              </w:rPr>
            </w:pPr>
            <w:r w:rsidRPr="001E4523">
              <w:rPr>
                <w:rFonts w:cs="Segoe UI"/>
              </w:rPr>
              <w:t>Socio-economic status</w:t>
            </w:r>
          </w:p>
        </w:tc>
      </w:tr>
      <w:tr w:rsidR="00A92D36" w:rsidRPr="00FF0AD2" w14:paraId="7FE67F9A" w14:textId="77777777" w:rsidTr="00735B50">
        <w:trPr>
          <w:cnfStyle w:val="000000010000" w:firstRow="0" w:lastRow="0" w:firstColumn="0" w:lastColumn="0" w:oddVBand="0" w:evenVBand="0" w:oddHBand="0" w:evenHBand="1" w:firstRowFirstColumn="0" w:firstRowLastColumn="0" w:lastRowFirstColumn="0" w:lastRowLastColumn="0"/>
        </w:trPr>
        <w:tc>
          <w:tcPr>
            <w:tcW w:w="1701" w:type="dxa"/>
          </w:tcPr>
          <w:p w14:paraId="28690B35" w14:textId="77777777" w:rsidR="00A92D36" w:rsidRPr="001E4523" w:rsidRDefault="00A92D36" w:rsidP="00A43492">
            <w:pPr>
              <w:spacing w:after="0"/>
              <w:rPr>
                <w:rFonts w:cs="Segoe UI"/>
              </w:rPr>
            </w:pPr>
            <w:r w:rsidRPr="00A2522C">
              <w:rPr>
                <w:rFonts w:cs="Segoe UI"/>
              </w:rPr>
              <w:t>WHO</w:t>
            </w:r>
          </w:p>
        </w:tc>
        <w:tc>
          <w:tcPr>
            <w:tcW w:w="7229" w:type="dxa"/>
          </w:tcPr>
          <w:p w14:paraId="60DFAC6B" w14:textId="77777777" w:rsidR="00A92D36" w:rsidRPr="001E4523" w:rsidRDefault="00A92D36" w:rsidP="00A43492">
            <w:pPr>
              <w:spacing w:after="0"/>
              <w:rPr>
                <w:rFonts w:cs="Segoe UI"/>
              </w:rPr>
            </w:pPr>
            <w:r w:rsidRPr="001E4523">
              <w:rPr>
                <w:rFonts w:cs="Segoe UI"/>
              </w:rPr>
              <w:t>World Health Organization</w:t>
            </w:r>
          </w:p>
        </w:tc>
      </w:tr>
    </w:tbl>
    <w:p w14:paraId="59F85AF4" w14:textId="1080A064" w:rsidR="0064458B" w:rsidRDefault="00B471FC" w:rsidP="00BF2447">
      <w:pPr>
        <w:pStyle w:val="Heading3"/>
      </w:pPr>
      <w:bookmarkStart w:id="3" w:name="_Toc58925949"/>
      <w:bookmarkStart w:id="4" w:name="_Hlk58332379"/>
      <w:r>
        <w:lastRenderedPageBreak/>
        <w:t>A</w:t>
      </w:r>
      <w:r w:rsidR="007120D3">
        <w:t>cknowledgements</w:t>
      </w:r>
      <w:bookmarkEnd w:id="3"/>
    </w:p>
    <w:p w14:paraId="3775B5AC" w14:textId="5E5826FD" w:rsidR="00966208" w:rsidRDefault="00763547" w:rsidP="00A92D36">
      <w:r>
        <w:t xml:space="preserve">The Department of Health </w:t>
      </w:r>
      <w:r w:rsidR="00966208">
        <w:t xml:space="preserve">(the Department) </w:t>
      </w:r>
      <w:r>
        <w:t xml:space="preserve">has engaged Nous Group </w:t>
      </w:r>
      <w:r w:rsidR="00966208">
        <w:t xml:space="preserve">(Nous) </w:t>
      </w:r>
      <w:r>
        <w:t xml:space="preserve">to undertake an implementation evaluation of </w:t>
      </w:r>
      <w:proofErr w:type="spellStart"/>
      <w:r>
        <w:t>BreastScreen</w:t>
      </w:r>
      <w:proofErr w:type="spellEnd"/>
      <w:r>
        <w:t xml:space="preserve"> Australia’s expansion of the target age to 70</w:t>
      </w:r>
      <w:r w:rsidR="006A2372">
        <w:t>–</w:t>
      </w:r>
      <w:r>
        <w:t xml:space="preserve">74 years for active recruitment into the </w:t>
      </w:r>
      <w:r w:rsidR="00712B65">
        <w:t>P</w:t>
      </w:r>
      <w:r>
        <w:t>rogram.</w:t>
      </w:r>
      <w:r w:rsidR="00966208">
        <w:t xml:space="preserve"> Nous has been working with the Department </w:t>
      </w:r>
      <w:r w:rsidR="004278FA">
        <w:t xml:space="preserve">and </w:t>
      </w:r>
      <w:proofErr w:type="spellStart"/>
      <w:r w:rsidR="004278FA">
        <w:t>BreastScreen</w:t>
      </w:r>
      <w:proofErr w:type="spellEnd"/>
      <w:r w:rsidR="004278FA">
        <w:t xml:space="preserve"> </w:t>
      </w:r>
      <w:r w:rsidR="004E228D">
        <w:t>Program</w:t>
      </w:r>
      <w:r w:rsidR="004278FA">
        <w:t xml:space="preserve">s </w:t>
      </w:r>
      <w:r w:rsidR="00966208">
        <w:t xml:space="preserve">since March 2018 to undertake this evaluation. The process to date has included substantial consultation with stakeholders and each jurisdictional program, with dedicated </w:t>
      </w:r>
      <w:r w:rsidR="004278FA">
        <w:t xml:space="preserve">time </w:t>
      </w:r>
      <w:r w:rsidR="00013468">
        <w:t>for q</w:t>
      </w:r>
      <w:r w:rsidR="00966208">
        <w:t xml:space="preserve">ualitative data collection through </w:t>
      </w:r>
      <w:r w:rsidR="004278FA">
        <w:t xml:space="preserve">on-site </w:t>
      </w:r>
      <w:r w:rsidR="00966208">
        <w:t>stakeholder consultations. Each jurisdictional program has significantly contributed to the data collection and stakeholder perspectives that underpin this evaluation.</w:t>
      </w:r>
    </w:p>
    <w:bookmarkEnd w:id="4"/>
    <w:p w14:paraId="4E1C2786" w14:textId="22549D50" w:rsidR="00A92D36" w:rsidRDefault="00A92D36" w:rsidP="00A92D36"/>
    <w:p w14:paraId="30A7487F" w14:textId="1C94FCB7" w:rsidR="001B2FC6" w:rsidRDefault="001B2FC6" w:rsidP="00A92D36"/>
    <w:p w14:paraId="1AAFC463" w14:textId="640DBD83" w:rsidR="001B2FC6" w:rsidRDefault="001B2FC6" w:rsidP="00A92D36"/>
    <w:p w14:paraId="7E2C4997" w14:textId="0410217E" w:rsidR="001B2FC6" w:rsidRDefault="001B2FC6" w:rsidP="00A92D36"/>
    <w:p w14:paraId="79E18728" w14:textId="70E789C2" w:rsidR="001B2FC6" w:rsidRDefault="001B2FC6" w:rsidP="00A92D36"/>
    <w:p w14:paraId="2DF46975" w14:textId="6137367B" w:rsidR="001B2FC6" w:rsidRDefault="001B2FC6" w:rsidP="00A92D36"/>
    <w:p w14:paraId="52E4C61E" w14:textId="2D914C82" w:rsidR="001B2FC6" w:rsidRDefault="001B2FC6" w:rsidP="00A92D36"/>
    <w:p w14:paraId="3A30E860" w14:textId="5AF60F7B" w:rsidR="001B2FC6" w:rsidRDefault="001B2FC6" w:rsidP="00A92D36"/>
    <w:p w14:paraId="610264E7" w14:textId="6777FF51" w:rsidR="001B2FC6" w:rsidRDefault="001B2FC6" w:rsidP="00A92D36"/>
    <w:p w14:paraId="1505693D" w14:textId="6097F22E" w:rsidR="001B2FC6" w:rsidRDefault="001B2FC6" w:rsidP="00A92D36"/>
    <w:p w14:paraId="4032A956" w14:textId="7297297F" w:rsidR="009B461F" w:rsidRDefault="009B461F" w:rsidP="00A92D36"/>
    <w:p w14:paraId="7F9631F4" w14:textId="77777777" w:rsidR="009B461F" w:rsidRDefault="009B461F" w:rsidP="00A92D36"/>
    <w:p w14:paraId="0AFB9A44" w14:textId="4807E1AA" w:rsidR="001B2FC6" w:rsidRDefault="001B2FC6" w:rsidP="00A92D36"/>
    <w:p w14:paraId="1C2A4F07" w14:textId="1E267784" w:rsidR="001B2FC6" w:rsidRDefault="001B2FC6" w:rsidP="00A92D36"/>
    <w:p w14:paraId="6DC9CB04" w14:textId="15829248" w:rsidR="001B2FC6" w:rsidRDefault="001B2FC6" w:rsidP="00A92D36"/>
    <w:p w14:paraId="17C2AF48" w14:textId="4D329AAA" w:rsidR="001B2FC6" w:rsidRDefault="00BB6F9F" w:rsidP="00A92D36">
      <w:r>
        <w:rPr>
          <w:noProof/>
        </w:rPr>
        <mc:AlternateContent>
          <mc:Choice Requires="wps">
            <w:drawing>
              <wp:anchor distT="45720" distB="45720" distL="114300" distR="114300" simplePos="0" relativeHeight="251658257" behindDoc="0" locked="0" layoutInCell="1" allowOverlap="1" wp14:anchorId="5ED36BFC" wp14:editId="0C543D6F">
                <wp:simplePos x="0" y="0"/>
                <wp:positionH relativeFrom="page">
                  <wp:align>right</wp:align>
                </wp:positionH>
                <wp:positionV relativeFrom="paragraph">
                  <wp:posOffset>273050</wp:posOffset>
                </wp:positionV>
                <wp:extent cx="7562850" cy="3105150"/>
                <wp:effectExtent l="0" t="0" r="0" b="0"/>
                <wp:wrapSquare wrapText="bothSides"/>
                <wp:docPr id="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3105150"/>
                        </a:xfrm>
                        <a:prstGeom prst="rect">
                          <a:avLst/>
                        </a:prstGeom>
                        <a:solidFill>
                          <a:schemeClr val="accent5"/>
                        </a:solidFill>
                        <a:ln w="9525">
                          <a:noFill/>
                          <a:miter lim="800000"/>
                          <a:headEnd/>
                          <a:tailEnd/>
                        </a:ln>
                      </wps:spPr>
                      <wps:txbx>
                        <w:txbxContent>
                          <w:p w14:paraId="187A968B" w14:textId="2E918309" w:rsidR="00812A1B" w:rsidRDefault="00812A1B">
                            <w:r>
                              <w:t>Nous Group respectfully acknowledges Aboriginal and Torres Strait Islander peoples as the First Australians and the traditional custodians of the land.</w:t>
                            </w:r>
                          </w:p>
                          <w:p w14:paraId="517349AD" w14:textId="229C0F47" w:rsidR="00812A1B" w:rsidRDefault="00812A1B">
                            <w:r>
                              <w:t>We pay respect to Elders past, present and emerging in maintaining the culture, country and their spiritual connection to the land.</w:t>
                            </w:r>
                          </w:p>
                          <w:p w14:paraId="2DD148DE" w14:textId="25294883" w:rsidR="00812A1B" w:rsidRDefault="00812A1B" w:rsidP="00796DF9">
                            <w:pPr>
                              <w:jc w:val="center"/>
                            </w:pPr>
                            <w:r w:rsidRPr="00796DF9">
                              <w:rPr>
                                <w:noProof/>
                              </w:rPr>
                              <w:drawing>
                                <wp:inline distT="0" distB="0" distL="0" distR="0" wp14:anchorId="5D030B98" wp14:editId="31453F82">
                                  <wp:extent cx="1445260" cy="1382395"/>
                                  <wp:effectExtent l="0" t="0" r="2540" b="8255"/>
                                  <wp:docPr id="34" name="Picture 3" descr="A decorative artwork developed by Marcus Lee Design. It represents the Nous Reconciliation Action Plan and our aspirations for respectful and productive engagement with Aboriginal and Torres Strait Islander peoples and communities.">
                                    <a:extLst xmlns:a="http://schemas.openxmlformats.org/drawingml/2006/main">
                                      <a:ext uri="{FF2B5EF4-FFF2-40B4-BE49-F238E27FC236}">
                                        <a16:creationId xmlns:a16="http://schemas.microsoft.com/office/drawing/2014/main" id="{7AFC436B-C6BF-46FC-BB3C-9379B783D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descr="A decorative artwork developed by Marcus Lee Design. It represents the Nous Reconciliation Action Plan and our aspirations for respectful and productive engagement with Aboriginal and Torres Strait Islander peoples and communities.">
                                            <a:extLst>
                                              <a:ext uri="{FF2B5EF4-FFF2-40B4-BE49-F238E27FC236}">
                                                <a16:creationId xmlns:a16="http://schemas.microsoft.com/office/drawing/2014/main" id="{7AFC436B-C6BF-46FC-BB3C-9379B783DA28}"/>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45260" cy="1382395"/>
                                          </a:xfrm>
                                          <a:prstGeom prst="rect">
                                            <a:avLst/>
                                          </a:prstGeom>
                                        </pic:spPr>
                                      </pic:pic>
                                    </a:graphicData>
                                  </a:graphic>
                                </wp:inline>
                              </w:drawing>
                            </w:r>
                          </w:p>
                          <w:p w14:paraId="3BCF9B56" w14:textId="1321B794" w:rsidR="00812A1B" w:rsidRPr="00BB6F9F" w:rsidRDefault="00812A1B" w:rsidP="00796DF9">
                            <w:pPr>
                              <w:rPr>
                                <w:i/>
                                <w:iCs/>
                                <w:sz w:val="16"/>
                                <w:szCs w:val="18"/>
                              </w:rPr>
                            </w:pPr>
                            <w:r w:rsidRPr="00BB6F9F">
                              <w:rPr>
                                <w:i/>
                                <w:iCs/>
                                <w:sz w:val="16"/>
                                <w:szCs w:val="18"/>
                              </w:rPr>
                              <w:t xml:space="preserve">This artwork was developed by Marcus Lee Design who is a proud </w:t>
                            </w:r>
                            <w:proofErr w:type="spellStart"/>
                            <w:r w:rsidRPr="00BB6F9F">
                              <w:rPr>
                                <w:i/>
                                <w:iCs/>
                                <w:sz w:val="16"/>
                                <w:szCs w:val="18"/>
                              </w:rPr>
                              <w:t>Karajarri</w:t>
                            </w:r>
                            <w:proofErr w:type="spellEnd"/>
                            <w:r w:rsidRPr="00BB6F9F">
                              <w:rPr>
                                <w:i/>
                                <w:iCs/>
                                <w:sz w:val="16"/>
                                <w:szCs w:val="18"/>
                              </w:rPr>
                              <w:t xml:space="preserve"> man born and raised in Darwin, NT. Nous Group commissioned the piece to reflect the Nous Reconciliation Action Plan and our aspirations for respectful and productive engagement with Aboriginal and Torres Strait Islander peoples and communities.</w:t>
                            </w:r>
                          </w:p>
                          <w:p w14:paraId="5B484D4E" w14:textId="77777777" w:rsidR="00812A1B" w:rsidRDefault="00812A1B" w:rsidP="00796DF9">
                            <w:pPr>
                              <w:jc w:val="center"/>
                            </w:pPr>
                          </w:p>
                          <w:p w14:paraId="04587769" w14:textId="77777777" w:rsidR="00812A1B" w:rsidRDefault="00812A1B"/>
                        </w:txbxContent>
                      </wps:txbx>
                      <wps:bodyPr rot="0" vert="horz" wrap="square" lIns="936000" tIns="144000" rIns="9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36BFC" id="_x0000_t202" coordsize="21600,21600" o:spt="202" path="m,l,21600r21600,l21600,xe">
                <v:stroke joinstyle="miter"/>
                <v:path gradientshapeok="t" o:connecttype="rect"/>
              </v:shapetype>
              <v:shape id="Text Box 2" o:spid="_x0000_s1026" type="#_x0000_t202" alt="&quot;&quot;" style="position:absolute;margin-left:544.3pt;margin-top:21.5pt;width:595.5pt;height:244.5pt;z-index:25165825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" fillcolor="#e6e6e1 [3208]" stroked="f">
                <v:textbox inset="26mm,4mm,26mm">
                  <w:txbxContent>
                    <w:p w14:paraId="187A968B" w14:textId="2E918309" w:rsidR="00812A1B" w:rsidRDefault="00812A1B">
                      <w:r>
                        <w:t>Nous Group respectfully acknowledges Aboriginal and Torres Strait Islander peoples as the First Australians and the traditional custodians of the land.</w:t>
                      </w:r>
                    </w:p>
                    <w:p w14:paraId="517349AD" w14:textId="229C0F47" w:rsidR="00812A1B" w:rsidRDefault="00812A1B">
                      <w:r>
                        <w:t>We pay respect to Elders past, present and emerging in maintaining the culture, country and their spiritual connection to the land.</w:t>
                      </w:r>
                    </w:p>
                    <w:p w14:paraId="2DD148DE" w14:textId="25294883" w:rsidR="00812A1B" w:rsidRDefault="00812A1B" w:rsidP="00796DF9">
                      <w:pPr>
                        <w:jc w:val="center"/>
                      </w:pPr>
                      <w:r w:rsidRPr="00796DF9">
                        <w:rPr>
                          <w:noProof/>
                        </w:rPr>
                        <w:drawing>
                          <wp:inline distT="0" distB="0" distL="0" distR="0" wp14:anchorId="5D030B98" wp14:editId="31453F82">
                            <wp:extent cx="1445260" cy="1382395"/>
                            <wp:effectExtent l="0" t="0" r="2540" b="8255"/>
                            <wp:docPr id="34" name="Picture 3" descr="A decorative artwork developed by Marcus Lee Design. It represents the Nous Reconciliation Action Plan and our aspirations for respectful and productive engagement with Aboriginal and Torres Strait Islander peoples and communities.">
                              <a:extLst xmlns:a="http://schemas.openxmlformats.org/drawingml/2006/main">
                                <a:ext uri="{FF2B5EF4-FFF2-40B4-BE49-F238E27FC236}">
                                  <a16:creationId xmlns:a16="http://schemas.microsoft.com/office/drawing/2014/main" id="{7AFC436B-C6BF-46FC-BB3C-9379B783D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descr="A decorative artwork developed by Marcus Lee Design. It represents the Nous Reconciliation Action Plan and our aspirations for respectful and productive engagement with Aboriginal and Torres Strait Islander peoples and communities.">
                                      <a:extLst>
                                        <a:ext uri="{FF2B5EF4-FFF2-40B4-BE49-F238E27FC236}">
                                          <a16:creationId xmlns:a16="http://schemas.microsoft.com/office/drawing/2014/main" id="{7AFC436B-C6BF-46FC-BB3C-9379B783DA28}"/>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45260" cy="1382395"/>
                                    </a:xfrm>
                                    <a:prstGeom prst="rect">
                                      <a:avLst/>
                                    </a:prstGeom>
                                  </pic:spPr>
                                </pic:pic>
                              </a:graphicData>
                            </a:graphic>
                          </wp:inline>
                        </w:drawing>
                      </w:r>
                    </w:p>
                    <w:p w14:paraId="3BCF9B56" w14:textId="1321B794" w:rsidR="00812A1B" w:rsidRPr="00BB6F9F" w:rsidRDefault="00812A1B" w:rsidP="00796DF9">
                      <w:pPr>
                        <w:rPr>
                          <w:i/>
                          <w:iCs/>
                          <w:sz w:val="16"/>
                          <w:szCs w:val="18"/>
                        </w:rPr>
                      </w:pPr>
                      <w:r w:rsidRPr="00BB6F9F">
                        <w:rPr>
                          <w:i/>
                          <w:iCs/>
                          <w:sz w:val="16"/>
                          <w:szCs w:val="18"/>
                        </w:rPr>
                        <w:t xml:space="preserve">This artwork was developed by Marcus Lee Design who is a proud </w:t>
                      </w:r>
                      <w:proofErr w:type="spellStart"/>
                      <w:r w:rsidRPr="00BB6F9F">
                        <w:rPr>
                          <w:i/>
                          <w:iCs/>
                          <w:sz w:val="16"/>
                          <w:szCs w:val="18"/>
                        </w:rPr>
                        <w:t>Karajarri</w:t>
                      </w:r>
                      <w:proofErr w:type="spellEnd"/>
                      <w:r w:rsidRPr="00BB6F9F">
                        <w:rPr>
                          <w:i/>
                          <w:iCs/>
                          <w:sz w:val="16"/>
                          <w:szCs w:val="18"/>
                        </w:rPr>
                        <w:t xml:space="preserve"> man born and raised in Darwin, NT. Nous Group commissioned the piece to reflect the Nous Reconciliation Action Plan and our aspirations for respectful and productive engagement with Aboriginal and Torres Strait Islander peoples and communities.</w:t>
                      </w:r>
                    </w:p>
                    <w:p w14:paraId="5B484D4E" w14:textId="77777777" w:rsidR="00812A1B" w:rsidRDefault="00812A1B" w:rsidP="00796DF9">
                      <w:pPr>
                        <w:jc w:val="center"/>
                      </w:pPr>
                    </w:p>
                    <w:p w14:paraId="04587769" w14:textId="77777777" w:rsidR="00812A1B" w:rsidRDefault="00812A1B"/>
                  </w:txbxContent>
                </v:textbox>
                <w10:wrap type="square" anchorx="page"/>
              </v:shape>
            </w:pict>
          </mc:Fallback>
        </mc:AlternateContent>
      </w:r>
    </w:p>
    <w:p w14:paraId="3C91984B" w14:textId="34767A83" w:rsidR="00E3401E" w:rsidRPr="00756AAA" w:rsidRDefault="00E3401E" w:rsidP="00756AAA">
      <w:pPr>
        <w:pStyle w:val="Heading1"/>
      </w:pPr>
      <w:bookmarkStart w:id="5" w:name="_Toc58925950"/>
      <w:bookmarkEnd w:id="0"/>
      <w:r w:rsidRPr="00756AAA">
        <w:lastRenderedPageBreak/>
        <w:t>Executive Summary</w:t>
      </w:r>
      <w:bookmarkEnd w:id="5"/>
    </w:p>
    <w:p w14:paraId="140BE49B" w14:textId="7606C691" w:rsidR="007C3781" w:rsidRPr="00571B9C" w:rsidRDefault="00164243" w:rsidP="007C3781">
      <w:r>
        <w:t xml:space="preserve">The </w:t>
      </w:r>
      <w:proofErr w:type="spellStart"/>
      <w:r>
        <w:t>BreastScreen</w:t>
      </w:r>
      <w:proofErr w:type="spellEnd"/>
      <w:r>
        <w:t xml:space="preserve"> Australia Program has played a pivotal role in reducing breast cancer mortality and morbidity for Australian women. The Program contributes to improv</w:t>
      </w:r>
      <w:r w:rsidR="00D82335">
        <w:t>ing</w:t>
      </w:r>
      <w:r>
        <w:t xml:space="preserve"> health outcomes through population-based screening, detection and early diagnosis of breast cancer. From 2013</w:t>
      </w:r>
      <w:r w:rsidR="006A2372">
        <w:t>–</w:t>
      </w:r>
      <w:r>
        <w:t>14, the target age range for screening was expanded from women aged 50</w:t>
      </w:r>
      <w:r w:rsidR="006A2372">
        <w:t>–</w:t>
      </w:r>
      <w:r>
        <w:t>69 years to include women aged 70</w:t>
      </w:r>
      <w:r w:rsidR="006A2372">
        <w:t>–</w:t>
      </w:r>
      <w:r>
        <w:t xml:space="preserve">74 years (aligned with one of the 2009 </w:t>
      </w:r>
      <w:proofErr w:type="spellStart"/>
      <w:r>
        <w:t>BreastScreen</w:t>
      </w:r>
      <w:proofErr w:type="spellEnd"/>
      <w:r>
        <w:t xml:space="preserve"> Australia Evaluation recommendations). Program expansion was supported by initial Commonwealth funding of $55.7 million over four years, from 2013</w:t>
      </w:r>
      <w:r w:rsidR="006A2372">
        <w:t>–</w:t>
      </w:r>
      <w:r>
        <w:t>17. A subsequent further commitment of $64.3 million continued funding the Program expansion to June 2021.</w:t>
      </w:r>
      <w:r w:rsidR="007C3781" w:rsidRPr="007C3781">
        <w:t xml:space="preserve"> </w:t>
      </w:r>
      <w:r w:rsidR="007C3781" w:rsidRPr="00571B9C">
        <w:t>Th</w:t>
      </w:r>
      <w:r w:rsidR="00EB09FD">
        <w:t>e</w:t>
      </w:r>
      <w:r w:rsidR="007C3781" w:rsidRPr="00571B9C">
        <w:t xml:space="preserve"> </w:t>
      </w:r>
      <w:r w:rsidR="006D1A22">
        <w:t>P</w:t>
      </w:r>
      <w:r w:rsidR="007C3781">
        <w:t xml:space="preserve">rogram </w:t>
      </w:r>
      <w:r w:rsidR="007C3781" w:rsidRPr="00571B9C">
        <w:t>expansion to include women aged 70</w:t>
      </w:r>
      <w:r w:rsidR="006A2372">
        <w:t>–</w:t>
      </w:r>
      <w:r w:rsidR="007C3781" w:rsidRPr="00571B9C">
        <w:t>74 years in the target age range for recruitment was a significant policy change</w:t>
      </w:r>
      <w:r w:rsidR="007C3781">
        <w:t>.</w:t>
      </w:r>
    </w:p>
    <w:p w14:paraId="520A673B" w14:textId="2E846767" w:rsidR="00164243" w:rsidRDefault="00164243" w:rsidP="00164243">
      <w:r>
        <w:t xml:space="preserve">Program expansion is now well advanced in each jurisdiction. Implementation of </w:t>
      </w:r>
      <w:r w:rsidR="00300CD6">
        <w:t xml:space="preserve">the </w:t>
      </w:r>
      <w:r>
        <w:t>Program expansion has been shaped by differing local needs and priorities in each State and Territory. While program diversity create</w:t>
      </w:r>
      <w:r w:rsidR="00867E8C">
        <w:t>d</w:t>
      </w:r>
      <w:r>
        <w:t xml:space="preserve"> analytical complexity</w:t>
      </w:r>
      <w:r w:rsidR="00EF2ED2">
        <w:t xml:space="preserve"> for </w:t>
      </w:r>
      <w:r w:rsidR="00867E8C">
        <w:t xml:space="preserve">the </w:t>
      </w:r>
      <w:r w:rsidR="00EF2ED2">
        <w:t>evaluation</w:t>
      </w:r>
      <w:r>
        <w:t>, it also offer</w:t>
      </w:r>
      <w:r w:rsidR="008C6301">
        <w:t>ed</w:t>
      </w:r>
      <w:r>
        <w:t xml:space="preserve"> </w:t>
      </w:r>
      <w:r w:rsidR="00867E8C">
        <w:t xml:space="preserve">the </w:t>
      </w:r>
      <w:r>
        <w:t xml:space="preserve">potential to </w:t>
      </w:r>
      <w:r w:rsidR="001A5F9F">
        <w:t>understand</w:t>
      </w:r>
      <w:r>
        <w:t xml:space="preserve"> differing approaches to the shared issues associated with implementation</w:t>
      </w:r>
      <w:r w:rsidR="00031980">
        <w:t xml:space="preserve"> nationally</w:t>
      </w:r>
      <w:r>
        <w:t>.</w:t>
      </w:r>
    </w:p>
    <w:p w14:paraId="34809A90" w14:textId="3FE64617" w:rsidR="009F5DCB" w:rsidRPr="00BC029E" w:rsidRDefault="00DF0238" w:rsidP="009F5DCB">
      <w:pPr>
        <w:rPr>
          <w:b/>
          <w:bCs/>
        </w:rPr>
      </w:pPr>
      <w:r>
        <w:rPr>
          <w:b/>
          <w:bCs/>
        </w:rPr>
        <w:t>This report</w:t>
      </w:r>
      <w:r w:rsidR="009F5DCB" w:rsidRPr="00BC029E">
        <w:rPr>
          <w:b/>
          <w:bCs/>
        </w:rPr>
        <w:t xml:space="preserve"> </w:t>
      </w:r>
      <w:r w:rsidR="00924DCC">
        <w:rPr>
          <w:b/>
          <w:bCs/>
        </w:rPr>
        <w:t>presents the findings and recommendations from</w:t>
      </w:r>
      <w:r w:rsidR="009F5DCB" w:rsidRPr="00BC029E">
        <w:rPr>
          <w:b/>
          <w:bCs/>
        </w:rPr>
        <w:t xml:space="preserve"> an independent evaluation of the implementation and early impact of the expansion</w:t>
      </w:r>
    </w:p>
    <w:p w14:paraId="44B65164" w14:textId="72ADC6CE" w:rsidR="009F5DCB" w:rsidRDefault="009F5DCB" w:rsidP="009F5DCB">
      <w:r>
        <w:t xml:space="preserve">The Department </w:t>
      </w:r>
      <w:r w:rsidR="00300CD6">
        <w:t xml:space="preserve">of Health (the Department) </w:t>
      </w:r>
      <w:r>
        <w:t>engaged Nous</w:t>
      </w:r>
      <w:r w:rsidR="00924DCC">
        <w:t xml:space="preserve"> Group</w:t>
      </w:r>
      <w:r>
        <w:t xml:space="preserve"> to evaluate the implementation and early impact of </w:t>
      </w:r>
      <w:proofErr w:type="spellStart"/>
      <w:r>
        <w:t>BreastScreen</w:t>
      </w:r>
      <w:proofErr w:type="spellEnd"/>
      <w:r>
        <w:t xml:space="preserve"> Australia’s Program expansion of the target age for active recruitment to include women aged 70 – 74 years. The evaluation focuse</w:t>
      </w:r>
      <w:r w:rsidR="00050273">
        <w:t>d</w:t>
      </w:r>
      <w:r>
        <w:t xml:space="preserve"> on how the implementation of the evaluation impacted screening participation rates and </w:t>
      </w:r>
      <w:r w:rsidR="00FF6685">
        <w:t xml:space="preserve">the experiences of </w:t>
      </w:r>
      <w:r>
        <w:t xml:space="preserve">clients, staff and stakeholders. The findings provide important evidence to guide improvements to future program delivery planning and funding beyond the current program funding commitment. </w:t>
      </w:r>
      <w:r w:rsidR="00234BCF">
        <w:t>Th</w:t>
      </w:r>
      <w:r w:rsidR="006D08AF">
        <w:t>e</w:t>
      </w:r>
      <w:r>
        <w:t xml:space="preserve"> evaluation consider</w:t>
      </w:r>
      <w:r w:rsidR="00234BCF">
        <w:t>s</w:t>
      </w:r>
      <w:r>
        <w:t xml:space="preserve"> the implementation progress and lessons learnt.</w:t>
      </w:r>
    </w:p>
    <w:p w14:paraId="0FB0C88C" w14:textId="449E4FE0" w:rsidR="004B3293" w:rsidRDefault="004B3293" w:rsidP="009F5DCB">
      <w:r>
        <w:t xml:space="preserve">The </w:t>
      </w:r>
      <w:r w:rsidR="00810153">
        <w:t>evaluation activities began in 201</w:t>
      </w:r>
      <w:r w:rsidR="00E06273">
        <w:t>8</w:t>
      </w:r>
      <w:r w:rsidR="00810153">
        <w:t xml:space="preserve"> and were finalised in </w:t>
      </w:r>
      <w:r w:rsidR="00687C30">
        <w:t>2021. Some contextual factors to note about this time period include:</w:t>
      </w:r>
    </w:p>
    <w:p w14:paraId="5815F6BC" w14:textId="0232A526" w:rsidR="00687C30" w:rsidRDefault="00687C30" w:rsidP="00687C30">
      <w:pPr>
        <w:pStyle w:val="Bullet"/>
      </w:pPr>
      <w:r>
        <w:t xml:space="preserve">As of </w:t>
      </w:r>
      <w:r w:rsidR="00E06273" w:rsidRPr="00500403">
        <w:t xml:space="preserve">March </w:t>
      </w:r>
      <w:r>
        <w:t xml:space="preserve">2021, </w:t>
      </w:r>
      <w:r w:rsidR="009F7B40" w:rsidRPr="00500403">
        <w:t>including</w:t>
      </w:r>
      <w:r>
        <w:t xml:space="preserve"> 70</w:t>
      </w:r>
      <w:r w:rsidR="006A2372">
        <w:t>–</w:t>
      </w:r>
      <w:r>
        <w:t xml:space="preserve">74 year old women </w:t>
      </w:r>
      <w:r w:rsidR="009F7B40" w:rsidRPr="00500403">
        <w:t>in active recruitment</w:t>
      </w:r>
      <w:r w:rsidRPr="00500403">
        <w:t xml:space="preserve"> </w:t>
      </w:r>
      <w:r>
        <w:t>is not yet deemed an ongoing national policy</w:t>
      </w:r>
      <w:r w:rsidR="009F7B40" w:rsidRPr="00500403">
        <w:t>, and</w:t>
      </w:r>
      <w:r>
        <w:t xml:space="preserve"> is being reviewed on a four yearly basis. </w:t>
      </w:r>
    </w:p>
    <w:p w14:paraId="78BE171A" w14:textId="6178FAF0" w:rsidR="00687C30" w:rsidRDefault="00A8017B" w:rsidP="00C4102E">
      <w:pPr>
        <w:pStyle w:val="Bullet"/>
      </w:pPr>
      <w:r>
        <w:t xml:space="preserve">Some evaluation activities took place in 2020, </w:t>
      </w:r>
      <w:r w:rsidR="00EA0991">
        <w:t xml:space="preserve">including consultations with </w:t>
      </w:r>
      <w:proofErr w:type="spellStart"/>
      <w:r w:rsidR="00EA0991">
        <w:t>BreastScreen</w:t>
      </w:r>
      <w:proofErr w:type="spellEnd"/>
      <w:r w:rsidR="00EA0991">
        <w:t xml:space="preserve"> clients and women aged 70</w:t>
      </w:r>
      <w:r w:rsidR="006A2372">
        <w:t>–</w:t>
      </w:r>
      <w:r w:rsidR="00EA0991">
        <w:t>74. Consultation themes may have been impacted and influence</w:t>
      </w:r>
      <w:r w:rsidR="005C22E1">
        <w:t xml:space="preserve">d by service changes </w:t>
      </w:r>
      <w:r w:rsidR="008A0D0A" w:rsidRPr="00500403">
        <w:t>in response</w:t>
      </w:r>
      <w:r w:rsidR="008A0D0A">
        <w:t xml:space="preserve"> </w:t>
      </w:r>
      <w:r w:rsidR="003A1B22">
        <w:t xml:space="preserve">to the </w:t>
      </w:r>
      <w:r w:rsidR="005C22E1">
        <w:t>COVID-19 pandemic</w:t>
      </w:r>
      <w:r w:rsidR="003A1B22">
        <w:t>.</w:t>
      </w:r>
      <w:r w:rsidR="00580550">
        <w:t xml:space="preserve"> This is explored further in Section 6 and in Appendix D</w:t>
      </w:r>
      <w:r w:rsidR="009F7B40">
        <w:t>.</w:t>
      </w:r>
    </w:p>
    <w:p w14:paraId="215D4352" w14:textId="425B2BCE" w:rsidR="009F5DCB" w:rsidRPr="00BC029E" w:rsidRDefault="009F5DCB" w:rsidP="009F5DCB">
      <w:pPr>
        <w:rPr>
          <w:b/>
          <w:bCs/>
        </w:rPr>
      </w:pPr>
      <w:r w:rsidRPr="00BC029E">
        <w:rPr>
          <w:b/>
          <w:bCs/>
        </w:rPr>
        <w:t xml:space="preserve">The evaluation methodology </w:t>
      </w:r>
      <w:r w:rsidR="00EA761E">
        <w:rPr>
          <w:b/>
          <w:bCs/>
        </w:rPr>
        <w:t>tested for</w:t>
      </w:r>
      <w:r w:rsidRPr="00BC029E">
        <w:rPr>
          <w:b/>
          <w:bCs/>
        </w:rPr>
        <w:t xml:space="preserve"> effectiveness of the implementation, the impact on participation </w:t>
      </w:r>
      <w:r w:rsidR="003C24B8">
        <w:rPr>
          <w:b/>
          <w:bCs/>
        </w:rPr>
        <w:t xml:space="preserve">rates </w:t>
      </w:r>
      <w:r w:rsidRPr="00BC029E">
        <w:rPr>
          <w:b/>
          <w:bCs/>
        </w:rPr>
        <w:t>and opportunities for sustainability</w:t>
      </w:r>
    </w:p>
    <w:p w14:paraId="11EC5A0A" w14:textId="19E24F45" w:rsidR="009F5DCB" w:rsidRDefault="009F5DCB" w:rsidP="009F5DCB">
      <w:r>
        <w:t>The evaluation approach test</w:t>
      </w:r>
      <w:r w:rsidR="00DA3EC4">
        <w:t>ed</w:t>
      </w:r>
      <w:r>
        <w:t xml:space="preserve"> the theory of change that an investment in targeted awareness-raising and </w:t>
      </w:r>
      <w:r w:rsidR="0002214E">
        <w:t xml:space="preserve">expansion of the </w:t>
      </w:r>
      <w:r w:rsidR="000C609D">
        <w:t>national target age-range</w:t>
      </w:r>
      <w:r>
        <w:t xml:space="preserve"> will increase participation rates and cancer detection in women aged 70</w:t>
      </w:r>
      <w:r w:rsidR="006A2372">
        <w:t>–</w:t>
      </w:r>
      <w:r>
        <w:t>74 years. Drawing on a program logic model, the evaluation explore</w:t>
      </w:r>
      <w:r w:rsidR="00EB1773">
        <w:t>d</w:t>
      </w:r>
      <w:r>
        <w:t xml:space="preserve"> both formative (implementation) and summative (impact) aspects of the Program expansion. Evaluation questions are organised under three key lines of enquiry (KLE):</w:t>
      </w:r>
    </w:p>
    <w:p w14:paraId="564D4F0A" w14:textId="77777777" w:rsidR="002D266E" w:rsidRDefault="009F5DCB" w:rsidP="002D266E">
      <w:pPr>
        <w:pStyle w:val="Listnumbered"/>
        <w:numPr>
          <w:ilvl w:val="0"/>
          <w:numId w:val="33"/>
        </w:numPr>
        <w:ind w:left="227" w:firstLine="0"/>
      </w:pPr>
      <w:bookmarkStart w:id="6" w:name="_Ref67339932"/>
      <w:r>
        <w:t>How effective were the implementation processes and activities?</w:t>
      </w:r>
      <w:bookmarkEnd w:id="6"/>
    </w:p>
    <w:p w14:paraId="0D738EB0" w14:textId="77777777" w:rsidR="002D266E" w:rsidRDefault="009F5DCB" w:rsidP="002D266E">
      <w:pPr>
        <w:pStyle w:val="Listnumbered"/>
        <w:numPr>
          <w:ilvl w:val="0"/>
          <w:numId w:val="33"/>
        </w:numPr>
        <w:ind w:left="709" w:hanging="482"/>
      </w:pPr>
      <w:r>
        <w:t>How has Program expansion impacted screening participation in the target group? What barriers or enablers to participation have been encountered?</w:t>
      </w:r>
    </w:p>
    <w:p w14:paraId="1E7C9830" w14:textId="22B178C9" w:rsidR="00164243" w:rsidRPr="002D266E" w:rsidRDefault="009F5DCB" w:rsidP="002D266E">
      <w:pPr>
        <w:pStyle w:val="Listnumbered"/>
        <w:numPr>
          <w:ilvl w:val="0"/>
          <w:numId w:val="33"/>
        </w:numPr>
        <w:ind w:left="227" w:firstLine="0"/>
      </w:pPr>
      <w:r>
        <w:t>What opportunities are available to improve and sustain the Program expansion?</w:t>
      </w:r>
    </w:p>
    <w:p w14:paraId="4E3342B6" w14:textId="36444C11" w:rsidR="001F44D4" w:rsidRPr="001F44D4" w:rsidRDefault="001F44D4" w:rsidP="00273841">
      <w:pPr>
        <w:rPr>
          <w:rFonts w:cs="Segoe UI"/>
          <w:color w:val="000000"/>
          <w:szCs w:val="19"/>
        </w:rPr>
      </w:pPr>
      <w:r w:rsidRPr="001F44D4">
        <w:rPr>
          <w:rFonts w:cs="Segoe UI"/>
          <w:color w:val="000000"/>
          <w:szCs w:val="19"/>
        </w:rPr>
        <w:lastRenderedPageBreak/>
        <w:t>The evaluation scope focuse</w:t>
      </w:r>
      <w:r w:rsidR="00E55389">
        <w:rPr>
          <w:rFonts w:cs="Segoe UI"/>
          <w:color w:val="000000"/>
          <w:szCs w:val="19"/>
        </w:rPr>
        <w:t>d</w:t>
      </w:r>
      <w:r w:rsidRPr="001F44D4">
        <w:rPr>
          <w:rFonts w:cs="Segoe UI"/>
          <w:color w:val="000000"/>
          <w:szCs w:val="19"/>
        </w:rPr>
        <w:t xml:space="preserve"> specifically on impacts associated with screening program participation. Issues concerning diagnostic accuracy of screening and the clinical management of screening results in women aged 70</w:t>
      </w:r>
      <w:r w:rsidR="006A2372">
        <w:rPr>
          <w:rFonts w:cs="Segoe UI"/>
          <w:color w:val="000000"/>
          <w:szCs w:val="19"/>
        </w:rPr>
        <w:t>–</w:t>
      </w:r>
      <w:r w:rsidRPr="001F44D4">
        <w:rPr>
          <w:rFonts w:cs="Segoe UI"/>
          <w:color w:val="000000"/>
          <w:szCs w:val="19"/>
        </w:rPr>
        <w:t xml:space="preserve">74 are outside the scope of this evaluation. </w:t>
      </w:r>
    </w:p>
    <w:p w14:paraId="4B64CD9C" w14:textId="41896F48" w:rsidR="00E61166" w:rsidRPr="00E61166" w:rsidRDefault="001F44D4" w:rsidP="00E61166">
      <w:pPr>
        <w:rPr>
          <w:rFonts w:cs="Segoe UI"/>
          <w:color w:val="000000"/>
          <w:szCs w:val="19"/>
        </w:rPr>
      </w:pPr>
      <w:r w:rsidRPr="001F44D4">
        <w:rPr>
          <w:rFonts w:cs="Segoe UI"/>
          <w:color w:val="000000"/>
          <w:szCs w:val="19"/>
        </w:rPr>
        <w:t xml:space="preserve">The evaluation </w:t>
      </w:r>
      <w:r w:rsidR="005C03A9">
        <w:rPr>
          <w:rFonts w:cs="Segoe UI"/>
          <w:color w:val="000000"/>
          <w:szCs w:val="19"/>
        </w:rPr>
        <w:t>had a</w:t>
      </w:r>
      <w:r w:rsidRPr="001F44D4">
        <w:rPr>
          <w:rFonts w:cs="Segoe UI"/>
          <w:color w:val="000000"/>
          <w:szCs w:val="19"/>
        </w:rPr>
        <w:t xml:space="preserve"> focus on four </w:t>
      </w:r>
      <w:r w:rsidR="00FC51FB">
        <w:rPr>
          <w:rFonts w:cs="Segoe UI"/>
          <w:color w:val="000000"/>
          <w:szCs w:val="19"/>
        </w:rPr>
        <w:t>priority cohorts</w:t>
      </w:r>
      <w:r w:rsidRPr="001F44D4">
        <w:rPr>
          <w:rFonts w:cs="Segoe UI"/>
          <w:color w:val="000000"/>
          <w:szCs w:val="19"/>
        </w:rPr>
        <w:t xml:space="preserve"> aligned with the special groups identified in the </w:t>
      </w:r>
      <w:proofErr w:type="spellStart"/>
      <w:r w:rsidR="003D06DA">
        <w:rPr>
          <w:rFonts w:cs="Segoe UI"/>
          <w:color w:val="000000"/>
          <w:szCs w:val="19"/>
        </w:rPr>
        <w:t>BreastScreen</w:t>
      </w:r>
      <w:proofErr w:type="spellEnd"/>
      <w:r w:rsidR="003D06DA">
        <w:rPr>
          <w:rFonts w:cs="Segoe UI"/>
          <w:color w:val="000000"/>
          <w:szCs w:val="19"/>
        </w:rPr>
        <w:t xml:space="preserve"> </w:t>
      </w:r>
      <w:r w:rsidRPr="001F44D4">
        <w:rPr>
          <w:rFonts w:cs="Segoe UI"/>
          <w:color w:val="000000"/>
          <w:szCs w:val="19"/>
        </w:rPr>
        <w:t>National Accreditation Standards</w:t>
      </w:r>
      <w:r w:rsidR="00C20119">
        <w:rPr>
          <w:rFonts w:cs="Segoe UI"/>
          <w:color w:val="000000"/>
          <w:szCs w:val="19"/>
        </w:rPr>
        <w:t xml:space="preserve"> (NAS)</w:t>
      </w:r>
      <w:r w:rsidRPr="001F44D4">
        <w:rPr>
          <w:rFonts w:cs="Segoe UI"/>
          <w:color w:val="000000"/>
          <w:szCs w:val="19"/>
        </w:rPr>
        <w:t>. These were Aboriginal and Torres Strait Islander</w:t>
      </w:r>
      <w:r w:rsidR="00E61166">
        <w:rPr>
          <w:rFonts w:cs="Segoe UI"/>
          <w:color w:val="000000"/>
          <w:szCs w:val="19"/>
        </w:rPr>
        <w:t xml:space="preserve"> </w:t>
      </w:r>
      <w:r w:rsidR="00E61166" w:rsidRPr="00E61166">
        <w:rPr>
          <w:rFonts w:cs="Segoe UI"/>
          <w:color w:val="000000"/>
          <w:szCs w:val="19"/>
        </w:rPr>
        <w:t xml:space="preserve">women, women who are culturally and linguistically diverse (CALD), women </w:t>
      </w:r>
      <w:r w:rsidR="00F26A3B">
        <w:rPr>
          <w:rFonts w:cs="Segoe UI"/>
          <w:color w:val="000000"/>
          <w:szCs w:val="19"/>
        </w:rPr>
        <w:t>from high disadvantage</w:t>
      </w:r>
      <w:r w:rsidR="00011C2A">
        <w:rPr>
          <w:rFonts w:cs="Segoe UI"/>
          <w:color w:val="000000"/>
          <w:szCs w:val="19"/>
        </w:rPr>
        <w:t xml:space="preserve"> (low socioeconomic)</w:t>
      </w:r>
      <w:r w:rsidR="00F26A3B">
        <w:rPr>
          <w:rFonts w:cs="Segoe UI"/>
          <w:color w:val="000000"/>
          <w:szCs w:val="19"/>
        </w:rPr>
        <w:t xml:space="preserve"> areas,</w:t>
      </w:r>
      <w:r w:rsidR="00E61166" w:rsidRPr="00E61166">
        <w:rPr>
          <w:rFonts w:cs="Segoe UI"/>
          <w:color w:val="000000"/>
          <w:szCs w:val="19"/>
        </w:rPr>
        <w:t xml:space="preserve"> and women living in </w:t>
      </w:r>
      <w:r w:rsidR="00F26A3B">
        <w:rPr>
          <w:rFonts w:cs="Segoe UI"/>
          <w:color w:val="000000"/>
          <w:szCs w:val="19"/>
        </w:rPr>
        <w:t>regional/</w:t>
      </w:r>
      <w:r w:rsidR="00E61166" w:rsidRPr="00E61166">
        <w:rPr>
          <w:rFonts w:cs="Segoe UI"/>
          <w:color w:val="000000"/>
          <w:szCs w:val="19"/>
        </w:rPr>
        <w:t>remote areas.</w:t>
      </w:r>
    </w:p>
    <w:p w14:paraId="15B3D256" w14:textId="71210C2E" w:rsidR="00580550" w:rsidRPr="00580550" w:rsidRDefault="00E61166" w:rsidP="00580550">
      <w:pPr>
        <w:rPr>
          <w:rFonts w:cs="Segoe UI"/>
          <w:color w:val="000000"/>
          <w:szCs w:val="19"/>
        </w:rPr>
      </w:pPr>
      <w:r w:rsidRPr="00E61166">
        <w:rPr>
          <w:rFonts w:cs="Segoe UI"/>
          <w:color w:val="000000"/>
          <w:szCs w:val="19"/>
        </w:rPr>
        <w:t xml:space="preserve">The mixed methodology for data collection and analysis </w:t>
      </w:r>
      <w:r w:rsidR="0082273A">
        <w:rPr>
          <w:rFonts w:cs="Segoe UI"/>
          <w:color w:val="000000"/>
          <w:szCs w:val="19"/>
        </w:rPr>
        <w:t>was</w:t>
      </w:r>
      <w:r w:rsidRPr="00E61166">
        <w:rPr>
          <w:rFonts w:cs="Segoe UI"/>
          <w:color w:val="000000"/>
          <w:szCs w:val="19"/>
        </w:rPr>
        <w:t xml:space="preserve"> an iterative, cyclical process </w:t>
      </w:r>
      <w:r w:rsidR="00233CA9">
        <w:rPr>
          <w:rFonts w:cs="Segoe UI"/>
          <w:color w:val="000000"/>
          <w:szCs w:val="19"/>
        </w:rPr>
        <w:t>across 2018</w:t>
      </w:r>
      <w:r w:rsidR="006A2372">
        <w:rPr>
          <w:rFonts w:cs="Segoe UI"/>
          <w:color w:val="000000"/>
          <w:szCs w:val="19"/>
        </w:rPr>
        <w:t>–</w:t>
      </w:r>
      <w:r w:rsidR="00233CA9">
        <w:rPr>
          <w:rFonts w:cs="Segoe UI"/>
          <w:color w:val="000000"/>
          <w:szCs w:val="19"/>
        </w:rPr>
        <w:t>202</w:t>
      </w:r>
      <w:r w:rsidR="00612F7F">
        <w:rPr>
          <w:rFonts w:cs="Segoe UI"/>
          <w:color w:val="000000"/>
          <w:szCs w:val="19"/>
        </w:rPr>
        <w:t>1</w:t>
      </w:r>
      <w:r w:rsidR="00233CA9">
        <w:rPr>
          <w:rFonts w:cs="Segoe UI"/>
          <w:color w:val="000000"/>
          <w:szCs w:val="19"/>
        </w:rPr>
        <w:t xml:space="preserve"> inclusive</w:t>
      </w:r>
      <w:r w:rsidRPr="00E61166">
        <w:rPr>
          <w:rFonts w:cs="Segoe UI"/>
          <w:color w:val="000000"/>
          <w:szCs w:val="19"/>
        </w:rPr>
        <w:t>. The analysis dr</w:t>
      </w:r>
      <w:r w:rsidR="00F970AD">
        <w:rPr>
          <w:rFonts w:cs="Segoe UI"/>
          <w:color w:val="000000"/>
          <w:szCs w:val="19"/>
        </w:rPr>
        <w:t>ew</w:t>
      </w:r>
      <w:r w:rsidRPr="00E61166">
        <w:rPr>
          <w:rFonts w:cs="Segoe UI"/>
          <w:color w:val="000000"/>
          <w:szCs w:val="19"/>
        </w:rPr>
        <w:t xml:space="preserve"> on published and grey literature concerning Australian and international screening programs</w:t>
      </w:r>
      <w:r w:rsidR="004C4EAE">
        <w:rPr>
          <w:rFonts w:cs="Segoe UI"/>
          <w:color w:val="000000"/>
          <w:szCs w:val="19"/>
        </w:rPr>
        <w:t>,</w:t>
      </w:r>
      <w:r w:rsidRPr="00E61166">
        <w:rPr>
          <w:rFonts w:cs="Segoe UI"/>
          <w:color w:val="000000"/>
          <w:szCs w:val="19"/>
        </w:rPr>
        <w:t xml:space="preserve"> nationally collected program and population health data and individual jurisdictional data. </w:t>
      </w:r>
      <w:r w:rsidR="001954EA">
        <w:rPr>
          <w:rFonts w:cs="Segoe UI"/>
          <w:color w:val="000000"/>
          <w:szCs w:val="19"/>
        </w:rPr>
        <w:t>This</w:t>
      </w:r>
      <w:r w:rsidRPr="00E61166">
        <w:rPr>
          <w:rFonts w:cs="Segoe UI"/>
          <w:color w:val="000000"/>
          <w:szCs w:val="19"/>
        </w:rPr>
        <w:t xml:space="preserve"> evidence w</w:t>
      </w:r>
      <w:r w:rsidR="001954EA">
        <w:rPr>
          <w:rFonts w:cs="Segoe UI"/>
          <w:color w:val="000000"/>
          <w:szCs w:val="19"/>
        </w:rPr>
        <w:t>as</w:t>
      </w:r>
      <w:r w:rsidRPr="00E61166">
        <w:rPr>
          <w:rFonts w:cs="Segoe UI"/>
          <w:color w:val="000000"/>
          <w:szCs w:val="19"/>
        </w:rPr>
        <w:t xml:space="preserve"> complemented by primary collection of stakeholder consultation data</w:t>
      </w:r>
      <w:r w:rsidR="005C7628">
        <w:rPr>
          <w:rFonts w:cs="Segoe UI"/>
          <w:color w:val="000000"/>
          <w:szCs w:val="19"/>
        </w:rPr>
        <w:t xml:space="preserve"> during </w:t>
      </w:r>
      <w:r w:rsidR="00735F0D">
        <w:rPr>
          <w:rFonts w:cs="Segoe UI"/>
          <w:color w:val="000000"/>
          <w:szCs w:val="19"/>
        </w:rPr>
        <w:t xml:space="preserve">State and Territory program site visits, repeated consultations with </w:t>
      </w:r>
      <w:proofErr w:type="spellStart"/>
      <w:r w:rsidR="00735F0D">
        <w:rPr>
          <w:rFonts w:cs="Segoe UI"/>
          <w:color w:val="000000"/>
          <w:szCs w:val="19"/>
        </w:rPr>
        <w:t>BreastScreen</w:t>
      </w:r>
      <w:proofErr w:type="spellEnd"/>
      <w:r w:rsidR="00735F0D">
        <w:rPr>
          <w:rFonts w:cs="Segoe UI"/>
          <w:color w:val="000000"/>
          <w:szCs w:val="19"/>
        </w:rPr>
        <w:t xml:space="preserve"> </w:t>
      </w:r>
      <w:r w:rsidR="001D572D">
        <w:rPr>
          <w:rFonts w:cs="Segoe UI"/>
          <w:color w:val="000000"/>
          <w:szCs w:val="19"/>
        </w:rPr>
        <w:t>leadership teams</w:t>
      </w:r>
      <w:r w:rsidR="00CB5702">
        <w:rPr>
          <w:rFonts w:cs="Segoe UI"/>
          <w:color w:val="000000"/>
          <w:szCs w:val="19"/>
        </w:rPr>
        <w:t xml:space="preserve"> and </w:t>
      </w:r>
      <w:r w:rsidR="00E2515A">
        <w:rPr>
          <w:rFonts w:cs="Segoe UI"/>
          <w:color w:val="000000"/>
          <w:szCs w:val="19"/>
        </w:rPr>
        <w:t>staff</w:t>
      </w:r>
      <w:r w:rsidRPr="00E61166">
        <w:rPr>
          <w:rFonts w:cs="Segoe UI"/>
          <w:color w:val="000000"/>
          <w:szCs w:val="19"/>
        </w:rPr>
        <w:t xml:space="preserve">, </w:t>
      </w:r>
      <w:r w:rsidR="005A3486">
        <w:rPr>
          <w:rFonts w:cs="Segoe UI"/>
          <w:color w:val="000000"/>
          <w:szCs w:val="19"/>
        </w:rPr>
        <w:t>broader stakeholders from the cancer control sector, and</w:t>
      </w:r>
      <w:r w:rsidRPr="00E61166">
        <w:rPr>
          <w:rFonts w:cs="Segoe UI"/>
          <w:color w:val="000000"/>
          <w:szCs w:val="19"/>
        </w:rPr>
        <w:t xml:space="preserve"> surveys and interviews with women in the target age group</w:t>
      </w:r>
      <w:r w:rsidR="00A4565D">
        <w:rPr>
          <w:rFonts w:cs="Segoe UI"/>
          <w:color w:val="000000"/>
          <w:szCs w:val="19"/>
        </w:rPr>
        <w:t xml:space="preserve"> (both current </w:t>
      </w:r>
      <w:proofErr w:type="spellStart"/>
      <w:r w:rsidR="00A4565D">
        <w:rPr>
          <w:rFonts w:cs="Segoe UI"/>
          <w:color w:val="000000"/>
          <w:szCs w:val="19"/>
        </w:rPr>
        <w:t>BreastScreen</w:t>
      </w:r>
      <w:proofErr w:type="spellEnd"/>
      <w:r w:rsidR="00A4565D">
        <w:rPr>
          <w:rFonts w:cs="Segoe UI"/>
          <w:color w:val="000000"/>
          <w:szCs w:val="19"/>
        </w:rPr>
        <w:t xml:space="preserve"> clients and </w:t>
      </w:r>
      <w:r w:rsidR="00C86697">
        <w:rPr>
          <w:rFonts w:cs="Segoe UI"/>
          <w:color w:val="000000"/>
          <w:szCs w:val="19"/>
        </w:rPr>
        <w:t>a sample from the general population</w:t>
      </w:r>
      <w:r w:rsidR="00F36CDB">
        <w:rPr>
          <w:rFonts w:cs="Segoe UI"/>
          <w:color w:val="000000"/>
          <w:szCs w:val="19"/>
        </w:rPr>
        <w:t>).</w:t>
      </w:r>
      <w:bookmarkStart w:id="7" w:name="_Toc58925951"/>
    </w:p>
    <w:p w14:paraId="5FD13F13" w14:textId="46B12A62" w:rsidR="00BC029E" w:rsidRDefault="00805383" w:rsidP="00860509">
      <w:pPr>
        <w:pStyle w:val="Heading2"/>
        <w:numPr>
          <w:ilvl w:val="0"/>
          <w:numId w:val="0"/>
        </w:numPr>
        <w:ind w:left="720" w:hanging="720"/>
      </w:pPr>
      <w:r>
        <w:t>Summary of findings</w:t>
      </w:r>
      <w:bookmarkEnd w:id="7"/>
    </w:p>
    <w:p w14:paraId="24A37C0A" w14:textId="0EC8C885" w:rsidR="00094455" w:rsidRDefault="003E050A" w:rsidP="00094455">
      <w:pPr>
        <w:rPr>
          <w:lang w:eastAsia="en-AU"/>
        </w:rPr>
      </w:pPr>
      <w:r>
        <w:rPr>
          <w:lang w:eastAsia="en-AU"/>
        </w:rPr>
        <w:t>T</w:t>
      </w:r>
      <w:r w:rsidR="00094455">
        <w:rPr>
          <w:lang w:eastAsia="en-AU"/>
        </w:rPr>
        <w:t>he evaluation insights</w:t>
      </w:r>
      <w:r w:rsidR="00200672">
        <w:rPr>
          <w:lang w:eastAsia="en-AU"/>
        </w:rPr>
        <w:t xml:space="preserve"> and findings are</w:t>
      </w:r>
      <w:r w:rsidR="00094455">
        <w:rPr>
          <w:lang w:eastAsia="en-AU"/>
        </w:rPr>
        <w:t xml:space="preserve"> set out below. It is important to note that not all the findings are necessarily directly </w:t>
      </w:r>
      <w:r w:rsidR="00F12E33">
        <w:rPr>
          <w:lang w:eastAsia="en-AU"/>
        </w:rPr>
        <w:t>attributab</w:t>
      </w:r>
      <w:r w:rsidR="001C1ED3">
        <w:rPr>
          <w:lang w:eastAsia="en-AU"/>
        </w:rPr>
        <w:t>le</w:t>
      </w:r>
      <w:r w:rsidR="00F12E33">
        <w:rPr>
          <w:lang w:eastAsia="en-AU"/>
        </w:rPr>
        <w:t xml:space="preserve"> </w:t>
      </w:r>
      <w:r w:rsidR="00094455">
        <w:rPr>
          <w:lang w:eastAsia="en-AU"/>
        </w:rPr>
        <w:t xml:space="preserve">to the Program expansion. Trends in the data may also be due to the complexities and diversity of the context in which the </w:t>
      </w:r>
      <w:r w:rsidR="00EA0EDE">
        <w:rPr>
          <w:lang w:eastAsia="en-AU"/>
        </w:rPr>
        <w:t>Program</w:t>
      </w:r>
      <w:r w:rsidR="00094455">
        <w:rPr>
          <w:lang w:eastAsia="en-AU"/>
        </w:rPr>
        <w:t xml:space="preserve"> operates nationally, and other historical policy changes (for example the roll out of </w:t>
      </w:r>
      <w:r w:rsidR="00EA0EDE">
        <w:rPr>
          <w:lang w:eastAsia="en-AU"/>
        </w:rPr>
        <w:t>digital</w:t>
      </w:r>
      <w:r w:rsidR="00094455">
        <w:rPr>
          <w:lang w:eastAsia="en-AU"/>
        </w:rPr>
        <w:t xml:space="preserve"> </w:t>
      </w:r>
      <w:r w:rsidR="00EA0EDE">
        <w:rPr>
          <w:lang w:eastAsia="en-AU"/>
        </w:rPr>
        <w:t>mammography</w:t>
      </w:r>
      <w:r w:rsidR="00094455">
        <w:rPr>
          <w:lang w:eastAsia="en-AU"/>
        </w:rPr>
        <w:t xml:space="preserve"> in 2009).</w:t>
      </w:r>
      <w:r w:rsidR="00D7163E">
        <w:rPr>
          <w:lang w:eastAsia="en-AU"/>
        </w:rPr>
        <w:t xml:space="preserve"> The detail</w:t>
      </w:r>
      <w:r w:rsidR="00DE5CF5">
        <w:rPr>
          <w:lang w:eastAsia="en-AU"/>
        </w:rPr>
        <w:t>s</w:t>
      </w:r>
      <w:r w:rsidR="00D7163E">
        <w:rPr>
          <w:lang w:eastAsia="en-AU"/>
        </w:rPr>
        <w:t xml:space="preserve"> of these findings are presented and discussed in the body of this report across </w:t>
      </w:r>
      <w:r w:rsidR="008F2D3F">
        <w:rPr>
          <w:lang w:eastAsia="en-AU"/>
        </w:rPr>
        <w:t>S</w:t>
      </w:r>
      <w:r w:rsidR="00D7163E">
        <w:rPr>
          <w:lang w:eastAsia="en-AU"/>
        </w:rPr>
        <w:t xml:space="preserve">ections </w:t>
      </w:r>
      <w:r w:rsidR="00A01F61">
        <w:rPr>
          <w:lang w:eastAsia="en-AU"/>
        </w:rPr>
        <w:t>3</w:t>
      </w:r>
      <w:r w:rsidR="006A2372">
        <w:rPr>
          <w:lang w:eastAsia="en-AU"/>
        </w:rPr>
        <w:t>–</w:t>
      </w:r>
      <w:r w:rsidR="00A01F61">
        <w:rPr>
          <w:lang w:eastAsia="en-AU"/>
        </w:rPr>
        <w:t>6</w:t>
      </w:r>
      <w:r w:rsidR="00D7163E">
        <w:rPr>
          <w:lang w:eastAsia="en-AU"/>
        </w:rPr>
        <w:t xml:space="preserve">, supported by a suite of </w:t>
      </w:r>
      <w:r w:rsidR="008F2D3F">
        <w:rPr>
          <w:lang w:eastAsia="en-AU"/>
        </w:rPr>
        <w:t>A</w:t>
      </w:r>
      <w:r w:rsidR="00A01F61">
        <w:rPr>
          <w:lang w:eastAsia="en-AU"/>
        </w:rPr>
        <w:t>ppendices</w:t>
      </w:r>
      <w:r w:rsidR="000241F1">
        <w:rPr>
          <w:lang w:eastAsia="en-AU"/>
        </w:rPr>
        <w:t xml:space="preserve"> </w:t>
      </w:r>
      <w:r w:rsidR="00E320E3">
        <w:rPr>
          <w:lang w:eastAsia="en-AU"/>
        </w:rPr>
        <w:t>in a separate</w:t>
      </w:r>
      <w:r w:rsidR="00226E88">
        <w:rPr>
          <w:lang w:eastAsia="en-AU"/>
        </w:rPr>
        <w:t>,</w:t>
      </w:r>
      <w:r w:rsidR="00E320E3">
        <w:rPr>
          <w:lang w:eastAsia="en-AU"/>
        </w:rPr>
        <w:t xml:space="preserve"> complementary document.</w:t>
      </w:r>
    </w:p>
    <w:tbl>
      <w:tblPr>
        <w:tblStyle w:val="TableGrid"/>
        <w:tblW w:w="0" w:type="auto"/>
        <w:tblLook w:val="04A0" w:firstRow="1" w:lastRow="0" w:firstColumn="1" w:lastColumn="0" w:noHBand="0" w:noVBand="1"/>
      </w:tblPr>
      <w:tblGrid>
        <w:gridCol w:w="8874"/>
      </w:tblGrid>
      <w:tr w:rsidR="00E32337" w14:paraId="49C899A1" w14:textId="77777777" w:rsidTr="00205B2E">
        <w:trPr>
          <w:cnfStyle w:val="100000000000" w:firstRow="1" w:lastRow="0" w:firstColumn="0" w:lastColumn="0" w:oddVBand="0" w:evenVBand="0" w:oddHBand="0" w:evenHBand="0" w:firstRowFirstColumn="0" w:firstRowLastColumn="0" w:lastRowFirstColumn="0" w:lastRowLastColumn="0"/>
        </w:trPr>
        <w:tc>
          <w:tcPr>
            <w:tcW w:w="8874" w:type="dxa"/>
            <w:tcBorders>
              <w:top w:val="nil"/>
            </w:tcBorders>
            <w:shd w:val="clear" w:color="auto" w:fill="00264D" w:themeFill="background2"/>
          </w:tcPr>
          <w:p w14:paraId="48CF0A3D" w14:textId="620249CE" w:rsidR="00E32337" w:rsidRPr="00B7529B" w:rsidRDefault="00E32337" w:rsidP="00310F30">
            <w:pPr>
              <w:spacing w:after="0"/>
              <w:rPr>
                <w:sz w:val="22"/>
                <w:szCs w:val="28"/>
              </w:rPr>
            </w:pPr>
            <w:r w:rsidRPr="002107B5">
              <w:rPr>
                <w:rFonts w:asciiTheme="majorHAnsi" w:hAnsiTheme="majorHAnsi" w:cstheme="majorHAnsi"/>
                <w:caps/>
                <w:color w:val="FFFFFF" w:themeColor="background1"/>
                <w:sz w:val="22"/>
                <w:szCs w:val="28"/>
                <w:lang w:eastAsia="en-AU"/>
              </w:rPr>
              <w:t>KEY OVERALL FINDING</w:t>
            </w:r>
          </w:p>
        </w:tc>
      </w:tr>
      <w:tr w:rsidR="00E32337" w14:paraId="2519042B" w14:textId="77777777" w:rsidTr="00205B2E">
        <w:trPr>
          <w:cnfStyle w:val="000000100000" w:firstRow="0" w:lastRow="0" w:firstColumn="0" w:lastColumn="0" w:oddVBand="0" w:evenVBand="0" w:oddHBand="1" w:evenHBand="0" w:firstRowFirstColumn="0" w:firstRowLastColumn="0" w:lastRowFirstColumn="0" w:lastRowLastColumn="0"/>
          <w:trHeight w:val="1056"/>
        </w:trPr>
        <w:tc>
          <w:tcPr>
            <w:tcW w:w="8874" w:type="dxa"/>
            <w:tcBorders>
              <w:top w:val="nil"/>
              <w:bottom w:val="nil"/>
            </w:tcBorders>
            <w:shd w:val="clear" w:color="auto" w:fill="00264D" w:themeFill="background2"/>
          </w:tcPr>
          <w:p w14:paraId="2FBA9CAA" w14:textId="604F3EDA" w:rsidR="00E32337" w:rsidRPr="00C307B9" w:rsidRDefault="00E32337" w:rsidP="00E32337">
            <w:pPr>
              <w:spacing w:after="0"/>
              <w:rPr>
                <w:rFonts w:asciiTheme="majorHAnsi" w:hAnsiTheme="majorHAnsi" w:cstheme="majorHAnsi"/>
                <w:lang w:eastAsia="en-AU"/>
              </w:rPr>
            </w:pPr>
            <w:r w:rsidRPr="001878A5">
              <w:rPr>
                <w:rFonts w:asciiTheme="majorHAnsi" w:hAnsiTheme="majorHAnsi" w:cstheme="majorHAnsi"/>
                <w:lang w:eastAsia="en-AU"/>
              </w:rPr>
              <w:t xml:space="preserve">Program expansion was successfully implemented with some variation across jurisdictions and population groups. While </w:t>
            </w:r>
            <w:r w:rsidR="0001214E">
              <w:rPr>
                <w:rFonts w:asciiTheme="majorHAnsi" w:hAnsiTheme="majorHAnsi" w:cstheme="majorHAnsi"/>
                <w:lang w:eastAsia="en-AU"/>
              </w:rPr>
              <w:t>screening women aged 70</w:t>
            </w:r>
            <w:r w:rsidR="006A2372">
              <w:rPr>
                <w:rFonts w:asciiTheme="majorHAnsi" w:hAnsiTheme="majorHAnsi" w:cstheme="majorHAnsi"/>
                <w:lang w:eastAsia="en-AU"/>
              </w:rPr>
              <w:t>–</w:t>
            </w:r>
            <w:r w:rsidR="0001214E">
              <w:rPr>
                <w:rFonts w:asciiTheme="majorHAnsi" w:hAnsiTheme="majorHAnsi" w:cstheme="majorHAnsi"/>
                <w:lang w:eastAsia="en-AU"/>
              </w:rPr>
              <w:t>74 years</w:t>
            </w:r>
            <w:r w:rsidRPr="001878A5">
              <w:rPr>
                <w:rFonts w:asciiTheme="majorHAnsi" w:hAnsiTheme="majorHAnsi" w:cstheme="majorHAnsi"/>
                <w:lang w:eastAsia="en-AU"/>
              </w:rPr>
              <w:t xml:space="preserve"> is now ‘business-as-usual’, there are opportunities </w:t>
            </w:r>
            <w:r>
              <w:rPr>
                <w:rFonts w:asciiTheme="majorHAnsi" w:hAnsiTheme="majorHAnsi" w:cstheme="majorHAnsi"/>
                <w:lang w:eastAsia="en-AU"/>
              </w:rPr>
              <w:t xml:space="preserve">to </w:t>
            </w:r>
            <w:r w:rsidR="00A7724F">
              <w:rPr>
                <w:rFonts w:asciiTheme="majorHAnsi" w:hAnsiTheme="majorHAnsi" w:cstheme="majorHAnsi"/>
                <w:lang w:eastAsia="en-AU"/>
              </w:rPr>
              <w:t>make</w:t>
            </w:r>
            <w:r w:rsidR="003833BB">
              <w:rPr>
                <w:rFonts w:asciiTheme="majorHAnsi" w:hAnsiTheme="majorHAnsi" w:cstheme="majorHAnsi"/>
                <w:lang w:eastAsia="en-AU"/>
              </w:rPr>
              <w:t xml:space="preserve"> further</w:t>
            </w:r>
            <w:r w:rsidR="009B1BE1">
              <w:rPr>
                <w:rFonts w:asciiTheme="majorHAnsi" w:hAnsiTheme="majorHAnsi" w:cstheme="majorHAnsi"/>
                <w:lang w:eastAsia="en-AU"/>
              </w:rPr>
              <w:t xml:space="preserve"> </w:t>
            </w:r>
            <w:r w:rsidR="003833BB">
              <w:rPr>
                <w:rFonts w:asciiTheme="majorHAnsi" w:hAnsiTheme="majorHAnsi" w:cstheme="majorHAnsi"/>
                <w:lang w:eastAsia="en-AU"/>
              </w:rPr>
              <w:t>improvements for</w:t>
            </w:r>
            <w:r w:rsidR="004A2763">
              <w:rPr>
                <w:rFonts w:asciiTheme="majorHAnsi" w:hAnsiTheme="majorHAnsi" w:cstheme="majorHAnsi"/>
                <w:lang w:eastAsia="en-AU"/>
              </w:rPr>
              <w:t xml:space="preserve"> women </w:t>
            </w:r>
            <w:r w:rsidR="00B92A88">
              <w:rPr>
                <w:rFonts w:asciiTheme="majorHAnsi" w:hAnsiTheme="majorHAnsi" w:cstheme="majorHAnsi"/>
                <w:lang w:eastAsia="en-AU"/>
              </w:rPr>
              <w:t>in the target age range</w:t>
            </w:r>
            <w:r w:rsidR="00285151">
              <w:rPr>
                <w:rFonts w:asciiTheme="majorHAnsi" w:hAnsiTheme="majorHAnsi" w:cstheme="majorHAnsi"/>
                <w:lang w:eastAsia="en-AU"/>
              </w:rPr>
              <w:t xml:space="preserve">, and considerations for the </w:t>
            </w:r>
            <w:r w:rsidR="00F920CF">
              <w:rPr>
                <w:rFonts w:asciiTheme="majorHAnsi" w:hAnsiTheme="majorHAnsi" w:cstheme="majorHAnsi"/>
                <w:lang w:eastAsia="en-AU"/>
              </w:rPr>
              <w:t>program</w:t>
            </w:r>
            <w:r w:rsidR="006F0D09">
              <w:rPr>
                <w:rFonts w:asciiTheme="majorHAnsi" w:hAnsiTheme="majorHAnsi" w:cstheme="majorHAnsi"/>
                <w:lang w:eastAsia="en-AU"/>
              </w:rPr>
              <w:t xml:space="preserve"> o</w:t>
            </w:r>
            <w:r w:rsidR="00FB21F9">
              <w:rPr>
                <w:rFonts w:asciiTheme="majorHAnsi" w:hAnsiTheme="majorHAnsi" w:cstheme="majorHAnsi"/>
                <w:lang w:eastAsia="en-AU"/>
              </w:rPr>
              <w:t>verall</w:t>
            </w:r>
            <w:r w:rsidRPr="001878A5">
              <w:rPr>
                <w:rFonts w:asciiTheme="majorHAnsi" w:hAnsiTheme="majorHAnsi" w:cstheme="majorHAnsi"/>
                <w:lang w:eastAsia="en-AU"/>
              </w:rPr>
              <w:t>.</w:t>
            </w:r>
          </w:p>
        </w:tc>
      </w:tr>
    </w:tbl>
    <w:p w14:paraId="4BC1BA5D" w14:textId="77777777" w:rsidR="00E32337" w:rsidRDefault="00E32337" w:rsidP="00E32337"/>
    <w:tbl>
      <w:tblPr>
        <w:tblStyle w:val="TableGrid"/>
        <w:tblW w:w="0" w:type="auto"/>
        <w:tblInd w:w="85" w:type="dxa"/>
        <w:tblLook w:val="04A0" w:firstRow="1" w:lastRow="0" w:firstColumn="1" w:lastColumn="0" w:noHBand="0" w:noVBand="1"/>
      </w:tblPr>
      <w:tblGrid>
        <w:gridCol w:w="8846"/>
      </w:tblGrid>
      <w:tr w:rsidR="004E16F9" w14:paraId="2486DB1E" w14:textId="77777777" w:rsidTr="00A33750">
        <w:trPr>
          <w:cnfStyle w:val="100000000000" w:firstRow="1" w:lastRow="0" w:firstColumn="0" w:lastColumn="0" w:oddVBand="0" w:evenVBand="0" w:oddHBand="0" w:evenHBand="0" w:firstRowFirstColumn="0" w:firstRowLastColumn="0" w:lastRowFirstColumn="0" w:lastRowLastColumn="0"/>
          <w:trHeight w:val="624"/>
        </w:trPr>
        <w:tc>
          <w:tcPr>
            <w:tcW w:w="8846" w:type="dxa"/>
            <w:tcBorders>
              <w:top w:val="nil"/>
              <w:left w:val="single" w:sz="24" w:space="0" w:color="FF3A40" w:themeColor="accent1"/>
            </w:tcBorders>
          </w:tcPr>
          <w:p w14:paraId="37A3DDF5" w14:textId="6849127D" w:rsidR="004E16F9" w:rsidRPr="004E16F9" w:rsidRDefault="004E16F9" w:rsidP="004E16F9">
            <w:pPr>
              <w:pStyle w:val="Heading6"/>
              <w:spacing w:before="0" w:after="0"/>
              <w:ind w:hanging="100"/>
              <w:outlineLvl w:val="5"/>
              <w:rPr>
                <w:rFonts w:asciiTheme="majorHAnsi" w:hAnsiTheme="majorHAnsi" w:cstheme="majorHAnsi"/>
                <w:b w:val="0"/>
                <w:bCs/>
                <w:i w:val="0"/>
                <w:iCs w:val="0"/>
              </w:rPr>
            </w:pPr>
            <w:r>
              <w:rPr>
                <w:rFonts w:asciiTheme="majorHAnsi" w:hAnsiTheme="majorHAnsi" w:cstheme="majorHAnsi"/>
                <w:b w:val="0"/>
                <w:bCs/>
                <w:i w:val="0"/>
                <w:iCs w:val="0"/>
                <w:color w:val="00264D" w:themeColor="background2"/>
              </w:rPr>
              <w:t xml:space="preserve">SECTION 3 | </w:t>
            </w:r>
            <w:r w:rsidRPr="00C307B9">
              <w:rPr>
                <w:rFonts w:asciiTheme="majorHAnsi" w:hAnsiTheme="majorHAnsi" w:cstheme="majorHAnsi"/>
                <w:b w:val="0"/>
                <w:bCs/>
                <w:i w:val="0"/>
                <w:iCs w:val="0"/>
                <w:color w:val="00264D" w:themeColor="background2"/>
              </w:rPr>
              <w:t>Program expansion impact on participation rates</w:t>
            </w:r>
          </w:p>
        </w:tc>
      </w:tr>
      <w:tr w:rsidR="00E32337" w14:paraId="0BC05D51" w14:textId="77777777" w:rsidTr="00E32337">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F3A40" w:themeColor="accent1"/>
            </w:tcBorders>
          </w:tcPr>
          <w:p w14:paraId="4C199044" w14:textId="75785ED9" w:rsidR="0041042B" w:rsidRDefault="003378F8" w:rsidP="004E16F9">
            <w:pPr>
              <w:pStyle w:val="Bullet"/>
              <w:spacing w:after="60"/>
              <w:ind w:left="504"/>
            </w:pPr>
            <w:r w:rsidRPr="003378F8">
              <w:t xml:space="preserve">The Program expansion represented a noteworthy change to the target age range for the </w:t>
            </w:r>
            <w:proofErr w:type="spellStart"/>
            <w:r w:rsidRPr="003378F8">
              <w:t>BreastScreen</w:t>
            </w:r>
            <w:proofErr w:type="spellEnd"/>
            <w:r w:rsidRPr="003378F8">
              <w:t xml:space="preserve"> Australia Program</w:t>
            </w:r>
          </w:p>
        </w:tc>
      </w:tr>
      <w:tr w:rsidR="004E16F9" w14:paraId="6C897A82" w14:textId="77777777" w:rsidTr="00E32337">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F3A40" w:themeColor="accent1"/>
            </w:tcBorders>
          </w:tcPr>
          <w:p w14:paraId="2209C9A5" w14:textId="1FE56C54" w:rsidR="004E16F9" w:rsidRPr="003378F8" w:rsidRDefault="004E16F9" w:rsidP="004E16F9">
            <w:pPr>
              <w:pStyle w:val="Bullet"/>
              <w:spacing w:after="60"/>
              <w:ind w:left="504"/>
            </w:pPr>
            <w:r w:rsidRPr="00C41BEA">
              <w:t xml:space="preserve">The </w:t>
            </w:r>
            <w:r>
              <w:t>P</w:t>
            </w:r>
            <w:r w:rsidRPr="00C41BEA">
              <w:t>rogram expansion was successfully implemented by programs, with participation rates for women aged 70</w:t>
            </w:r>
            <w:r w:rsidR="006A2372">
              <w:t>–</w:t>
            </w:r>
            <w:r w:rsidRPr="00C41BEA">
              <w:t>74 years increasing to be on par with other age cohorts in the target age</w:t>
            </w:r>
            <w:r>
              <w:t xml:space="preserve"> range</w:t>
            </w:r>
          </w:p>
        </w:tc>
      </w:tr>
      <w:tr w:rsidR="004E16F9" w14:paraId="0CA8A569" w14:textId="77777777" w:rsidTr="00E32337">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F3A40" w:themeColor="accent1"/>
            </w:tcBorders>
          </w:tcPr>
          <w:p w14:paraId="01C20E3B" w14:textId="0F8B330C" w:rsidR="004E16F9" w:rsidRPr="003378F8" w:rsidRDefault="004E16F9" w:rsidP="004E16F9">
            <w:pPr>
              <w:pStyle w:val="Bullet"/>
              <w:spacing w:after="60"/>
              <w:ind w:left="504"/>
            </w:pPr>
            <w:r>
              <w:t>By 2018, the Program saw an increase of almost 200,000 women aged 70</w:t>
            </w:r>
            <w:r w:rsidR="006A2372">
              <w:t>–</w:t>
            </w:r>
            <w:r>
              <w:t>74 years screened following the program expansion (2011</w:t>
            </w:r>
            <w:r w:rsidR="006A2372">
              <w:t>–</w:t>
            </w:r>
            <w:r>
              <w:t>12). The number of women aged 70</w:t>
            </w:r>
            <w:r w:rsidR="006A2372">
              <w:t>–</w:t>
            </w:r>
            <w:r>
              <w:t>74 years screened increased from 97,957 in 2011</w:t>
            </w:r>
            <w:r w:rsidR="006A2372">
              <w:t>–</w:t>
            </w:r>
            <w:r>
              <w:t>12 to 280,351 in 2017</w:t>
            </w:r>
            <w:r w:rsidR="006A2372">
              <w:t>–</w:t>
            </w:r>
            <w:r>
              <w:t>18 (see Appendix F for further detail)</w:t>
            </w:r>
          </w:p>
        </w:tc>
      </w:tr>
      <w:tr w:rsidR="004E16F9" w14:paraId="288E509B" w14:textId="77777777" w:rsidTr="00E32337">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F3A40" w:themeColor="accent1"/>
            </w:tcBorders>
          </w:tcPr>
          <w:p w14:paraId="385ED140" w14:textId="3E8B16B8" w:rsidR="004E16F9" w:rsidRPr="003378F8" w:rsidRDefault="004E16F9" w:rsidP="004E16F9">
            <w:pPr>
              <w:pStyle w:val="Bullet"/>
              <w:spacing w:after="60"/>
              <w:ind w:left="504"/>
            </w:pPr>
            <w:r w:rsidRPr="00C41BEA">
              <w:t>The increase in participation for women aged 70</w:t>
            </w:r>
            <w:r w:rsidR="006A2372">
              <w:t>–</w:t>
            </w:r>
            <w:r w:rsidRPr="00C41BEA">
              <w:t>74 years has resulted in a logical increase in the number of invasive and DCIS cancers detected for women 70</w:t>
            </w:r>
            <w:r w:rsidR="006A2372">
              <w:t>–</w:t>
            </w:r>
            <w:r w:rsidRPr="00C41BEA">
              <w:t>74 years old</w:t>
            </w:r>
          </w:p>
        </w:tc>
      </w:tr>
      <w:tr w:rsidR="004E16F9" w14:paraId="29C3A5A1" w14:textId="77777777" w:rsidTr="00E32337">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F3A40" w:themeColor="accent1"/>
            </w:tcBorders>
          </w:tcPr>
          <w:p w14:paraId="65B9F39C" w14:textId="2266C83F" w:rsidR="004E16F9" w:rsidRPr="003378F8" w:rsidRDefault="004E16F9" w:rsidP="004E16F9">
            <w:pPr>
              <w:pStyle w:val="Bullet"/>
              <w:spacing w:after="60"/>
              <w:ind w:left="504"/>
            </w:pPr>
            <w:r>
              <w:t>By 2018, the Program saw an additional 700 invasive cancers and 110 DCIS cancers detected early for women aged 70</w:t>
            </w:r>
            <w:r w:rsidR="006A2372">
              <w:t>–</w:t>
            </w:r>
            <w:r>
              <w:t>74 years following the program expansion (2011</w:t>
            </w:r>
            <w:r w:rsidR="006A2372">
              <w:t>–</w:t>
            </w:r>
            <w:r>
              <w:t>12). Between 2011</w:t>
            </w:r>
            <w:r w:rsidR="006A2372">
              <w:t>–</w:t>
            </w:r>
            <w:r>
              <w:t>12 to 2017</w:t>
            </w:r>
            <w:r w:rsidR="006A2372">
              <w:t>–</w:t>
            </w:r>
            <w:r>
              <w:t>18, the number of invasive cancers detected for women 70</w:t>
            </w:r>
            <w:r w:rsidR="006A2372">
              <w:t>–</w:t>
            </w:r>
            <w:r>
              <w:t>74 year old increased from 432 to 1,121 and the number of DCIS cancers detected increased from 147 to 261</w:t>
            </w:r>
          </w:p>
        </w:tc>
      </w:tr>
      <w:tr w:rsidR="004E16F9" w14:paraId="7CD51CE4" w14:textId="77777777" w:rsidTr="00E32337">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F3A40" w:themeColor="accent1"/>
            </w:tcBorders>
          </w:tcPr>
          <w:p w14:paraId="47435307" w14:textId="5BE96EA4" w:rsidR="004E16F9" w:rsidRPr="003378F8" w:rsidRDefault="004E16F9" w:rsidP="004E16F9">
            <w:pPr>
              <w:pStyle w:val="Bullet"/>
              <w:spacing w:after="60"/>
              <w:ind w:left="504"/>
            </w:pPr>
            <w:r w:rsidRPr="0041042B">
              <w:lastRenderedPageBreak/>
              <w:t xml:space="preserve">Engagement with </w:t>
            </w:r>
            <w:proofErr w:type="spellStart"/>
            <w:r w:rsidRPr="0041042B">
              <w:t>BreastScreen</w:t>
            </w:r>
            <w:proofErr w:type="spellEnd"/>
            <w:r w:rsidRPr="0041042B">
              <w:t xml:space="preserve"> increased for women aged 70</w:t>
            </w:r>
            <w:r w:rsidR="006A2372">
              <w:t>–</w:t>
            </w:r>
            <w:r w:rsidRPr="0041042B">
              <w:t>74 years after expansion, with minimal lasting impact on other target cohorts</w:t>
            </w:r>
          </w:p>
        </w:tc>
      </w:tr>
      <w:tr w:rsidR="004E16F9" w14:paraId="6E6AE084" w14:textId="77777777" w:rsidTr="00E32337">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F3A40" w:themeColor="accent1"/>
            </w:tcBorders>
          </w:tcPr>
          <w:p w14:paraId="0008D89E" w14:textId="18F64AD2" w:rsidR="004E16F9" w:rsidRPr="0041042B" w:rsidRDefault="004E16F9" w:rsidP="004E16F9">
            <w:pPr>
              <w:pStyle w:val="Bullet"/>
              <w:spacing w:after="60"/>
              <w:ind w:left="504"/>
            </w:pPr>
            <w:r w:rsidRPr="0041042B">
              <w:t>Invitations and reminders are integral to supporting participation of women aged 70</w:t>
            </w:r>
            <w:r w:rsidR="006A2372">
              <w:t>–</w:t>
            </w:r>
            <w:r w:rsidRPr="0041042B">
              <w:t>74 years</w:t>
            </w:r>
            <w:r>
              <w:t>.</w:t>
            </w:r>
          </w:p>
        </w:tc>
      </w:tr>
    </w:tbl>
    <w:p w14:paraId="6DC8B361" w14:textId="77777777" w:rsidR="00E32337" w:rsidRDefault="00E32337" w:rsidP="00E32337"/>
    <w:tbl>
      <w:tblPr>
        <w:tblStyle w:val="TableGrid"/>
        <w:tblW w:w="0" w:type="auto"/>
        <w:tblInd w:w="85" w:type="dxa"/>
        <w:tblLook w:val="04A0" w:firstRow="1" w:lastRow="0" w:firstColumn="1" w:lastColumn="0" w:noHBand="0" w:noVBand="1"/>
      </w:tblPr>
      <w:tblGrid>
        <w:gridCol w:w="8846"/>
      </w:tblGrid>
      <w:tr w:rsidR="004E16F9" w14:paraId="30F10793" w14:textId="77777777" w:rsidTr="00A33750">
        <w:trPr>
          <w:cnfStyle w:val="100000000000" w:firstRow="1" w:lastRow="0" w:firstColumn="0" w:lastColumn="0" w:oddVBand="0" w:evenVBand="0" w:oddHBand="0" w:evenHBand="0" w:firstRowFirstColumn="0" w:firstRowLastColumn="0" w:lastRowFirstColumn="0" w:lastRowLastColumn="0"/>
          <w:trHeight w:val="624"/>
        </w:trPr>
        <w:tc>
          <w:tcPr>
            <w:tcW w:w="8846" w:type="dxa"/>
            <w:tcBorders>
              <w:top w:val="nil"/>
              <w:left w:val="single" w:sz="24" w:space="0" w:color="F8981D" w:themeColor="accent3"/>
            </w:tcBorders>
          </w:tcPr>
          <w:p w14:paraId="76442FF7" w14:textId="05D9818C" w:rsidR="004E16F9" w:rsidRPr="004E16F9" w:rsidRDefault="004E16F9" w:rsidP="004E16F9">
            <w:pPr>
              <w:pStyle w:val="Heading6"/>
              <w:spacing w:before="0" w:after="0"/>
              <w:ind w:hanging="100"/>
              <w:outlineLvl w:val="5"/>
              <w:rPr>
                <w:rFonts w:asciiTheme="majorHAnsi" w:hAnsiTheme="majorHAnsi" w:cstheme="majorHAnsi"/>
                <w:b w:val="0"/>
                <w:bCs/>
                <w:i w:val="0"/>
                <w:iCs w:val="0"/>
              </w:rPr>
            </w:pPr>
            <w:r w:rsidRPr="004E16F9">
              <w:rPr>
                <w:rFonts w:asciiTheme="majorHAnsi" w:hAnsiTheme="majorHAnsi" w:cstheme="majorHAnsi"/>
                <w:b w:val="0"/>
                <w:bCs/>
                <w:i w:val="0"/>
                <w:iCs w:val="0"/>
                <w:color w:val="00264D" w:themeColor="background2"/>
              </w:rPr>
              <w:t>SECTION 4</w:t>
            </w:r>
            <w:r>
              <w:rPr>
                <w:rFonts w:asciiTheme="majorHAnsi" w:hAnsiTheme="majorHAnsi" w:cstheme="majorHAnsi"/>
                <w:b w:val="0"/>
                <w:bCs/>
                <w:i w:val="0"/>
                <w:iCs w:val="0"/>
                <w:color w:val="00264D" w:themeColor="background2"/>
              </w:rPr>
              <w:t xml:space="preserve"> | </w:t>
            </w:r>
            <w:r w:rsidRPr="0047182C">
              <w:rPr>
                <w:rFonts w:asciiTheme="majorHAnsi" w:hAnsiTheme="majorHAnsi" w:cstheme="majorHAnsi"/>
                <w:b w:val="0"/>
                <w:bCs/>
                <w:i w:val="0"/>
                <w:iCs w:val="0"/>
                <w:color w:val="00264D" w:themeColor="background2"/>
              </w:rPr>
              <w:t>Program design and implementation</w:t>
            </w:r>
          </w:p>
        </w:tc>
      </w:tr>
      <w:tr w:rsidR="00E32337" w14:paraId="1235CF30" w14:textId="77777777" w:rsidTr="00E32337">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8981D" w:themeColor="accent3"/>
            </w:tcBorders>
          </w:tcPr>
          <w:p w14:paraId="0A8E5A95" w14:textId="3D24A44C" w:rsidR="00E32337" w:rsidRDefault="00F2282E" w:rsidP="004E16F9">
            <w:pPr>
              <w:pStyle w:val="Bullet"/>
              <w:spacing w:after="60"/>
              <w:ind w:left="504"/>
            </w:pPr>
            <w:r w:rsidRPr="00F2282E">
              <w:t>The expansion design was facilitated through two specific Project Agreements</w:t>
            </w:r>
          </w:p>
        </w:tc>
      </w:tr>
      <w:tr w:rsidR="004E16F9" w14:paraId="51903ED1" w14:textId="77777777" w:rsidTr="00E32337">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8981D" w:themeColor="accent3"/>
            </w:tcBorders>
          </w:tcPr>
          <w:p w14:paraId="68E919D0" w14:textId="79DE58BA" w:rsidR="004E16F9" w:rsidRPr="00F2282E" w:rsidRDefault="004E16F9" w:rsidP="004E16F9">
            <w:pPr>
              <w:pStyle w:val="Bullet"/>
              <w:spacing w:after="60"/>
              <w:ind w:left="504"/>
            </w:pPr>
            <w:r>
              <w:t>Expansion funding was critical and necessary to implement the expansion</w:t>
            </w:r>
          </w:p>
        </w:tc>
      </w:tr>
      <w:tr w:rsidR="004E16F9" w14:paraId="5C637A28" w14:textId="77777777" w:rsidTr="00E32337">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8981D" w:themeColor="accent3"/>
            </w:tcBorders>
          </w:tcPr>
          <w:p w14:paraId="52FD599B" w14:textId="1B021E75" w:rsidR="004E16F9" w:rsidRPr="00F2282E" w:rsidRDefault="004E16F9" w:rsidP="004E16F9">
            <w:pPr>
              <w:pStyle w:val="Bullet"/>
              <w:spacing w:after="60"/>
              <w:ind w:left="504"/>
            </w:pPr>
            <w:r w:rsidRPr="00F2282E">
              <w:t>Funding was subject to the achievement of performance benchmarks</w:t>
            </w:r>
          </w:p>
        </w:tc>
      </w:tr>
      <w:tr w:rsidR="004E16F9" w14:paraId="2D41175F" w14:textId="77777777" w:rsidTr="00E32337">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8981D" w:themeColor="accent3"/>
            </w:tcBorders>
          </w:tcPr>
          <w:p w14:paraId="3E4D0EE4" w14:textId="0B68C869" w:rsidR="004E16F9" w:rsidRPr="00F2282E" w:rsidRDefault="004E16F9" w:rsidP="004E16F9">
            <w:pPr>
              <w:pStyle w:val="Bullet"/>
              <w:spacing w:after="60"/>
              <w:ind w:left="504"/>
            </w:pPr>
            <w:r>
              <w:t>The expansion design and implementation could have been strengthened by deeper and streamlined consultation with jurisdictional Program management</w:t>
            </w:r>
          </w:p>
        </w:tc>
      </w:tr>
      <w:tr w:rsidR="004E16F9" w14:paraId="031B9006" w14:textId="77777777" w:rsidTr="00E32337">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8981D" w:themeColor="accent3"/>
            </w:tcBorders>
          </w:tcPr>
          <w:p w14:paraId="371D88F2" w14:textId="44A965BC" w:rsidR="004E16F9" w:rsidRPr="00F2282E" w:rsidRDefault="004E16F9" w:rsidP="004E16F9">
            <w:pPr>
              <w:pStyle w:val="Bullet"/>
              <w:spacing w:after="60"/>
              <w:ind w:left="504"/>
            </w:pPr>
            <w:r w:rsidRPr="00F2282E">
              <w:t>Successful implementation of population breast screening and program changes require support at policy, system and delivery levels</w:t>
            </w:r>
            <w:r>
              <w:t>.</w:t>
            </w:r>
          </w:p>
        </w:tc>
      </w:tr>
    </w:tbl>
    <w:p w14:paraId="355A1BBC" w14:textId="77777777" w:rsidR="00E32337" w:rsidRDefault="00E32337" w:rsidP="00E32337"/>
    <w:tbl>
      <w:tblPr>
        <w:tblStyle w:val="TableGrid"/>
        <w:tblW w:w="0" w:type="auto"/>
        <w:tblInd w:w="85" w:type="dxa"/>
        <w:tblLook w:val="04A0" w:firstRow="1" w:lastRow="0" w:firstColumn="1" w:lastColumn="0" w:noHBand="0" w:noVBand="1"/>
      </w:tblPr>
      <w:tblGrid>
        <w:gridCol w:w="8846"/>
      </w:tblGrid>
      <w:tr w:rsidR="004E16F9" w14:paraId="19B07D84" w14:textId="77777777" w:rsidTr="00A33750">
        <w:trPr>
          <w:cnfStyle w:val="100000000000" w:firstRow="1" w:lastRow="0" w:firstColumn="0" w:lastColumn="0" w:oddVBand="0" w:evenVBand="0" w:oddHBand="0" w:evenHBand="0" w:firstRowFirstColumn="0" w:firstRowLastColumn="0" w:lastRowFirstColumn="0" w:lastRowLastColumn="0"/>
          <w:trHeight w:val="624"/>
        </w:trPr>
        <w:tc>
          <w:tcPr>
            <w:tcW w:w="8846" w:type="dxa"/>
            <w:tcBorders>
              <w:top w:val="nil"/>
              <w:left w:val="single" w:sz="24" w:space="0" w:color="25B3E0" w:themeColor="accent6"/>
            </w:tcBorders>
          </w:tcPr>
          <w:p w14:paraId="1ED62E07" w14:textId="1AEA4E23" w:rsidR="004E16F9" w:rsidRPr="004E16F9" w:rsidRDefault="004E16F9" w:rsidP="004E16F9">
            <w:pPr>
              <w:pStyle w:val="Heading6"/>
              <w:spacing w:before="0" w:after="0"/>
              <w:ind w:hanging="100"/>
              <w:outlineLvl w:val="5"/>
              <w:rPr>
                <w:rFonts w:asciiTheme="majorHAnsi" w:hAnsiTheme="majorHAnsi" w:cstheme="majorHAnsi"/>
                <w:b w:val="0"/>
                <w:bCs/>
                <w:i w:val="0"/>
                <w:iCs w:val="0"/>
              </w:rPr>
            </w:pPr>
            <w:r w:rsidRPr="004E16F9">
              <w:rPr>
                <w:rFonts w:asciiTheme="majorHAnsi" w:hAnsiTheme="majorHAnsi" w:cstheme="majorHAnsi"/>
                <w:b w:val="0"/>
                <w:bCs/>
                <w:i w:val="0"/>
                <w:iCs w:val="0"/>
                <w:color w:val="00264D" w:themeColor="background2"/>
              </w:rPr>
              <w:t>SECTION 5</w:t>
            </w:r>
            <w:r>
              <w:rPr>
                <w:rFonts w:asciiTheme="majorHAnsi" w:hAnsiTheme="majorHAnsi" w:cstheme="majorHAnsi"/>
                <w:b w:val="0"/>
                <w:bCs/>
                <w:i w:val="0"/>
                <w:iCs w:val="0"/>
                <w:color w:val="00264D" w:themeColor="background2"/>
              </w:rPr>
              <w:t xml:space="preserve"> | </w:t>
            </w:r>
            <w:r w:rsidRPr="001913B6">
              <w:rPr>
                <w:rFonts w:asciiTheme="majorHAnsi" w:hAnsiTheme="majorHAnsi" w:cstheme="majorHAnsi"/>
                <w:b w:val="0"/>
                <w:bCs/>
                <w:i w:val="0"/>
                <w:iCs w:val="0"/>
                <w:color w:val="00264D" w:themeColor="background2"/>
              </w:rPr>
              <w:t>Program expansion’s impact o</w:t>
            </w:r>
            <w:r>
              <w:rPr>
                <w:rFonts w:asciiTheme="majorHAnsi" w:hAnsiTheme="majorHAnsi" w:cstheme="majorHAnsi"/>
                <w:b w:val="0"/>
                <w:bCs/>
                <w:i w:val="0"/>
                <w:iCs w:val="0"/>
                <w:color w:val="00264D" w:themeColor="background2"/>
              </w:rPr>
              <w:t>n</w:t>
            </w:r>
            <w:r w:rsidRPr="001913B6">
              <w:rPr>
                <w:rFonts w:asciiTheme="majorHAnsi" w:hAnsiTheme="majorHAnsi" w:cstheme="majorHAnsi"/>
                <w:b w:val="0"/>
                <w:bCs/>
                <w:i w:val="0"/>
                <w:iCs w:val="0"/>
                <w:color w:val="00264D" w:themeColor="background2"/>
              </w:rPr>
              <w:t xml:space="preserve"> the experience of </w:t>
            </w:r>
            <w:proofErr w:type="spellStart"/>
            <w:r w:rsidRPr="001913B6">
              <w:rPr>
                <w:rFonts w:asciiTheme="majorHAnsi" w:hAnsiTheme="majorHAnsi" w:cstheme="majorHAnsi"/>
                <w:b w:val="0"/>
                <w:bCs/>
                <w:i w:val="0"/>
                <w:iCs w:val="0"/>
                <w:color w:val="00264D" w:themeColor="background2"/>
              </w:rPr>
              <w:t>BreastScreen</w:t>
            </w:r>
            <w:proofErr w:type="spellEnd"/>
            <w:r w:rsidRPr="001913B6">
              <w:rPr>
                <w:rFonts w:asciiTheme="majorHAnsi" w:hAnsiTheme="majorHAnsi" w:cstheme="majorHAnsi"/>
                <w:b w:val="0"/>
                <w:bCs/>
                <w:i w:val="0"/>
                <w:iCs w:val="0"/>
                <w:color w:val="00264D" w:themeColor="background2"/>
              </w:rPr>
              <w:t xml:space="preserve"> staff </w:t>
            </w:r>
          </w:p>
        </w:tc>
      </w:tr>
      <w:tr w:rsidR="004E16F9" w14:paraId="6AD4CCAE" w14:textId="77777777" w:rsidTr="004E16F9">
        <w:trPr>
          <w:cnfStyle w:val="000000100000" w:firstRow="0" w:lastRow="0" w:firstColumn="0" w:lastColumn="0" w:oddVBand="0" w:evenVBand="0" w:oddHBand="1" w:evenHBand="0" w:firstRowFirstColumn="0" w:firstRowLastColumn="0" w:lastRowFirstColumn="0" w:lastRowLastColumn="0"/>
          <w:trHeight w:val="623"/>
        </w:trPr>
        <w:tc>
          <w:tcPr>
            <w:tcW w:w="8846" w:type="dxa"/>
            <w:tcBorders>
              <w:left w:val="single" w:sz="24" w:space="0" w:color="25B3E0" w:themeColor="accent6"/>
            </w:tcBorders>
          </w:tcPr>
          <w:p w14:paraId="7EC1C5F9" w14:textId="09D99133" w:rsidR="004E16F9" w:rsidRDefault="004E16F9" w:rsidP="004E16F9">
            <w:pPr>
              <w:pStyle w:val="Bullet"/>
              <w:spacing w:after="60"/>
              <w:ind w:left="504"/>
            </w:pPr>
            <w:r>
              <w:t>Staff experience and operations were impacted during the initial transition period, however the expansion is now ‘business-as-usual’</w:t>
            </w:r>
          </w:p>
        </w:tc>
      </w:tr>
      <w:tr w:rsidR="004E16F9" w14:paraId="4BDCA965" w14:textId="77777777" w:rsidTr="00E32337">
        <w:trPr>
          <w:cnfStyle w:val="000000010000" w:firstRow="0" w:lastRow="0" w:firstColumn="0" w:lastColumn="0" w:oddVBand="0" w:evenVBand="0" w:oddHBand="0" w:evenHBand="1" w:firstRowFirstColumn="0" w:firstRowLastColumn="0" w:lastRowFirstColumn="0" w:lastRowLastColumn="0"/>
          <w:trHeight w:val="622"/>
        </w:trPr>
        <w:tc>
          <w:tcPr>
            <w:tcW w:w="8846" w:type="dxa"/>
            <w:tcBorders>
              <w:left w:val="single" w:sz="24" w:space="0" w:color="25B3E0" w:themeColor="accent6"/>
            </w:tcBorders>
          </w:tcPr>
          <w:p w14:paraId="3E11CC70" w14:textId="23148502" w:rsidR="004E16F9" w:rsidRDefault="004E16F9" w:rsidP="004E16F9">
            <w:pPr>
              <w:pStyle w:val="Bullet"/>
              <w:spacing w:after="60"/>
              <w:ind w:left="504"/>
            </w:pPr>
            <w:r>
              <w:t xml:space="preserve">The overall impact of the expansion on the capacity of services, as determined by consultations and proxy measures, indicates variability </w:t>
            </w:r>
            <w:r w:rsidRPr="00692BCA">
              <w:t>and a two year transition period</w:t>
            </w:r>
            <w:r>
              <w:t>.</w:t>
            </w:r>
          </w:p>
        </w:tc>
      </w:tr>
    </w:tbl>
    <w:p w14:paraId="00BD1D49" w14:textId="77777777" w:rsidR="00E32337" w:rsidRDefault="00E32337" w:rsidP="00E32337"/>
    <w:tbl>
      <w:tblPr>
        <w:tblStyle w:val="TableGrid"/>
        <w:tblW w:w="0" w:type="auto"/>
        <w:tblInd w:w="85" w:type="dxa"/>
        <w:tblLook w:val="04A0" w:firstRow="1" w:lastRow="0" w:firstColumn="1" w:lastColumn="0" w:noHBand="0" w:noVBand="1"/>
      </w:tblPr>
      <w:tblGrid>
        <w:gridCol w:w="8846"/>
      </w:tblGrid>
      <w:tr w:rsidR="004E16F9" w14:paraId="036A9D09" w14:textId="77777777" w:rsidTr="00A33750">
        <w:trPr>
          <w:cnfStyle w:val="100000000000" w:firstRow="1" w:lastRow="0" w:firstColumn="0" w:lastColumn="0" w:oddVBand="0" w:evenVBand="0" w:oddHBand="0" w:evenHBand="0" w:firstRowFirstColumn="0" w:firstRowLastColumn="0" w:lastRowFirstColumn="0" w:lastRowLastColumn="0"/>
          <w:trHeight w:val="705"/>
        </w:trPr>
        <w:tc>
          <w:tcPr>
            <w:tcW w:w="8846" w:type="dxa"/>
            <w:tcBorders>
              <w:top w:val="nil"/>
              <w:left w:val="single" w:sz="24" w:space="0" w:color="92D050"/>
            </w:tcBorders>
          </w:tcPr>
          <w:p w14:paraId="49E8CF6E" w14:textId="435BD27A" w:rsidR="004E16F9" w:rsidRPr="004E16F9" w:rsidRDefault="004E16F9" w:rsidP="004E16F9">
            <w:pPr>
              <w:pStyle w:val="Heading6"/>
              <w:numPr>
                <w:ilvl w:val="6"/>
                <w:numId w:val="22"/>
              </w:numPr>
              <w:spacing w:before="0" w:after="0"/>
              <w:outlineLvl w:val="5"/>
              <w:rPr>
                <w:rFonts w:asciiTheme="majorHAnsi" w:hAnsiTheme="majorHAnsi" w:cstheme="majorHAnsi"/>
                <w:b w:val="0"/>
                <w:bCs/>
                <w:i w:val="0"/>
                <w:iCs w:val="0"/>
              </w:rPr>
            </w:pPr>
            <w:r w:rsidRPr="004E16F9">
              <w:rPr>
                <w:rFonts w:asciiTheme="majorHAnsi" w:hAnsiTheme="majorHAnsi" w:cstheme="majorHAnsi"/>
                <w:b w:val="0"/>
                <w:bCs/>
                <w:i w:val="0"/>
                <w:iCs w:val="0"/>
                <w:color w:val="00264D" w:themeColor="background2"/>
              </w:rPr>
              <w:t>SECTION 6</w:t>
            </w:r>
            <w:r>
              <w:rPr>
                <w:rFonts w:asciiTheme="majorHAnsi" w:hAnsiTheme="majorHAnsi" w:cstheme="majorHAnsi"/>
                <w:b w:val="0"/>
                <w:bCs/>
                <w:i w:val="0"/>
                <w:iCs w:val="0"/>
                <w:color w:val="00264D" w:themeColor="background2"/>
              </w:rPr>
              <w:t xml:space="preserve"> | Program expansion’s impact </w:t>
            </w:r>
            <w:r w:rsidRPr="00C307B9">
              <w:rPr>
                <w:rFonts w:asciiTheme="majorHAnsi" w:hAnsiTheme="majorHAnsi" w:cstheme="majorHAnsi"/>
                <w:b w:val="0"/>
                <w:bCs/>
                <w:i w:val="0"/>
                <w:iCs w:val="0"/>
                <w:color w:val="00264D" w:themeColor="background2"/>
              </w:rPr>
              <w:t>on the experience of women and their intention to screen</w:t>
            </w:r>
          </w:p>
        </w:tc>
      </w:tr>
      <w:tr w:rsidR="00E32337" w14:paraId="7D1B9EB0" w14:textId="77777777" w:rsidTr="004E16F9">
        <w:trPr>
          <w:cnfStyle w:val="000000100000" w:firstRow="0" w:lastRow="0" w:firstColumn="0" w:lastColumn="0" w:oddVBand="0" w:evenVBand="0" w:oddHBand="1" w:evenHBand="0" w:firstRowFirstColumn="0" w:firstRowLastColumn="0" w:lastRowFirstColumn="0" w:lastRowLastColumn="0"/>
          <w:trHeight w:val="500"/>
        </w:trPr>
        <w:tc>
          <w:tcPr>
            <w:tcW w:w="8846" w:type="dxa"/>
            <w:tcBorders>
              <w:left w:val="single" w:sz="24" w:space="0" w:color="92D050"/>
            </w:tcBorders>
          </w:tcPr>
          <w:p w14:paraId="7995A659" w14:textId="62D57EEF" w:rsidR="00E32337" w:rsidRDefault="00027C3C" w:rsidP="004E16F9">
            <w:pPr>
              <w:pStyle w:val="Bullet"/>
              <w:spacing w:after="60"/>
              <w:ind w:left="504"/>
            </w:pPr>
            <w:r w:rsidRPr="00027C3C">
              <w:t>Women surveyed and interviewed report</w:t>
            </w:r>
            <w:r w:rsidR="0067001F">
              <w:t>ed</w:t>
            </w:r>
            <w:r w:rsidRPr="00027C3C">
              <w:t xml:space="preserve"> high satisfaction with the </w:t>
            </w:r>
            <w:proofErr w:type="spellStart"/>
            <w:r w:rsidRPr="00027C3C">
              <w:t>BreastScreen</w:t>
            </w:r>
            <w:proofErr w:type="spellEnd"/>
            <w:r w:rsidRPr="00027C3C">
              <w:t xml:space="preserve"> service before and after </w:t>
            </w:r>
            <w:r w:rsidR="00051699">
              <w:t>P</w:t>
            </w:r>
            <w:r w:rsidRPr="00027C3C">
              <w:t>rogram expansion</w:t>
            </w:r>
          </w:p>
        </w:tc>
      </w:tr>
      <w:tr w:rsidR="004E16F9" w14:paraId="3B309B29" w14:textId="77777777" w:rsidTr="00495D40">
        <w:trPr>
          <w:cnfStyle w:val="000000010000" w:firstRow="0" w:lastRow="0" w:firstColumn="0" w:lastColumn="0" w:oddVBand="0" w:evenVBand="0" w:oddHBand="0" w:evenHBand="1" w:firstRowFirstColumn="0" w:firstRowLastColumn="0" w:lastRowFirstColumn="0" w:lastRowLastColumn="0"/>
          <w:trHeight w:val="500"/>
        </w:trPr>
        <w:tc>
          <w:tcPr>
            <w:tcW w:w="8846" w:type="dxa"/>
            <w:tcBorders>
              <w:left w:val="single" w:sz="24" w:space="0" w:color="92D050"/>
            </w:tcBorders>
          </w:tcPr>
          <w:p w14:paraId="6F7373DB" w14:textId="2EEA0F3C" w:rsidR="004E16F9" w:rsidRPr="00027C3C" w:rsidRDefault="004E16F9" w:rsidP="004E16F9">
            <w:pPr>
              <w:pStyle w:val="Bullet"/>
              <w:spacing w:after="60"/>
              <w:ind w:left="504"/>
            </w:pPr>
            <w:r w:rsidRPr="00027C3C">
              <w:t>Women aged 70</w:t>
            </w:r>
            <w:r w:rsidR="006A2372">
              <w:t>–</w:t>
            </w:r>
            <w:r w:rsidRPr="00027C3C">
              <w:t>74 years ha</w:t>
            </w:r>
            <w:r>
              <w:t>d</w:t>
            </w:r>
            <w:r w:rsidRPr="00027C3C">
              <w:t xml:space="preserve"> variable awareness and understanding of the Program expansion</w:t>
            </w:r>
            <w:r>
              <w:t xml:space="preserve"> and the target age range</w:t>
            </w:r>
          </w:p>
        </w:tc>
      </w:tr>
      <w:tr w:rsidR="004E16F9" w14:paraId="4111915A" w14:textId="77777777" w:rsidTr="00495D40">
        <w:trPr>
          <w:cnfStyle w:val="000000100000" w:firstRow="0" w:lastRow="0" w:firstColumn="0" w:lastColumn="0" w:oddVBand="0" w:evenVBand="0" w:oddHBand="1" w:evenHBand="0" w:firstRowFirstColumn="0" w:firstRowLastColumn="0" w:lastRowFirstColumn="0" w:lastRowLastColumn="0"/>
          <w:trHeight w:val="500"/>
        </w:trPr>
        <w:tc>
          <w:tcPr>
            <w:tcW w:w="8846" w:type="dxa"/>
            <w:tcBorders>
              <w:left w:val="single" w:sz="24" w:space="0" w:color="92D050"/>
            </w:tcBorders>
          </w:tcPr>
          <w:p w14:paraId="52BD3E73" w14:textId="17DC7D05" w:rsidR="004E16F9" w:rsidRPr="00027C3C" w:rsidRDefault="004E16F9" w:rsidP="004E16F9">
            <w:pPr>
              <w:pStyle w:val="Bullet"/>
              <w:spacing w:after="60"/>
              <w:ind w:left="504"/>
            </w:pPr>
            <w:r w:rsidRPr="00E56CC7">
              <w:t xml:space="preserve">Messaging for women once they reach the age of 75 years is challenging </w:t>
            </w:r>
          </w:p>
        </w:tc>
      </w:tr>
      <w:tr w:rsidR="004E16F9" w14:paraId="19BEB6E9" w14:textId="77777777" w:rsidTr="00495D40">
        <w:trPr>
          <w:cnfStyle w:val="000000010000" w:firstRow="0" w:lastRow="0" w:firstColumn="0" w:lastColumn="0" w:oddVBand="0" w:evenVBand="0" w:oddHBand="0" w:evenHBand="1" w:firstRowFirstColumn="0" w:firstRowLastColumn="0" w:lastRowFirstColumn="0" w:lastRowLastColumn="0"/>
          <w:trHeight w:val="500"/>
        </w:trPr>
        <w:tc>
          <w:tcPr>
            <w:tcW w:w="8846" w:type="dxa"/>
            <w:tcBorders>
              <w:left w:val="single" w:sz="24" w:space="0" w:color="92D050"/>
            </w:tcBorders>
          </w:tcPr>
          <w:p w14:paraId="5A01FFC9" w14:textId="03082A34" w:rsidR="004E16F9" w:rsidRPr="00027C3C" w:rsidRDefault="004E16F9" w:rsidP="004E16F9">
            <w:pPr>
              <w:pStyle w:val="Bullet"/>
              <w:spacing w:after="60"/>
              <w:ind w:left="504"/>
            </w:pPr>
            <w:r w:rsidRPr="00BA54FC">
              <w:t>There are many reasons why women aged 70</w:t>
            </w:r>
            <w:r w:rsidR="006A2372">
              <w:t>–</w:t>
            </w:r>
            <w:r w:rsidRPr="00BA54FC">
              <w:t>74 years do and do not participate in breast screening</w:t>
            </w:r>
          </w:p>
        </w:tc>
      </w:tr>
      <w:tr w:rsidR="004E16F9" w14:paraId="5BFDAB23" w14:textId="77777777" w:rsidTr="00495D40">
        <w:trPr>
          <w:cnfStyle w:val="000000100000" w:firstRow="0" w:lastRow="0" w:firstColumn="0" w:lastColumn="0" w:oddVBand="0" w:evenVBand="0" w:oddHBand="1" w:evenHBand="0" w:firstRowFirstColumn="0" w:firstRowLastColumn="0" w:lastRowFirstColumn="0" w:lastRowLastColumn="0"/>
          <w:trHeight w:val="500"/>
        </w:trPr>
        <w:tc>
          <w:tcPr>
            <w:tcW w:w="8846" w:type="dxa"/>
            <w:tcBorders>
              <w:left w:val="single" w:sz="24" w:space="0" w:color="92D050"/>
            </w:tcBorders>
          </w:tcPr>
          <w:p w14:paraId="447BC9E8" w14:textId="39137A30" w:rsidR="004E16F9" w:rsidRPr="00027C3C" w:rsidRDefault="004E16F9" w:rsidP="004E16F9">
            <w:pPr>
              <w:pStyle w:val="Bullet"/>
              <w:spacing w:after="60"/>
              <w:ind w:left="504"/>
            </w:pPr>
            <w:r w:rsidRPr="00027C3C">
              <w:t>Barriers and enablers to participation for women aged 70</w:t>
            </w:r>
            <w:r w:rsidR="006A2372">
              <w:t>–</w:t>
            </w:r>
            <w:r w:rsidRPr="00027C3C">
              <w:t>74 years vary across population groups</w:t>
            </w:r>
          </w:p>
        </w:tc>
      </w:tr>
      <w:tr w:rsidR="004E16F9" w14:paraId="37F6C584" w14:textId="77777777" w:rsidTr="00495D40">
        <w:trPr>
          <w:cnfStyle w:val="000000010000" w:firstRow="0" w:lastRow="0" w:firstColumn="0" w:lastColumn="0" w:oddVBand="0" w:evenVBand="0" w:oddHBand="0" w:evenHBand="1" w:firstRowFirstColumn="0" w:firstRowLastColumn="0" w:lastRowFirstColumn="0" w:lastRowLastColumn="0"/>
          <w:trHeight w:val="500"/>
        </w:trPr>
        <w:tc>
          <w:tcPr>
            <w:tcW w:w="8846" w:type="dxa"/>
            <w:tcBorders>
              <w:left w:val="single" w:sz="24" w:space="0" w:color="92D050"/>
            </w:tcBorders>
          </w:tcPr>
          <w:p w14:paraId="2D9B4019" w14:textId="58323111" w:rsidR="004E16F9" w:rsidRPr="00027C3C" w:rsidRDefault="004E16F9" w:rsidP="004E16F9">
            <w:pPr>
              <w:pStyle w:val="Bullet"/>
              <w:spacing w:after="60"/>
              <w:ind w:left="504"/>
            </w:pPr>
            <w:r w:rsidRPr="00FC671D">
              <w:t>Tailored approaches to engagement can improve participation rates of priority cohorts</w:t>
            </w:r>
            <w:r>
              <w:t>.</w:t>
            </w:r>
          </w:p>
        </w:tc>
      </w:tr>
    </w:tbl>
    <w:p w14:paraId="3A9C7D97" w14:textId="51C55D42" w:rsidR="00495D40" w:rsidRDefault="00495D40" w:rsidP="00495D40">
      <w:pPr>
        <w:pStyle w:val="Heading2"/>
        <w:numPr>
          <w:ilvl w:val="0"/>
          <w:numId w:val="0"/>
        </w:numPr>
        <w:ind w:left="720" w:hanging="720"/>
      </w:pPr>
      <w:bookmarkStart w:id="8" w:name="_Toc58925952"/>
      <w:r w:rsidRPr="00B7529B">
        <w:lastRenderedPageBreak/>
        <w:t>Recommendations</w:t>
      </w:r>
    </w:p>
    <w:p w14:paraId="79FB5944" w14:textId="14ECC38A" w:rsidR="00495D40" w:rsidRDefault="00495D40" w:rsidP="00495D40">
      <w:r w:rsidRPr="00F054E6">
        <w:rPr>
          <w:lang w:eastAsia="en-AU"/>
        </w:rPr>
        <w:t xml:space="preserve">The evaluation findings support four recommendations detailed below. Report sections are </w:t>
      </w:r>
      <w:r>
        <w:rPr>
          <w:lang w:eastAsia="en-AU"/>
        </w:rPr>
        <w:t>referenced</w:t>
      </w:r>
      <w:r w:rsidRPr="00F054E6">
        <w:rPr>
          <w:lang w:eastAsia="en-AU"/>
        </w:rPr>
        <w:t xml:space="preserve"> based on data source rather than correlating specifically to a recommendation. The right column in the table below indicates the report sections which contain information and or rationale relevant to the corresponding recommendation.</w:t>
      </w:r>
    </w:p>
    <w:tbl>
      <w:tblPr>
        <w:tblStyle w:val="TableGrid"/>
        <w:tblW w:w="0" w:type="auto"/>
        <w:tblLook w:val="04A0" w:firstRow="1" w:lastRow="0" w:firstColumn="1" w:lastColumn="0" w:noHBand="0" w:noVBand="1"/>
      </w:tblPr>
      <w:tblGrid>
        <w:gridCol w:w="7315"/>
        <w:gridCol w:w="1712"/>
      </w:tblGrid>
      <w:tr w:rsidR="004E16F9" w14:paraId="70451336" w14:textId="77777777" w:rsidTr="00F925FF">
        <w:trPr>
          <w:cnfStyle w:val="100000000000" w:firstRow="1" w:lastRow="0" w:firstColumn="0" w:lastColumn="0" w:oddVBand="0" w:evenVBand="0" w:oddHBand="0" w:evenHBand="0" w:firstRowFirstColumn="0" w:firstRowLastColumn="0" w:lastRowFirstColumn="0" w:lastRowLastColumn="0"/>
          <w:trHeight w:val="809"/>
        </w:trPr>
        <w:tc>
          <w:tcPr>
            <w:tcW w:w="7315" w:type="dxa"/>
            <w:tcBorders>
              <w:top w:val="nil"/>
              <w:bottom w:val="single" w:sz="8" w:space="0" w:color="E6E6E1" w:themeColor="accent5"/>
            </w:tcBorders>
            <w:shd w:val="clear" w:color="auto" w:fill="00264D" w:themeFill="background2"/>
          </w:tcPr>
          <w:bookmarkEnd w:id="8"/>
          <w:p w14:paraId="315D5CDB" w14:textId="217848D0" w:rsidR="004E16F9" w:rsidRDefault="004E16F9" w:rsidP="00D059C4">
            <w:pPr>
              <w:spacing w:after="0"/>
              <w:ind w:left="720" w:hanging="720"/>
              <w:rPr>
                <w:lang w:eastAsia="en-AU"/>
              </w:rPr>
            </w:pPr>
            <w:r w:rsidRPr="00750FCE">
              <w:rPr>
                <w:rFonts w:asciiTheme="majorHAnsi" w:hAnsiTheme="majorHAnsi" w:cstheme="majorHAnsi"/>
                <w:color w:val="FFFFFF" w:themeColor="background1"/>
                <w:lang w:eastAsia="en-AU"/>
              </w:rPr>
              <w:t>1</w:t>
            </w:r>
            <w:r w:rsidR="00D059C4" w:rsidRPr="00750FCE">
              <w:rPr>
                <w:rFonts w:asciiTheme="majorHAnsi" w:hAnsiTheme="majorHAnsi" w:cstheme="majorHAnsi"/>
                <w:color w:val="FFFFFF" w:themeColor="background1"/>
                <w:lang w:eastAsia="en-AU"/>
              </w:rPr>
              <w:t xml:space="preserve">            </w:t>
            </w:r>
            <w:r w:rsidRPr="00750FCE">
              <w:rPr>
                <w:rFonts w:asciiTheme="majorHAnsi" w:hAnsiTheme="majorHAnsi" w:cstheme="majorHAnsi"/>
                <w:color w:val="FFFFFF" w:themeColor="background1"/>
              </w:rPr>
              <w:t>Funding to support breast cancer screening of women aged 70</w:t>
            </w:r>
            <w:r w:rsidR="006A2372">
              <w:rPr>
                <w:rFonts w:asciiTheme="majorHAnsi" w:hAnsiTheme="majorHAnsi" w:cstheme="majorHAnsi"/>
                <w:color w:val="FFFFFF" w:themeColor="background1"/>
              </w:rPr>
              <w:t>–</w:t>
            </w:r>
            <w:r w:rsidRPr="00750FCE">
              <w:rPr>
                <w:rFonts w:asciiTheme="majorHAnsi" w:hAnsiTheme="majorHAnsi" w:cstheme="majorHAnsi"/>
                <w:color w:val="FFFFFF" w:themeColor="background1"/>
              </w:rPr>
              <w:t>74 years should continue beyond June 2021</w:t>
            </w:r>
          </w:p>
        </w:tc>
        <w:tc>
          <w:tcPr>
            <w:tcW w:w="1712" w:type="dxa"/>
            <w:tcBorders>
              <w:top w:val="nil"/>
              <w:bottom w:val="single" w:sz="8" w:space="0" w:color="E6E6E1" w:themeColor="accent5"/>
            </w:tcBorders>
            <w:shd w:val="clear" w:color="auto" w:fill="00264D" w:themeFill="background2"/>
          </w:tcPr>
          <w:p w14:paraId="3F350672" w14:textId="374A51B3" w:rsidR="004E16F9" w:rsidRDefault="00750FCE" w:rsidP="00E32337">
            <w:pPr>
              <w:spacing w:after="0"/>
              <w:rPr>
                <w:lang w:eastAsia="en-AU"/>
              </w:rPr>
            </w:pPr>
            <w:r w:rsidRPr="00573B67">
              <w:rPr>
                <w:color w:val="auto"/>
                <w:sz w:val="16"/>
                <w:szCs w:val="18"/>
                <w:lang w:eastAsia="en-AU"/>
              </w:rPr>
              <w:t>REPORT SECTIONS TO REFERENCE FOR RATIONALE:</w:t>
            </w:r>
          </w:p>
        </w:tc>
      </w:tr>
      <w:tr w:rsidR="00A101CB" w14:paraId="5DDCAF74" w14:textId="77777777" w:rsidTr="00F925FF">
        <w:trPr>
          <w:cnfStyle w:val="000000100000" w:firstRow="0" w:lastRow="0" w:firstColumn="0" w:lastColumn="0" w:oddVBand="0" w:evenVBand="0" w:oddHBand="1" w:evenHBand="0" w:firstRowFirstColumn="0" w:firstRowLastColumn="0" w:lastRowFirstColumn="0" w:lastRowLastColumn="0"/>
        </w:trPr>
        <w:tc>
          <w:tcPr>
            <w:tcW w:w="7315" w:type="dxa"/>
            <w:tcBorders>
              <w:top w:val="single" w:sz="8" w:space="0" w:color="E6E6E1" w:themeColor="accent5"/>
              <w:bottom w:val="single" w:sz="8" w:space="0" w:color="FFFFFF" w:themeColor="background1"/>
            </w:tcBorders>
            <w:shd w:val="clear" w:color="auto" w:fill="auto"/>
            <w:vAlign w:val="top"/>
          </w:tcPr>
          <w:p w14:paraId="77DC54B7" w14:textId="77777777" w:rsidR="00A101CB" w:rsidRPr="00471522" w:rsidRDefault="00A101CB" w:rsidP="004E16F9">
            <w:pPr>
              <w:spacing w:after="0"/>
              <w:rPr>
                <w:rFonts w:asciiTheme="majorHAnsi" w:hAnsiTheme="majorHAnsi" w:cstheme="majorHAnsi"/>
              </w:rPr>
            </w:pPr>
            <w:r w:rsidRPr="00471522">
              <w:rPr>
                <w:rFonts w:asciiTheme="majorHAnsi" w:hAnsiTheme="majorHAnsi" w:cstheme="majorHAnsi"/>
              </w:rPr>
              <w:t>1.1</w:t>
            </w:r>
          </w:p>
          <w:p w14:paraId="6255148F" w14:textId="4D0975C4" w:rsidR="00A101CB" w:rsidRDefault="00A101CB" w:rsidP="004E16F9">
            <w:pPr>
              <w:ind w:left="720"/>
              <w:rPr>
                <w:rFonts w:cs="Segoe UI Semibold"/>
              </w:rPr>
            </w:pPr>
            <w:r w:rsidRPr="003C6EFF">
              <w:rPr>
                <w:rFonts w:ascii="Segoe UI Semibold" w:hAnsi="Segoe UI Semibold" w:cs="Segoe UI Semibold"/>
              </w:rPr>
              <w:t>A third project agreement</w:t>
            </w:r>
            <w:r>
              <w:rPr>
                <w:rFonts w:ascii="Segoe UI Semibold" w:hAnsi="Segoe UI Semibold" w:cs="Segoe UI Semibold"/>
              </w:rPr>
              <w:t>,</w:t>
            </w:r>
            <w:r w:rsidRPr="003C6EFF">
              <w:rPr>
                <w:rFonts w:ascii="Segoe UI Semibold" w:hAnsi="Segoe UI Semibold" w:cs="Segoe UI Semibold"/>
              </w:rPr>
              <w:t xml:space="preserve"> including performance benchmarks</w:t>
            </w:r>
            <w:r>
              <w:rPr>
                <w:rFonts w:ascii="Segoe UI Semibold" w:hAnsi="Segoe UI Semibold" w:cs="Segoe UI Semibold"/>
              </w:rPr>
              <w:t>,</w:t>
            </w:r>
            <w:r w:rsidRPr="003C6EFF">
              <w:rPr>
                <w:rFonts w:ascii="Segoe UI Semibold" w:hAnsi="Segoe UI Semibold" w:cs="Segoe UI Semibold"/>
              </w:rPr>
              <w:t xml:space="preserve"> should be implemented to support </w:t>
            </w:r>
            <w:r>
              <w:rPr>
                <w:rFonts w:ascii="Segoe UI Semibold" w:hAnsi="Segoe UI Semibold" w:cs="Segoe UI Semibold"/>
              </w:rPr>
              <w:t xml:space="preserve">the ongoing access to </w:t>
            </w:r>
            <w:r w:rsidRPr="003C6EFF">
              <w:rPr>
                <w:rFonts w:ascii="Segoe UI Semibold" w:hAnsi="Segoe UI Semibold" w:cs="Segoe UI Semibold"/>
              </w:rPr>
              <w:t>screening for women aged 70</w:t>
            </w:r>
            <w:r w:rsidR="006A2372">
              <w:rPr>
                <w:rFonts w:ascii="Segoe UI Semibold" w:hAnsi="Segoe UI Semibold" w:cs="Segoe UI Semibold"/>
              </w:rPr>
              <w:t>–</w:t>
            </w:r>
            <w:r w:rsidRPr="003C6EFF">
              <w:rPr>
                <w:rFonts w:ascii="Segoe UI Semibold" w:hAnsi="Segoe UI Semibold" w:cs="Segoe UI Semibold"/>
              </w:rPr>
              <w:t xml:space="preserve">74 years </w:t>
            </w:r>
            <w:r>
              <w:rPr>
                <w:rFonts w:ascii="Segoe UI Semibold" w:hAnsi="Segoe UI Semibold" w:cs="Segoe UI Semibold"/>
              </w:rPr>
              <w:t>prior to the planned</w:t>
            </w:r>
            <w:r w:rsidRPr="003C6EFF">
              <w:rPr>
                <w:rFonts w:ascii="Segoe UI Semibold" w:hAnsi="Segoe UI Semibold" w:cs="Segoe UI Semibold"/>
              </w:rPr>
              <w:t xml:space="preserve"> broader funding review of </w:t>
            </w:r>
            <w:proofErr w:type="spellStart"/>
            <w:r w:rsidRPr="003C6EFF">
              <w:rPr>
                <w:rFonts w:ascii="Segoe UI Semibold" w:hAnsi="Segoe UI Semibold" w:cs="Segoe UI Semibold"/>
              </w:rPr>
              <w:t>BreastScreen</w:t>
            </w:r>
            <w:proofErr w:type="spellEnd"/>
            <w:r w:rsidRPr="003C6EFF">
              <w:rPr>
                <w:rFonts w:ascii="Segoe UI Semibold" w:hAnsi="Segoe UI Semibold" w:cs="Segoe UI Semibold"/>
              </w:rPr>
              <w:t xml:space="preserve"> taking place.</w:t>
            </w:r>
          </w:p>
          <w:p w14:paraId="75029AB2" w14:textId="2E191453" w:rsidR="00A101CB" w:rsidRPr="00767F91" w:rsidRDefault="00A101CB" w:rsidP="004E16F9">
            <w:pPr>
              <w:spacing w:after="0"/>
              <w:ind w:left="720"/>
              <w:rPr>
                <w:lang w:eastAsia="en-AU"/>
              </w:rPr>
            </w:pPr>
            <w:r w:rsidRPr="002653A4">
              <w:rPr>
                <w:i/>
                <w:iCs/>
              </w:rPr>
              <w:t xml:space="preserve">The broader </w:t>
            </w:r>
            <w:r>
              <w:rPr>
                <w:i/>
                <w:iCs/>
              </w:rPr>
              <w:t xml:space="preserve">funding review of </w:t>
            </w:r>
            <w:proofErr w:type="spellStart"/>
            <w:r>
              <w:rPr>
                <w:i/>
                <w:iCs/>
              </w:rPr>
              <w:t>BreastScreen</w:t>
            </w:r>
            <w:proofErr w:type="spellEnd"/>
            <w:r w:rsidRPr="002653A4">
              <w:rPr>
                <w:i/>
              </w:rPr>
              <w:t xml:space="preserve"> is currently on hold due to the </w:t>
            </w:r>
            <w:r w:rsidRPr="002653A4">
              <w:rPr>
                <w:i/>
                <w:iCs/>
              </w:rPr>
              <w:t>cessation</w:t>
            </w:r>
            <w:r w:rsidRPr="002653A4">
              <w:rPr>
                <w:i/>
              </w:rPr>
              <w:t xml:space="preserve"> of AHMAC and </w:t>
            </w:r>
            <w:r w:rsidRPr="002653A4">
              <w:rPr>
                <w:i/>
                <w:iCs/>
              </w:rPr>
              <w:t xml:space="preserve">the prioritisation of Australia’s response to </w:t>
            </w:r>
            <w:r>
              <w:rPr>
                <w:i/>
                <w:iCs/>
              </w:rPr>
              <w:t xml:space="preserve">the </w:t>
            </w:r>
            <w:r w:rsidRPr="002653A4">
              <w:rPr>
                <w:i/>
                <w:iCs/>
              </w:rPr>
              <w:t>COVID-19</w:t>
            </w:r>
            <w:r>
              <w:rPr>
                <w:i/>
                <w:iCs/>
              </w:rPr>
              <w:t xml:space="preserve"> pandemic. </w:t>
            </w:r>
          </w:p>
        </w:tc>
        <w:tc>
          <w:tcPr>
            <w:tcW w:w="1712" w:type="dxa"/>
            <w:vMerge w:val="restart"/>
            <w:tcBorders>
              <w:top w:val="single" w:sz="8" w:space="0" w:color="E6E6E1" w:themeColor="accent5"/>
            </w:tcBorders>
            <w:shd w:val="clear" w:color="auto" w:fill="F2F2F2" w:themeFill="background1" w:themeFillShade="F2"/>
          </w:tcPr>
          <w:p w14:paraId="4FE835CD" w14:textId="77777777" w:rsidR="00A101CB" w:rsidRDefault="00A101CB" w:rsidP="004E16F9">
            <w:pPr>
              <w:jc w:val="center"/>
            </w:pPr>
            <w:r w:rsidRPr="006629F7">
              <w:t>SECTION 4.1</w:t>
            </w:r>
          </w:p>
          <w:p w14:paraId="1A64DABB" w14:textId="77777777" w:rsidR="00A101CB" w:rsidRDefault="00A101CB" w:rsidP="004E16F9">
            <w:pPr>
              <w:jc w:val="center"/>
            </w:pPr>
            <w:r w:rsidRPr="006629F7">
              <w:t>SECTION 4.2</w:t>
            </w:r>
          </w:p>
          <w:p w14:paraId="457613A6" w14:textId="6A114689" w:rsidR="00A101CB" w:rsidRDefault="00A101CB" w:rsidP="00A101CB">
            <w:pPr>
              <w:jc w:val="center"/>
            </w:pPr>
            <w:r w:rsidRPr="006629F7">
              <w:t>SECTION 4.3</w:t>
            </w:r>
          </w:p>
        </w:tc>
      </w:tr>
      <w:tr w:rsidR="00A101CB" w14:paraId="4BEFC814" w14:textId="77777777" w:rsidTr="00750FCE">
        <w:trPr>
          <w:cnfStyle w:val="000000010000" w:firstRow="0" w:lastRow="0" w:firstColumn="0" w:lastColumn="0" w:oddVBand="0" w:evenVBand="0" w:oddHBand="0" w:evenHBand="1" w:firstRowFirstColumn="0" w:firstRowLastColumn="0" w:lastRowFirstColumn="0" w:lastRowLastColumn="0"/>
          <w:trHeight w:val="1691"/>
        </w:trPr>
        <w:tc>
          <w:tcPr>
            <w:tcW w:w="7315" w:type="dxa"/>
            <w:tcBorders>
              <w:top w:val="single" w:sz="8" w:space="0" w:color="FFFFFF" w:themeColor="background1"/>
              <w:bottom w:val="single" w:sz="8" w:space="0" w:color="FFFFFF" w:themeColor="background1"/>
            </w:tcBorders>
            <w:shd w:val="clear" w:color="auto" w:fill="auto"/>
            <w:vAlign w:val="top"/>
          </w:tcPr>
          <w:p w14:paraId="6CA21A7B" w14:textId="77777777" w:rsidR="00A101CB" w:rsidRPr="00471522" w:rsidRDefault="00A101CB" w:rsidP="00A101CB">
            <w:pPr>
              <w:spacing w:after="0"/>
              <w:rPr>
                <w:rFonts w:asciiTheme="majorHAnsi" w:hAnsiTheme="majorHAnsi" w:cstheme="majorHAnsi"/>
              </w:rPr>
            </w:pPr>
            <w:r w:rsidRPr="00471522">
              <w:rPr>
                <w:rFonts w:asciiTheme="majorHAnsi" w:hAnsiTheme="majorHAnsi" w:cstheme="majorHAnsi"/>
              </w:rPr>
              <w:t>1.2</w:t>
            </w:r>
          </w:p>
          <w:p w14:paraId="252B650B" w14:textId="00868B39" w:rsidR="00A101CB" w:rsidRPr="003C6EFF" w:rsidRDefault="00A101CB" w:rsidP="00A101CB">
            <w:pPr>
              <w:ind w:left="720"/>
              <w:rPr>
                <w:rFonts w:ascii="Segoe UI Semibold" w:hAnsi="Segoe UI Semibold" w:cs="Segoe UI Semibold"/>
              </w:rPr>
            </w:pPr>
            <w:r>
              <w:rPr>
                <w:rFonts w:ascii="Segoe UI Semibold" w:hAnsi="Segoe UI Semibold" w:cs="Segoe UI Semibold"/>
              </w:rPr>
              <w:t>Ongoing</w:t>
            </w:r>
            <w:r w:rsidRPr="003C6EFF">
              <w:rPr>
                <w:rFonts w:ascii="Segoe UI Semibold" w:hAnsi="Segoe UI Semibold" w:cs="Segoe UI Semibold"/>
              </w:rPr>
              <w:t xml:space="preserve"> funding for screening women aged 70</w:t>
            </w:r>
            <w:r w:rsidR="006A2372">
              <w:rPr>
                <w:rFonts w:ascii="Segoe UI Semibold" w:hAnsi="Segoe UI Semibold" w:cs="Segoe UI Semibold"/>
              </w:rPr>
              <w:t>–</w:t>
            </w:r>
            <w:r w:rsidRPr="003C6EFF">
              <w:rPr>
                <w:rFonts w:ascii="Segoe UI Semibold" w:hAnsi="Segoe UI Semibold" w:cs="Segoe UI Semibold"/>
              </w:rPr>
              <w:t xml:space="preserve">74 years </w:t>
            </w:r>
            <w:r>
              <w:rPr>
                <w:rFonts w:ascii="Segoe UI Semibold" w:hAnsi="Segoe UI Semibold" w:cs="Segoe UI Semibold"/>
              </w:rPr>
              <w:t>would benefit from</w:t>
            </w:r>
            <w:r w:rsidRPr="003C6EFF">
              <w:rPr>
                <w:rFonts w:ascii="Segoe UI Semibold" w:hAnsi="Segoe UI Semibold" w:cs="Segoe UI Semibold"/>
              </w:rPr>
              <w:t xml:space="preserve"> </w:t>
            </w:r>
            <w:r>
              <w:rPr>
                <w:rFonts w:ascii="Segoe UI Semibold" w:hAnsi="Segoe UI Semibold" w:cs="Segoe UI Semibold"/>
              </w:rPr>
              <w:t xml:space="preserve">further </w:t>
            </w:r>
            <w:r w:rsidRPr="003C6EFF">
              <w:rPr>
                <w:rFonts w:ascii="Segoe UI Semibold" w:hAnsi="Segoe UI Semibold" w:cs="Segoe UI Semibold"/>
              </w:rPr>
              <w:t>consider</w:t>
            </w:r>
            <w:r>
              <w:rPr>
                <w:rFonts w:ascii="Segoe UI Semibold" w:hAnsi="Segoe UI Semibold" w:cs="Segoe UI Semibold"/>
              </w:rPr>
              <w:t>ation of</w:t>
            </w:r>
            <w:r w:rsidRPr="003C6EFF">
              <w:rPr>
                <w:rFonts w:ascii="Segoe UI Semibold" w:hAnsi="Segoe UI Semibold" w:cs="Segoe UI Semibold"/>
              </w:rPr>
              <w:t xml:space="preserve"> jurisdictional </w:t>
            </w:r>
            <w:r>
              <w:rPr>
                <w:rFonts w:ascii="Segoe UI Semibold" w:hAnsi="Segoe UI Semibold" w:cs="Segoe UI Semibold"/>
              </w:rPr>
              <w:t>differences</w:t>
            </w:r>
            <w:r w:rsidRPr="003C6EFF">
              <w:rPr>
                <w:rFonts w:ascii="Segoe UI Semibold" w:hAnsi="Segoe UI Semibold" w:cs="Segoe UI Semibold"/>
              </w:rPr>
              <w:t xml:space="preserve"> to account for:</w:t>
            </w:r>
          </w:p>
          <w:p w14:paraId="0CD0200E" w14:textId="223E244C" w:rsidR="00A101CB" w:rsidRDefault="00A101CB" w:rsidP="00A101CB">
            <w:pPr>
              <w:pStyle w:val="ListParagraph"/>
              <w:numPr>
                <w:ilvl w:val="0"/>
                <w:numId w:val="16"/>
              </w:numPr>
              <w:ind w:left="1194"/>
            </w:pPr>
            <w:r w:rsidRPr="003C6EFF">
              <w:rPr>
                <w:rFonts w:ascii="Segoe UI Semibold" w:hAnsi="Segoe UI Semibold" w:cs="Segoe UI Semibold"/>
              </w:rPr>
              <w:t>Regionality</w:t>
            </w:r>
            <w:r>
              <w:t xml:space="preserve"> and the increased cost to screen outside metropolitan areas using the Modified Monash Model (MMM) to identify population values geographically</w:t>
            </w:r>
          </w:p>
          <w:p w14:paraId="276A7063" w14:textId="0DDF7321" w:rsidR="00A101CB" w:rsidRDefault="00A101CB" w:rsidP="00A101CB">
            <w:pPr>
              <w:pStyle w:val="ListParagraph"/>
              <w:numPr>
                <w:ilvl w:val="0"/>
                <w:numId w:val="16"/>
              </w:numPr>
              <w:ind w:left="1194"/>
            </w:pPr>
            <w:r w:rsidRPr="003C6EFF">
              <w:rPr>
                <w:rFonts w:ascii="Segoe UI Semibold" w:hAnsi="Segoe UI Semibold" w:cs="Segoe UI Semibold"/>
              </w:rPr>
              <w:t>Aging populations</w:t>
            </w:r>
            <w:r>
              <w:t xml:space="preserve"> (specifically the projections for women aged 70</w:t>
            </w:r>
            <w:r w:rsidR="006A2372">
              <w:t>–</w:t>
            </w:r>
            <w:r>
              <w:t>74 years and over) in each jurisdiction that will impact capacity and demand</w:t>
            </w:r>
          </w:p>
          <w:p w14:paraId="39663B64" w14:textId="59563B2A" w:rsidR="00A101CB" w:rsidRPr="00C118DF" w:rsidRDefault="00A101CB" w:rsidP="00A101CB">
            <w:pPr>
              <w:pStyle w:val="ListParagraph"/>
              <w:numPr>
                <w:ilvl w:val="0"/>
                <w:numId w:val="16"/>
              </w:numPr>
              <w:ind w:left="1194"/>
            </w:pPr>
            <w:r w:rsidRPr="003C6EFF">
              <w:rPr>
                <w:rFonts w:ascii="Segoe UI Semibold" w:hAnsi="Segoe UI Semibold" w:cs="Segoe UI Semibold"/>
              </w:rPr>
              <w:t>Increasing costs-per</w:t>
            </w:r>
            <w:r>
              <w:rPr>
                <w:rFonts w:ascii="Segoe UI Semibold" w:hAnsi="Segoe UI Semibold" w:cs="Segoe UI Semibold"/>
              </w:rPr>
              <w:t>-</w:t>
            </w:r>
            <w:r w:rsidRPr="003C6EFF">
              <w:rPr>
                <w:rFonts w:ascii="Segoe UI Semibold" w:hAnsi="Segoe UI Semibold" w:cs="Segoe UI Semibold"/>
              </w:rPr>
              <w:t>screen</w:t>
            </w:r>
            <w:r w:rsidRPr="00C118DF">
              <w:t xml:space="preserve"> due to inflation, workforce</w:t>
            </w:r>
            <w:r>
              <w:t xml:space="preserve"> salaries</w:t>
            </w:r>
            <w:r w:rsidRPr="00C118DF">
              <w:t xml:space="preserve"> and dispersed populations</w:t>
            </w:r>
          </w:p>
          <w:p w14:paraId="2201325D" w14:textId="54E6C3DE" w:rsidR="00A101CB" w:rsidRDefault="00A101CB" w:rsidP="00A101CB">
            <w:pPr>
              <w:pStyle w:val="ListParagraph"/>
              <w:numPr>
                <w:ilvl w:val="0"/>
                <w:numId w:val="16"/>
              </w:numPr>
              <w:ind w:left="1194"/>
              <w:rPr>
                <w:lang w:eastAsia="en-AU"/>
              </w:rPr>
            </w:pPr>
            <w:r w:rsidRPr="003C6EFF">
              <w:rPr>
                <w:rFonts w:ascii="Segoe UI Semibold" w:hAnsi="Segoe UI Semibold" w:cs="Segoe UI Semibold"/>
              </w:rPr>
              <w:t>Capital expenditure</w:t>
            </w:r>
            <w:r>
              <w:t xml:space="preserve"> to support expansion of facilities, new equipment and maintenance of equipment.</w:t>
            </w:r>
          </w:p>
        </w:tc>
        <w:tc>
          <w:tcPr>
            <w:tcW w:w="1712" w:type="dxa"/>
            <w:vMerge/>
            <w:shd w:val="clear" w:color="auto" w:fill="F2F2F2" w:themeFill="background1" w:themeFillShade="F2"/>
          </w:tcPr>
          <w:p w14:paraId="22F5D4C1" w14:textId="77777777" w:rsidR="00A101CB" w:rsidRDefault="00A101CB" w:rsidP="004E16F9">
            <w:pPr>
              <w:jc w:val="center"/>
              <w:rPr>
                <w:lang w:eastAsia="en-AU"/>
              </w:rPr>
            </w:pPr>
          </w:p>
        </w:tc>
      </w:tr>
      <w:tr w:rsidR="00A101CB" w14:paraId="0C2452AE" w14:textId="77777777" w:rsidTr="00750FCE">
        <w:trPr>
          <w:cnfStyle w:val="000000100000" w:firstRow="0" w:lastRow="0" w:firstColumn="0" w:lastColumn="0" w:oddVBand="0" w:evenVBand="0" w:oddHBand="1" w:evenHBand="0" w:firstRowFirstColumn="0" w:firstRowLastColumn="0" w:lastRowFirstColumn="0" w:lastRowLastColumn="0"/>
        </w:trPr>
        <w:tc>
          <w:tcPr>
            <w:tcW w:w="7315" w:type="dxa"/>
            <w:tcBorders>
              <w:top w:val="single" w:sz="8" w:space="0" w:color="FFFFFF" w:themeColor="background1"/>
            </w:tcBorders>
            <w:shd w:val="clear" w:color="auto" w:fill="auto"/>
            <w:vAlign w:val="top"/>
          </w:tcPr>
          <w:p w14:paraId="38F5A55F" w14:textId="77777777" w:rsidR="00A101CB" w:rsidRPr="00471522" w:rsidRDefault="00A101CB" w:rsidP="00A101CB">
            <w:pPr>
              <w:spacing w:after="0"/>
              <w:rPr>
                <w:rFonts w:asciiTheme="majorHAnsi" w:hAnsiTheme="majorHAnsi" w:cstheme="majorHAnsi"/>
              </w:rPr>
            </w:pPr>
            <w:r w:rsidRPr="00471522">
              <w:rPr>
                <w:rFonts w:asciiTheme="majorHAnsi" w:hAnsiTheme="majorHAnsi" w:cstheme="majorHAnsi"/>
              </w:rPr>
              <w:t>1.3</w:t>
            </w:r>
          </w:p>
          <w:p w14:paraId="295EEA30" w14:textId="37528EEE" w:rsidR="00A101CB" w:rsidRPr="009A6C1A" w:rsidRDefault="00A101CB" w:rsidP="00A101CB">
            <w:pPr>
              <w:ind w:left="720"/>
              <w:rPr>
                <w:rFonts w:ascii="Segoe UI Semibold" w:hAnsi="Segoe UI Semibold" w:cs="Segoe UI Semibold"/>
                <w:lang w:eastAsia="en-AU"/>
              </w:rPr>
            </w:pPr>
            <w:r w:rsidRPr="009A6C1A">
              <w:rPr>
                <w:rFonts w:ascii="Segoe UI Semibold" w:hAnsi="Segoe UI Semibold" w:cs="Segoe UI Semibold"/>
              </w:rPr>
              <w:t xml:space="preserve">The broader funding review of </w:t>
            </w:r>
            <w:proofErr w:type="spellStart"/>
            <w:r w:rsidRPr="009A6C1A">
              <w:rPr>
                <w:rFonts w:ascii="Segoe UI Semibold" w:hAnsi="Segoe UI Semibold" w:cs="Segoe UI Semibold"/>
              </w:rPr>
              <w:t>BreastScreen</w:t>
            </w:r>
            <w:proofErr w:type="spellEnd"/>
            <w:r w:rsidRPr="009A6C1A">
              <w:rPr>
                <w:rFonts w:ascii="Segoe UI Semibold" w:hAnsi="Segoe UI Semibold" w:cs="Segoe UI Semibold"/>
              </w:rPr>
              <w:t xml:space="preserve"> (noted in 1.1) could consider </w:t>
            </w:r>
            <w:r>
              <w:rPr>
                <w:rFonts w:ascii="Segoe UI Semibold" w:hAnsi="Segoe UI Semibold" w:cs="Segoe UI Semibold"/>
              </w:rPr>
              <w:t xml:space="preserve">ongoing </w:t>
            </w:r>
            <w:r w:rsidRPr="009A6C1A">
              <w:rPr>
                <w:rFonts w:ascii="Segoe UI Semibold" w:hAnsi="Segoe UI Semibold" w:cs="Segoe UI Semibold"/>
              </w:rPr>
              <w:t>funding for 70</w:t>
            </w:r>
            <w:r w:rsidR="006A2372">
              <w:rPr>
                <w:rFonts w:ascii="Segoe UI Semibold" w:hAnsi="Segoe UI Semibold" w:cs="Segoe UI Semibold"/>
              </w:rPr>
              <w:t>–</w:t>
            </w:r>
            <w:r w:rsidRPr="009A6C1A">
              <w:rPr>
                <w:rFonts w:ascii="Segoe UI Semibold" w:hAnsi="Segoe UI Semibold" w:cs="Segoe UI Semibold"/>
              </w:rPr>
              <w:t xml:space="preserve">74 year old women as part of the comprehensive funding required for </w:t>
            </w:r>
            <w:proofErr w:type="spellStart"/>
            <w:r w:rsidRPr="009A6C1A">
              <w:rPr>
                <w:rFonts w:ascii="Segoe UI Semibold" w:hAnsi="Segoe UI Semibold" w:cs="Segoe UI Semibold"/>
              </w:rPr>
              <w:t>BreastScreen</w:t>
            </w:r>
            <w:proofErr w:type="spellEnd"/>
            <w:r w:rsidRPr="009A6C1A">
              <w:rPr>
                <w:rFonts w:ascii="Segoe UI Semibold" w:hAnsi="Segoe UI Semibold" w:cs="Segoe UI Semibold"/>
              </w:rPr>
              <w:t xml:space="preserve"> service delivery</w:t>
            </w:r>
            <w:r>
              <w:rPr>
                <w:rFonts w:ascii="Segoe UI Semibold" w:hAnsi="Segoe UI Semibold" w:cs="Segoe UI Semibold"/>
              </w:rPr>
              <w:t>.</w:t>
            </w:r>
          </w:p>
        </w:tc>
        <w:tc>
          <w:tcPr>
            <w:tcW w:w="1712" w:type="dxa"/>
            <w:vMerge/>
            <w:shd w:val="clear" w:color="auto" w:fill="F2F2F2" w:themeFill="background1" w:themeFillShade="F2"/>
          </w:tcPr>
          <w:p w14:paraId="394AF84C" w14:textId="77777777" w:rsidR="00A101CB" w:rsidRDefault="00A101CB" w:rsidP="004E16F9">
            <w:pPr>
              <w:jc w:val="center"/>
              <w:rPr>
                <w:lang w:eastAsia="en-AU"/>
              </w:rPr>
            </w:pPr>
          </w:p>
        </w:tc>
      </w:tr>
    </w:tbl>
    <w:p w14:paraId="2D642687" w14:textId="312FD1E8" w:rsidR="00750FCE" w:rsidRDefault="00750FCE" w:rsidP="00F925FF">
      <w:pPr>
        <w:spacing w:after="0"/>
        <w:rPr>
          <w:sz w:val="4"/>
          <w:szCs w:val="4"/>
        </w:rPr>
      </w:pPr>
    </w:p>
    <w:p w14:paraId="1294808F" w14:textId="0D48FE9E" w:rsidR="00CA2DAB" w:rsidRDefault="00CA2DAB" w:rsidP="00F925FF">
      <w:pPr>
        <w:spacing w:after="0"/>
        <w:rPr>
          <w:sz w:val="4"/>
          <w:szCs w:val="4"/>
        </w:rPr>
      </w:pPr>
    </w:p>
    <w:p w14:paraId="445CBCFA" w14:textId="77777777" w:rsidR="00CA2DAB" w:rsidRPr="00F925FF" w:rsidRDefault="00CA2DAB" w:rsidP="00F925FF">
      <w:pPr>
        <w:spacing w:after="0"/>
        <w:rPr>
          <w:sz w:val="4"/>
          <w:szCs w:val="4"/>
        </w:rPr>
      </w:pPr>
    </w:p>
    <w:tbl>
      <w:tblPr>
        <w:tblStyle w:val="TableGrid"/>
        <w:tblW w:w="0" w:type="auto"/>
        <w:tblLook w:val="04A0" w:firstRow="1" w:lastRow="0" w:firstColumn="1" w:lastColumn="0" w:noHBand="0" w:noVBand="1"/>
      </w:tblPr>
      <w:tblGrid>
        <w:gridCol w:w="7285"/>
        <w:gridCol w:w="30"/>
        <w:gridCol w:w="1712"/>
      </w:tblGrid>
      <w:tr w:rsidR="00750FCE" w14:paraId="558B533A" w14:textId="77777777" w:rsidTr="00F925FF">
        <w:trPr>
          <w:cnfStyle w:val="100000000000" w:firstRow="1" w:lastRow="0" w:firstColumn="0" w:lastColumn="0" w:oddVBand="0" w:evenVBand="0" w:oddHBand="0" w:evenHBand="0" w:firstRowFirstColumn="0" w:firstRowLastColumn="0" w:lastRowFirstColumn="0" w:lastRowLastColumn="0"/>
          <w:trHeight w:val="809"/>
        </w:trPr>
        <w:tc>
          <w:tcPr>
            <w:tcW w:w="7285" w:type="dxa"/>
            <w:tcBorders>
              <w:top w:val="nil"/>
            </w:tcBorders>
            <w:shd w:val="clear" w:color="auto" w:fill="00264D" w:themeFill="background2"/>
          </w:tcPr>
          <w:p w14:paraId="52A09B3B" w14:textId="77777777" w:rsidR="00750FCE" w:rsidRPr="00750FCE" w:rsidRDefault="00750FCE" w:rsidP="00750FCE">
            <w:pPr>
              <w:spacing w:after="0"/>
              <w:ind w:left="720" w:hanging="720"/>
              <w:rPr>
                <w:rFonts w:asciiTheme="majorHAnsi" w:hAnsiTheme="majorHAnsi" w:cstheme="majorHAnsi"/>
                <w:color w:val="FFFFFF" w:themeColor="background1"/>
                <w:lang w:eastAsia="en-AU"/>
              </w:rPr>
            </w:pPr>
            <w:r w:rsidRPr="00750FCE">
              <w:rPr>
                <w:rFonts w:asciiTheme="majorHAnsi" w:hAnsiTheme="majorHAnsi" w:cstheme="majorHAnsi"/>
                <w:color w:val="FFFFFF" w:themeColor="background1"/>
              </w:rPr>
              <w:t>2</w:t>
            </w:r>
            <w:r w:rsidRPr="00750FCE">
              <w:rPr>
                <w:rFonts w:asciiTheme="majorHAnsi" w:hAnsiTheme="majorHAnsi" w:cstheme="majorHAnsi"/>
                <w:color w:val="FFFFFF" w:themeColor="background1"/>
                <w:lang w:eastAsia="en-AU"/>
              </w:rPr>
              <w:t xml:space="preserve">            </w:t>
            </w:r>
            <w:r w:rsidRPr="00750FCE">
              <w:rPr>
                <w:rFonts w:asciiTheme="majorHAnsi" w:hAnsiTheme="majorHAnsi" w:cstheme="majorHAnsi"/>
                <w:color w:val="FFFFFF" w:themeColor="background1"/>
              </w:rPr>
              <w:t>Strengthened national coordination, consistency and direction in messaging and policy will improve program effectiveness and capacity</w:t>
            </w:r>
          </w:p>
        </w:tc>
        <w:tc>
          <w:tcPr>
            <w:tcW w:w="1742" w:type="dxa"/>
            <w:gridSpan w:val="2"/>
            <w:tcBorders>
              <w:top w:val="nil"/>
            </w:tcBorders>
            <w:shd w:val="clear" w:color="auto" w:fill="00264D" w:themeFill="background2"/>
          </w:tcPr>
          <w:p w14:paraId="5A85AEAF" w14:textId="13866240" w:rsidR="00750FCE" w:rsidRPr="00750FCE" w:rsidRDefault="00750FCE" w:rsidP="00750FCE">
            <w:pPr>
              <w:spacing w:after="0"/>
              <w:rPr>
                <w:rFonts w:asciiTheme="majorHAnsi" w:hAnsiTheme="majorHAnsi" w:cstheme="majorHAnsi"/>
                <w:color w:val="FFFFFF" w:themeColor="background1"/>
                <w:lang w:eastAsia="en-AU"/>
              </w:rPr>
            </w:pPr>
            <w:r w:rsidRPr="00750FCE">
              <w:rPr>
                <w:color w:val="FFFFFF" w:themeColor="background1"/>
                <w:sz w:val="16"/>
                <w:szCs w:val="18"/>
                <w:lang w:eastAsia="en-AU"/>
              </w:rPr>
              <w:t>REPORT SECTIONS TO REFERENCE FOR RATIONALE:</w:t>
            </w:r>
          </w:p>
        </w:tc>
      </w:tr>
      <w:tr w:rsidR="00750FCE" w14:paraId="1DCF3527" w14:textId="77777777" w:rsidTr="00750FCE">
        <w:trPr>
          <w:cnfStyle w:val="000000100000" w:firstRow="0" w:lastRow="0" w:firstColumn="0" w:lastColumn="0" w:oddVBand="0" w:evenVBand="0" w:oddHBand="1" w:evenHBand="0" w:firstRowFirstColumn="0" w:firstRowLastColumn="0" w:lastRowFirstColumn="0" w:lastRowLastColumn="0"/>
        </w:trPr>
        <w:tc>
          <w:tcPr>
            <w:tcW w:w="7315" w:type="dxa"/>
            <w:gridSpan w:val="2"/>
            <w:tcBorders>
              <w:bottom w:val="single" w:sz="8" w:space="0" w:color="FFFFFF" w:themeColor="background1"/>
            </w:tcBorders>
            <w:shd w:val="clear" w:color="auto" w:fill="auto"/>
            <w:vAlign w:val="top"/>
          </w:tcPr>
          <w:p w14:paraId="563A0F03" w14:textId="77777777" w:rsidR="00750FCE" w:rsidRPr="00471522" w:rsidRDefault="00750FCE" w:rsidP="00750FCE">
            <w:pPr>
              <w:spacing w:after="0"/>
              <w:rPr>
                <w:rFonts w:asciiTheme="majorHAnsi" w:hAnsiTheme="majorHAnsi" w:cstheme="majorHAnsi"/>
              </w:rPr>
            </w:pPr>
            <w:r>
              <w:rPr>
                <w:rFonts w:asciiTheme="majorHAnsi" w:hAnsiTheme="majorHAnsi" w:cstheme="majorHAnsi"/>
              </w:rPr>
              <w:t>2</w:t>
            </w:r>
            <w:r w:rsidRPr="00471522">
              <w:rPr>
                <w:rFonts w:asciiTheme="majorHAnsi" w:hAnsiTheme="majorHAnsi" w:cstheme="majorHAnsi"/>
              </w:rPr>
              <w:t>.1</w:t>
            </w:r>
          </w:p>
          <w:p w14:paraId="6FF1CA52" w14:textId="4D44749A" w:rsidR="00750FCE" w:rsidRDefault="00750FCE" w:rsidP="00750FCE">
            <w:pPr>
              <w:ind w:left="720"/>
              <w:rPr>
                <w:rFonts w:ascii="Segoe UI Semibold" w:hAnsi="Segoe UI Semibold" w:cs="Segoe UI Semibold"/>
              </w:rPr>
            </w:pPr>
            <w:r w:rsidRPr="007F191F">
              <w:rPr>
                <w:rFonts w:ascii="Segoe UI Semibold" w:hAnsi="Segoe UI Semibold" w:cs="Segoe UI Semibold"/>
              </w:rPr>
              <w:t>Clear messaging for Australian women about the target age range</w:t>
            </w:r>
            <w:r>
              <w:rPr>
                <w:rFonts w:ascii="Segoe UI Semibold" w:hAnsi="Segoe UI Semibold" w:cs="Segoe UI Semibold"/>
              </w:rPr>
              <w:t xml:space="preserve"> </w:t>
            </w:r>
            <w:r w:rsidRPr="007F191F">
              <w:rPr>
                <w:rFonts w:ascii="Segoe UI Semibold" w:hAnsi="Segoe UI Semibold" w:cs="Segoe UI Semibold"/>
              </w:rPr>
              <w:t xml:space="preserve">and </w:t>
            </w:r>
            <w:r>
              <w:rPr>
                <w:rFonts w:ascii="Segoe UI Semibold" w:hAnsi="Segoe UI Semibold" w:cs="Segoe UI Semibold"/>
              </w:rPr>
              <w:t xml:space="preserve">the </w:t>
            </w:r>
            <w:r w:rsidRPr="007F191F">
              <w:rPr>
                <w:rFonts w:ascii="Segoe UI Semibold" w:hAnsi="Segoe UI Semibold" w:cs="Segoe UI Semibold"/>
              </w:rPr>
              <w:t xml:space="preserve">risks and benefits of </w:t>
            </w:r>
            <w:r>
              <w:rPr>
                <w:rFonts w:ascii="Segoe UI Semibold" w:hAnsi="Segoe UI Semibold" w:cs="Segoe UI Semibold"/>
              </w:rPr>
              <w:t xml:space="preserve">continuing to screen or cease screening beyond the target age range </w:t>
            </w:r>
            <w:r w:rsidRPr="007F191F">
              <w:rPr>
                <w:rFonts w:ascii="Segoe UI Semibold" w:hAnsi="Segoe UI Semibold" w:cs="Segoe UI Semibold"/>
              </w:rPr>
              <w:t xml:space="preserve">should be national, consistent and developed </w:t>
            </w:r>
            <w:r>
              <w:rPr>
                <w:rFonts w:ascii="Segoe UI Semibold" w:hAnsi="Segoe UI Semibold" w:cs="Segoe UI Semibold"/>
              </w:rPr>
              <w:t>through early</w:t>
            </w:r>
            <w:r w:rsidRPr="007F191F">
              <w:rPr>
                <w:rFonts w:ascii="Segoe UI Semibold" w:hAnsi="Segoe UI Semibold" w:cs="Segoe UI Semibold"/>
              </w:rPr>
              <w:t xml:space="preserve"> consultation with programs – </w:t>
            </w:r>
            <w:proofErr w:type="spellStart"/>
            <w:r w:rsidRPr="007F191F">
              <w:rPr>
                <w:rFonts w:ascii="Segoe UI Semibold" w:hAnsi="Segoe UI Semibold" w:cs="Segoe UI Semibold"/>
              </w:rPr>
              <w:t>BreastScreen</w:t>
            </w:r>
            <w:proofErr w:type="spellEnd"/>
            <w:r w:rsidRPr="007F191F">
              <w:rPr>
                <w:rFonts w:ascii="Segoe UI Semibold" w:hAnsi="Segoe UI Semibold" w:cs="Segoe UI Semibold"/>
              </w:rPr>
              <w:t xml:space="preserve"> Australia should continue to use best practice principles of health promotion.</w:t>
            </w:r>
          </w:p>
          <w:p w14:paraId="27BA21D2" w14:textId="64611C99" w:rsidR="00750FCE" w:rsidRDefault="00750FCE" w:rsidP="00750FCE">
            <w:pPr>
              <w:pStyle w:val="ListParagraph"/>
              <w:numPr>
                <w:ilvl w:val="0"/>
                <w:numId w:val="16"/>
              </w:numPr>
              <w:ind w:left="1194"/>
              <w:rPr>
                <w:rFonts w:asciiTheme="minorHAnsi" w:hAnsiTheme="minorHAnsi" w:cstheme="minorHAnsi"/>
                <w:lang w:eastAsia="en-AU"/>
              </w:rPr>
            </w:pPr>
            <w:r>
              <w:rPr>
                <w:rFonts w:asciiTheme="minorHAnsi" w:hAnsiTheme="minorHAnsi" w:cstheme="minorHAnsi"/>
                <w:lang w:eastAsia="en-AU"/>
              </w:rPr>
              <w:t>A focus should be given to messaging regarding risks and benefits of continued screening for women transitioning out of the target age group (i.e., women aged 75 years and over)</w:t>
            </w:r>
          </w:p>
          <w:p w14:paraId="1B82A2C8" w14:textId="5D09B4AF" w:rsidR="00750FCE" w:rsidRPr="00F67987" w:rsidRDefault="00750FCE" w:rsidP="00750FCE">
            <w:pPr>
              <w:pStyle w:val="ListParagraph"/>
              <w:numPr>
                <w:ilvl w:val="0"/>
                <w:numId w:val="16"/>
              </w:numPr>
              <w:ind w:left="1194"/>
              <w:rPr>
                <w:rFonts w:asciiTheme="minorHAnsi" w:hAnsiTheme="minorHAnsi" w:cstheme="minorHAnsi"/>
                <w:lang w:eastAsia="en-AU"/>
              </w:rPr>
            </w:pPr>
            <w:r>
              <w:rPr>
                <w:rFonts w:asciiTheme="minorHAnsi" w:hAnsiTheme="minorHAnsi" w:cstheme="minorHAnsi"/>
                <w:lang w:eastAsia="en-AU"/>
              </w:rPr>
              <w:lastRenderedPageBreak/>
              <w:t>Clear messaging should consider effective national alignment and coordination of marketing, and potentially branding.</w:t>
            </w:r>
          </w:p>
        </w:tc>
        <w:tc>
          <w:tcPr>
            <w:tcW w:w="1712" w:type="dxa"/>
            <w:vMerge w:val="restart"/>
            <w:shd w:val="clear" w:color="auto" w:fill="F2F2F2" w:themeFill="background1" w:themeFillShade="F2"/>
          </w:tcPr>
          <w:p w14:paraId="4E295C14" w14:textId="77777777" w:rsidR="00750FCE" w:rsidRDefault="00750FCE" w:rsidP="00750FCE">
            <w:pPr>
              <w:jc w:val="center"/>
              <w:rPr>
                <w:lang w:eastAsia="en-AU"/>
              </w:rPr>
            </w:pPr>
            <w:r w:rsidRPr="00D059C4">
              <w:rPr>
                <w:lang w:eastAsia="en-AU"/>
              </w:rPr>
              <w:lastRenderedPageBreak/>
              <w:t>SECTION 4.2</w:t>
            </w:r>
          </w:p>
          <w:p w14:paraId="16E01590" w14:textId="77777777" w:rsidR="00750FCE" w:rsidRDefault="00750FCE" w:rsidP="00750FCE">
            <w:pPr>
              <w:jc w:val="center"/>
              <w:rPr>
                <w:lang w:eastAsia="en-AU"/>
              </w:rPr>
            </w:pPr>
            <w:r w:rsidRPr="00D059C4">
              <w:rPr>
                <w:lang w:eastAsia="en-AU"/>
              </w:rPr>
              <w:t>SECTION 5.2</w:t>
            </w:r>
          </w:p>
          <w:p w14:paraId="50B2B0B0" w14:textId="77777777" w:rsidR="00750FCE" w:rsidRDefault="00750FCE" w:rsidP="00750FCE">
            <w:pPr>
              <w:jc w:val="center"/>
              <w:rPr>
                <w:lang w:eastAsia="en-AU"/>
              </w:rPr>
            </w:pPr>
            <w:r w:rsidRPr="00D059C4">
              <w:rPr>
                <w:lang w:eastAsia="en-AU"/>
              </w:rPr>
              <w:t>SECTION 6.2</w:t>
            </w:r>
          </w:p>
          <w:p w14:paraId="68D06568" w14:textId="68FE5CBE" w:rsidR="00750FCE" w:rsidRDefault="00750FCE" w:rsidP="00750FCE">
            <w:pPr>
              <w:jc w:val="center"/>
              <w:rPr>
                <w:lang w:eastAsia="en-AU"/>
              </w:rPr>
            </w:pPr>
            <w:r w:rsidRPr="00D059C4">
              <w:rPr>
                <w:lang w:eastAsia="en-AU"/>
              </w:rPr>
              <w:t>SECTION 6.3</w:t>
            </w:r>
          </w:p>
        </w:tc>
      </w:tr>
      <w:tr w:rsidR="00750FCE" w14:paraId="1A978892" w14:textId="77777777" w:rsidTr="00750FCE">
        <w:trPr>
          <w:cnfStyle w:val="000000010000" w:firstRow="0" w:lastRow="0" w:firstColumn="0" w:lastColumn="0" w:oddVBand="0" w:evenVBand="0" w:oddHBand="0" w:evenHBand="1" w:firstRowFirstColumn="0" w:firstRowLastColumn="0" w:lastRowFirstColumn="0" w:lastRowLastColumn="0"/>
        </w:trPr>
        <w:tc>
          <w:tcPr>
            <w:tcW w:w="7315" w:type="dxa"/>
            <w:gridSpan w:val="2"/>
            <w:tcBorders>
              <w:top w:val="single" w:sz="8" w:space="0" w:color="FFFFFF" w:themeColor="background1"/>
            </w:tcBorders>
            <w:shd w:val="clear" w:color="auto" w:fill="auto"/>
            <w:vAlign w:val="top"/>
          </w:tcPr>
          <w:p w14:paraId="1A4A46DC" w14:textId="77777777" w:rsidR="00750FCE" w:rsidRPr="00471522" w:rsidRDefault="00750FCE" w:rsidP="00750FCE">
            <w:pPr>
              <w:spacing w:after="0"/>
              <w:rPr>
                <w:rFonts w:asciiTheme="majorHAnsi" w:hAnsiTheme="majorHAnsi" w:cstheme="majorHAnsi"/>
              </w:rPr>
            </w:pPr>
            <w:r>
              <w:rPr>
                <w:rFonts w:asciiTheme="majorHAnsi" w:hAnsiTheme="majorHAnsi" w:cstheme="majorHAnsi"/>
              </w:rPr>
              <w:t>2.</w:t>
            </w:r>
            <w:r w:rsidRPr="00471522">
              <w:rPr>
                <w:rFonts w:asciiTheme="majorHAnsi" w:hAnsiTheme="majorHAnsi" w:cstheme="majorHAnsi"/>
              </w:rPr>
              <w:t>2</w:t>
            </w:r>
          </w:p>
          <w:p w14:paraId="2188E2C2" w14:textId="7441C5B3" w:rsidR="00750FCE" w:rsidRDefault="00750FCE" w:rsidP="00750FCE">
            <w:pPr>
              <w:ind w:left="720"/>
              <w:rPr>
                <w:rStyle w:val="normaltextrun"/>
                <w:rFonts w:ascii="Segoe UI Semibold" w:hAnsi="Segoe UI Semibold" w:cs="Segoe UI Semibold"/>
                <w:color w:val="000000"/>
                <w:shd w:val="clear" w:color="auto" w:fill="FFFFFF"/>
              </w:rPr>
            </w:pPr>
            <w:r w:rsidRPr="00F86089">
              <w:rPr>
                <w:rFonts w:ascii="Segoe UI Semibold" w:hAnsi="Segoe UI Semibold" w:cs="Segoe UI Semibold"/>
              </w:rPr>
              <w:t>Explore models of personalised</w:t>
            </w:r>
            <w:r>
              <w:rPr>
                <w:rFonts w:ascii="Segoe UI Semibold" w:hAnsi="Segoe UI Semibold" w:cs="Segoe UI Semibold"/>
              </w:rPr>
              <w:t>,</w:t>
            </w:r>
            <w:r w:rsidRPr="00F86089">
              <w:rPr>
                <w:rStyle w:val="normaltextrun"/>
                <w:rFonts w:ascii="Segoe UI Semibold" w:hAnsi="Segoe UI Semibold" w:cs="Segoe UI Semibold"/>
                <w:color w:val="000000"/>
                <w:shd w:val="clear" w:color="auto" w:fill="FFFFFF"/>
              </w:rPr>
              <w:t xml:space="preserve"> risk-stratification as an alternative to standard biennial invitations for women in the target age range</w:t>
            </w:r>
            <w:r>
              <w:rPr>
                <w:rStyle w:val="normaltextrun"/>
                <w:rFonts w:ascii="Segoe UI Semibold" w:hAnsi="Segoe UI Semibold" w:cs="Segoe UI Semibold"/>
                <w:color w:val="000000"/>
                <w:shd w:val="clear" w:color="auto" w:fill="FFFFFF"/>
              </w:rPr>
              <w:t>. Provide support or grants for interested programs to design and deliver</w:t>
            </w:r>
            <w:r w:rsidRPr="00F86089">
              <w:rPr>
                <w:rStyle w:val="normaltextrun"/>
                <w:rFonts w:ascii="Segoe UI Semibold" w:hAnsi="Segoe UI Semibold" w:cs="Segoe UI Semibold"/>
                <w:color w:val="000000"/>
                <w:shd w:val="clear" w:color="auto" w:fill="FFFFFF"/>
              </w:rPr>
              <w:t xml:space="preserve"> demonstration projects or trials with the dual goals of increasing capacity in </w:t>
            </w:r>
            <w:r>
              <w:rPr>
                <w:rStyle w:val="normaltextrun"/>
                <w:rFonts w:ascii="Segoe UI Semibold" w:hAnsi="Segoe UI Semibold" w:cs="Segoe UI Semibold"/>
                <w:color w:val="000000"/>
                <w:shd w:val="clear" w:color="auto" w:fill="FFFFFF"/>
              </w:rPr>
              <w:t>s</w:t>
            </w:r>
            <w:r w:rsidRPr="00B33185">
              <w:rPr>
                <w:rStyle w:val="normaltextrun"/>
                <w:rFonts w:asciiTheme="majorHAnsi" w:hAnsiTheme="majorHAnsi" w:cstheme="majorHAnsi"/>
                <w:color w:val="000000"/>
                <w:shd w:val="clear" w:color="auto" w:fill="FFFFFF"/>
              </w:rPr>
              <w:t xml:space="preserve">creening </w:t>
            </w:r>
            <w:r w:rsidRPr="00F86089">
              <w:rPr>
                <w:rStyle w:val="normaltextrun"/>
                <w:rFonts w:ascii="Segoe UI Semibold" w:hAnsi="Segoe UI Semibold" w:cs="Segoe UI Semibold"/>
                <w:color w:val="000000"/>
                <w:shd w:val="clear" w:color="auto" w:fill="FFFFFF"/>
              </w:rPr>
              <w:t>services and providing tailored, person-centred screening for women.</w:t>
            </w:r>
            <w:r>
              <w:rPr>
                <w:rStyle w:val="normaltextrun"/>
                <w:rFonts w:ascii="Segoe UI Semibold" w:hAnsi="Segoe UI Semibold" w:cs="Segoe UI Semibold"/>
                <w:color w:val="000000"/>
                <w:shd w:val="clear" w:color="auto" w:fill="FFFFFF"/>
              </w:rPr>
              <w:t xml:space="preserve"> </w:t>
            </w:r>
          </w:p>
          <w:p w14:paraId="1B6FEE44" w14:textId="64A72A6B" w:rsidR="00750FCE" w:rsidRDefault="00750FCE" w:rsidP="00750FCE">
            <w:pPr>
              <w:ind w:left="720"/>
              <w:rPr>
                <w:lang w:eastAsia="en-AU"/>
              </w:rPr>
            </w:pPr>
            <w:r w:rsidRPr="007F191F">
              <w:rPr>
                <w:rStyle w:val="normaltextrun"/>
                <w:rFonts w:cs="Segoe UI"/>
                <w:color w:val="000000"/>
                <w:shd w:val="clear" w:color="auto" w:fill="FFFFFF"/>
              </w:rPr>
              <w:t xml:space="preserve">The demonstration projects should consider the appropriate cohorts of women to include </w:t>
            </w:r>
            <w:r>
              <w:rPr>
                <w:rStyle w:val="normaltextrun"/>
                <w:rFonts w:cs="Segoe UI"/>
                <w:color w:val="000000"/>
                <w:shd w:val="clear" w:color="auto" w:fill="FFFFFF"/>
              </w:rPr>
              <w:t>and</w:t>
            </w:r>
            <w:r w:rsidRPr="007F191F">
              <w:rPr>
                <w:rStyle w:val="normaltextrun"/>
                <w:rFonts w:cs="Segoe UI"/>
                <w:color w:val="000000"/>
                <w:shd w:val="clear" w:color="auto" w:fill="FFFFFF"/>
              </w:rPr>
              <w:t xml:space="preserve"> be </w:t>
            </w:r>
            <w:r>
              <w:rPr>
                <w:rStyle w:val="normaltextrun"/>
                <w:rFonts w:cs="Segoe UI"/>
                <w:color w:val="000000"/>
                <w:shd w:val="clear" w:color="auto" w:fill="FFFFFF"/>
              </w:rPr>
              <w:t>evaluated for effectiveness and their applicability for use</w:t>
            </w:r>
            <w:r w:rsidRPr="007F191F">
              <w:rPr>
                <w:rStyle w:val="normaltextrun"/>
                <w:rFonts w:cs="Segoe UI"/>
                <w:color w:val="000000"/>
                <w:shd w:val="clear" w:color="auto" w:fill="FFFFFF"/>
              </w:rPr>
              <w:t xml:space="preserve"> in </w:t>
            </w:r>
            <w:r>
              <w:rPr>
                <w:rStyle w:val="normaltextrun"/>
                <w:rFonts w:cs="Segoe UI"/>
                <w:color w:val="000000"/>
                <w:shd w:val="clear" w:color="auto" w:fill="FFFFFF"/>
              </w:rPr>
              <w:t xml:space="preserve">other jurisdictions or regions across the country. </w:t>
            </w:r>
          </w:p>
        </w:tc>
        <w:tc>
          <w:tcPr>
            <w:tcW w:w="1712" w:type="dxa"/>
            <w:vMerge/>
            <w:shd w:val="clear" w:color="auto" w:fill="F2F2F2" w:themeFill="background1" w:themeFillShade="F2"/>
          </w:tcPr>
          <w:p w14:paraId="30146C9D" w14:textId="77777777" w:rsidR="00750FCE" w:rsidRDefault="00750FCE" w:rsidP="00750FCE">
            <w:pPr>
              <w:rPr>
                <w:lang w:eastAsia="en-AU"/>
              </w:rPr>
            </w:pPr>
          </w:p>
        </w:tc>
      </w:tr>
    </w:tbl>
    <w:p w14:paraId="2A031126" w14:textId="77777777" w:rsidR="00750FCE" w:rsidRPr="00F925FF" w:rsidRDefault="00750FCE" w:rsidP="00F925FF">
      <w:pPr>
        <w:spacing w:after="0"/>
        <w:rPr>
          <w:sz w:val="4"/>
          <w:szCs w:val="4"/>
        </w:rPr>
      </w:pPr>
    </w:p>
    <w:tbl>
      <w:tblPr>
        <w:tblStyle w:val="TableGrid"/>
        <w:tblW w:w="0" w:type="auto"/>
        <w:tblLook w:val="04A0" w:firstRow="1" w:lastRow="0" w:firstColumn="1" w:lastColumn="0" w:noHBand="0" w:noVBand="1"/>
      </w:tblPr>
      <w:tblGrid>
        <w:gridCol w:w="7315"/>
        <w:gridCol w:w="1712"/>
      </w:tblGrid>
      <w:tr w:rsidR="00750FCE" w14:paraId="734A2A16" w14:textId="77777777" w:rsidTr="00F925FF">
        <w:trPr>
          <w:cnfStyle w:val="100000000000" w:firstRow="1" w:lastRow="0" w:firstColumn="0" w:lastColumn="0" w:oddVBand="0" w:evenVBand="0" w:oddHBand="0" w:evenHBand="0" w:firstRowFirstColumn="0" w:firstRowLastColumn="0" w:lastRowFirstColumn="0" w:lastRowLastColumn="0"/>
          <w:trHeight w:val="809"/>
        </w:trPr>
        <w:tc>
          <w:tcPr>
            <w:tcW w:w="7315" w:type="dxa"/>
            <w:tcBorders>
              <w:top w:val="single" w:sz="4" w:space="0" w:color="auto"/>
              <w:bottom w:val="single" w:sz="8" w:space="0" w:color="E6E6E1" w:themeColor="accent5"/>
            </w:tcBorders>
            <w:shd w:val="clear" w:color="auto" w:fill="00264D" w:themeFill="background2"/>
          </w:tcPr>
          <w:p w14:paraId="5BAFFB35" w14:textId="1F7E5275" w:rsidR="00750FCE" w:rsidRPr="00750FCE" w:rsidRDefault="00750FCE" w:rsidP="00750FCE">
            <w:pPr>
              <w:spacing w:after="0"/>
              <w:ind w:left="720" w:hanging="720"/>
              <w:rPr>
                <w:rFonts w:asciiTheme="majorHAnsi" w:hAnsiTheme="majorHAnsi" w:cstheme="majorHAnsi"/>
                <w:color w:val="FFFFFF" w:themeColor="background1"/>
                <w:lang w:eastAsia="en-AU"/>
              </w:rPr>
            </w:pPr>
            <w:r w:rsidRPr="00750FCE">
              <w:rPr>
                <w:rFonts w:asciiTheme="majorHAnsi" w:hAnsiTheme="majorHAnsi" w:cstheme="majorHAnsi"/>
                <w:color w:val="FFFFFF" w:themeColor="background1"/>
                <w:lang w:eastAsia="en-AU"/>
              </w:rPr>
              <w:t>3</w:t>
            </w:r>
            <w:r>
              <w:rPr>
                <w:rFonts w:asciiTheme="majorHAnsi" w:hAnsiTheme="majorHAnsi" w:cstheme="majorHAnsi"/>
                <w:color w:val="FFFFFF" w:themeColor="background1"/>
                <w:lang w:eastAsia="en-AU"/>
              </w:rPr>
              <w:t xml:space="preserve">            </w:t>
            </w:r>
            <w:r w:rsidRPr="00750FCE">
              <w:rPr>
                <w:rFonts w:asciiTheme="majorHAnsi" w:hAnsiTheme="majorHAnsi" w:cstheme="majorHAnsi"/>
                <w:color w:val="FFFFFF" w:themeColor="background1"/>
              </w:rPr>
              <w:t>At the program level, continued efforts to overcome barriers to participation, particularly for priority groups, and a focus on clear messages by key workforce roles will improve program effectiveness</w:t>
            </w:r>
          </w:p>
        </w:tc>
        <w:tc>
          <w:tcPr>
            <w:tcW w:w="1712" w:type="dxa"/>
            <w:tcBorders>
              <w:top w:val="single" w:sz="4" w:space="0" w:color="auto"/>
              <w:bottom w:val="single" w:sz="8" w:space="0" w:color="E6E6E1" w:themeColor="accent5"/>
            </w:tcBorders>
            <w:shd w:val="clear" w:color="auto" w:fill="00264D" w:themeFill="background2"/>
          </w:tcPr>
          <w:p w14:paraId="2C311D9F" w14:textId="6DCE2F1E" w:rsidR="00750FCE" w:rsidRPr="00750FCE" w:rsidRDefault="00750FCE" w:rsidP="00750FCE">
            <w:pPr>
              <w:spacing w:after="0"/>
              <w:rPr>
                <w:color w:val="FFFFFF" w:themeColor="background1"/>
                <w:lang w:eastAsia="en-AU"/>
              </w:rPr>
            </w:pPr>
            <w:r w:rsidRPr="00750FCE">
              <w:rPr>
                <w:color w:val="FFFFFF" w:themeColor="background1"/>
                <w:sz w:val="16"/>
                <w:szCs w:val="18"/>
                <w:lang w:eastAsia="en-AU"/>
              </w:rPr>
              <w:t>REPORT SECTIONS TO REFERENCE FOR RATIONALE:</w:t>
            </w:r>
          </w:p>
        </w:tc>
      </w:tr>
      <w:tr w:rsidR="00750FCE" w14:paraId="5B179CF2" w14:textId="77777777" w:rsidTr="00F925FF">
        <w:trPr>
          <w:cnfStyle w:val="000000100000" w:firstRow="0" w:lastRow="0" w:firstColumn="0" w:lastColumn="0" w:oddVBand="0" w:evenVBand="0" w:oddHBand="1" w:evenHBand="0" w:firstRowFirstColumn="0" w:firstRowLastColumn="0" w:lastRowFirstColumn="0" w:lastRowLastColumn="0"/>
          <w:trHeight w:val="2480"/>
        </w:trPr>
        <w:tc>
          <w:tcPr>
            <w:tcW w:w="7315" w:type="dxa"/>
            <w:tcBorders>
              <w:top w:val="single" w:sz="8" w:space="0" w:color="E6E6E1" w:themeColor="accent5"/>
              <w:bottom w:val="single" w:sz="8" w:space="0" w:color="FFFFFF" w:themeColor="background1"/>
            </w:tcBorders>
            <w:shd w:val="clear" w:color="auto" w:fill="auto"/>
            <w:vAlign w:val="top"/>
          </w:tcPr>
          <w:p w14:paraId="2FB8EEE5" w14:textId="77777777" w:rsidR="00750FCE" w:rsidRPr="00471522" w:rsidRDefault="00750FCE" w:rsidP="00750FCE">
            <w:pPr>
              <w:spacing w:after="0"/>
              <w:rPr>
                <w:rFonts w:asciiTheme="majorHAnsi" w:hAnsiTheme="majorHAnsi" w:cstheme="majorHAnsi"/>
              </w:rPr>
            </w:pPr>
            <w:r>
              <w:rPr>
                <w:rFonts w:asciiTheme="majorHAnsi" w:hAnsiTheme="majorHAnsi" w:cstheme="majorHAnsi"/>
              </w:rPr>
              <w:t>3</w:t>
            </w:r>
            <w:r w:rsidRPr="00471522">
              <w:rPr>
                <w:rFonts w:asciiTheme="majorHAnsi" w:hAnsiTheme="majorHAnsi" w:cstheme="majorHAnsi"/>
              </w:rPr>
              <w:t>.1</w:t>
            </w:r>
          </w:p>
          <w:p w14:paraId="74600A1F" w14:textId="053DD249" w:rsidR="00750FCE" w:rsidRPr="00F86089" w:rsidRDefault="00750FCE" w:rsidP="00750FCE">
            <w:pPr>
              <w:ind w:left="720"/>
              <w:rPr>
                <w:rFonts w:asciiTheme="majorHAnsi" w:hAnsiTheme="majorHAnsi" w:cstheme="majorHAnsi"/>
              </w:rPr>
            </w:pPr>
            <w:r>
              <w:rPr>
                <w:rFonts w:asciiTheme="majorHAnsi" w:hAnsiTheme="majorHAnsi" w:cstheme="majorHAnsi"/>
              </w:rPr>
              <w:t>State and territory</w:t>
            </w:r>
            <w:r w:rsidRPr="00F86089">
              <w:rPr>
                <w:rFonts w:asciiTheme="majorHAnsi" w:hAnsiTheme="majorHAnsi" w:cstheme="majorHAnsi"/>
              </w:rPr>
              <w:t xml:space="preserve"> programs should continue their efforts to enable increased participation in the </w:t>
            </w:r>
            <w:proofErr w:type="spellStart"/>
            <w:r w:rsidRPr="00F86089">
              <w:rPr>
                <w:rFonts w:asciiTheme="majorHAnsi" w:hAnsiTheme="majorHAnsi" w:cstheme="majorHAnsi"/>
              </w:rPr>
              <w:t>BreastScreen</w:t>
            </w:r>
            <w:proofErr w:type="spellEnd"/>
            <w:r w:rsidRPr="00F86089">
              <w:rPr>
                <w:rFonts w:asciiTheme="majorHAnsi" w:hAnsiTheme="majorHAnsi" w:cstheme="majorHAnsi"/>
              </w:rPr>
              <w:t xml:space="preserve"> </w:t>
            </w:r>
            <w:r>
              <w:rPr>
                <w:rFonts w:asciiTheme="majorHAnsi" w:hAnsiTheme="majorHAnsi" w:cstheme="majorHAnsi"/>
              </w:rPr>
              <w:t>Program</w:t>
            </w:r>
            <w:r w:rsidRPr="00F86089">
              <w:rPr>
                <w:rFonts w:asciiTheme="majorHAnsi" w:hAnsiTheme="majorHAnsi" w:cstheme="majorHAnsi"/>
              </w:rPr>
              <w:t xml:space="preserve"> by focusing on overcoming or navigating known barriers for their populations and communities, based on their own context</w:t>
            </w:r>
            <w:r>
              <w:rPr>
                <w:rFonts w:asciiTheme="majorHAnsi" w:hAnsiTheme="majorHAnsi" w:cstheme="majorHAnsi"/>
              </w:rPr>
              <w:t xml:space="preserve"> and data</w:t>
            </w:r>
          </w:p>
          <w:p w14:paraId="23712AB2" w14:textId="7EFF1696" w:rsidR="00750FCE" w:rsidRDefault="00750FCE" w:rsidP="00750FCE">
            <w:pPr>
              <w:pStyle w:val="Bullet"/>
              <w:numPr>
                <w:ilvl w:val="0"/>
                <w:numId w:val="18"/>
              </w:numPr>
              <w:ind w:left="1080"/>
            </w:pPr>
            <w:r>
              <w:t xml:space="preserve">Barriers and enablers for all women include those summarised in Section </w:t>
            </w:r>
            <w:r>
              <w:fldChar w:fldCharType="begin"/>
            </w:r>
            <w:r>
              <w:instrText xml:space="preserve"> REF _Ref58406500 \r \h </w:instrText>
            </w:r>
            <w:r>
              <w:fldChar w:fldCharType="separate"/>
            </w:r>
            <w:r w:rsidR="00C6463F">
              <w:t>6.5</w:t>
            </w:r>
            <w:r>
              <w:fldChar w:fldCharType="end"/>
            </w:r>
          </w:p>
          <w:p w14:paraId="477FA3A3" w14:textId="2B6B7BEB" w:rsidR="00750FCE" w:rsidRPr="00767F91" w:rsidRDefault="00750FCE" w:rsidP="00750FCE">
            <w:pPr>
              <w:pStyle w:val="Bullet"/>
              <w:numPr>
                <w:ilvl w:val="0"/>
                <w:numId w:val="18"/>
              </w:numPr>
              <w:ind w:left="1080"/>
            </w:pPr>
            <w:r>
              <w:t xml:space="preserve">Barriers and enablers for priority populations (Aboriginal and Torres Strait Islander women, women with CALD backgrounds, women living in high disadvantaged areas, and women living in remote locations) include those summarised in Section </w:t>
            </w:r>
            <w:r>
              <w:fldChar w:fldCharType="begin"/>
            </w:r>
            <w:r>
              <w:instrText xml:space="preserve"> REF _Ref58407549 \r \h </w:instrText>
            </w:r>
            <w:r>
              <w:fldChar w:fldCharType="separate"/>
            </w:r>
            <w:r w:rsidR="00C6463F">
              <w:t>6.6</w:t>
            </w:r>
            <w:r>
              <w:fldChar w:fldCharType="end"/>
            </w:r>
            <w:r>
              <w:t>.</w:t>
            </w:r>
          </w:p>
        </w:tc>
        <w:tc>
          <w:tcPr>
            <w:tcW w:w="1712" w:type="dxa"/>
            <w:vMerge w:val="restart"/>
            <w:tcBorders>
              <w:top w:val="single" w:sz="8" w:space="0" w:color="E6E6E1" w:themeColor="accent5"/>
            </w:tcBorders>
            <w:shd w:val="clear" w:color="auto" w:fill="F2F2F2" w:themeFill="background1" w:themeFillShade="F2"/>
          </w:tcPr>
          <w:p w14:paraId="07F9CA5D" w14:textId="78EC3B44" w:rsidR="00750FCE" w:rsidRPr="00A46163" w:rsidRDefault="00750FCE" w:rsidP="00750FCE">
            <w:pPr>
              <w:jc w:val="center"/>
              <w:rPr>
                <w:rFonts w:asciiTheme="majorHAnsi" w:hAnsiTheme="majorHAnsi" w:cstheme="majorHAnsi"/>
                <w:i/>
                <w:iCs/>
                <w:sz w:val="6"/>
                <w:szCs w:val="8"/>
                <w:lang w:eastAsia="en-AU"/>
              </w:rPr>
            </w:pPr>
          </w:p>
          <w:p w14:paraId="19AA8A67" w14:textId="14729F0A" w:rsidR="00750FCE" w:rsidRPr="00750FCE" w:rsidRDefault="00750FCE" w:rsidP="00750FCE">
            <w:pPr>
              <w:jc w:val="center"/>
              <w:rPr>
                <w:lang w:eastAsia="en-AU"/>
              </w:rPr>
            </w:pPr>
            <w:r w:rsidRPr="00750FCE">
              <w:rPr>
                <w:lang w:eastAsia="en-AU"/>
              </w:rPr>
              <w:t>SECTION 3.2</w:t>
            </w:r>
          </w:p>
          <w:p w14:paraId="7A0EBC45" w14:textId="77777777" w:rsidR="00750FCE" w:rsidRPr="00750FCE" w:rsidRDefault="00750FCE" w:rsidP="00750FCE">
            <w:pPr>
              <w:jc w:val="center"/>
              <w:rPr>
                <w:lang w:eastAsia="en-AU"/>
              </w:rPr>
            </w:pPr>
            <w:r w:rsidRPr="00750FCE">
              <w:rPr>
                <w:lang w:eastAsia="en-AU"/>
              </w:rPr>
              <w:t>SECTION 6.1</w:t>
            </w:r>
          </w:p>
          <w:p w14:paraId="1CB0D6F1" w14:textId="4BD9B558" w:rsidR="00750FCE" w:rsidRPr="00750FCE" w:rsidRDefault="00750FCE" w:rsidP="00750FCE">
            <w:pPr>
              <w:jc w:val="center"/>
              <w:rPr>
                <w:lang w:eastAsia="en-AU"/>
              </w:rPr>
            </w:pPr>
            <w:r w:rsidRPr="00750FCE">
              <w:rPr>
                <w:lang w:eastAsia="en-AU"/>
              </w:rPr>
              <w:t>SECTION 6.4</w:t>
            </w:r>
          </w:p>
          <w:p w14:paraId="126D4BA8" w14:textId="77777777" w:rsidR="00750FCE" w:rsidRPr="00750FCE" w:rsidRDefault="00750FCE" w:rsidP="00750FCE">
            <w:pPr>
              <w:jc w:val="center"/>
              <w:rPr>
                <w:lang w:eastAsia="en-AU"/>
              </w:rPr>
            </w:pPr>
            <w:r w:rsidRPr="00750FCE">
              <w:rPr>
                <w:lang w:eastAsia="en-AU"/>
              </w:rPr>
              <w:t>SECTION 6.5</w:t>
            </w:r>
          </w:p>
          <w:p w14:paraId="50014096" w14:textId="6E044E87" w:rsidR="00750FCE" w:rsidRPr="00750FCE" w:rsidRDefault="00750FCE" w:rsidP="00750FCE">
            <w:pPr>
              <w:jc w:val="center"/>
              <w:rPr>
                <w:rFonts w:asciiTheme="majorHAnsi" w:hAnsiTheme="majorHAnsi" w:cstheme="majorHAnsi"/>
                <w:lang w:eastAsia="en-AU"/>
              </w:rPr>
            </w:pPr>
            <w:r w:rsidRPr="00750FCE">
              <w:rPr>
                <w:lang w:eastAsia="en-AU"/>
              </w:rPr>
              <w:t>SECTION 6.6</w:t>
            </w:r>
          </w:p>
        </w:tc>
      </w:tr>
      <w:tr w:rsidR="00750FCE" w14:paraId="22A35A87" w14:textId="77777777" w:rsidTr="0047698D">
        <w:trPr>
          <w:cnfStyle w:val="000000010000" w:firstRow="0" w:lastRow="0" w:firstColumn="0" w:lastColumn="0" w:oddVBand="0" w:evenVBand="0" w:oddHBand="0" w:evenHBand="1" w:firstRowFirstColumn="0" w:firstRowLastColumn="0" w:lastRowFirstColumn="0" w:lastRowLastColumn="0"/>
        </w:trPr>
        <w:tc>
          <w:tcPr>
            <w:tcW w:w="7315" w:type="dxa"/>
            <w:tcBorders>
              <w:top w:val="single" w:sz="8" w:space="0" w:color="FFFFFF" w:themeColor="background1"/>
            </w:tcBorders>
            <w:shd w:val="clear" w:color="auto" w:fill="auto"/>
            <w:vAlign w:val="top"/>
          </w:tcPr>
          <w:p w14:paraId="09C7C5EE" w14:textId="77777777" w:rsidR="00750FCE" w:rsidRPr="00471522" w:rsidRDefault="00750FCE" w:rsidP="00750FCE">
            <w:pPr>
              <w:spacing w:after="0"/>
              <w:rPr>
                <w:rFonts w:asciiTheme="majorHAnsi" w:hAnsiTheme="majorHAnsi" w:cstheme="majorHAnsi"/>
              </w:rPr>
            </w:pPr>
            <w:r>
              <w:rPr>
                <w:rFonts w:asciiTheme="majorHAnsi" w:hAnsiTheme="majorHAnsi" w:cstheme="majorHAnsi"/>
              </w:rPr>
              <w:t>3.</w:t>
            </w:r>
            <w:r w:rsidRPr="00471522">
              <w:rPr>
                <w:rFonts w:asciiTheme="majorHAnsi" w:hAnsiTheme="majorHAnsi" w:cstheme="majorHAnsi"/>
              </w:rPr>
              <w:t>2</w:t>
            </w:r>
          </w:p>
          <w:p w14:paraId="21E7560A" w14:textId="57AC5864" w:rsidR="00750FCE" w:rsidRDefault="00750FCE" w:rsidP="00750FCE">
            <w:pPr>
              <w:ind w:left="720"/>
              <w:rPr>
                <w:lang w:eastAsia="en-AU"/>
              </w:rPr>
            </w:pPr>
            <w:r w:rsidRPr="00AC172B">
              <w:rPr>
                <w:rFonts w:asciiTheme="majorHAnsi" w:hAnsiTheme="majorHAnsi" w:cstheme="majorHAnsi"/>
              </w:rPr>
              <w:t xml:space="preserve">State and territory programs should </w:t>
            </w:r>
            <w:r>
              <w:rPr>
                <w:rFonts w:asciiTheme="majorHAnsi" w:hAnsiTheme="majorHAnsi" w:cstheme="majorHAnsi"/>
              </w:rPr>
              <w:t>maximise the impact of</w:t>
            </w:r>
            <w:r w:rsidRPr="00AC172B">
              <w:rPr>
                <w:rFonts w:asciiTheme="majorHAnsi" w:hAnsiTheme="majorHAnsi" w:cstheme="majorHAnsi"/>
              </w:rPr>
              <w:t xml:space="preserve"> key roles across the </w:t>
            </w:r>
            <w:proofErr w:type="spellStart"/>
            <w:r w:rsidRPr="00AC172B">
              <w:rPr>
                <w:rFonts w:asciiTheme="majorHAnsi" w:hAnsiTheme="majorHAnsi" w:cstheme="majorHAnsi"/>
              </w:rPr>
              <w:t>BreastScreen</w:t>
            </w:r>
            <w:proofErr w:type="spellEnd"/>
            <w:r w:rsidRPr="00AC172B">
              <w:rPr>
                <w:rFonts w:asciiTheme="majorHAnsi" w:hAnsiTheme="majorHAnsi" w:cstheme="majorHAnsi"/>
              </w:rPr>
              <w:t xml:space="preserve"> client journey, including receptionists, radiographers and GPs </w:t>
            </w:r>
            <w:r>
              <w:rPr>
                <w:rFonts w:asciiTheme="majorHAnsi" w:hAnsiTheme="majorHAnsi" w:cstheme="majorHAnsi"/>
              </w:rPr>
              <w:t xml:space="preserve">by ensuring all roles </w:t>
            </w:r>
            <w:r w:rsidRPr="00AC172B">
              <w:rPr>
                <w:rFonts w:asciiTheme="majorHAnsi" w:hAnsiTheme="majorHAnsi" w:cstheme="majorHAnsi"/>
              </w:rPr>
              <w:t>have training and protocols to communicate clear messaging</w:t>
            </w:r>
            <w:r>
              <w:rPr>
                <w:rFonts w:asciiTheme="majorHAnsi" w:hAnsiTheme="majorHAnsi" w:cstheme="majorHAnsi"/>
              </w:rPr>
              <w:t>,</w:t>
            </w:r>
            <w:r w:rsidRPr="00AC172B">
              <w:rPr>
                <w:rFonts w:asciiTheme="majorHAnsi" w:hAnsiTheme="majorHAnsi" w:cstheme="majorHAnsi"/>
              </w:rPr>
              <w:t xml:space="preserve"> and risks and benefits of screening </w:t>
            </w:r>
            <w:r>
              <w:rPr>
                <w:rFonts w:asciiTheme="majorHAnsi" w:hAnsiTheme="majorHAnsi" w:cstheme="majorHAnsi"/>
              </w:rPr>
              <w:t>within the target age range</w:t>
            </w:r>
            <w:r>
              <w:t xml:space="preserve"> (see related Recommendation 2.1 for national consistency)</w:t>
            </w:r>
          </w:p>
        </w:tc>
        <w:tc>
          <w:tcPr>
            <w:tcW w:w="1712" w:type="dxa"/>
            <w:vMerge/>
            <w:shd w:val="clear" w:color="auto" w:fill="F2F2F2" w:themeFill="background1" w:themeFillShade="F2"/>
          </w:tcPr>
          <w:p w14:paraId="42DC9094" w14:textId="77777777" w:rsidR="00750FCE" w:rsidRDefault="00750FCE" w:rsidP="00750FCE">
            <w:pPr>
              <w:rPr>
                <w:lang w:eastAsia="en-AU"/>
              </w:rPr>
            </w:pPr>
          </w:p>
        </w:tc>
      </w:tr>
    </w:tbl>
    <w:p w14:paraId="785EA410" w14:textId="77777777" w:rsidR="00750FCE" w:rsidRPr="00F925FF" w:rsidRDefault="00750FCE" w:rsidP="00F925FF">
      <w:pPr>
        <w:spacing w:after="0"/>
        <w:rPr>
          <w:sz w:val="4"/>
          <w:szCs w:val="6"/>
        </w:rPr>
      </w:pPr>
    </w:p>
    <w:tbl>
      <w:tblPr>
        <w:tblStyle w:val="TableGrid"/>
        <w:tblW w:w="0" w:type="auto"/>
        <w:tblInd w:w="-30" w:type="dxa"/>
        <w:tblLook w:val="04A0" w:firstRow="1" w:lastRow="0" w:firstColumn="1" w:lastColumn="0" w:noHBand="0" w:noVBand="1"/>
      </w:tblPr>
      <w:tblGrid>
        <w:gridCol w:w="7315"/>
        <w:gridCol w:w="86"/>
        <w:gridCol w:w="1626"/>
      </w:tblGrid>
      <w:tr w:rsidR="00F925FF" w14:paraId="670010E9" w14:textId="77777777" w:rsidTr="00F925FF">
        <w:trPr>
          <w:cnfStyle w:val="100000000000" w:firstRow="1" w:lastRow="0" w:firstColumn="0" w:lastColumn="0" w:oddVBand="0" w:evenVBand="0" w:oddHBand="0" w:evenHBand="0" w:firstRowFirstColumn="0" w:firstRowLastColumn="0" w:lastRowFirstColumn="0" w:lastRowLastColumn="0"/>
          <w:trHeight w:val="809"/>
        </w:trPr>
        <w:tc>
          <w:tcPr>
            <w:tcW w:w="7401" w:type="dxa"/>
            <w:gridSpan w:val="2"/>
            <w:tcBorders>
              <w:top w:val="nil"/>
            </w:tcBorders>
            <w:shd w:val="clear" w:color="auto" w:fill="00264D" w:themeFill="background2"/>
          </w:tcPr>
          <w:p w14:paraId="260849F4" w14:textId="77777777" w:rsidR="00F925FF" w:rsidRPr="00F925FF" w:rsidRDefault="00F925FF" w:rsidP="00F925FF">
            <w:pPr>
              <w:spacing w:after="0"/>
              <w:ind w:left="720" w:hanging="720"/>
              <w:rPr>
                <w:rFonts w:asciiTheme="majorHAnsi" w:hAnsiTheme="majorHAnsi" w:cstheme="majorHAnsi"/>
                <w:color w:val="FFFFFF" w:themeColor="background1"/>
                <w:lang w:eastAsia="en-AU"/>
              </w:rPr>
            </w:pPr>
            <w:r w:rsidRPr="00750FCE">
              <w:rPr>
                <w:rFonts w:asciiTheme="majorHAnsi" w:hAnsiTheme="majorHAnsi" w:cstheme="majorHAnsi"/>
                <w:color w:val="FFFFFF" w:themeColor="background1"/>
                <w:lang w:eastAsia="en-AU"/>
              </w:rPr>
              <w:t>4</w:t>
            </w:r>
            <w:r>
              <w:rPr>
                <w:rFonts w:asciiTheme="majorHAnsi" w:hAnsiTheme="majorHAnsi" w:cstheme="majorHAnsi"/>
                <w:color w:val="FFFFFF" w:themeColor="background1"/>
                <w:lang w:eastAsia="en-AU"/>
              </w:rPr>
              <w:t xml:space="preserve">           </w:t>
            </w:r>
            <w:r w:rsidRPr="00750FCE">
              <w:rPr>
                <w:rFonts w:asciiTheme="majorHAnsi" w:hAnsiTheme="majorHAnsi" w:cstheme="majorHAnsi"/>
                <w:color w:val="FFFFFF" w:themeColor="background1"/>
              </w:rPr>
              <w:t xml:space="preserve">Future large-scale national policy changes for the </w:t>
            </w:r>
            <w:proofErr w:type="spellStart"/>
            <w:r w:rsidRPr="00750FCE">
              <w:rPr>
                <w:rFonts w:asciiTheme="majorHAnsi" w:hAnsiTheme="majorHAnsi" w:cstheme="majorHAnsi"/>
                <w:color w:val="FFFFFF" w:themeColor="background1"/>
              </w:rPr>
              <w:t>BreastScreen</w:t>
            </w:r>
            <w:proofErr w:type="spellEnd"/>
            <w:r w:rsidRPr="00750FCE">
              <w:rPr>
                <w:rFonts w:asciiTheme="majorHAnsi" w:hAnsiTheme="majorHAnsi" w:cstheme="majorHAnsi"/>
                <w:color w:val="FFFFFF" w:themeColor="background1"/>
              </w:rPr>
              <w:t xml:space="preserve"> Program would benefit from a strategic, consultative, and planned implementation process</w:t>
            </w:r>
          </w:p>
        </w:tc>
        <w:tc>
          <w:tcPr>
            <w:tcW w:w="1626" w:type="dxa"/>
            <w:tcBorders>
              <w:top w:val="nil"/>
            </w:tcBorders>
            <w:shd w:val="clear" w:color="auto" w:fill="00264D" w:themeFill="background2"/>
          </w:tcPr>
          <w:p w14:paraId="294569FE" w14:textId="6A383D6D" w:rsidR="00F925FF" w:rsidRPr="00F925FF" w:rsidRDefault="00F925FF" w:rsidP="00F925FF">
            <w:pPr>
              <w:spacing w:after="0"/>
              <w:rPr>
                <w:rFonts w:asciiTheme="majorHAnsi" w:hAnsiTheme="majorHAnsi" w:cstheme="majorHAnsi"/>
                <w:sz w:val="16"/>
                <w:szCs w:val="16"/>
                <w:lang w:eastAsia="en-AU"/>
              </w:rPr>
            </w:pPr>
            <w:r w:rsidRPr="00F925FF">
              <w:rPr>
                <w:color w:val="FFFFFF" w:themeColor="background1"/>
                <w:sz w:val="16"/>
                <w:szCs w:val="18"/>
                <w:lang w:eastAsia="en-AU"/>
              </w:rPr>
              <w:t>REPORT SECTIONS TO REFERENCE FOR RATIONALE:</w:t>
            </w:r>
          </w:p>
        </w:tc>
      </w:tr>
      <w:tr w:rsidR="00750FCE" w14:paraId="3F813DC1" w14:textId="77777777" w:rsidTr="006E69D8">
        <w:trPr>
          <w:cnfStyle w:val="000000100000" w:firstRow="0" w:lastRow="0" w:firstColumn="0" w:lastColumn="0" w:oddVBand="0" w:evenVBand="0" w:oddHBand="1" w:evenHBand="0" w:firstRowFirstColumn="0" w:firstRowLastColumn="0" w:lastRowFirstColumn="0" w:lastRowLastColumn="0"/>
        </w:trPr>
        <w:tc>
          <w:tcPr>
            <w:tcW w:w="7315" w:type="dxa"/>
            <w:tcBorders>
              <w:top w:val="single" w:sz="8" w:space="0" w:color="FFFFFF" w:themeColor="background1"/>
              <w:bottom w:val="single" w:sz="8" w:space="0" w:color="E6E6E1" w:themeColor="accent5"/>
            </w:tcBorders>
            <w:shd w:val="clear" w:color="auto" w:fill="auto"/>
            <w:vAlign w:val="top"/>
          </w:tcPr>
          <w:p w14:paraId="5F7B7FF2" w14:textId="77777777" w:rsidR="00750FCE" w:rsidRPr="00471522" w:rsidRDefault="00750FCE" w:rsidP="00D0064A">
            <w:pPr>
              <w:spacing w:after="0"/>
              <w:rPr>
                <w:rFonts w:asciiTheme="majorHAnsi" w:hAnsiTheme="majorHAnsi" w:cstheme="majorHAnsi"/>
              </w:rPr>
            </w:pPr>
            <w:r>
              <w:rPr>
                <w:rFonts w:asciiTheme="majorHAnsi" w:hAnsiTheme="majorHAnsi" w:cstheme="majorHAnsi"/>
              </w:rPr>
              <w:t>4</w:t>
            </w:r>
            <w:r w:rsidRPr="00471522">
              <w:rPr>
                <w:rFonts w:asciiTheme="majorHAnsi" w:hAnsiTheme="majorHAnsi" w:cstheme="majorHAnsi"/>
              </w:rPr>
              <w:t>.1</w:t>
            </w:r>
          </w:p>
          <w:p w14:paraId="6E45C104" w14:textId="6BDEDAC4" w:rsidR="00750FCE" w:rsidRPr="00F86089" w:rsidRDefault="00750FCE" w:rsidP="00750FCE">
            <w:pPr>
              <w:ind w:left="720"/>
              <w:rPr>
                <w:rFonts w:asciiTheme="majorHAnsi" w:hAnsiTheme="majorHAnsi" w:cstheme="majorHAnsi"/>
              </w:rPr>
            </w:pPr>
            <w:r w:rsidRPr="00F86089">
              <w:rPr>
                <w:rFonts w:asciiTheme="majorHAnsi" w:hAnsiTheme="majorHAnsi" w:cstheme="majorHAnsi"/>
              </w:rPr>
              <w:t xml:space="preserve">Prior </w:t>
            </w:r>
            <w:r>
              <w:rPr>
                <w:rFonts w:asciiTheme="majorHAnsi" w:hAnsiTheme="majorHAnsi" w:cstheme="majorHAnsi"/>
              </w:rPr>
              <w:t>to</w:t>
            </w:r>
            <w:r w:rsidRPr="00F86089">
              <w:rPr>
                <w:rFonts w:asciiTheme="majorHAnsi" w:hAnsiTheme="majorHAnsi" w:cstheme="majorHAnsi"/>
              </w:rPr>
              <w:t xml:space="preserve"> any future noteworthy change to the </w:t>
            </w:r>
            <w:proofErr w:type="spellStart"/>
            <w:r w:rsidRPr="00F86089">
              <w:rPr>
                <w:rFonts w:asciiTheme="majorHAnsi" w:hAnsiTheme="majorHAnsi" w:cstheme="majorHAnsi"/>
              </w:rPr>
              <w:t>BreastScreen</w:t>
            </w:r>
            <w:proofErr w:type="spellEnd"/>
            <w:r w:rsidRPr="00F86089">
              <w:rPr>
                <w:rFonts w:asciiTheme="majorHAnsi" w:hAnsiTheme="majorHAnsi" w:cstheme="majorHAnsi"/>
              </w:rPr>
              <w:t xml:space="preserve"> </w:t>
            </w:r>
            <w:r>
              <w:rPr>
                <w:rFonts w:asciiTheme="majorHAnsi" w:hAnsiTheme="majorHAnsi" w:cstheme="majorHAnsi"/>
              </w:rPr>
              <w:t>P</w:t>
            </w:r>
            <w:r w:rsidRPr="00F86089">
              <w:rPr>
                <w:rFonts w:asciiTheme="majorHAnsi" w:hAnsiTheme="majorHAnsi" w:cstheme="majorHAnsi"/>
              </w:rPr>
              <w:t xml:space="preserve">rogram, </w:t>
            </w:r>
            <w:r>
              <w:rPr>
                <w:rFonts w:asciiTheme="majorHAnsi" w:hAnsiTheme="majorHAnsi" w:cstheme="majorHAnsi"/>
              </w:rPr>
              <w:t xml:space="preserve">early </w:t>
            </w:r>
            <w:r w:rsidRPr="00F86089">
              <w:rPr>
                <w:rFonts w:asciiTheme="majorHAnsi" w:hAnsiTheme="majorHAnsi" w:cstheme="majorHAnsi"/>
              </w:rPr>
              <w:t xml:space="preserve">consultation </w:t>
            </w:r>
            <w:r>
              <w:rPr>
                <w:rFonts w:asciiTheme="majorHAnsi" w:hAnsiTheme="majorHAnsi" w:cstheme="majorHAnsi"/>
              </w:rPr>
              <w:t xml:space="preserve">should take place </w:t>
            </w:r>
            <w:r w:rsidRPr="00F86089">
              <w:rPr>
                <w:rFonts w:asciiTheme="majorHAnsi" w:hAnsiTheme="majorHAnsi" w:cstheme="majorHAnsi"/>
              </w:rPr>
              <w:t xml:space="preserve">with all eight </w:t>
            </w:r>
            <w:r>
              <w:rPr>
                <w:rFonts w:asciiTheme="majorHAnsi" w:hAnsiTheme="majorHAnsi" w:cstheme="majorHAnsi"/>
              </w:rPr>
              <w:t xml:space="preserve">jurisdictional </w:t>
            </w:r>
            <w:proofErr w:type="spellStart"/>
            <w:r>
              <w:rPr>
                <w:rFonts w:asciiTheme="majorHAnsi" w:hAnsiTheme="majorHAnsi" w:cstheme="majorHAnsi"/>
              </w:rPr>
              <w:t>BreastScreen</w:t>
            </w:r>
            <w:proofErr w:type="spellEnd"/>
            <w:r>
              <w:rPr>
                <w:rFonts w:asciiTheme="majorHAnsi" w:hAnsiTheme="majorHAnsi" w:cstheme="majorHAnsi"/>
              </w:rPr>
              <w:t xml:space="preserve"> services</w:t>
            </w:r>
            <w:r w:rsidRPr="00F86089">
              <w:rPr>
                <w:rFonts w:asciiTheme="majorHAnsi" w:hAnsiTheme="majorHAnsi" w:cstheme="majorHAnsi"/>
              </w:rPr>
              <w:t xml:space="preserve">, key </w:t>
            </w:r>
            <w:proofErr w:type="spellStart"/>
            <w:r w:rsidRPr="00F86089">
              <w:rPr>
                <w:rFonts w:asciiTheme="majorHAnsi" w:hAnsiTheme="majorHAnsi" w:cstheme="majorHAnsi"/>
              </w:rPr>
              <w:t>BreastScreen</w:t>
            </w:r>
            <w:proofErr w:type="spellEnd"/>
            <w:r w:rsidRPr="00F86089">
              <w:rPr>
                <w:rFonts w:asciiTheme="majorHAnsi" w:hAnsiTheme="majorHAnsi" w:cstheme="majorHAnsi"/>
              </w:rPr>
              <w:t xml:space="preserve"> staff and independent advisors to the Department with clinical, operational, and public health expertise</w:t>
            </w:r>
            <w:r>
              <w:rPr>
                <w:rFonts w:asciiTheme="majorHAnsi" w:hAnsiTheme="majorHAnsi" w:cstheme="majorHAnsi"/>
              </w:rPr>
              <w:t>. Consultation</w:t>
            </w:r>
            <w:r w:rsidRPr="00F86089">
              <w:rPr>
                <w:rFonts w:asciiTheme="majorHAnsi" w:hAnsiTheme="majorHAnsi" w:cstheme="majorHAnsi"/>
              </w:rPr>
              <w:t xml:space="preserve"> should consider:</w:t>
            </w:r>
          </w:p>
          <w:p w14:paraId="050AB409" w14:textId="55C90582" w:rsidR="00750FCE" w:rsidRDefault="00750FCE" w:rsidP="00750FCE">
            <w:pPr>
              <w:pStyle w:val="Bullet"/>
              <w:numPr>
                <w:ilvl w:val="0"/>
                <w:numId w:val="18"/>
              </w:numPr>
              <w:ind w:left="1055"/>
              <w:rPr>
                <w:rFonts w:eastAsiaTheme="minorEastAsia"/>
              </w:rPr>
            </w:pPr>
            <w:r>
              <w:rPr>
                <w:rFonts w:eastAsiaTheme="minorEastAsia"/>
              </w:rPr>
              <w:lastRenderedPageBreak/>
              <w:t xml:space="preserve">strategic outcomes and short to medium term goals for the </w:t>
            </w:r>
            <w:proofErr w:type="spellStart"/>
            <w:r>
              <w:rPr>
                <w:rFonts w:eastAsiaTheme="minorEastAsia"/>
              </w:rPr>
              <w:t>BreastScreen</w:t>
            </w:r>
            <w:proofErr w:type="spellEnd"/>
            <w:r>
              <w:rPr>
                <w:rFonts w:eastAsiaTheme="minorEastAsia"/>
              </w:rPr>
              <w:t xml:space="preserve"> Program </w:t>
            </w:r>
          </w:p>
          <w:p w14:paraId="06A9813C" w14:textId="57DB24AD" w:rsidR="00750FCE" w:rsidRDefault="00750FCE" w:rsidP="00750FCE">
            <w:pPr>
              <w:pStyle w:val="Bullet"/>
              <w:numPr>
                <w:ilvl w:val="0"/>
                <w:numId w:val="18"/>
              </w:numPr>
              <w:ind w:left="1055"/>
              <w:rPr>
                <w:rFonts w:eastAsiaTheme="minorEastAsia"/>
              </w:rPr>
            </w:pPr>
            <w:r>
              <w:rPr>
                <w:rFonts w:eastAsiaTheme="minorEastAsia"/>
              </w:rPr>
              <w:t>b</w:t>
            </w:r>
            <w:r w:rsidRPr="00815FBC">
              <w:rPr>
                <w:rFonts w:eastAsiaTheme="minorEastAsia"/>
              </w:rPr>
              <w:t>alancing national consistency with jurisdictional needs and population profile</w:t>
            </w:r>
            <w:r>
              <w:rPr>
                <w:rFonts w:eastAsiaTheme="minorEastAsia"/>
              </w:rPr>
              <w:t>s</w:t>
            </w:r>
          </w:p>
          <w:p w14:paraId="0D1AE062" w14:textId="7B367CED" w:rsidR="00750FCE" w:rsidRDefault="00750FCE" w:rsidP="00750FCE">
            <w:pPr>
              <w:pStyle w:val="Bullet"/>
              <w:numPr>
                <w:ilvl w:val="0"/>
                <w:numId w:val="18"/>
              </w:numPr>
              <w:ind w:left="1055"/>
              <w:rPr>
                <w:rFonts w:eastAsiaTheme="minorEastAsia"/>
              </w:rPr>
            </w:pPr>
            <w:r>
              <w:rPr>
                <w:rFonts w:eastAsiaTheme="minorEastAsia"/>
              </w:rPr>
              <w:t xml:space="preserve">challenges in regional, rural and remote locations in relation to </w:t>
            </w:r>
            <w:r w:rsidRPr="0050323E">
              <w:rPr>
                <w:rFonts w:eastAsiaTheme="minorEastAsia"/>
              </w:rPr>
              <w:t xml:space="preserve">specialised </w:t>
            </w:r>
            <w:r>
              <w:rPr>
                <w:rFonts w:eastAsiaTheme="minorEastAsia"/>
              </w:rPr>
              <w:t xml:space="preserve">workforce recruitment and retention, and increased </w:t>
            </w:r>
            <w:r w:rsidRPr="0050323E">
              <w:rPr>
                <w:rFonts w:eastAsiaTheme="minorEastAsia"/>
              </w:rPr>
              <w:t>cost</w:t>
            </w:r>
            <w:r>
              <w:rPr>
                <w:rFonts w:eastAsiaTheme="minorEastAsia"/>
              </w:rPr>
              <w:t>s of service delivery</w:t>
            </w:r>
            <w:r w:rsidRPr="0050323E">
              <w:rPr>
                <w:rFonts w:eastAsiaTheme="minorEastAsia"/>
              </w:rPr>
              <w:t xml:space="preserve"> </w:t>
            </w:r>
          </w:p>
          <w:p w14:paraId="2FCF849C" w14:textId="7D11261F" w:rsidR="00750FCE" w:rsidRPr="00767F91" w:rsidRDefault="00750FCE" w:rsidP="00750FCE">
            <w:pPr>
              <w:pStyle w:val="Bullet"/>
              <w:numPr>
                <w:ilvl w:val="0"/>
                <w:numId w:val="18"/>
              </w:numPr>
              <w:ind w:left="1055"/>
            </w:pPr>
            <w:r>
              <w:rPr>
                <w:rFonts w:eastAsiaTheme="minorEastAsia"/>
              </w:rPr>
              <w:t>a</w:t>
            </w:r>
            <w:r w:rsidRPr="0090100D">
              <w:rPr>
                <w:rFonts w:eastAsiaTheme="minorEastAsia"/>
              </w:rPr>
              <w:t>dequate</w:t>
            </w:r>
            <w:r>
              <w:t xml:space="preserve"> lead times for implementation for programs to prepare, plan and execute including securing the required workforce and minimal disruption to services for women.</w:t>
            </w:r>
          </w:p>
        </w:tc>
        <w:tc>
          <w:tcPr>
            <w:tcW w:w="1712" w:type="dxa"/>
            <w:gridSpan w:val="2"/>
            <w:tcBorders>
              <w:bottom w:val="single" w:sz="8" w:space="0" w:color="E6E6E1" w:themeColor="accent5"/>
            </w:tcBorders>
            <w:shd w:val="clear" w:color="auto" w:fill="F2F2F2" w:themeFill="background1" w:themeFillShade="F2"/>
          </w:tcPr>
          <w:p w14:paraId="4E9F48CF" w14:textId="77777777" w:rsidR="00750FCE" w:rsidRPr="00750FCE" w:rsidRDefault="00750FCE" w:rsidP="00750FCE">
            <w:pPr>
              <w:jc w:val="center"/>
              <w:rPr>
                <w:rFonts w:asciiTheme="minorHAnsi" w:hAnsiTheme="minorHAnsi" w:cstheme="minorHAnsi"/>
                <w:i/>
                <w:iCs/>
                <w:sz w:val="6"/>
                <w:szCs w:val="6"/>
                <w:lang w:eastAsia="en-AU"/>
              </w:rPr>
            </w:pPr>
          </w:p>
          <w:p w14:paraId="13DCC5AE" w14:textId="77777777" w:rsidR="00750FCE" w:rsidRPr="00750FCE" w:rsidRDefault="00750FCE" w:rsidP="00750FCE">
            <w:pPr>
              <w:jc w:val="center"/>
              <w:rPr>
                <w:rFonts w:asciiTheme="minorHAnsi" w:hAnsiTheme="minorHAnsi" w:cstheme="minorHAnsi"/>
                <w:i/>
                <w:iCs/>
                <w:sz w:val="6"/>
                <w:szCs w:val="6"/>
                <w:lang w:eastAsia="en-AU"/>
              </w:rPr>
            </w:pPr>
          </w:p>
          <w:p w14:paraId="4D43247D" w14:textId="653AC322" w:rsidR="00750FCE" w:rsidRPr="00750FCE" w:rsidRDefault="00750FCE" w:rsidP="00750FCE">
            <w:pPr>
              <w:jc w:val="center"/>
              <w:rPr>
                <w:rFonts w:asciiTheme="minorHAnsi" w:hAnsiTheme="minorHAnsi" w:cstheme="minorHAnsi"/>
                <w:lang w:eastAsia="en-AU"/>
              </w:rPr>
            </w:pPr>
            <w:r w:rsidRPr="00750FCE">
              <w:rPr>
                <w:rFonts w:asciiTheme="minorHAnsi" w:hAnsiTheme="minorHAnsi" w:cstheme="minorHAnsi"/>
                <w:lang w:eastAsia="en-AU"/>
              </w:rPr>
              <w:t>SECTION 4.4 SECTION 5.1</w:t>
            </w:r>
            <w:r w:rsidRPr="00750FCE">
              <w:rPr>
                <w:rFonts w:asciiTheme="minorHAnsi" w:hAnsiTheme="minorHAnsi" w:cstheme="minorHAnsi"/>
                <w:lang w:eastAsia="en-AU"/>
              </w:rPr>
              <w:br/>
              <w:t>SECTION 5.2</w:t>
            </w:r>
          </w:p>
          <w:p w14:paraId="18B05388" w14:textId="52C75F64" w:rsidR="00750FCE" w:rsidRPr="00750FCE" w:rsidRDefault="00750FCE" w:rsidP="00750FCE">
            <w:pPr>
              <w:jc w:val="center"/>
              <w:rPr>
                <w:rFonts w:asciiTheme="minorHAnsi" w:hAnsiTheme="minorHAnsi" w:cstheme="minorHAnsi"/>
                <w:lang w:eastAsia="en-AU"/>
              </w:rPr>
            </w:pPr>
          </w:p>
        </w:tc>
      </w:tr>
    </w:tbl>
    <w:p w14:paraId="37FA119D" w14:textId="77777777" w:rsidR="00F925FF" w:rsidRDefault="00F925FF">
      <w:pPr>
        <w:spacing w:after="165"/>
        <w:rPr>
          <w:rFonts w:ascii="Segoe UI Semibold" w:eastAsia="Times New Roman" w:hAnsi="Segoe UI Semibold" w:cs="Times New Roman"/>
          <w:color w:val="00264D"/>
          <w:sz w:val="30"/>
          <w:szCs w:val="19"/>
          <w:lang w:eastAsia="en-AU"/>
          <w14:scene3d>
            <w14:camera w14:prst="orthographicFront"/>
            <w14:lightRig w14:rig="threePt" w14:dir="t">
              <w14:rot w14:lat="0" w14:lon="0" w14:rev="0"/>
            </w14:lightRig>
          </w14:scene3d>
        </w:rPr>
      </w:pPr>
      <w:bookmarkStart w:id="9" w:name="_Toc58925953"/>
      <w:r>
        <w:br w:type="page"/>
      </w:r>
    </w:p>
    <w:p w14:paraId="2D4C3AC3" w14:textId="5951F392" w:rsidR="006E722B" w:rsidRDefault="006E722B" w:rsidP="006E722B">
      <w:pPr>
        <w:pStyle w:val="Heading2"/>
        <w:numPr>
          <w:ilvl w:val="0"/>
          <w:numId w:val="0"/>
        </w:numPr>
        <w:ind w:left="720" w:hanging="720"/>
      </w:pPr>
      <w:r w:rsidRPr="00B7529B">
        <w:lastRenderedPageBreak/>
        <w:t>Future Considerations</w:t>
      </w:r>
      <w:bookmarkEnd w:id="9"/>
    </w:p>
    <w:p w14:paraId="5D66BA15" w14:textId="60772221" w:rsidR="006E722B" w:rsidRDefault="006E722B" w:rsidP="006E722B">
      <w:r>
        <w:rPr>
          <w:lang w:eastAsia="en-AU"/>
        </w:rPr>
        <w:t>In addition to the four recommendations above, the evaluation findings suggest three future considerations (detailed below) be noted.</w:t>
      </w:r>
    </w:p>
    <w:tbl>
      <w:tblPr>
        <w:tblStyle w:val="TableGrid"/>
        <w:tblW w:w="0" w:type="auto"/>
        <w:tblInd w:w="-30" w:type="dxa"/>
        <w:tblLook w:val="04A0" w:firstRow="1" w:lastRow="0" w:firstColumn="1" w:lastColumn="0" w:noHBand="0" w:noVBand="1"/>
      </w:tblPr>
      <w:tblGrid>
        <w:gridCol w:w="9016"/>
      </w:tblGrid>
      <w:tr w:rsidR="006E722B" w:rsidRPr="001D26B2" w14:paraId="07D0AF12" w14:textId="77777777" w:rsidTr="00F925FF">
        <w:trPr>
          <w:cnfStyle w:val="100000000000" w:firstRow="1" w:lastRow="0" w:firstColumn="0" w:lastColumn="0" w:oddVBand="0" w:evenVBand="0" w:oddHBand="0" w:evenHBand="0" w:firstRowFirstColumn="0" w:firstRowLastColumn="0" w:lastRowFirstColumn="0" w:lastRowLastColumn="0"/>
          <w:trHeight w:val="380"/>
        </w:trPr>
        <w:tc>
          <w:tcPr>
            <w:tcW w:w="9016" w:type="dxa"/>
            <w:tcBorders>
              <w:top w:val="nil"/>
            </w:tcBorders>
            <w:shd w:val="clear" w:color="auto" w:fill="F2F2F2" w:themeFill="background1" w:themeFillShade="F2"/>
          </w:tcPr>
          <w:p w14:paraId="3795C5C4" w14:textId="03D82F12" w:rsidR="006E722B" w:rsidRPr="00F925FF" w:rsidRDefault="006E722B" w:rsidP="006E722B">
            <w:pPr>
              <w:pStyle w:val="ListParagraph"/>
              <w:numPr>
                <w:ilvl w:val="0"/>
                <w:numId w:val="38"/>
              </w:numPr>
              <w:spacing w:after="0"/>
              <w:ind w:right="-26"/>
              <w:rPr>
                <w:rFonts w:asciiTheme="majorHAnsi" w:hAnsiTheme="majorHAnsi" w:cstheme="majorHAnsi"/>
                <w:color w:val="auto"/>
                <w:lang w:eastAsia="en-AU"/>
              </w:rPr>
            </w:pPr>
            <w:r w:rsidRPr="00F925FF">
              <w:rPr>
                <w:rFonts w:asciiTheme="majorHAnsi" w:hAnsiTheme="majorHAnsi" w:cstheme="majorHAnsi"/>
                <w:color w:val="auto"/>
              </w:rPr>
              <w:t>Review the clinical efficacy and effectiveness of screening women aged 70</w:t>
            </w:r>
            <w:r w:rsidR="006A2372">
              <w:rPr>
                <w:rFonts w:asciiTheme="majorHAnsi" w:hAnsiTheme="majorHAnsi" w:cstheme="majorHAnsi"/>
                <w:color w:val="auto"/>
              </w:rPr>
              <w:t>–</w:t>
            </w:r>
            <w:r w:rsidRPr="00F925FF">
              <w:rPr>
                <w:rFonts w:asciiTheme="majorHAnsi" w:hAnsiTheme="majorHAnsi" w:cstheme="majorHAnsi"/>
                <w:color w:val="auto"/>
              </w:rPr>
              <w:t>74 years</w:t>
            </w:r>
          </w:p>
        </w:tc>
      </w:tr>
      <w:tr w:rsidR="00750FCE" w:rsidRPr="00767F91" w14:paraId="001D65E0" w14:textId="77777777" w:rsidTr="00F925FF">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auto"/>
            <w:vAlign w:val="top"/>
          </w:tcPr>
          <w:p w14:paraId="6BD90839" w14:textId="68B3ED79" w:rsidR="00750FCE" w:rsidRPr="00767F91" w:rsidRDefault="00750FCE" w:rsidP="00750FCE">
            <w:pPr>
              <w:rPr>
                <w:lang w:eastAsia="en-AU"/>
              </w:rPr>
            </w:pPr>
            <w:r w:rsidRPr="00CF0F7C">
              <w:rPr>
                <w:rFonts w:ascii="Segoe UI Semibold" w:hAnsi="Segoe UI Semibold" w:cs="Segoe UI Semibold"/>
                <w:i/>
                <w:sz w:val="18"/>
                <w:szCs w:val="20"/>
              </w:rPr>
              <w:t>Rationale</w:t>
            </w:r>
            <w:r w:rsidRPr="00CF0F7C">
              <w:rPr>
                <w:sz w:val="18"/>
                <w:szCs w:val="20"/>
              </w:rPr>
              <w:t xml:space="preserve">: This evaluation has assessed the process and implementation of a noteworthy policy change to the </w:t>
            </w:r>
            <w:proofErr w:type="spellStart"/>
            <w:r w:rsidRPr="00CF0F7C">
              <w:rPr>
                <w:sz w:val="18"/>
                <w:szCs w:val="20"/>
              </w:rPr>
              <w:t>BreastScreen</w:t>
            </w:r>
            <w:proofErr w:type="spellEnd"/>
            <w:r w:rsidRPr="00CF0F7C">
              <w:rPr>
                <w:sz w:val="18"/>
                <w:szCs w:val="20"/>
              </w:rPr>
              <w:t xml:space="preserve"> Program, however the clinical outcomes of screening women aged 70</w:t>
            </w:r>
            <w:r w:rsidR="006A2372">
              <w:rPr>
                <w:sz w:val="18"/>
                <w:szCs w:val="20"/>
              </w:rPr>
              <w:t>–</w:t>
            </w:r>
            <w:r w:rsidRPr="00CF0F7C">
              <w:rPr>
                <w:sz w:val="18"/>
                <w:szCs w:val="20"/>
              </w:rPr>
              <w:t>74 years was outside of scope. While the evaluation has demonstrated the Program expansion was successfully implemented by jurisdictional programs with the latest participation rates for women aged 70</w:t>
            </w:r>
            <w:r w:rsidR="006A2372">
              <w:rPr>
                <w:sz w:val="18"/>
                <w:szCs w:val="20"/>
              </w:rPr>
              <w:t>–</w:t>
            </w:r>
            <w:r w:rsidRPr="00CF0F7C">
              <w:rPr>
                <w:sz w:val="18"/>
                <w:szCs w:val="20"/>
              </w:rPr>
              <w:t>74 years on par with other age cohorts in the target age range (50</w:t>
            </w:r>
            <w:r w:rsidR="006A2372">
              <w:rPr>
                <w:sz w:val="18"/>
                <w:szCs w:val="20"/>
              </w:rPr>
              <w:t>–</w:t>
            </w:r>
            <w:r w:rsidRPr="00CF0F7C">
              <w:rPr>
                <w:sz w:val="18"/>
                <w:szCs w:val="20"/>
              </w:rPr>
              <w:t>69 years); understanding the clinical efficacy and impact on morbidity and mortality will provide a comprehensive view of the impact of the policy change.</w:t>
            </w:r>
          </w:p>
        </w:tc>
      </w:tr>
    </w:tbl>
    <w:p w14:paraId="4897949E" w14:textId="77777777" w:rsidR="00F925FF" w:rsidRPr="00F925FF" w:rsidRDefault="00F925FF" w:rsidP="00F925FF">
      <w:pPr>
        <w:spacing w:after="0"/>
        <w:rPr>
          <w:sz w:val="4"/>
          <w:szCs w:val="6"/>
        </w:rPr>
      </w:pPr>
    </w:p>
    <w:tbl>
      <w:tblPr>
        <w:tblStyle w:val="TableGrid"/>
        <w:tblW w:w="0" w:type="auto"/>
        <w:tblInd w:w="-30" w:type="dxa"/>
        <w:tblLook w:val="04A0" w:firstRow="1" w:lastRow="0" w:firstColumn="1" w:lastColumn="0" w:noHBand="0" w:noVBand="1"/>
      </w:tblPr>
      <w:tblGrid>
        <w:gridCol w:w="9016"/>
      </w:tblGrid>
      <w:tr w:rsidR="006E722B" w:rsidRPr="00767F91" w14:paraId="5118A1A0" w14:textId="77777777" w:rsidTr="002041AF">
        <w:trPr>
          <w:cnfStyle w:val="100000000000" w:firstRow="1" w:lastRow="0" w:firstColumn="0" w:lastColumn="0" w:oddVBand="0" w:evenVBand="0" w:oddHBand="0" w:evenHBand="0" w:firstRowFirstColumn="0" w:firstRowLastColumn="0" w:lastRowFirstColumn="0" w:lastRowLastColumn="0"/>
        </w:trPr>
        <w:tc>
          <w:tcPr>
            <w:tcW w:w="9016" w:type="dxa"/>
            <w:tcBorders>
              <w:top w:val="nil"/>
              <w:bottom w:val="single" w:sz="8" w:space="0" w:color="E6E6E1" w:themeColor="accent5"/>
            </w:tcBorders>
            <w:shd w:val="clear" w:color="auto" w:fill="F2F2F2" w:themeFill="background1" w:themeFillShade="F2"/>
            <w:vAlign w:val="top"/>
          </w:tcPr>
          <w:p w14:paraId="3F5C4039" w14:textId="6FAFC7F7" w:rsidR="006E722B" w:rsidRPr="00B7529B" w:rsidRDefault="006E722B" w:rsidP="00F925FF">
            <w:pPr>
              <w:pStyle w:val="ListParagraph"/>
              <w:numPr>
                <w:ilvl w:val="0"/>
                <w:numId w:val="38"/>
              </w:numPr>
            </w:pPr>
            <w:r w:rsidRPr="00F925FF">
              <w:rPr>
                <w:rFonts w:ascii="Segoe UI Semibold" w:hAnsi="Segoe UI Semibold" w:cs="Segoe UI Semibold"/>
              </w:rPr>
              <w:t xml:space="preserve">Consider and assess the benefits, costs, evidence and potential operational and clinical impacts of expanding </w:t>
            </w:r>
            <w:proofErr w:type="spellStart"/>
            <w:r w:rsidRPr="00F925FF">
              <w:rPr>
                <w:rFonts w:ascii="Segoe UI Semibold" w:hAnsi="Segoe UI Semibold" w:cs="Segoe UI Semibold"/>
              </w:rPr>
              <w:t>BreastScreen’s</w:t>
            </w:r>
            <w:proofErr w:type="spellEnd"/>
            <w:r w:rsidRPr="00F925FF">
              <w:rPr>
                <w:rFonts w:ascii="Segoe UI Semibold" w:hAnsi="Segoe UI Semibold" w:cs="Segoe UI Semibold"/>
              </w:rPr>
              <w:t xml:space="preserve"> target age range to include women aged 45</w:t>
            </w:r>
            <w:r w:rsidR="006A2372">
              <w:rPr>
                <w:rFonts w:ascii="Segoe UI Semibold" w:hAnsi="Segoe UI Semibold" w:cs="Segoe UI Semibold"/>
              </w:rPr>
              <w:t>–</w:t>
            </w:r>
            <w:r w:rsidRPr="00F925FF">
              <w:rPr>
                <w:rFonts w:ascii="Segoe UI Semibold" w:hAnsi="Segoe UI Semibold" w:cs="Segoe UI Semibold"/>
              </w:rPr>
              <w:t>49 years</w:t>
            </w:r>
          </w:p>
        </w:tc>
      </w:tr>
      <w:tr w:rsidR="00750FCE" w:rsidRPr="00767F91" w14:paraId="6762F90F" w14:textId="77777777" w:rsidTr="002041AF">
        <w:trPr>
          <w:cnfStyle w:val="000000100000" w:firstRow="0" w:lastRow="0" w:firstColumn="0" w:lastColumn="0" w:oddVBand="0" w:evenVBand="0" w:oddHBand="1" w:evenHBand="0" w:firstRowFirstColumn="0" w:firstRowLastColumn="0" w:lastRowFirstColumn="0" w:lastRowLastColumn="0"/>
        </w:trPr>
        <w:tc>
          <w:tcPr>
            <w:tcW w:w="9016" w:type="dxa"/>
            <w:tcBorders>
              <w:top w:val="single" w:sz="8" w:space="0" w:color="E6E6E1" w:themeColor="accent5"/>
            </w:tcBorders>
            <w:shd w:val="clear" w:color="auto" w:fill="auto"/>
            <w:vAlign w:val="top"/>
          </w:tcPr>
          <w:p w14:paraId="38FD4593" w14:textId="6AFFD897" w:rsidR="00750FCE" w:rsidRDefault="00750FCE" w:rsidP="00750FCE">
            <w:pPr>
              <w:rPr>
                <w:rFonts w:ascii="Segoe UI Semibold" w:hAnsi="Segoe UI Semibold" w:cs="Segoe UI Semibold"/>
                <w:i/>
                <w:iCs/>
              </w:rPr>
            </w:pPr>
            <w:r w:rsidRPr="00CF0F7C">
              <w:rPr>
                <w:rFonts w:ascii="Segoe UI Semibold" w:hAnsi="Segoe UI Semibold" w:cs="Segoe UI Semibold"/>
                <w:i/>
                <w:sz w:val="18"/>
                <w:szCs w:val="20"/>
              </w:rPr>
              <w:t>Rationale:</w:t>
            </w:r>
            <w:r w:rsidRPr="00CF0F7C">
              <w:rPr>
                <w:sz w:val="18"/>
                <w:szCs w:val="20"/>
              </w:rPr>
              <w:t xml:space="preserve"> This evaluation has shown the considerable cost and effort for programs to implement the Program expansion, the 18 month </w:t>
            </w:r>
            <w:r w:rsidR="006A2372">
              <w:rPr>
                <w:sz w:val="18"/>
                <w:szCs w:val="20"/>
              </w:rPr>
              <w:t>–</w:t>
            </w:r>
            <w:r w:rsidRPr="00CF0F7C">
              <w:rPr>
                <w:sz w:val="18"/>
                <w:szCs w:val="20"/>
              </w:rPr>
              <w:t xml:space="preserve"> 2 year transition period and appropriate lead times required. Previous evaluations and key stakeholders consulted for this evaluation highlighted the potential benefit to expand the target age to screening women aged 45</w:t>
            </w:r>
            <w:r w:rsidR="006A2372">
              <w:rPr>
                <w:sz w:val="18"/>
                <w:szCs w:val="20"/>
              </w:rPr>
              <w:t>–</w:t>
            </w:r>
            <w:r w:rsidRPr="00CF0F7C">
              <w:rPr>
                <w:sz w:val="18"/>
                <w:szCs w:val="20"/>
              </w:rPr>
              <w:t>49 years (including greater years of life saved compared to women aged 70</w:t>
            </w:r>
            <w:r w:rsidR="006A2372">
              <w:rPr>
                <w:sz w:val="18"/>
                <w:szCs w:val="20"/>
              </w:rPr>
              <w:t>–</w:t>
            </w:r>
            <w:r w:rsidRPr="00CF0F7C">
              <w:rPr>
                <w:sz w:val="18"/>
                <w:szCs w:val="20"/>
              </w:rPr>
              <w:t xml:space="preserve">74 years), </w:t>
            </w:r>
            <w:r w:rsidRPr="00CF0F7C">
              <w:rPr>
                <w:i/>
                <w:sz w:val="18"/>
                <w:szCs w:val="20"/>
              </w:rPr>
              <w:t>and</w:t>
            </w:r>
            <w:r w:rsidRPr="00CF0F7C">
              <w:rPr>
                <w:sz w:val="18"/>
                <w:szCs w:val="20"/>
              </w:rPr>
              <w:t xml:space="preserve"> the substantial cost and operational impact this would have on the </w:t>
            </w:r>
            <w:proofErr w:type="spellStart"/>
            <w:r w:rsidRPr="00CF0F7C">
              <w:rPr>
                <w:sz w:val="18"/>
                <w:szCs w:val="20"/>
              </w:rPr>
              <w:t>BreastScreen</w:t>
            </w:r>
            <w:proofErr w:type="spellEnd"/>
            <w:r w:rsidRPr="00CF0F7C">
              <w:rPr>
                <w:sz w:val="18"/>
                <w:szCs w:val="20"/>
              </w:rPr>
              <w:t xml:space="preserve"> Program. An evidence-based cost-benefit analysis and in-depth consultation with jurisdictional programs should be conducted prior to any policy change or decision-making in this regard.</w:t>
            </w:r>
          </w:p>
        </w:tc>
      </w:tr>
    </w:tbl>
    <w:p w14:paraId="7D95A8FA" w14:textId="77777777" w:rsidR="00F925FF" w:rsidRPr="00F925FF" w:rsidRDefault="00F925FF" w:rsidP="00F925FF">
      <w:pPr>
        <w:spacing w:after="0"/>
        <w:rPr>
          <w:sz w:val="2"/>
          <w:szCs w:val="2"/>
        </w:rPr>
      </w:pPr>
    </w:p>
    <w:tbl>
      <w:tblPr>
        <w:tblStyle w:val="TableGrid"/>
        <w:tblW w:w="0" w:type="auto"/>
        <w:tblInd w:w="-30" w:type="dxa"/>
        <w:tblLook w:val="04A0" w:firstRow="1" w:lastRow="0" w:firstColumn="1" w:lastColumn="0" w:noHBand="0" w:noVBand="1"/>
      </w:tblPr>
      <w:tblGrid>
        <w:gridCol w:w="9016"/>
      </w:tblGrid>
      <w:tr w:rsidR="006E722B" w:rsidRPr="00B7529B" w14:paraId="5E5988E3" w14:textId="77777777" w:rsidTr="002041AF">
        <w:trPr>
          <w:cnfStyle w:val="100000000000" w:firstRow="1" w:lastRow="0" w:firstColumn="0" w:lastColumn="0" w:oddVBand="0" w:evenVBand="0" w:oddHBand="0" w:evenHBand="0" w:firstRowFirstColumn="0" w:firstRowLastColumn="0" w:lastRowFirstColumn="0" w:lastRowLastColumn="0"/>
        </w:trPr>
        <w:tc>
          <w:tcPr>
            <w:tcW w:w="9016" w:type="dxa"/>
            <w:tcBorders>
              <w:top w:val="nil"/>
              <w:bottom w:val="single" w:sz="8" w:space="0" w:color="E6E6E1" w:themeColor="accent5"/>
            </w:tcBorders>
            <w:shd w:val="clear" w:color="auto" w:fill="F2F2F2" w:themeFill="background1" w:themeFillShade="F2"/>
            <w:vAlign w:val="top"/>
          </w:tcPr>
          <w:p w14:paraId="697F93E4" w14:textId="0D8BF240" w:rsidR="006E722B" w:rsidRPr="00B7529B" w:rsidRDefault="006E722B" w:rsidP="00F925FF">
            <w:pPr>
              <w:pStyle w:val="ListParagraph"/>
              <w:numPr>
                <w:ilvl w:val="0"/>
                <w:numId w:val="38"/>
              </w:numPr>
            </w:pPr>
            <w:r w:rsidRPr="00F925FF">
              <w:rPr>
                <w:rFonts w:ascii="Segoe UI Semibold" w:hAnsi="Segoe UI Semibold" w:cs="Segoe UI Semibold"/>
              </w:rPr>
              <w:t xml:space="preserve">Within each jurisdiction’s legislative and ethical/consent context, explore the feasibility of collecting email addresses and mobile numbers of </w:t>
            </w:r>
            <w:proofErr w:type="spellStart"/>
            <w:r w:rsidRPr="00F925FF">
              <w:rPr>
                <w:rFonts w:ascii="Segoe UI Semibold" w:hAnsi="Segoe UI Semibold" w:cs="Segoe UI Semibold"/>
              </w:rPr>
              <w:t>BreastScreen</w:t>
            </w:r>
            <w:proofErr w:type="spellEnd"/>
            <w:r w:rsidRPr="00F925FF">
              <w:rPr>
                <w:rFonts w:ascii="Segoe UI Semibold" w:hAnsi="Segoe UI Semibold" w:cs="Segoe UI Semibold"/>
              </w:rPr>
              <w:t xml:space="preserve"> clients of all ages as standard practice to support future research, evaluation, client experience feedback and dissemination of health promotion messages</w:t>
            </w:r>
          </w:p>
        </w:tc>
      </w:tr>
      <w:tr w:rsidR="00750FCE" w14:paraId="1961A67F" w14:textId="77777777" w:rsidTr="002041AF">
        <w:trPr>
          <w:cnfStyle w:val="000000100000" w:firstRow="0" w:lastRow="0" w:firstColumn="0" w:lastColumn="0" w:oddVBand="0" w:evenVBand="0" w:oddHBand="1" w:evenHBand="0" w:firstRowFirstColumn="0" w:firstRowLastColumn="0" w:lastRowFirstColumn="0" w:lastRowLastColumn="0"/>
        </w:trPr>
        <w:tc>
          <w:tcPr>
            <w:tcW w:w="9016" w:type="dxa"/>
            <w:tcBorders>
              <w:top w:val="single" w:sz="8" w:space="0" w:color="E6E6E1" w:themeColor="accent5"/>
            </w:tcBorders>
            <w:shd w:val="clear" w:color="auto" w:fill="auto"/>
            <w:vAlign w:val="top"/>
          </w:tcPr>
          <w:p w14:paraId="2BE55E5B" w14:textId="62FC7655" w:rsidR="00750FCE" w:rsidRDefault="00750FCE" w:rsidP="00750FCE">
            <w:pPr>
              <w:rPr>
                <w:rFonts w:ascii="Segoe UI Semibold" w:hAnsi="Segoe UI Semibold" w:cs="Segoe UI Semibold"/>
                <w:i/>
                <w:iCs/>
              </w:rPr>
            </w:pPr>
            <w:r w:rsidRPr="00CF0F7C">
              <w:rPr>
                <w:rFonts w:ascii="Segoe UI Semibold" w:hAnsi="Segoe UI Semibold" w:cs="Segoe UI Semibold"/>
                <w:i/>
                <w:sz w:val="18"/>
                <w:szCs w:val="20"/>
              </w:rPr>
              <w:t xml:space="preserve">Rationale: </w:t>
            </w:r>
            <w:r w:rsidRPr="00CF0F7C">
              <w:rPr>
                <w:sz w:val="18"/>
                <w:szCs w:val="20"/>
              </w:rPr>
              <w:t xml:space="preserve">The evaluation confirms the established critical role an invitation letter plays for </w:t>
            </w:r>
            <w:proofErr w:type="spellStart"/>
            <w:r w:rsidRPr="00CF0F7C">
              <w:rPr>
                <w:sz w:val="18"/>
                <w:szCs w:val="20"/>
              </w:rPr>
              <w:t>BreastScreen</w:t>
            </w:r>
            <w:proofErr w:type="spellEnd"/>
            <w:r w:rsidRPr="00CF0F7C">
              <w:rPr>
                <w:sz w:val="18"/>
                <w:szCs w:val="20"/>
              </w:rPr>
              <w:t xml:space="preserve"> participation rates in the target age group. An additional observation during the data collection for this evaluation highlights the efficiency and acceptability of digital communication mechanisms for many </w:t>
            </w:r>
            <w:proofErr w:type="spellStart"/>
            <w:r w:rsidRPr="00CF0F7C">
              <w:rPr>
                <w:sz w:val="18"/>
                <w:szCs w:val="20"/>
              </w:rPr>
              <w:t>BreastScreen</w:t>
            </w:r>
            <w:proofErr w:type="spellEnd"/>
            <w:r w:rsidRPr="00CF0F7C">
              <w:rPr>
                <w:sz w:val="18"/>
                <w:szCs w:val="20"/>
              </w:rPr>
              <w:t xml:space="preserve"> clients aged 70</w:t>
            </w:r>
            <w:r w:rsidR="006A2372">
              <w:rPr>
                <w:sz w:val="18"/>
                <w:szCs w:val="20"/>
              </w:rPr>
              <w:t>–</w:t>
            </w:r>
            <w:r w:rsidRPr="00CF0F7C">
              <w:rPr>
                <w:sz w:val="18"/>
                <w:szCs w:val="20"/>
              </w:rPr>
              <w:t>74 years (noting this does not extend to all priority groups). Clients aged 70</w:t>
            </w:r>
            <w:r w:rsidR="006A2372">
              <w:rPr>
                <w:sz w:val="18"/>
                <w:szCs w:val="20"/>
              </w:rPr>
              <w:t>–</w:t>
            </w:r>
            <w:r w:rsidRPr="00CF0F7C">
              <w:rPr>
                <w:sz w:val="18"/>
                <w:szCs w:val="20"/>
              </w:rPr>
              <w:t>74 years were invited to participate in an online evaluation survey via a variety of channels based on the capacity, systems and legislative or consent arrangements in each jurisdiction (</w:t>
            </w:r>
            <w:r>
              <w:rPr>
                <w:sz w:val="18"/>
                <w:szCs w:val="20"/>
              </w:rPr>
              <w:t>e.g.,</w:t>
            </w:r>
            <w:r w:rsidRPr="00CF0F7C">
              <w:rPr>
                <w:sz w:val="18"/>
                <w:szCs w:val="20"/>
              </w:rPr>
              <w:t xml:space="preserve"> email, SMS, letter or brochures in services). The responses from those women contacted directly by digital means (email and SMS) were overwhelmingly swift and resulted in higher response rates and engagement compared to women in jurisdictions using paper-based methods of invitation or promotion.</w:t>
            </w:r>
          </w:p>
        </w:tc>
      </w:tr>
    </w:tbl>
    <w:p w14:paraId="36105B27" w14:textId="643E3729" w:rsidR="00E65EE7" w:rsidRPr="0021388C" w:rsidRDefault="00E65EE7" w:rsidP="00756AAA">
      <w:pPr>
        <w:pStyle w:val="Heading1-numbered"/>
      </w:pPr>
      <w:bookmarkStart w:id="10" w:name="_Toc36571745"/>
      <w:bookmarkStart w:id="11" w:name="_Toc58925954"/>
      <w:r w:rsidRPr="0021388C">
        <w:lastRenderedPageBreak/>
        <w:t>Background and context</w:t>
      </w:r>
      <w:bookmarkEnd w:id="10"/>
      <w:bookmarkEnd w:id="11"/>
    </w:p>
    <w:p w14:paraId="2C85A583" w14:textId="23154374" w:rsidR="00E65EE7" w:rsidRPr="00E65EE7" w:rsidRDefault="00E65EE7" w:rsidP="00E65EE7">
      <w:r w:rsidRPr="00E65EE7">
        <w:t xml:space="preserve">The </w:t>
      </w:r>
      <w:proofErr w:type="spellStart"/>
      <w:r w:rsidRPr="00E65EE7">
        <w:t>BreastScreen</w:t>
      </w:r>
      <w:proofErr w:type="spellEnd"/>
      <w:r w:rsidRPr="00E65EE7">
        <w:t xml:space="preserve"> Australia </w:t>
      </w:r>
      <w:r w:rsidR="00EC5CF1">
        <w:t>P</w:t>
      </w:r>
      <w:r w:rsidRPr="00E65EE7">
        <w:t xml:space="preserve">rogram is an important component of Australia’s </w:t>
      </w:r>
      <w:r w:rsidR="005E050F" w:rsidRPr="00E65EE7">
        <w:t xml:space="preserve">Population Based Screening </w:t>
      </w:r>
      <w:r w:rsidR="005E050F">
        <w:t>F</w:t>
      </w:r>
      <w:r w:rsidRPr="00E65EE7">
        <w:t xml:space="preserve">ramework, providing early detection and diagnosis to improve health outcomes. This section outlines </w:t>
      </w:r>
      <w:r w:rsidR="007E5307">
        <w:t>an</w:t>
      </w:r>
      <w:r w:rsidRPr="00E65EE7">
        <w:t xml:space="preserve"> understanding of the </w:t>
      </w:r>
      <w:proofErr w:type="spellStart"/>
      <w:r w:rsidRPr="00E65EE7">
        <w:t>BreastScreen</w:t>
      </w:r>
      <w:proofErr w:type="spellEnd"/>
      <w:r w:rsidRPr="00E65EE7">
        <w:t xml:space="preserve"> Australia </w:t>
      </w:r>
      <w:r w:rsidR="001563DE">
        <w:t>P</w:t>
      </w:r>
      <w:r w:rsidRPr="00E65EE7">
        <w:t xml:space="preserve">rogram as ascertained through </w:t>
      </w:r>
      <w:r w:rsidR="007E5307">
        <w:t>the</w:t>
      </w:r>
      <w:r w:rsidRPr="00E65EE7">
        <w:t xml:space="preserve"> evaluation, as well as the </w:t>
      </w:r>
      <w:r w:rsidR="003D3A7D">
        <w:t xml:space="preserve">relevant </w:t>
      </w:r>
      <w:r w:rsidRPr="00E65EE7">
        <w:t>nuances of the Program expansion that have been uncovered in this process.</w:t>
      </w:r>
    </w:p>
    <w:p w14:paraId="1E2B4ADD" w14:textId="77777777" w:rsidR="00E65EE7" w:rsidRPr="00E65EE7" w:rsidRDefault="00E65EE7" w:rsidP="00E65EE7">
      <w:pPr>
        <w:rPr>
          <w:b/>
        </w:rPr>
      </w:pPr>
      <w:r w:rsidRPr="00E65EE7">
        <w:rPr>
          <w:b/>
        </w:rPr>
        <w:t xml:space="preserve">Early detection to improve breast cancer outcomes and survival is the cornerstone of breast cancer control globally. </w:t>
      </w:r>
    </w:p>
    <w:p w14:paraId="7DE3C391" w14:textId="08565384" w:rsidR="00E65EE7" w:rsidRPr="00E65EE7" w:rsidRDefault="00E65EE7" w:rsidP="00E65EE7">
      <w:r w:rsidRPr="00E65EE7">
        <w:t>The World Health Organization promotes breast cancer control within the context of comprehensive national cancer control programs.</w:t>
      </w:r>
      <w:r w:rsidRPr="00E65EE7">
        <w:rPr>
          <w:vertAlign w:val="superscript"/>
        </w:rPr>
        <w:footnoteReference w:id="5"/>
      </w:r>
      <w:r w:rsidRPr="00E65EE7">
        <w:t xml:space="preserve"> Organised national screening programs for breast cancer are active in several countries including Canada, Denmark, England, France, Ireland, Japan, </w:t>
      </w:r>
      <w:r w:rsidR="00D44674">
        <w:t>South</w:t>
      </w:r>
      <w:r w:rsidRPr="00E65EE7">
        <w:t xml:space="preserve"> Korea, New Zealand, Sweden, and The Netherlands. Age targets and participation rates in screening programs vary markedly across global regions.</w:t>
      </w:r>
      <w:r w:rsidRPr="00E65EE7">
        <w:rPr>
          <w:vertAlign w:val="superscript"/>
        </w:rPr>
        <w:footnoteReference w:id="6"/>
      </w:r>
      <w:r w:rsidRPr="00E65EE7">
        <w:t xml:space="preserve"> </w:t>
      </w:r>
    </w:p>
    <w:p w14:paraId="25D2963A" w14:textId="77777777" w:rsidR="00E65EE7" w:rsidRPr="00E65EE7" w:rsidRDefault="00E65EE7" w:rsidP="00E65EE7">
      <w:pPr>
        <w:suppressAutoHyphens/>
        <w:ind w:left="340" w:hanging="340"/>
        <w:rPr>
          <w:rFonts w:eastAsia="Times New Roman" w:cs="Times New Roman"/>
          <w:b/>
          <w:szCs w:val="19"/>
          <w:lang w:eastAsia="en-AU"/>
        </w:rPr>
      </w:pPr>
      <w:proofErr w:type="spellStart"/>
      <w:r w:rsidRPr="00E65EE7">
        <w:rPr>
          <w:rFonts w:eastAsia="Times New Roman" w:cs="Times New Roman"/>
          <w:b/>
          <w:szCs w:val="19"/>
          <w:lang w:eastAsia="en-AU"/>
        </w:rPr>
        <w:t>BreastScreen</w:t>
      </w:r>
      <w:proofErr w:type="spellEnd"/>
      <w:r w:rsidRPr="00E65EE7">
        <w:rPr>
          <w:rFonts w:eastAsia="Times New Roman" w:cs="Times New Roman"/>
          <w:b/>
          <w:szCs w:val="19"/>
          <w:lang w:eastAsia="en-AU"/>
        </w:rPr>
        <w:t xml:space="preserve"> Australia has a pivotal role in reducing breast cancer mortality and morbidity.</w:t>
      </w:r>
    </w:p>
    <w:p w14:paraId="1AD9EEFD" w14:textId="462D7362" w:rsidR="00E65EE7" w:rsidRPr="00E65EE7" w:rsidRDefault="00E65EE7" w:rsidP="00E65EE7">
      <w:r w:rsidRPr="00E65EE7">
        <w:t>Breast cancer is the most common cancer for women in Australia, with an estimated 19,371 women diagnosed with breast cancer in 2019. Breast cancer (in both males and females) is estimated to constitute 14</w:t>
      </w:r>
      <w:r w:rsidR="00EE6501">
        <w:t xml:space="preserve"> per cent</w:t>
      </w:r>
      <w:r w:rsidRPr="00E65EE7">
        <w:t xml:space="preserve"> of all new cancer diagnoses in Australia in 2019.</w:t>
      </w:r>
      <w:r w:rsidRPr="00E65EE7">
        <w:rPr>
          <w:vertAlign w:val="superscript"/>
        </w:rPr>
        <w:footnoteReference w:id="7"/>
      </w:r>
    </w:p>
    <w:p w14:paraId="35B21110" w14:textId="665639C5" w:rsidR="00E65EE7" w:rsidRPr="00E65EE7" w:rsidRDefault="00E65EE7" w:rsidP="00E65EE7">
      <w:r w:rsidRPr="00E65EE7">
        <w:t>Australia, through a joint Commonwealth and State and Territory initiative, invites healthy, asymptomatic women aged 50</w:t>
      </w:r>
      <w:r w:rsidR="006A2372">
        <w:t>–</w:t>
      </w:r>
      <w:r w:rsidRPr="00E65EE7">
        <w:t>74 years to free biennial mammograms, across 600 fixed and mobile sites.</w:t>
      </w:r>
      <w:r w:rsidRPr="00E65EE7">
        <w:rPr>
          <w:vertAlign w:val="superscript"/>
        </w:rPr>
        <w:footnoteReference w:id="8"/>
      </w:r>
    </w:p>
    <w:p w14:paraId="0B4572A6" w14:textId="03DD89BD" w:rsidR="00E65EE7" w:rsidRPr="00E65EE7" w:rsidRDefault="00E65EE7" w:rsidP="00E65EE7">
      <w:r w:rsidRPr="00E65EE7">
        <w:t xml:space="preserve">The </w:t>
      </w:r>
      <w:proofErr w:type="spellStart"/>
      <w:r w:rsidRPr="00E65EE7">
        <w:t>BreastScreen</w:t>
      </w:r>
      <w:proofErr w:type="spellEnd"/>
      <w:r w:rsidRPr="00E65EE7">
        <w:t xml:space="preserve"> Australia </w:t>
      </w:r>
      <w:r w:rsidR="00033642">
        <w:t>P</w:t>
      </w:r>
      <w:r w:rsidRPr="00E65EE7">
        <w:t>rogram is an important component of Australia’s Population Based Screening Framework, based on the WHO principles for screening.</w:t>
      </w:r>
      <w:r w:rsidRPr="00E65EE7">
        <w:rPr>
          <w:vertAlign w:val="superscript"/>
        </w:rPr>
        <w:footnoteReference w:id="9"/>
      </w:r>
      <w:r w:rsidRPr="00E65EE7">
        <w:t xml:space="preserve"> It provides early detection and diagnosis to improve health outcomes, with a recent expansion of the target age for screening. The 2009 </w:t>
      </w:r>
      <w:r w:rsidR="001A596C">
        <w:t>P</w:t>
      </w:r>
      <w:r w:rsidRPr="00E65EE7">
        <w:t>rogram evaluation recommended the expansion of the target age for biennial screening to include women aged 70</w:t>
      </w:r>
      <w:r w:rsidR="006A2372">
        <w:t>–</w:t>
      </w:r>
      <w:r w:rsidRPr="00E65EE7">
        <w:t>74 years, above the previous 50</w:t>
      </w:r>
      <w:r w:rsidR="006A2372">
        <w:t>–</w:t>
      </w:r>
      <w:r w:rsidRPr="00E65EE7">
        <w:t>69 years. That evaluation found that for women aged 70 years and over, the cancer detection rate is around 50</w:t>
      </w:r>
      <w:r w:rsidR="00EE6501">
        <w:t xml:space="preserve"> per cent</w:t>
      </w:r>
      <w:r w:rsidRPr="00E65EE7">
        <w:t xml:space="preserve"> greater than that for women aged 50</w:t>
      </w:r>
      <w:r w:rsidR="006A2372">
        <w:t>–</w:t>
      </w:r>
      <w:r w:rsidRPr="00E65EE7">
        <w:t>69 years. The modelled mortality reduction for providing biennial screening for the expanded age group was approximately 12</w:t>
      </w:r>
      <w:r w:rsidR="00EE6501">
        <w:t xml:space="preserve"> per cent</w:t>
      </w:r>
      <w:r w:rsidRPr="00E65EE7">
        <w:t>.</w:t>
      </w:r>
      <w:r w:rsidRPr="00E65EE7">
        <w:rPr>
          <w:vertAlign w:val="superscript"/>
        </w:rPr>
        <w:footnoteReference w:id="10"/>
      </w:r>
    </w:p>
    <w:p w14:paraId="024C09FF" w14:textId="4DA8901D" w:rsidR="00E65EE7" w:rsidRPr="00E65EE7" w:rsidRDefault="00E65EE7" w:rsidP="00E65EE7">
      <w:pPr>
        <w:rPr>
          <w:b/>
        </w:rPr>
      </w:pPr>
      <w:r w:rsidRPr="00E65EE7">
        <w:rPr>
          <w:b/>
        </w:rPr>
        <w:t xml:space="preserve">The </w:t>
      </w:r>
      <w:proofErr w:type="spellStart"/>
      <w:r w:rsidRPr="00E65EE7">
        <w:rPr>
          <w:b/>
        </w:rPr>
        <w:t>BreastScreen</w:t>
      </w:r>
      <w:proofErr w:type="spellEnd"/>
      <w:r w:rsidRPr="00E65EE7">
        <w:rPr>
          <w:b/>
        </w:rPr>
        <w:t xml:space="preserve"> Australia </w:t>
      </w:r>
      <w:r w:rsidR="00972361">
        <w:rPr>
          <w:b/>
        </w:rPr>
        <w:t>P</w:t>
      </w:r>
      <w:r w:rsidRPr="00E65EE7">
        <w:rPr>
          <w:b/>
        </w:rPr>
        <w:t>rogram’s expansion of the target age for active recruitment to include women aged 70</w:t>
      </w:r>
      <w:r w:rsidR="006A2372">
        <w:rPr>
          <w:b/>
        </w:rPr>
        <w:t>–</w:t>
      </w:r>
      <w:r w:rsidRPr="00E65EE7">
        <w:rPr>
          <w:b/>
        </w:rPr>
        <w:t>74 years was a significant policy change implemented in 2013</w:t>
      </w:r>
      <w:r w:rsidR="006A2372">
        <w:rPr>
          <w:b/>
        </w:rPr>
        <w:t>–</w:t>
      </w:r>
      <w:r w:rsidRPr="00E65EE7">
        <w:rPr>
          <w:b/>
        </w:rPr>
        <w:t>14.</w:t>
      </w:r>
    </w:p>
    <w:p w14:paraId="3A283E40" w14:textId="15FB5B34" w:rsidR="00E65EE7" w:rsidRPr="00E65EE7" w:rsidRDefault="00E65EE7" w:rsidP="00E65EE7">
      <w:r w:rsidRPr="00E65EE7">
        <w:t>The Commonwealth Government provided $55.7 million over four years (2013</w:t>
      </w:r>
      <w:r w:rsidR="006A2372">
        <w:t>–</w:t>
      </w:r>
      <w:r w:rsidRPr="00E65EE7">
        <w:t>14 to 2016</w:t>
      </w:r>
      <w:r w:rsidR="006A2372">
        <w:t>–</w:t>
      </w:r>
      <w:r w:rsidRPr="00E65EE7">
        <w:t>17) to support the Program expansion. This funding was intended for additional services, communication activities, direct invitations and reminders, as well as enhancements to service delivery and system capacity, including capital and information technology infrastructure and workforce. Ongoing funding for 2017</w:t>
      </w:r>
      <w:r w:rsidR="006A2372">
        <w:t>–</w:t>
      </w:r>
      <w:r w:rsidRPr="00E65EE7">
        <w:t>18 to 2020</w:t>
      </w:r>
      <w:r w:rsidR="006A2372">
        <w:t>–</w:t>
      </w:r>
      <w:r w:rsidRPr="00E65EE7">
        <w:t xml:space="preserve">21 ($64.3 million) has enabled continuation of the </w:t>
      </w:r>
      <w:r w:rsidR="000269C0">
        <w:t>P</w:t>
      </w:r>
      <w:r w:rsidRPr="00E65EE7">
        <w:t>rogram expansion to include women aged 70</w:t>
      </w:r>
      <w:r w:rsidR="006A2372">
        <w:t>–</w:t>
      </w:r>
      <w:r w:rsidRPr="00E65EE7">
        <w:t>74</w:t>
      </w:r>
      <w:r w:rsidR="000269C0">
        <w:t xml:space="preserve"> years</w:t>
      </w:r>
      <w:r w:rsidRPr="00E65EE7">
        <w:t>.</w:t>
      </w:r>
      <w:r w:rsidR="00D32D3C">
        <w:rPr>
          <w:rStyle w:val="FootnoteReference"/>
        </w:rPr>
        <w:footnoteReference w:id="11"/>
      </w:r>
      <w:r w:rsidRPr="00E65EE7">
        <w:t xml:space="preserve"> Further funding decisions will be informed by this evaluation.</w:t>
      </w:r>
    </w:p>
    <w:p w14:paraId="34E8E316" w14:textId="77777777" w:rsidR="00E65EE7" w:rsidRPr="00E65EE7" w:rsidRDefault="00E65EE7" w:rsidP="00E65EE7">
      <w:pPr>
        <w:suppressAutoHyphens/>
        <w:ind w:left="340" w:hanging="340"/>
        <w:rPr>
          <w:rFonts w:eastAsia="Times New Roman" w:cs="Times New Roman"/>
          <w:szCs w:val="19"/>
          <w:lang w:eastAsia="en-AU"/>
        </w:rPr>
      </w:pPr>
      <w:proofErr w:type="spellStart"/>
      <w:r w:rsidRPr="00E65EE7">
        <w:rPr>
          <w:rFonts w:eastAsia="Times New Roman" w:cs="Times New Roman"/>
          <w:b/>
          <w:szCs w:val="19"/>
          <w:lang w:eastAsia="en-AU"/>
        </w:rPr>
        <w:lastRenderedPageBreak/>
        <w:t>BreastScreen</w:t>
      </w:r>
      <w:proofErr w:type="spellEnd"/>
      <w:r w:rsidRPr="00E65EE7">
        <w:rPr>
          <w:rFonts w:eastAsia="Times New Roman" w:cs="Times New Roman"/>
          <w:b/>
          <w:szCs w:val="19"/>
          <w:lang w:eastAsia="en-AU"/>
        </w:rPr>
        <w:t xml:space="preserve"> Australia operates within a complex policy and stakeholder environment.</w:t>
      </w:r>
    </w:p>
    <w:p w14:paraId="655C988F" w14:textId="58C3B416" w:rsidR="00E65EE7" w:rsidRPr="00E65EE7" w:rsidRDefault="00E65EE7" w:rsidP="00E65EE7">
      <w:bookmarkStart w:id="12" w:name="_Hlk58403823"/>
      <w:r w:rsidRPr="00E65EE7">
        <w:t xml:space="preserve">Other reforms resulting from the 2009 evaluation have occurred in parallel to the Program expansion. This has created complexity for the attribution of </w:t>
      </w:r>
      <w:r w:rsidR="00D67329">
        <w:t>P</w:t>
      </w:r>
      <w:r w:rsidRPr="00E65EE7">
        <w:t>rogram achievements and impact. The Australian Health Minister’s Advisory Council (AHMAC)</w:t>
      </w:r>
      <w:r w:rsidR="00025565">
        <w:rPr>
          <w:rStyle w:val="FootnoteReference"/>
        </w:rPr>
        <w:footnoteReference w:id="12"/>
      </w:r>
      <w:r w:rsidRPr="00E65EE7">
        <w:t xml:space="preserve"> has worked towards consistent national policy, a 70</w:t>
      </w:r>
      <w:r w:rsidR="00EE6501">
        <w:t xml:space="preserve"> per cent</w:t>
      </w:r>
      <w:r w:rsidRPr="00E65EE7">
        <w:t xml:space="preserve"> participation rate</w:t>
      </w:r>
      <w:r w:rsidRPr="00E65EE7">
        <w:rPr>
          <w:vertAlign w:val="superscript"/>
        </w:rPr>
        <w:footnoteReference w:id="13"/>
      </w:r>
      <w:r w:rsidRPr="00E65EE7">
        <w:t xml:space="preserve"> and increased re-screening rates; </w:t>
      </w:r>
      <w:proofErr w:type="spellStart"/>
      <w:r w:rsidRPr="00E65EE7">
        <w:t>BreastScreen</w:t>
      </w:r>
      <w:proofErr w:type="spellEnd"/>
      <w:r w:rsidRPr="00E65EE7">
        <w:t xml:space="preserve"> Australia’s National Accreditation Standards (NAS) currently aim for 70</w:t>
      </w:r>
      <w:r w:rsidR="00EE6501">
        <w:t xml:space="preserve"> per cent</w:t>
      </w:r>
      <w:r w:rsidRPr="00E65EE7">
        <w:t xml:space="preserve"> or more of women in the target age range to participate in screening. </w:t>
      </w:r>
    </w:p>
    <w:p w14:paraId="2C55906D" w14:textId="0DCDE01F" w:rsidR="00E65EE7" w:rsidRPr="00E65EE7" w:rsidRDefault="00E65EE7" w:rsidP="00E65EE7">
      <w:r w:rsidRPr="00E65EE7">
        <w:t xml:space="preserve">There are several Department initiated projects and evaluations underway or in train for the </w:t>
      </w:r>
      <w:proofErr w:type="spellStart"/>
      <w:r w:rsidRPr="00E65EE7">
        <w:t>BreastScreen</w:t>
      </w:r>
      <w:proofErr w:type="spellEnd"/>
      <w:r w:rsidRPr="00E65EE7">
        <w:t xml:space="preserve"> Australia </w:t>
      </w:r>
      <w:r w:rsidR="00D67329">
        <w:t>P</w:t>
      </w:r>
      <w:r w:rsidRPr="00E65EE7">
        <w:t xml:space="preserve">rogram including: </w:t>
      </w:r>
    </w:p>
    <w:p w14:paraId="69925D58" w14:textId="77777777" w:rsidR="00E65EE7" w:rsidRPr="00E65EE7" w:rsidRDefault="00E65EE7" w:rsidP="00E65EE7">
      <w:pPr>
        <w:numPr>
          <w:ilvl w:val="0"/>
          <w:numId w:val="4"/>
        </w:numPr>
        <w:suppressAutoHyphens/>
        <w:rPr>
          <w:rFonts w:eastAsia="Times New Roman" w:cs="Times New Roman"/>
          <w:szCs w:val="19"/>
          <w:lang w:eastAsia="en-AU"/>
        </w:rPr>
      </w:pPr>
      <w:r w:rsidRPr="00E65EE7">
        <w:rPr>
          <w:rFonts w:eastAsia="Times New Roman" w:cs="Times New Roman"/>
          <w:szCs w:val="19"/>
          <w:lang w:eastAsia="en-AU"/>
        </w:rPr>
        <w:t>an evaluation of the national accreditation system by the University of South Australia</w:t>
      </w:r>
    </w:p>
    <w:p w14:paraId="2F13D834" w14:textId="77777777" w:rsidR="00E65EE7" w:rsidRPr="00E65EE7" w:rsidRDefault="00E65EE7" w:rsidP="00E65EE7">
      <w:pPr>
        <w:numPr>
          <w:ilvl w:val="0"/>
          <w:numId w:val="4"/>
        </w:numPr>
        <w:suppressAutoHyphens/>
        <w:rPr>
          <w:rFonts w:eastAsia="Times New Roman" w:cs="Times New Roman"/>
          <w:szCs w:val="19"/>
          <w:lang w:eastAsia="en-AU"/>
        </w:rPr>
      </w:pPr>
      <w:r w:rsidRPr="00E65EE7">
        <w:rPr>
          <w:rFonts w:eastAsia="Times New Roman" w:cs="Times New Roman"/>
          <w:szCs w:val="19"/>
          <w:lang w:eastAsia="en-AU"/>
        </w:rPr>
        <w:t xml:space="preserve">a project to review and manage screening in women aged 75 and over </w:t>
      </w:r>
    </w:p>
    <w:p w14:paraId="275A1790" w14:textId="77777777" w:rsidR="00E65EE7" w:rsidRPr="00E65EE7" w:rsidRDefault="00E65EE7" w:rsidP="00E65EE7">
      <w:pPr>
        <w:numPr>
          <w:ilvl w:val="0"/>
          <w:numId w:val="4"/>
        </w:numPr>
        <w:suppressAutoHyphens/>
        <w:rPr>
          <w:rFonts w:eastAsia="Times New Roman" w:cs="Times New Roman"/>
          <w:szCs w:val="19"/>
          <w:lang w:eastAsia="en-AU"/>
        </w:rPr>
      </w:pPr>
      <w:r w:rsidRPr="00E65EE7">
        <w:rPr>
          <w:rFonts w:eastAsia="Times New Roman" w:cs="Times New Roman"/>
          <w:szCs w:val="19"/>
          <w:lang w:eastAsia="en-AU"/>
        </w:rPr>
        <w:t>a project to review annual screening; and</w:t>
      </w:r>
    </w:p>
    <w:p w14:paraId="4646AC87" w14:textId="721E2F80" w:rsidR="00E65EE7" w:rsidRPr="00E65EE7" w:rsidRDefault="00E65EE7" w:rsidP="00E65EE7">
      <w:pPr>
        <w:numPr>
          <w:ilvl w:val="0"/>
          <w:numId w:val="4"/>
        </w:numPr>
        <w:suppressAutoHyphens/>
        <w:rPr>
          <w:rFonts w:eastAsia="Times New Roman" w:cs="Times New Roman"/>
          <w:szCs w:val="19"/>
          <w:lang w:eastAsia="en-AU"/>
        </w:rPr>
      </w:pPr>
      <w:r w:rsidRPr="00E65EE7">
        <w:rPr>
          <w:rFonts w:eastAsia="Times New Roman" w:cs="Times New Roman"/>
          <w:szCs w:val="19"/>
          <w:lang w:eastAsia="en-AU"/>
        </w:rPr>
        <w:t xml:space="preserve">development of technical standards for tomo synthesis in </w:t>
      </w:r>
      <w:proofErr w:type="spellStart"/>
      <w:r w:rsidRPr="00E65EE7">
        <w:rPr>
          <w:rFonts w:eastAsia="Times New Roman" w:cs="Times New Roman"/>
          <w:szCs w:val="19"/>
          <w:lang w:eastAsia="en-AU"/>
        </w:rPr>
        <w:t>BreastScreen</w:t>
      </w:r>
      <w:proofErr w:type="spellEnd"/>
      <w:r w:rsidRPr="00E65EE7">
        <w:rPr>
          <w:rFonts w:eastAsia="Times New Roman" w:cs="Times New Roman"/>
          <w:szCs w:val="19"/>
          <w:lang w:eastAsia="en-AU"/>
        </w:rPr>
        <w:t xml:space="preserve"> Australia.</w:t>
      </w:r>
    </w:p>
    <w:p w14:paraId="2055A03F" w14:textId="2328BA8A" w:rsidR="00E65EE7" w:rsidRPr="00E65EE7" w:rsidRDefault="00E65EE7" w:rsidP="00E65EE7">
      <w:pPr>
        <w:suppressAutoHyphens/>
        <w:rPr>
          <w:rFonts w:eastAsia="Times New Roman" w:cs="Times New Roman"/>
          <w:szCs w:val="19"/>
          <w:lang w:eastAsia="en-AU"/>
        </w:rPr>
      </w:pPr>
      <w:r w:rsidRPr="00E65EE7">
        <w:rPr>
          <w:rFonts w:eastAsia="Times New Roman" w:cs="Times New Roman"/>
          <w:szCs w:val="19"/>
          <w:lang w:eastAsia="en-AU"/>
        </w:rPr>
        <w:fldChar w:fldCharType="begin"/>
      </w:r>
      <w:r w:rsidRPr="00E65EE7">
        <w:rPr>
          <w:rFonts w:eastAsia="Times New Roman" w:cs="Times New Roman"/>
          <w:szCs w:val="19"/>
          <w:lang w:eastAsia="en-AU"/>
        </w:rPr>
        <w:instrText xml:space="preserve"> REF _Ref31273101 \h </w:instrText>
      </w:r>
      <w:r w:rsidR="00D67329">
        <w:rPr>
          <w:rFonts w:eastAsia="Times New Roman" w:cs="Times New Roman"/>
          <w:szCs w:val="19"/>
          <w:lang w:eastAsia="en-AU"/>
        </w:rPr>
        <w:instrText xml:space="preserve"> \* MERGEFORMAT </w:instrText>
      </w:r>
      <w:r w:rsidRPr="00E65EE7">
        <w:rPr>
          <w:rFonts w:eastAsia="Times New Roman" w:cs="Times New Roman"/>
          <w:szCs w:val="19"/>
          <w:lang w:eastAsia="en-AU"/>
        </w:rPr>
      </w:r>
      <w:r w:rsidRPr="00E65EE7">
        <w:rPr>
          <w:rFonts w:eastAsia="Times New Roman" w:cs="Times New Roman"/>
          <w:szCs w:val="19"/>
          <w:lang w:eastAsia="en-AU"/>
        </w:rPr>
        <w:fldChar w:fldCharType="separate"/>
      </w:r>
      <w:r w:rsidR="00C6463F" w:rsidRPr="00C6463F">
        <w:rPr>
          <w:rFonts w:eastAsia="Times New Roman" w:cs="Times New Roman"/>
          <w:szCs w:val="19"/>
          <w:lang w:eastAsia="en-AU"/>
        </w:rPr>
        <w:t>Figure 1</w:t>
      </w:r>
      <w:r w:rsidRPr="00E65EE7">
        <w:rPr>
          <w:rFonts w:eastAsia="Times New Roman" w:cs="Times New Roman"/>
          <w:szCs w:val="19"/>
          <w:lang w:eastAsia="en-AU"/>
        </w:rPr>
        <w:fldChar w:fldCharType="end"/>
      </w:r>
      <w:r w:rsidRPr="00E65EE7">
        <w:rPr>
          <w:rFonts w:eastAsia="Times New Roman" w:cs="Times New Roman"/>
          <w:szCs w:val="19"/>
          <w:lang w:eastAsia="en-AU"/>
        </w:rPr>
        <w:t xml:space="preserve"> below shows a high-level summary of the stakeholders for the Program.</w:t>
      </w:r>
    </w:p>
    <w:p w14:paraId="0FF14544" w14:textId="3BDD764C" w:rsidR="00E65EE7" w:rsidRPr="00E65EE7" w:rsidRDefault="00E65EE7" w:rsidP="00E65EE7">
      <w:pPr>
        <w:keepNext/>
        <w:spacing w:before="240"/>
        <w:rPr>
          <w:rFonts w:ascii="Segoe UI Semibold" w:hAnsi="Segoe UI Semibold"/>
          <w:bCs/>
          <w:color w:val="00264D" w:themeColor="background2"/>
          <w:szCs w:val="18"/>
        </w:rPr>
      </w:pPr>
      <w:bookmarkStart w:id="14" w:name="_Ref31273101"/>
      <w:bookmarkEnd w:id="12"/>
      <w:r w:rsidRPr="00E65EE7">
        <w:rPr>
          <w:rFonts w:ascii="Segoe UI Semibold" w:hAnsi="Segoe UI Semibold"/>
          <w:bCs/>
          <w:color w:val="00264D" w:themeColor="background2"/>
          <w:szCs w:val="18"/>
        </w:rPr>
        <w:t xml:space="preserve">Figure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Figure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1</w:t>
      </w:r>
      <w:r w:rsidRPr="00E65EE7">
        <w:rPr>
          <w:rFonts w:ascii="Segoe UI Semibold" w:hAnsi="Segoe UI Semibold"/>
          <w:bCs/>
          <w:color w:val="00264D" w:themeColor="background2"/>
          <w:szCs w:val="18"/>
        </w:rPr>
        <w:fldChar w:fldCharType="end"/>
      </w:r>
      <w:bookmarkEnd w:id="14"/>
      <w:r w:rsidRPr="00E65EE7">
        <w:rPr>
          <w:rFonts w:ascii="Segoe UI Semibold" w:hAnsi="Segoe UI Semibold"/>
          <w:bCs/>
          <w:color w:val="00264D" w:themeColor="background2"/>
          <w:szCs w:val="18"/>
        </w:rPr>
        <w:t xml:space="preserve"> | High level stakeholder environment for </w:t>
      </w:r>
      <w:proofErr w:type="spellStart"/>
      <w:r w:rsidRPr="00E65EE7">
        <w:rPr>
          <w:rFonts w:ascii="Segoe UI Semibold" w:hAnsi="Segoe UI Semibold"/>
          <w:bCs/>
          <w:color w:val="00264D" w:themeColor="background2"/>
          <w:szCs w:val="18"/>
        </w:rPr>
        <w:t>BreastScreen</w:t>
      </w:r>
      <w:proofErr w:type="spellEnd"/>
      <w:r w:rsidRPr="00E65EE7">
        <w:rPr>
          <w:rFonts w:ascii="Segoe UI Semibold" w:hAnsi="Segoe UI Semibold"/>
          <w:bCs/>
          <w:color w:val="00264D" w:themeColor="background2"/>
          <w:szCs w:val="18"/>
        </w:rPr>
        <w:t xml:space="preserve"> Australia</w:t>
      </w:r>
    </w:p>
    <w:p w14:paraId="35FAF3E8" w14:textId="77777777" w:rsidR="00E65EE7" w:rsidRPr="00E65EE7" w:rsidRDefault="00E65EE7" w:rsidP="00E65EE7">
      <w:pPr>
        <w:suppressAutoHyphens/>
        <w:ind w:left="340" w:hanging="340"/>
        <w:rPr>
          <w:rFonts w:eastAsia="Times New Roman" w:cs="Times New Roman"/>
          <w:szCs w:val="19"/>
          <w:lang w:eastAsia="en-AU"/>
        </w:rPr>
      </w:pPr>
      <w:r w:rsidRPr="00E65EE7">
        <w:rPr>
          <w:rFonts w:eastAsia="Times New Roman" w:cs="Times New Roman"/>
          <w:noProof/>
          <w:szCs w:val="19"/>
          <w:lang w:eastAsia="en-AU"/>
        </w:rPr>
        <w:drawing>
          <wp:inline distT="0" distB="0" distL="0" distR="0" wp14:anchorId="5D206C19" wp14:editId="05401A6C">
            <wp:extent cx="5708700" cy="3456305"/>
            <wp:effectExtent l="0" t="0" r="6350" b="0"/>
            <wp:docPr id="14360" name="Picture 14360" descr="Mind map describing the stakeholders for BreastScreen Australia. These are academic researchers and bodies, state and territory program managers, clinical staff, women (consumers), health services, policy makers and peak bodies, not for profits and ch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 name="Picture 14360" descr="Mind map describing the stakeholders for BreastScreen Australia. These are academic researchers and bodies, state and territory program managers, clinical staff, women (consumers), health services, policy makers and peak bodies, not for profits and charities."/>
                    <pic:cNvPicPr/>
                  </pic:nvPicPr>
                  <pic:blipFill>
                    <a:blip r:embed="rId16">
                      <a:extLst>
                        <a:ext uri="{28A0092B-C50C-407E-A947-70E740481C1C}">
                          <a14:useLocalDpi xmlns:a14="http://schemas.microsoft.com/office/drawing/2010/main" val="0"/>
                        </a:ext>
                      </a:extLst>
                    </a:blip>
                    <a:stretch>
                      <a:fillRect/>
                    </a:stretch>
                  </pic:blipFill>
                  <pic:spPr>
                    <a:xfrm>
                      <a:off x="0" y="0"/>
                      <a:ext cx="5708700" cy="3456305"/>
                    </a:xfrm>
                    <a:prstGeom prst="rect">
                      <a:avLst/>
                    </a:prstGeom>
                  </pic:spPr>
                </pic:pic>
              </a:graphicData>
            </a:graphic>
          </wp:inline>
        </w:drawing>
      </w:r>
    </w:p>
    <w:p w14:paraId="776BD994" w14:textId="3D4A0196" w:rsidR="00E65EE7" w:rsidRPr="00573B67" w:rsidRDefault="00E65EE7" w:rsidP="00756AAA">
      <w:pPr>
        <w:pStyle w:val="Heading1-numbered"/>
      </w:pPr>
      <w:bookmarkStart w:id="15" w:name="_Toc36571746"/>
      <w:bookmarkStart w:id="16" w:name="_Toc58925955"/>
      <w:r w:rsidRPr="00573B67">
        <w:lastRenderedPageBreak/>
        <w:t>Evaluation methodology</w:t>
      </w:r>
      <w:bookmarkEnd w:id="15"/>
      <w:bookmarkEnd w:id="16"/>
    </w:p>
    <w:p w14:paraId="7F86FBD9" w14:textId="547918A9" w:rsidR="00E65EE7" w:rsidRPr="00E65EE7" w:rsidRDefault="00E65EE7" w:rsidP="00E65EE7">
      <w:r w:rsidRPr="00E65EE7">
        <w:t xml:space="preserve">The </w:t>
      </w:r>
      <w:r w:rsidR="000275D8">
        <w:t xml:space="preserve">evaluation </w:t>
      </w:r>
      <w:r w:rsidRPr="00E65EE7">
        <w:t xml:space="preserve">methodology is in line with the evaluation plan agreed with the Department and the ethics approval provided for the evaluation activities. It was informed by the expertise of Nous in delivering national, multi-year health evaluations and experience engaging with health </w:t>
      </w:r>
      <w:r w:rsidR="000E02A1">
        <w:t xml:space="preserve">and </w:t>
      </w:r>
      <w:proofErr w:type="spellStart"/>
      <w:r w:rsidR="000E02A1">
        <w:t>BreastScreen</w:t>
      </w:r>
      <w:proofErr w:type="spellEnd"/>
      <w:r w:rsidRPr="00E65EE7">
        <w:t xml:space="preserve"> stakeholders across multiple jurisdictions. The sections below outline:</w:t>
      </w:r>
    </w:p>
    <w:p w14:paraId="7878A20C" w14:textId="77777777" w:rsidR="00E65EE7" w:rsidRPr="00E65EE7" w:rsidRDefault="00E65EE7" w:rsidP="00C41BEA">
      <w:pPr>
        <w:pStyle w:val="Bullet"/>
      </w:pPr>
      <w:r w:rsidRPr="00E65EE7">
        <w:t>the purpose and scope of the evaluation (see section 2.1)</w:t>
      </w:r>
    </w:p>
    <w:p w14:paraId="46EDAE0E" w14:textId="77777777" w:rsidR="00E65EE7" w:rsidRPr="00E65EE7" w:rsidRDefault="00E65EE7" w:rsidP="00C41BEA">
      <w:pPr>
        <w:pStyle w:val="Bullet"/>
      </w:pPr>
      <w:r w:rsidRPr="00E65EE7">
        <w:t>overarching principles applied to this evaluation (see section 2.2)</w:t>
      </w:r>
    </w:p>
    <w:p w14:paraId="273B2721" w14:textId="77777777" w:rsidR="00E65EE7" w:rsidRPr="00E65EE7" w:rsidRDefault="00E65EE7" w:rsidP="00C41BEA">
      <w:pPr>
        <w:pStyle w:val="Bullet"/>
      </w:pPr>
      <w:r w:rsidRPr="00E65EE7">
        <w:t>the Program logic model guiding the evaluation (see section 2.3)</w:t>
      </w:r>
    </w:p>
    <w:p w14:paraId="2358E0E0" w14:textId="77777777" w:rsidR="00E65EE7" w:rsidRPr="00E65EE7" w:rsidRDefault="00E65EE7" w:rsidP="00C41BEA">
      <w:pPr>
        <w:pStyle w:val="Bullet"/>
      </w:pPr>
      <w:r w:rsidRPr="00E65EE7">
        <w:t>commitment to ethical requirements for the evaluation design (see section 2.4)</w:t>
      </w:r>
    </w:p>
    <w:p w14:paraId="23B7BA95" w14:textId="42AAC51F" w:rsidR="00E65EE7" w:rsidRPr="00E65EE7" w:rsidRDefault="00E65EE7" w:rsidP="00C41BEA">
      <w:pPr>
        <w:pStyle w:val="Bullet"/>
      </w:pPr>
      <w:r w:rsidRPr="00E65EE7">
        <w:t xml:space="preserve">the key questions guiding the evaluation (see section 2.5 and </w:t>
      </w:r>
      <w:r w:rsidR="00D7251B">
        <w:fldChar w:fldCharType="begin"/>
      </w:r>
      <w:r w:rsidR="00D7251B">
        <w:instrText xml:space="preserve"> REF _Ref57988799 \h </w:instrText>
      </w:r>
      <w:r w:rsidR="00D7251B">
        <w:fldChar w:fldCharType="separate"/>
      </w:r>
      <w:r w:rsidR="00C6463F" w:rsidRPr="000F273F">
        <w:t>Appendix A</w:t>
      </w:r>
      <w:r w:rsidR="00D7251B">
        <w:fldChar w:fldCharType="end"/>
      </w:r>
      <w:r w:rsidR="00D7251B">
        <w:t xml:space="preserve"> </w:t>
      </w:r>
      <w:r w:rsidRPr="00E65EE7">
        <w:t>for the key lines of enquiry)</w:t>
      </w:r>
    </w:p>
    <w:p w14:paraId="5A7DAB5D" w14:textId="77777777" w:rsidR="00E65EE7" w:rsidRPr="00E65EE7" w:rsidRDefault="00E65EE7" w:rsidP="00C41BEA">
      <w:pPr>
        <w:pStyle w:val="Bullet"/>
      </w:pPr>
      <w:r w:rsidRPr="00E65EE7">
        <w:t xml:space="preserve">a synopsis of </w:t>
      </w:r>
      <w:r w:rsidRPr="00092388">
        <w:t>the</w:t>
      </w:r>
      <w:r w:rsidRPr="00E65EE7">
        <w:t xml:space="preserve"> desktop research conducted as part of the evaluation (see section 2.6)</w:t>
      </w:r>
    </w:p>
    <w:p w14:paraId="2223E255" w14:textId="3687D849" w:rsidR="00E65EE7" w:rsidRPr="00E65EE7" w:rsidRDefault="00E65EE7" w:rsidP="00C41BEA">
      <w:pPr>
        <w:pStyle w:val="Bullet"/>
      </w:pPr>
      <w:r w:rsidRPr="00E65EE7">
        <w:t>data collection and analysis methods (see sections 2.7</w:t>
      </w:r>
      <w:r w:rsidR="006A2372">
        <w:t>–</w:t>
      </w:r>
      <w:r w:rsidRPr="00E65EE7">
        <w:t>2.</w:t>
      </w:r>
      <w:r w:rsidR="00BD5CC5">
        <w:t>8</w:t>
      </w:r>
      <w:r w:rsidRPr="00E65EE7">
        <w:t>); and</w:t>
      </w:r>
    </w:p>
    <w:p w14:paraId="55AE9EA9" w14:textId="3F23E9B0" w:rsidR="00E65EE7" w:rsidRPr="00E65EE7" w:rsidRDefault="00E65EE7" w:rsidP="00C41BEA">
      <w:pPr>
        <w:pStyle w:val="Bullet"/>
      </w:pPr>
      <w:r w:rsidRPr="00E65EE7">
        <w:t>limitations of the evaluation (see section 2.</w:t>
      </w:r>
      <w:r w:rsidR="00BD5CC5">
        <w:t>9</w:t>
      </w:r>
      <w:r w:rsidRPr="00E65EE7">
        <w:t>).</w:t>
      </w:r>
    </w:p>
    <w:p w14:paraId="270993AF" w14:textId="77777777" w:rsidR="0016332A" w:rsidRPr="0016332A" w:rsidRDefault="00E65EE7" w:rsidP="008E1036">
      <w:pPr>
        <w:pStyle w:val="Heading2"/>
      </w:pPr>
      <w:bookmarkStart w:id="17" w:name="_Toc36571747"/>
      <w:bookmarkStart w:id="18" w:name="_Toc58925956"/>
      <w:r w:rsidRPr="00E65EE7">
        <w:t>Purpose and scope of the evaluation</w:t>
      </w:r>
      <w:bookmarkEnd w:id="17"/>
      <w:bookmarkEnd w:id="18"/>
    </w:p>
    <w:p w14:paraId="357375B2" w14:textId="0EDF1CDB" w:rsidR="00E65EE7" w:rsidRPr="00E65EE7" w:rsidRDefault="00E65EE7" w:rsidP="00E65EE7">
      <w:pPr>
        <w:rPr>
          <w:lang w:eastAsia="en-AU"/>
        </w:rPr>
      </w:pPr>
      <w:proofErr w:type="spellStart"/>
      <w:r w:rsidRPr="00E65EE7">
        <w:rPr>
          <w:lang w:eastAsia="en-AU"/>
        </w:rPr>
        <w:t>BreastScreen</w:t>
      </w:r>
      <w:proofErr w:type="spellEnd"/>
      <w:r w:rsidRPr="00E65EE7">
        <w:rPr>
          <w:lang w:eastAsia="en-AU"/>
        </w:rPr>
        <w:t xml:space="preserve"> Australia’s </w:t>
      </w:r>
      <w:r w:rsidRPr="00E65EE7">
        <w:t>expansion of the target age to include women aged 70</w:t>
      </w:r>
      <w:r w:rsidR="006A2372">
        <w:t>–</w:t>
      </w:r>
      <w:r w:rsidRPr="00E65EE7">
        <w:t xml:space="preserve">74 </w:t>
      </w:r>
      <w:r w:rsidR="00BF22F2">
        <w:t>years</w:t>
      </w:r>
      <w:r w:rsidRPr="00E65EE7">
        <w:t xml:space="preserve"> was intended to increase early detection and detection for older Australian women through increased participation whilst not affecting the existing target population for women aged 50</w:t>
      </w:r>
      <w:r w:rsidR="006A2372">
        <w:t>–</w:t>
      </w:r>
      <w:r w:rsidRPr="00E65EE7">
        <w:t>69</w:t>
      </w:r>
      <w:r w:rsidR="00AC2F71">
        <w:t xml:space="preserve"> years</w:t>
      </w:r>
      <w:r w:rsidRPr="00E65EE7">
        <w:t xml:space="preserve">. </w:t>
      </w:r>
      <w:bookmarkStart w:id="19" w:name="_Hlk518476704"/>
      <w:r w:rsidRPr="00E65EE7" w:rsidDel="00447151">
        <w:rPr>
          <w:lang w:eastAsia="en-AU"/>
        </w:rPr>
        <w:t xml:space="preserve">The evaluation </w:t>
      </w:r>
      <w:r w:rsidRPr="00E65EE7">
        <w:rPr>
          <w:lang w:eastAsia="en-AU"/>
        </w:rPr>
        <w:t>had the following objectives:</w:t>
      </w:r>
    </w:p>
    <w:p w14:paraId="2976EE54" w14:textId="77777777" w:rsidR="00E65EE7" w:rsidRPr="00E65EE7" w:rsidRDefault="00E65EE7" w:rsidP="005E050F">
      <w:pPr>
        <w:pStyle w:val="Bullet"/>
      </w:pPr>
      <w:r w:rsidRPr="00E65EE7">
        <w:t>to assess the effectiveness of the implementation of the Program expansion</w:t>
      </w:r>
    </w:p>
    <w:p w14:paraId="52A1DCFD" w14:textId="07845D0C" w:rsidR="00E65EE7" w:rsidRPr="00E65EE7" w:rsidRDefault="00E65EE7" w:rsidP="005E050F">
      <w:pPr>
        <w:pStyle w:val="Bullet"/>
      </w:pPr>
      <w:r w:rsidRPr="00E65EE7">
        <w:t>to assess the initial impact of the Program expansion on screening participation rates in women aged 70</w:t>
      </w:r>
      <w:r w:rsidR="006A2372">
        <w:t>–</w:t>
      </w:r>
      <w:r w:rsidRPr="00E65EE7">
        <w:t>74 years; and</w:t>
      </w:r>
    </w:p>
    <w:p w14:paraId="26A7B2E6" w14:textId="16D5E2F4" w:rsidR="00E65EE7" w:rsidRPr="00E65EE7" w:rsidRDefault="00E65EE7" w:rsidP="005E050F">
      <w:pPr>
        <w:pStyle w:val="Bullet"/>
      </w:pPr>
      <w:r w:rsidRPr="00E65EE7">
        <w:t>to identify opportunities to improve or strengthen screening participation rates in women aged 70</w:t>
      </w:r>
      <w:r w:rsidR="006A2372">
        <w:t>–</w:t>
      </w:r>
      <w:r w:rsidRPr="00E65EE7">
        <w:t xml:space="preserve">74 years. </w:t>
      </w:r>
    </w:p>
    <w:bookmarkEnd w:id="19"/>
    <w:p w14:paraId="0A86E4FE" w14:textId="3E44F91B" w:rsidR="00E65EE7" w:rsidRPr="00E65EE7" w:rsidRDefault="00E65EE7" w:rsidP="00E65EE7">
      <w:pPr>
        <w:rPr>
          <w:lang w:eastAsia="en-AU"/>
        </w:rPr>
      </w:pPr>
      <w:r w:rsidRPr="00E65EE7">
        <w:rPr>
          <w:lang w:eastAsia="en-AU"/>
        </w:rPr>
        <w:t xml:space="preserve">The evaluation plan defines a clear scope, as outlined in </w:t>
      </w:r>
      <w:r w:rsidRPr="00E65EE7">
        <w:rPr>
          <w:lang w:eastAsia="en-AU"/>
        </w:rPr>
        <w:fldChar w:fldCharType="begin"/>
      </w:r>
      <w:r w:rsidRPr="00E65EE7">
        <w:rPr>
          <w:lang w:eastAsia="en-AU"/>
        </w:rPr>
        <w:instrText xml:space="preserve"> REF _Ref508873615 \h </w:instrText>
      </w:r>
      <w:r w:rsidR="00240A8A">
        <w:rPr>
          <w:lang w:eastAsia="en-AU"/>
        </w:rPr>
        <w:instrText xml:space="preserve"> \* MERGEFORMAT </w:instrText>
      </w:r>
      <w:r w:rsidRPr="00E65EE7">
        <w:rPr>
          <w:lang w:eastAsia="en-AU"/>
        </w:rPr>
      </w:r>
      <w:r w:rsidRPr="00E65EE7">
        <w:rPr>
          <w:lang w:eastAsia="en-AU"/>
        </w:rPr>
        <w:fldChar w:fldCharType="separate"/>
      </w:r>
      <w:r w:rsidR="00C6463F" w:rsidRPr="00C6463F">
        <w:rPr>
          <w:lang w:eastAsia="en-AU"/>
        </w:rPr>
        <w:t>Table 1</w:t>
      </w:r>
      <w:r w:rsidRPr="00E65EE7">
        <w:rPr>
          <w:lang w:eastAsia="en-AU"/>
        </w:rPr>
        <w:fldChar w:fldCharType="end"/>
      </w:r>
      <w:r w:rsidRPr="00E65EE7">
        <w:rPr>
          <w:lang w:eastAsia="en-AU"/>
        </w:rPr>
        <w:t xml:space="preserve"> below.</w:t>
      </w:r>
    </w:p>
    <w:p w14:paraId="740BAA07" w14:textId="6230059A" w:rsidR="00E65EE7" w:rsidRPr="00E65EE7" w:rsidRDefault="00E65EE7" w:rsidP="00E65EE7">
      <w:pPr>
        <w:keepNext/>
        <w:spacing w:before="240"/>
        <w:rPr>
          <w:rFonts w:ascii="Segoe UI Semibold" w:hAnsi="Segoe UI Semibold"/>
          <w:bCs/>
          <w:color w:val="00264D" w:themeColor="background2"/>
          <w:szCs w:val="18"/>
        </w:rPr>
      </w:pPr>
      <w:bookmarkStart w:id="20" w:name="_Ref508873615"/>
      <w:r w:rsidRPr="00E65EE7">
        <w:rPr>
          <w:rFonts w:ascii="Segoe UI Semibold" w:hAnsi="Segoe UI Semibold"/>
          <w:bCs/>
          <w:color w:val="00264D" w:themeColor="background2"/>
          <w:szCs w:val="18"/>
        </w:rPr>
        <w:t xml:space="preserve">Table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Table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1</w:t>
      </w:r>
      <w:r w:rsidRPr="00E65EE7">
        <w:rPr>
          <w:rFonts w:ascii="Segoe UI Semibold" w:hAnsi="Segoe UI Semibold"/>
          <w:bCs/>
          <w:color w:val="00264D" w:themeColor="background2"/>
          <w:szCs w:val="18"/>
        </w:rPr>
        <w:fldChar w:fldCharType="end"/>
      </w:r>
      <w:bookmarkEnd w:id="20"/>
      <w:r w:rsidRPr="00E65EE7">
        <w:rPr>
          <w:rFonts w:ascii="Segoe UI Semibold" w:hAnsi="Segoe UI Semibold"/>
          <w:bCs/>
          <w:color w:val="00264D" w:themeColor="background2"/>
          <w:szCs w:val="18"/>
        </w:rPr>
        <w:t xml:space="preserve"> | Scope of the evaluation</w:t>
      </w:r>
    </w:p>
    <w:tbl>
      <w:tblPr>
        <w:tblStyle w:val="NOUSSideTable1"/>
        <w:tblW w:w="0" w:type="auto"/>
        <w:tblLook w:val="04A0" w:firstRow="1" w:lastRow="0" w:firstColumn="1" w:lastColumn="0" w:noHBand="0" w:noVBand="1"/>
      </w:tblPr>
      <w:tblGrid>
        <w:gridCol w:w="1888"/>
        <w:gridCol w:w="7037"/>
      </w:tblGrid>
      <w:tr w:rsidR="00E65EE7" w:rsidRPr="00E65EE7" w14:paraId="60F763A4" w14:textId="77777777" w:rsidTr="00BC14EB">
        <w:tc>
          <w:tcPr>
            <w:cnfStyle w:val="001000000000" w:firstRow="0" w:lastRow="0" w:firstColumn="1" w:lastColumn="0" w:oddVBand="0" w:evenVBand="0" w:oddHBand="0" w:evenHBand="0" w:firstRowFirstColumn="0" w:firstRowLastColumn="0" w:lastRowFirstColumn="0" w:lastRowLastColumn="0"/>
            <w:tcW w:w="1888" w:type="dxa"/>
            <w:tcBorders>
              <w:left w:val="single" w:sz="4" w:space="0" w:color="auto"/>
              <w:bottom w:val="single" w:sz="8" w:space="0" w:color="E6E6E1" w:themeColor="accent5"/>
            </w:tcBorders>
            <w:shd w:val="clear" w:color="auto" w:fill="00264D" w:themeFill="background2"/>
          </w:tcPr>
          <w:p w14:paraId="7E86D2DD" w14:textId="77777777" w:rsidR="00E65EE7" w:rsidRPr="00FA26CA" w:rsidRDefault="00E65EE7" w:rsidP="00E65EE7">
            <w:pPr>
              <w:jc w:val="left"/>
              <w:rPr>
                <w:rFonts w:ascii="Segoe UI Semibold" w:hAnsi="Segoe UI Semibold"/>
                <w:b w:val="0"/>
                <w:color w:val="FFFFFF" w:themeColor="background1"/>
                <w:sz w:val="17"/>
                <w:szCs w:val="17"/>
              </w:rPr>
            </w:pPr>
            <w:r w:rsidRPr="00FA26CA">
              <w:rPr>
                <w:rFonts w:ascii="Segoe UI Semibold" w:hAnsi="Segoe UI Semibold"/>
                <w:b w:val="0"/>
                <w:color w:val="FFFFFF" w:themeColor="background1"/>
                <w:sz w:val="17"/>
                <w:szCs w:val="17"/>
              </w:rPr>
              <w:t>In scope aspects of the evaluation</w:t>
            </w:r>
          </w:p>
        </w:tc>
        <w:tc>
          <w:tcPr>
            <w:tcW w:w="7037" w:type="dxa"/>
          </w:tcPr>
          <w:p w14:paraId="15546019" w14:textId="6F5E315D" w:rsidR="00E65EE7" w:rsidRPr="00E65EE7" w:rsidRDefault="00E65EE7" w:rsidP="00AC2F71">
            <w:pPr>
              <w:pStyle w:val="TableNBullet"/>
              <w:cnfStyle w:val="000000000000" w:firstRow="0" w:lastRow="0" w:firstColumn="0" w:lastColumn="0" w:oddVBand="0" w:evenVBand="0" w:oddHBand="0" w:evenHBand="0" w:firstRowFirstColumn="0" w:firstRowLastColumn="0" w:lastRowFirstColumn="0" w:lastRowLastColumn="0"/>
            </w:pPr>
            <w:proofErr w:type="spellStart"/>
            <w:r w:rsidRPr="00E65EE7">
              <w:t>BreastScreen</w:t>
            </w:r>
            <w:proofErr w:type="spellEnd"/>
            <w:r w:rsidRPr="00E65EE7">
              <w:t xml:space="preserve"> Australia’s current and previous (i.e.</w:t>
            </w:r>
            <w:r w:rsidR="00373943">
              <w:t>,</w:t>
            </w:r>
            <w:r w:rsidRPr="00E65EE7">
              <w:t xml:space="preserve"> prior to the expansion) service delivery model.</w:t>
            </w:r>
          </w:p>
        </w:tc>
      </w:tr>
      <w:tr w:rsidR="00E65EE7" w:rsidRPr="00E65EE7" w14:paraId="292A169B" w14:textId="77777777" w:rsidTr="00BC14EB">
        <w:tc>
          <w:tcPr>
            <w:cnfStyle w:val="001000000000" w:firstRow="0" w:lastRow="0" w:firstColumn="1" w:lastColumn="0" w:oddVBand="0" w:evenVBand="0" w:oddHBand="0" w:evenHBand="0" w:firstRowFirstColumn="0" w:firstRowLastColumn="0" w:lastRowFirstColumn="0" w:lastRowLastColumn="0"/>
            <w:tcW w:w="1888" w:type="dxa"/>
            <w:tcBorders>
              <w:top w:val="single" w:sz="8" w:space="0" w:color="E6E6E1" w:themeColor="accent5"/>
              <w:left w:val="single" w:sz="4" w:space="0" w:color="auto"/>
              <w:bottom w:val="single" w:sz="8" w:space="0" w:color="E6E6E1" w:themeColor="accent5"/>
            </w:tcBorders>
            <w:shd w:val="clear" w:color="auto" w:fill="00264D" w:themeFill="background2"/>
          </w:tcPr>
          <w:p w14:paraId="0DB66C23" w14:textId="77777777" w:rsidR="00E65EE7" w:rsidRPr="00FA26CA" w:rsidRDefault="00E65EE7" w:rsidP="00E65EE7">
            <w:pPr>
              <w:jc w:val="left"/>
              <w:rPr>
                <w:rFonts w:ascii="Segoe UI Semibold" w:hAnsi="Segoe UI Semibold"/>
                <w:b w:val="0"/>
                <w:color w:val="FFFFFF" w:themeColor="background1"/>
                <w:sz w:val="17"/>
                <w:szCs w:val="17"/>
              </w:rPr>
            </w:pPr>
            <w:r w:rsidRPr="00FA26CA">
              <w:rPr>
                <w:rFonts w:ascii="Segoe UI Semibold" w:hAnsi="Segoe UI Semibold"/>
                <w:b w:val="0"/>
                <w:color w:val="FFFFFF" w:themeColor="background1"/>
                <w:sz w:val="17"/>
                <w:szCs w:val="17"/>
              </w:rPr>
              <w:t>Out of scope aspects of the evaluation</w:t>
            </w:r>
          </w:p>
        </w:tc>
        <w:tc>
          <w:tcPr>
            <w:tcW w:w="7037" w:type="dxa"/>
          </w:tcPr>
          <w:p w14:paraId="2A5F4139" w14:textId="77777777" w:rsidR="00E65EE7" w:rsidRPr="00E65EE7" w:rsidRDefault="00E65EE7" w:rsidP="00AC2F71">
            <w:pPr>
              <w:pStyle w:val="TableNBullet"/>
              <w:cnfStyle w:val="000000000000" w:firstRow="0" w:lastRow="0" w:firstColumn="0" w:lastColumn="0" w:oddVBand="0" w:evenVBand="0" w:oddHBand="0" w:evenHBand="0" w:firstRowFirstColumn="0" w:firstRowLastColumn="0" w:lastRowFirstColumn="0" w:lastRowLastColumn="0"/>
              <w:rPr>
                <w:szCs w:val="17"/>
              </w:rPr>
            </w:pPr>
            <w:r w:rsidRPr="00E65EE7">
              <w:t>Asses</w:t>
            </w:r>
            <w:r w:rsidRPr="00E65EE7">
              <w:rPr>
                <w:szCs w:val="17"/>
              </w:rPr>
              <w:t xml:space="preserve">sment of </w:t>
            </w:r>
            <w:proofErr w:type="spellStart"/>
            <w:r w:rsidRPr="00E65EE7">
              <w:rPr>
                <w:szCs w:val="17"/>
              </w:rPr>
              <w:t>BreastScreen</w:t>
            </w:r>
            <w:proofErr w:type="spellEnd"/>
            <w:r w:rsidRPr="00E65EE7">
              <w:rPr>
                <w:szCs w:val="17"/>
              </w:rPr>
              <w:t xml:space="preserve"> Australia’s accreditation and quality improvement processes</w:t>
            </w:r>
          </w:p>
          <w:p w14:paraId="2355FEA0" w14:textId="77777777" w:rsidR="00E65EE7" w:rsidRPr="00E65EE7" w:rsidRDefault="00E65EE7" w:rsidP="00AC2F71">
            <w:pPr>
              <w:pStyle w:val="TableNBullet"/>
              <w:cnfStyle w:val="000000000000" w:firstRow="0" w:lastRow="0" w:firstColumn="0" w:lastColumn="0" w:oddVBand="0" w:evenVBand="0" w:oddHBand="0" w:evenHBand="0" w:firstRowFirstColumn="0" w:firstRowLastColumn="0" w:lastRowFirstColumn="0" w:lastRowLastColumn="0"/>
              <w:rPr>
                <w:szCs w:val="17"/>
              </w:rPr>
            </w:pPr>
            <w:r w:rsidRPr="00E65EE7">
              <w:t>Asse</w:t>
            </w:r>
            <w:r w:rsidRPr="00E65EE7">
              <w:rPr>
                <w:szCs w:val="17"/>
              </w:rPr>
              <w:t>ssment and management of women at higher risk of breast cancer</w:t>
            </w:r>
          </w:p>
          <w:p w14:paraId="35160E93" w14:textId="271EB12D" w:rsidR="00E65EE7" w:rsidRPr="00E65EE7" w:rsidRDefault="00E65EE7" w:rsidP="00AC2F71">
            <w:pPr>
              <w:pStyle w:val="TableNBullet"/>
              <w:cnfStyle w:val="000000000000" w:firstRow="0" w:lastRow="0" w:firstColumn="0" w:lastColumn="0" w:oddVBand="0" w:evenVBand="0" w:oddHBand="0" w:evenHBand="0" w:firstRowFirstColumn="0" w:firstRowLastColumn="0" w:lastRowFirstColumn="0" w:lastRowLastColumn="0"/>
              <w:rPr>
                <w:szCs w:val="17"/>
              </w:rPr>
            </w:pPr>
            <w:r w:rsidRPr="00E65EE7">
              <w:t xml:space="preserve">The clinical appropriateness of the </w:t>
            </w:r>
            <w:proofErr w:type="spellStart"/>
            <w:r w:rsidRPr="00E65EE7">
              <w:t>BreastScreen</w:t>
            </w:r>
            <w:proofErr w:type="spellEnd"/>
            <w:r w:rsidRPr="00E65EE7">
              <w:t xml:space="preserve"> Australia </w:t>
            </w:r>
            <w:r w:rsidR="005C323B">
              <w:t>P</w:t>
            </w:r>
            <w:r w:rsidRPr="00E65EE7">
              <w:t>rogram in gener</w:t>
            </w:r>
            <w:r w:rsidRPr="00E65EE7">
              <w:rPr>
                <w:szCs w:val="17"/>
              </w:rPr>
              <w:t xml:space="preserve">al </w:t>
            </w:r>
          </w:p>
          <w:p w14:paraId="2A39FE10" w14:textId="3FEBBC5D" w:rsidR="00E65EE7" w:rsidRPr="00E65EE7" w:rsidRDefault="00E65EE7" w:rsidP="00AC2F71">
            <w:pPr>
              <w:pStyle w:val="TableNBullet"/>
              <w:cnfStyle w:val="000000000000" w:firstRow="0" w:lastRow="0" w:firstColumn="0" w:lastColumn="0" w:oddVBand="0" w:evenVBand="0" w:oddHBand="0" w:evenHBand="0" w:firstRowFirstColumn="0" w:firstRowLastColumn="0" w:lastRowFirstColumn="0" w:lastRowLastColumn="0"/>
            </w:pPr>
            <w:r w:rsidRPr="00E65EE7">
              <w:t xml:space="preserve">Assessment of alternative service-delivery models for the </w:t>
            </w:r>
            <w:proofErr w:type="spellStart"/>
            <w:r w:rsidRPr="00E65EE7">
              <w:t>BreastScreen</w:t>
            </w:r>
            <w:proofErr w:type="spellEnd"/>
            <w:r w:rsidRPr="00E65EE7">
              <w:t xml:space="preserve"> Australia </w:t>
            </w:r>
            <w:r w:rsidR="007D475F">
              <w:t>P</w:t>
            </w:r>
            <w:r w:rsidRPr="00E65EE7">
              <w:t>rogram</w:t>
            </w:r>
          </w:p>
          <w:p w14:paraId="0DD46B6E" w14:textId="747C3CEE" w:rsidR="00E65EE7" w:rsidRPr="00E65EE7" w:rsidRDefault="00E65EE7" w:rsidP="00AC2F71">
            <w:pPr>
              <w:pStyle w:val="TableNBullet"/>
              <w:cnfStyle w:val="000000000000" w:firstRow="0" w:lastRow="0" w:firstColumn="0" w:lastColumn="0" w:oddVBand="0" w:evenVBand="0" w:oddHBand="0" w:evenHBand="0" w:firstRowFirstColumn="0" w:firstRowLastColumn="0" w:lastRowFirstColumn="0" w:lastRowLastColumn="0"/>
            </w:pPr>
            <w:r w:rsidRPr="00E65EE7">
              <w:t>Long-term outcomes (</w:t>
            </w:r>
            <w:r w:rsidR="00A44590">
              <w:t>e.g.,</w:t>
            </w:r>
            <w:r w:rsidRPr="00E65EE7">
              <w:t xml:space="preserve"> mortality) due to the timing and availability of data and retrospective nature of the evaluation.</w:t>
            </w:r>
          </w:p>
        </w:tc>
      </w:tr>
    </w:tbl>
    <w:p w14:paraId="4EB20243" w14:textId="77777777" w:rsidR="00E65EE7" w:rsidRPr="00E65EE7" w:rsidRDefault="00E65EE7" w:rsidP="008E1036">
      <w:pPr>
        <w:pStyle w:val="Heading2"/>
      </w:pPr>
      <w:bookmarkStart w:id="21" w:name="_Toc511383622"/>
      <w:bookmarkStart w:id="22" w:name="_Toc511383807"/>
      <w:bookmarkStart w:id="23" w:name="_Toc511393464"/>
      <w:bookmarkStart w:id="24" w:name="_Toc511656735"/>
      <w:bookmarkStart w:id="25" w:name="_Toc511656887"/>
      <w:bookmarkStart w:id="26" w:name="_Toc511661676"/>
      <w:bookmarkStart w:id="27" w:name="_Toc511725370"/>
      <w:bookmarkStart w:id="28" w:name="_Toc511728143"/>
      <w:bookmarkStart w:id="29" w:name="_Toc511733325"/>
      <w:bookmarkStart w:id="30" w:name="_Toc511739406"/>
      <w:bookmarkStart w:id="31" w:name="_Toc511743403"/>
      <w:bookmarkStart w:id="32" w:name="_Toc511809604"/>
      <w:bookmarkStart w:id="33" w:name="_Toc511809824"/>
      <w:bookmarkStart w:id="34" w:name="_Toc511896768"/>
      <w:bookmarkStart w:id="35" w:name="_Toc511899604"/>
      <w:bookmarkStart w:id="36" w:name="_Toc511904358"/>
      <w:bookmarkStart w:id="37" w:name="_Toc511908876"/>
      <w:bookmarkStart w:id="38" w:name="_Toc515033480"/>
      <w:bookmarkStart w:id="39" w:name="_Toc36571748"/>
      <w:bookmarkStart w:id="40" w:name="_Toc58925957"/>
      <w:bookmarkStart w:id="41" w:name="_Toc508896202"/>
      <w:bookmarkStart w:id="42" w:name="_Toc508898464"/>
      <w:bookmarkStart w:id="43" w:name="_Toc508915718"/>
      <w:bookmarkStart w:id="44" w:name="_Toc508963947"/>
      <w:bookmarkStart w:id="45" w:name="_Toc508966329"/>
      <w:bookmarkStart w:id="46" w:name="_Toc508975679"/>
      <w:bookmarkStart w:id="47" w:name="_Toc508976602"/>
      <w:r w:rsidRPr="00E65EE7">
        <w:lastRenderedPageBreak/>
        <w:t xml:space="preserve">Evaluation </w:t>
      </w:r>
      <w:bookmarkEnd w:id="21"/>
      <w:bookmarkEnd w:id="22"/>
      <w:bookmarkEnd w:id="23"/>
      <w:r w:rsidRPr="00E65EE7">
        <w:t>type and principles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1E0DA8E5" w14:textId="1C21D6EB" w:rsidR="00E65EE7" w:rsidRPr="00E65EE7" w:rsidRDefault="00E65EE7" w:rsidP="00B23558">
      <w:pPr>
        <w:pStyle w:val="Heading3"/>
      </w:pPr>
      <w:r w:rsidRPr="00E65EE7">
        <w:t>Type of evaluation</w:t>
      </w:r>
      <w:bookmarkEnd w:id="41"/>
      <w:bookmarkEnd w:id="42"/>
      <w:bookmarkEnd w:id="43"/>
      <w:bookmarkEnd w:id="44"/>
      <w:bookmarkEnd w:id="45"/>
      <w:bookmarkEnd w:id="46"/>
      <w:bookmarkEnd w:id="47"/>
    </w:p>
    <w:p w14:paraId="0D1529E5" w14:textId="77777777" w:rsidR="00E65EE7" w:rsidRPr="00E65EE7" w:rsidRDefault="00E65EE7" w:rsidP="00E65EE7">
      <w:pPr>
        <w:rPr>
          <w:lang w:eastAsia="en-AU"/>
        </w:rPr>
      </w:pPr>
      <w:r w:rsidRPr="00E65EE7">
        <w:rPr>
          <w:lang w:eastAsia="en-AU"/>
        </w:rPr>
        <w:t>The evaluation focused on identifying ongoing improvements to the Program and short-term outcomes. To enable this, the evaluation incorporated formative and summative elements, described below:</w:t>
      </w:r>
    </w:p>
    <w:p w14:paraId="7FF4DB5A" w14:textId="7D0A857A" w:rsidR="00E65EE7" w:rsidRPr="00E65EE7" w:rsidRDefault="00E65EE7" w:rsidP="003D2FA1">
      <w:pPr>
        <w:numPr>
          <w:ilvl w:val="0"/>
          <w:numId w:val="4"/>
        </w:numPr>
        <w:suppressAutoHyphens/>
        <w:spacing w:after="40"/>
        <w:rPr>
          <w:rFonts w:ascii="Segoe UI Semibold" w:eastAsia="Times New Roman" w:hAnsi="Segoe UI Semibold" w:cs="Times New Roman"/>
          <w:szCs w:val="19"/>
          <w:lang w:eastAsia="en-AU"/>
        </w:rPr>
      </w:pPr>
      <w:r w:rsidRPr="00E65EE7">
        <w:rPr>
          <w:rFonts w:ascii="Segoe UI Semibold" w:eastAsia="Times New Roman" w:hAnsi="Segoe UI Semibold" w:cs="Times New Roman"/>
          <w:szCs w:val="19"/>
          <w:lang w:eastAsia="en-AU"/>
        </w:rPr>
        <w:t xml:space="preserve">Formative: </w:t>
      </w:r>
      <w:r w:rsidRPr="00E65EE7">
        <w:rPr>
          <w:rFonts w:eastAsia="Times New Roman" w:cs="Segoe UI"/>
          <w:szCs w:val="19"/>
          <w:lang w:eastAsia="en-AU"/>
        </w:rPr>
        <w:t>initial phase of the evaluation. This enabled an understanding of change over time and identification of further opportunities to improve evaluation activities as the project continued into later stages</w:t>
      </w:r>
      <w:r w:rsidR="00AD5B21">
        <w:rPr>
          <w:rFonts w:eastAsia="Times New Roman" w:cs="Segoe UI"/>
          <w:szCs w:val="19"/>
          <w:lang w:eastAsia="en-AU"/>
        </w:rPr>
        <w:t>.</w:t>
      </w:r>
    </w:p>
    <w:p w14:paraId="6F900F7E" w14:textId="77777777" w:rsidR="00E65EE7" w:rsidRPr="00E65EE7" w:rsidRDefault="00E65EE7" w:rsidP="00E65EE7">
      <w:pPr>
        <w:numPr>
          <w:ilvl w:val="0"/>
          <w:numId w:val="4"/>
        </w:numPr>
        <w:suppressAutoHyphens/>
        <w:rPr>
          <w:rFonts w:ascii="Segoe UI Semibold" w:eastAsia="Times New Roman" w:hAnsi="Segoe UI Semibold" w:cs="Times New Roman"/>
          <w:szCs w:val="19"/>
          <w:lang w:eastAsia="en-AU"/>
        </w:rPr>
      </w:pPr>
      <w:r w:rsidRPr="00E65EE7">
        <w:rPr>
          <w:rFonts w:ascii="Segoe UI Semibold" w:eastAsia="Times New Roman" w:hAnsi="Segoe UI Semibold" w:cs="Segoe UI"/>
          <w:szCs w:val="19"/>
          <w:lang w:eastAsia="en-AU"/>
        </w:rPr>
        <w:t>Summative</w:t>
      </w:r>
      <w:r w:rsidRPr="00E65EE7">
        <w:rPr>
          <w:rFonts w:ascii="Segoe UI Semibold" w:eastAsia="Times New Roman" w:hAnsi="Segoe UI Semibold" w:cs="Times New Roman"/>
          <w:szCs w:val="19"/>
          <w:lang w:eastAsia="en-AU"/>
        </w:rPr>
        <w:t xml:space="preserve">: </w:t>
      </w:r>
      <w:r w:rsidRPr="00E65EE7">
        <w:rPr>
          <w:rFonts w:eastAsia="Times New Roman" w:cs="Segoe UI"/>
          <w:szCs w:val="19"/>
          <w:lang w:eastAsia="en-AU"/>
        </w:rPr>
        <w:t>secondary phase of the evaluation. This reviewed the overall effectiveness of the expansion, including the short-term outcomes.</w:t>
      </w:r>
    </w:p>
    <w:p w14:paraId="04AF4219" w14:textId="77777777" w:rsidR="00E65EE7" w:rsidRPr="00E65EE7" w:rsidRDefault="00E65EE7" w:rsidP="00B23558">
      <w:pPr>
        <w:pStyle w:val="Heading3"/>
      </w:pPr>
      <w:r w:rsidRPr="00E65EE7">
        <w:t>Overarching principles</w:t>
      </w:r>
    </w:p>
    <w:p w14:paraId="52876D28" w14:textId="07CACA68" w:rsidR="00E65EE7" w:rsidRPr="00E65EE7" w:rsidRDefault="00E65EE7" w:rsidP="00E65EE7">
      <w:pPr>
        <w:rPr>
          <w:lang w:eastAsia="en-AU"/>
        </w:rPr>
      </w:pPr>
      <w:r w:rsidRPr="00E65EE7">
        <w:rPr>
          <w:lang w:eastAsia="en-AU"/>
        </w:rPr>
        <w:t xml:space="preserve">The overarching principles </w:t>
      </w:r>
      <w:r w:rsidR="00C31127">
        <w:rPr>
          <w:lang w:eastAsia="en-AU"/>
        </w:rPr>
        <w:t xml:space="preserve">that </w:t>
      </w:r>
      <w:r w:rsidR="00261FFB">
        <w:rPr>
          <w:lang w:eastAsia="en-AU"/>
        </w:rPr>
        <w:t>underpinned</w:t>
      </w:r>
      <w:r w:rsidRPr="00E65EE7">
        <w:rPr>
          <w:lang w:eastAsia="en-AU"/>
        </w:rPr>
        <w:t xml:space="preserve"> the evaluation </w:t>
      </w:r>
      <w:r w:rsidR="00261FFB">
        <w:rPr>
          <w:lang w:eastAsia="en-AU"/>
        </w:rPr>
        <w:t>activities included the following</w:t>
      </w:r>
      <w:r w:rsidRPr="00E65EE7">
        <w:rPr>
          <w:lang w:eastAsia="en-AU"/>
        </w:rPr>
        <w:t>:</w:t>
      </w:r>
    </w:p>
    <w:p w14:paraId="30737A96" w14:textId="59F42A3D" w:rsidR="00E65EE7" w:rsidRPr="00E65EE7" w:rsidRDefault="00E65EE7" w:rsidP="003D2FA1">
      <w:pPr>
        <w:numPr>
          <w:ilvl w:val="0"/>
          <w:numId w:val="4"/>
        </w:numPr>
        <w:suppressAutoHyphens/>
        <w:spacing w:after="40"/>
        <w:rPr>
          <w:rFonts w:ascii="Segoe UI Semibold" w:eastAsia="Times New Roman" w:hAnsi="Segoe UI Semibold" w:cs="Times New Roman"/>
          <w:szCs w:val="19"/>
          <w:lang w:eastAsia="en-AU"/>
        </w:rPr>
      </w:pPr>
      <w:r w:rsidRPr="00E65EE7">
        <w:rPr>
          <w:rFonts w:ascii="Segoe UI Semibold" w:eastAsia="Times New Roman" w:hAnsi="Segoe UI Semibold" w:cs="Times New Roman"/>
          <w:szCs w:val="19"/>
          <w:lang w:eastAsia="en-AU"/>
        </w:rPr>
        <w:t xml:space="preserve">Balance </w:t>
      </w:r>
      <w:r w:rsidRPr="00E65EE7">
        <w:rPr>
          <w:rFonts w:eastAsia="Times New Roman" w:cs="Segoe UI"/>
          <w:szCs w:val="19"/>
          <w:lang w:eastAsia="en-AU"/>
        </w:rPr>
        <w:t>–</w:t>
      </w:r>
      <w:r w:rsidRPr="00E65EE7">
        <w:rPr>
          <w:rFonts w:ascii="Segoe UI Semibold" w:eastAsia="Times New Roman" w:hAnsi="Segoe UI Semibold" w:cs="Times New Roman"/>
          <w:szCs w:val="19"/>
          <w:lang w:eastAsia="en-AU"/>
        </w:rPr>
        <w:t xml:space="preserve"> </w:t>
      </w:r>
      <w:r w:rsidRPr="00E65EE7">
        <w:rPr>
          <w:rFonts w:eastAsia="Times New Roman" w:cs="Segoe UI"/>
          <w:szCs w:val="19"/>
          <w:lang w:eastAsia="en-AU"/>
        </w:rPr>
        <w:t>the evaluation balance</w:t>
      </w:r>
      <w:r w:rsidR="005E050F">
        <w:rPr>
          <w:rFonts w:eastAsia="Times New Roman" w:cs="Segoe UI"/>
          <w:szCs w:val="19"/>
          <w:lang w:eastAsia="en-AU"/>
        </w:rPr>
        <w:t>d</w:t>
      </w:r>
      <w:r w:rsidRPr="00E65EE7">
        <w:rPr>
          <w:rFonts w:eastAsia="Times New Roman" w:cs="Segoe UI"/>
          <w:szCs w:val="19"/>
          <w:lang w:eastAsia="en-AU"/>
        </w:rPr>
        <w:t xml:space="preserve"> feasibility, appropriateness and rigour to ensure the effectiveness of evaluation activities, whilst maintaining the validity of key findings and insights.</w:t>
      </w:r>
    </w:p>
    <w:p w14:paraId="5932AB46" w14:textId="051EFEE4" w:rsidR="00E65EE7" w:rsidRPr="00E65EE7" w:rsidRDefault="00E65EE7" w:rsidP="003D2FA1">
      <w:pPr>
        <w:numPr>
          <w:ilvl w:val="0"/>
          <w:numId w:val="4"/>
        </w:numPr>
        <w:suppressAutoHyphens/>
        <w:spacing w:after="40"/>
        <w:rPr>
          <w:rFonts w:ascii="Segoe UI Semibold" w:eastAsia="Times New Roman" w:hAnsi="Segoe UI Semibold" w:cs="Times New Roman"/>
          <w:szCs w:val="19"/>
          <w:lang w:eastAsia="en-AU"/>
        </w:rPr>
      </w:pPr>
      <w:r w:rsidRPr="00E65EE7">
        <w:rPr>
          <w:rFonts w:ascii="Segoe UI Semibold" w:eastAsia="Times New Roman" w:hAnsi="Segoe UI Semibold" w:cs="Times New Roman"/>
          <w:szCs w:val="19"/>
          <w:lang w:eastAsia="en-AU"/>
        </w:rPr>
        <w:t xml:space="preserve">Leverage service provider and clinical experience </w:t>
      </w:r>
      <w:r w:rsidRPr="00E65EE7">
        <w:rPr>
          <w:rFonts w:eastAsia="Times New Roman" w:cs="Segoe UI"/>
          <w:szCs w:val="19"/>
          <w:lang w:eastAsia="en-AU"/>
        </w:rPr>
        <w:t>– the evaluation leverage</w:t>
      </w:r>
      <w:r w:rsidR="005E050F">
        <w:rPr>
          <w:rFonts w:eastAsia="Times New Roman" w:cs="Segoe UI"/>
          <w:szCs w:val="19"/>
          <w:lang w:eastAsia="en-AU"/>
        </w:rPr>
        <w:t>d</w:t>
      </w:r>
      <w:r w:rsidRPr="00E65EE7">
        <w:rPr>
          <w:rFonts w:eastAsia="Times New Roman" w:cs="Segoe UI"/>
          <w:szCs w:val="19"/>
          <w:lang w:eastAsia="en-AU"/>
        </w:rPr>
        <w:t xml:space="preserve"> service provider and clinical expertise to ensure evaluation activities reflect</w:t>
      </w:r>
      <w:r w:rsidR="005E050F">
        <w:rPr>
          <w:rFonts w:eastAsia="Times New Roman" w:cs="Segoe UI"/>
          <w:szCs w:val="19"/>
          <w:lang w:eastAsia="en-AU"/>
        </w:rPr>
        <w:t>ed</w:t>
      </w:r>
      <w:r w:rsidRPr="00E65EE7">
        <w:rPr>
          <w:rFonts w:eastAsia="Times New Roman" w:cs="Segoe UI"/>
          <w:szCs w:val="19"/>
          <w:lang w:eastAsia="en-AU"/>
        </w:rPr>
        <w:t xml:space="preserve"> an understanding of day-to-day practice and that evaluation recommendations are feasible and appropriate from a broad range of perspectives.</w:t>
      </w:r>
    </w:p>
    <w:p w14:paraId="07E19405" w14:textId="4ADF01BC" w:rsidR="00E65EE7" w:rsidRPr="00E65EE7" w:rsidRDefault="00E65EE7" w:rsidP="003D2FA1">
      <w:pPr>
        <w:numPr>
          <w:ilvl w:val="0"/>
          <w:numId w:val="4"/>
        </w:numPr>
        <w:suppressAutoHyphens/>
        <w:spacing w:after="40"/>
        <w:rPr>
          <w:rFonts w:ascii="Segoe UI Semibold" w:eastAsia="Times New Roman" w:hAnsi="Segoe UI Semibold" w:cs="Times New Roman"/>
          <w:szCs w:val="19"/>
          <w:lang w:eastAsia="en-AU"/>
        </w:rPr>
      </w:pPr>
      <w:r w:rsidRPr="00E65EE7">
        <w:rPr>
          <w:rFonts w:ascii="Segoe UI Semibold" w:eastAsia="Times New Roman" w:hAnsi="Segoe UI Semibold" w:cs="Times New Roman"/>
          <w:szCs w:val="19"/>
          <w:lang w:eastAsia="en-AU"/>
        </w:rPr>
        <w:t>Efficiency</w:t>
      </w:r>
      <w:r w:rsidRPr="00E65EE7">
        <w:rPr>
          <w:rFonts w:eastAsia="Times New Roman" w:cs="Segoe UI"/>
          <w:szCs w:val="19"/>
          <w:lang w:eastAsia="en-AU"/>
        </w:rPr>
        <w:t xml:space="preserve"> –</w:t>
      </w:r>
      <w:r w:rsidRPr="00E65EE7">
        <w:rPr>
          <w:rFonts w:ascii="Segoe UI Semibold" w:eastAsia="Times New Roman" w:hAnsi="Segoe UI Semibold" w:cs="Times New Roman"/>
          <w:szCs w:val="19"/>
          <w:lang w:eastAsia="en-AU"/>
        </w:rPr>
        <w:t xml:space="preserve"> </w:t>
      </w:r>
      <w:r w:rsidRPr="00E65EE7">
        <w:rPr>
          <w:rFonts w:eastAsia="Times New Roman" w:cs="Segoe UI"/>
          <w:szCs w:val="19"/>
          <w:lang w:eastAsia="en-AU"/>
        </w:rPr>
        <w:t>the evaluation ma</w:t>
      </w:r>
      <w:r w:rsidR="005E050F">
        <w:rPr>
          <w:rFonts w:eastAsia="Times New Roman" w:cs="Segoe UI"/>
          <w:szCs w:val="19"/>
          <w:lang w:eastAsia="en-AU"/>
        </w:rPr>
        <w:t>de</w:t>
      </w:r>
      <w:r w:rsidRPr="00E65EE7">
        <w:rPr>
          <w:rFonts w:eastAsia="Times New Roman" w:cs="Segoe UI"/>
          <w:szCs w:val="19"/>
          <w:lang w:eastAsia="en-AU"/>
        </w:rPr>
        <w:t xml:space="preserve"> best use of existing data to optimise the efficiency of evaluation activities.</w:t>
      </w:r>
    </w:p>
    <w:p w14:paraId="73F83365" w14:textId="7CD467B5" w:rsidR="00E65EE7" w:rsidRPr="00E65EE7" w:rsidRDefault="00E65EE7" w:rsidP="003D2FA1">
      <w:pPr>
        <w:numPr>
          <w:ilvl w:val="0"/>
          <w:numId w:val="4"/>
        </w:numPr>
        <w:suppressAutoHyphens/>
        <w:spacing w:after="40"/>
        <w:rPr>
          <w:rFonts w:ascii="Segoe UI Semibold" w:eastAsia="Times New Roman" w:hAnsi="Segoe UI Semibold" w:cs="Times New Roman"/>
          <w:szCs w:val="19"/>
          <w:lang w:eastAsia="en-AU"/>
        </w:rPr>
      </w:pPr>
      <w:r w:rsidRPr="00E65EE7">
        <w:rPr>
          <w:rFonts w:ascii="Segoe UI Semibold" w:eastAsia="Times New Roman" w:hAnsi="Segoe UI Semibold" w:cs="Segoe UI"/>
          <w:szCs w:val="19"/>
          <w:lang w:eastAsia="en-AU"/>
        </w:rPr>
        <w:t>Engagement</w:t>
      </w:r>
      <w:r w:rsidRPr="00E65EE7">
        <w:rPr>
          <w:rFonts w:eastAsia="Times New Roman" w:cs="Segoe UI"/>
          <w:szCs w:val="19"/>
          <w:lang w:eastAsia="en-AU"/>
        </w:rPr>
        <w:t xml:space="preserve"> – the evaluation include</w:t>
      </w:r>
      <w:r w:rsidR="005E050F">
        <w:rPr>
          <w:rFonts w:eastAsia="Times New Roman" w:cs="Segoe UI"/>
          <w:szCs w:val="19"/>
          <w:lang w:eastAsia="en-AU"/>
        </w:rPr>
        <w:t>d</w:t>
      </w:r>
      <w:r w:rsidRPr="00E65EE7">
        <w:rPr>
          <w:rFonts w:eastAsia="Times New Roman" w:cs="Segoe UI"/>
          <w:szCs w:val="19"/>
          <w:lang w:eastAsia="en-AU"/>
        </w:rPr>
        <w:t xml:space="preserve"> sustained engagement with key stakeholders throughout the project. Particular focus </w:t>
      </w:r>
      <w:r w:rsidR="005E050F">
        <w:rPr>
          <w:rFonts w:eastAsia="Times New Roman" w:cs="Segoe UI"/>
          <w:szCs w:val="19"/>
          <w:lang w:eastAsia="en-AU"/>
        </w:rPr>
        <w:t>wa</w:t>
      </w:r>
      <w:r w:rsidRPr="00E65EE7">
        <w:rPr>
          <w:rFonts w:eastAsia="Times New Roman" w:cs="Segoe UI"/>
          <w:szCs w:val="19"/>
          <w:lang w:eastAsia="en-AU"/>
        </w:rPr>
        <w:t xml:space="preserve">s placed on understanding the perspectives of </w:t>
      </w:r>
      <w:proofErr w:type="spellStart"/>
      <w:r w:rsidRPr="00E65EE7">
        <w:rPr>
          <w:rFonts w:eastAsia="Times New Roman" w:cs="Segoe UI"/>
          <w:szCs w:val="19"/>
          <w:lang w:eastAsia="en-AU"/>
        </w:rPr>
        <w:t>BreastScreen</w:t>
      </w:r>
      <w:proofErr w:type="spellEnd"/>
      <w:r w:rsidRPr="00E65EE7">
        <w:rPr>
          <w:rFonts w:eastAsia="Times New Roman" w:cs="Segoe UI"/>
          <w:szCs w:val="19"/>
          <w:lang w:eastAsia="en-AU"/>
        </w:rPr>
        <w:t xml:space="preserve"> Australia’s clients and how </w:t>
      </w:r>
      <w:proofErr w:type="spellStart"/>
      <w:r w:rsidRPr="00E65EE7">
        <w:rPr>
          <w:rFonts w:eastAsia="Times New Roman" w:cs="Segoe UI"/>
          <w:szCs w:val="19"/>
          <w:lang w:eastAsia="en-AU"/>
        </w:rPr>
        <w:t>BreastScreen</w:t>
      </w:r>
      <w:proofErr w:type="spellEnd"/>
      <w:r w:rsidRPr="00E65EE7">
        <w:rPr>
          <w:rFonts w:eastAsia="Times New Roman" w:cs="Segoe UI"/>
          <w:szCs w:val="19"/>
          <w:lang w:eastAsia="en-AU"/>
        </w:rPr>
        <w:t xml:space="preserve"> Australia can deliver the best outcomes for women in the target age group.</w:t>
      </w:r>
    </w:p>
    <w:p w14:paraId="13D890A5" w14:textId="59A901D1" w:rsidR="00E65EE7" w:rsidRPr="00E65EE7" w:rsidRDefault="00E65EE7" w:rsidP="003D2FA1">
      <w:pPr>
        <w:numPr>
          <w:ilvl w:val="0"/>
          <w:numId w:val="4"/>
        </w:numPr>
        <w:suppressAutoHyphens/>
        <w:spacing w:after="40"/>
        <w:rPr>
          <w:rFonts w:ascii="Segoe UI Semibold" w:eastAsia="Times New Roman" w:hAnsi="Segoe UI Semibold" w:cs="Times New Roman"/>
          <w:szCs w:val="19"/>
          <w:lang w:eastAsia="en-AU"/>
        </w:rPr>
      </w:pPr>
      <w:r w:rsidRPr="00E65EE7">
        <w:rPr>
          <w:rFonts w:ascii="Segoe UI Semibold" w:eastAsia="Times New Roman" w:hAnsi="Segoe UI Semibold" w:cs="Segoe UI"/>
          <w:szCs w:val="19"/>
          <w:lang w:eastAsia="en-AU"/>
        </w:rPr>
        <w:t>Dignity</w:t>
      </w:r>
      <w:r w:rsidRPr="00E65EE7">
        <w:rPr>
          <w:rFonts w:eastAsia="Times New Roman" w:cs="Segoe UI"/>
          <w:szCs w:val="19"/>
          <w:lang w:eastAsia="en-AU"/>
        </w:rPr>
        <w:t xml:space="preserve"> – the evaluation design</w:t>
      </w:r>
      <w:r w:rsidR="005E050F">
        <w:rPr>
          <w:rFonts w:eastAsia="Times New Roman" w:cs="Segoe UI"/>
          <w:szCs w:val="19"/>
          <w:lang w:eastAsia="en-AU"/>
        </w:rPr>
        <w:t>ed</w:t>
      </w:r>
      <w:r w:rsidRPr="00E65EE7">
        <w:rPr>
          <w:rFonts w:eastAsia="Times New Roman" w:cs="Segoe UI"/>
          <w:szCs w:val="19"/>
          <w:lang w:eastAsia="en-AU"/>
        </w:rPr>
        <w:t>, conduct</w:t>
      </w:r>
      <w:r w:rsidR="005E050F">
        <w:rPr>
          <w:rFonts w:eastAsia="Times New Roman" w:cs="Segoe UI"/>
          <w:szCs w:val="19"/>
          <w:lang w:eastAsia="en-AU"/>
        </w:rPr>
        <w:t>ed</w:t>
      </w:r>
      <w:r w:rsidRPr="00E65EE7">
        <w:rPr>
          <w:rFonts w:eastAsia="Times New Roman" w:cs="Segoe UI"/>
          <w:szCs w:val="19"/>
          <w:lang w:eastAsia="en-AU"/>
        </w:rPr>
        <w:t xml:space="preserve"> and report</w:t>
      </w:r>
      <w:r w:rsidR="005E050F">
        <w:rPr>
          <w:rFonts w:eastAsia="Times New Roman" w:cs="Segoe UI"/>
          <w:szCs w:val="19"/>
          <w:lang w:eastAsia="en-AU"/>
        </w:rPr>
        <w:t>ed</w:t>
      </w:r>
      <w:r w:rsidRPr="00E65EE7">
        <w:rPr>
          <w:rFonts w:eastAsia="Times New Roman" w:cs="Segoe UI"/>
          <w:szCs w:val="19"/>
          <w:lang w:eastAsia="en-AU"/>
        </w:rPr>
        <w:t xml:space="preserve"> activities in a manner that respect</w:t>
      </w:r>
      <w:r w:rsidR="005E050F">
        <w:rPr>
          <w:rFonts w:eastAsia="Times New Roman" w:cs="Segoe UI"/>
          <w:szCs w:val="19"/>
          <w:lang w:eastAsia="en-AU"/>
        </w:rPr>
        <w:t>ed</w:t>
      </w:r>
      <w:r w:rsidRPr="00E65EE7">
        <w:rPr>
          <w:rFonts w:eastAsia="Times New Roman" w:cs="Segoe UI"/>
          <w:szCs w:val="19"/>
          <w:lang w:eastAsia="en-AU"/>
        </w:rPr>
        <w:t xml:space="preserve"> the rights, privacy, dignity, entitlements and knowledge of different stakeholder groups.</w:t>
      </w:r>
    </w:p>
    <w:p w14:paraId="7631D398" w14:textId="42F0D2E0" w:rsidR="00E65EE7" w:rsidRPr="00E65EE7" w:rsidRDefault="00AE7BF8" w:rsidP="003D2FA1">
      <w:pPr>
        <w:numPr>
          <w:ilvl w:val="0"/>
          <w:numId w:val="4"/>
        </w:numPr>
        <w:suppressAutoHyphens/>
        <w:spacing w:after="40"/>
        <w:rPr>
          <w:rFonts w:ascii="Segoe UI Semibold" w:eastAsia="Times New Roman" w:hAnsi="Segoe UI Semibold" w:cs="Times New Roman"/>
          <w:szCs w:val="19"/>
          <w:lang w:eastAsia="en-AU"/>
        </w:rPr>
      </w:pPr>
      <w:r>
        <w:rPr>
          <w:rFonts w:ascii="Segoe UI Semibold" w:eastAsia="Times New Roman" w:hAnsi="Segoe UI Semibold" w:cs="Times New Roman"/>
          <w:szCs w:val="19"/>
          <w:lang w:eastAsia="en-AU"/>
        </w:rPr>
        <w:t xml:space="preserve">Consider </w:t>
      </w:r>
      <w:r w:rsidR="00862743">
        <w:rPr>
          <w:rFonts w:ascii="Segoe UI Semibold" w:eastAsia="Times New Roman" w:hAnsi="Segoe UI Semibold" w:cs="Times New Roman"/>
          <w:szCs w:val="19"/>
          <w:lang w:eastAsia="en-AU"/>
        </w:rPr>
        <w:t>u</w:t>
      </w:r>
      <w:r w:rsidR="00862743" w:rsidRPr="00E65EE7">
        <w:rPr>
          <w:rFonts w:ascii="Segoe UI Semibold" w:eastAsia="Times New Roman" w:hAnsi="Segoe UI Semibold" w:cs="Times New Roman"/>
          <w:szCs w:val="19"/>
          <w:lang w:eastAsia="en-AU"/>
        </w:rPr>
        <w:t>nintended</w:t>
      </w:r>
      <w:r w:rsidR="00E65EE7" w:rsidRPr="00E65EE7">
        <w:rPr>
          <w:rFonts w:ascii="Segoe UI Semibold" w:eastAsia="Times New Roman" w:hAnsi="Segoe UI Semibold" w:cs="Times New Roman"/>
          <w:szCs w:val="19"/>
          <w:lang w:eastAsia="en-AU"/>
        </w:rPr>
        <w:t xml:space="preserve"> consequences </w:t>
      </w:r>
      <w:r w:rsidR="00E65EE7" w:rsidRPr="00E65EE7">
        <w:rPr>
          <w:rFonts w:eastAsia="Times New Roman" w:cs="Segoe UI"/>
          <w:szCs w:val="19"/>
          <w:lang w:eastAsia="en-AU"/>
        </w:rPr>
        <w:t>– the evaluation consider</w:t>
      </w:r>
      <w:r w:rsidR="005E050F">
        <w:rPr>
          <w:rFonts w:eastAsia="Times New Roman" w:cs="Segoe UI"/>
          <w:szCs w:val="19"/>
          <w:lang w:eastAsia="en-AU"/>
        </w:rPr>
        <w:t>ed</w:t>
      </w:r>
      <w:r w:rsidR="00E65EE7" w:rsidRPr="00E65EE7">
        <w:rPr>
          <w:rFonts w:eastAsia="Times New Roman" w:cs="Segoe UI"/>
          <w:szCs w:val="19"/>
          <w:lang w:eastAsia="en-AU"/>
        </w:rPr>
        <w:t xml:space="preserve"> negative consequences of the expansion including considering changes to participation for women aged 50</w:t>
      </w:r>
      <w:r w:rsidR="006A2372">
        <w:rPr>
          <w:rFonts w:eastAsia="Times New Roman" w:cs="Segoe UI"/>
          <w:szCs w:val="19"/>
          <w:lang w:eastAsia="en-AU"/>
        </w:rPr>
        <w:t>–</w:t>
      </w:r>
      <w:r w:rsidR="00E65EE7" w:rsidRPr="00E65EE7">
        <w:rPr>
          <w:rFonts w:eastAsia="Times New Roman" w:cs="Segoe UI"/>
          <w:szCs w:val="19"/>
          <w:lang w:eastAsia="en-AU"/>
        </w:rPr>
        <w:t>69 years and the impact of the funding structure on States and Territories.</w:t>
      </w:r>
      <w:r w:rsidR="00E65EE7" w:rsidRPr="00E65EE7">
        <w:rPr>
          <w:rFonts w:ascii="Segoe UI Semibold" w:eastAsia="Times New Roman" w:hAnsi="Segoe UI Semibold" w:cs="Times New Roman"/>
          <w:szCs w:val="19"/>
          <w:lang w:eastAsia="en-AU"/>
        </w:rPr>
        <w:t xml:space="preserve"> </w:t>
      </w:r>
    </w:p>
    <w:p w14:paraId="708F5D43" w14:textId="1D336575" w:rsidR="00E65EE7" w:rsidRPr="00E65EE7" w:rsidRDefault="00E65EE7" w:rsidP="003D2FA1">
      <w:pPr>
        <w:numPr>
          <w:ilvl w:val="0"/>
          <w:numId w:val="4"/>
        </w:numPr>
        <w:suppressAutoHyphens/>
        <w:spacing w:after="40"/>
        <w:rPr>
          <w:rFonts w:ascii="Segoe UI Semibold" w:eastAsia="Times New Roman" w:hAnsi="Segoe UI Semibold" w:cs="Times New Roman"/>
          <w:szCs w:val="19"/>
          <w:lang w:eastAsia="en-AU"/>
        </w:rPr>
      </w:pPr>
      <w:r w:rsidRPr="00E65EE7">
        <w:rPr>
          <w:rFonts w:ascii="Segoe UI Semibold" w:eastAsia="Times New Roman" w:hAnsi="Segoe UI Semibold" w:cs="Times New Roman"/>
          <w:szCs w:val="19"/>
          <w:lang w:eastAsia="en-AU"/>
        </w:rPr>
        <w:t xml:space="preserve">Iterative reporting – </w:t>
      </w:r>
      <w:r w:rsidRPr="00E65EE7">
        <w:rPr>
          <w:rFonts w:eastAsia="Times New Roman" w:cs="Segoe UI"/>
          <w:szCs w:val="19"/>
          <w:lang w:eastAsia="en-AU"/>
        </w:rPr>
        <w:t>the evaluation report</w:t>
      </w:r>
      <w:r w:rsidR="005E050F">
        <w:rPr>
          <w:rFonts w:eastAsia="Times New Roman" w:cs="Segoe UI"/>
          <w:szCs w:val="19"/>
          <w:lang w:eastAsia="en-AU"/>
        </w:rPr>
        <w:t>ed</w:t>
      </w:r>
      <w:r w:rsidRPr="00E65EE7">
        <w:rPr>
          <w:rFonts w:eastAsia="Times New Roman" w:cs="Segoe UI"/>
          <w:szCs w:val="19"/>
          <w:lang w:eastAsia="en-AU"/>
        </w:rPr>
        <w:t xml:space="preserve"> on findings, including opportunities for key stakeholders to review the materials and provide feedback on the insights drawn from the analyses conducted. The Interim Report included insights drawn from data analysis and consultations with staff from all jurisdictional programs. The final report supplements this analysis with client survey results, insights drawn from the </w:t>
      </w:r>
      <w:r w:rsidR="00010353">
        <w:rPr>
          <w:rFonts w:eastAsia="Times New Roman" w:cs="Segoe UI"/>
          <w:szCs w:val="19"/>
          <w:lang w:eastAsia="en-AU"/>
        </w:rPr>
        <w:t>I</w:t>
      </w:r>
      <w:r w:rsidRPr="00E65EE7">
        <w:rPr>
          <w:rFonts w:eastAsia="Times New Roman" w:cs="Segoe UI"/>
          <w:szCs w:val="19"/>
          <w:lang w:eastAsia="en-AU"/>
        </w:rPr>
        <w:t xml:space="preserve">nternational </w:t>
      </w:r>
      <w:r w:rsidR="00010353">
        <w:rPr>
          <w:rFonts w:eastAsia="Times New Roman" w:cs="Segoe UI"/>
          <w:szCs w:val="19"/>
          <w:lang w:eastAsia="en-AU"/>
        </w:rPr>
        <w:t>C</w:t>
      </w:r>
      <w:r w:rsidRPr="00E65EE7">
        <w:rPr>
          <w:rFonts w:eastAsia="Times New Roman" w:cs="Segoe UI"/>
          <w:szCs w:val="19"/>
          <w:lang w:eastAsia="en-AU"/>
        </w:rPr>
        <w:t xml:space="preserve">omparator </w:t>
      </w:r>
      <w:r w:rsidR="00010353">
        <w:rPr>
          <w:rFonts w:eastAsia="Times New Roman" w:cs="Segoe UI"/>
          <w:szCs w:val="19"/>
          <w:lang w:eastAsia="en-AU"/>
        </w:rPr>
        <w:t>R</w:t>
      </w:r>
      <w:r w:rsidRPr="00E65EE7">
        <w:rPr>
          <w:rFonts w:eastAsia="Times New Roman" w:cs="Segoe UI"/>
          <w:szCs w:val="19"/>
          <w:lang w:eastAsia="en-AU"/>
        </w:rPr>
        <w:t>eview,</w:t>
      </w:r>
      <w:r w:rsidR="00010353">
        <w:rPr>
          <w:rStyle w:val="FootnoteReference"/>
          <w:rFonts w:eastAsia="Times New Roman" w:cs="Segoe UI"/>
          <w:szCs w:val="19"/>
          <w:lang w:eastAsia="en-AU"/>
        </w:rPr>
        <w:footnoteReference w:id="14"/>
      </w:r>
      <w:r w:rsidRPr="00E65EE7">
        <w:rPr>
          <w:rFonts w:eastAsia="Times New Roman" w:cs="Segoe UI"/>
          <w:szCs w:val="19"/>
          <w:lang w:eastAsia="en-AU"/>
        </w:rPr>
        <w:t xml:space="preserve"> and </w:t>
      </w:r>
      <w:r w:rsidR="005E050F" w:rsidRPr="00E65EE7">
        <w:rPr>
          <w:rFonts w:eastAsia="Times New Roman" w:cs="Segoe UI"/>
          <w:szCs w:val="19"/>
          <w:lang w:eastAsia="en-AU"/>
        </w:rPr>
        <w:t xml:space="preserve">recently released </w:t>
      </w:r>
      <w:r w:rsidRPr="00E65EE7">
        <w:rPr>
          <w:rFonts w:eastAsia="Times New Roman" w:cs="Segoe UI"/>
          <w:szCs w:val="19"/>
          <w:lang w:eastAsia="en-AU"/>
        </w:rPr>
        <w:t xml:space="preserve">data trends </w:t>
      </w:r>
      <w:r w:rsidR="005E050F">
        <w:rPr>
          <w:rFonts w:eastAsia="Times New Roman" w:cs="Segoe UI"/>
          <w:szCs w:val="19"/>
          <w:lang w:eastAsia="en-AU"/>
        </w:rPr>
        <w:t xml:space="preserve">(up </w:t>
      </w:r>
      <w:r w:rsidRPr="00E65EE7">
        <w:rPr>
          <w:rFonts w:eastAsia="Times New Roman" w:cs="Segoe UI"/>
          <w:szCs w:val="19"/>
          <w:lang w:eastAsia="en-AU"/>
        </w:rPr>
        <w:t>to 2018</w:t>
      </w:r>
      <w:r w:rsidR="005E050F">
        <w:rPr>
          <w:rFonts w:eastAsia="Times New Roman" w:cs="Segoe UI"/>
          <w:szCs w:val="19"/>
          <w:lang w:eastAsia="en-AU"/>
        </w:rPr>
        <w:t>).</w:t>
      </w:r>
    </w:p>
    <w:p w14:paraId="46F9B4AC" w14:textId="77777777" w:rsidR="00E65EE7" w:rsidRPr="00E65EE7" w:rsidRDefault="00E65EE7" w:rsidP="00457544">
      <w:pPr>
        <w:pStyle w:val="Heading2"/>
      </w:pPr>
      <w:bookmarkStart w:id="48" w:name="_Toc36571749"/>
      <w:bookmarkStart w:id="49" w:name="_Toc58925958"/>
      <w:r w:rsidRPr="00E65EE7">
        <w:t>Program Logic</w:t>
      </w:r>
      <w:bookmarkEnd w:id="48"/>
      <w:bookmarkEnd w:id="49"/>
    </w:p>
    <w:p w14:paraId="74950286" w14:textId="77777777" w:rsidR="00E65EE7" w:rsidRPr="00E65EE7" w:rsidRDefault="00E65EE7" w:rsidP="00E65EE7">
      <w:pPr>
        <w:rPr>
          <w:lang w:eastAsia="en-AU"/>
        </w:rPr>
      </w:pPr>
      <w:r w:rsidRPr="00E65EE7">
        <w:rPr>
          <w:lang w:eastAsia="en-AU"/>
        </w:rPr>
        <w:t xml:space="preserve">The evaluation was guided by a Program logic model. The Program logic model articulates the relationship between desired outcomes, and the required inputs, activities and outputs. These relationships, and the underlying assumptions that support the theory of change, have been tested throughout the evaluation. </w:t>
      </w:r>
    </w:p>
    <w:p w14:paraId="138EB8EE" w14:textId="4F34B227" w:rsidR="00E65EE7" w:rsidRPr="00E65EE7" w:rsidRDefault="00E65EE7" w:rsidP="00E65EE7">
      <w:pPr>
        <w:rPr>
          <w:lang w:eastAsia="en-AU"/>
        </w:rPr>
        <w:sectPr w:rsidR="00E65EE7" w:rsidRPr="00E65EE7" w:rsidSect="007C1A16">
          <w:headerReference w:type="default" r:id="rId17"/>
          <w:footerReference w:type="default" r:id="rId18"/>
          <w:pgSz w:w="11907" w:h="16839" w:code="9"/>
          <w:pgMar w:top="1440" w:right="1440" w:bottom="1440" w:left="1440" w:header="720" w:footer="645" w:gutter="0"/>
          <w:pgNumType w:start="1"/>
          <w:cols w:space="720"/>
          <w:docGrid w:linePitch="360"/>
        </w:sectPr>
      </w:pPr>
      <w:r w:rsidRPr="00E65EE7">
        <w:rPr>
          <w:lang w:eastAsia="en-AU"/>
        </w:rPr>
        <w:t xml:space="preserve">The Program logic that guided the evaluation is provided in </w:t>
      </w:r>
      <w:r w:rsidRPr="00E65EE7">
        <w:rPr>
          <w:lang w:eastAsia="en-AU"/>
        </w:rPr>
        <w:fldChar w:fldCharType="begin"/>
      </w:r>
      <w:r w:rsidRPr="00E65EE7">
        <w:rPr>
          <w:lang w:eastAsia="en-AU"/>
        </w:rPr>
        <w:instrText xml:space="preserve"> REF _Ref508888442 \h </w:instrText>
      </w:r>
      <w:r w:rsidR="00EB456A">
        <w:rPr>
          <w:lang w:eastAsia="en-AU"/>
        </w:rPr>
        <w:instrText xml:space="preserve"> \* MERGEFORMAT </w:instrText>
      </w:r>
      <w:r w:rsidRPr="00E65EE7">
        <w:rPr>
          <w:lang w:eastAsia="en-AU"/>
        </w:rPr>
      </w:r>
      <w:r w:rsidRPr="00E65EE7">
        <w:rPr>
          <w:lang w:eastAsia="en-AU"/>
        </w:rPr>
        <w:fldChar w:fldCharType="separate"/>
      </w:r>
      <w:r w:rsidR="00C6463F" w:rsidRPr="00C6463F">
        <w:rPr>
          <w:lang w:eastAsia="en-AU"/>
        </w:rPr>
        <w:t>Figure 2</w:t>
      </w:r>
      <w:r w:rsidRPr="00E65EE7">
        <w:rPr>
          <w:lang w:eastAsia="en-AU"/>
        </w:rPr>
        <w:fldChar w:fldCharType="end"/>
      </w:r>
      <w:r w:rsidRPr="00E65EE7">
        <w:rPr>
          <w:lang w:eastAsia="en-AU"/>
        </w:rPr>
        <w:t xml:space="preserve">. </w:t>
      </w:r>
      <w:bookmarkStart w:id="50" w:name="_Ref508876145"/>
      <w:r w:rsidRPr="00E65EE7">
        <w:rPr>
          <w:lang w:eastAsia="en-AU"/>
        </w:rPr>
        <w:t xml:space="preserve">While long-term outcomes are noted in the Program logic theory of change, they are out-of-scope for the evaluation as noted in </w:t>
      </w:r>
      <w:r w:rsidRPr="00E65EE7">
        <w:rPr>
          <w:lang w:eastAsia="en-AU"/>
        </w:rPr>
        <w:fldChar w:fldCharType="begin"/>
      </w:r>
      <w:r w:rsidRPr="00E65EE7">
        <w:rPr>
          <w:lang w:eastAsia="en-AU"/>
        </w:rPr>
        <w:instrText xml:space="preserve"> REF _Ref508873615 \h </w:instrText>
      </w:r>
      <w:r w:rsidR="00EB456A">
        <w:rPr>
          <w:lang w:eastAsia="en-AU"/>
        </w:rPr>
        <w:instrText xml:space="preserve"> \* MERGEFORMAT </w:instrText>
      </w:r>
      <w:r w:rsidRPr="00E65EE7">
        <w:rPr>
          <w:lang w:eastAsia="en-AU"/>
        </w:rPr>
      </w:r>
      <w:r w:rsidRPr="00E65EE7">
        <w:rPr>
          <w:lang w:eastAsia="en-AU"/>
        </w:rPr>
        <w:fldChar w:fldCharType="separate"/>
      </w:r>
      <w:r w:rsidR="00C6463F" w:rsidRPr="00C6463F">
        <w:rPr>
          <w:lang w:eastAsia="en-AU"/>
        </w:rPr>
        <w:t>Table 1</w:t>
      </w:r>
      <w:r w:rsidRPr="00E65EE7">
        <w:rPr>
          <w:lang w:eastAsia="en-AU"/>
        </w:rPr>
        <w:fldChar w:fldCharType="end"/>
      </w:r>
      <w:r w:rsidRPr="00E65EE7">
        <w:rPr>
          <w:lang w:eastAsia="en-AU"/>
        </w:rPr>
        <w:t>.</w:t>
      </w:r>
    </w:p>
    <w:p w14:paraId="65594BD0" w14:textId="795EE224" w:rsidR="00E65EE7" w:rsidRPr="00E65EE7" w:rsidRDefault="00E65EE7" w:rsidP="00E65EE7">
      <w:pPr>
        <w:keepNext/>
        <w:spacing w:before="240"/>
        <w:rPr>
          <w:rFonts w:ascii="Segoe UI Semibold" w:hAnsi="Segoe UI Semibold"/>
          <w:bCs/>
          <w:color w:val="00264D" w:themeColor="background2"/>
          <w:szCs w:val="18"/>
        </w:rPr>
      </w:pPr>
      <w:bookmarkStart w:id="51" w:name="_Ref508888442"/>
      <w:r w:rsidRPr="00E65EE7">
        <w:rPr>
          <w:rFonts w:ascii="Segoe UI Semibold" w:hAnsi="Segoe UI Semibold"/>
          <w:bCs/>
          <w:color w:val="00264D" w:themeColor="background2"/>
          <w:szCs w:val="18"/>
        </w:rPr>
        <w:lastRenderedPageBreak/>
        <w:t xml:space="preserve">Figure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Figure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2</w:t>
      </w:r>
      <w:r w:rsidRPr="00E65EE7">
        <w:rPr>
          <w:rFonts w:ascii="Segoe UI Semibold" w:hAnsi="Segoe UI Semibold"/>
          <w:bCs/>
          <w:color w:val="00264D" w:themeColor="background2"/>
          <w:szCs w:val="18"/>
        </w:rPr>
        <w:fldChar w:fldCharType="end"/>
      </w:r>
      <w:bookmarkEnd w:id="51"/>
      <w:r w:rsidRPr="00E65EE7">
        <w:rPr>
          <w:rFonts w:ascii="Segoe UI Semibold" w:hAnsi="Segoe UI Semibold"/>
          <w:bCs/>
          <w:color w:val="00264D" w:themeColor="background2"/>
          <w:szCs w:val="18"/>
        </w:rPr>
        <w:t xml:space="preserve"> | Program logic for the evaluation</w:t>
      </w:r>
    </w:p>
    <w:p w14:paraId="2DBE6419" w14:textId="0985F543" w:rsidR="00E65EE7" w:rsidRPr="00E65EE7" w:rsidRDefault="00625AA7" w:rsidP="00E65EE7">
      <w:pPr>
        <w:jc w:val="center"/>
        <w:sectPr w:rsidR="00E65EE7" w:rsidRPr="00E65EE7" w:rsidSect="007C1A16">
          <w:pgSz w:w="16839" w:h="11907" w:orient="landscape" w:code="9"/>
          <w:pgMar w:top="851" w:right="1440" w:bottom="1134" w:left="1440" w:header="720" w:footer="645" w:gutter="0"/>
          <w:cols w:space="720"/>
          <w:docGrid w:linePitch="360"/>
        </w:sectPr>
      </w:pPr>
      <w:r>
        <w:rPr>
          <w:noProof/>
        </w:rPr>
        <w:drawing>
          <wp:inline distT="0" distB="0" distL="0" distR="0" wp14:anchorId="13DACC00" wp14:editId="1FBCA86C">
            <wp:extent cx="8289985" cy="5720734"/>
            <wp:effectExtent l="0" t="0" r="0" b="0"/>
            <wp:docPr id="14" name="Picture 14" descr="Program logic for the evaluation describing the inputs, activities, outputs, short- and medium-term outcomes and long-term outcomes of BreastcScreen Australia program's expansion of the target age. The program logic describes that the long-term outcomes of the program will be a reduction of serious illness and morbidity from breast cancer in women aged 70+ and an increase in survival rate from breast cancer for women age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ogram logic for the evaluation describing the inputs, activities, outputs, short- and medium-term outcomes and long-term outcomes of BreastcScreen Australia program's expansion of the target age. The program logic describes that the long-term outcomes of the program will be a reduction of serious illness and morbidity from breast cancer in women aged 70+ and an increase in survival rate from breast cancer for women aged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00680" cy="5728114"/>
                    </a:xfrm>
                    <a:prstGeom prst="rect">
                      <a:avLst/>
                    </a:prstGeom>
                    <a:noFill/>
                  </pic:spPr>
                </pic:pic>
              </a:graphicData>
            </a:graphic>
          </wp:inline>
        </w:drawing>
      </w:r>
    </w:p>
    <w:p w14:paraId="7C12DE62" w14:textId="77777777" w:rsidR="00E65EE7" w:rsidRPr="00E65EE7" w:rsidRDefault="00E65EE7" w:rsidP="00457544">
      <w:pPr>
        <w:pStyle w:val="Heading2"/>
      </w:pPr>
      <w:bookmarkStart w:id="52" w:name="_Toc36571750"/>
      <w:bookmarkStart w:id="53" w:name="_Toc58925959"/>
      <w:bookmarkEnd w:id="50"/>
      <w:r w:rsidRPr="00E65EE7">
        <w:lastRenderedPageBreak/>
        <w:t>Ethics approval</w:t>
      </w:r>
      <w:bookmarkEnd w:id="52"/>
      <w:bookmarkEnd w:id="53"/>
    </w:p>
    <w:p w14:paraId="7AEA447E" w14:textId="77777777" w:rsidR="00E65EE7" w:rsidRPr="00E65EE7" w:rsidRDefault="00E65EE7" w:rsidP="00E65EE7">
      <w:pPr>
        <w:rPr>
          <w:lang w:eastAsia="en-AU"/>
        </w:rPr>
      </w:pPr>
      <w:r w:rsidRPr="00E65EE7">
        <w:rPr>
          <w:lang w:eastAsia="en-AU"/>
        </w:rPr>
        <w:t xml:space="preserve">Nous understands the importance of ensuring that the highest standards of ethical conduct apply to the evaluation, including arrangements to protect the privacy of women being consulted and the importance of designing questions that do not cause distress for a priority client group. </w:t>
      </w:r>
    </w:p>
    <w:p w14:paraId="08528F63" w14:textId="77777777" w:rsidR="00E65EE7" w:rsidRPr="00E65EE7" w:rsidRDefault="00E65EE7" w:rsidP="00E65EE7">
      <w:pPr>
        <w:rPr>
          <w:lang w:eastAsia="en-AU"/>
        </w:rPr>
      </w:pPr>
      <w:r w:rsidRPr="00E65EE7">
        <w:rPr>
          <w:lang w:eastAsia="en-AU"/>
        </w:rPr>
        <w:t>The evaluation obtained ethics approval through the Australian Institute of Health and Welfare Human Research Ethics Committee in October 2018 for the duration of the evaluation.</w:t>
      </w:r>
    </w:p>
    <w:p w14:paraId="625374F2" w14:textId="77777777" w:rsidR="00E65EE7" w:rsidRPr="00E65EE7" w:rsidRDefault="00E65EE7" w:rsidP="00E65EE7">
      <w:r w:rsidRPr="00E65EE7">
        <w:t xml:space="preserve">Nous ensured the design and implementation of the evaluation was consistent with National Health and Medical Research Council (NHMRC) advice and the ethical requirements for evaluation specified in the </w:t>
      </w:r>
      <w:r w:rsidRPr="00E65EE7">
        <w:rPr>
          <w:i/>
        </w:rPr>
        <w:t>Guidelines for the Ethical Conduct of Evaluations</w:t>
      </w:r>
      <w:r w:rsidRPr="00E65EE7">
        <w:t xml:space="preserve"> published by the Australasian Evaluation Society (2000). </w:t>
      </w:r>
    </w:p>
    <w:p w14:paraId="36BA59A8" w14:textId="77777777" w:rsidR="00E65EE7" w:rsidRPr="00E65EE7" w:rsidRDefault="00E65EE7" w:rsidP="00457544">
      <w:pPr>
        <w:pStyle w:val="Heading2"/>
      </w:pPr>
      <w:bookmarkStart w:id="54" w:name="_Toc36571751"/>
      <w:bookmarkStart w:id="55" w:name="_Toc58925960"/>
      <w:r w:rsidRPr="00E65EE7">
        <w:t>Key questions guiding the evaluation</w:t>
      </w:r>
      <w:bookmarkEnd w:id="54"/>
      <w:bookmarkEnd w:id="55"/>
    </w:p>
    <w:p w14:paraId="260E5188" w14:textId="77CADBFB" w:rsidR="00E65EE7" w:rsidRPr="00E65EE7" w:rsidRDefault="00E65EE7" w:rsidP="00E65EE7">
      <w:pPr>
        <w:rPr>
          <w:lang w:eastAsia="en-AU"/>
        </w:rPr>
      </w:pPr>
      <w:r w:rsidRPr="00E65EE7">
        <w:rPr>
          <w:lang w:eastAsia="en-AU"/>
        </w:rPr>
        <w:t xml:space="preserve">Three key lines of enquiry (KLEs) guided and structured evaluation activities. These have been mapped to the elements of the Program logic, as shown in </w:t>
      </w:r>
      <w:r w:rsidRPr="00E65EE7">
        <w:rPr>
          <w:lang w:eastAsia="en-AU"/>
        </w:rPr>
        <w:fldChar w:fldCharType="begin"/>
      </w:r>
      <w:r w:rsidRPr="00E65EE7">
        <w:rPr>
          <w:lang w:eastAsia="en-AU"/>
        </w:rPr>
        <w:instrText xml:space="preserve"> REF _Ref514913427 \h </w:instrText>
      </w:r>
      <w:r w:rsidR="008931EC">
        <w:rPr>
          <w:lang w:eastAsia="en-AU"/>
        </w:rPr>
        <w:instrText xml:space="preserve"> \* MERGEFORMAT </w:instrText>
      </w:r>
      <w:r w:rsidRPr="00E65EE7">
        <w:rPr>
          <w:lang w:eastAsia="en-AU"/>
        </w:rPr>
      </w:r>
      <w:r w:rsidRPr="00E65EE7">
        <w:rPr>
          <w:lang w:eastAsia="en-AU"/>
        </w:rPr>
        <w:fldChar w:fldCharType="separate"/>
      </w:r>
      <w:r w:rsidR="00C6463F" w:rsidRPr="00C6463F">
        <w:rPr>
          <w:lang w:eastAsia="en-AU"/>
        </w:rPr>
        <w:t>Figure 3</w:t>
      </w:r>
      <w:r w:rsidRPr="00E65EE7">
        <w:rPr>
          <w:lang w:eastAsia="en-AU"/>
        </w:rPr>
        <w:fldChar w:fldCharType="end"/>
      </w:r>
      <w:r w:rsidRPr="00E65EE7">
        <w:rPr>
          <w:lang w:eastAsia="en-AU"/>
        </w:rPr>
        <w:t xml:space="preserve"> below.</w:t>
      </w:r>
    </w:p>
    <w:p w14:paraId="0E5A9D89" w14:textId="7154F631" w:rsidR="00E65EE7" w:rsidRPr="00E65EE7" w:rsidRDefault="00E65EE7" w:rsidP="00E65EE7">
      <w:pPr>
        <w:keepNext/>
        <w:spacing w:before="240"/>
        <w:rPr>
          <w:rFonts w:ascii="Segoe UI Semibold" w:hAnsi="Segoe UI Semibold"/>
          <w:bCs/>
          <w:color w:val="00264D" w:themeColor="background2"/>
          <w:szCs w:val="18"/>
        </w:rPr>
      </w:pPr>
      <w:bookmarkStart w:id="56" w:name="_Ref514913427"/>
      <w:r w:rsidRPr="00E65EE7">
        <w:rPr>
          <w:rFonts w:ascii="Segoe UI Semibold" w:hAnsi="Segoe UI Semibold"/>
          <w:bCs/>
          <w:color w:val="00264D" w:themeColor="background2"/>
          <w:szCs w:val="18"/>
        </w:rPr>
        <w:t xml:space="preserve">Figure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Figure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3</w:t>
      </w:r>
      <w:r w:rsidRPr="00E65EE7">
        <w:rPr>
          <w:rFonts w:ascii="Segoe UI Semibold" w:hAnsi="Segoe UI Semibold"/>
          <w:bCs/>
          <w:color w:val="00264D" w:themeColor="background2"/>
          <w:szCs w:val="18"/>
        </w:rPr>
        <w:fldChar w:fldCharType="end"/>
      </w:r>
      <w:bookmarkEnd w:id="56"/>
      <w:r w:rsidRPr="00E65EE7">
        <w:rPr>
          <w:rFonts w:ascii="Segoe UI Semibold" w:hAnsi="Segoe UI Semibold"/>
          <w:bCs/>
          <w:color w:val="00264D" w:themeColor="background2"/>
          <w:szCs w:val="18"/>
        </w:rPr>
        <w:t xml:space="preserve"> | Alignment of the Program logic and KLEs</w:t>
      </w:r>
    </w:p>
    <w:p w14:paraId="455A3D0D" w14:textId="77777777" w:rsidR="00E65EE7" w:rsidRPr="00E65EE7" w:rsidRDefault="00E65EE7" w:rsidP="00E65EE7">
      <w:pPr>
        <w:rPr>
          <w:lang w:eastAsia="en-AU"/>
        </w:rPr>
      </w:pPr>
      <w:r w:rsidRPr="00E65EE7">
        <w:rPr>
          <w:noProof/>
        </w:rPr>
        <w:drawing>
          <wp:inline distT="0" distB="0" distL="0" distR="0" wp14:anchorId="0D8E24A3" wp14:editId="2C1DBF5F">
            <wp:extent cx="5688281" cy="2213768"/>
            <wp:effectExtent l="0" t="0" r="8255" b="0"/>
            <wp:docPr id="27849" name="Picture 27849" descr="Flow chart describing how the three key lines of enquiry fit into the program logic. The three key lines of enquiry are as follows:&#10;1) How effective have the implementation processes and activities supporting the expansion been?&#10;2) How effective has the program expansion been in increasing screening participation rates of women in the age group 70-74 years, and what have been the key barriers and enablers?&#10;3) What opportunities are there to improve or strengthen the participation in screening of women in the age group 70 to 7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9" name="Picture 27849" descr="Flow chart describing how the three key lines of enquiry fit into the program logic. The three key lines of enquiry are as follows:&#10;1) How effective have the implementation processes and activities supporting the expansion been?&#10;2) How effective has the program expansion been in increasing screening participation rates of women in the age group 70-74 years, and what have been the key barriers and enablers?&#10;3) What opportunities are there to improve or strengthen the participation in screening of women in the age group 70 to 74 years?"/>
                    <pic:cNvPicPr/>
                  </pic:nvPicPr>
                  <pic:blipFill>
                    <a:blip r:embed="rId20">
                      <a:extLst>
                        <a:ext uri="{28A0092B-C50C-407E-A947-70E740481C1C}">
                          <a14:useLocalDpi xmlns:a14="http://schemas.microsoft.com/office/drawing/2010/main" val="0"/>
                        </a:ext>
                      </a:extLst>
                    </a:blip>
                    <a:stretch>
                      <a:fillRect/>
                    </a:stretch>
                  </pic:blipFill>
                  <pic:spPr>
                    <a:xfrm>
                      <a:off x="0" y="0"/>
                      <a:ext cx="5688281" cy="2213768"/>
                    </a:xfrm>
                    <a:prstGeom prst="rect">
                      <a:avLst/>
                    </a:prstGeom>
                  </pic:spPr>
                </pic:pic>
              </a:graphicData>
            </a:graphic>
          </wp:inline>
        </w:drawing>
      </w:r>
    </w:p>
    <w:p w14:paraId="31E502FA" w14:textId="657B2A10" w:rsidR="00E65EE7" w:rsidRPr="00E65EE7" w:rsidRDefault="00E65EE7" w:rsidP="00E65EE7">
      <w:pPr>
        <w:rPr>
          <w:lang w:eastAsia="en-AU"/>
        </w:rPr>
      </w:pPr>
      <w:r w:rsidRPr="00E65EE7">
        <w:rPr>
          <w:lang w:eastAsia="en-AU"/>
        </w:rPr>
        <w:t xml:space="preserve">Each KLE </w:t>
      </w:r>
      <w:r w:rsidR="005E050F">
        <w:rPr>
          <w:lang w:eastAsia="en-AU"/>
        </w:rPr>
        <w:t>wa</w:t>
      </w:r>
      <w:r w:rsidRPr="00E65EE7">
        <w:rPr>
          <w:lang w:eastAsia="en-AU"/>
        </w:rPr>
        <w:t>s supported by a series of research, and detailed sub-research, questions. The KLEs and associated research questions, and high-level data collection methods are provided in</w:t>
      </w:r>
      <w:r w:rsidR="00D7251B">
        <w:rPr>
          <w:lang w:eastAsia="en-AU"/>
        </w:rPr>
        <w:t xml:space="preserve"> </w:t>
      </w:r>
      <w:r w:rsidR="00D7251B">
        <w:rPr>
          <w:lang w:eastAsia="en-AU"/>
        </w:rPr>
        <w:fldChar w:fldCharType="begin"/>
      </w:r>
      <w:r w:rsidR="00D7251B">
        <w:rPr>
          <w:lang w:eastAsia="en-AU"/>
        </w:rPr>
        <w:instrText xml:space="preserve"> REF _Ref57988799 \h </w:instrText>
      </w:r>
      <w:r w:rsidR="00D7251B">
        <w:rPr>
          <w:lang w:eastAsia="en-AU"/>
        </w:rPr>
      </w:r>
      <w:r w:rsidR="00D7251B">
        <w:rPr>
          <w:lang w:eastAsia="en-AU"/>
        </w:rPr>
        <w:fldChar w:fldCharType="separate"/>
      </w:r>
      <w:r w:rsidR="00C6463F" w:rsidRPr="000F273F">
        <w:t>Appendix A</w:t>
      </w:r>
      <w:r w:rsidR="00D7251B">
        <w:rPr>
          <w:lang w:eastAsia="en-AU"/>
        </w:rPr>
        <w:fldChar w:fldCharType="end"/>
      </w:r>
      <w:r w:rsidRPr="00E65EE7">
        <w:rPr>
          <w:lang w:eastAsia="en-AU"/>
        </w:rPr>
        <w:t xml:space="preserve">. Data collection methods are detailed further in </w:t>
      </w:r>
      <w:r w:rsidR="00152C94">
        <w:rPr>
          <w:lang w:eastAsia="en-AU"/>
        </w:rPr>
        <w:t>the following sections</w:t>
      </w:r>
      <w:r w:rsidR="0005237B">
        <w:rPr>
          <w:lang w:eastAsia="en-AU"/>
        </w:rPr>
        <w:t>.</w:t>
      </w:r>
    </w:p>
    <w:p w14:paraId="39AFEFD6" w14:textId="77777777" w:rsidR="00E65EE7" w:rsidRPr="00E65EE7" w:rsidRDefault="00E65EE7" w:rsidP="00457544">
      <w:pPr>
        <w:pStyle w:val="Heading2"/>
      </w:pPr>
      <w:bookmarkStart w:id="57" w:name="_Toc36571752"/>
      <w:bookmarkStart w:id="58" w:name="_Toc58925961"/>
      <w:r w:rsidRPr="00E65EE7">
        <w:t>Desktop research</w:t>
      </w:r>
      <w:bookmarkEnd w:id="57"/>
      <w:bookmarkEnd w:id="58"/>
    </w:p>
    <w:p w14:paraId="2D90B55E" w14:textId="77777777" w:rsidR="00E65EE7" w:rsidRPr="00E65EE7" w:rsidRDefault="00E65EE7" w:rsidP="00E65EE7">
      <w:r w:rsidRPr="00E65EE7">
        <w:t>The evaluation was informed by desktop research throughout the project. This included:</w:t>
      </w:r>
    </w:p>
    <w:p w14:paraId="238A9BB6" w14:textId="77777777" w:rsidR="00E65EE7" w:rsidRPr="00E65EE7" w:rsidRDefault="00E65EE7" w:rsidP="00E65EE7">
      <w:pPr>
        <w:numPr>
          <w:ilvl w:val="0"/>
          <w:numId w:val="4"/>
        </w:numPr>
        <w:suppressAutoHyphens/>
        <w:rPr>
          <w:rFonts w:eastAsia="Times New Roman" w:cs="Times New Roman"/>
          <w:szCs w:val="19"/>
          <w:lang w:eastAsia="en-AU"/>
        </w:rPr>
      </w:pPr>
      <w:r w:rsidRPr="00E65EE7">
        <w:rPr>
          <w:rFonts w:ascii="Segoe UI Semibold" w:eastAsia="Times New Roman" w:hAnsi="Segoe UI Semibold" w:cs="Segoe UI Semibold"/>
          <w:szCs w:val="19"/>
          <w:lang w:eastAsia="en-AU"/>
        </w:rPr>
        <w:t xml:space="preserve">a domestic component </w:t>
      </w:r>
      <w:r w:rsidRPr="00E65EE7">
        <w:rPr>
          <w:rFonts w:eastAsia="Times New Roman" w:cs="Times New Roman"/>
          <w:szCs w:val="19"/>
          <w:lang w:eastAsia="en-AU"/>
        </w:rPr>
        <w:t>which aimed to:</w:t>
      </w:r>
    </w:p>
    <w:p w14:paraId="17845050" w14:textId="77777777" w:rsidR="00E65EE7" w:rsidRPr="00E65EE7" w:rsidRDefault="00E65EE7" w:rsidP="00E65EE7">
      <w:pPr>
        <w:numPr>
          <w:ilvl w:val="1"/>
          <w:numId w:val="4"/>
        </w:numPr>
        <w:suppressAutoHyphens/>
        <w:rPr>
          <w:rFonts w:eastAsia="Times New Roman" w:cs="Times New Roman"/>
          <w:szCs w:val="19"/>
          <w:lang w:eastAsia="en-AU"/>
        </w:rPr>
      </w:pPr>
      <w:r w:rsidRPr="00E65EE7">
        <w:rPr>
          <w:rFonts w:eastAsia="Times New Roman" w:cs="Times New Roman"/>
          <w:szCs w:val="19"/>
          <w:lang w:eastAsia="en-AU"/>
        </w:rPr>
        <w:t xml:space="preserve">confirm the stakeholder landscape </w:t>
      </w:r>
    </w:p>
    <w:p w14:paraId="4A09D392" w14:textId="77777777" w:rsidR="00E65EE7" w:rsidRPr="00E65EE7" w:rsidRDefault="00E65EE7" w:rsidP="00E65EE7">
      <w:pPr>
        <w:numPr>
          <w:ilvl w:val="1"/>
          <w:numId w:val="4"/>
        </w:numPr>
        <w:suppressAutoHyphens/>
        <w:rPr>
          <w:rFonts w:eastAsia="Times New Roman" w:cs="Times New Roman"/>
          <w:szCs w:val="19"/>
          <w:lang w:eastAsia="en-AU"/>
        </w:rPr>
      </w:pPr>
      <w:r w:rsidRPr="00E65EE7">
        <w:rPr>
          <w:rFonts w:eastAsia="Times New Roman" w:cs="Times New Roman"/>
          <w:szCs w:val="19"/>
          <w:lang w:eastAsia="en-AU"/>
        </w:rPr>
        <w:t>confirm relevant health policy or system settings; and</w:t>
      </w:r>
    </w:p>
    <w:p w14:paraId="76065EF4" w14:textId="77777777" w:rsidR="00E65EE7" w:rsidRPr="00E65EE7" w:rsidRDefault="00E65EE7" w:rsidP="00E65EE7">
      <w:pPr>
        <w:numPr>
          <w:ilvl w:val="1"/>
          <w:numId w:val="4"/>
        </w:numPr>
        <w:suppressAutoHyphens/>
        <w:rPr>
          <w:rFonts w:eastAsia="Times New Roman" w:cs="Times New Roman"/>
          <w:szCs w:val="19"/>
          <w:lang w:eastAsia="en-AU"/>
        </w:rPr>
      </w:pPr>
      <w:r w:rsidRPr="00E65EE7">
        <w:rPr>
          <w:rFonts w:eastAsia="Times New Roman" w:cs="Times New Roman"/>
          <w:szCs w:val="19"/>
          <w:lang w:eastAsia="en-AU"/>
        </w:rPr>
        <w:t xml:space="preserve">understand the current state nationally and across all jurisdictions. </w:t>
      </w:r>
    </w:p>
    <w:p w14:paraId="6D75AB74" w14:textId="385F51BA" w:rsidR="00E65EE7" w:rsidRPr="00E65EE7" w:rsidRDefault="00E65EE7" w:rsidP="00E65EE7">
      <w:pPr>
        <w:numPr>
          <w:ilvl w:val="0"/>
          <w:numId w:val="4"/>
        </w:numPr>
        <w:suppressAutoHyphens/>
        <w:rPr>
          <w:rFonts w:eastAsia="Times New Roman" w:cs="Times New Roman"/>
          <w:szCs w:val="19"/>
          <w:lang w:eastAsia="en-AU"/>
        </w:rPr>
      </w:pPr>
      <w:r w:rsidRPr="00E65EE7">
        <w:rPr>
          <w:rFonts w:ascii="Segoe UI Semibold" w:eastAsia="Times New Roman" w:hAnsi="Segoe UI Semibold" w:cs="Segoe UI Semibold"/>
          <w:szCs w:val="19"/>
          <w:lang w:eastAsia="en-AU"/>
        </w:rPr>
        <w:t>an</w:t>
      </w:r>
      <w:r w:rsidRPr="00E65EE7">
        <w:rPr>
          <w:rFonts w:ascii="Segoe UI Semibold" w:eastAsia="Times New Roman" w:hAnsi="Segoe UI Semibold" w:cs="Times New Roman"/>
          <w:szCs w:val="19"/>
          <w:lang w:eastAsia="en-AU"/>
        </w:rPr>
        <w:t xml:space="preserve"> International Comparator Review (ICR) component </w:t>
      </w:r>
      <w:r w:rsidRPr="00E65EE7">
        <w:rPr>
          <w:rFonts w:eastAsia="Times New Roman" w:cs="Times New Roman"/>
          <w:szCs w:val="19"/>
          <w:lang w:eastAsia="en-AU"/>
        </w:rPr>
        <w:t xml:space="preserve">which aimed to: </w:t>
      </w:r>
    </w:p>
    <w:p w14:paraId="563F61DF" w14:textId="77777777" w:rsidR="00E65EE7" w:rsidRPr="00E65EE7" w:rsidRDefault="00E65EE7" w:rsidP="00E65EE7">
      <w:pPr>
        <w:numPr>
          <w:ilvl w:val="1"/>
          <w:numId w:val="4"/>
        </w:numPr>
        <w:suppressAutoHyphens/>
        <w:rPr>
          <w:rFonts w:eastAsia="Times New Roman" w:cs="Times New Roman"/>
          <w:szCs w:val="19"/>
          <w:lang w:eastAsia="en-AU"/>
        </w:rPr>
      </w:pPr>
      <w:r w:rsidRPr="00E65EE7">
        <w:rPr>
          <w:rFonts w:eastAsia="Times New Roman" w:cs="Times New Roman"/>
          <w:szCs w:val="19"/>
          <w:lang w:eastAsia="en-AU"/>
        </w:rPr>
        <w:t>identify comparable international programs, drawing out the similarities and differences</w:t>
      </w:r>
    </w:p>
    <w:p w14:paraId="589A9508" w14:textId="77777777" w:rsidR="00E65EE7" w:rsidRPr="00E65EE7" w:rsidRDefault="00E65EE7" w:rsidP="00E65EE7">
      <w:pPr>
        <w:numPr>
          <w:ilvl w:val="1"/>
          <w:numId w:val="4"/>
        </w:numPr>
        <w:suppressAutoHyphens/>
        <w:rPr>
          <w:rFonts w:eastAsia="Times New Roman" w:cs="Times New Roman"/>
          <w:szCs w:val="19"/>
          <w:lang w:eastAsia="en-AU"/>
        </w:rPr>
      </w:pPr>
      <w:r w:rsidRPr="00E65EE7">
        <w:rPr>
          <w:rFonts w:eastAsia="Times New Roman" w:cs="Times New Roman"/>
          <w:szCs w:val="19"/>
          <w:lang w:eastAsia="en-AU"/>
        </w:rPr>
        <w:t>identify valuable learnings from these comparable international programs; and</w:t>
      </w:r>
    </w:p>
    <w:p w14:paraId="3D5438C3" w14:textId="77777777" w:rsidR="00E65EE7" w:rsidRPr="00E65EE7" w:rsidRDefault="00E65EE7" w:rsidP="00E65EE7">
      <w:pPr>
        <w:numPr>
          <w:ilvl w:val="1"/>
          <w:numId w:val="4"/>
        </w:numPr>
        <w:suppressAutoHyphens/>
        <w:rPr>
          <w:rFonts w:eastAsia="Times New Roman" w:cs="Times New Roman"/>
          <w:szCs w:val="19"/>
          <w:lang w:eastAsia="en-AU"/>
        </w:rPr>
      </w:pPr>
      <w:r w:rsidRPr="00E65EE7">
        <w:rPr>
          <w:rFonts w:eastAsia="Times New Roman" w:cs="Times New Roman"/>
          <w:szCs w:val="19"/>
          <w:lang w:eastAsia="en-AU"/>
        </w:rPr>
        <w:lastRenderedPageBreak/>
        <w:t xml:space="preserve">assess applicability of comparable international programs within an Australian context. </w:t>
      </w:r>
    </w:p>
    <w:p w14:paraId="6312570C" w14:textId="2E960245" w:rsidR="00E65EE7" w:rsidRPr="00E65EE7" w:rsidRDefault="00E65EE7" w:rsidP="00E65EE7">
      <w:bookmarkStart w:id="59" w:name="_Hlk518898284"/>
      <w:r w:rsidRPr="00E65EE7">
        <w:t xml:space="preserve">The domestic research and ICR were informed by peer-reviewed, grey and media data sources, outlined in </w:t>
      </w:r>
      <w:r w:rsidRPr="006B4594">
        <w:fldChar w:fldCharType="begin"/>
      </w:r>
      <w:r w:rsidRPr="006B4594">
        <w:instrText xml:space="preserve"> REF _Ref510516616 \h </w:instrText>
      </w:r>
      <w:r w:rsidR="006B4594">
        <w:instrText xml:space="preserve"> \* MERGEFORMAT </w:instrText>
      </w:r>
      <w:r w:rsidRPr="006B4594">
        <w:fldChar w:fldCharType="separate"/>
      </w:r>
      <w:r w:rsidR="00C6463F" w:rsidRPr="00C6463F">
        <w:t>Table 2</w:t>
      </w:r>
      <w:r w:rsidRPr="006B4594">
        <w:fldChar w:fldCharType="end"/>
      </w:r>
      <w:r w:rsidRPr="00E65EE7">
        <w:t xml:space="preserve">. </w:t>
      </w:r>
    </w:p>
    <w:p w14:paraId="51A248C4" w14:textId="713256A5" w:rsidR="00E65EE7" w:rsidRPr="00E65EE7" w:rsidRDefault="00E65EE7" w:rsidP="00E65EE7">
      <w:pPr>
        <w:keepNext/>
        <w:spacing w:before="240"/>
        <w:rPr>
          <w:rFonts w:ascii="Segoe UI Semibold" w:hAnsi="Segoe UI Semibold"/>
          <w:bCs/>
          <w:color w:val="00264D" w:themeColor="background2"/>
          <w:szCs w:val="18"/>
        </w:rPr>
      </w:pPr>
      <w:bookmarkStart w:id="60" w:name="_Ref510516616"/>
      <w:r w:rsidRPr="00E65EE7">
        <w:rPr>
          <w:rFonts w:ascii="Segoe UI Semibold" w:hAnsi="Segoe UI Semibold"/>
          <w:bCs/>
          <w:color w:val="00264D" w:themeColor="background2"/>
          <w:szCs w:val="18"/>
        </w:rPr>
        <w:t xml:space="preserve">Table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Table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2</w:t>
      </w:r>
      <w:r w:rsidRPr="00E65EE7">
        <w:rPr>
          <w:rFonts w:ascii="Segoe UI Semibold" w:hAnsi="Segoe UI Semibold"/>
          <w:bCs/>
          <w:color w:val="00264D" w:themeColor="background2"/>
          <w:szCs w:val="18"/>
        </w:rPr>
        <w:fldChar w:fldCharType="end"/>
      </w:r>
      <w:bookmarkEnd w:id="60"/>
      <w:r w:rsidRPr="00E65EE7">
        <w:rPr>
          <w:rFonts w:ascii="Segoe UI Semibold" w:hAnsi="Segoe UI Semibold"/>
          <w:bCs/>
          <w:color w:val="00264D" w:themeColor="background2"/>
          <w:szCs w:val="18"/>
        </w:rPr>
        <w:t xml:space="preserve"> | Types of sources for desktop research</w:t>
      </w:r>
    </w:p>
    <w:tbl>
      <w:tblPr>
        <w:tblStyle w:val="DPSTableGrid2"/>
        <w:tblW w:w="5000" w:type="pct"/>
        <w:tblLook w:val="04A0" w:firstRow="1" w:lastRow="0" w:firstColumn="1" w:lastColumn="0" w:noHBand="0" w:noVBand="1"/>
      </w:tblPr>
      <w:tblGrid>
        <w:gridCol w:w="2009"/>
        <w:gridCol w:w="6922"/>
      </w:tblGrid>
      <w:tr w:rsidR="00E65EE7" w:rsidRPr="00E65EE7" w14:paraId="1F6CFE14" w14:textId="77777777" w:rsidTr="00BC14EB">
        <w:trPr>
          <w:cnfStyle w:val="100000000000" w:firstRow="1" w:lastRow="0" w:firstColumn="0" w:lastColumn="0" w:oddVBand="0" w:evenVBand="0" w:oddHBand="0" w:evenHBand="0" w:firstRowFirstColumn="0" w:firstRowLastColumn="0" w:lastRowFirstColumn="0" w:lastRowLastColumn="0"/>
          <w:cantSplit w:val="0"/>
          <w:tblHeader w:val="0"/>
        </w:trPr>
        <w:tc>
          <w:tcPr>
            <w:tcW w:w="1125" w:type="pct"/>
            <w:tcBorders>
              <w:top w:val="single" w:sz="4" w:space="0" w:color="auto"/>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59CE6623" w14:textId="77777777" w:rsidR="00E65EE7" w:rsidRPr="00E65EE7" w:rsidRDefault="00E65EE7" w:rsidP="00E65EE7">
            <w:pPr>
              <w:rPr>
                <w:rFonts w:ascii="Segoe UI Semibold" w:hAnsi="Segoe UI Semibold" w:cs="Segoe UI Semibold"/>
                <w:color w:val="FFFFFF" w:themeColor="background1"/>
                <w:sz w:val="17"/>
                <w:szCs w:val="17"/>
              </w:rPr>
            </w:pPr>
            <w:r w:rsidRPr="00E65EE7">
              <w:rPr>
                <w:rFonts w:ascii="Segoe UI Semibold" w:hAnsi="Segoe UI Semibold" w:cs="Segoe UI Semibold"/>
                <w:color w:val="FFFFFF" w:themeColor="background1"/>
                <w:sz w:val="17"/>
                <w:szCs w:val="17"/>
              </w:rPr>
              <w:t>Type of source</w:t>
            </w:r>
          </w:p>
        </w:tc>
        <w:tc>
          <w:tcPr>
            <w:tcW w:w="3875" w:type="pct"/>
            <w:tcBorders>
              <w:top w:val="single" w:sz="4" w:space="0" w:color="auto"/>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5E312BDF" w14:textId="77777777" w:rsidR="00E65EE7" w:rsidRPr="00E65EE7" w:rsidRDefault="00E65EE7" w:rsidP="00E65EE7">
            <w:pPr>
              <w:rPr>
                <w:rFonts w:ascii="Segoe UI Semibold" w:hAnsi="Segoe UI Semibold" w:cs="Segoe UI Semibold"/>
                <w:color w:val="FFFFFF" w:themeColor="background1"/>
                <w:sz w:val="17"/>
                <w:szCs w:val="17"/>
              </w:rPr>
            </w:pPr>
            <w:r w:rsidRPr="00E65EE7">
              <w:rPr>
                <w:rFonts w:ascii="Segoe UI Semibold" w:hAnsi="Segoe UI Semibold" w:cs="Segoe UI Semibold"/>
                <w:color w:val="FFFFFF" w:themeColor="background1"/>
                <w:sz w:val="17"/>
                <w:szCs w:val="17"/>
              </w:rPr>
              <w:t>Description</w:t>
            </w:r>
          </w:p>
        </w:tc>
      </w:tr>
      <w:tr w:rsidR="00E65EE7" w:rsidRPr="00E65EE7" w14:paraId="0C53A5D4" w14:textId="77777777" w:rsidTr="00BC14EB">
        <w:trPr>
          <w:cnfStyle w:val="000000100000" w:firstRow="0" w:lastRow="0" w:firstColumn="0" w:lastColumn="0" w:oddVBand="0" w:evenVBand="0" w:oddHBand="1" w:evenHBand="0" w:firstRowFirstColumn="0" w:firstRowLastColumn="0" w:lastRowFirstColumn="0" w:lastRowLastColumn="0"/>
        </w:trPr>
        <w:tc>
          <w:tcPr>
            <w:tcW w:w="1125" w:type="pct"/>
            <w:tcBorders>
              <w:top w:val="single" w:sz="8" w:space="0" w:color="E6E6E1" w:themeColor="accent5"/>
            </w:tcBorders>
          </w:tcPr>
          <w:p w14:paraId="335C069B" w14:textId="77777777" w:rsidR="00E65EE7" w:rsidRPr="00E65EE7" w:rsidRDefault="00E65EE7" w:rsidP="00E65EE7">
            <w:r w:rsidRPr="00E65EE7">
              <w:t>Peer-reviewed literature</w:t>
            </w:r>
          </w:p>
        </w:tc>
        <w:tc>
          <w:tcPr>
            <w:tcW w:w="3875" w:type="pct"/>
            <w:tcBorders>
              <w:top w:val="single" w:sz="8" w:space="0" w:color="E6E6E1" w:themeColor="accent5"/>
            </w:tcBorders>
          </w:tcPr>
          <w:p w14:paraId="6C762AC5" w14:textId="77777777" w:rsidR="00E65EE7" w:rsidRPr="00E65EE7" w:rsidRDefault="00E65EE7" w:rsidP="00E65EE7">
            <w:r w:rsidRPr="00E65EE7">
              <w:t xml:space="preserve">Peer-reviewed sources have been assessed for quality and importance by experts in the field. For example, articles published in academic journals, by professional scholarly societies, professional associations or university departments. </w:t>
            </w:r>
          </w:p>
        </w:tc>
      </w:tr>
      <w:tr w:rsidR="00E65EE7" w:rsidRPr="00E65EE7" w14:paraId="71C3F260" w14:textId="77777777" w:rsidTr="00BC14EB">
        <w:trPr>
          <w:cnfStyle w:val="000000010000" w:firstRow="0" w:lastRow="0" w:firstColumn="0" w:lastColumn="0" w:oddVBand="0" w:evenVBand="0" w:oddHBand="0" w:evenHBand="1" w:firstRowFirstColumn="0" w:firstRowLastColumn="0" w:lastRowFirstColumn="0" w:lastRowLastColumn="0"/>
        </w:trPr>
        <w:tc>
          <w:tcPr>
            <w:tcW w:w="1125" w:type="pct"/>
          </w:tcPr>
          <w:p w14:paraId="000D7CFA" w14:textId="77777777" w:rsidR="00E65EE7" w:rsidRPr="00E65EE7" w:rsidRDefault="00E65EE7" w:rsidP="00E65EE7">
            <w:r w:rsidRPr="00E65EE7">
              <w:t>Grey literature</w:t>
            </w:r>
          </w:p>
        </w:tc>
        <w:tc>
          <w:tcPr>
            <w:tcW w:w="3875" w:type="pct"/>
          </w:tcPr>
          <w:p w14:paraId="208036D3" w14:textId="00FC864E" w:rsidR="00E65EE7" w:rsidRPr="00E65EE7" w:rsidRDefault="00E65EE7" w:rsidP="00E65EE7">
            <w:r w:rsidRPr="00E65EE7">
              <w:t>Grey literature sources are documents produced at all levels of government, academia, business and industry who are considered authorities on their content, however</w:t>
            </w:r>
            <w:r w:rsidR="00401AC5" w:rsidRPr="00E65EE7">
              <w:t>,</w:t>
            </w:r>
            <w:r w:rsidRPr="00E65EE7">
              <w:t xml:space="preserve"> are not controlled by commercial publishers. For example, reports, conferencing proceedings, doctoral theses/dissertations, newsletters, technical notes, working papers and white papers. </w:t>
            </w:r>
          </w:p>
        </w:tc>
      </w:tr>
      <w:tr w:rsidR="00E65EE7" w:rsidRPr="00E65EE7" w14:paraId="62D4222B" w14:textId="77777777" w:rsidTr="00BC14EB">
        <w:trPr>
          <w:cnfStyle w:val="000000100000" w:firstRow="0" w:lastRow="0" w:firstColumn="0" w:lastColumn="0" w:oddVBand="0" w:evenVBand="0" w:oddHBand="1" w:evenHBand="0" w:firstRowFirstColumn="0" w:firstRowLastColumn="0" w:lastRowFirstColumn="0" w:lastRowLastColumn="0"/>
        </w:trPr>
        <w:tc>
          <w:tcPr>
            <w:tcW w:w="1125" w:type="pct"/>
          </w:tcPr>
          <w:p w14:paraId="05363D6C" w14:textId="77777777" w:rsidR="00E65EE7" w:rsidRPr="00E65EE7" w:rsidRDefault="00E65EE7" w:rsidP="00E65EE7">
            <w:r w:rsidRPr="00E65EE7">
              <w:t>Media data</w:t>
            </w:r>
          </w:p>
        </w:tc>
        <w:tc>
          <w:tcPr>
            <w:tcW w:w="3875" w:type="pct"/>
          </w:tcPr>
          <w:p w14:paraId="0CDF051F" w14:textId="77777777" w:rsidR="00E65EE7" w:rsidRPr="00E65EE7" w:rsidRDefault="00E65EE7" w:rsidP="00E65EE7">
            <w:r w:rsidRPr="00E65EE7">
              <w:t xml:space="preserve">Media data sources are articles published in print and online newspapers, magazines, and other forms of media (accessed online). </w:t>
            </w:r>
          </w:p>
        </w:tc>
      </w:tr>
    </w:tbl>
    <w:p w14:paraId="6475144F" w14:textId="68E6FA26" w:rsidR="00E65EE7" w:rsidRPr="00E65EE7" w:rsidRDefault="00E65EE7" w:rsidP="005E050F">
      <w:pPr>
        <w:spacing w:before="240"/>
      </w:pPr>
      <w:bookmarkStart w:id="61" w:name="_Hlk518897986"/>
      <w:bookmarkEnd w:id="59"/>
      <w:r w:rsidRPr="00E65EE7">
        <w:t>The ICR targeted ten countries, with a primary focus on Europe and New Zealand, and kept abreast of any emerging programs throughout the course of the evaluation. Countries were selected for the ICR from a list provided by the Department as a part of the 2009 evaluation and have been amended to include other countries that undertake screening of a similar population and remove countries that do not screen women aged 70</w:t>
      </w:r>
      <w:r w:rsidR="006A2372">
        <w:t>–</w:t>
      </w:r>
      <w:r w:rsidRPr="00E65EE7">
        <w:t>74 (</w:t>
      </w:r>
      <w:r w:rsidR="00A44590">
        <w:t>e.g.,</w:t>
      </w:r>
      <w:r w:rsidRPr="00E65EE7">
        <w:t xml:space="preserve"> Norway). Feedback from program managers and Technical Reference Group members also contributed to the final inclusion list as follows:</w:t>
      </w:r>
    </w:p>
    <w:p w14:paraId="7A990FCF"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Canada</w:t>
      </w:r>
    </w:p>
    <w:p w14:paraId="5D0074BB"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Denmark</w:t>
      </w:r>
    </w:p>
    <w:p w14:paraId="758AFF93"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England</w:t>
      </w:r>
    </w:p>
    <w:p w14:paraId="707B9BD7"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France</w:t>
      </w:r>
    </w:p>
    <w:p w14:paraId="5116879B"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Ireland</w:t>
      </w:r>
    </w:p>
    <w:p w14:paraId="685D32ED"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Japan</w:t>
      </w:r>
    </w:p>
    <w:p w14:paraId="5A77A455" w14:textId="464CB135" w:rsidR="00E65EE7" w:rsidRPr="00E65EE7" w:rsidRDefault="00D44674" w:rsidP="00E65EE7">
      <w:pPr>
        <w:numPr>
          <w:ilvl w:val="0"/>
          <w:numId w:val="4"/>
        </w:numPr>
        <w:suppressAutoHyphens/>
        <w:spacing w:after="0"/>
        <w:rPr>
          <w:rFonts w:eastAsia="Times New Roman" w:cs="Times New Roman"/>
          <w:szCs w:val="19"/>
          <w:lang w:eastAsia="en-AU"/>
        </w:rPr>
      </w:pPr>
      <w:r>
        <w:rPr>
          <w:rFonts w:eastAsia="Times New Roman" w:cs="Times New Roman"/>
          <w:szCs w:val="19"/>
          <w:lang w:eastAsia="en-AU"/>
        </w:rPr>
        <w:t xml:space="preserve">South </w:t>
      </w:r>
      <w:r w:rsidR="00E65EE7" w:rsidRPr="00E65EE7">
        <w:rPr>
          <w:rFonts w:eastAsia="Times New Roman" w:cs="Times New Roman"/>
          <w:szCs w:val="19"/>
          <w:lang w:eastAsia="en-AU"/>
        </w:rPr>
        <w:t>Korea</w:t>
      </w:r>
    </w:p>
    <w:p w14:paraId="3AE842D8"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New Zealand</w:t>
      </w:r>
    </w:p>
    <w:p w14:paraId="7B593CDF"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Sweden; and</w:t>
      </w:r>
    </w:p>
    <w:p w14:paraId="29812023" w14:textId="77777777" w:rsidR="00E65EE7" w:rsidRPr="00E65EE7" w:rsidRDefault="00E65EE7" w:rsidP="00E65EE7">
      <w:pPr>
        <w:numPr>
          <w:ilvl w:val="0"/>
          <w:numId w:val="4"/>
        </w:numPr>
        <w:suppressAutoHyphens/>
        <w:spacing w:after="0"/>
        <w:rPr>
          <w:rFonts w:eastAsia="Times New Roman" w:cs="Times New Roman"/>
          <w:szCs w:val="19"/>
          <w:lang w:eastAsia="en-AU"/>
        </w:rPr>
      </w:pPr>
      <w:r w:rsidRPr="00E65EE7">
        <w:rPr>
          <w:rFonts w:eastAsia="Times New Roman" w:cs="Times New Roman"/>
          <w:szCs w:val="19"/>
          <w:lang w:eastAsia="en-AU"/>
        </w:rPr>
        <w:t>The Netherlands.</w:t>
      </w:r>
    </w:p>
    <w:p w14:paraId="59BAB28F" w14:textId="77777777" w:rsidR="00E65EE7" w:rsidRPr="00E65EE7" w:rsidRDefault="00E65EE7" w:rsidP="00E65EE7">
      <w:pPr>
        <w:suppressAutoHyphens/>
        <w:spacing w:after="0"/>
        <w:ind w:left="340" w:hanging="340"/>
        <w:rPr>
          <w:rFonts w:eastAsia="Times New Roman" w:cs="Times New Roman"/>
          <w:szCs w:val="19"/>
          <w:lang w:eastAsia="en-AU"/>
        </w:rPr>
      </w:pPr>
    </w:p>
    <w:p w14:paraId="6A60FB9A" w14:textId="22076E03" w:rsidR="00E65EE7" w:rsidRPr="00E65EE7" w:rsidRDefault="006B4594" w:rsidP="00E65EE7">
      <w:pPr>
        <w:rPr>
          <w:lang w:eastAsia="en-AU"/>
        </w:rPr>
      </w:pPr>
      <w:r>
        <w:rPr>
          <w:lang w:eastAsia="en-AU"/>
        </w:rPr>
        <w:t>R</w:t>
      </w:r>
      <w:r w:rsidR="00E65EE7" w:rsidRPr="00E65EE7">
        <w:rPr>
          <w:lang w:eastAsia="en-AU"/>
        </w:rPr>
        <w:t xml:space="preserve">esearch analysis was driven by relevant KLEs, research questions, and </w:t>
      </w:r>
      <w:bookmarkStart w:id="62" w:name="_Ref508963040"/>
      <w:r w:rsidR="00E65EE7" w:rsidRPr="00E65EE7">
        <w:rPr>
          <w:lang w:eastAsia="en-AU"/>
        </w:rPr>
        <w:t xml:space="preserve">sub-questions. Following identification of all relevant documents, sources were scanned for key data and prioritised for an in-depth review. A summary of key findings is in </w:t>
      </w:r>
      <w:r w:rsidR="00D7251B">
        <w:rPr>
          <w:lang w:eastAsia="en-AU"/>
        </w:rPr>
        <w:fldChar w:fldCharType="begin"/>
      </w:r>
      <w:r w:rsidR="00D7251B">
        <w:rPr>
          <w:lang w:eastAsia="en-AU"/>
        </w:rPr>
        <w:instrText xml:space="preserve"> REF _Ref57988841 \h </w:instrText>
      </w:r>
      <w:r w:rsidR="00D7251B">
        <w:rPr>
          <w:lang w:eastAsia="en-AU"/>
        </w:rPr>
      </w:r>
      <w:r w:rsidR="00D7251B">
        <w:rPr>
          <w:lang w:eastAsia="en-AU"/>
        </w:rPr>
        <w:fldChar w:fldCharType="separate"/>
      </w:r>
      <w:r w:rsidR="00C6463F" w:rsidRPr="000F273F">
        <w:t>Appendix B</w:t>
      </w:r>
      <w:r w:rsidR="00D7251B">
        <w:rPr>
          <w:lang w:eastAsia="en-AU"/>
        </w:rPr>
        <w:fldChar w:fldCharType="end"/>
      </w:r>
      <w:r w:rsidR="00E65EE7" w:rsidRPr="00E65EE7">
        <w:rPr>
          <w:lang w:eastAsia="en-AU"/>
        </w:rPr>
        <w:t xml:space="preserve">. The method for prioritising and synthesising findings is described in </w:t>
      </w:r>
      <w:r w:rsidR="00E65EE7" w:rsidRPr="006B4594">
        <w:fldChar w:fldCharType="begin"/>
      </w:r>
      <w:r w:rsidR="00E65EE7" w:rsidRPr="006B4594">
        <w:instrText xml:space="preserve"> REF _Ref511216436 \h </w:instrText>
      </w:r>
      <w:r>
        <w:instrText xml:space="preserve"> \* MERGEFORMAT </w:instrText>
      </w:r>
      <w:r w:rsidR="00E65EE7" w:rsidRPr="006B4594">
        <w:fldChar w:fldCharType="separate"/>
      </w:r>
      <w:r w:rsidR="00C6463F" w:rsidRPr="00C6463F">
        <w:t>Figure 4</w:t>
      </w:r>
      <w:r w:rsidR="00E65EE7" w:rsidRPr="006B4594">
        <w:fldChar w:fldCharType="end"/>
      </w:r>
      <w:r w:rsidR="00E65EE7" w:rsidRPr="006B4594">
        <w:t>.</w:t>
      </w:r>
      <w:bookmarkEnd w:id="62"/>
    </w:p>
    <w:p w14:paraId="25A1331D" w14:textId="0A97B135" w:rsidR="00E65EE7" w:rsidRPr="00E65EE7" w:rsidRDefault="00E65EE7" w:rsidP="00E65EE7">
      <w:pPr>
        <w:keepNext/>
        <w:spacing w:before="240"/>
        <w:rPr>
          <w:rFonts w:ascii="Segoe UI Semibold" w:hAnsi="Segoe UI Semibold"/>
          <w:bCs/>
          <w:color w:val="00264D" w:themeColor="background2"/>
          <w:szCs w:val="18"/>
        </w:rPr>
      </w:pPr>
      <w:bookmarkStart w:id="63" w:name="_Ref511216436"/>
      <w:bookmarkStart w:id="64" w:name="_Hlk518898656"/>
      <w:r w:rsidRPr="00E65EE7">
        <w:rPr>
          <w:rFonts w:ascii="Segoe UI Semibold" w:hAnsi="Segoe UI Semibold"/>
          <w:bCs/>
          <w:color w:val="00264D" w:themeColor="background2"/>
          <w:szCs w:val="18"/>
        </w:rPr>
        <w:lastRenderedPageBreak/>
        <w:t xml:space="preserve">Figure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Figure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4</w:t>
      </w:r>
      <w:r w:rsidRPr="00E65EE7">
        <w:rPr>
          <w:rFonts w:ascii="Segoe UI Semibold" w:hAnsi="Segoe UI Semibold"/>
          <w:bCs/>
          <w:color w:val="00264D" w:themeColor="background2"/>
          <w:szCs w:val="18"/>
        </w:rPr>
        <w:fldChar w:fldCharType="end"/>
      </w:r>
      <w:bookmarkEnd w:id="63"/>
      <w:r w:rsidRPr="00E65EE7">
        <w:rPr>
          <w:rFonts w:ascii="Segoe UI Semibold" w:hAnsi="Segoe UI Semibold"/>
          <w:bCs/>
          <w:color w:val="00264D" w:themeColor="background2"/>
          <w:szCs w:val="18"/>
        </w:rPr>
        <w:t xml:space="preserve"> | Prioritisation and synthesis of findings</w:t>
      </w:r>
    </w:p>
    <w:p w14:paraId="3432B627" w14:textId="77777777" w:rsidR="00E65EE7" w:rsidRPr="00E65EE7" w:rsidRDefault="00E65EE7" w:rsidP="00E65EE7">
      <w:pPr>
        <w:ind w:left="-142"/>
        <w:rPr>
          <w:lang w:eastAsia="en-AU"/>
        </w:rPr>
      </w:pPr>
      <w:r w:rsidRPr="00E65EE7">
        <w:rPr>
          <w:noProof/>
        </w:rPr>
        <w:drawing>
          <wp:inline distT="0" distB="0" distL="0" distR="0" wp14:anchorId="6CB48EE9" wp14:editId="6FADCB65">
            <wp:extent cx="5732145" cy="3420993"/>
            <wp:effectExtent l="0" t="0" r="0" b="8255"/>
            <wp:docPr id="27850" name="Picture 27850" descr="Diagram of an inverted triangle showing the prioritisation and synthesis of findings of the desktop research. The triangle starts broadest at the top with the scope of the search, then narrows as the parameter and inclusion criteria are identified to narrow down the search. The triangle continues to narrow as the assessment criteria are applied and then the analysis is done for key ins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0" name="Picture 27850" descr="Diagram of an inverted triangle showing the prioritisation and synthesis of findings of the desktop research. The triangle starts broadest at the top with the scope of the search, then narrows as the parameter and inclusion criteria are identified to narrow down the search. The triangle continues to narrow as the assessment criteria are applied and then the analysis is done for key insight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3420993"/>
                    </a:xfrm>
                    <a:prstGeom prst="rect">
                      <a:avLst/>
                    </a:prstGeom>
                    <a:noFill/>
                    <a:ln>
                      <a:noFill/>
                    </a:ln>
                  </pic:spPr>
                </pic:pic>
              </a:graphicData>
            </a:graphic>
          </wp:inline>
        </w:drawing>
      </w:r>
    </w:p>
    <w:p w14:paraId="1882CF1C" w14:textId="77777777" w:rsidR="00E65EE7" w:rsidRPr="00E65EE7" w:rsidRDefault="00E65EE7" w:rsidP="00457544">
      <w:pPr>
        <w:pStyle w:val="Heading2"/>
      </w:pPr>
      <w:bookmarkStart w:id="65" w:name="_Toc36571753"/>
      <w:bookmarkStart w:id="66" w:name="_Ref58326050"/>
      <w:bookmarkStart w:id="67" w:name="_Ref58333539"/>
      <w:bookmarkStart w:id="68" w:name="_Ref58333545"/>
      <w:bookmarkStart w:id="69" w:name="_Ref58333562"/>
      <w:bookmarkStart w:id="70" w:name="_Ref58406712"/>
      <w:bookmarkStart w:id="71" w:name="_Toc58925962"/>
      <w:bookmarkEnd w:id="61"/>
      <w:bookmarkEnd w:id="64"/>
      <w:r w:rsidRPr="00E65EE7">
        <w:t>Consultations</w:t>
      </w:r>
      <w:bookmarkEnd w:id="65"/>
      <w:bookmarkEnd w:id="66"/>
      <w:bookmarkEnd w:id="67"/>
      <w:bookmarkEnd w:id="68"/>
      <w:bookmarkEnd w:id="69"/>
      <w:bookmarkEnd w:id="70"/>
      <w:bookmarkEnd w:id="71"/>
    </w:p>
    <w:p w14:paraId="6D502FF3" w14:textId="77777777" w:rsidR="00E65EE7" w:rsidRPr="00E65EE7" w:rsidRDefault="00E65EE7" w:rsidP="00E65EE7">
      <w:r w:rsidRPr="00E65EE7">
        <w:t>The evaluation data collection comprised multiple conversations with key stakeholders.</w:t>
      </w:r>
    </w:p>
    <w:p w14:paraId="384C61C2" w14:textId="03F6691B" w:rsidR="00E65EE7" w:rsidRPr="00E65EE7" w:rsidRDefault="00E65EE7" w:rsidP="00B23558">
      <w:pPr>
        <w:pStyle w:val="Heading3"/>
      </w:pPr>
      <w:r w:rsidRPr="00E65EE7">
        <w:t xml:space="preserve">An online national survey of </w:t>
      </w:r>
      <w:proofErr w:type="spellStart"/>
      <w:r w:rsidRPr="00E65EE7">
        <w:t>BreastScreen</w:t>
      </w:r>
      <w:proofErr w:type="spellEnd"/>
      <w:r w:rsidRPr="00E65EE7">
        <w:t xml:space="preserve"> Australia </w:t>
      </w:r>
      <w:r w:rsidR="00B01D15">
        <w:t>P</w:t>
      </w:r>
      <w:r w:rsidRPr="00E65EE7">
        <w:t>rogram staff and broad stakeholder groups</w:t>
      </w:r>
    </w:p>
    <w:p w14:paraId="654F1947" w14:textId="3121D11E" w:rsidR="00E65EE7" w:rsidRPr="00E65EE7" w:rsidRDefault="00E65EE7" w:rsidP="00E65EE7">
      <w:pPr>
        <w:suppressAutoHyphens/>
        <w:spacing w:after="80"/>
        <w:rPr>
          <w:rFonts w:eastAsia="Times New Roman" w:cs="Times New Roman"/>
          <w:szCs w:val="19"/>
          <w:lang w:eastAsia="en-AU"/>
        </w:rPr>
      </w:pPr>
      <w:r w:rsidRPr="00E65EE7">
        <w:rPr>
          <w:rFonts w:eastAsia="Times New Roman" w:cs="Times New Roman"/>
          <w:szCs w:val="19"/>
          <w:lang w:eastAsia="en-AU"/>
        </w:rPr>
        <w:t xml:space="preserve">A short online survey was distributed to </w:t>
      </w:r>
      <w:proofErr w:type="spellStart"/>
      <w:r w:rsidRPr="00E65EE7">
        <w:rPr>
          <w:rFonts w:eastAsia="Times New Roman" w:cs="Times New Roman"/>
          <w:szCs w:val="19"/>
          <w:lang w:eastAsia="en-AU"/>
        </w:rPr>
        <w:t>BreastScreen</w:t>
      </w:r>
      <w:proofErr w:type="spellEnd"/>
      <w:r w:rsidRPr="00E65EE7">
        <w:rPr>
          <w:rFonts w:eastAsia="Times New Roman" w:cs="Times New Roman"/>
          <w:szCs w:val="19"/>
          <w:lang w:eastAsia="en-AU"/>
        </w:rPr>
        <w:t xml:space="preserve"> Australia </w:t>
      </w:r>
      <w:r w:rsidR="00C557A6">
        <w:rPr>
          <w:rFonts w:eastAsia="Times New Roman" w:cs="Times New Roman"/>
          <w:szCs w:val="19"/>
          <w:lang w:eastAsia="en-AU"/>
        </w:rPr>
        <w:t>P</w:t>
      </w:r>
      <w:r w:rsidRPr="00E65EE7">
        <w:rPr>
          <w:rFonts w:eastAsia="Times New Roman" w:cs="Times New Roman"/>
          <w:szCs w:val="19"/>
          <w:lang w:eastAsia="en-AU"/>
        </w:rPr>
        <w:t>rogram managers and administrative and clinical/front-line delivery staff in all jurisdictions, as well as broader stakeholder groups (such as PHNs, Aboriginal Medical Services and a selection of Colleges). The purpose was to gather a broad range of views on the implementation of the Program expansion, including differences between jurisdictions, and to identify themes for investigation. The survey focused on appropriate KLEs, specifically:</w:t>
      </w:r>
    </w:p>
    <w:p w14:paraId="2689B5C6" w14:textId="77777777" w:rsidR="00E65EE7" w:rsidRPr="00E65EE7" w:rsidRDefault="00E65EE7" w:rsidP="008625F2">
      <w:pPr>
        <w:numPr>
          <w:ilvl w:val="0"/>
          <w:numId w:val="15"/>
        </w:numPr>
        <w:suppressAutoHyphens/>
        <w:spacing w:after="80"/>
        <w:ind w:left="357" w:hanging="357"/>
        <w:rPr>
          <w:rFonts w:eastAsia="Times New Roman" w:cs="Times New Roman"/>
          <w:szCs w:val="19"/>
          <w:lang w:eastAsia="en-AU"/>
        </w:rPr>
      </w:pPr>
      <w:r w:rsidRPr="00E65EE7">
        <w:rPr>
          <w:rFonts w:eastAsia="Times New Roman" w:cs="Times New Roman"/>
          <w:szCs w:val="19"/>
          <w:lang w:eastAsia="en-AU"/>
        </w:rPr>
        <w:t>perceived effectiveness of the processes and activities supporting the expansion</w:t>
      </w:r>
    </w:p>
    <w:p w14:paraId="0C0F45E0" w14:textId="77777777" w:rsidR="00E65EE7" w:rsidRPr="00E65EE7" w:rsidRDefault="00E65EE7" w:rsidP="008625F2">
      <w:pPr>
        <w:numPr>
          <w:ilvl w:val="0"/>
          <w:numId w:val="15"/>
        </w:numPr>
        <w:suppressAutoHyphens/>
        <w:spacing w:after="80"/>
        <w:ind w:left="357" w:hanging="357"/>
        <w:rPr>
          <w:rFonts w:eastAsia="Times New Roman" w:cs="Times New Roman"/>
          <w:szCs w:val="19"/>
          <w:lang w:eastAsia="en-AU"/>
        </w:rPr>
      </w:pPr>
      <w:r w:rsidRPr="00E65EE7">
        <w:rPr>
          <w:rFonts w:eastAsia="Times New Roman" w:cs="Times New Roman"/>
          <w:szCs w:val="19"/>
          <w:lang w:eastAsia="en-AU"/>
        </w:rPr>
        <w:t>experience of the implementation of the Program expansion</w:t>
      </w:r>
    </w:p>
    <w:p w14:paraId="40F846CA" w14:textId="1D2540F5" w:rsidR="00E65EE7" w:rsidRPr="00E65EE7" w:rsidRDefault="00E65EE7" w:rsidP="008625F2">
      <w:pPr>
        <w:numPr>
          <w:ilvl w:val="0"/>
          <w:numId w:val="15"/>
        </w:numPr>
        <w:suppressAutoHyphens/>
        <w:spacing w:after="80"/>
        <w:ind w:left="357" w:hanging="357"/>
        <w:rPr>
          <w:rFonts w:eastAsia="Times New Roman" w:cs="Times New Roman"/>
          <w:szCs w:val="19"/>
          <w:lang w:eastAsia="en-AU"/>
        </w:rPr>
      </w:pPr>
      <w:r w:rsidRPr="00E65EE7">
        <w:rPr>
          <w:rFonts w:eastAsia="Times New Roman" w:cs="Times New Roman"/>
          <w:szCs w:val="19"/>
          <w:lang w:eastAsia="en-AU"/>
        </w:rPr>
        <w:t>perceived benefits and challenges of targeted recruitment of 70</w:t>
      </w:r>
      <w:r w:rsidR="006A2372">
        <w:rPr>
          <w:rFonts w:eastAsia="Times New Roman" w:cs="Times New Roman"/>
          <w:szCs w:val="19"/>
          <w:lang w:eastAsia="en-AU"/>
        </w:rPr>
        <w:t>–</w:t>
      </w:r>
      <w:r w:rsidRPr="00E65EE7">
        <w:rPr>
          <w:rFonts w:eastAsia="Times New Roman" w:cs="Times New Roman"/>
          <w:szCs w:val="19"/>
          <w:lang w:eastAsia="en-AU"/>
        </w:rPr>
        <w:t>74-year-old women; and</w:t>
      </w:r>
    </w:p>
    <w:p w14:paraId="0FC097DD" w14:textId="77777777" w:rsidR="00E65EE7" w:rsidRPr="00E65EE7" w:rsidRDefault="00E65EE7" w:rsidP="008625F2">
      <w:pPr>
        <w:numPr>
          <w:ilvl w:val="0"/>
          <w:numId w:val="15"/>
        </w:numPr>
        <w:suppressAutoHyphens/>
        <w:spacing w:after="80"/>
        <w:ind w:left="357" w:hanging="357"/>
        <w:rPr>
          <w:rFonts w:eastAsia="Times New Roman" w:cs="Times New Roman"/>
          <w:szCs w:val="19"/>
          <w:lang w:eastAsia="en-AU"/>
        </w:rPr>
      </w:pPr>
      <w:r w:rsidRPr="00E65EE7">
        <w:rPr>
          <w:rFonts w:eastAsia="Times New Roman" w:cs="Times New Roman"/>
          <w:szCs w:val="19"/>
          <w:lang w:eastAsia="en-AU"/>
        </w:rPr>
        <w:t>perceived impact on capacity from the Program expansion.</w:t>
      </w:r>
    </w:p>
    <w:p w14:paraId="6A8EC303" w14:textId="76558F64" w:rsidR="00E65EE7" w:rsidRPr="00E65EE7" w:rsidRDefault="00E65EE7" w:rsidP="00E65EE7">
      <w:pPr>
        <w:suppressAutoHyphens/>
        <w:rPr>
          <w:rFonts w:eastAsia="Times New Roman" w:cs="Times New Roman"/>
          <w:szCs w:val="19"/>
          <w:lang w:eastAsia="en-AU"/>
        </w:rPr>
      </w:pPr>
      <w:r w:rsidRPr="00E65EE7">
        <w:rPr>
          <w:rFonts w:eastAsia="Times New Roman" w:cs="Times New Roman"/>
          <w:szCs w:val="19"/>
          <w:lang w:eastAsia="en-AU"/>
        </w:rPr>
        <w:t>A waterfall approach for survey distribution was used. Jurisdictional program managers were asked to distribute the survey to regional managers and then onto administrative and front-line staff. Limited responses to the survey were received (n</w:t>
      </w:r>
      <w:r w:rsidR="002A7D79">
        <w:rPr>
          <w:rFonts w:eastAsia="Times New Roman" w:cs="Times New Roman"/>
          <w:szCs w:val="19"/>
          <w:lang w:eastAsia="en-AU"/>
        </w:rPr>
        <w:t xml:space="preserve"> </w:t>
      </w:r>
      <w:r w:rsidRPr="00E65EE7">
        <w:rPr>
          <w:rFonts w:eastAsia="Times New Roman" w:cs="Times New Roman"/>
          <w:szCs w:val="19"/>
          <w:lang w:eastAsia="en-AU"/>
        </w:rPr>
        <w:t>=</w:t>
      </w:r>
      <w:r w:rsidR="0009565F">
        <w:rPr>
          <w:rFonts w:eastAsia="Times New Roman" w:cs="Times New Roman"/>
          <w:szCs w:val="19"/>
          <w:lang w:eastAsia="en-AU"/>
        </w:rPr>
        <w:t xml:space="preserve"> 39</w:t>
      </w:r>
      <w:r w:rsidR="00691283">
        <w:rPr>
          <w:rFonts w:eastAsia="Times New Roman" w:cs="Times New Roman"/>
          <w:szCs w:val="19"/>
          <w:lang w:eastAsia="en-AU"/>
        </w:rPr>
        <w:t xml:space="preserve"> </w:t>
      </w:r>
      <w:r w:rsidR="00691283" w:rsidRPr="00691283">
        <w:rPr>
          <w:rFonts w:eastAsia="Times New Roman" w:cs="Times New Roman"/>
          <w:szCs w:val="19"/>
          <w:lang w:eastAsia="en-AU"/>
        </w:rPr>
        <w:t>across 5 jurisdictions</w:t>
      </w:r>
      <w:r w:rsidR="00691283">
        <w:rPr>
          <w:rFonts w:eastAsia="Times New Roman" w:cs="Times New Roman"/>
          <w:szCs w:val="19"/>
          <w:lang w:eastAsia="en-AU"/>
        </w:rPr>
        <w:t>)</w:t>
      </w:r>
      <w:r w:rsidR="00691283" w:rsidRPr="00691283">
        <w:rPr>
          <w:rFonts w:eastAsia="Times New Roman" w:cs="Times New Roman"/>
          <w:szCs w:val="19"/>
          <w:lang w:eastAsia="en-AU"/>
        </w:rPr>
        <w:t>. Due to the lack of representative responses, Nous was unable to use this data source as a representative tool to inform insights, but rather was considered in conjunction with other qualitative and quantitative information to form insights.</w:t>
      </w:r>
    </w:p>
    <w:p w14:paraId="01DC401B" w14:textId="77777777" w:rsidR="00E65EE7" w:rsidRPr="00E65EE7" w:rsidRDefault="00E65EE7" w:rsidP="00B23558">
      <w:pPr>
        <w:pStyle w:val="Heading3"/>
      </w:pPr>
      <w:r w:rsidRPr="00E65EE7">
        <w:t xml:space="preserve">Consultations with government, program managers and </w:t>
      </w:r>
      <w:proofErr w:type="spellStart"/>
      <w:r w:rsidRPr="00E65EE7">
        <w:t>BreastScreen</w:t>
      </w:r>
      <w:proofErr w:type="spellEnd"/>
      <w:r w:rsidRPr="00E65EE7">
        <w:t xml:space="preserve"> Australia staff </w:t>
      </w:r>
    </w:p>
    <w:p w14:paraId="79940281" w14:textId="7819A447" w:rsidR="00E65EE7" w:rsidRPr="00E65EE7" w:rsidRDefault="00E65EE7" w:rsidP="00E65EE7">
      <w:pPr>
        <w:rPr>
          <w:lang w:eastAsia="en-AU"/>
        </w:rPr>
      </w:pPr>
      <w:r w:rsidRPr="00E65EE7">
        <w:rPr>
          <w:lang w:eastAsia="en-AU"/>
        </w:rPr>
        <w:t xml:space="preserve">The purpose of </w:t>
      </w:r>
      <w:r w:rsidR="00C17E3B">
        <w:rPr>
          <w:lang w:eastAsia="en-AU"/>
        </w:rPr>
        <w:t xml:space="preserve">these </w:t>
      </w:r>
      <w:r w:rsidRPr="00E65EE7">
        <w:rPr>
          <w:lang w:eastAsia="en-AU"/>
        </w:rPr>
        <w:t>consultations was to analyse the perceived impact, benefits and challenges relating to the active recruitment of women in the 70</w:t>
      </w:r>
      <w:r w:rsidR="006A2372">
        <w:rPr>
          <w:lang w:eastAsia="en-AU"/>
        </w:rPr>
        <w:t>–</w:t>
      </w:r>
      <w:r w:rsidRPr="00E65EE7">
        <w:rPr>
          <w:lang w:eastAsia="en-AU"/>
        </w:rPr>
        <w:t xml:space="preserve">74 years age group. Consultations included: </w:t>
      </w:r>
    </w:p>
    <w:p w14:paraId="3E30FFA2" w14:textId="77777777" w:rsidR="00E65EE7" w:rsidRPr="00E65EE7" w:rsidRDefault="00E65EE7" w:rsidP="008625F2">
      <w:pPr>
        <w:numPr>
          <w:ilvl w:val="0"/>
          <w:numId w:val="15"/>
        </w:numPr>
        <w:suppressAutoHyphens/>
        <w:spacing w:after="100"/>
        <w:ind w:left="357" w:hanging="357"/>
        <w:rPr>
          <w:rFonts w:eastAsia="Times New Roman" w:cs="Times New Roman"/>
          <w:szCs w:val="19"/>
          <w:lang w:eastAsia="en-AU"/>
        </w:rPr>
      </w:pPr>
      <w:r w:rsidRPr="00E65EE7">
        <w:rPr>
          <w:rFonts w:ascii="Segoe UI Semibold" w:eastAsia="Times New Roman" w:hAnsi="Segoe UI Semibold" w:cs="Times New Roman"/>
          <w:szCs w:val="19"/>
          <w:lang w:eastAsia="en-AU"/>
        </w:rPr>
        <w:lastRenderedPageBreak/>
        <w:t>Interviews with Department and AIHW stakeholders</w:t>
      </w:r>
      <w:r w:rsidRPr="00E65EE7">
        <w:rPr>
          <w:rFonts w:eastAsia="Times New Roman" w:cs="Times New Roman"/>
          <w:szCs w:val="19"/>
          <w:lang w:eastAsia="en-AU"/>
        </w:rPr>
        <w:t>: The interviews provided a macro understanding of implementation, data issues or limitations (with AIHW specifically) and the context of population cancer screening programs. Best practice approaches used across jurisdictions were explored.</w:t>
      </w:r>
    </w:p>
    <w:p w14:paraId="78CBC27D" w14:textId="56FEEC2C" w:rsidR="00E65EE7" w:rsidRPr="00E65EE7" w:rsidRDefault="00E65EE7" w:rsidP="008625F2">
      <w:pPr>
        <w:numPr>
          <w:ilvl w:val="0"/>
          <w:numId w:val="15"/>
        </w:numPr>
        <w:suppressAutoHyphens/>
        <w:spacing w:after="100"/>
        <w:ind w:left="357" w:hanging="357"/>
        <w:rPr>
          <w:rFonts w:eastAsia="Times New Roman" w:cs="Times New Roman"/>
          <w:szCs w:val="19"/>
          <w:lang w:eastAsia="en-AU"/>
        </w:rPr>
      </w:pPr>
      <w:r w:rsidRPr="00E65EE7">
        <w:rPr>
          <w:rFonts w:ascii="Segoe UI Semibold" w:eastAsia="Times New Roman" w:hAnsi="Segoe UI Semibold" w:cs="Times New Roman"/>
          <w:szCs w:val="19"/>
          <w:lang w:eastAsia="en-AU"/>
        </w:rPr>
        <w:t xml:space="preserve">Site visits including face-to-face consultations with </w:t>
      </w:r>
      <w:proofErr w:type="spellStart"/>
      <w:r w:rsidRPr="00E65EE7">
        <w:rPr>
          <w:rFonts w:ascii="Segoe UI Semibold" w:eastAsia="Times New Roman" w:hAnsi="Segoe UI Semibold" w:cs="Times New Roman"/>
          <w:szCs w:val="19"/>
          <w:lang w:eastAsia="en-AU"/>
        </w:rPr>
        <w:t>BreastScreen</w:t>
      </w:r>
      <w:proofErr w:type="spellEnd"/>
      <w:r w:rsidRPr="00E65EE7">
        <w:rPr>
          <w:rFonts w:ascii="Segoe UI Semibold" w:eastAsia="Times New Roman" w:hAnsi="Segoe UI Semibold" w:cs="Times New Roman"/>
          <w:szCs w:val="19"/>
          <w:lang w:eastAsia="en-AU"/>
        </w:rPr>
        <w:t xml:space="preserve"> staff in each jurisdiction:</w:t>
      </w:r>
      <w:r w:rsidRPr="00E65EE7">
        <w:rPr>
          <w:rFonts w:eastAsia="Times New Roman" w:cs="Times New Roman"/>
          <w:szCs w:val="19"/>
          <w:lang w:eastAsia="en-AU"/>
        </w:rPr>
        <w:t xml:space="preserve"> The consultations explored the perceived impact, benefits and challenges of </w:t>
      </w:r>
      <w:r w:rsidR="00A40642">
        <w:rPr>
          <w:rFonts w:eastAsia="Times New Roman" w:cs="Times New Roman"/>
          <w:szCs w:val="19"/>
          <w:lang w:eastAsia="en-AU"/>
        </w:rPr>
        <w:t>p</w:t>
      </w:r>
      <w:r w:rsidR="00E82A9F">
        <w:rPr>
          <w:rFonts w:eastAsia="Times New Roman" w:cs="Times New Roman"/>
          <w:szCs w:val="19"/>
          <w:lang w:eastAsia="en-AU"/>
        </w:rPr>
        <w:t>rogram</w:t>
      </w:r>
      <w:r w:rsidRPr="00E65EE7">
        <w:rPr>
          <w:rFonts w:eastAsia="Times New Roman" w:cs="Times New Roman"/>
          <w:szCs w:val="19"/>
          <w:lang w:eastAsia="en-AU"/>
        </w:rPr>
        <w:t xml:space="preserve"> expansion (including the effect on service capacity). The differences in implementation across jurisdictions and providers were examined, enabling comparison to participation rates and short-term impacts. The consultation day in each jurisdiction consisted of a mix of interviews with program managers and service providers (both administrative staff and frontline delivery staff/clinicians). Regional and rural providers were invited to join the discussions via teleconference.</w:t>
      </w:r>
    </w:p>
    <w:p w14:paraId="3BF1310B" w14:textId="09AFD4B7" w:rsidR="00E65EE7" w:rsidRPr="00E65EE7" w:rsidRDefault="00E65EE7" w:rsidP="00B23558">
      <w:pPr>
        <w:pStyle w:val="Heading3"/>
      </w:pPr>
      <w:r w:rsidRPr="00E65EE7">
        <w:t xml:space="preserve">Consultation with current </w:t>
      </w:r>
      <w:proofErr w:type="spellStart"/>
      <w:r w:rsidRPr="00E65EE7">
        <w:t>BreastScreen</w:t>
      </w:r>
      <w:proofErr w:type="spellEnd"/>
      <w:r w:rsidRPr="00E65EE7">
        <w:t xml:space="preserve"> clients and a sample of Australian women aged 70</w:t>
      </w:r>
      <w:r w:rsidR="006A2372">
        <w:t>–</w:t>
      </w:r>
      <w:r w:rsidRPr="00E65EE7">
        <w:t>74 years</w:t>
      </w:r>
    </w:p>
    <w:p w14:paraId="2EF341BF" w14:textId="072EFA4E" w:rsidR="00E65EE7" w:rsidRPr="00E65EE7" w:rsidRDefault="00E65EE7" w:rsidP="00E65EE7">
      <w:pPr>
        <w:suppressAutoHyphens/>
        <w:spacing w:after="100"/>
        <w:rPr>
          <w:rFonts w:asciiTheme="minorHAnsi" w:eastAsia="Times New Roman" w:hAnsiTheme="minorHAnsi" w:cstheme="minorHAnsi"/>
          <w:szCs w:val="19"/>
          <w:lang w:eastAsia="en-AU"/>
        </w:rPr>
      </w:pPr>
      <w:r w:rsidRPr="00E65EE7">
        <w:rPr>
          <w:rFonts w:asciiTheme="minorHAnsi" w:eastAsia="Times New Roman" w:hAnsiTheme="minorHAnsi" w:cstheme="minorHAnsi"/>
          <w:szCs w:val="19"/>
          <w:lang w:eastAsia="en-AU"/>
        </w:rPr>
        <w:t xml:space="preserve">The purpose of </w:t>
      </w:r>
      <w:r w:rsidR="000F28CB">
        <w:rPr>
          <w:rFonts w:asciiTheme="minorHAnsi" w:eastAsia="Times New Roman" w:hAnsiTheme="minorHAnsi" w:cstheme="minorHAnsi"/>
          <w:szCs w:val="19"/>
          <w:lang w:eastAsia="en-AU"/>
        </w:rPr>
        <w:t>engaging women</w:t>
      </w:r>
      <w:r w:rsidRPr="00E65EE7">
        <w:rPr>
          <w:rFonts w:asciiTheme="minorHAnsi" w:eastAsia="Times New Roman" w:hAnsiTheme="minorHAnsi" w:cstheme="minorHAnsi"/>
          <w:szCs w:val="19"/>
          <w:lang w:eastAsia="en-AU"/>
        </w:rPr>
        <w:t xml:space="preserve"> was to understand in greater depth the experience, perceived impact, and benefits of </w:t>
      </w:r>
      <w:r w:rsidR="00A40642">
        <w:rPr>
          <w:rFonts w:asciiTheme="minorHAnsi" w:eastAsia="Times New Roman" w:hAnsiTheme="minorHAnsi" w:cstheme="minorHAnsi"/>
          <w:szCs w:val="19"/>
          <w:lang w:eastAsia="en-AU"/>
        </w:rPr>
        <w:t>p</w:t>
      </w:r>
      <w:r w:rsidR="00E82A9F">
        <w:rPr>
          <w:rFonts w:asciiTheme="minorHAnsi" w:eastAsia="Times New Roman" w:hAnsiTheme="minorHAnsi" w:cstheme="minorHAnsi"/>
          <w:szCs w:val="19"/>
          <w:lang w:eastAsia="en-AU"/>
        </w:rPr>
        <w:t>rogram</w:t>
      </w:r>
      <w:r w:rsidRPr="00E65EE7">
        <w:rPr>
          <w:rFonts w:asciiTheme="minorHAnsi" w:eastAsia="Times New Roman" w:hAnsiTheme="minorHAnsi" w:cstheme="minorHAnsi"/>
          <w:szCs w:val="19"/>
          <w:lang w:eastAsia="en-AU"/>
        </w:rPr>
        <w:t xml:space="preserve"> expansion for women in the target age range (70</w:t>
      </w:r>
      <w:r w:rsidR="006A2372">
        <w:rPr>
          <w:rFonts w:asciiTheme="minorHAnsi" w:eastAsia="Times New Roman" w:hAnsiTheme="minorHAnsi" w:cstheme="minorHAnsi"/>
          <w:szCs w:val="19"/>
          <w:lang w:eastAsia="en-AU"/>
        </w:rPr>
        <w:t>–</w:t>
      </w:r>
      <w:r w:rsidRPr="00E65EE7">
        <w:rPr>
          <w:rFonts w:asciiTheme="minorHAnsi" w:eastAsia="Times New Roman" w:hAnsiTheme="minorHAnsi" w:cstheme="minorHAnsi"/>
          <w:szCs w:val="19"/>
          <w:lang w:eastAsia="en-AU"/>
        </w:rPr>
        <w:t xml:space="preserve">74 years). </w:t>
      </w:r>
      <w:r w:rsidRPr="00E65EE7">
        <w:rPr>
          <w:rFonts w:eastAsia="Times New Roman" w:cs="Times New Roman"/>
          <w:szCs w:val="19"/>
          <w:lang w:eastAsia="en-AU"/>
        </w:rPr>
        <w:t>The evaluation engaged women using three distinct methods:</w:t>
      </w:r>
    </w:p>
    <w:p w14:paraId="47F769C6" w14:textId="69DAE1FC" w:rsidR="002A00D8" w:rsidRPr="0059183A" w:rsidRDefault="002A00D8" w:rsidP="008625F2">
      <w:pPr>
        <w:pStyle w:val="Listnumbered"/>
        <w:numPr>
          <w:ilvl w:val="0"/>
          <w:numId w:val="21"/>
        </w:numPr>
      </w:pPr>
      <w:r w:rsidRPr="00ED4E9B">
        <w:t xml:space="preserve">A survey of </w:t>
      </w:r>
      <w:r>
        <w:t xml:space="preserve">a random sample of </w:t>
      </w:r>
      <w:r w:rsidRPr="00ED4E9B">
        <w:t>Australian women aged 70</w:t>
      </w:r>
      <w:r w:rsidR="006A2372">
        <w:t>–</w:t>
      </w:r>
      <w:r w:rsidRPr="00ED4E9B">
        <w:t xml:space="preserve">74 years from the general population. </w:t>
      </w:r>
      <w:r>
        <w:t xml:space="preserve">This survey included women who had a history of engagement in the </w:t>
      </w:r>
      <w:proofErr w:type="spellStart"/>
      <w:r>
        <w:t>BreastScreen</w:t>
      </w:r>
      <w:proofErr w:type="spellEnd"/>
      <w:r>
        <w:t xml:space="preserve"> </w:t>
      </w:r>
      <w:r w:rsidR="004E228D">
        <w:t>Program</w:t>
      </w:r>
      <w:r>
        <w:t xml:space="preserve"> and women who </w:t>
      </w:r>
      <w:r w:rsidR="00DD70EA">
        <w:t>did</w:t>
      </w:r>
      <w:r>
        <w:t xml:space="preserve"> not. </w:t>
      </w:r>
      <w:r w:rsidRPr="00ED4E9B">
        <w:t xml:space="preserve">This </w:t>
      </w:r>
      <w:r>
        <w:t xml:space="preserve">survey </w:t>
      </w:r>
      <w:r w:rsidRPr="00ED4E9B">
        <w:t>was conducted via telephone.</w:t>
      </w:r>
      <w:r>
        <w:t xml:space="preserve"> </w:t>
      </w:r>
      <w:r w:rsidRPr="009A65B2">
        <w:t>Nationally 743 survey responses were received.</w:t>
      </w:r>
      <w:r>
        <w:t xml:space="preserve"> Of these respondents, 417 women </w:t>
      </w:r>
      <w:r w:rsidR="0097249E">
        <w:t xml:space="preserve">provided </w:t>
      </w:r>
      <w:r>
        <w:t xml:space="preserve">qualitative </w:t>
      </w:r>
      <w:r w:rsidR="0097249E">
        <w:t>comments to supplement their survey response.</w:t>
      </w:r>
    </w:p>
    <w:p w14:paraId="79A1A30C" w14:textId="145CB2C9" w:rsidR="002A00D8" w:rsidRPr="0055645B" w:rsidRDefault="002A00D8" w:rsidP="008625F2">
      <w:pPr>
        <w:pStyle w:val="Listnumbered"/>
        <w:numPr>
          <w:ilvl w:val="0"/>
          <w:numId w:val="21"/>
        </w:numPr>
      </w:pPr>
      <w:r>
        <w:t xml:space="preserve">A survey of current </w:t>
      </w:r>
      <w:proofErr w:type="spellStart"/>
      <w:r>
        <w:t>BreastScreen</w:t>
      </w:r>
      <w:proofErr w:type="spellEnd"/>
      <w:r>
        <w:t xml:space="preserve"> clients aged 70</w:t>
      </w:r>
      <w:r w:rsidR="006A2372">
        <w:t>–</w:t>
      </w:r>
      <w:r>
        <w:t>74 years. This survey was disseminated by each Program in each jurisdiction via different means aligned with jurisdictional consent requirements and system functionality (</w:t>
      </w:r>
      <w:r w:rsidR="00A44590">
        <w:t>e.g.,</w:t>
      </w:r>
      <w:r>
        <w:t xml:space="preserve"> some women were invited by letter, some by email or SMS and some invited via a brochure). </w:t>
      </w:r>
      <w:r w:rsidRPr="009A65B2">
        <w:t xml:space="preserve">Nationally </w:t>
      </w:r>
      <w:r w:rsidRPr="009A65B2" w:rsidDel="002A6BAE">
        <w:t>4</w:t>
      </w:r>
      <w:r>
        <w:t>,</w:t>
      </w:r>
      <w:r w:rsidR="00A905B4">
        <w:t>295</w:t>
      </w:r>
      <w:r w:rsidRPr="009A65B2">
        <w:t xml:space="preserve"> survey responses were obtained</w:t>
      </w:r>
      <w:r>
        <w:t xml:space="preserve">. Of these respondents, 2,717 women </w:t>
      </w:r>
      <w:r w:rsidR="0097249E">
        <w:t>provided qualitative comments to supplement their survey response.</w:t>
      </w:r>
    </w:p>
    <w:p w14:paraId="70E2AFC2" w14:textId="10BDF249" w:rsidR="00E65EE7" w:rsidRPr="00E65EE7" w:rsidRDefault="00E65EE7" w:rsidP="008625F2">
      <w:pPr>
        <w:pStyle w:val="Listnumbered"/>
        <w:numPr>
          <w:ilvl w:val="0"/>
          <w:numId w:val="21"/>
        </w:numPr>
      </w:pPr>
      <w:r w:rsidRPr="00E65EE7">
        <w:t xml:space="preserve">Individual interviews with current </w:t>
      </w:r>
      <w:proofErr w:type="spellStart"/>
      <w:r w:rsidRPr="00E65EE7">
        <w:t>BreastScreen</w:t>
      </w:r>
      <w:proofErr w:type="spellEnd"/>
      <w:r w:rsidRPr="00E65EE7">
        <w:t xml:space="preserve"> clients aged 70</w:t>
      </w:r>
      <w:r w:rsidR="006A2372">
        <w:t>–</w:t>
      </w:r>
      <w:r w:rsidRPr="00E65EE7">
        <w:t xml:space="preserve">74 years. These were conducted via telephone. Most women interviewed chose to participate in an interview after completing the </w:t>
      </w:r>
      <w:proofErr w:type="spellStart"/>
      <w:r w:rsidRPr="00E65EE7">
        <w:t>BreastScreen</w:t>
      </w:r>
      <w:proofErr w:type="spellEnd"/>
      <w:r w:rsidRPr="00E65EE7">
        <w:t xml:space="preserve"> client survey, however there was also a small proportion of women referred directly from jurisdictions. Nationally, 37 women were interviewed.</w:t>
      </w:r>
    </w:p>
    <w:p w14:paraId="19A3A0CD" w14:textId="2108D954" w:rsidR="00E65EE7" w:rsidRPr="00E65EE7" w:rsidRDefault="00E65EE7" w:rsidP="00B23558">
      <w:pPr>
        <w:pStyle w:val="Heading3"/>
      </w:pPr>
      <w:r w:rsidRPr="00E65EE7">
        <w:t>Ongoing engagement with program managers, Program Advisory Group meetings</w:t>
      </w:r>
      <w:r w:rsidR="00FF61ED">
        <w:t xml:space="preserve">, </w:t>
      </w:r>
      <w:r w:rsidR="00FF61ED" w:rsidRPr="00E65EE7">
        <w:t>the Department,</w:t>
      </w:r>
      <w:r w:rsidR="00FF61ED">
        <w:t xml:space="preserve"> and key cancer control stakeholders</w:t>
      </w:r>
    </w:p>
    <w:p w14:paraId="68025719" w14:textId="6C8DEA91" w:rsidR="00C17E3B" w:rsidRDefault="00E65EE7" w:rsidP="00E65EE7">
      <w:r w:rsidRPr="00E65EE7">
        <w:t xml:space="preserve">The evaluation involved continuous engagement with key stakeholders in the </w:t>
      </w:r>
      <w:proofErr w:type="spellStart"/>
      <w:r w:rsidRPr="00E65EE7">
        <w:t>BreastScreen</w:t>
      </w:r>
      <w:proofErr w:type="spellEnd"/>
      <w:r w:rsidRPr="00E65EE7">
        <w:t xml:space="preserve"> </w:t>
      </w:r>
      <w:r w:rsidR="00B04136">
        <w:t>P</w:t>
      </w:r>
      <w:r w:rsidRPr="00E65EE7">
        <w:t xml:space="preserve">rogram to ensure the evaluation methodology was best placed to address all elements of the expansion. This included phone calls with the Department every two weeks, and scheduled time for program managers to review draft findings as they became available. Nous provided progress reports and sought advice from the program managers at </w:t>
      </w:r>
      <w:r w:rsidR="003D2C7B">
        <w:t xml:space="preserve">key points of the project </w:t>
      </w:r>
      <w:r w:rsidRPr="00E65EE7">
        <w:t xml:space="preserve">at the bimonthly national Program Manager Group meetings, convened by the Department. </w:t>
      </w:r>
    </w:p>
    <w:p w14:paraId="1E872E29" w14:textId="77777777" w:rsidR="00C17E3B" w:rsidRDefault="00E65EE7" w:rsidP="00E65EE7">
      <w:r w:rsidRPr="00E65EE7">
        <w:t>Subsequently, Nous established a Program Advisory Group with representatives from five programs to ensure a more regular line of communication with the Program Manager Group. Nous convened several meetings of the Program Advisory Group to work through feasible methodology and validate analysis and preliminary findings</w:t>
      </w:r>
      <w:r w:rsidR="00D857BB">
        <w:t xml:space="preserve"> and to contextualise the evaluation insights</w:t>
      </w:r>
      <w:r w:rsidRPr="00E65EE7" w:rsidDel="00280497">
        <w:t>.</w:t>
      </w:r>
      <w:r w:rsidR="00B04B35">
        <w:t xml:space="preserve"> </w:t>
      </w:r>
    </w:p>
    <w:p w14:paraId="355C90F8" w14:textId="43047EF4" w:rsidR="00E65EE7" w:rsidRPr="00E65EE7" w:rsidRDefault="00B04B35" w:rsidP="00E65EE7">
      <w:r>
        <w:t xml:space="preserve">Additionally, </w:t>
      </w:r>
      <w:r w:rsidR="0092115E">
        <w:t xml:space="preserve">representatives from </w:t>
      </w:r>
      <w:r>
        <w:t>th</w:t>
      </w:r>
      <w:r w:rsidR="00987CD5">
        <w:t xml:space="preserve">ree national cancer organisations </w:t>
      </w:r>
      <w:r w:rsidR="007C767B" w:rsidRPr="005E3D28">
        <w:t>(</w:t>
      </w:r>
      <w:r w:rsidR="008514B5">
        <w:t>Breast</w:t>
      </w:r>
      <w:r w:rsidR="00EC7DDF">
        <w:t xml:space="preserve"> Ca</w:t>
      </w:r>
      <w:r w:rsidR="0041622E">
        <w:t xml:space="preserve">ncer Network Australia, </w:t>
      </w:r>
      <w:r w:rsidR="003843D4">
        <w:t xml:space="preserve">Cancer Council Australia, and </w:t>
      </w:r>
      <w:r w:rsidR="005E3D28">
        <w:t>Cancer Australia</w:t>
      </w:r>
      <w:r w:rsidR="007C767B">
        <w:t xml:space="preserve">) </w:t>
      </w:r>
      <w:r w:rsidR="00987CD5">
        <w:t xml:space="preserve">were consulted </w:t>
      </w:r>
      <w:r w:rsidR="008A2907">
        <w:t xml:space="preserve">following </w:t>
      </w:r>
      <w:r w:rsidR="001C6529">
        <w:t xml:space="preserve">the </w:t>
      </w:r>
      <w:r w:rsidR="0089744E">
        <w:t xml:space="preserve">evaluation </w:t>
      </w:r>
      <w:r w:rsidR="001C6529">
        <w:t>data collection</w:t>
      </w:r>
      <w:r w:rsidR="00457578">
        <w:t xml:space="preserve"> to seek their </w:t>
      </w:r>
      <w:r w:rsidR="00027C63">
        <w:t>perspectives</w:t>
      </w:r>
      <w:r w:rsidR="00422E40">
        <w:t xml:space="preserve"> on the emerging findings and any additional </w:t>
      </w:r>
      <w:r w:rsidR="0092115E">
        <w:t>context</w:t>
      </w:r>
      <w:r w:rsidR="007C767B">
        <w:t>.</w:t>
      </w:r>
    </w:p>
    <w:p w14:paraId="3B325249" w14:textId="77777777" w:rsidR="00E65EE7" w:rsidRPr="00E65EE7" w:rsidRDefault="00E65EE7" w:rsidP="00457544">
      <w:pPr>
        <w:pStyle w:val="Heading2"/>
      </w:pPr>
      <w:bookmarkStart w:id="72" w:name="_Toc36571754"/>
      <w:bookmarkStart w:id="73" w:name="_Toc58925963"/>
      <w:r w:rsidRPr="00E65EE7">
        <w:lastRenderedPageBreak/>
        <w:t>Program data analysis</w:t>
      </w:r>
      <w:bookmarkEnd w:id="72"/>
      <w:bookmarkEnd w:id="73"/>
    </w:p>
    <w:p w14:paraId="148B8C58" w14:textId="164ECCD1" w:rsidR="00E65EE7" w:rsidRPr="00E65EE7" w:rsidRDefault="00E65EE7" w:rsidP="00E65EE7">
      <w:pPr>
        <w:rPr>
          <w:lang w:eastAsia="en-AU"/>
        </w:rPr>
      </w:pPr>
      <w:r w:rsidRPr="00E65EE7">
        <w:rPr>
          <w:lang w:eastAsia="en-AU"/>
        </w:rPr>
        <w:t xml:space="preserve">Nous undertook statistical analysis of population and </w:t>
      </w:r>
      <w:proofErr w:type="spellStart"/>
      <w:r w:rsidRPr="00E65EE7">
        <w:rPr>
          <w:lang w:eastAsia="en-AU"/>
        </w:rPr>
        <w:t>BreastScreen</w:t>
      </w:r>
      <w:proofErr w:type="spellEnd"/>
      <w:r w:rsidRPr="00E65EE7">
        <w:rPr>
          <w:lang w:eastAsia="en-AU"/>
        </w:rPr>
        <w:t xml:space="preserve"> </w:t>
      </w:r>
      <w:r w:rsidR="004E228D">
        <w:rPr>
          <w:lang w:eastAsia="en-AU"/>
        </w:rPr>
        <w:t>Program</w:t>
      </w:r>
      <w:r w:rsidRPr="00E65EE7">
        <w:rPr>
          <w:lang w:eastAsia="en-AU"/>
        </w:rPr>
        <w:t xml:space="preserve"> data to evaluate implementation effectiveness and program performance. Quantitative analysis added robustness to the evaluation. In addition, it enabled the triangulation of findings against the </w:t>
      </w:r>
      <w:r w:rsidR="00010353">
        <w:rPr>
          <w:lang w:eastAsia="en-AU"/>
        </w:rPr>
        <w:t>International Comparator Review</w:t>
      </w:r>
      <w:r w:rsidRPr="00E65EE7">
        <w:rPr>
          <w:lang w:eastAsia="en-AU"/>
        </w:rPr>
        <w:t xml:space="preserve"> and stakeholder engagement, and the data analysis informed areas of interest or issues to explore in consultations. </w:t>
      </w:r>
    </w:p>
    <w:p w14:paraId="4893CCEE" w14:textId="63AED497" w:rsidR="00E65EE7" w:rsidRPr="00E65EE7" w:rsidRDefault="00E65EE7" w:rsidP="00E65EE7">
      <w:pPr>
        <w:rPr>
          <w:lang w:eastAsia="en-AU"/>
        </w:rPr>
      </w:pPr>
      <w:r w:rsidRPr="00E65EE7">
        <w:t xml:space="preserve">Following numerous discussions with program managers and the Program Advisory Group, select data points were chosen to conduct the statistical analysis. This included </w:t>
      </w:r>
      <w:proofErr w:type="spellStart"/>
      <w:r w:rsidRPr="00E65EE7">
        <w:t>BreastScreen</w:t>
      </w:r>
      <w:proofErr w:type="spellEnd"/>
      <w:r w:rsidRPr="00E65EE7">
        <w:t xml:space="preserve"> </w:t>
      </w:r>
      <w:r w:rsidR="004E228D">
        <w:t>Program</w:t>
      </w:r>
      <w:r w:rsidRPr="00E65EE7">
        <w:t xml:space="preserve"> data which was supplied annually to the AIHW.</w:t>
      </w:r>
      <w:r w:rsidRPr="00E65EE7">
        <w:rPr>
          <w:lang w:eastAsia="en-AU"/>
        </w:rPr>
        <w:t xml:space="preserve"> This program data formed the basis of the majority of the evaluation’s quantitative analyses. This was further supplemented by </w:t>
      </w:r>
      <w:r w:rsidR="008B3C4C" w:rsidRPr="00E65EE7">
        <w:rPr>
          <w:lang w:eastAsia="en-AU"/>
        </w:rPr>
        <w:t xml:space="preserve">National Accreditation Standards (NAS) </w:t>
      </w:r>
      <w:r w:rsidRPr="00E65EE7">
        <w:rPr>
          <w:lang w:eastAsia="en-AU"/>
        </w:rPr>
        <w:t xml:space="preserve">data reported to the National Qualifications Management Committee (NQMC) annually. The National Accreditation Standards (NAS) require programs to submit performance data, </w:t>
      </w:r>
      <w:r w:rsidR="004971DD">
        <w:rPr>
          <w:lang w:eastAsia="en-AU"/>
        </w:rPr>
        <w:t>from</w:t>
      </w:r>
      <w:r w:rsidRPr="00E65EE7">
        <w:rPr>
          <w:lang w:eastAsia="en-AU"/>
        </w:rPr>
        <w:t xml:space="preserve"> which two measurement points were used as proxy indicators to understand changes in performance over time.</w:t>
      </w:r>
    </w:p>
    <w:p w14:paraId="6929B2CE" w14:textId="3E58227A" w:rsidR="00E65EE7" w:rsidRPr="00E65EE7" w:rsidRDefault="00E65EE7" w:rsidP="00E65EE7">
      <w:pPr>
        <w:rPr>
          <w:lang w:eastAsia="en-AU"/>
        </w:rPr>
      </w:pPr>
      <w:r w:rsidRPr="00E65EE7">
        <w:rPr>
          <w:lang w:eastAsia="en-AU"/>
        </w:rPr>
        <w:t xml:space="preserve">The analysis highlighted in this report is based on the most up-to-date information. </w:t>
      </w:r>
      <w:r w:rsidR="00AE7821">
        <w:rPr>
          <w:lang w:eastAsia="en-AU"/>
        </w:rPr>
        <w:t>H</w:t>
      </w:r>
      <w:r w:rsidRPr="00E65EE7">
        <w:rPr>
          <w:lang w:eastAsia="en-AU"/>
        </w:rPr>
        <w:t>igh level participation data is presented from 2007</w:t>
      </w:r>
      <w:r w:rsidR="006A2372">
        <w:rPr>
          <w:lang w:eastAsia="en-AU"/>
        </w:rPr>
        <w:t>–</w:t>
      </w:r>
      <w:r w:rsidRPr="00E65EE7">
        <w:rPr>
          <w:lang w:eastAsia="en-AU"/>
        </w:rPr>
        <w:t xml:space="preserve">2018 based on AIHW data. </w:t>
      </w:r>
      <w:r w:rsidR="00902D55">
        <w:rPr>
          <w:lang w:eastAsia="en-AU"/>
        </w:rPr>
        <w:t xml:space="preserve">Participation data categorised by key demographic groups </w:t>
      </w:r>
      <w:r w:rsidRPr="00E65EE7">
        <w:rPr>
          <w:lang w:eastAsia="en-AU"/>
        </w:rPr>
        <w:t>from AIHW illustrate the trends from 2011</w:t>
      </w:r>
      <w:r w:rsidR="006A2372">
        <w:rPr>
          <w:lang w:eastAsia="en-AU"/>
        </w:rPr>
        <w:t>–</w:t>
      </w:r>
      <w:r w:rsidRPr="00E65EE7">
        <w:rPr>
          <w:lang w:eastAsia="en-AU"/>
        </w:rPr>
        <w:t>201</w:t>
      </w:r>
      <w:r w:rsidR="00902D55">
        <w:rPr>
          <w:lang w:eastAsia="en-AU"/>
        </w:rPr>
        <w:t>8, while all other data points from AIHW illustrate the trends from 2011</w:t>
      </w:r>
      <w:r w:rsidR="006A2372">
        <w:rPr>
          <w:lang w:eastAsia="en-AU"/>
        </w:rPr>
        <w:t>–</w:t>
      </w:r>
      <w:r w:rsidR="00902D55">
        <w:rPr>
          <w:lang w:eastAsia="en-AU"/>
        </w:rPr>
        <w:t>2017</w:t>
      </w:r>
      <w:r w:rsidRPr="00E65EE7">
        <w:rPr>
          <w:lang w:eastAsia="en-AU"/>
        </w:rPr>
        <w:t>. Analysis presented based on NAS data illustrates the trends from 2010</w:t>
      </w:r>
      <w:r w:rsidR="006A2372">
        <w:rPr>
          <w:lang w:eastAsia="en-AU"/>
        </w:rPr>
        <w:t>–</w:t>
      </w:r>
      <w:r w:rsidRPr="00E65EE7">
        <w:rPr>
          <w:lang w:eastAsia="en-AU"/>
        </w:rPr>
        <w:t xml:space="preserve">2017. </w:t>
      </w:r>
    </w:p>
    <w:p w14:paraId="7FBD7BB3" w14:textId="595D5738" w:rsidR="00E65EE7" w:rsidRPr="00E65EE7" w:rsidRDefault="00E65EE7" w:rsidP="004A315B">
      <w:pPr>
        <w:keepNext/>
        <w:spacing w:before="120"/>
        <w:rPr>
          <w:lang w:eastAsia="en-AU"/>
        </w:rPr>
      </w:pPr>
      <w:r w:rsidRPr="00E65EE7">
        <w:rPr>
          <w:lang w:eastAsia="en-AU"/>
        </w:rPr>
        <w:t xml:space="preserve">An overview of the datasets collected, cleaned and analysed is outlined in </w:t>
      </w:r>
      <w:r w:rsidR="00901563">
        <w:rPr>
          <w:lang w:eastAsia="en-AU"/>
        </w:rPr>
        <w:fldChar w:fldCharType="begin"/>
      </w:r>
      <w:r w:rsidR="00901563">
        <w:rPr>
          <w:lang w:eastAsia="en-AU"/>
        </w:rPr>
        <w:instrText xml:space="preserve"> REF _Ref509986857 \h  \* MERGEFORMAT </w:instrText>
      </w:r>
      <w:r w:rsidR="00901563">
        <w:rPr>
          <w:lang w:eastAsia="en-AU"/>
        </w:rPr>
      </w:r>
      <w:r w:rsidR="00901563">
        <w:rPr>
          <w:lang w:eastAsia="en-AU"/>
        </w:rPr>
        <w:fldChar w:fldCharType="separate"/>
      </w:r>
      <w:r w:rsidR="00C6463F" w:rsidRPr="00C6463F">
        <w:rPr>
          <w:lang w:eastAsia="en-AU"/>
        </w:rPr>
        <w:t>Table 3</w:t>
      </w:r>
      <w:r w:rsidR="00901563">
        <w:rPr>
          <w:lang w:eastAsia="en-AU"/>
        </w:rPr>
        <w:fldChar w:fldCharType="end"/>
      </w:r>
      <w:r w:rsidR="00C17E3B">
        <w:rPr>
          <w:lang w:eastAsia="en-AU"/>
        </w:rPr>
        <w:t>.</w:t>
      </w:r>
    </w:p>
    <w:p w14:paraId="233F6D54" w14:textId="2D0E2E39" w:rsidR="00E65EE7" w:rsidRPr="00E65EE7" w:rsidRDefault="00E65EE7" w:rsidP="00E65EE7">
      <w:pPr>
        <w:keepNext/>
        <w:spacing w:before="240"/>
        <w:rPr>
          <w:rFonts w:ascii="Segoe UI Semibold" w:hAnsi="Segoe UI Semibold"/>
          <w:bCs/>
          <w:color w:val="00264D" w:themeColor="background2"/>
          <w:szCs w:val="18"/>
        </w:rPr>
      </w:pPr>
      <w:bookmarkStart w:id="74" w:name="_Ref509986857"/>
      <w:r w:rsidRPr="00E65EE7">
        <w:rPr>
          <w:rFonts w:ascii="Segoe UI Semibold" w:hAnsi="Segoe UI Semibold"/>
          <w:bCs/>
          <w:color w:val="00264D" w:themeColor="background2"/>
          <w:szCs w:val="18"/>
        </w:rPr>
        <w:t xml:space="preserve">Table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Table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3</w:t>
      </w:r>
      <w:r w:rsidRPr="00E65EE7">
        <w:rPr>
          <w:rFonts w:ascii="Segoe UI Semibold" w:hAnsi="Segoe UI Semibold"/>
          <w:bCs/>
          <w:color w:val="00264D" w:themeColor="background2"/>
          <w:szCs w:val="18"/>
        </w:rPr>
        <w:fldChar w:fldCharType="end"/>
      </w:r>
      <w:bookmarkEnd w:id="74"/>
      <w:r w:rsidRPr="00E65EE7">
        <w:rPr>
          <w:rFonts w:ascii="Segoe UI Semibold" w:hAnsi="Segoe UI Semibold"/>
          <w:bCs/>
          <w:color w:val="00264D" w:themeColor="background2"/>
          <w:szCs w:val="18"/>
        </w:rPr>
        <w:t xml:space="preserve"> | Overview of datasets </w:t>
      </w:r>
    </w:p>
    <w:tbl>
      <w:tblPr>
        <w:tblStyle w:val="DPSTableGrid2"/>
        <w:tblW w:w="0" w:type="auto"/>
        <w:tblLook w:val="04A0" w:firstRow="1" w:lastRow="0" w:firstColumn="1" w:lastColumn="0" w:noHBand="0" w:noVBand="1"/>
      </w:tblPr>
      <w:tblGrid>
        <w:gridCol w:w="1529"/>
        <w:gridCol w:w="1206"/>
        <w:gridCol w:w="3123"/>
        <w:gridCol w:w="3073"/>
      </w:tblGrid>
      <w:tr w:rsidR="006D15BC" w:rsidRPr="00E65EE7" w14:paraId="3A71EEBB" w14:textId="77777777" w:rsidTr="004A315B">
        <w:trPr>
          <w:cnfStyle w:val="100000000000" w:firstRow="1" w:lastRow="0" w:firstColumn="0" w:lastColumn="0" w:oddVBand="0" w:evenVBand="0" w:oddHBand="0" w:evenHBand="0" w:firstRowFirstColumn="0" w:firstRowLastColumn="0" w:lastRowFirstColumn="0" w:lastRowLastColumn="0"/>
          <w:cantSplit w:val="0"/>
          <w:tblHeader w:val="0"/>
        </w:trPr>
        <w:tc>
          <w:tcPr>
            <w:tcW w:w="1610" w:type="dxa"/>
            <w:tcBorders>
              <w:top w:val="single" w:sz="6" w:space="0" w:color="2E368F" w:themeColor="text2"/>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5351E730" w14:textId="77777777" w:rsidR="00E65EE7" w:rsidRPr="00E65EE7" w:rsidRDefault="00E65EE7" w:rsidP="00901563">
            <w:pPr>
              <w:pStyle w:val="TableNheader"/>
              <w:rPr>
                <w:color w:val="FFFFFF" w:themeColor="background1"/>
                <w:sz w:val="17"/>
              </w:rPr>
            </w:pPr>
            <w:r w:rsidRPr="00901563">
              <w:rPr>
                <w:color w:val="FFFFFF" w:themeColor="background1"/>
              </w:rPr>
              <w:t>Dataset</w:t>
            </w:r>
          </w:p>
        </w:tc>
        <w:tc>
          <w:tcPr>
            <w:tcW w:w="1329" w:type="dxa"/>
            <w:tcBorders>
              <w:top w:val="single" w:sz="6" w:space="0" w:color="2E368F" w:themeColor="text2"/>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081EF4B5" w14:textId="77777777" w:rsidR="00E65EE7" w:rsidRPr="00E65EE7" w:rsidRDefault="00E65EE7" w:rsidP="00901563">
            <w:pPr>
              <w:pStyle w:val="TableNheader"/>
              <w:rPr>
                <w:color w:val="FFFFFF" w:themeColor="background1"/>
                <w:sz w:val="17"/>
              </w:rPr>
            </w:pPr>
            <w:r w:rsidRPr="00901563">
              <w:rPr>
                <w:color w:val="FFFFFF" w:themeColor="background1"/>
              </w:rPr>
              <w:t>Data</w:t>
            </w:r>
            <w:r w:rsidRPr="00E65EE7">
              <w:rPr>
                <w:color w:val="FFFFFF" w:themeColor="background1"/>
                <w:sz w:val="17"/>
              </w:rPr>
              <w:t xml:space="preserve"> source</w:t>
            </w:r>
          </w:p>
        </w:tc>
        <w:tc>
          <w:tcPr>
            <w:tcW w:w="3015" w:type="dxa"/>
            <w:tcBorders>
              <w:top w:val="single" w:sz="6" w:space="0" w:color="2E368F" w:themeColor="text2"/>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269E762F" w14:textId="77777777" w:rsidR="00E65EE7" w:rsidRPr="00E65EE7" w:rsidRDefault="00E65EE7" w:rsidP="00901563">
            <w:pPr>
              <w:pStyle w:val="TableNheader"/>
              <w:rPr>
                <w:color w:val="FFFFFF" w:themeColor="background1"/>
                <w:sz w:val="17"/>
              </w:rPr>
            </w:pPr>
            <w:r w:rsidRPr="00901563">
              <w:rPr>
                <w:color w:val="FFFFFF" w:themeColor="background1"/>
              </w:rPr>
              <w:t>D</w:t>
            </w:r>
            <w:r w:rsidRPr="00E65EE7">
              <w:rPr>
                <w:color w:val="FFFFFF" w:themeColor="background1"/>
                <w:sz w:val="17"/>
              </w:rPr>
              <w:t>escription</w:t>
            </w:r>
          </w:p>
        </w:tc>
        <w:tc>
          <w:tcPr>
            <w:tcW w:w="2977" w:type="dxa"/>
            <w:tcBorders>
              <w:top w:val="single" w:sz="6" w:space="0" w:color="2E368F" w:themeColor="text2"/>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2828A5EB" w14:textId="77777777" w:rsidR="00E65EE7" w:rsidRPr="00E65EE7" w:rsidRDefault="00E65EE7" w:rsidP="00901563">
            <w:pPr>
              <w:pStyle w:val="TableNheader"/>
              <w:rPr>
                <w:color w:val="FFFFFF" w:themeColor="background1"/>
                <w:sz w:val="17"/>
              </w:rPr>
            </w:pPr>
            <w:r w:rsidRPr="00901563">
              <w:rPr>
                <w:color w:val="FFFFFF" w:themeColor="background1"/>
              </w:rPr>
              <w:t>Purpose</w:t>
            </w:r>
          </w:p>
        </w:tc>
      </w:tr>
      <w:tr w:rsidR="00E65EE7" w:rsidRPr="00E65EE7" w14:paraId="59132592" w14:textId="77777777" w:rsidTr="002C0576">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E6E6E1" w:themeColor="accent5"/>
            </w:tcBorders>
          </w:tcPr>
          <w:p w14:paraId="3FE044EA" w14:textId="77777777" w:rsidR="00E65EE7" w:rsidRPr="00E65EE7" w:rsidRDefault="00E65EE7" w:rsidP="00FC7AEB">
            <w:pPr>
              <w:pStyle w:val="TableExpText"/>
              <w:rPr>
                <w:szCs w:val="16"/>
              </w:rPr>
            </w:pPr>
            <w:r w:rsidRPr="00CB150D">
              <w:t xml:space="preserve">National </w:t>
            </w:r>
            <w:proofErr w:type="spellStart"/>
            <w:r w:rsidRPr="00CB150D">
              <w:t>BreastScreen</w:t>
            </w:r>
            <w:proofErr w:type="spellEnd"/>
            <w:r w:rsidRPr="00CB150D">
              <w:t xml:space="preserve"> Au</w:t>
            </w:r>
            <w:r w:rsidRPr="00E65EE7">
              <w:rPr>
                <w:szCs w:val="16"/>
              </w:rPr>
              <w:t>stralia program data</w:t>
            </w:r>
          </w:p>
        </w:tc>
        <w:tc>
          <w:tcPr>
            <w:tcW w:w="0" w:type="auto"/>
            <w:tcBorders>
              <w:top w:val="single" w:sz="8" w:space="0" w:color="E6E6E1" w:themeColor="accent5"/>
            </w:tcBorders>
          </w:tcPr>
          <w:p w14:paraId="19C09BB4" w14:textId="77777777" w:rsidR="00E65EE7" w:rsidRPr="00E65EE7" w:rsidRDefault="00E65EE7" w:rsidP="00FC7AEB">
            <w:pPr>
              <w:pStyle w:val="TableExpText"/>
              <w:rPr>
                <w:szCs w:val="16"/>
              </w:rPr>
            </w:pPr>
            <w:r w:rsidRPr="00CB150D">
              <w:t>AIHW</w:t>
            </w:r>
          </w:p>
        </w:tc>
        <w:tc>
          <w:tcPr>
            <w:tcW w:w="0" w:type="auto"/>
            <w:tcBorders>
              <w:top w:val="single" w:sz="8" w:space="0" w:color="E6E6E1" w:themeColor="accent5"/>
            </w:tcBorders>
          </w:tcPr>
          <w:p w14:paraId="0D2201F0" w14:textId="77777777" w:rsidR="00E65EE7" w:rsidRPr="002C0576" w:rsidRDefault="00E65EE7" w:rsidP="004A315B">
            <w:pPr>
              <w:pStyle w:val="TableNBullet"/>
              <w:rPr>
                <w:sz w:val="16"/>
                <w:szCs w:val="18"/>
              </w:rPr>
            </w:pPr>
            <w:proofErr w:type="spellStart"/>
            <w:r w:rsidRPr="002C0576">
              <w:rPr>
                <w:sz w:val="16"/>
                <w:szCs w:val="18"/>
              </w:rPr>
              <w:t>BreastScreen</w:t>
            </w:r>
            <w:proofErr w:type="spellEnd"/>
            <w:r w:rsidRPr="002C0576">
              <w:rPr>
                <w:sz w:val="16"/>
                <w:szCs w:val="18"/>
              </w:rPr>
              <w:t xml:space="preserve"> Australia performance indicators (participation, recall to assessment, invasive breast cancer detection, DCIS detection, cancer incidence)</w:t>
            </w:r>
          </w:p>
          <w:p w14:paraId="6CB11AD8" w14:textId="77777777" w:rsidR="00E65EE7" w:rsidRPr="002C0576" w:rsidRDefault="00E65EE7" w:rsidP="004A315B">
            <w:pPr>
              <w:pStyle w:val="TableNBullet"/>
              <w:rPr>
                <w:sz w:val="16"/>
                <w:szCs w:val="18"/>
              </w:rPr>
            </w:pPr>
            <w:r w:rsidRPr="002C0576">
              <w:rPr>
                <w:sz w:val="16"/>
                <w:szCs w:val="18"/>
              </w:rPr>
              <w:t>demographic and geographic data (including remoteness, Aboriginal and Torres Strait Islander and CALD status, and SES for Areas [SEIFA])</w:t>
            </w:r>
          </w:p>
        </w:tc>
        <w:tc>
          <w:tcPr>
            <w:tcW w:w="0" w:type="auto"/>
            <w:tcBorders>
              <w:top w:val="single" w:sz="8" w:space="0" w:color="E6E6E1" w:themeColor="accent5"/>
            </w:tcBorders>
          </w:tcPr>
          <w:p w14:paraId="615FB552" w14:textId="77777777" w:rsidR="00E65EE7" w:rsidRPr="002C0576" w:rsidRDefault="00E65EE7" w:rsidP="004A315B">
            <w:pPr>
              <w:pStyle w:val="TableNBullet"/>
              <w:rPr>
                <w:sz w:val="16"/>
                <w:szCs w:val="18"/>
              </w:rPr>
            </w:pPr>
            <w:r w:rsidRPr="002C0576">
              <w:rPr>
                <w:sz w:val="16"/>
                <w:szCs w:val="18"/>
              </w:rPr>
              <w:t>analysis of program performance, efficiency and effectiveness</w:t>
            </w:r>
          </w:p>
          <w:p w14:paraId="2FBBF783" w14:textId="77777777" w:rsidR="00E65EE7" w:rsidRPr="002C0576" w:rsidRDefault="00E65EE7" w:rsidP="004A315B">
            <w:pPr>
              <w:pStyle w:val="TableNBullet"/>
              <w:rPr>
                <w:sz w:val="16"/>
                <w:szCs w:val="18"/>
              </w:rPr>
            </w:pPr>
            <w:r w:rsidRPr="002C0576">
              <w:rPr>
                <w:sz w:val="16"/>
                <w:szCs w:val="18"/>
              </w:rPr>
              <w:t>sub-group analysis</w:t>
            </w:r>
          </w:p>
        </w:tc>
      </w:tr>
      <w:tr w:rsidR="00E65EE7" w:rsidRPr="00E65EE7" w14:paraId="3B0152E4" w14:textId="77777777" w:rsidTr="002C0576">
        <w:trPr>
          <w:cnfStyle w:val="000000010000" w:firstRow="0" w:lastRow="0" w:firstColumn="0" w:lastColumn="0" w:oddVBand="0" w:evenVBand="0" w:oddHBand="0" w:evenHBand="1" w:firstRowFirstColumn="0" w:firstRowLastColumn="0" w:lastRowFirstColumn="0" w:lastRowLastColumn="0"/>
        </w:trPr>
        <w:tc>
          <w:tcPr>
            <w:tcW w:w="0" w:type="auto"/>
          </w:tcPr>
          <w:p w14:paraId="4E9528BB" w14:textId="77777777" w:rsidR="00E65EE7" w:rsidRPr="00E65EE7" w:rsidRDefault="00E65EE7" w:rsidP="00FC7AEB">
            <w:pPr>
              <w:pStyle w:val="TableExpText"/>
              <w:rPr>
                <w:szCs w:val="16"/>
              </w:rPr>
            </w:pPr>
            <w:r w:rsidRPr="00CB150D">
              <w:t xml:space="preserve">National </w:t>
            </w:r>
            <w:r w:rsidRPr="00E65EE7">
              <w:rPr>
                <w:color w:val="000000"/>
                <w:szCs w:val="16"/>
              </w:rPr>
              <w:t>Accreditation Standards Reports</w:t>
            </w:r>
          </w:p>
        </w:tc>
        <w:tc>
          <w:tcPr>
            <w:tcW w:w="0" w:type="auto"/>
          </w:tcPr>
          <w:p w14:paraId="4B486DD7" w14:textId="77777777" w:rsidR="00E65EE7" w:rsidRPr="00E65EE7" w:rsidRDefault="00E65EE7" w:rsidP="00FC7AEB">
            <w:pPr>
              <w:pStyle w:val="TableExpText"/>
              <w:rPr>
                <w:szCs w:val="16"/>
              </w:rPr>
            </w:pPr>
            <w:r w:rsidRPr="00CB150D">
              <w:t xml:space="preserve">NQMC </w:t>
            </w:r>
            <w:r w:rsidRPr="00E65EE7">
              <w:rPr>
                <w:color w:val="000000"/>
                <w:szCs w:val="16"/>
              </w:rPr>
              <w:t>database</w:t>
            </w:r>
          </w:p>
        </w:tc>
        <w:tc>
          <w:tcPr>
            <w:tcW w:w="0" w:type="auto"/>
          </w:tcPr>
          <w:p w14:paraId="34AABE21" w14:textId="77777777" w:rsidR="00E65EE7" w:rsidRPr="002C0576" w:rsidRDefault="00E65EE7" w:rsidP="004A315B">
            <w:pPr>
              <w:pStyle w:val="TableNBullet"/>
              <w:rPr>
                <w:sz w:val="16"/>
                <w:szCs w:val="18"/>
              </w:rPr>
            </w:pPr>
            <w:r w:rsidRPr="002C0576">
              <w:rPr>
                <w:sz w:val="16"/>
                <w:szCs w:val="18"/>
              </w:rPr>
              <w:t>indicators of program capacity (rescreening rates and waiting times)</w:t>
            </w:r>
          </w:p>
        </w:tc>
        <w:tc>
          <w:tcPr>
            <w:tcW w:w="0" w:type="auto"/>
          </w:tcPr>
          <w:p w14:paraId="154CB67B" w14:textId="77777777" w:rsidR="00E65EE7" w:rsidRPr="002C0576" w:rsidRDefault="00E65EE7" w:rsidP="004A315B">
            <w:pPr>
              <w:pStyle w:val="TableNBullet"/>
              <w:rPr>
                <w:sz w:val="16"/>
                <w:szCs w:val="18"/>
              </w:rPr>
            </w:pPr>
            <w:r w:rsidRPr="002C0576">
              <w:rPr>
                <w:sz w:val="16"/>
                <w:szCs w:val="18"/>
              </w:rPr>
              <w:t>supplement the AIHW-held data to evaluate change in performance, where necessary</w:t>
            </w:r>
          </w:p>
        </w:tc>
      </w:tr>
      <w:tr w:rsidR="00E65EE7" w:rsidRPr="00E65EE7" w14:paraId="0333F685" w14:textId="77777777" w:rsidTr="002C0576">
        <w:trPr>
          <w:cnfStyle w:val="000000100000" w:firstRow="0" w:lastRow="0" w:firstColumn="0" w:lastColumn="0" w:oddVBand="0" w:evenVBand="0" w:oddHBand="1" w:evenHBand="0" w:firstRowFirstColumn="0" w:firstRowLastColumn="0" w:lastRowFirstColumn="0" w:lastRowLastColumn="0"/>
        </w:trPr>
        <w:tc>
          <w:tcPr>
            <w:tcW w:w="0" w:type="auto"/>
          </w:tcPr>
          <w:p w14:paraId="3CD5D63C" w14:textId="77777777" w:rsidR="00E65EE7" w:rsidRPr="00E65EE7" w:rsidRDefault="00E65EE7" w:rsidP="00FC7AEB">
            <w:pPr>
              <w:pStyle w:val="TableExpText"/>
              <w:rPr>
                <w:szCs w:val="16"/>
              </w:rPr>
            </w:pPr>
            <w:r w:rsidRPr="00CB150D">
              <w:t>Population data</w:t>
            </w:r>
          </w:p>
        </w:tc>
        <w:tc>
          <w:tcPr>
            <w:tcW w:w="0" w:type="auto"/>
          </w:tcPr>
          <w:p w14:paraId="72889ABA" w14:textId="77777777" w:rsidR="00E65EE7" w:rsidRPr="00E65EE7" w:rsidRDefault="00E65EE7" w:rsidP="00FC7AEB">
            <w:pPr>
              <w:pStyle w:val="TableExpText"/>
              <w:rPr>
                <w:szCs w:val="16"/>
              </w:rPr>
            </w:pPr>
            <w:r w:rsidRPr="00CB150D">
              <w:t>Australian Bureau of Statistics (ABS)</w:t>
            </w:r>
          </w:p>
        </w:tc>
        <w:tc>
          <w:tcPr>
            <w:tcW w:w="0" w:type="auto"/>
          </w:tcPr>
          <w:p w14:paraId="7DA4D717" w14:textId="77777777" w:rsidR="00E65EE7" w:rsidRPr="002C0576" w:rsidRDefault="00E65EE7" w:rsidP="004A315B">
            <w:pPr>
              <w:pStyle w:val="TableNBullet"/>
              <w:rPr>
                <w:sz w:val="16"/>
                <w:szCs w:val="18"/>
              </w:rPr>
            </w:pPr>
            <w:r w:rsidRPr="002C0576">
              <w:rPr>
                <w:sz w:val="16"/>
                <w:szCs w:val="18"/>
              </w:rPr>
              <w:t>Population and demographic statistics</w:t>
            </w:r>
          </w:p>
        </w:tc>
        <w:tc>
          <w:tcPr>
            <w:tcW w:w="0" w:type="auto"/>
          </w:tcPr>
          <w:p w14:paraId="37DC8192" w14:textId="77777777" w:rsidR="00E65EE7" w:rsidRPr="002C0576" w:rsidRDefault="00E65EE7" w:rsidP="004A315B">
            <w:pPr>
              <w:pStyle w:val="TableNBullet"/>
              <w:rPr>
                <w:sz w:val="16"/>
                <w:szCs w:val="18"/>
              </w:rPr>
            </w:pPr>
            <w:r w:rsidRPr="002C0576">
              <w:rPr>
                <w:sz w:val="16"/>
                <w:szCs w:val="18"/>
              </w:rPr>
              <w:t>SEIFA Index of Socioeconomic disadvantage, English as another language, and remoteness areas were used to evaluate sub-group analysis</w:t>
            </w:r>
          </w:p>
          <w:p w14:paraId="21638D64" w14:textId="77777777" w:rsidR="00E65EE7" w:rsidRPr="002C0576" w:rsidRDefault="00E65EE7" w:rsidP="004A315B">
            <w:pPr>
              <w:pStyle w:val="TableNBullet"/>
              <w:rPr>
                <w:sz w:val="16"/>
                <w:szCs w:val="18"/>
              </w:rPr>
            </w:pPr>
            <w:r w:rsidRPr="002C0576">
              <w:rPr>
                <w:sz w:val="16"/>
                <w:szCs w:val="18"/>
              </w:rPr>
              <w:t>verification of population denominators in national or state and territory metrics</w:t>
            </w:r>
          </w:p>
        </w:tc>
      </w:tr>
    </w:tbl>
    <w:p w14:paraId="387E1E9C" w14:textId="77777777" w:rsidR="00E65EE7" w:rsidRPr="00E65EE7" w:rsidRDefault="00E65EE7" w:rsidP="00B23558">
      <w:pPr>
        <w:pStyle w:val="Heading3"/>
      </w:pPr>
      <w:r w:rsidRPr="00E65EE7">
        <w:t xml:space="preserve">National </w:t>
      </w:r>
      <w:proofErr w:type="spellStart"/>
      <w:r w:rsidRPr="00E65EE7">
        <w:t>BreastScreen</w:t>
      </w:r>
      <w:proofErr w:type="spellEnd"/>
      <w:r w:rsidRPr="00E65EE7">
        <w:t xml:space="preserve"> Australia program data</w:t>
      </w:r>
    </w:p>
    <w:p w14:paraId="596923CE" w14:textId="3FEC8D28" w:rsidR="00E65EE7" w:rsidRPr="00E65EE7" w:rsidRDefault="00E65EE7" w:rsidP="00E65EE7">
      <w:pPr>
        <w:rPr>
          <w:lang w:eastAsia="en-AU"/>
        </w:rPr>
      </w:pPr>
      <w:r w:rsidRPr="00E65EE7">
        <w:rPr>
          <w:lang w:eastAsia="en-AU"/>
        </w:rPr>
        <w:t xml:space="preserve">The National </w:t>
      </w:r>
      <w:proofErr w:type="spellStart"/>
      <w:r w:rsidRPr="00E65EE7">
        <w:rPr>
          <w:lang w:eastAsia="en-AU"/>
        </w:rPr>
        <w:t>BreastScreen</w:t>
      </w:r>
      <w:proofErr w:type="spellEnd"/>
      <w:r w:rsidRPr="00E65EE7">
        <w:rPr>
          <w:lang w:eastAsia="en-AU"/>
        </w:rPr>
        <w:t xml:space="preserve"> Australia program data was used to analyse program performance, efficiency and effectiveness. </w:t>
      </w:r>
      <w:r w:rsidRPr="00926D0A">
        <w:fldChar w:fldCharType="begin"/>
      </w:r>
      <w:r w:rsidRPr="00926D0A">
        <w:instrText xml:space="preserve"> REF _Ref510537055 \h </w:instrText>
      </w:r>
      <w:r w:rsidR="00926D0A">
        <w:instrText xml:space="preserve"> \* MERGEFORMAT </w:instrText>
      </w:r>
      <w:r w:rsidRPr="00926D0A">
        <w:fldChar w:fldCharType="separate"/>
      </w:r>
      <w:r w:rsidR="00C6463F" w:rsidRPr="00C6463F">
        <w:t>Table 4</w:t>
      </w:r>
      <w:r w:rsidRPr="00926D0A">
        <w:fldChar w:fldCharType="end"/>
      </w:r>
      <w:r w:rsidRPr="00E65EE7">
        <w:rPr>
          <w:lang w:eastAsia="en-AU"/>
        </w:rPr>
        <w:t xml:space="preserve"> presents the specific indicators used in the analysis.</w:t>
      </w:r>
    </w:p>
    <w:p w14:paraId="318F8D93" w14:textId="3CE4FC42" w:rsidR="00E65EE7" w:rsidRPr="00E65EE7" w:rsidRDefault="00E65EE7" w:rsidP="002C0576">
      <w:pPr>
        <w:keepNext/>
        <w:spacing w:before="240"/>
        <w:rPr>
          <w:rFonts w:ascii="Segoe UI Semibold" w:hAnsi="Segoe UI Semibold"/>
          <w:bCs/>
          <w:color w:val="00264D" w:themeColor="background2"/>
          <w:szCs w:val="18"/>
        </w:rPr>
      </w:pPr>
      <w:bookmarkStart w:id="75" w:name="_Ref510537055"/>
      <w:r w:rsidRPr="00E65EE7">
        <w:rPr>
          <w:rFonts w:ascii="Segoe UI Semibold" w:hAnsi="Segoe UI Semibold"/>
          <w:bCs/>
          <w:color w:val="00264D" w:themeColor="background2"/>
          <w:szCs w:val="18"/>
        </w:rPr>
        <w:lastRenderedPageBreak/>
        <w:t xml:space="preserve">Table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Table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4</w:t>
      </w:r>
      <w:r w:rsidRPr="00E65EE7">
        <w:rPr>
          <w:rFonts w:ascii="Segoe UI Semibold" w:hAnsi="Segoe UI Semibold"/>
          <w:bCs/>
          <w:color w:val="00264D" w:themeColor="background2"/>
          <w:szCs w:val="18"/>
        </w:rPr>
        <w:fldChar w:fldCharType="end"/>
      </w:r>
      <w:bookmarkEnd w:id="75"/>
      <w:r w:rsidRPr="00E65EE7">
        <w:rPr>
          <w:rFonts w:ascii="Segoe UI Semibold" w:hAnsi="Segoe UI Semibold"/>
          <w:bCs/>
          <w:color w:val="00264D" w:themeColor="background2"/>
          <w:szCs w:val="18"/>
        </w:rPr>
        <w:t xml:space="preserve"> | Indicators collected from national </w:t>
      </w:r>
      <w:proofErr w:type="spellStart"/>
      <w:r w:rsidRPr="00E65EE7">
        <w:rPr>
          <w:rFonts w:ascii="Segoe UI Semibold" w:hAnsi="Segoe UI Semibold"/>
          <w:bCs/>
          <w:color w:val="00264D" w:themeColor="background2"/>
          <w:szCs w:val="18"/>
        </w:rPr>
        <w:t>BreastScreen</w:t>
      </w:r>
      <w:proofErr w:type="spellEnd"/>
      <w:r w:rsidRPr="00E65EE7">
        <w:rPr>
          <w:rFonts w:ascii="Segoe UI Semibold" w:hAnsi="Segoe UI Semibold"/>
          <w:bCs/>
          <w:color w:val="00264D" w:themeColor="background2"/>
          <w:szCs w:val="18"/>
        </w:rPr>
        <w:t xml:space="preserve"> Australia AIHW data</w:t>
      </w:r>
    </w:p>
    <w:tbl>
      <w:tblPr>
        <w:tblStyle w:val="DPSTableGrid2"/>
        <w:tblW w:w="5000" w:type="pct"/>
        <w:tblLook w:val="04A0" w:firstRow="1" w:lastRow="0" w:firstColumn="1" w:lastColumn="0" w:noHBand="0" w:noVBand="1"/>
      </w:tblPr>
      <w:tblGrid>
        <w:gridCol w:w="8931"/>
      </w:tblGrid>
      <w:tr w:rsidR="00E65EE7" w:rsidRPr="00E65EE7" w14:paraId="28C192E2" w14:textId="77777777" w:rsidTr="00BC14EB">
        <w:trPr>
          <w:cnfStyle w:val="100000000000" w:firstRow="1" w:lastRow="0" w:firstColumn="0" w:lastColumn="0" w:oddVBand="0" w:evenVBand="0" w:oddHBand="0" w:evenHBand="0" w:firstRowFirstColumn="0" w:firstRowLastColumn="0" w:lastRowFirstColumn="0" w:lastRowLastColumn="0"/>
          <w:cantSplit w:val="0"/>
          <w:tblHeader w:val="0"/>
        </w:trPr>
        <w:tc>
          <w:tcPr>
            <w:tcW w:w="5000" w:type="pct"/>
            <w:tcBorders>
              <w:top w:val="single" w:sz="6" w:space="0" w:color="2E368F" w:themeColor="text2"/>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37B7FF15" w14:textId="77A6E5FC" w:rsidR="00E65EE7" w:rsidRPr="00E65EE7" w:rsidRDefault="0017588E" w:rsidP="004A315B">
            <w:pPr>
              <w:pStyle w:val="TableNheader"/>
              <w:rPr>
                <w:color w:val="FFFFFF" w:themeColor="background1"/>
                <w:sz w:val="17"/>
                <w:lang w:eastAsia="en-AU"/>
              </w:rPr>
            </w:pPr>
            <w:r w:rsidRPr="004A315B">
              <w:rPr>
                <w:color w:val="FFFFFF" w:themeColor="background1"/>
                <w:lang w:eastAsia="en-AU"/>
              </w:rPr>
              <w:t xml:space="preserve">Supplied by AIHW </w:t>
            </w:r>
            <w:proofErr w:type="spellStart"/>
            <w:r>
              <w:rPr>
                <w:color w:val="FFFFFF" w:themeColor="background1"/>
                <w:sz w:val="17"/>
                <w:lang w:eastAsia="en-AU"/>
              </w:rPr>
              <w:t>BreastScreen</w:t>
            </w:r>
            <w:proofErr w:type="spellEnd"/>
            <w:r>
              <w:rPr>
                <w:color w:val="FFFFFF" w:themeColor="background1"/>
                <w:sz w:val="17"/>
                <w:lang w:eastAsia="en-AU"/>
              </w:rPr>
              <w:t xml:space="preserve"> Program</w:t>
            </w:r>
            <w:r w:rsidRPr="00E65EE7">
              <w:rPr>
                <w:color w:val="FFFFFF" w:themeColor="background1"/>
                <w:sz w:val="17"/>
                <w:lang w:eastAsia="en-AU"/>
              </w:rPr>
              <w:t xml:space="preserve"> data</w:t>
            </w:r>
          </w:p>
        </w:tc>
      </w:tr>
      <w:tr w:rsidR="00F925FF" w:rsidRPr="00E65EE7" w14:paraId="4FE79062" w14:textId="77777777" w:rsidTr="00F925FF">
        <w:trPr>
          <w:cnfStyle w:val="000000100000" w:firstRow="0" w:lastRow="0" w:firstColumn="0" w:lastColumn="0" w:oddVBand="0" w:evenVBand="0" w:oddHBand="1" w:evenHBand="0" w:firstRowFirstColumn="0" w:firstRowLastColumn="0" w:lastRowFirstColumn="0" w:lastRowLastColumn="0"/>
          <w:trHeight w:val="1919"/>
        </w:trPr>
        <w:tc>
          <w:tcPr>
            <w:tcW w:w="5000" w:type="pct"/>
            <w:tcBorders>
              <w:top w:val="single" w:sz="8" w:space="0" w:color="E6E6E1" w:themeColor="accent5"/>
            </w:tcBorders>
          </w:tcPr>
          <w:p w14:paraId="252CC22B" w14:textId="77777777" w:rsidR="00F925FF" w:rsidRPr="00E65EE7" w:rsidRDefault="00F925FF" w:rsidP="00FC7AEB">
            <w:pPr>
              <w:pStyle w:val="TableExpbullet"/>
              <w:rPr>
                <w:rFonts w:eastAsia="Times New Roman" w:cs="Times New Roman"/>
                <w:szCs w:val="19"/>
                <w:lang w:eastAsia="en-AU"/>
              </w:rPr>
            </w:pPr>
            <w:r w:rsidRPr="00E65EE7">
              <w:t xml:space="preserve">Study ID </w:t>
            </w:r>
          </w:p>
          <w:p w14:paraId="4121ABD6" w14:textId="77777777" w:rsidR="00F925FF" w:rsidRPr="00E65EE7" w:rsidRDefault="00F925FF" w:rsidP="00FC7AEB">
            <w:pPr>
              <w:pStyle w:val="TableExpbullet"/>
              <w:rPr>
                <w:rFonts w:eastAsia="Times New Roman" w:cs="Times New Roman"/>
                <w:szCs w:val="19"/>
                <w:lang w:eastAsia="en-AU"/>
              </w:rPr>
            </w:pPr>
            <w:r w:rsidRPr="00E65EE7">
              <w:t xml:space="preserve">Indigenous </w:t>
            </w:r>
            <w:r w:rsidRPr="00E65EE7">
              <w:rPr>
                <w:rFonts w:eastAsia="Times New Roman" w:cs="Times New Roman"/>
                <w:szCs w:val="19"/>
                <w:lang w:eastAsia="en-AU"/>
              </w:rPr>
              <w:t>status</w:t>
            </w:r>
          </w:p>
          <w:p w14:paraId="43C9FDC5" w14:textId="77777777" w:rsidR="00F925FF" w:rsidRPr="00E65EE7" w:rsidRDefault="00F925FF" w:rsidP="00FC7AEB">
            <w:pPr>
              <w:pStyle w:val="TableExpbullet"/>
              <w:rPr>
                <w:rFonts w:eastAsia="Times New Roman" w:cs="Times New Roman"/>
                <w:szCs w:val="19"/>
                <w:lang w:eastAsia="en-AU"/>
              </w:rPr>
            </w:pPr>
            <w:r w:rsidRPr="00E65EE7">
              <w:t>Main language other than English spoken at home</w:t>
            </w:r>
          </w:p>
          <w:p w14:paraId="37193DEB" w14:textId="77777777" w:rsidR="00F925FF" w:rsidRPr="00E65EE7" w:rsidRDefault="00F925FF" w:rsidP="00FC7AEB">
            <w:pPr>
              <w:pStyle w:val="TableExpbullet"/>
              <w:rPr>
                <w:rFonts w:eastAsia="Times New Roman" w:cs="Times New Roman"/>
                <w:szCs w:val="19"/>
                <w:lang w:eastAsia="en-AU"/>
              </w:rPr>
            </w:pPr>
            <w:r w:rsidRPr="00E65EE7">
              <w:t xml:space="preserve">Date of </w:t>
            </w:r>
            <w:r w:rsidRPr="00E65EE7">
              <w:rPr>
                <w:rFonts w:eastAsia="Times New Roman" w:cs="Times New Roman"/>
                <w:szCs w:val="19"/>
                <w:lang w:eastAsia="en-AU"/>
              </w:rPr>
              <w:t>attendance for screen</w:t>
            </w:r>
          </w:p>
          <w:p w14:paraId="5E69218F" w14:textId="77777777" w:rsidR="00F925FF" w:rsidRPr="00E65EE7" w:rsidRDefault="00F925FF" w:rsidP="00FC7AEB">
            <w:pPr>
              <w:pStyle w:val="TableExpbullet"/>
              <w:rPr>
                <w:rFonts w:eastAsia="Times New Roman" w:cs="Times New Roman"/>
                <w:szCs w:val="19"/>
                <w:lang w:eastAsia="en-AU"/>
              </w:rPr>
            </w:pPr>
            <w:r w:rsidRPr="00E65EE7">
              <w:t>Attendance round</w:t>
            </w:r>
          </w:p>
          <w:p w14:paraId="023945D7" w14:textId="77777777" w:rsidR="00F925FF" w:rsidRPr="00E65EE7" w:rsidRDefault="00F925FF" w:rsidP="00FC7AEB">
            <w:pPr>
              <w:pStyle w:val="TableExpbullet"/>
              <w:rPr>
                <w:rFonts w:eastAsia="Times New Roman" w:cs="Times New Roman"/>
                <w:szCs w:val="19"/>
                <w:lang w:eastAsia="en-AU"/>
              </w:rPr>
            </w:pPr>
            <w:r w:rsidRPr="00E65EE7">
              <w:t xml:space="preserve">Recall to assessment status </w:t>
            </w:r>
          </w:p>
          <w:p w14:paraId="6A39093E" w14:textId="77777777" w:rsidR="00F925FF" w:rsidRPr="00E65EE7" w:rsidRDefault="00F925FF" w:rsidP="00FC7AEB">
            <w:pPr>
              <w:pStyle w:val="TableExpbullet"/>
              <w:rPr>
                <w:rFonts w:eastAsia="Times New Roman" w:cs="Times New Roman"/>
                <w:szCs w:val="19"/>
                <w:lang w:eastAsia="en-AU"/>
              </w:rPr>
            </w:pPr>
            <w:r w:rsidRPr="00E65EE7">
              <w:t>State (derived from state/territory who supplied data)</w:t>
            </w:r>
          </w:p>
          <w:p w14:paraId="3FE9F77B" w14:textId="77777777" w:rsidR="00F925FF" w:rsidRDefault="00F925FF" w:rsidP="00FC7AEB">
            <w:pPr>
              <w:pStyle w:val="TableExpbullet"/>
            </w:pPr>
            <w:r w:rsidRPr="00E65EE7">
              <w:t>Cancer status (derived from screen-detected cancer status)</w:t>
            </w:r>
          </w:p>
          <w:p w14:paraId="0DC80BFE" w14:textId="77777777" w:rsidR="00F925FF" w:rsidRPr="00E65EE7" w:rsidRDefault="00F925FF" w:rsidP="00F925FF">
            <w:pPr>
              <w:pStyle w:val="TableExpbullet"/>
              <w:rPr>
                <w:rFonts w:eastAsia="Times New Roman" w:cs="Times New Roman"/>
                <w:szCs w:val="19"/>
                <w:lang w:eastAsia="en-AU"/>
              </w:rPr>
            </w:pPr>
            <w:r w:rsidRPr="00E65EE7">
              <w:t xml:space="preserve">Ductal carcinoma in situ (DCIS) flag (derived from screen-detected cancer </w:t>
            </w:r>
            <w:r w:rsidRPr="00E65EE7">
              <w:rPr>
                <w:rFonts w:eastAsia="Times New Roman" w:cs="Times New Roman"/>
                <w:szCs w:val="19"/>
                <w:lang w:eastAsia="en-AU"/>
              </w:rPr>
              <w:t>status)</w:t>
            </w:r>
          </w:p>
          <w:p w14:paraId="4E80CEBD" w14:textId="77777777" w:rsidR="00F925FF" w:rsidRPr="00E65EE7" w:rsidRDefault="00F925FF" w:rsidP="00F925FF">
            <w:pPr>
              <w:pStyle w:val="TableExpbullet"/>
              <w:rPr>
                <w:rFonts w:eastAsia="Times New Roman" w:cs="Times New Roman"/>
                <w:szCs w:val="19"/>
                <w:lang w:eastAsia="en-AU"/>
              </w:rPr>
            </w:pPr>
            <w:r w:rsidRPr="00E65EE7">
              <w:t>Age at screen (derived from date of attendance and date of birth using standard AIHW method of calculation)</w:t>
            </w:r>
          </w:p>
          <w:p w14:paraId="29247BF3" w14:textId="3E87FCBB" w:rsidR="00F925FF" w:rsidRPr="00E65EE7" w:rsidRDefault="00F925FF" w:rsidP="00F925FF">
            <w:pPr>
              <w:pStyle w:val="TableExpbullet"/>
            </w:pPr>
            <w:r w:rsidRPr="00E65EE7">
              <w:t>Year of screen (derived from date of attendance for screen)</w:t>
            </w:r>
          </w:p>
        </w:tc>
      </w:tr>
    </w:tbl>
    <w:p w14:paraId="705946BC" w14:textId="77777777" w:rsidR="00E65EE7" w:rsidRPr="00E65EE7" w:rsidRDefault="00E65EE7" w:rsidP="00B23558">
      <w:pPr>
        <w:pStyle w:val="Heading3"/>
      </w:pPr>
      <w:r w:rsidRPr="00E65EE7">
        <w:t>National Accreditation Standards</w:t>
      </w:r>
    </w:p>
    <w:p w14:paraId="2BFB8A8B" w14:textId="77777777" w:rsidR="00E65EE7" w:rsidRPr="00E65EE7" w:rsidRDefault="00E65EE7" w:rsidP="004A315B">
      <w:pPr>
        <w:spacing w:after="60"/>
        <w:rPr>
          <w:lang w:eastAsia="en-AU"/>
        </w:rPr>
      </w:pPr>
      <w:r w:rsidRPr="00E65EE7">
        <w:rPr>
          <w:lang w:eastAsia="en-AU"/>
        </w:rPr>
        <w:t>The NAS performance data was used to analyse program capacity to perform efficiently following the Program expansion. The following performance metrics were analysed:</w:t>
      </w:r>
    </w:p>
    <w:p w14:paraId="4E9F365C" w14:textId="77777777" w:rsidR="00902D55" w:rsidRDefault="00E65EE7" w:rsidP="00902D55">
      <w:pPr>
        <w:pStyle w:val="Bullet"/>
      </w:pPr>
      <w:r w:rsidRPr="00E65EE7">
        <w:t>NAS Measure 4.1.1 (a): ≥90</w:t>
      </w:r>
      <w:r w:rsidR="00EE6501">
        <w:t xml:space="preserve"> per cent</w:t>
      </w:r>
      <w:r w:rsidRPr="00E65EE7">
        <w:t xml:space="preserve"> of women aged 50–74 years attend for a screening appointment within 28 calendar days of their booking date (fixed sites only). </w:t>
      </w:r>
    </w:p>
    <w:p w14:paraId="24610068" w14:textId="71F13C32" w:rsidR="00E65EE7" w:rsidRPr="00902D55" w:rsidRDefault="00E65EE7" w:rsidP="00902D55">
      <w:pPr>
        <w:pStyle w:val="Bullet"/>
        <w:numPr>
          <w:ilvl w:val="1"/>
          <w:numId w:val="4"/>
        </w:numPr>
      </w:pPr>
      <w:r w:rsidRPr="00902D55">
        <w:t xml:space="preserve">The </w:t>
      </w:r>
      <w:r w:rsidR="005324A0" w:rsidRPr="00902D55">
        <w:t>per cent</w:t>
      </w:r>
      <w:r w:rsidRPr="00902D55">
        <w:t>age of women who attend for a screening appointment within 28 calendar days of their booking date. </w:t>
      </w:r>
    </w:p>
    <w:p w14:paraId="2AE4225E" w14:textId="77777777" w:rsidR="00902D55" w:rsidRDefault="00E65EE7" w:rsidP="00902D55">
      <w:pPr>
        <w:pStyle w:val="Bullet"/>
      </w:pPr>
      <w:r w:rsidRPr="00E65EE7">
        <w:t>NAS Measure 4.1.2: ≥90</w:t>
      </w:r>
      <w:r w:rsidR="00EE6501">
        <w:t xml:space="preserve"> per cent</w:t>
      </w:r>
      <w:r w:rsidRPr="00E65EE7">
        <w:t xml:space="preserve"> of women have a documented notification of the results of screening within 14 calendar days of the date of screening.</w:t>
      </w:r>
    </w:p>
    <w:p w14:paraId="56B21FBF" w14:textId="21253161" w:rsidR="00E65EE7" w:rsidRPr="00902D55" w:rsidRDefault="00E65EE7" w:rsidP="00902D55">
      <w:pPr>
        <w:pStyle w:val="Bullet"/>
        <w:numPr>
          <w:ilvl w:val="1"/>
          <w:numId w:val="4"/>
        </w:numPr>
      </w:pPr>
      <w:r w:rsidRPr="00902D55">
        <w:t xml:space="preserve">The </w:t>
      </w:r>
      <w:r w:rsidR="005324A0" w:rsidRPr="00902D55">
        <w:t>per cent</w:t>
      </w:r>
      <w:r w:rsidRPr="00902D55">
        <w:t>age of women who have documented notification of the results of screening within 14 calendar days of the date of screening. </w:t>
      </w:r>
    </w:p>
    <w:p w14:paraId="0A78D4F5" w14:textId="77777777" w:rsidR="00E65EE7" w:rsidRPr="00E65EE7" w:rsidRDefault="00E65EE7" w:rsidP="00457544">
      <w:pPr>
        <w:pStyle w:val="Heading2"/>
      </w:pPr>
      <w:bookmarkStart w:id="76" w:name="_Toc36571756"/>
      <w:bookmarkStart w:id="77" w:name="_Toc58925964"/>
      <w:r w:rsidRPr="00E65EE7">
        <w:t>Limitations</w:t>
      </w:r>
      <w:bookmarkEnd w:id="76"/>
      <w:bookmarkEnd w:id="77"/>
    </w:p>
    <w:p w14:paraId="4F013291" w14:textId="04C3951F" w:rsidR="00E65EE7" w:rsidRPr="00E65EE7" w:rsidRDefault="00E65EE7" w:rsidP="004A315B">
      <w:pPr>
        <w:spacing w:after="60"/>
        <w:rPr>
          <w:lang w:eastAsia="en-AU"/>
        </w:rPr>
      </w:pPr>
      <w:r w:rsidRPr="00E65EE7">
        <w:rPr>
          <w:lang w:eastAsia="en-AU"/>
        </w:rPr>
        <w:t>There are a number of limitations inherent in the evaluation methodology</w:t>
      </w:r>
      <w:r w:rsidR="00A064A2">
        <w:rPr>
          <w:lang w:eastAsia="en-AU"/>
        </w:rPr>
        <w:t xml:space="preserve">. </w:t>
      </w:r>
      <w:r w:rsidR="00661214">
        <w:rPr>
          <w:lang w:eastAsia="en-AU"/>
        </w:rPr>
        <w:t>T</w:t>
      </w:r>
      <w:r w:rsidR="001A4120">
        <w:rPr>
          <w:lang w:eastAsia="en-AU"/>
        </w:rPr>
        <w:t>his</w:t>
      </w:r>
      <w:r w:rsidR="00533D25">
        <w:rPr>
          <w:lang w:eastAsia="en-AU"/>
        </w:rPr>
        <w:t xml:space="preserve"> </w:t>
      </w:r>
      <w:r w:rsidR="001A4120">
        <w:rPr>
          <w:lang w:eastAsia="en-AU"/>
        </w:rPr>
        <w:t xml:space="preserve">is in part due to </w:t>
      </w:r>
      <w:r w:rsidR="004B73C3">
        <w:rPr>
          <w:lang w:eastAsia="en-AU"/>
        </w:rPr>
        <w:t>the feasibility of accessing operational data</w:t>
      </w:r>
      <w:r w:rsidR="00661214">
        <w:rPr>
          <w:lang w:eastAsia="en-AU"/>
        </w:rPr>
        <w:t>.</w:t>
      </w:r>
      <w:r w:rsidRPr="00E65EE7">
        <w:rPr>
          <w:lang w:eastAsia="en-AU"/>
        </w:rPr>
        <w:t xml:space="preserve"> </w:t>
      </w:r>
      <w:r w:rsidR="00392BF4">
        <w:rPr>
          <w:lang w:eastAsia="en-AU"/>
        </w:rPr>
        <w:t xml:space="preserve">Information and data on cost-effectiveness </w:t>
      </w:r>
      <w:r w:rsidR="00BF550C">
        <w:rPr>
          <w:lang w:eastAsia="en-AU"/>
        </w:rPr>
        <w:t>were</w:t>
      </w:r>
      <w:r w:rsidR="00392BF4">
        <w:rPr>
          <w:lang w:eastAsia="en-AU"/>
        </w:rPr>
        <w:t xml:space="preserve"> not available to the evaluation.</w:t>
      </w:r>
      <w:r w:rsidRPr="00E65EE7">
        <w:rPr>
          <w:lang w:eastAsia="en-AU"/>
        </w:rPr>
        <w:t xml:space="preserve"> </w:t>
      </w:r>
      <w:r w:rsidRPr="00E65EE7">
        <w:rPr>
          <w:lang w:eastAsia="en-AU"/>
        </w:rPr>
        <w:fldChar w:fldCharType="begin"/>
      </w:r>
      <w:r w:rsidRPr="00E65EE7">
        <w:rPr>
          <w:lang w:eastAsia="en-AU"/>
        </w:rPr>
        <w:instrText xml:space="preserve"> REF _Ref36543891 \h </w:instrText>
      </w:r>
      <w:r w:rsidR="00446C72">
        <w:rPr>
          <w:lang w:eastAsia="en-AU"/>
        </w:rPr>
        <w:instrText xml:space="preserve"> \* MERGEFORMAT </w:instrText>
      </w:r>
      <w:r w:rsidRPr="00E65EE7">
        <w:rPr>
          <w:lang w:eastAsia="en-AU"/>
        </w:rPr>
      </w:r>
      <w:r w:rsidRPr="00E65EE7">
        <w:rPr>
          <w:lang w:eastAsia="en-AU"/>
        </w:rPr>
        <w:fldChar w:fldCharType="separate"/>
      </w:r>
      <w:r w:rsidR="00C6463F" w:rsidRPr="00C6463F">
        <w:rPr>
          <w:lang w:eastAsia="en-AU"/>
        </w:rPr>
        <w:t>Table 5</w:t>
      </w:r>
      <w:r w:rsidRPr="00E65EE7">
        <w:rPr>
          <w:lang w:eastAsia="en-AU"/>
        </w:rPr>
        <w:fldChar w:fldCharType="end"/>
      </w:r>
      <w:r w:rsidRPr="00E65EE7">
        <w:rPr>
          <w:lang w:eastAsia="en-AU"/>
        </w:rPr>
        <w:t xml:space="preserve"> outlines the </w:t>
      </w:r>
      <w:r w:rsidR="00392BF4">
        <w:rPr>
          <w:lang w:eastAsia="en-AU"/>
        </w:rPr>
        <w:t xml:space="preserve">main </w:t>
      </w:r>
      <w:r w:rsidRPr="00E65EE7">
        <w:rPr>
          <w:lang w:eastAsia="en-AU"/>
        </w:rPr>
        <w:t>limitations which must be considered when reviewing the evaluation insights</w:t>
      </w:r>
      <w:r w:rsidR="009444F5">
        <w:rPr>
          <w:lang w:eastAsia="en-AU"/>
        </w:rPr>
        <w:t xml:space="preserve"> and findings</w:t>
      </w:r>
      <w:r w:rsidRPr="00E65EE7">
        <w:rPr>
          <w:lang w:eastAsia="en-AU"/>
        </w:rPr>
        <w:t>:</w:t>
      </w:r>
    </w:p>
    <w:p w14:paraId="7BFDBD63" w14:textId="197C598F" w:rsidR="00E65EE7" w:rsidRPr="00E65EE7" w:rsidRDefault="00E65EE7" w:rsidP="002C0576">
      <w:pPr>
        <w:keepNext/>
        <w:spacing w:before="240"/>
        <w:rPr>
          <w:rFonts w:ascii="Segoe UI Semibold" w:hAnsi="Segoe UI Semibold"/>
          <w:bCs/>
          <w:color w:val="00264D" w:themeColor="background2"/>
          <w:szCs w:val="18"/>
        </w:rPr>
      </w:pPr>
      <w:bookmarkStart w:id="78" w:name="_Ref36543891"/>
      <w:bookmarkStart w:id="79" w:name="_Ref36543856"/>
      <w:r w:rsidRPr="00E65EE7">
        <w:rPr>
          <w:rFonts w:ascii="Segoe UI Semibold" w:hAnsi="Segoe UI Semibold"/>
          <w:bCs/>
          <w:color w:val="00264D" w:themeColor="background2"/>
          <w:szCs w:val="18"/>
        </w:rPr>
        <w:t xml:space="preserve">Table </w:t>
      </w:r>
      <w:r w:rsidRPr="00E65EE7">
        <w:rPr>
          <w:rFonts w:ascii="Segoe UI Semibold" w:hAnsi="Segoe UI Semibold"/>
          <w:bCs/>
          <w:color w:val="00264D" w:themeColor="background2"/>
          <w:szCs w:val="18"/>
        </w:rPr>
        <w:fldChar w:fldCharType="begin"/>
      </w:r>
      <w:r w:rsidRPr="00E65EE7">
        <w:rPr>
          <w:rFonts w:ascii="Segoe UI Semibold" w:hAnsi="Segoe UI Semibold"/>
          <w:bCs/>
          <w:color w:val="00264D" w:themeColor="background2"/>
          <w:szCs w:val="18"/>
        </w:rPr>
        <w:instrText xml:space="preserve"> SEQ Table \* ARABIC </w:instrText>
      </w:r>
      <w:r w:rsidRPr="00E65EE7">
        <w:rPr>
          <w:rFonts w:ascii="Segoe UI Semibold" w:hAnsi="Segoe UI Semibold"/>
          <w:bCs/>
          <w:color w:val="00264D" w:themeColor="background2"/>
          <w:szCs w:val="18"/>
        </w:rPr>
        <w:fldChar w:fldCharType="separate"/>
      </w:r>
      <w:r w:rsidR="00C6463F">
        <w:rPr>
          <w:rFonts w:ascii="Segoe UI Semibold" w:hAnsi="Segoe UI Semibold"/>
          <w:bCs/>
          <w:noProof/>
          <w:color w:val="00264D" w:themeColor="background2"/>
          <w:szCs w:val="18"/>
        </w:rPr>
        <w:t>5</w:t>
      </w:r>
      <w:r w:rsidRPr="00E65EE7">
        <w:rPr>
          <w:rFonts w:ascii="Segoe UI Semibold" w:hAnsi="Segoe UI Semibold"/>
          <w:bCs/>
          <w:color w:val="00264D" w:themeColor="background2"/>
          <w:szCs w:val="18"/>
        </w:rPr>
        <w:fldChar w:fldCharType="end"/>
      </w:r>
      <w:bookmarkEnd w:id="78"/>
      <w:r w:rsidRPr="00E65EE7">
        <w:rPr>
          <w:rFonts w:ascii="Segoe UI Semibold" w:hAnsi="Segoe UI Semibold"/>
          <w:bCs/>
          <w:color w:val="00264D" w:themeColor="background2"/>
          <w:szCs w:val="18"/>
        </w:rPr>
        <w:t xml:space="preserve"> | Data sources and analysis limitations</w:t>
      </w:r>
      <w:bookmarkEnd w:id="79"/>
    </w:p>
    <w:tbl>
      <w:tblPr>
        <w:tblStyle w:val="DPSTableGrid2"/>
        <w:tblW w:w="5000" w:type="pct"/>
        <w:tblLayout w:type="fixed"/>
        <w:tblLook w:val="04A0" w:firstRow="1" w:lastRow="0" w:firstColumn="1" w:lastColumn="0" w:noHBand="0" w:noVBand="1"/>
      </w:tblPr>
      <w:tblGrid>
        <w:gridCol w:w="1559"/>
        <w:gridCol w:w="7372"/>
      </w:tblGrid>
      <w:tr w:rsidR="00F925FF" w:rsidRPr="00E65EE7" w14:paraId="69DA80F4" w14:textId="77777777" w:rsidTr="00082B5C">
        <w:trPr>
          <w:cnfStyle w:val="100000000000" w:firstRow="1" w:lastRow="0" w:firstColumn="0" w:lastColumn="0" w:oddVBand="0" w:evenVBand="0" w:oddHBand="0" w:evenHBand="0" w:firstRowFirstColumn="0" w:firstRowLastColumn="0" w:lastRowFirstColumn="0" w:lastRowLastColumn="0"/>
        </w:trPr>
        <w:tc>
          <w:tcPr>
            <w:tcW w:w="873" w:type="pct"/>
            <w:tcBorders>
              <w:top w:val="single" w:sz="8" w:space="0" w:color="E6E6E1" w:themeColor="accent5"/>
              <w:bottom w:val="single" w:sz="8" w:space="0" w:color="E6E6E1" w:themeColor="accent5"/>
            </w:tcBorders>
          </w:tcPr>
          <w:p w14:paraId="64BD6B66" w14:textId="2DBF1813" w:rsidR="00F925FF" w:rsidRPr="00E65EE7" w:rsidRDefault="00F925FF" w:rsidP="00F73C85">
            <w:pPr>
              <w:pStyle w:val="TableNText"/>
            </w:pPr>
            <w:r>
              <w:t>Data source</w:t>
            </w:r>
          </w:p>
        </w:tc>
        <w:tc>
          <w:tcPr>
            <w:tcW w:w="4127" w:type="pct"/>
            <w:tcBorders>
              <w:top w:val="single" w:sz="8" w:space="0" w:color="E6E6E1" w:themeColor="accent5"/>
              <w:bottom w:val="single" w:sz="8" w:space="0" w:color="E6E6E1" w:themeColor="accent5"/>
            </w:tcBorders>
            <w:vAlign w:val="top"/>
          </w:tcPr>
          <w:p w14:paraId="51CE13CD" w14:textId="02EA281A" w:rsidR="00F925FF" w:rsidRDefault="00F925FF" w:rsidP="00F73C85">
            <w:pPr>
              <w:pStyle w:val="TableNText"/>
            </w:pPr>
            <w:r>
              <w:t>Limitations</w:t>
            </w:r>
          </w:p>
        </w:tc>
      </w:tr>
      <w:tr w:rsidR="00E65EE7" w:rsidRPr="00E65EE7" w14:paraId="0A032CAA" w14:textId="77777777" w:rsidTr="00082B5C">
        <w:trPr>
          <w:cnfStyle w:val="000000100000" w:firstRow="0" w:lastRow="0" w:firstColumn="0" w:lastColumn="0" w:oddVBand="0" w:evenVBand="0" w:oddHBand="1" w:evenHBand="0" w:firstRowFirstColumn="0" w:firstRowLastColumn="0" w:lastRowFirstColumn="0" w:lastRowLastColumn="0"/>
        </w:trPr>
        <w:tc>
          <w:tcPr>
            <w:tcW w:w="873" w:type="pct"/>
            <w:tcBorders>
              <w:top w:val="single" w:sz="8" w:space="0" w:color="E6E6E1" w:themeColor="accent5"/>
              <w:bottom w:val="single" w:sz="8" w:space="0" w:color="E6E6E1" w:themeColor="accent5"/>
            </w:tcBorders>
          </w:tcPr>
          <w:p w14:paraId="6F7DBFD1" w14:textId="77777777" w:rsidR="00E65EE7" w:rsidRPr="00E65EE7" w:rsidRDefault="00E65EE7" w:rsidP="00F73C85">
            <w:pPr>
              <w:pStyle w:val="TableNText"/>
            </w:pPr>
            <w:r w:rsidRPr="00E65EE7">
              <w:t xml:space="preserve">AIHW National </w:t>
            </w:r>
            <w:proofErr w:type="spellStart"/>
            <w:r w:rsidRPr="00E65EE7">
              <w:t>BreastScreen</w:t>
            </w:r>
            <w:proofErr w:type="spellEnd"/>
            <w:r w:rsidRPr="00E65EE7">
              <w:t xml:space="preserve"> Australia program data</w:t>
            </w:r>
          </w:p>
        </w:tc>
        <w:tc>
          <w:tcPr>
            <w:tcW w:w="4127" w:type="pct"/>
            <w:tcBorders>
              <w:top w:val="single" w:sz="8" w:space="0" w:color="E6E6E1" w:themeColor="accent5"/>
              <w:bottom w:val="single" w:sz="8" w:space="0" w:color="E6E6E1" w:themeColor="accent5"/>
            </w:tcBorders>
            <w:vAlign w:val="top"/>
          </w:tcPr>
          <w:p w14:paraId="4634A9D0" w14:textId="0321ECF5" w:rsidR="00E65EE7" w:rsidRPr="00E65EE7" w:rsidRDefault="00505404" w:rsidP="00F73C85">
            <w:pPr>
              <w:pStyle w:val="TableNText"/>
            </w:pPr>
            <w:r>
              <w:t>Under the required ethical approval, t</w:t>
            </w:r>
            <w:r w:rsidR="00E65EE7" w:rsidRPr="00E65EE7">
              <w:t>he AIHW released record-level client data including a number of performance indicators (</w:t>
            </w:r>
            <w:r w:rsidR="00A44590">
              <w:t>e.g.,</w:t>
            </w:r>
            <w:r w:rsidR="00E65EE7" w:rsidRPr="00E65EE7">
              <w:t xml:space="preserve"> cancer detection, recall to assessment, attendance round) and demographics (</w:t>
            </w:r>
            <w:r w:rsidR="00A44590">
              <w:t>e.g.,</w:t>
            </w:r>
            <w:r w:rsidR="00E65EE7" w:rsidRPr="00E65EE7">
              <w:t xml:space="preserve"> postcode, CALD status, Aboriginal and Torres Strait Islander status). The data provided from AIHW was from 2012-2018.</w:t>
            </w:r>
          </w:p>
          <w:p w14:paraId="6D637830" w14:textId="77777777" w:rsidR="00E65EE7" w:rsidRPr="00E65EE7" w:rsidRDefault="00E65EE7" w:rsidP="00F73C85">
            <w:pPr>
              <w:pStyle w:val="TableNText"/>
            </w:pPr>
            <w:r w:rsidRPr="00E65EE7">
              <w:t>Nous conducted statistical analyses using these datapoints to evaluate changes in participation, and the effectiveness and efficiency of the Program before and after the expansion of program services.</w:t>
            </w:r>
          </w:p>
          <w:p w14:paraId="1C06AB4C" w14:textId="77777777" w:rsidR="00E65EE7" w:rsidRPr="00E65EE7" w:rsidRDefault="00E65EE7" w:rsidP="00F73C85">
            <w:pPr>
              <w:pStyle w:val="TableNText"/>
            </w:pPr>
            <w:r w:rsidRPr="00E65EE7">
              <w:t xml:space="preserve">The same datapoints which were released to Nous are also publicly reported in annual monitoring reports published by AIHW. These reports outline similar indicators as to those </w:t>
            </w:r>
            <w:r w:rsidRPr="00E65EE7">
              <w:lastRenderedPageBreak/>
              <w:t xml:space="preserve">included in Nous’ analysis. Due to the datapoints available, Nous was limited in providing insights far beyond those already published. </w:t>
            </w:r>
          </w:p>
          <w:p w14:paraId="46E63EC7" w14:textId="73B0059C" w:rsidR="00E65EE7" w:rsidRPr="00E65EE7" w:rsidRDefault="00E65EE7" w:rsidP="00F73C85">
            <w:pPr>
              <w:pStyle w:val="TableNText"/>
            </w:pPr>
            <w:r w:rsidRPr="00E65EE7">
              <w:t>Nous presented the data specifically focussing on the changing trends over time and segregating cohorts to focus on the effects on 70</w:t>
            </w:r>
            <w:r w:rsidR="006A2372">
              <w:t>–</w:t>
            </w:r>
            <w:r w:rsidRPr="00E65EE7">
              <w:t>74-year-old women in comparison to other groups in order to illustrate the data in a different light to that in AIHW monitoring reports.</w:t>
            </w:r>
          </w:p>
        </w:tc>
      </w:tr>
      <w:tr w:rsidR="00E65EE7" w:rsidRPr="00E65EE7" w14:paraId="499DCDC1" w14:textId="77777777" w:rsidTr="00082B5C">
        <w:trPr>
          <w:cnfStyle w:val="000000010000" w:firstRow="0" w:lastRow="0" w:firstColumn="0" w:lastColumn="0" w:oddVBand="0" w:evenVBand="0" w:oddHBand="0" w:evenHBand="1" w:firstRowFirstColumn="0" w:firstRowLastColumn="0" w:lastRowFirstColumn="0" w:lastRowLastColumn="0"/>
        </w:trPr>
        <w:tc>
          <w:tcPr>
            <w:tcW w:w="873" w:type="pct"/>
            <w:tcBorders>
              <w:top w:val="single" w:sz="8" w:space="0" w:color="E6E6E1" w:themeColor="accent5"/>
              <w:bottom w:val="single" w:sz="8" w:space="0" w:color="E6E6E1" w:themeColor="accent5"/>
            </w:tcBorders>
          </w:tcPr>
          <w:p w14:paraId="36D53D77" w14:textId="5B844024" w:rsidR="00E65EE7" w:rsidRPr="00E65EE7" w:rsidRDefault="00E65EE7" w:rsidP="00F73C85">
            <w:pPr>
              <w:pStyle w:val="TableNText"/>
              <w:rPr>
                <w:rFonts w:eastAsia="Times New Roman" w:cs="Times New Roman"/>
                <w:sz w:val="16"/>
                <w:szCs w:val="19"/>
                <w:lang w:eastAsia="en-AU"/>
              </w:rPr>
            </w:pPr>
            <w:r w:rsidRPr="00E65EE7">
              <w:rPr>
                <w:rFonts w:eastAsia="Times New Roman" w:cs="Times New Roman"/>
                <w:sz w:val="16"/>
                <w:szCs w:val="19"/>
                <w:lang w:eastAsia="en-AU"/>
              </w:rPr>
              <w:lastRenderedPageBreak/>
              <w:t xml:space="preserve">NQMC </w:t>
            </w:r>
            <w:r w:rsidR="00082B5C" w:rsidRPr="00E65EE7">
              <w:t>National Accreditation Standards (NAS)</w:t>
            </w:r>
            <w:r w:rsidRPr="00E65EE7">
              <w:rPr>
                <w:rFonts w:eastAsia="Times New Roman" w:cs="Times New Roman"/>
                <w:sz w:val="16"/>
                <w:szCs w:val="19"/>
                <w:lang w:eastAsia="en-AU"/>
              </w:rPr>
              <w:t xml:space="preserve"> data</w:t>
            </w:r>
          </w:p>
        </w:tc>
        <w:tc>
          <w:tcPr>
            <w:tcW w:w="4127" w:type="pct"/>
            <w:tcBorders>
              <w:top w:val="single" w:sz="8" w:space="0" w:color="E6E6E1" w:themeColor="accent5"/>
              <w:bottom w:val="single" w:sz="8" w:space="0" w:color="E6E6E1" w:themeColor="accent5"/>
            </w:tcBorders>
            <w:vAlign w:val="top"/>
          </w:tcPr>
          <w:p w14:paraId="2DA3D18D" w14:textId="28223D82" w:rsidR="00E65EE7" w:rsidRPr="00E65EE7" w:rsidRDefault="00686075" w:rsidP="00F73C85">
            <w:pPr>
              <w:pStyle w:val="TableNText"/>
            </w:pPr>
            <w:r>
              <w:t>Nous coordinated with NQMC to release aggregate performance data</w:t>
            </w:r>
            <w:r w:rsidR="00154CD7">
              <w:t xml:space="preserve"> which the NQMC collects</w:t>
            </w:r>
            <w:r w:rsidR="00E65EE7" w:rsidRPr="00E65EE7">
              <w:t xml:space="preserve"> from each jurisdiction on an annual basis </w:t>
            </w:r>
            <w:r w:rsidR="000B7E82">
              <w:t>in line with</w:t>
            </w:r>
            <w:r w:rsidR="00E65EE7" w:rsidRPr="00E65EE7">
              <w:t xml:space="preserve"> the National Accreditation Standards (NAS). Following approval from </w:t>
            </w:r>
            <w:proofErr w:type="spellStart"/>
            <w:r w:rsidR="00E65EE7" w:rsidRPr="00E65EE7">
              <w:t>BreastScreen</w:t>
            </w:r>
            <w:proofErr w:type="spellEnd"/>
            <w:r w:rsidR="00E65EE7" w:rsidRPr="00E65EE7">
              <w:t xml:space="preserve"> </w:t>
            </w:r>
            <w:r w:rsidR="004E228D">
              <w:t>Program</w:t>
            </w:r>
            <w:r w:rsidR="00E65EE7" w:rsidRPr="00E65EE7">
              <w:t xml:space="preserve"> managers, Nous coordinated with the NQMC to release data from 201</w:t>
            </w:r>
            <w:r w:rsidR="00D93F38">
              <w:t>2</w:t>
            </w:r>
            <w:r w:rsidR="00E65EE7" w:rsidRPr="00E65EE7">
              <w:t xml:space="preserve"> to 201</w:t>
            </w:r>
            <w:r w:rsidR="00E65EE7">
              <w:t>8</w:t>
            </w:r>
            <w:r w:rsidR="00E65EE7" w:rsidRPr="00E65EE7">
              <w:t xml:space="preserve">. </w:t>
            </w:r>
            <w:r w:rsidR="00410CE7">
              <w:t xml:space="preserve">Given Nous received data for half of the year </w:t>
            </w:r>
            <w:r w:rsidR="00792352">
              <w:t xml:space="preserve">in 2018 rather than 11 months </w:t>
            </w:r>
            <w:r w:rsidR="002E0AE7">
              <w:t xml:space="preserve">as had </w:t>
            </w:r>
            <w:r w:rsidR="005233D5">
              <w:t xml:space="preserve">been released for other years </w:t>
            </w:r>
            <w:r w:rsidR="00792352">
              <w:t>(due to data availability at time of data request)</w:t>
            </w:r>
            <w:r w:rsidR="005233D5">
              <w:t>,</w:t>
            </w:r>
            <w:r w:rsidR="00792352">
              <w:t xml:space="preserve"> </w:t>
            </w:r>
            <w:r w:rsidR="005233D5">
              <w:t>d</w:t>
            </w:r>
            <w:r w:rsidR="00410CE7">
              <w:t xml:space="preserve">ata </w:t>
            </w:r>
            <w:r w:rsidR="005233D5">
              <w:t xml:space="preserve">in this report is presented from </w:t>
            </w:r>
            <w:r w:rsidR="00410CE7">
              <w:t>201</w:t>
            </w:r>
            <w:r w:rsidR="00D93F38">
              <w:t>2</w:t>
            </w:r>
            <w:r w:rsidR="00410CE7">
              <w:t xml:space="preserve"> to 2017.</w:t>
            </w:r>
          </w:p>
          <w:p w14:paraId="00AAE777" w14:textId="7526D727" w:rsidR="00E65EE7" w:rsidRPr="00E65EE7" w:rsidRDefault="00E65EE7" w:rsidP="00F73C85">
            <w:pPr>
              <w:pStyle w:val="TableNText"/>
            </w:pPr>
            <w:r w:rsidRPr="00E65EE7">
              <w:t>The data which Nous received was missing several datapoints from services for some years, and there were broad variations in reporting periods. This limited the like-for-like comparison, as the data was too fragmented.</w:t>
            </w:r>
            <w:r>
              <w:t xml:space="preserve"> </w:t>
            </w:r>
          </w:p>
          <w:p w14:paraId="2D6EE59F" w14:textId="69C624B4" w:rsidR="00184B70" w:rsidRPr="00E65EE7" w:rsidRDefault="00E65EE7" w:rsidP="00F73C85">
            <w:pPr>
              <w:pStyle w:val="TableNText"/>
            </w:pPr>
            <w:r w:rsidRPr="00E65EE7">
              <w:t xml:space="preserve">Nous employed predictive modelling techniques, including quasi-Poisson and quasi-binomial regressions, to fill gaps present in the dataset that was received. The methodology for this modelling is explained further in </w:t>
            </w:r>
            <w:r w:rsidR="00D7251B">
              <w:fldChar w:fldCharType="begin"/>
            </w:r>
            <w:r w:rsidR="00D7251B">
              <w:instrText xml:space="preserve"> REF _Ref57988865 \h </w:instrText>
            </w:r>
            <w:r w:rsidR="00F73C85">
              <w:instrText xml:space="preserve"> \* MERGEFORMAT </w:instrText>
            </w:r>
            <w:r w:rsidR="00D7251B">
              <w:fldChar w:fldCharType="separate"/>
            </w:r>
            <w:r w:rsidR="00C6463F" w:rsidRPr="000F273F">
              <w:t>Appendix C</w:t>
            </w:r>
            <w:r w:rsidR="00D7251B">
              <w:fldChar w:fldCharType="end"/>
            </w:r>
            <w:r w:rsidRPr="00E65EE7">
              <w:t>.</w:t>
            </w:r>
          </w:p>
          <w:p w14:paraId="0B154251" w14:textId="237077CC" w:rsidR="00E65EE7" w:rsidRPr="00E65EE7" w:rsidRDefault="00E65EE7" w:rsidP="00F73C85">
            <w:pPr>
              <w:pStyle w:val="TableNText"/>
            </w:pPr>
            <w:r w:rsidRPr="00E65EE7">
              <w:t>Consideration should be taken when reviewing this data, as the trends do not consider variations that may have existed</w:t>
            </w:r>
            <w:r w:rsidR="004929DA">
              <w:t>.</w:t>
            </w:r>
          </w:p>
        </w:tc>
      </w:tr>
      <w:tr w:rsidR="00E65EE7" w:rsidRPr="00E65EE7" w14:paraId="2D20C488" w14:textId="77777777" w:rsidTr="00082B5C">
        <w:trPr>
          <w:cnfStyle w:val="000000100000" w:firstRow="0" w:lastRow="0" w:firstColumn="0" w:lastColumn="0" w:oddVBand="0" w:evenVBand="0" w:oddHBand="1" w:evenHBand="0" w:firstRowFirstColumn="0" w:firstRowLastColumn="0" w:lastRowFirstColumn="0" w:lastRowLastColumn="0"/>
        </w:trPr>
        <w:tc>
          <w:tcPr>
            <w:tcW w:w="873" w:type="pct"/>
            <w:tcBorders>
              <w:top w:val="single" w:sz="8" w:space="0" w:color="E6E6E1" w:themeColor="accent5"/>
              <w:bottom w:val="single" w:sz="8" w:space="0" w:color="E6E6E1" w:themeColor="accent5"/>
            </w:tcBorders>
          </w:tcPr>
          <w:p w14:paraId="45EB4505" w14:textId="3AB127F2" w:rsidR="00E65EE7" w:rsidRPr="00E65EE7" w:rsidRDefault="00E65EE7" w:rsidP="00F73C85">
            <w:pPr>
              <w:pStyle w:val="TableNText"/>
            </w:pPr>
            <w:r w:rsidRPr="00E65EE7">
              <w:t xml:space="preserve">Online national survey of </w:t>
            </w:r>
            <w:proofErr w:type="spellStart"/>
            <w:r w:rsidRPr="00E65EE7">
              <w:t>BreastScreen</w:t>
            </w:r>
            <w:proofErr w:type="spellEnd"/>
            <w:r w:rsidRPr="00E65EE7">
              <w:t xml:space="preserve"> Australia </w:t>
            </w:r>
            <w:r w:rsidR="0010180A">
              <w:t>P</w:t>
            </w:r>
            <w:r w:rsidRPr="00E65EE7">
              <w:t xml:space="preserve">rogram staff </w:t>
            </w:r>
          </w:p>
        </w:tc>
        <w:tc>
          <w:tcPr>
            <w:tcW w:w="4127" w:type="pct"/>
            <w:tcBorders>
              <w:top w:val="single" w:sz="8" w:space="0" w:color="E6E6E1" w:themeColor="accent5"/>
              <w:bottom w:val="single" w:sz="8" w:space="0" w:color="E6E6E1" w:themeColor="accent5"/>
            </w:tcBorders>
            <w:vAlign w:val="top"/>
          </w:tcPr>
          <w:p w14:paraId="6DC3BDD6" w14:textId="508B96BC" w:rsidR="00E65EE7" w:rsidRDefault="00E65EE7" w:rsidP="00F73C85">
            <w:pPr>
              <w:pStyle w:val="TableNText"/>
            </w:pPr>
            <w:r w:rsidRPr="00E65EE7">
              <w:t xml:space="preserve">Nous conducted an online survey which was distributed to </w:t>
            </w:r>
            <w:proofErr w:type="spellStart"/>
            <w:r w:rsidRPr="00E65EE7">
              <w:t>BreastScreen</w:t>
            </w:r>
            <w:proofErr w:type="spellEnd"/>
            <w:r w:rsidRPr="00E65EE7">
              <w:t xml:space="preserve"> Australia program managers and administrative and clinical/front-line delivery staff in all jurisdictions. A waterfall approach for survey distribution was used. Jurisdictional program managers were asked to distribute the survey to regional managers and then onto administrative and front-line staff.</w:t>
            </w:r>
          </w:p>
          <w:p w14:paraId="5B3576F0" w14:textId="746632BD" w:rsidR="00E65EE7" w:rsidRPr="00E65EE7" w:rsidRDefault="00E65EE7" w:rsidP="00F73C85">
            <w:pPr>
              <w:pStyle w:val="TableNText"/>
            </w:pPr>
            <w:r w:rsidRPr="00E65EE7">
              <w:t xml:space="preserve">There were numerous re-distributions of the short online survey, to provide opportunity for staff and stakeholders to provide responses. </w:t>
            </w:r>
            <w:bookmarkStart w:id="80" w:name="_Hlk57822991"/>
            <w:r w:rsidR="00E34417">
              <w:t>The require</w:t>
            </w:r>
            <w:r w:rsidR="00AE266E">
              <w:t>d</w:t>
            </w:r>
            <w:r w:rsidR="00E34417">
              <w:t xml:space="preserve"> sample size for </w:t>
            </w:r>
            <w:proofErr w:type="spellStart"/>
            <w:r w:rsidR="00E34417">
              <w:t>BreastScreen</w:t>
            </w:r>
            <w:proofErr w:type="spellEnd"/>
            <w:r w:rsidR="00E34417">
              <w:t xml:space="preserve"> staff was 208</w:t>
            </w:r>
            <w:r w:rsidR="00330FB1">
              <w:t>.</w:t>
            </w:r>
            <w:r w:rsidR="00C07ACD">
              <w:t xml:space="preserve"> As a result of heavy workloads, many </w:t>
            </w:r>
            <w:r w:rsidR="001D6416">
              <w:t xml:space="preserve">staff members who wanted to engage with the survey did not have the opportunity to do so—the </w:t>
            </w:r>
            <w:r w:rsidRPr="00E65EE7">
              <w:t xml:space="preserve">survey yielded </w:t>
            </w:r>
            <w:r w:rsidR="00715B55">
              <w:t>39</w:t>
            </w:r>
            <w:r w:rsidRPr="00E65EE7">
              <w:t xml:space="preserve"> responses across </w:t>
            </w:r>
            <w:r w:rsidR="00D075FD">
              <w:t>5</w:t>
            </w:r>
            <w:r w:rsidRPr="00E65EE7">
              <w:t xml:space="preserve"> jurisdictions. Due to the lack of representative responses, Nous was unable to use this data source as a representative tool to inform insights, but rather was considered in conjunction with other qualitative and quantitative information to form insights.</w:t>
            </w:r>
            <w:bookmarkEnd w:id="80"/>
            <w:r w:rsidR="00683ED0">
              <w:t xml:space="preserve"> </w:t>
            </w:r>
            <w:r w:rsidR="00C146CD">
              <w:t xml:space="preserve">Perspectives from </w:t>
            </w:r>
            <w:proofErr w:type="spellStart"/>
            <w:r w:rsidR="00C146CD">
              <w:t>BreastScreen</w:t>
            </w:r>
            <w:proofErr w:type="spellEnd"/>
            <w:r w:rsidR="00C146CD">
              <w:t xml:space="preserve"> staff were gathered during the jurisdictions and regional site visits via focus groups and interviews.</w:t>
            </w:r>
          </w:p>
        </w:tc>
      </w:tr>
      <w:tr w:rsidR="00E54FDB" w:rsidRPr="00E65EE7" w14:paraId="53327A30" w14:textId="77777777" w:rsidTr="00082B5C">
        <w:trPr>
          <w:cnfStyle w:val="000000010000" w:firstRow="0" w:lastRow="0" w:firstColumn="0" w:lastColumn="0" w:oddVBand="0" w:evenVBand="0" w:oddHBand="0" w:evenHBand="1" w:firstRowFirstColumn="0" w:firstRowLastColumn="0" w:lastRowFirstColumn="0" w:lastRowLastColumn="0"/>
        </w:trPr>
        <w:tc>
          <w:tcPr>
            <w:tcW w:w="873" w:type="pct"/>
            <w:tcBorders>
              <w:top w:val="single" w:sz="8" w:space="0" w:color="E6E6E1" w:themeColor="accent5"/>
              <w:bottom w:val="single" w:sz="8" w:space="0" w:color="E6E6E1" w:themeColor="accent5"/>
            </w:tcBorders>
          </w:tcPr>
          <w:p w14:paraId="4ED86EBC" w14:textId="621CC999" w:rsidR="00E54FDB" w:rsidRPr="00E65EE7" w:rsidRDefault="00E54FDB" w:rsidP="00F73C85">
            <w:pPr>
              <w:pStyle w:val="TableNText"/>
            </w:pPr>
            <w:r>
              <w:t xml:space="preserve">Online national survey of </w:t>
            </w:r>
            <w:proofErr w:type="spellStart"/>
            <w:r>
              <w:t>BreastScreen</w:t>
            </w:r>
            <w:proofErr w:type="spellEnd"/>
            <w:r>
              <w:t xml:space="preserve"> clients aged 70</w:t>
            </w:r>
            <w:r w:rsidR="006A2372">
              <w:t>–</w:t>
            </w:r>
            <w:r>
              <w:t>74 years</w:t>
            </w:r>
          </w:p>
        </w:tc>
        <w:tc>
          <w:tcPr>
            <w:tcW w:w="4127" w:type="pct"/>
            <w:tcBorders>
              <w:top w:val="single" w:sz="8" w:space="0" w:color="E6E6E1" w:themeColor="accent5"/>
              <w:bottom w:val="single" w:sz="8" w:space="0" w:color="E6E6E1" w:themeColor="accent5"/>
            </w:tcBorders>
            <w:vAlign w:val="top"/>
          </w:tcPr>
          <w:p w14:paraId="4552ABF0" w14:textId="0BAA031A" w:rsidR="00E54FDB" w:rsidRDefault="00E54FDB" w:rsidP="00F73C85">
            <w:pPr>
              <w:pStyle w:val="TableNText"/>
            </w:pPr>
            <w:r>
              <w:t xml:space="preserve">Nous coordinated with each jurisdiction to invite </w:t>
            </w:r>
            <w:proofErr w:type="spellStart"/>
            <w:r>
              <w:t>BreastScreen</w:t>
            </w:r>
            <w:proofErr w:type="spellEnd"/>
            <w:r>
              <w:t xml:space="preserve"> clients aged 70</w:t>
            </w:r>
            <w:r w:rsidR="006A2372">
              <w:t>–</w:t>
            </w:r>
            <w:r>
              <w:t xml:space="preserve">74 years </w:t>
            </w:r>
            <w:r w:rsidR="00011921">
              <w:t>to participate in a</w:t>
            </w:r>
            <w:r w:rsidR="002D00E1">
              <w:t xml:space="preserve"> short online survey. Each jurisdiction chose a different approach to distribute invitations to women, including social media posts, letters, SMS, email and brochures.</w:t>
            </w:r>
          </w:p>
          <w:p w14:paraId="1F4DB47D" w14:textId="0B05582C" w:rsidR="002A7D79" w:rsidRPr="002A7D79" w:rsidRDefault="00D94156" w:rsidP="00F73C85">
            <w:pPr>
              <w:pStyle w:val="TableNText"/>
            </w:pPr>
            <w:r>
              <w:t>4,</w:t>
            </w:r>
            <w:r w:rsidR="00C3445E">
              <w:t>295</w:t>
            </w:r>
            <w:r>
              <w:t xml:space="preserve"> women from </w:t>
            </w:r>
            <w:r w:rsidR="002E7805">
              <w:t xml:space="preserve">across Australia responded to the survey. Four jurisdictions met the required sample size goal to draw inferences about the population. </w:t>
            </w:r>
            <w:r w:rsidR="003E182B">
              <w:t xml:space="preserve">All responses were weighted based on the number of </w:t>
            </w:r>
            <w:proofErr w:type="spellStart"/>
            <w:r w:rsidR="00D149FA">
              <w:t>BreastScreen</w:t>
            </w:r>
            <w:proofErr w:type="spellEnd"/>
            <w:r w:rsidR="00D149FA">
              <w:t xml:space="preserve"> clients aged 70</w:t>
            </w:r>
            <w:r w:rsidR="006A2372">
              <w:t>–</w:t>
            </w:r>
            <w:r w:rsidR="00D149FA">
              <w:t>74 in 2017</w:t>
            </w:r>
            <w:r w:rsidR="006A2372">
              <w:t>–</w:t>
            </w:r>
            <w:r w:rsidR="00D149FA">
              <w:t>2018 in each jurisdiction</w:t>
            </w:r>
            <w:r w:rsidR="0076236A">
              <w:t xml:space="preserve">, by remoteness area (Major Cities and Regional/Remote Australia). </w:t>
            </w:r>
            <w:r w:rsidR="007F3437">
              <w:t xml:space="preserve">See </w:t>
            </w:r>
            <w:r w:rsidR="00D7251B">
              <w:fldChar w:fldCharType="begin"/>
            </w:r>
            <w:r w:rsidR="00D7251B">
              <w:instrText xml:space="preserve"> REF _Ref57988865 \h </w:instrText>
            </w:r>
            <w:r w:rsidR="00F73C85">
              <w:instrText xml:space="preserve"> \* MERGEFORMAT </w:instrText>
            </w:r>
            <w:r w:rsidR="00D7251B">
              <w:fldChar w:fldCharType="separate"/>
            </w:r>
            <w:r w:rsidR="00C6463F" w:rsidRPr="000F273F">
              <w:t>Appendix C</w:t>
            </w:r>
            <w:r w:rsidR="00D7251B">
              <w:fldChar w:fldCharType="end"/>
            </w:r>
            <w:r w:rsidR="00D7251B">
              <w:t xml:space="preserve"> and </w:t>
            </w:r>
            <w:r w:rsidR="00D7251B">
              <w:fldChar w:fldCharType="begin"/>
            </w:r>
            <w:r w:rsidR="00D7251B">
              <w:instrText xml:space="preserve"> REF _Ref57988874 \h </w:instrText>
            </w:r>
            <w:r w:rsidR="00F73C85">
              <w:instrText xml:space="preserve"> \* MERGEFORMAT </w:instrText>
            </w:r>
            <w:r w:rsidR="00D7251B">
              <w:fldChar w:fldCharType="separate"/>
            </w:r>
            <w:r w:rsidR="00C6463F" w:rsidRPr="000F273F">
              <w:t>Appendix E</w:t>
            </w:r>
            <w:r w:rsidR="00D7251B">
              <w:fldChar w:fldCharType="end"/>
            </w:r>
            <w:r w:rsidR="007F3437">
              <w:t xml:space="preserve"> for further detail.</w:t>
            </w:r>
          </w:p>
          <w:p w14:paraId="601CFD68" w14:textId="24C8A136" w:rsidR="00E52AA8" w:rsidRPr="004A3634" w:rsidRDefault="004A3634" w:rsidP="00F73C85">
            <w:pPr>
              <w:pStyle w:val="TableNText"/>
            </w:pPr>
            <w:r>
              <w:t>The survey received 23 responses from women who identify as Aboriginal and/or Torres Strait Islander. Given the small representation from this cohort, inferences were not able to be drawn about the broader population.</w:t>
            </w:r>
          </w:p>
        </w:tc>
      </w:tr>
      <w:tr w:rsidR="00011921" w:rsidRPr="00E65EE7" w14:paraId="750ED684" w14:textId="77777777" w:rsidTr="00082B5C">
        <w:trPr>
          <w:cnfStyle w:val="000000100000" w:firstRow="0" w:lastRow="0" w:firstColumn="0" w:lastColumn="0" w:oddVBand="0" w:evenVBand="0" w:oddHBand="1" w:evenHBand="0" w:firstRowFirstColumn="0" w:firstRowLastColumn="0" w:lastRowFirstColumn="0" w:lastRowLastColumn="0"/>
        </w:trPr>
        <w:tc>
          <w:tcPr>
            <w:tcW w:w="873" w:type="pct"/>
            <w:tcBorders>
              <w:top w:val="single" w:sz="8" w:space="0" w:color="E6E6E1" w:themeColor="accent5"/>
              <w:bottom w:val="single" w:sz="8" w:space="0" w:color="E6E6E1" w:themeColor="accent5"/>
            </w:tcBorders>
          </w:tcPr>
          <w:p w14:paraId="5BBBAFC6" w14:textId="0F7B36E5" w:rsidR="00011921" w:rsidRDefault="00011921" w:rsidP="00F73C85">
            <w:pPr>
              <w:pStyle w:val="TableNText"/>
            </w:pPr>
            <w:r>
              <w:t>Telephone survey of women aged 70</w:t>
            </w:r>
            <w:r w:rsidR="006A2372">
              <w:t>–</w:t>
            </w:r>
            <w:r>
              <w:t>74 years</w:t>
            </w:r>
          </w:p>
        </w:tc>
        <w:tc>
          <w:tcPr>
            <w:tcW w:w="4127" w:type="pct"/>
            <w:tcBorders>
              <w:top w:val="single" w:sz="8" w:space="0" w:color="E6E6E1" w:themeColor="accent5"/>
              <w:bottom w:val="single" w:sz="8" w:space="0" w:color="E6E6E1" w:themeColor="accent5"/>
            </w:tcBorders>
            <w:vAlign w:val="top"/>
          </w:tcPr>
          <w:p w14:paraId="6510011B" w14:textId="3AB9A5D5" w:rsidR="00F44353" w:rsidRDefault="00F44353" w:rsidP="00F73C85">
            <w:pPr>
              <w:pStyle w:val="TableNText"/>
            </w:pPr>
            <w:r w:rsidRPr="00F44353">
              <w:t xml:space="preserve">Nous </w:t>
            </w:r>
            <w:r w:rsidR="001B19A8">
              <w:t>worked with</w:t>
            </w:r>
            <w:r w:rsidRPr="00F44353">
              <w:t xml:space="preserve"> TKW Research Group (TKW) to conduct telephone surveys of a sample of Australian women from the general population. TKW is a data collection agency that provides data collection services within Australia and New Zealand across all field methodologies. The 10-minute phone </w:t>
            </w:r>
            <w:r w:rsidR="00553976">
              <w:t>surveys</w:t>
            </w:r>
            <w:r w:rsidRPr="00F44353">
              <w:t xml:space="preserve"> with women aged over 70 years aimed to explore the awareness, views and experiences of Australian women regarding the </w:t>
            </w:r>
            <w:proofErr w:type="spellStart"/>
            <w:r w:rsidRPr="00F44353">
              <w:t>BreastScreen</w:t>
            </w:r>
            <w:proofErr w:type="spellEnd"/>
            <w:r w:rsidRPr="00F44353">
              <w:t xml:space="preserve"> expansion. </w:t>
            </w:r>
          </w:p>
          <w:p w14:paraId="28005855" w14:textId="140755AE" w:rsidR="00F44353" w:rsidRDefault="00C86D93" w:rsidP="00F73C85">
            <w:pPr>
              <w:pStyle w:val="TableNText"/>
            </w:pPr>
            <w:r w:rsidRPr="00C86D93">
              <w:t xml:space="preserve">A random sample of 4,054 Australian women </w:t>
            </w:r>
            <w:r w:rsidR="002516B3">
              <w:t>were contacted</w:t>
            </w:r>
            <w:r w:rsidR="00BF0B14">
              <w:t xml:space="preserve"> </w:t>
            </w:r>
            <w:r w:rsidR="00122F91">
              <w:t>via phone from existing pre-consented datab</w:t>
            </w:r>
            <w:r w:rsidR="007969B1">
              <w:t xml:space="preserve">ases </w:t>
            </w:r>
            <w:r w:rsidR="00D758AF">
              <w:t xml:space="preserve">and invited to participate in </w:t>
            </w:r>
            <w:r w:rsidR="00D973CE">
              <w:t xml:space="preserve">the phone survey </w:t>
            </w:r>
            <w:r w:rsidRPr="00C86D93">
              <w:t>(stratified by metropolitan and regional/remote)</w:t>
            </w:r>
            <w:r w:rsidR="00D973CE">
              <w:t xml:space="preserve">. </w:t>
            </w:r>
            <w:r w:rsidRPr="00C86D93">
              <w:t xml:space="preserve">743 </w:t>
            </w:r>
            <w:r w:rsidR="00D973CE">
              <w:t xml:space="preserve">women </w:t>
            </w:r>
            <w:r w:rsidRPr="00C86D93">
              <w:t>engaged in the survey</w:t>
            </w:r>
            <w:r w:rsidR="00E6404B" w:rsidRPr="00EE3AA5">
              <w:t xml:space="preserve"> </w:t>
            </w:r>
            <w:r w:rsidR="00D31E91">
              <w:t>resulting in an 18</w:t>
            </w:r>
            <w:r w:rsidR="00EE6501">
              <w:t xml:space="preserve"> per cent</w:t>
            </w:r>
            <w:r w:rsidR="00D31E91">
              <w:t xml:space="preserve"> response </w:t>
            </w:r>
            <w:r w:rsidR="00D31E91">
              <w:lastRenderedPageBreak/>
              <w:t xml:space="preserve">rate. Women were engaged from all states across Australia, with stronger representation from larger states </w:t>
            </w:r>
            <w:r w:rsidR="008907C6">
              <w:t>(NSW, Vic, Qld)</w:t>
            </w:r>
            <w:r w:rsidR="00D732B6">
              <w:t xml:space="preserve">. </w:t>
            </w:r>
            <w:r w:rsidR="00D7251B">
              <w:t xml:space="preserve">See </w:t>
            </w:r>
            <w:r w:rsidR="00D7251B">
              <w:fldChar w:fldCharType="begin"/>
            </w:r>
            <w:r w:rsidR="00D7251B">
              <w:instrText xml:space="preserve"> REF _Ref57988865 \h </w:instrText>
            </w:r>
            <w:r w:rsidR="00F73C85">
              <w:instrText xml:space="preserve"> \* MERGEFORMAT </w:instrText>
            </w:r>
            <w:r w:rsidR="00D7251B">
              <w:fldChar w:fldCharType="separate"/>
            </w:r>
            <w:r w:rsidR="00C6463F" w:rsidRPr="000F273F">
              <w:t>Appendix C</w:t>
            </w:r>
            <w:r w:rsidR="00D7251B">
              <w:fldChar w:fldCharType="end"/>
            </w:r>
            <w:r w:rsidR="00D7251B">
              <w:t xml:space="preserve"> and </w:t>
            </w:r>
            <w:r w:rsidR="00D7251B">
              <w:fldChar w:fldCharType="begin"/>
            </w:r>
            <w:r w:rsidR="00D7251B">
              <w:instrText xml:space="preserve"> REF _Ref57988874 \h </w:instrText>
            </w:r>
            <w:r w:rsidR="00F73C85">
              <w:instrText xml:space="preserve"> \* MERGEFORMAT </w:instrText>
            </w:r>
            <w:r w:rsidR="00D7251B">
              <w:fldChar w:fldCharType="separate"/>
            </w:r>
            <w:r w:rsidR="00C6463F" w:rsidRPr="000F273F">
              <w:t>Appendix E</w:t>
            </w:r>
            <w:r w:rsidR="00D7251B">
              <w:fldChar w:fldCharType="end"/>
            </w:r>
            <w:r w:rsidR="00D7251B">
              <w:t xml:space="preserve"> for further detail.</w:t>
            </w:r>
          </w:p>
          <w:p w14:paraId="4A53346B" w14:textId="5C0295CA" w:rsidR="00F21F5D" w:rsidRPr="00D31E91" w:rsidRDefault="00D31E91" w:rsidP="00F73C85">
            <w:pPr>
              <w:pStyle w:val="TableNText"/>
            </w:pPr>
            <w:r w:rsidRPr="00D31E91">
              <w:t>Women were asked to self-identify if they belong to key demographical groups including; Aboriginal and/or Torres Strait Islander, culturally and linguistically diverse, living in an aged care facility, or currently in the workforce.</w:t>
            </w:r>
            <w:r w:rsidR="00A00748">
              <w:t xml:space="preserve"> </w:t>
            </w:r>
            <w:r w:rsidR="00D857FC">
              <w:t xml:space="preserve">There was low representation across all key demographical </w:t>
            </w:r>
            <w:r w:rsidR="00602F90">
              <w:t>cohorts</w:t>
            </w:r>
            <w:r w:rsidR="00267020">
              <w:t xml:space="preserve"> </w:t>
            </w:r>
            <w:r w:rsidR="00267020" w:rsidRPr="00267020">
              <w:t xml:space="preserve">and therefore </w:t>
            </w:r>
            <w:r w:rsidR="003B16C9">
              <w:t xml:space="preserve">insights from </w:t>
            </w:r>
            <w:r w:rsidR="0018318F">
              <w:t>these groups could not</w:t>
            </w:r>
            <w:r w:rsidR="00267020" w:rsidRPr="00267020">
              <w:t xml:space="preserve"> be generalised to women from these cohorts more broadly</w:t>
            </w:r>
            <w:r w:rsidR="0018318F">
              <w:t>. Three</w:t>
            </w:r>
            <w:r w:rsidR="00602F90">
              <w:t xml:space="preserve"> women identified as Aboriginal and/or Torres Strait Islanders, 56 women identified as coming from a CALD background, </w:t>
            </w:r>
            <w:r w:rsidR="00FA3C90">
              <w:t>18 women identified as currently in the workforce, and 25 women identified as currently living in a care facility</w:t>
            </w:r>
            <w:r w:rsidR="0018318F">
              <w:t>.</w:t>
            </w:r>
          </w:p>
        </w:tc>
      </w:tr>
    </w:tbl>
    <w:p w14:paraId="05778FF1" w14:textId="56DFFAFD" w:rsidR="009B2CC1" w:rsidRPr="00573B67" w:rsidRDefault="009B2CC1" w:rsidP="008E1036">
      <w:pPr>
        <w:pStyle w:val="Heading1-numbered"/>
      </w:pPr>
      <w:bookmarkStart w:id="81" w:name="_Toc58925965"/>
      <w:bookmarkStart w:id="82" w:name="_Ref58936596"/>
      <w:r w:rsidRPr="00573B67">
        <w:lastRenderedPageBreak/>
        <w:t>Overview: Program expansion aim and impact on participation rates</w:t>
      </w:r>
      <w:bookmarkEnd w:id="81"/>
      <w:bookmarkEnd w:id="82"/>
    </w:p>
    <w:p w14:paraId="43ED9B7D" w14:textId="77777777" w:rsidR="00EC755B" w:rsidRDefault="00EC755B" w:rsidP="00374F9D">
      <w:pPr>
        <w:pStyle w:val="Heading2"/>
      </w:pPr>
      <w:bookmarkStart w:id="83" w:name="_Ref36126195"/>
      <w:bookmarkStart w:id="84" w:name="_Ref36126222"/>
      <w:bookmarkStart w:id="85" w:name="_Toc58857425"/>
      <w:bookmarkStart w:id="86" w:name="_Toc58869675"/>
      <w:bookmarkStart w:id="87" w:name="_Toc58922355"/>
      <w:bookmarkStart w:id="88" w:name="_Toc58923380"/>
      <w:bookmarkStart w:id="89" w:name="_Toc58925966"/>
      <w:bookmarkStart w:id="90" w:name="_Toc58925968"/>
      <w:bookmarkEnd w:id="85"/>
      <w:bookmarkEnd w:id="86"/>
      <w:bookmarkEnd w:id="87"/>
      <w:bookmarkEnd w:id="88"/>
      <w:bookmarkEnd w:id="89"/>
      <w:r w:rsidRPr="00E11D33">
        <w:t>The</w:t>
      </w:r>
      <w:r>
        <w:t xml:space="preserve"> Program expansion represented a noteworthy change to the target age range for the </w:t>
      </w:r>
      <w:proofErr w:type="spellStart"/>
      <w:r>
        <w:t>BreastScreen</w:t>
      </w:r>
      <w:proofErr w:type="spellEnd"/>
      <w:r w:rsidRPr="29F75F41">
        <w:t xml:space="preserve"> </w:t>
      </w:r>
      <w:r>
        <w:t>Australia Program</w:t>
      </w:r>
      <w:bookmarkEnd w:id="90"/>
    </w:p>
    <w:p w14:paraId="0D72D5A4" w14:textId="61064DEB" w:rsidR="00EC755B" w:rsidRPr="00E5056F" w:rsidRDefault="00EC755B" w:rsidP="006A2372">
      <w:pPr>
        <w:pStyle w:val="Heading3"/>
      </w:pPr>
      <w:r>
        <w:t>The Program expansion added women aged 70</w:t>
      </w:r>
      <w:r w:rsidR="006A2372">
        <w:t>–</w:t>
      </w:r>
      <w:r>
        <w:t>74 years into the target age range</w:t>
      </w:r>
    </w:p>
    <w:p w14:paraId="097AB625" w14:textId="4776B0E8" w:rsidR="00EC755B" w:rsidRDefault="00EC755B" w:rsidP="00EC755B">
      <w:r>
        <w:t xml:space="preserve">The </w:t>
      </w:r>
      <w:proofErr w:type="spellStart"/>
      <w:r>
        <w:t>BreastScreen</w:t>
      </w:r>
      <w:proofErr w:type="spellEnd"/>
      <w:r>
        <w:t xml:space="preserve"> Program is part of Australia’s Population Based Screening Framework.</w:t>
      </w:r>
      <w:r>
        <w:rPr>
          <w:rStyle w:val="FootnoteReference"/>
        </w:rPr>
        <w:footnoteReference w:id="15"/>
      </w:r>
      <w:r>
        <w:t xml:space="preserve"> </w:t>
      </w:r>
      <w:r w:rsidR="00D03DC3">
        <w:t xml:space="preserve">The Program </w:t>
      </w:r>
      <w:r>
        <w:t xml:space="preserve">initially </w:t>
      </w:r>
      <w:r w:rsidR="00304446">
        <w:t xml:space="preserve">invited </w:t>
      </w:r>
      <w:r>
        <w:t>women aged 50</w:t>
      </w:r>
      <w:r w:rsidR="006A2372">
        <w:t>–</w:t>
      </w:r>
      <w:r>
        <w:t xml:space="preserve">69 </w:t>
      </w:r>
      <w:r w:rsidR="00D41E02">
        <w:t>to have</w:t>
      </w:r>
      <w:r w:rsidR="005D273F">
        <w:t xml:space="preserve"> a free two-yearly</w:t>
      </w:r>
      <w:r w:rsidR="0063536A">
        <w:t xml:space="preserve"> breast cancer screening</w:t>
      </w:r>
      <w:r w:rsidR="00E11D33">
        <w:t>, and in</w:t>
      </w:r>
      <w:r>
        <w:t xml:space="preserve"> 2013</w:t>
      </w:r>
      <w:r w:rsidR="006A2372">
        <w:t>–</w:t>
      </w:r>
      <w:r>
        <w:t>14</w:t>
      </w:r>
      <w:r w:rsidR="00D03DC3">
        <w:t>,</w:t>
      </w:r>
      <w:r>
        <w:t xml:space="preserve"> the target age range was expanded to include women aged 70</w:t>
      </w:r>
      <w:r w:rsidR="006A2372">
        <w:t>–</w:t>
      </w:r>
      <w:r>
        <w:t xml:space="preserve">74 years. </w:t>
      </w:r>
      <w:r w:rsidR="00BF4669" w:rsidRPr="00BF4669">
        <w:t>Women aged 40</w:t>
      </w:r>
      <w:r w:rsidR="006A2372">
        <w:t>–</w:t>
      </w:r>
      <w:r w:rsidR="00BF4669" w:rsidRPr="00BF4669">
        <w:t>49 and 75 or over are also eligible to attend.</w:t>
      </w:r>
      <w:r w:rsidR="00B624AD">
        <w:rPr>
          <w:rStyle w:val="FootnoteReference"/>
        </w:rPr>
        <w:footnoteReference w:id="16"/>
      </w:r>
      <w:r w:rsidR="00BF4669">
        <w:t xml:space="preserve"> </w:t>
      </w:r>
      <w:r>
        <w:t>Between 1996 and 2005 (before the expansion) there was variation in participation by women aged 70</w:t>
      </w:r>
      <w:r w:rsidR="006A2372">
        <w:t>–</w:t>
      </w:r>
      <w:r>
        <w:t xml:space="preserve">74 years in part due to some state and territory </w:t>
      </w:r>
      <w:proofErr w:type="spellStart"/>
      <w:r>
        <w:t>BreastScreen</w:t>
      </w:r>
      <w:proofErr w:type="spellEnd"/>
      <w:r>
        <w:t xml:space="preserve"> services (namely, Queensland and Tasmania) inviting women in this age bracket to subsequent-round screening by mail.</w:t>
      </w:r>
      <w:r>
        <w:rPr>
          <w:rStyle w:val="FootnoteReference"/>
        </w:rPr>
        <w:footnoteReference w:id="17"/>
      </w:r>
      <w:r>
        <w:t xml:space="preserve"> Participation by women aged 70</w:t>
      </w:r>
      <w:r w:rsidR="006A2372">
        <w:t>–</w:t>
      </w:r>
      <w:r>
        <w:t>74 years averaged 52</w:t>
      </w:r>
      <w:r w:rsidR="00EE6501">
        <w:t xml:space="preserve"> per cent</w:t>
      </w:r>
      <w:r>
        <w:t xml:space="preserve"> in jurisdictions where they were invited and 24</w:t>
      </w:r>
      <w:r w:rsidR="00EE6501">
        <w:t xml:space="preserve"> per cent</w:t>
      </w:r>
      <w:r>
        <w:t xml:space="preserve"> where they were not.</w:t>
      </w:r>
      <w:r>
        <w:rPr>
          <w:rStyle w:val="FootnoteReference"/>
        </w:rPr>
        <w:footnoteReference w:id="18"/>
      </w:r>
    </w:p>
    <w:p w14:paraId="43AA5A72" w14:textId="1A567CE6" w:rsidR="00EC755B" w:rsidRPr="003B0A47" w:rsidRDefault="00EC755B" w:rsidP="006A2372">
      <w:pPr>
        <w:pStyle w:val="Heading3"/>
      </w:pPr>
      <w:r w:rsidRPr="003B0A47">
        <w:t xml:space="preserve">The </w:t>
      </w:r>
      <w:r>
        <w:t xml:space="preserve">Program </w:t>
      </w:r>
      <w:r w:rsidRPr="003B0A47">
        <w:t>expansion aimed to reduce mortality in women aged 70</w:t>
      </w:r>
      <w:r w:rsidR="006A2372">
        <w:t>–</w:t>
      </w:r>
      <w:r w:rsidRPr="003B0A47">
        <w:t>74 years</w:t>
      </w:r>
      <w:r>
        <w:t>, and set participation targets for each jurisdiction</w:t>
      </w:r>
    </w:p>
    <w:p w14:paraId="795C994F" w14:textId="1F8744A9" w:rsidR="00EC755B" w:rsidRPr="00E5056F" w:rsidRDefault="00EC755B" w:rsidP="00EC755B">
      <w:r>
        <w:t xml:space="preserve">The Program expansion followed a recommendation made in the </w:t>
      </w:r>
      <w:proofErr w:type="spellStart"/>
      <w:r>
        <w:t>BreastScreen</w:t>
      </w:r>
      <w:proofErr w:type="spellEnd"/>
      <w:r>
        <w:t xml:space="preserve"> Program evaluation carried out in 2009 to include this age cohort. The modelled mortality reduction for providing biennial screening for the expanded age group was 12</w:t>
      </w:r>
      <w:r w:rsidR="00EE6501">
        <w:t xml:space="preserve"> per cent</w:t>
      </w:r>
      <w:r>
        <w:t>.</w:t>
      </w:r>
      <w:r>
        <w:rPr>
          <w:rStyle w:val="FootnoteReference"/>
        </w:rPr>
        <w:footnoteReference w:id="19"/>
      </w:r>
      <w:r>
        <w:t xml:space="preserve"> Cumulative targets were set for screening women aged 70</w:t>
      </w:r>
      <w:r w:rsidR="006A2372">
        <w:t>–</w:t>
      </w:r>
      <w:r>
        <w:t>74 years in each jurisdiction under the Program Agreement</w:t>
      </w:r>
      <w:r>
        <w:rPr>
          <w:rStyle w:val="FootnoteReference"/>
        </w:rPr>
        <w:footnoteReference w:id="20"/>
      </w:r>
      <w:r>
        <w:t xml:space="preserve"> for the initial funding period (2013</w:t>
      </w:r>
      <w:r w:rsidR="006A2372">
        <w:t>–</w:t>
      </w:r>
      <w:r>
        <w:t>14 to 2017</w:t>
      </w:r>
      <w:r w:rsidR="006A2372">
        <w:t>–</w:t>
      </w:r>
      <w:r>
        <w:t>18).</w:t>
      </w:r>
    </w:p>
    <w:p w14:paraId="707259FE" w14:textId="7BDF99EA" w:rsidR="00EC755B" w:rsidRDefault="00EC755B" w:rsidP="006A2372">
      <w:pPr>
        <w:pStyle w:val="Heading3"/>
      </w:pPr>
      <w:r>
        <w:t>The Program expansion brings Australia in line with policies in some comparable countries also screening women aged 70</w:t>
      </w:r>
      <w:r w:rsidR="006A2372">
        <w:t>–</w:t>
      </w:r>
      <w:r>
        <w:t>74 years</w:t>
      </w:r>
    </w:p>
    <w:p w14:paraId="6DF34D7F" w14:textId="73057D8D" w:rsidR="00EC755B" w:rsidRPr="000B5A93" w:rsidRDefault="00EC755B" w:rsidP="00EC755B">
      <w:r>
        <w:t>Background research for this evaluation included an International Comparator Review (completed in 2018) o</w:t>
      </w:r>
      <w:r w:rsidRPr="000B5A93">
        <w:t>f 10 comparator countries</w:t>
      </w:r>
      <w:r>
        <w:t>: Canada, England, Denmark, France, Ireland, the Netherlands, New Zealand, Japan, South Korea and Sweden.</w:t>
      </w:r>
      <w:r>
        <w:rPr>
          <w:rStyle w:val="FootnoteReference"/>
        </w:rPr>
        <w:footnoteReference w:id="21"/>
      </w:r>
      <w:r>
        <w:t xml:space="preserve"> Of these countries, half screen women aged 70</w:t>
      </w:r>
      <w:r w:rsidR="006A2372">
        <w:t>–</w:t>
      </w:r>
      <w:r>
        <w:t xml:space="preserve">74 years (Netherlands, Canada, France, Japan, and </w:t>
      </w:r>
      <w:r w:rsidR="00D44674">
        <w:t xml:space="preserve">South </w:t>
      </w:r>
      <w:r>
        <w:t>Korea). In Canada, the national recommendation for screening is 50</w:t>
      </w:r>
      <w:r w:rsidR="006A2372">
        <w:t>–</w:t>
      </w:r>
      <w:r>
        <w:t xml:space="preserve">74 years, however the age at which Canadian women are invited to attend screening differs by province. </w:t>
      </w:r>
      <w:r w:rsidRPr="00D64E72">
        <w:rPr>
          <w:lang w:eastAsia="en-AU"/>
        </w:rPr>
        <w:t xml:space="preserve">England is currently trialling an extension to their target age to include women over 70 years. This was first </w:t>
      </w:r>
      <w:r w:rsidRPr="00D64E72">
        <w:rPr>
          <w:lang w:eastAsia="en-AU"/>
        </w:rPr>
        <w:lastRenderedPageBreak/>
        <w:t>announced in 2007 with the trial beginning shortly afterwards whereby women aged between 47</w:t>
      </w:r>
      <w:r w:rsidR="006A2372">
        <w:rPr>
          <w:lang w:eastAsia="en-AU"/>
        </w:rPr>
        <w:t>–</w:t>
      </w:r>
      <w:r w:rsidRPr="00D64E72">
        <w:rPr>
          <w:lang w:eastAsia="en-AU"/>
        </w:rPr>
        <w:t>50 and 70</w:t>
      </w:r>
      <w:r w:rsidR="006A2372">
        <w:rPr>
          <w:lang w:eastAsia="en-AU"/>
        </w:rPr>
        <w:t>–</w:t>
      </w:r>
      <w:r w:rsidRPr="00D64E72">
        <w:rPr>
          <w:lang w:eastAsia="en-AU"/>
        </w:rPr>
        <w:t>73, within certain regions, are invited to attend</w:t>
      </w:r>
      <w:r>
        <w:rPr>
          <w:lang w:eastAsia="en-AU"/>
        </w:rPr>
        <w:t>.</w:t>
      </w:r>
      <w:r>
        <w:rPr>
          <w:rStyle w:val="FootnoteReference"/>
          <w:lang w:eastAsia="en-AU"/>
        </w:rPr>
        <w:footnoteReference w:id="22"/>
      </w:r>
      <w:r w:rsidRPr="00D64E72">
        <w:rPr>
          <w:lang w:eastAsia="en-AU"/>
        </w:rPr>
        <w:t xml:space="preserve"> (Moser et al., 2011</w:t>
      </w:r>
      <w:r>
        <w:rPr>
          <w:lang w:eastAsia="en-AU"/>
        </w:rPr>
        <w:t xml:space="preserve">). </w:t>
      </w:r>
      <w:r w:rsidRPr="7B930F9C">
        <w:rPr>
          <w:lang w:eastAsia="en-AU"/>
        </w:rPr>
        <w:t>New Zealand has recently agreed on a policy to progressively increase the age for free breast-screening to women aged 74 years. A feasibility analysis has been undertaken</w:t>
      </w:r>
      <w:r>
        <w:rPr>
          <w:lang w:eastAsia="en-AU"/>
        </w:rPr>
        <w:t xml:space="preserve"> but no further updates on the expansion are available at this time.</w:t>
      </w:r>
      <w:r>
        <w:rPr>
          <w:rStyle w:val="FootnoteReference"/>
          <w:lang w:eastAsia="en-AU"/>
        </w:rPr>
        <w:footnoteReference w:id="23"/>
      </w:r>
    </w:p>
    <w:p w14:paraId="29F0F474" w14:textId="77777777" w:rsidR="00EC755B" w:rsidRDefault="00EC755B" w:rsidP="00EC755B">
      <w:pPr>
        <w:rPr>
          <w:b/>
        </w:rPr>
      </w:pPr>
      <w:r w:rsidRPr="000B5A93">
        <w:t>Australian participation rates are lower than many of the comparator countries for all target age groups, including women aged over 70 years. Australia is ranked eighth for participation rates compared to the ten countries in scope, and fifth out of six countries which screen women aged 70 years and over.</w:t>
      </w:r>
      <w:r w:rsidRPr="000B5A93">
        <w:rPr>
          <w:rStyle w:val="FootnoteReference"/>
        </w:rPr>
        <w:footnoteReference w:id="24"/>
      </w:r>
    </w:p>
    <w:p w14:paraId="1BDECE99" w14:textId="77777777" w:rsidR="00EC755B" w:rsidRPr="00601604" w:rsidRDefault="00EC755B" w:rsidP="006A2372">
      <w:pPr>
        <w:pStyle w:val="Heading3"/>
      </w:pPr>
      <w:r w:rsidRPr="461B1DA7">
        <w:t>Participation in screening services for specific populations requires support and focus</w:t>
      </w:r>
    </w:p>
    <w:p w14:paraId="4DA88FDC" w14:textId="1990CCB6" w:rsidR="00EC755B" w:rsidRDefault="00EC755B" w:rsidP="00EC755B">
      <w:r>
        <w:t>Participation in breast screening is influenced by income, education level, age, general health or co-morbidities, access to health and screening services, age, residential geography, cultural background, knowledge and/or worry about breast cancer and screening. In March 2018 the Australian Institute of Health and Welfare (AIHW) released a report on cancer in the Aboriginal and Torres Strait Islander population in Australia. Key findings included a higher rate of positive screening, lower rate of survival for breast cancer and 16</w:t>
      </w:r>
      <w:r w:rsidR="00EE6501">
        <w:t xml:space="preserve"> per cent</w:t>
      </w:r>
      <w:r>
        <w:t xml:space="preserve"> lower screening participation for Aboriginal and Torres Strait Islander people.</w:t>
      </w:r>
      <w:r>
        <w:rPr>
          <w:rStyle w:val="FootnoteReference"/>
        </w:rPr>
        <w:footnoteReference w:id="25"/>
      </w:r>
    </w:p>
    <w:p w14:paraId="56A3C150" w14:textId="77777777" w:rsidR="00EC755B" w:rsidRDefault="00EC755B" w:rsidP="00EC755B">
      <w:r>
        <w:t>This evaluation focuses on analysing data and experiences for four target population sub-groups: Aboriginal and Torres Strait Islander women, women who are culturally and linguistically diverse (CALD), women of lower socioeconomic status, and women living in remote areas,</w:t>
      </w:r>
      <w:r>
        <w:rPr>
          <w:rStyle w:val="FootnoteReference"/>
        </w:rPr>
        <w:footnoteReference w:id="26"/>
      </w:r>
      <w:r>
        <w:t xml:space="preserve"> aligned with the special groups outlined in the National Accreditation Standards.</w:t>
      </w:r>
    </w:p>
    <w:p w14:paraId="633C0475" w14:textId="0A635741" w:rsidR="00EC755B" w:rsidRDefault="00EC755B" w:rsidP="00EC755B">
      <w:pPr>
        <w:rPr>
          <w:lang w:eastAsia="en-AU"/>
        </w:rPr>
      </w:pPr>
      <w:r>
        <w:rPr>
          <w:rStyle w:val="normaltextrun"/>
          <w:rFonts w:cs="Segoe UI"/>
          <w:color w:val="000000"/>
          <w:shd w:val="clear" w:color="auto" w:fill="FFFFFF"/>
          <w:lang w:val="en-US"/>
        </w:rPr>
        <w:t>Mechanisms to support equity of access is varied and centers on economic and social disadvantage</w:t>
      </w:r>
      <w:r>
        <w:rPr>
          <w:rStyle w:val="eop"/>
          <w:rFonts w:cs="Segoe UI"/>
          <w:color w:val="000000"/>
          <w:shd w:val="clear" w:color="auto" w:fill="FFFFFF"/>
        </w:rPr>
        <w:t xml:space="preserve">. </w:t>
      </w:r>
      <w:r>
        <w:rPr>
          <w:lang w:eastAsia="en-AU"/>
        </w:rPr>
        <w:t xml:space="preserve">One paper was identified in the International Comparator </w:t>
      </w:r>
      <w:r w:rsidR="00C44CBD">
        <w:rPr>
          <w:lang w:eastAsia="en-AU"/>
        </w:rPr>
        <w:t>Review</w:t>
      </w:r>
      <w:r>
        <w:rPr>
          <w:rStyle w:val="FootnoteReference"/>
          <w:lang w:eastAsia="en-AU"/>
        </w:rPr>
        <w:footnoteReference w:id="27"/>
      </w:r>
      <w:r>
        <w:rPr>
          <w:lang w:eastAsia="en-AU"/>
        </w:rPr>
        <w:t xml:space="preserve"> that described the approach to reducing inequity in breast screening for in-scope countries located in Europe with a significant variation in approaches. These approaches are outlined in </w:t>
      </w:r>
      <w:r>
        <w:rPr>
          <w:lang w:eastAsia="en-AU"/>
        </w:rPr>
        <w:fldChar w:fldCharType="begin"/>
      </w:r>
      <w:r>
        <w:rPr>
          <w:lang w:eastAsia="en-AU"/>
        </w:rPr>
        <w:instrText xml:space="preserve"> REF _Ref523926412 \h </w:instrText>
      </w:r>
      <w:r>
        <w:rPr>
          <w:lang w:eastAsia="en-AU"/>
        </w:rPr>
      </w:r>
      <w:r>
        <w:rPr>
          <w:lang w:eastAsia="en-AU"/>
        </w:rPr>
        <w:fldChar w:fldCharType="separate"/>
      </w:r>
      <w:r w:rsidR="00C6463F">
        <w:t xml:space="preserve">Table </w:t>
      </w:r>
      <w:r w:rsidR="00C6463F">
        <w:rPr>
          <w:noProof/>
        </w:rPr>
        <w:t>6</w:t>
      </w:r>
      <w:r>
        <w:rPr>
          <w:lang w:eastAsia="en-AU"/>
        </w:rPr>
        <w:fldChar w:fldCharType="end"/>
      </w:r>
      <w:r>
        <w:rPr>
          <w:lang w:eastAsia="en-AU"/>
        </w:rPr>
        <w:t xml:space="preserve">. </w:t>
      </w:r>
    </w:p>
    <w:p w14:paraId="1083FA03" w14:textId="0CD9D902" w:rsidR="00EC755B" w:rsidRDefault="00EC755B" w:rsidP="00EC755B">
      <w:pPr>
        <w:pStyle w:val="Caption"/>
      </w:pPr>
      <w:bookmarkStart w:id="91" w:name="_Ref523926412"/>
      <w:r>
        <w:t xml:space="preserve">Table </w:t>
      </w:r>
      <w:r>
        <w:fldChar w:fldCharType="begin"/>
      </w:r>
      <w:r>
        <w:instrText xml:space="preserve"> SEQ Table \* ARABIC </w:instrText>
      </w:r>
      <w:r>
        <w:fldChar w:fldCharType="separate"/>
      </w:r>
      <w:r w:rsidR="00C6463F">
        <w:rPr>
          <w:noProof/>
        </w:rPr>
        <w:t>6</w:t>
      </w:r>
      <w:r>
        <w:fldChar w:fldCharType="end"/>
      </w:r>
      <w:bookmarkEnd w:id="91"/>
      <w:r>
        <w:t xml:space="preserve"> | Equity of access across ICR countries</w:t>
      </w:r>
    </w:p>
    <w:tbl>
      <w:tblPr>
        <w:tblStyle w:val="TableGrid"/>
        <w:tblW w:w="0" w:type="auto"/>
        <w:tblLook w:val="04A0" w:firstRow="1" w:lastRow="0" w:firstColumn="1" w:lastColumn="0" w:noHBand="0" w:noVBand="1"/>
      </w:tblPr>
      <w:tblGrid>
        <w:gridCol w:w="1276"/>
        <w:gridCol w:w="7654"/>
      </w:tblGrid>
      <w:tr w:rsidR="00EC755B" w14:paraId="14A24BD7" w14:textId="77777777" w:rsidTr="00EC755B">
        <w:trPr>
          <w:cnfStyle w:val="100000000000" w:firstRow="1" w:lastRow="0" w:firstColumn="0" w:lastColumn="0" w:oddVBand="0" w:evenVBand="0" w:oddHBand="0" w:evenHBand="0" w:firstRowFirstColumn="0" w:firstRowLastColumn="0" w:lastRowFirstColumn="0" w:lastRowLastColumn="0"/>
          <w:cantSplit w:val="0"/>
          <w:tblHeader w:val="0"/>
        </w:trPr>
        <w:tc>
          <w:tcPr>
            <w:tcW w:w="1276" w:type="dxa"/>
            <w:tcBorders>
              <w:top w:val="single" w:sz="4" w:space="0" w:color="00264D" w:themeColor="background2"/>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321B0215" w14:textId="77777777" w:rsidR="00EC755B" w:rsidRPr="00DC1D90" w:rsidRDefault="00EC755B" w:rsidP="00EC755B">
            <w:pPr>
              <w:pStyle w:val="TableNText"/>
              <w:rPr>
                <w:color w:val="FFFFFF" w:themeColor="background1"/>
                <w:lang w:eastAsia="en-AU"/>
              </w:rPr>
            </w:pPr>
            <w:r w:rsidRPr="00C452C4">
              <w:rPr>
                <w:color w:val="FFFFFF" w:themeColor="background1"/>
                <w:lang w:eastAsia="en-AU"/>
              </w:rPr>
              <w:t>Country</w:t>
            </w:r>
          </w:p>
        </w:tc>
        <w:tc>
          <w:tcPr>
            <w:tcW w:w="7654" w:type="dxa"/>
            <w:tcBorders>
              <w:top w:val="single" w:sz="4" w:space="0" w:color="00264D" w:themeColor="background2"/>
              <w:left w:val="none" w:sz="0" w:space="0" w:color="auto"/>
              <w:bottom w:val="single" w:sz="8" w:space="0" w:color="E6E6E1" w:themeColor="accent5"/>
              <w:right w:val="none" w:sz="0" w:space="0" w:color="auto"/>
              <w:tl2br w:val="none" w:sz="0" w:space="0" w:color="auto"/>
              <w:tr2bl w:val="none" w:sz="0" w:space="0" w:color="auto"/>
            </w:tcBorders>
            <w:shd w:val="clear" w:color="auto" w:fill="00264D" w:themeFill="background2"/>
          </w:tcPr>
          <w:p w14:paraId="512BB3EC" w14:textId="77777777" w:rsidR="00EC755B" w:rsidRPr="00C452C4" w:rsidRDefault="00EC755B" w:rsidP="00EC755B">
            <w:pPr>
              <w:pStyle w:val="TableNText"/>
              <w:rPr>
                <w:color w:val="FFFFFF" w:themeColor="background1"/>
                <w:lang w:eastAsia="en-AU"/>
              </w:rPr>
            </w:pPr>
            <w:r>
              <w:rPr>
                <w:color w:val="FFFFFF" w:themeColor="background1"/>
                <w:lang w:eastAsia="en-AU"/>
              </w:rPr>
              <w:t>High level a</w:t>
            </w:r>
            <w:r w:rsidRPr="00C452C4">
              <w:rPr>
                <w:color w:val="FFFFFF" w:themeColor="background1"/>
                <w:lang w:eastAsia="en-AU"/>
              </w:rPr>
              <w:t>pproach to equity of access</w:t>
            </w:r>
            <w:r>
              <w:rPr>
                <w:rStyle w:val="FootnoteReference"/>
                <w:color w:val="FFFFFF" w:themeColor="background1"/>
                <w:lang w:eastAsia="en-AU"/>
              </w:rPr>
              <w:footnoteReference w:id="28"/>
            </w:r>
          </w:p>
        </w:tc>
      </w:tr>
      <w:tr w:rsidR="00EC755B" w14:paraId="3D27C05D" w14:textId="77777777" w:rsidTr="00EC755B">
        <w:trPr>
          <w:cnfStyle w:val="000000100000" w:firstRow="0" w:lastRow="0" w:firstColumn="0" w:lastColumn="0" w:oddVBand="0" w:evenVBand="0" w:oddHBand="1" w:evenHBand="0" w:firstRowFirstColumn="0" w:firstRowLastColumn="0" w:lastRowFirstColumn="0" w:lastRowLastColumn="0"/>
        </w:trPr>
        <w:tc>
          <w:tcPr>
            <w:tcW w:w="1276" w:type="dxa"/>
            <w:tcBorders>
              <w:top w:val="single" w:sz="8" w:space="0" w:color="E6E6E1" w:themeColor="accent5"/>
            </w:tcBorders>
          </w:tcPr>
          <w:p w14:paraId="3144282F" w14:textId="77777777" w:rsidR="00EC755B" w:rsidRDefault="00EC755B" w:rsidP="00EC755B">
            <w:pPr>
              <w:pStyle w:val="TableNText"/>
            </w:pPr>
            <w:r w:rsidRPr="00CC7F83">
              <w:t>Denmark</w:t>
            </w:r>
          </w:p>
        </w:tc>
        <w:tc>
          <w:tcPr>
            <w:tcW w:w="7654" w:type="dxa"/>
            <w:tcBorders>
              <w:top w:val="single" w:sz="8" w:space="0" w:color="E6E6E1" w:themeColor="accent5"/>
            </w:tcBorders>
          </w:tcPr>
          <w:p w14:paraId="1EC66BF1" w14:textId="77777777" w:rsidR="00EC755B" w:rsidRDefault="00EC755B" w:rsidP="00EC755B">
            <w:pPr>
              <w:pStyle w:val="TableNText"/>
            </w:pPr>
            <w:r>
              <w:t xml:space="preserve">Provides access to </w:t>
            </w:r>
            <w:r w:rsidRPr="00CC7F83">
              <w:t xml:space="preserve">all </w:t>
            </w:r>
            <w:r>
              <w:t xml:space="preserve">women </w:t>
            </w:r>
            <w:r w:rsidRPr="00CC7F83">
              <w:t>and does not include objectives to tackle social inequalities in participation</w:t>
            </w:r>
            <w:r>
              <w:t>.</w:t>
            </w:r>
            <w:r w:rsidRPr="00CC7F83">
              <w:t xml:space="preserve"> </w:t>
            </w:r>
          </w:p>
        </w:tc>
      </w:tr>
      <w:tr w:rsidR="00EC755B" w14:paraId="423A6FF1" w14:textId="77777777" w:rsidTr="00EC755B">
        <w:trPr>
          <w:cnfStyle w:val="000000010000" w:firstRow="0" w:lastRow="0" w:firstColumn="0" w:lastColumn="0" w:oddVBand="0" w:evenVBand="0" w:oddHBand="0" w:evenHBand="1" w:firstRowFirstColumn="0" w:firstRowLastColumn="0" w:lastRowFirstColumn="0" w:lastRowLastColumn="0"/>
        </w:trPr>
        <w:tc>
          <w:tcPr>
            <w:tcW w:w="1276" w:type="dxa"/>
          </w:tcPr>
          <w:p w14:paraId="390B7206" w14:textId="77777777" w:rsidR="00EC755B" w:rsidRDefault="00EC755B" w:rsidP="00EC755B">
            <w:pPr>
              <w:pStyle w:val="TableNText"/>
              <w:rPr>
                <w:lang w:eastAsia="en-AU"/>
              </w:rPr>
            </w:pPr>
            <w:r>
              <w:t>England</w:t>
            </w:r>
          </w:p>
        </w:tc>
        <w:tc>
          <w:tcPr>
            <w:tcW w:w="7654" w:type="dxa"/>
          </w:tcPr>
          <w:p w14:paraId="0722198A" w14:textId="77777777" w:rsidR="00EC755B" w:rsidRDefault="00EC755B" w:rsidP="00EC755B">
            <w:pPr>
              <w:pStyle w:val="TableNText"/>
            </w:pPr>
            <w:r>
              <w:t xml:space="preserve">Provides access to all women and the Public Health Outcome Framework of the National Health System has an objective to tackle inequalities in screening: “to improve and protect the nation’s health and wellbeing and improve the health of the poorest fastest.” </w:t>
            </w:r>
          </w:p>
        </w:tc>
      </w:tr>
      <w:tr w:rsidR="00EC755B" w14:paraId="3B078A9A" w14:textId="77777777" w:rsidTr="00EC755B">
        <w:trPr>
          <w:cnfStyle w:val="000000100000" w:firstRow="0" w:lastRow="0" w:firstColumn="0" w:lastColumn="0" w:oddVBand="0" w:evenVBand="0" w:oddHBand="1" w:evenHBand="0" w:firstRowFirstColumn="0" w:firstRowLastColumn="0" w:lastRowFirstColumn="0" w:lastRowLastColumn="0"/>
        </w:trPr>
        <w:tc>
          <w:tcPr>
            <w:tcW w:w="1276" w:type="dxa"/>
          </w:tcPr>
          <w:p w14:paraId="56E53BDA" w14:textId="77777777" w:rsidR="00EC755B" w:rsidRDefault="00EC755B" w:rsidP="00EC755B">
            <w:pPr>
              <w:pStyle w:val="TableNText"/>
              <w:rPr>
                <w:lang w:eastAsia="en-AU"/>
              </w:rPr>
            </w:pPr>
            <w:r w:rsidRPr="00CC7F83">
              <w:t>France</w:t>
            </w:r>
          </w:p>
        </w:tc>
        <w:tc>
          <w:tcPr>
            <w:tcW w:w="7654" w:type="dxa"/>
          </w:tcPr>
          <w:p w14:paraId="33360917" w14:textId="77777777" w:rsidR="00EC755B" w:rsidRDefault="00EC755B" w:rsidP="00EC755B">
            <w:pPr>
              <w:pStyle w:val="TableNText"/>
            </w:pPr>
            <w:r>
              <w:t>Provides access to</w:t>
            </w:r>
            <w:r w:rsidRPr="00CC7F83">
              <w:t xml:space="preserve"> all </w:t>
            </w:r>
            <w:r>
              <w:t>women</w:t>
            </w:r>
            <w:r w:rsidRPr="00CC7F83">
              <w:t xml:space="preserve"> and has objectives to </w:t>
            </w:r>
            <w:r>
              <w:t>“</w:t>
            </w:r>
            <w:r w:rsidRPr="00CC7F83">
              <w:t>inform GPs, physicians and medical staff working in prisons, local and national social organisations, immigrant groups and NGOs’ and ‘to improve access</w:t>
            </w:r>
            <w:r>
              <w:t>ibility by mobile screening bus.”</w:t>
            </w:r>
          </w:p>
        </w:tc>
      </w:tr>
      <w:tr w:rsidR="00EC755B" w14:paraId="48BC8FBC" w14:textId="77777777" w:rsidTr="00EC755B">
        <w:trPr>
          <w:cnfStyle w:val="000000010000" w:firstRow="0" w:lastRow="0" w:firstColumn="0" w:lastColumn="0" w:oddVBand="0" w:evenVBand="0" w:oddHBand="0" w:evenHBand="1" w:firstRowFirstColumn="0" w:firstRowLastColumn="0" w:lastRowFirstColumn="0" w:lastRowLastColumn="0"/>
        </w:trPr>
        <w:tc>
          <w:tcPr>
            <w:tcW w:w="1276" w:type="dxa"/>
          </w:tcPr>
          <w:p w14:paraId="2B5D0838" w14:textId="77777777" w:rsidR="00EC755B" w:rsidRDefault="00EC755B" w:rsidP="00EC755B">
            <w:pPr>
              <w:pStyle w:val="TableNText"/>
              <w:rPr>
                <w:lang w:eastAsia="en-AU"/>
              </w:rPr>
            </w:pPr>
            <w:r w:rsidRPr="00CC7F83">
              <w:lastRenderedPageBreak/>
              <w:t>Ireland</w:t>
            </w:r>
          </w:p>
        </w:tc>
        <w:tc>
          <w:tcPr>
            <w:tcW w:w="7654" w:type="dxa"/>
          </w:tcPr>
          <w:p w14:paraId="2B1110C1" w14:textId="77777777" w:rsidR="00EC755B" w:rsidRDefault="00EC755B" w:rsidP="00EC755B">
            <w:pPr>
              <w:pStyle w:val="TableNText"/>
            </w:pPr>
            <w:r>
              <w:t xml:space="preserve">Provides access to all women </w:t>
            </w:r>
            <w:r w:rsidRPr="00CC7F83">
              <w:t xml:space="preserve">and has objectives to </w:t>
            </w:r>
            <w:r>
              <w:t>“</w:t>
            </w:r>
            <w:r w:rsidRPr="00CC7F83">
              <w:t>‘inform hard to reach’ target populations and to address barriers of specific subgroups to increase accessibility. Some of the initiatives includes</w:t>
            </w:r>
            <w:r>
              <w:t>;</w:t>
            </w:r>
            <w:r w:rsidRPr="00CC7F83">
              <w:t xml:space="preserve"> information sessions, community courses and the development of information leaflets in </w:t>
            </w:r>
            <w:r>
              <w:t>different formats and languages.</w:t>
            </w:r>
            <w:r w:rsidRPr="00CC7F83">
              <w:t>”</w:t>
            </w:r>
            <w:r>
              <w:t xml:space="preserve"> </w:t>
            </w:r>
          </w:p>
        </w:tc>
      </w:tr>
      <w:tr w:rsidR="00EC755B" w14:paraId="0D60C88A" w14:textId="77777777" w:rsidTr="00EC755B">
        <w:trPr>
          <w:cnfStyle w:val="000000100000" w:firstRow="0" w:lastRow="0" w:firstColumn="0" w:lastColumn="0" w:oddVBand="0" w:evenVBand="0" w:oddHBand="1" w:evenHBand="0" w:firstRowFirstColumn="0" w:firstRowLastColumn="0" w:lastRowFirstColumn="0" w:lastRowLastColumn="0"/>
        </w:trPr>
        <w:tc>
          <w:tcPr>
            <w:tcW w:w="1276" w:type="dxa"/>
          </w:tcPr>
          <w:p w14:paraId="04E2EE0D" w14:textId="77777777" w:rsidR="00EC755B" w:rsidRDefault="00EC755B" w:rsidP="00EC755B">
            <w:pPr>
              <w:pStyle w:val="TableNText"/>
              <w:rPr>
                <w:lang w:eastAsia="en-AU"/>
              </w:rPr>
            </w:pPr>
            <w:r w:rsidRPr="00CC7F83">
              <w:t>Netherlands</w:t>
            </w:r>
          </w:p>
        </w:tc>
        <w:tc>
          <w:tcPr>
            <w:tcW w:w="7654" w:type="dxa"/>
          </w:tcPr>
          <w:p w14:paraId="10D31888" w14:textId="77777777" w:rsidR="00EC755B" w:rsidRDefault="00EC755B" w:rsidP="00EC755B">
            <w:pPr>
              <w:pStyle w:val="TableNText"/>
            </w:pPr>
            <w:r>
              <w:t>Only provides screening to women who are</w:t>
            </w:r>
            <w:r w:rsidRPr="00CC7F83">
              <w:t xml:space="preserve"> registered in the basic municipal register</w:t>
            </w:r>
            <w:r>
              <w:t>. However, they have an objective</w:t>
            </w:r>
            <w:r w:rsidRPr="00CC7F83">
              <w:t xml:space="preserve"> to </w:t>
            </w:r>
            <w:r>
              <w:t>“</w:t>
            </w:r>
            <w:r w:rsidRPr="00CC7F83">
              <w:t xml:space="preserve">regularly test and evaluate education and communication materials </w:t>
            </w:r>
            <w:r>
              <w:t xml:space="preserve">among low SES groups.” </w:t>
            </w:r>
          </w:p>
        </w:tc>
      </w:tr>
      <w:tr w:rsidR="00EC755B" w14:paraId="701DA040" w14:textId="77777777" w:rsidTr="00EC755B">
        <w:trPr>
          <w:cnfStyle w:val="000000010000" w:firstRow="0" w:lastRow="0" w:firstColumn="0" w:lastColumn="0" w:oddVBand="0" w:evenVBand="0" w:oddHBand="0" w:evenHBand="1" w:firstRowFirstColumn="0" w:firstRowLastColumn="0" w:lastRowFirstColumn="0" w:lastRowLastColumn="0"/>
        </w:trPr>
        <w:tc>
          <w:tcPr>
            <w:tcW w:w="1276" w:type="dxa"/>
          </w:tcPr>
          <w:p w14:paraId="54FA1346" w14:textId="77777777" w:rsidR="00EC755B" w:rsidRDefault="00EC755B" w:rsidP="00EC755B">
            <w:pPr>
              <w:pStyle w:val="TableNText"/>
              <w:rPr>
                <w:lang w:eastAsia="en-AU"/>
              </w:rPr>
            </w:pPr>
            <w:r>
              <w:t>Sweden</w:t>
            </w:r>
          </w:p>
        </w:tc>
        <w:tc>
          <w:tcPr>
            <w:tcW w:w="7654" w:type="dxa"/>
          </w:tcPr>
          <w:p w14:paraId="18C246AA" w14:textId="77777777" w:rsidR="00EC755B" w:rsidRDefault="00EC755B" w:rsidP="00EC755B">
            <w:pPr>
              <w:pStyle w:val="TableNText"/>
            </w:pPr>
            <w:r>
              <w:t>Only provides screening to women with residence permits and has a general objective to invite every woman in the right age group with a residence permit.</w:t>
            </w:r>
          </w:p>
        </w:tc>
      </w:tr>
    </w:tbl>
    <w:p w14:paraId="3B99B5CE" w14:textId="77777777" w:rsidR="00EC755B" w:rsidRDefault="00EC755B" w:rsidP="00EC755B">
      <w:pPr>
        <w:rPr>
          <w:lang w:eastAsia="en-AU"/>
        </w:rPr>
      </w:pPr>
    </w:p>
    <w:p w14:paraId="12E071BC" w14:textId="77777777" w:rsidR="00EC755B" w:rsidRPr="004C3057" w:rsidRDefault="00EC755B" w:rsidP="00EC755B">
      <w:pPr>
        <w:rPr>
          <w:lang w:eastAsia="en-AU"/>
        </w:rPr>
      </w:pPr>
      <w:r w:rsidRPr="008E13CE">
        <w:t>Numerous methods of supporting the participation of vulnerable or minority groups have been identified globally</w:t>
      </w:r>
      <w:r>
        <w:t xml:space="preserve">. </w:t>
      </w:r>
      <w:r>
        <w:rPr>
          <w:lang w:eastAsia="en-AU"/>
        </w:rPr>
        <w:t xml:space="preserve">The international evidence suggests that service delivery is enhanced through </w:t>
      </w:r>
      <w:r w:rsidRPr="004C3057">
        <w:rPr>
          <w:lang w:eastAsia="en-AU"/>
        </w:rPr>
        <w:t>consumer involvement in the co-design of health promotion materials and culturally-sensitive processes and environments</w:t>
      </w:r>
      <w:r>
        <w:rPr>
          <w:rStyle w:val="FootnoteReference"/>
          <w:lang w:eastAsia="en-AU"/>
        </w:rPr>
        <w:footnoteReference w:id="29"/>
      </w:r>
      <w:r w:rsidRPr="004C3057">
        <w:rPr>
          <w:lang w:eastAsia="en-AU"/>
        </w:rPr>
        <w:t xml:space="preserve"> </w:t>
      </w:r>
    </w:p>
    <w:p w14:paraId="4778013A" w14:textId="77777777" w:rsidR="00EC755B" w:rsidRDefault="00EC755B" w:rsidP="00EC755B">
      <w:pPr>
        <w:rPr>
          <w:lang w:eastAsia="en-AU"/>
        </w:rPr>
      </w:pPr>
      <w:r>
        <w:rPr>
          <w:lang w:eastAsia="en-AU"/>
        </w:rPr>
        <w:t>Other initiatives identified in the literature across in-scope countries which aim to increase the participation of ethnic minority and Indigenous women include:</w:t>
      </w:r>
    </w:p>
    <w:p w14:paraId="61D3F64B" w14:textId="77777777" w:rsidR="00EC755B" w:rsidRDefault="00EC755B" w:rsidP="00EC755B">
      <w:pPr>
        <w:pStyle w:val="Bullet"/>
      </w:pPr>
      <w:r>
        <w:t>patient navigation</w:t>
      </w:r>
      <w:r>
        <w:rPr>
          <w:rStyle w:val="FootnoteReference"/>
        </w:rPr>
        <w:footnoteReference w:id="30"/>
      </w:r>
    </w:p>
    <w:p w14:paraId="1B9C8E7D" w14:textId="77777777" w:rsidR="00EC755B" w:rsidRDefault="00EC755B" w:rsidP="00EC755B">
      <w:pPr>
        <w:pStyle w:val="Bullet"/>
      </w:pPr>
      <w:r>
        <w:t>home visits by lay health advisors</w:t>
      </w:r>
      <w:r>
        <w:rPr>
          <w:rStyle w:val="FootnoteReference"/>
        </w:rPr>
        <w:footnoteReference w:id="31"/>
      </w:r>
      <w:r>
        <w:t xml:space="preserve"> </w:t>
      </w:r>
    </w:p>
    <w:p w14:paraId="601312D2" w14:textId="77777777" w:rsidR="00EC755B" w:rsidRDefault="00EC755B" w:rsidP="00EC755B">
      <w:pPr>
        <w:pStyle w:val="Bullet"/>
      </w:pPr>
      <w:r>
        <w:t>involving cancer survivors from the community as screening advocates</w:t>
      </w:r>
      <w:r>
        <w:rPr>
          <w:rStyle w:val="FootnoteReference"/>
        </w:rPr>
        <w:footnoteReference w:id="32"/>
      </w:r>
    </w:p>
    <w:p w14:paraId="56C5F215" w14:textId="77777777" w:rsidR="00EC755B" w:rsidRDefault="00EC755B" w:rsidP="00EC755B">
      <w:pPr>
        <w:pStyle w:val="Bullet"/>
      </w:pPr>
      <w:r>
        <w:t>group transportation</w:t>
      </w:r>
      <w:r>
        <w:rPr>
          <w:rStyle w:val="FootnoteReference"/>
        </w:rPr>
        <w:footnoteReference w:id="33"/>
      </w:r>
    </w:p>
    <w:p w14:paraId="02E4E9C6" w14:textId="77777777" w:rsidR="00EC755B" w:rsidRDefault="00EC755B" w:rsidP="00EC755B">
      <w:pPr>
        <w:pStyle w:val="Bullet"/>
      </w:pPr>
      <w:r>
        <w:t>language and sign interpreters</w:t>
      </w:r>
      <w:r>
        <w:rPr>
          <w:rStyle w:val="FootnoteReference"/>
        </w:rPr>
        <w:footnoteReference w:id="34"/>
      </w:r>
    </w:p>
    <w:p w14:paraId="22E8F1C0" w14:textId="77777777" w:rsidR="00EC755B" w:rsidRDefault="00EC755B" w:rsidP="00EC755B">
      <w:pPr>
        <w:pStyle w:val="Bullet"/>
      </w:pPr>
      <w:r>
        <w:t>proactively re-booking appointments</w:t>
      </w:r>
      <w:r>
        <w:rPr>
          <w:rStyle w:val="FootnoteReference"/>
        </w:rPr>
        <w:footnoteReference w:id="35"/>
      </w:r>
    </w:p>
    <w:p w14:paraId="5D8F1BA8" w14:textId="77777777" w:rsidR="00EC755B" w:rsidRDefault="00EC755B" w:rsidP="00EC755B">
      <w:pPr>
        <w:pStyle w:val="Bullet"/>
      </w:pPr>
      <w:r>
        <w:t>offering appointments outside work hours and on weekends</w:t>
      </w:r>
      <w:r>
        <w:rPr>
          <w:rStyle w:val="FootnoteReference"/>
        </w:rPr>
        <w:footnoteReference w:id="36"/>
      </w:r>
    </w:p>
    <w:p w14:paraId="5624E2C2" w14:textId="77777777" w:rsidR="00EC755B" w:rsidRDefault="00EC755B" w:rsidP="00EC755B">
      <w:pPr>
        <w:pStyle w:val="Bullet"/>
      </w:pPr>
      <w:r>
        <w:t>a day dedicated to screening priority group women</w:t>
      </w:r>
      <w:r>
        <w:rPr>
          <w:rStyle w:val="FootnoteReference"/>
        </w:rPr>
        <w:footnoteReference w:id="37"/>
      </w:r>
    </w:p>
    <w:p w14:paraId="601C0770" w14:textId="77777777" w:rsidR="00EC755B" w:rsidRDefault="00EC755B" w:rsidP="00EC755B">
      <w:pPr>
        <w:pStyle w:val="Bullet"/>
      </w:pPr>
      <w:r>
        <w:t>community champions</w:t>
      </w:r>
      <w:r>
        <w:rPr>
          <w:rStyle w:val="FootnoteReference"/>
        </w:rPr>
        <w:footnoteReference w:id="38"/>
      </w:r>
    </w:p>
    <w:p w14:paraId="2E564129" w14:textId="77777777" w:rsidR="00EC755B" w:rsidRDefault="00EC755B" w:rsidP="00EC755B">
      <w:pPr>
        <w:pStyle w:val="Bullet"/>
      </w:pPr>
      <w:r>
        <w:t>a joined-up approach with other health services</w:t>
      </w:r>
      <w:r>
        <w:rPr>
          <w:rStyle w:val="FootnoteReference"/>
        </w:rPr>
        <w:footnoteReference w:id="39"/>
      </w:r>
    </w:p>
    <w:p w14:paraId="3E0E83D5" w14:textId="77777777" w:rsidR="00EC755B" w:rsidRDefault="00EC755B" w:rsidP="00EC755B">
      <w:pPr>
        <w:pStyle w:val="Bullet"/>
      </w:pPr>
      <w:r>
        <w:t>fixed sites in high minority population areas</w:t>
      </w:r>
      <w:r>
        <w:rPr>
          <w:rStyle w:val="FootnoteReference"/>
        </w:rPr>
        <w:footnoteReference w:id="40"/>
      </w:r>
    </w:p>
    <w:p w14:paraId="4DE45639" w14:textId="77777777" w:rsidR="00EC755B" w:rsidRDefault="00EC755B" w:rsidP="00EC755B">
      <w:pPr>
        <w:pStyle w:val="Bullet"/>
      </w:pPr>
      <w:r>
        <w:t>providing more services managed by members of priority groups</w:t>
      </w:r>
      <w:r>
        <w:rPr>
          <w:rStyle w:val="FootnoteReference"/>
        </w:rPr>
        <w:footnoteReference w:id="41"/>
      </w:r>
    </w:p>
    <w:p w14:paraId="4BCCAC5C" w14:textId="52648832" w:rsidR="00EC755B" w:rsidRPr="00E5056F" w:rsidRDefault="00EC755B" w:rsidP="00EC755B">
      <w:pPr>
        <w:pStyle w:val="Bullet"/>
      </w:pPr>
      <w:r>
        <w:lastRenderedPageBreak/>
        <w:t>targeted use of local community groups to promote screening (</w:t>
      </w:r>
      <w:r w:rsidR="00A44590">
        <w:t>e.g.,</w:t>
      </w:r>
      <w:r>
        <w:t xml:space="preserve"> church groups).</w:t>
      </w:r>
      <w:r>
        <w:rPr>
          <w:rStyle w:val="FootnoteReference"/>
        </w:rPr>
        <w:footnoteReference w:id="42"/>
      </w:r>
    </w:p>
    <w:p w14:paraId="46AFA417" w14:textId="27A2421B" w:rsidR="00E11D33" w:rsidRPr="00E5056F" w:rsidRDefault="0041042B" w:rsidP="00457544">
      <w:pPr>
        <w:pStyle w:val="Heading2"/>
      </w:pPr>
      <w:bookmarkStart w:id="92" w:name="_Ref58346163"/>
      <w:bookmarkStart w:id="93" w:name="_Ref58406826"/>
      <w:bookmarkStart w:id="94" w:name="_Ref58406830"/>
      <w:bookmarkStart w:id="95" w:name="_Ref58922062"/>
      <w:bookmarkStart w:id="96" w:name="_Ref58922067"/>
      <w:bookmarkStart w:id="97" w:name="_Toc58925969"/>
      <w:r>
        <w:t>T</w:t>
      </w:r>
      <w:r w:rsidR="00E11D33" w:rsidRPr="00E5056F">
        <w:t xml:space="preserve">he </w:t>
      </w:r>
      <w:r w:rsidR="00E11D33">
        <w:t>Program</w:t>
      </w:r>
      <w:r w:rsidR="00E11D33" w:rsidRPr="00E5056F">
        <w:t xml:space="preserve"> expansion was successfully implemented</w:t>
      </w:r>
      <w:bookmarkEnd w:id="83"/>
      <w:bookmarkEnd w:id="84"/>
      <w:bookmarkEnd w:id="92"/>
      <w:bookmarkEnd w:id="93"/>
      <w:bookmarkEnd w:id="94"/>
      <w:r w:rsidRPr="0041042B">
        <w:t>, with participation rates for women aged 70</w:t>
      </w:r>
      <w:r w:rsidR="006A2372">
        <w:t>–</w:t>
      </w:r>
      <w:r w:rsidRPr="0041042B">
        <w:t>74 years increasing to be on par with other age cohorts in the target age</w:t>
      </w:r>
      <w:r>
        <w:t xml:space="preserve"> range</w:t>
      </w:r>
      <w:bookmarkEnd w:id="95"/>
      <w:bookmarkEnd w:id="96"/>
      <w:bookmarkEnd w:id="97"/>
    </w:p>
    <w:p w14:paraId="5B36E510" w14:textId="148A0CFA" w:rsidR="00E11D33" w:rsidRDefault="00E11D33" w:rsidP="00E11D33">
      <w:r w:rsidRPr="00045FE4">
        <w:rPr>
          <w:b/>
        </w:rPr>
        <w:t xml:space="preserve">The </w:t>
      </w:r>
      <w:r>
        <w:rPr>
          <w:b/>
        </w:rPr>
        <w:t xml:space="preserve">Program </w:t>
      </w:r>
      <w:r w:rsidRPr="00045FE4">
        <w:rPr>
          <w:b/>
        </w:rPr>
        <w:t>expansion achieved targets quickly and maintained them; participation of the 70</w:t>
      </w:r>
      <w:r w:rsidR="006A2372">
        <w:rPr>
          <w:b/>
        </w:rPr>
        <w:t>–</w:t>
      </w:r>
      <w:r w:rsidRPr="00045FE4">
        <w:rPr>
          <w:b/>
        </w:rPr>
        <w:t xml:space="preserve">74 cohort is </w:t>
      </w:r>
      <w:r>
        <w:rPr>
          <w:b/>
        </w:rPr>
        <w:t xml:space="preserve">now </w:t>
      </w:r>
      <w:r w:rsidRPr="00045FE4">
        <w:rPr>
          <w:b/>
        </w:rPr>
        <w:t>broadly consistent with other age groups</w:t>
      </w:r>
    </w:p>
    <w:p w14:paraId="63FE876E" w14:textId="1778D30B" w:rsidR="00E11D33" w:rsidRPr="00045FE4" w:rsidRDefault="00E11D33" w:rsidP="00E11D33">
      <w:r>
        <w:t>There was a steep increase in the participation of women aged 70</w:t>
      </w:r>
      <w:r w:rsidR="006A2372">
        <w:t>–</w:t>
      </w:r>
      <w:r>
        <w:t>74, from 30.8</w:t>
      </w:r>
      <w:r w:rsidR="00EE6501">
        <w:t xml:space="preserve"> per cent</w:t>
      </w:r>
      <w:r>
        <w:t xml:space="preserve"> in 2012</w:t>
      </w:r>
      <w:r w:rsidR="006A2372">
        <w:t>–</w:t>
      </w:r>
      <w:r>
        <w:t xml:space="preserve">2013 to </w:t>
      </w:r>
      <w:r w:rsidRPr="002A4EF0">
        <w:t>55.8</w:t>
      </w:r>
      <w:r w:rsidR="00EE6501">
        <w:t xml:space="preserve"> per cent</w:t>
      </w:r>
      <w:r w:rsidRPr="002A4EF0">
        <w:t xml:space="preserve"> in 2017</w:t>
      </w:r>
      <w:r w:rsidR="006A2372">
        <w:t>–</w:t>
      </w:r>
      <w:r w:rsidRPr="002A4EF0">
        <w:t>201</w:t>
      </w:r>
      <w:r w:rsidRPr="00E17B8C">
        <w:t>8</w:t>
      </w:r>
      <w:r>
        <w:t xml:space="preserve"> following the expansion of services to that age cohort. Other target age cohorts’ participation rates remained fairly consistent across this period, although the 55</w:t>
      </w:r>
      <w:r w:rsidR="006A2372">
        <w:t>–</w:t>
      </w:r>
      <w:r>
        <w:t>64 year old target group’s participation rate declined slightly by 1</w:t>
      </w:r>
      <w:r w:rsidR="006A2372">
        <w:t>–</w:t>
      </w:r>
      <w:r>
        <w:t>1.5</w:t>
      </w:r>
      <w:r w:rsidR="00EE6501">
        <w:t xml:space="preserve"> per cent</w:t>
      </w:r>
      <w:r>
        <w:t>. Out-of-target age cohorts also remained fairly consistent, with younger cohorts’ (40</w:t>
      </w:r>
      <w:r w:rsidR="006A2372">
        <w:t>–</w:t>
      </w:r>
      <w:r>
        <w:t>49) participation declining slightly. The 75</w:t>
      </w:r>
      <w:r w:rsidR="006A2372">
        <w:t>–</w:t>
      </w:r>
      <w:r>
        <w:t>79 year old cohort’s participation increased from 12.8</w:t>
      </w:r>
      <w:r w:rsidR="00EE6501">
        <w:t xml:space="preserve"> per cent</w:t>
      </w:r>
      <w:r>
        <w:t xml:space="preserve"> in 2012</w:t>
      </w:r>
      <w:r w:rsidR="006A2372">
        <w:t>–</w:t>
      </w:r>
      <w:r>
        <w:t xml:space="preserve">2013 to </w:t>
      </w:r>
      <w:r w:rsidRPr="002A4EF0">
        <w:t>14.5</w:t>
      </w:r>
      <w:r w:rsidR="00EE6501">
        <w:t xml:space="preserve"> per cent</w:t>
      </w:r>
      <w:r w:rsidRPr="002A4EF0">
        <w:t xml:space="preserve"> in 2017</w:t>
      </w:r>
      <w:r w:rsidR="006A2372">
        <w:t>–</w:t>
      </w:r>
      <w:r w:rsidRPr="002A4EF0">
        <w:t>2018</w:t>
      </w:r>
      <w:r w:rsidRPr="00E17B8C">
        <w:t>.</w:t>
      </w:r>
      <w:r>
        <w:t xml:space="preserve"> </w:t>
      </w:r>
      <w:r>
        <w:fldChar w:fldCharType="begin"/>
      </w:r>
      <w:r>
        <w:instrText xml:space="preserve"> REF _Ref28943600 \h </w:instrText>
      </w:r>
      <w:r>
        <w:fldChar w:fldCharType="separate"/>
      </w:r>
      <w:r w:rsidR="00C6463F">
        <w:t xml:space="preserve">Figure </w:t>
      </w:r>
      <w:r w:rsidR="00C6463F">
        <w:rPr>
          <w:noProof/>
        </w:rPr>
        <w:t>5</w:t>
      </w:r>
      <w:r>
        <w:fldChar w:fldCharType="end"/>
      </w:r>
      <w:r>
        <w:t xml:space="preserve"> below illustrates these trends over a ten year timeframe to 2017</w:t>
      </w:r>
      <w:r w:rsidR="006A2372">
        <w:t>–</w:t>
      </w:r>
      <w:r>
        <w:t>2018.</w:t>
      </w:r>
    </w:p>
    <w:p w14:paraId="369E6107" w14:textId="276F8176" w:rsidR="00E11D33" w:rsidRDefault="00E11D33" w:rsidP="00E11D33">
      <w:pPr>
        <w:pStyle w:val="Caption"/>
      </w:pPr>
      <w:bookmarkStart w:id="98" w:name="_Ref28943600"/>
      <w:bookmarkStart w:id="99" w:name="_Ref35851509"/>
      <w:r>
        <w:t xml:space="preserve">Figure </w:t>
      </w:r>
      <w:r>
        <w:fldChar w:fldCharType="begin"/>
      </w:r>
      <w:r>
        <w:instrText xml:space="preserve"> SEQ Figure \* ARABIC </w:instrText>
      </w:r>
      <w:r>
        <w:fldChar w:fldCharType="separate"/>
      </w:r>
      <w:r w:rsidR="00C6463F">
        <w:rPr>
          <w:noProof/>
        </w:rPr>
        <w:t>5</w:t>
      </w:r>
      <w:r>
        <w:fldChar w:fldCharType="end"/>
      </w:r>
      <w:bookmarkEnd w:id="98"/>
      <w:r>
        <w:t xml:space="preserve"> </w:t>
      </w:r>
      <w:bookmarkStart w:id="100" w:name="_Ref35851515"/>
      <w:r>
        <w:t xml:space="preserve">| Participation rates for 5-year age groups before and after </w:t>
      </w:r>
      <w:r w:rsidR="003440AC">
        <w:t>p</w:t>
      </w:r>
      <w:r w:rsidR="00E82A9F">
        <w:t>rogram</w:t>
      </w:r>
      <w:r>
        <w:t xml:space="preserve"> expansion – proportion of women participating in </w:t>
      </w:r>
      <w:proofErr w:type="spellStart"/>
      <w:r>
        <w:t>BreastScreen</w:t>
      </w:r>
      <w:proofErr w:type="spellEnd"/>
      <w:r>
        <w:t xml:space="preserve"> over time</w:t>
      </w:r>
      <w:bookmarkEnd w:id="99"/>
      <w:bookmarkEnd w:id="100"/>
    </w:p>
    <w:p w14:paraId="74FD09C1" w14:textId="3C4E326C" w:rsidR="00E11D33" w:rsidRPr="00337C7F" w:rsidRDefault="00455498" w:rsidP="00E11D33">
      <w:pPr>
        <w:jc w:val="center"/>
      </w:pPr>
      <w:r>
        <w:rPr>
          <w:noProof/>
        </w:rPr>
        <w:drawing>
          <wp:inline distT="0" distB="0" distL="0" distR="0" wp14:anchorId="04E1A6A5" wp14:editId="49040BDC">
            <wp:extent cx="5658191" cy="3486896"/>
            <wp:effectExtent l="0" t="0" r="0" b="0"/>
            <wp:docPr id="3" name="Picture 3" descr="Graph showing the participation rate in the BreastScreen program by age group from 2007 to 2018. The age group 70-74, shown in a green line, goes up from around 25% to 55% after the years 2012-2013. All other age groups stay the same across the years, shown in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he participation rate in the BreastScreen program by age group from 2007 to 2018. The age group 70-74, shown in a green line, goes up from around 25% to 55% after the years 2012-2013. All other age groups stay the same across the years, shown in different colours."/>
                    <pic:cNvPicPr>
                      <a:picLocks noChangeAspect="1" noChangeArrowheads="1"/>
                    </pic:cNvPicPr>
                  </pic:nvPicPr>
                  <pic:blipFill rotWithShape="1">
                    <a:blip r:embed="rId22">
                      <a:extLst>
                        <a:ext uri="{28A0092B-C50C-407E-A947-70E740481C1C}">
                          <a14:useLocalDpi xmlns:a14="http://schemas.microsoft.com/office/drawing/2010/main" val="0"/>
                        </a:ext>
                      </a:extLst>
                    </a:blip>
                    <a:srcRect t="751"/>
                    <a:stretch/>
                  </pic:blipFill>
                  <pic:spPr bwMode="auto">
                    <a:xfrm>
                      <a:off x="0" y="0"/>
                      <a:ext cx="5683733" cy="3502636"/>
                    </a:xfrm>
                    <a:prstGeom prst="rect">
                      <a:avLst/>
                    </a:prstGeom>
                    <a:noFill/>
                    <a:ln>
                      <a:noFill/>
                    </a:ln>
                    <a:extLst>
                      <a:ext uri="{53640926-AAD7-44D8-BBD7-CCE9431645EC}">
                        <a14:shadowObscured xmlns:a14="http://schemas.microsoft.com/office/drawing/2010/main"/>
                      </a:ext>
                    </a:extLst>
                  </pic:spPr>
                </pic:pic>
              </a:graphicData>
            </a:graphic>
          </wp:inline>
        </w:drawing>
      </w:r>
    </w:p>
    <w:p w14:paraId="2A6C2481" w14:textId="5A05011D" w:rsidR="00E11D33" w:rsidRDefault="00E11D33" w:rsidP="00E11D33">
      <w:r w:rsidRPr="008352CA">
        <w:t xml:space="preserve">This data largely supports themes </w:t>
      </w:r>
      <w:r>
        <w:t>that emerged</w:t>
      </w:r>
      <w:r w:rsidRPr="008352CA">
        <w:t xml:space="preserve"> through staff consultations and site visits</w:t>
      </w:r>
      <w:r>
        <w:t xml:space="preserve"> indicating that participation rates of women aged 70</w:t>
      </w:r>
      <w:r w:rsidR="006A2372">
        <w:t>–</w:t>
      </w:r>
      <w:r>
        <w:t>74 years increased after the Program expansion, while participation in other target age groups has not been affected. Contrary to this trend, one large program reported a decline in participation for women aged 50</w:t>
      </w:r>
      <w:r w:rsidR="006A2372">
        <w:t>–</w:t>
      </w:r>
      <w:r>
        <w:t xml:space="preserve">69 years in the immediate years after the expansion. </w:t>
      </w:r>
    </w:p>
    <w:p w14:paraId="11C13837" w14:textId="1A4355E8" w:rsidR="00E11D33" w:rsidRDefault="00E11D33" w:rsidP="00E11D33">
      <w:r>
        <w:t>All stakeholders reported participation rates of 70</w:t>
      </w:r>
      <w:r w:rsidR="006A2372">
        <w:t>–</w:t>
      </w:r>
      <w:r>
        <w:t>74 year old women increased since the Program expansion, including in the four priority population groups (</w:t>
      </w:r>
      <w:r w:rsidR="00A44590">
        <w:t>e.g.,</w:t>
      </w:r>
      <w:r>
        <w:t xml:space="preserve"> Indigenous, CALD). Many stakeholders also believed the Program expansion did not affect screening rates of other target age cohorts </w:t>
      </w:r>
      <w:r w:rsidR="00A44590">
        <w:t>e.g.,</w:t>
      </w:r>
      <w:r>
        <w:t xml:space="preserve"> 50</w:t>
      </w:r>
      <w:r w:rsidR="006A2372">
        <w:t>–</w:t>
      </w:r>
      <w:r>
        <w:t xml:space="preserve">69 </w:t>
      </w:r>
      <w:r>
        <w:lastRenderedPageBreak/>
        <w:t>years, with the exception of those in the large program mentioned above. Many stakeholders noted that the Program was finding cancers in women aged 70</w:t>
      </w:r>
      <w:r w:rsidR="006A2372">
        <w:t>–</w:t>
      </w:r>
      <w:r>
        <w:t>74, and this is an important success measure for women and the Program.</w:t>
      </w:r>
    </w:p>
    <w:p w14:paraId="3C96572B" w14:textId="2268317D" w:rsidR="00E11D33" w:rsidRDefault="00E11D33" w:rsidP="00E11D33">
      <w:r>
        <w:t>Some stakeholders reported that the expansion may ultimately increase participation rates in the 75</w:t>
      </w:r>
      <w:r w:rsidR="006A2372">
        <w:t>–</w:t>
      </w:r>
      <w:r>
        <w:t xml:space="preserve">79 year old cohort as many women are reluctant to discontinue once they reach the out-of-target age. As shown in </w:t>
      </w:r>
      <w:r>
        <w:fldChar w:fldCharType="begin"/>
      </w:r>
      <w:r>
        <w:instrText xml:space="preserve"> REF _Ref28943600 \h </w:instrText>
      </w:r>
      <w:r>
        <w:fldChar w:fldCharType="separate"/>
      </w:r>
      <w:r w:rsidR="00C6463F">
        <w:t xml:space="preserve">Figure </w:t>
      </w:r>
      <w:r w:rsidR="00C6463F">
        <w:rPr>
          <w:noProof/>
        </w:rPr>
        <w:t>5</w:t>
      </w:r>
      <w:r>
        <w:fldChar w:fldCharType="end"/>
      </w:r>
      <w:r>
        <w:t xml:space="preserve"> above, there has been some increase in the number of 75</w:t>
      </w:r>
      <w:r w:rsidR="006A2372">
        <w:t>–</w:t>
      </w:r>
      <w:r>
        <w:t>79 year old women screening each year since the expansion commenced, from 12.8</w:t>
      </w:r>
      <w:r w:rsidR="00EE6501">
        <w:t xml:space="preserve"> per cent</w:t>
      </w:r>
      <w:r>
        <w:t xml:space="preserve"> in 2012</w:t>
      </w:r>
      <w:r w:rsidR="006A2372">
        <w:t>–</w:t>
      </w:r>
      <w:r>
        <w:t xml:space="preserve">2013 to </w:t>
      </w:r>
      <w:r w:rsidRPr="002A4EF0">
        <w:t>14.5</w:t>
      </w:r>
      <w:r w:rsidR="00EE6501">
        <w:t xml:space="preserve"> per cent</w:t>
      </w:r>
      <w:r w:rsidRPr="002A4EF0">
        <w:t xml:space="preserve"> in 2017</w:t>
      </w:r>
      <w:r w:rsidR="006A2372">
        <w:t>–</w:t>
      </w:r>
      <w:r w:rsidRPr="002A4EF0">
        <w:t>201</w:t>
      </w:r>
      <w:r w:rsidRPr="00930AC1">
        <w:t>8.</w:t>
      </w:r>
    </w:p>
    <w:p w14:paraId="6E9AE782" w14:textId="6D98BB86" w:rsidR="00E11D33" w:rsidRPr="00112319" w:rsidRDefault="00E11D33" w:rsidP="00E11D33">
      <w:pPr>
        <w:rPr>
          <w:b/>
        </w:rPr>
      </w:pPr>
      <w:r w:rsidRPr="00112319">
        <w:rPr>
          <w:b/>
        </w:rPr>
        <w:t>The increase in participation rates varied between jurisdictions</w:t>
      </w:r>
      <w:r>
        <w:rPr>
          <w:b/>
        </w:rPr>
        <w:t xml:space="preserve"> due to different implementation approaches and contextual factors</w:t>
      </w:r>
    </w:p>
    <w:p w14:paraId="47B04CBA" w14:textId="0481DDD2" w:rsidR="00E11D33" w:rsidRDefault="00E11D33" w:rsidP="00E11D33">
      <w:r>
        <w:t xml:space="preserve">The </w:t>
      </w:r>
      <w:proofErr w:type="spellStart"/>
      <w:r>
        <w:t>BreastScreen</w:t>
      </w:r>
      <w:proofErr w:type="spellEnd"/>
      <w:r>
        <w:t xml:space="preserve"> Program is managed independently in each jurisdiction, so that each program had discretion over when and how to implement the Program expansion. This led to some variation in when and how screening patterns changed for different age groups (particularly women aged 70</w:t>
      </w:r>
      <w:r w:rsidR="006A2372">
        <w:t>–</w:t>
      </w:r>
      <w:r>
        <w:t>74). In some jurisdictions, the expansion was phased in by year – i.e. by first inviting 70 year old women to participation, then 71 year old women and so on. This allowed for resources to adjust gradually to the increased participation. For those jurisdictions who were inviting participation of women aged 70</w:t>
      </w:r>
      <w:r w:rsidR="006A2372">
        <w:t>–</w:t>
      </w:r>
      <w:r>
        <w:t>74 years in some capacity prior to the Program expansion, the transition into the Program expansion was less marked. These differences should be considered when reviewing trends across individual jurisdictions.</w:t>
      </w:r>
    </w:p>
    <w:p w14:paraId="517C67FE" w14:textId="56C588B8" w:rsidR="00E11D33" w:rsidRDefault="00E11D33" w:rsidP="00E11D33">
      <w:pPr>
        <w:rPr>
          <w:bCs/>
        </w:rPr>
      </w:pPr>
      <w:r>
        <w:t>Queensland and the Northern Territory in particular experienced quite different trajectories in screening rates before and after Program expansion. In Queensland, reminders were already being sent to women aged 50</w:t>
      </w:r>
      <w:r w:rsidR="006A2372">
        <w:t>–</w:t>
      </w:r>
      <w:r>
        <w:t>74 years before the expansion. The NT program is influenced by geographical and remoteness challenges, a transient and younger population, and nuances in serving a large population of Aboriginal women.</w:t>
      </w:r>
    </w:p>
    <w:p w14:paraId="2CAE4EBF" w14:textId="79F974A4" w:rsidR="00E11D33" w:rsidRDefault="00E11D33" w:rsidP="00E11D33">
      <w:pPr>
        <w:rPr>
          <w:bCs/>
        </w:rPr>
      </w:pPr>
      <w:r>
        <w:fldChar w:fldCharType="begin"/>
      </w:r>
      <w:r>
        <w:instrText xml:space="preserve"> REF _Ref35936149 \h </w:instrText>
      </w:r>
      <w:r>
        <w:fldChar w:fldCharType="separate"/>
      </w:r>
      <w:r w:rsidR="00C6463F">
        <w:t xml:space="preserve">Figure </w:t>
      </w:r>
      <w:r w:rsidR="00C6463F">
        <w:rPr>
          <w:noProof/>
        </w:rPr>
        <w:t>6</w:t>
      </w:r>
      <w:r>
        <w:fldChar w:fldCharType="end"/>
      </w:r>
      <w:r>
        <w:t xml:space="preserve"> </w:t>
      </w:r>
      <w:r w:rsidR="00DC49DA">
        <w:t>overleaf</w:t>
      </w:r>
      <w:r>
        <w:t xml:space="preserve"> shows participation rates for 5-year age groups before and after Program expansion</w:t>
      </w:r>
      <w:r w:rsidRPr="00580A0A">
        <w:t xml:space="preserve"> </w:t>
      </w:r>
      <w:r>
        <w:t xml:space="preserve">by individual jurisdiction. </w:t>
      </w:r>
    </w:p>
    <w:p w14:paraId="360FB633" w14:textId="66BD167C" w:rsidR="00E11D33" w:rsidRDefault="00E11D33" w:rsidP="00E11D33">
      <w:pPr>
        <w:pStyle w:val="Caption"/>
      </w:pPr>
      <w:bookmarkStart w:id="101" w:name="_Ref35936149"/>
      <w:r>
        <w:lastRenderedPageBreak/>
        <w:t xml:space="preserve">Figure </w:t>
      </w:r>
      <w:r>
        <w:fldChar w:fldCharType="begin"/>
      </w:r>
      <w:r>
        <w:instrText xml:space="preserve"> SEQ Figure \* ARABIC </w:instrText>
      </w:r>
      <w:r>
        <w:fldChar w:fldCharType="separate"/>
      </w:r>
      <w:r w:rsidR="00C6463F">
        <w:rPr>
          <w:noProof/>
        </w:rPr>
        <w:t>6</w:t>
      </w:r>
      <w:r>
        <w:fldChar w:fldCharType="end"/>
      </w:r>
      <w:bookmarkEnd w:id="101"/>
      <w:r>
        <w:t xml:space="preserve"> | Participation rates for 5-year age groups before and after Program expansion – Proportion of 70</w:t>
      </w:r>
      <w:r w:rsidR="006A2372">
        <w:t>–</w:t>
      </w:r>
      <w:r>
        <w:t xml:space="preserve">74 year old women participating in </w:t>
      </w:r>
      <w:proofErr w:type="spellStart"/>
      <w:r>
        <w:t>BreastScreen</w:t>
      </w:r>
      <w:proofErr w:type="spellEnd"/>
      <w:r>
        <w:t xml:space="preserve"> over time across jurisdictions</w:t>
      </w:r>
    </w:p>
    <w:p w14:paraId="13CDA0F1" w14:textId="7B60459F" w:rsidR="00E11D33" w:rsidRDefault="006E5558" w:rsidP="00E11D33">
      <w:r>
        <w:rPr>
          <w:noProof/>
        </w:rPr>
        <w:drawing>
          <wp:inline distT="0" distB="0" distL="0" distR="0" wp14:anchorId="13F80825" wp14:editId="2BA926B1">
            <wp:extent cx="5638800" cy="3649416"/>
            <wp:effectExtent l="0" t="0" r="0" b="8255"/>
            <wp:docPr id="16" name="Picture 16" descr="Graph showing the proportion of women aged 70-74 participating in the BreastScreen program between the years of 2007 and 2018. 9 lines are shown in different colours to represent the states and territories of Australia, as well as an average for Australia. All states except Queensland show an increase after the expansion of the program in 2012-2013 from between 5 and 35% in 2007-2008 to between 50 and 60% in 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the proportion of women aged 70-74 participating in the BreastScreen program between the years of 2007 and 2018. 9 lines are shown in different colours to represent the states and territories of Australia, as well as an average for Australia. All states except Queensland show an increase after the expansion of the program in 2012-2013 from between 5 and 35% in 2007-2008 to between 50 and 60% in 2017-20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0870" cy="3676644"/>
                    </a:xfrm>
                    <a:prstGeom prst="rect">
                      <a:avLst/>
                    </a:prstGeom>
                    <a:noFill/>
                  </pic:spPr>
                </pic:pic>
              </a:graphicData>
            </a:graphic>
          </wp:inline>
        </w:drawing>
      </w:r>
    </w:p>
    <w:p w14:paraId="52A3EBEE" w14:textId="536D4F67" w:rsidR="00E11D33" w:rsidRPr="00045FE4" w:rsidRDefault="00E11D33" w:rsidP="00E11D33">
      <w:pPr>
        <w:rPr>
          <w:b/>
        </w:rPr>
      </w:pPr>
      <w:r>
        <w:rPr>
          <w:b/>
        </w:rPr>
        <w:t>T</w:t>
      </w:r>
      <w:r w:rsidRPr="00045FE4">
        <w:rPr>
          <w:b/>
        </w:rPr>
        <w:t xml:space="preserve">he expansion impacted </w:t>
      </w:r>
      <w:r>
        <w:rPr>
          <w:b/>
        </w:rPr>
        <w:t>priority populations</w:t>
      </w:r>
      <w:r w:rsidRPr="00045FE4">
        <w:rPr>
          <w:b/>
        </w:rPr>
        <w:t xml:space="preserve"> </w:t>
      </w:r>
      <w:r>
        <w:rPr>
          <w:b/>
        </w:rPr>
        <w:t>of women aged 70</w:t>
      </w:r>
      <w:r w:rsidR="006A2372">
        <w:rPr>
          <w:b/>
        </w:rPr>
        <w:t>–</w:t>
      </w:r>
      <w:r>
        <w:rPr>
          <w:b/>
        </w:rPr>
        <w:t xml:space="preserve">74 </w:t>
      </w:r>
      <w:r w:rsidRPr="00045FE4">
        <w:rPr>
          <w:b/>
        </w:rPr>
        <w:t>at different rates, highlighting challenges around equity, access, and barriers to screening</w:t>
      </w:r>
    </w:p>
    <w:p w14:paraId="759EF402" w14:textId="0F124407" w:rsidR="00E11D33" w:rsidRPr="00E15072" w:rsidRDefault="00E11D33" w:rsidP="00E11D33">
      <w:r>
        <w:t xml:space="preserve">There are four specific populations of particular note for the Program expansion evaluation: women who are Aboriginal or Torres Strait Islanders, of CALD background, who live in high disadvantaged areas, or who live in remote and very remote areas. These populations groups are reported by the programs through the NAS and have targeted recruitment efforts, as they are typically viewed as ‘hard to reach’ populations requiring particular attention to ensure equitable access to the </w:t>
      </w:r>
      <w:proofErr w:type="spellStart"/>
      <w:r>
        <w:t>BreastScreen</w:t>
      </w:r>
      <w:proofErr w:type="spellEnd"/>
      <w:r>
        <w:t xml:space="preserve"> Program.</w:t>
      </w:r>
    </w:p>
    <w:p w14:paraId="6E03D5CD" w14:textId="77777777" w:rsidR="00E11D33" w:rsidRDefault="00E11D33" w:rsidP="00E11D33">
      <w:pPr>
        <w:rPr>
          <w:i/>
          <w:color w:val="F25E21" w:themeColor="accent2"/>
        </w:rPr>
      </w:pPr>
      <w:r>
        <w:t xml:space="preserve">Each of these four subgroups showed increased participation following the Program expansion. However, there is considerable range and variation within and between jurisdictions, reflecting </w:t>
      </w:r>
      <w:r w:rsidRPr="00D87014">
        <w:t>the different population profiles</w:t>
      </w:r>
      <w:r>
        <w:t>, geographic regions</w:t>
      </w:r>
      <w:r w:rsidRPr="00D87014">
        <w:t xml:space="preserve"> and screening practices between jurisdictions.</w:t>
      </w:r>
      <w:r>
        <w:t xml:space="preserve"> </w:t>
      </w:r>
    </w:p>
    <w:p w14:paraId="242E1B07" w14:textId="250F22BD" w:rsidR="00E11D33" w:rsidRPr="00240C01" w:rsidRDefault="00E11D33" w:rsidP="00E11D33">
      <w:r>
        <w:fldChar w:fldCharType="begin"/>
      </w:r>
      <w:r>
        <w:instrText xml:space="preserve"> REF _Ref28947337 \h </w:instrText>
      </w:r>
      <w:r>
        <w:fldChar w:fldCharType="separate"/>
      </w:r>
      <w:r w:rsidR="00C6463F">
        <w:t xml:space="preserve">Figure </w:t>
      </w:r>
      <w:r w:rsidR="00C6463F">
        <w:rPr>
          <w:noProof/>
        </w:rPr>
        <w:t>7</w:t>
      </w:r>
      <w:r>
        <w:fldChar w:fldCharType="end"/>
      </w:r>
      <w:r>
        <w:t xml:space="preserve"> overleaf shows the increase in participation rates nationally for these four sub-groups over time.</w:t>
      </w:r>
    </w:p>
    <w:p w14:paraId="17CF9145" w14:textId="4F951C67" w:rsidR="00E11D33" w:rsidRDefault="00E11D33" w:rsidP="00E11D33">
      <w:pPr>
        <w:pStyle w:val="Caption"/>
      </w:pPr>
      <w:bookmarkStart w:id="102" w:name="_Ref28947337"/>
      <w:r>
        <w:lastRenderedPageBreak/>
        <w:t xml:space="preserve">Figure </w:t>
      </w:r>
      <w:r>
        <w:fldChar w:fldCharType="begin"/>
      </w:r>
      <w:r>
        <w:instrText xml:space="preserve"> SEQ Figure \* ARABIC </w:instrText>
      </w:r>
      <w:r>
        <w:fldChar w:fldCharType="separate"/>
      </w:r>
      <w:r w:rsidR="00C6463F">
        <w:rPr>
          <w:noProof/>
        </w:rPr>
        <w:t>7</w:t>
      </w:r>
      <w:r>
        <w:fldChar w:fldCharType="end"/>
      </w:r>
      <w:bookmarkEnd w:id="102"/>
      <w:r>
        <w:t xml:space="preserve"> | Participation rates for 5-year age groups before and after Program expansion – participation rate for 70</w:t>
      </w:r>
      <w:r w:rsidR="006A2372">
        <w:t>–</w:t>
      </w:r>
      <w:r>
        <w:t>74 year old women living in high disadvantaged areas, those living in remote areas, CALD women, and Indigenous women compared to overall participation over time</w:t>
      </w:r>
    </w:p>
    <w:p w14:paraId="1104C09D" w14:textId="319D9A00" w:rsidR="00E11D33" w:rsidRDefault="008B4613" w:rsidP="00E11D33">
      <w:r>
        <w:rPr>
          <w:noProof/>
        </w:rPr>
        <w:drawing>
          <wp:inline distT="0" distB="0" distL="0" distR="0" wp14:anchorId="7F0499C2" wp14:editId="0D019DAC">
            <wp:extent cx="5491496" cy="3481914"/>
            <wp:effectExtent l="0" t="0" r="0" b="4445"/>
            <wp:docPr id="28" name="Picture 28" descr="Graph showing participation rates for women after the expansion of the program in 2012-2013, split by overall participation, women in high disadvantage areas, CALD women and indigenous women. All groups show an increase, and overall participation is higher in 2017-2018 than all other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showing participation rates for women after the expansion of the program in 2012-2013, split by overall participation, women in high disadvantage areas, CALD women and indigenous women. All groups show an increase, and overall participation is higher in 2017-2018 than all other categor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081" cy="3487991"/>
                    </a:xfrm>
                    <a:prstGeom prst="rect">
                      <a:avLst/>
                    </a:prstGeom>
                    <a:noFill/>
                  </pic:spPr>
                </pic:pic>
              </a:graphicData>
            </a:graphic>
          </wp:inline>
        </w:drawing>
      </w:r>
    </w:p>
    <w:p w14:paraId="7E5DF184" w14:textId="3D1C3B29" w:rsidR="00E11D33" w:rsidRDefault="00E11D33" w:rsidP="00E11D33">
      <w:r>
        <w:t>As illustrated, participation by women living in high disadvantaged areas has followed a similar trend to the increase in overall participation for 70</w:t>
      </w:r>
      <w:r w:rsidR="006A2372">
        <w:t>–</w:t>
      </w:r>
      <w:r>
        <w:t>74 year old women before and after the expansion of services (from 28.8</w:t>
      </w:r>
      <w:r w:rsidR="00EE6501">
        <w:t xml:space="preserve"> per cent</w:t>
      </w:r>
      <w:r>
        <w:t xml:space="preserve"> to </w:t>
      </w:r>
      <w:r w:rsidRPr="006F4A73">
        <w:t>55.3</w:t>
      </w:r>
      <w:r w:rsidR="00EE6501">
        <w:t xml:space="preserve"> per cent</w:t>
      </w:r>
      <w:r>
        <w:t xml:space="preserve"> in 2017</w:t>
      </w:r>
      <w:r w:rsidR="006A2372">
        <w:t>–</w:t>
      </w:r>
      <w:r>
        <w:t>2018</w:t>
      </w:r>
      <w:r w:rsidRPr="006F4A73">
        <w:t>).</w:t>
      </w:r>
      <w:r>
        <w:t xml:space="preserve"> </w:t>
      </w:r>
    </w:p>
    <w:p w14:paraId="750754C7" w14:textId="71D84A00" w:rsidR="00E11D33" w:rsidRDefault="00E11D33" w:rsidP="00E11D33">
      <w:r>
        <w:t>Women aged 70</w:t>
      </w:r>
      <w:r w:rsidR="006A2372">
        <w:t>–</w:t>
      </w:r>
      <w:r>
        <w:t xml:space="preserve">74 years living in remote and very remote areas saw a 12.7 </w:t>
      </w:r>
      <w:r w:rsidR="005324A0">
        <w:t>per cent</w:t>
      </w:r>
      <w:r>
        <w:t>age point increase in participation (from 38.2</w:t>
      </w:r>
      <w:r w:rsidR="00EE6501">
        <w:t xml:space="preserve"> per cent</w:t>
      </w:r>
      <w:r>
        <w:t xml:space="preserve"> in 2012</w:t>
      </w:r>
      <w:r w:rsidR="006A2372">
        <w:t>–</w:t>
      </w:r>
      <w:r>
        <w:t xml:space="preserve">2013 to </w:t>
      </w:r>
      <w:r w:rsidRPr="002A4EF0">
        <w:t>51</w:t>
      </w:r>
      <w:r w:rsidR="00EE6501">
        <w:t xml:space="preserve"> per cent</w:t>
      </w:r>
      <w:r w:rsidRPr="002A4EF0">
        <w:t xml:space="preserve"> in </w:t>
      </w:r>
      <w:r>
        <w:t>2017</w:t>
      </w:r>
      <w:r w:rsidR="006A2372">
        <w:t>–</w:t>
      </w:r>
      <w:r>
        <w:t xml:space="preserve">2018), which is a smaller increase relative to other population groups. </w:t>
      </w:r>
    </w:p>
    <w:p w14:paraId="354C5200" w14:textId="128F1D15" w:rsidR="00E11D33" w:rsidRDefault="00E11D33" w:rsidP="00E11D33">
      <w:r>
        <w:t>Culturally and linguistically diverse (CALD) 70</w:t>
      </w:r>
      <w:r w:rsidR="006A2372">
        <w:t>–</w:t>
      </w:r>
      <w:r>
        <w:t>74 year old women’s participation saw the highest growth</w:t>
      </w:r>
      <w:r w:rsidRPr="007E4A0C">
        <w:t xml:space="preserve"> </w:t>
      </w:r>
      <w:r>
        <w:t>in participation, relative to other population groups, from 20.3</w:t>
      </w:r>
      <w:r w:rsidR="00EE6501">
        <w:t xml:space="preserve"> per cent</w:t>
      </w:r>
      <w:r>
        <w:t xml:space="preserve"> before the expansion of services to </w:t>
      </w:r>
      <w:r w:rsidRPr="002A4EF0">
        <w:t>45.6</w:t>
      </w:r>
      <w:r w:rsidR="00EE6501">
        <w:t xml:space="preserve"> per cent</w:t>
      </w:r>
      <w:r w:rsidRPr="002A4EF0">
        <w:t xml:space="preserve"> in 2017</w:t>
      </w:r>
      <w:r w:rsidR="006A2372">
        <w:t>–</w:t>
      </w:r>
      <w:r w:rsidRPr="002A4EF0">
        <w:t>2018.</w:t>
      </w:r>
    </w:p>
    <w:p w14:paraId="4BF29FA5" w14:textId="7D68690E" w:rsidR="00E11D33" w:rsidRDefault="00E11D33" w:rsidP="00E11D33">
      <w:r>
        <w:t>Indigenous women aged 70</w:t>
      </w:r>
      <w:r w:rsidR="006A2372">
        <w:t>–</w:t>
      </w:r>
      <w:r>
        <w:t>74 years old had the lowest participation rate (39.2</w:t>
      </w:r>
      <w:r w:rsidR="00EE6501">
        <w:t xml:space="preserve"> per cent</w:t>
      </w:r>
      <w:r>
        <w:t xml:space="preserve">) relative to other population groups as at </w:t>
      </w:r>
      <w:r w:rsidRPr="002A4EF0">
        <w:t>2017</w:t>
      </w:r>
      <w:r w:rsidR="006A2372">
        <w:t>–</w:t>
      </w:r>
      <w:r w:rsidRPr="002A4EF0">
        <w:t>201</w:t>
      </w:r>
      <w:r w:rsidRPr="00011AF0">
        <w:t>8</w:t>
      </w:r>
      <w:r>
        <w:t>, although their participation has almost doubled following the expansion of services (from 23.5</w:t>
      </w:r>
      <w:r w:rsidR="00EE6501">
        <w:t xml:space="preserve"> per cent</w:t>
      </w:r>
      <w:r>
        <w:t xml:space="preserve"> to </w:t>
      </w:r>
      <w:r w:rsidRPr="002A4EF0">
        <w:t>39.2</w:t>
      </w:r>
      <w:r w:rsidR="00EE6501">
        <w:t xml:space="preserve"> per cent</w:t>
      </w:r>
      <w:r w:rsidRPr="002A4EF0">
        <w:t>).</w:t>
      </w:r>
    </w:p>
    <w:p w14:paraId="35E34805" w14:textId="4065BB28" w:rsidR="00DC49DA" w:rsidRDefault="00E11D33" w:rsidP="00E11D33">
      <w:r>
        <w:t xml:space="preserve">The following charts show more detail, comparing the participation rates of these sub-groups across all age cohorts. </w:t>
      </w:r>
      <w:r w:rsidRPr="003F1F02">
        <w:t>Section</w:t>
      </w:r>
      <w:r>
        <w:t xml:space="preserve"> </w:t>
      </w:r>
      <w:r w:rsidR="008F3A4F">
        <w:fldChar w:fldCharType="begin"/>
      </w:r>
      <w:r w:rsidR="008F3A4F">
        <w:instrText xml:space="preserve"> REF _Ref58406500 \r \h </w:instrText>
      </w:r>
      <w:r w:rsidR="008F3A4F">
        <w:fldChar w:fldCharType="separate"/>
      </w:r>
      <w:r w:rsidR="00C6463F">
        <w:t>6.5</w:t>
      </w:r>
      <w:r w:rsidR="008F3A4F">
        <w:fldChar w:fldCharType="end"/>
      </w:r>
      <w:r>
        <w:t xml:space="preserve"> discusses potential barriers and enablers for participation for all women and each target population that were raised through consultations.</w:t>
      </w:r>
    </w:p>
    <w:p w14:paraId="249114AD" w14:textId="77777777" w:rsidR="00DC49DA" w:rsidRDefault="00DC49DA">
      <w:pPr>
        <w:spacing w:after="165"/>
      </w:pPr>
      <w:r>
        <w:br w:type="page"/>
      </w:r>
    </w:p>
    <w:p w14:paraId="6B4EC1CE" w14:textId="77777777" w:rsidR="00E11D33" w:rsidRPr="005248EF" w:rsidRDefault="00E11D33" w:rsidP="006A2372">
      <w:pPr>
        <w:pStyle w:val="Heading3"/>
      </w:pPr>
      <w:r w:rsidRPr="00DC294E">
        <w:lastRenderedPageBreak/>
        <w:t>Indigenous women</w:t>
      </w:r>
    </w:p>
    <w:p w14:paraId="476DDB72" w14:textId="48A5CCAF" w:rsidR="00E11D33" w:rsidRPr="00D42F06" w:rsidRDefault="00E11D33" w:rsidP="00E11D33">
      <w:r>
        <w:t xml:space="preserve">As illustrated in </w:t>
      </w:r>
      <w:r>
        <w:fldChar w:fldCharType="begin"/>
      </w:r>
      <w:r>
        <w:instrText xml:space="preserve"> REF _Ref34127114 \h </w:instrText>
      </w:r>
      <w:r>
        <w:fldChar w:fldCharType="separate"/>
      </w:r>
      <w:r w:rsidR="00C6463F">
        <w:t xml:space="preserve">Figure </w:t>
      </w:r>
      <w:r w:rsidR="00C6463F">
        <w:rPr>
          <w:noProof/>
        </w:rPr>
        <w:t>8</w:t>
      </w:r>
      <w:r>
        <w:fldChar w:fldCharType="end"/>
      </w:r>
      <w:r>
        <w:t xml:space="preserve"> below, participation for Indigenous women aged 70</w:t>
      </w:r>
      <w:r w:rsidR="006A2372">
        <w:t>–</w:t>
      </w:r>
      <w:r>
        <w:t>74 years rose steadily during the two-year period following the expansion of services (from 23.5</w:t>
      </w:r>
      <w:r w:rsidR="00EE6501">
        <w:t xml:space="preserve"> per cent</w:t>
      </w:r>
      <w:r>
        <w:t xml:space="preserve"> to 36.3</w:t>
      </w:r>
      <w:r w:rsidR="00EE6501">
        <w:t xml:space="preserve"> per cent</w:t>
      </w:r>
      <w:r>
        <w:t>) but has since seen lower rates of growth. All other cohorts have simultaneously experienced increases in participation rates during this period until 2017</w:t>
      </w:r>
      <w:r w:rsidR="006A2372">
        <w:t>–</w:t>
      </w:r>
      <w:r>
        <w:t>2018. Over the last year reported, there has been a decrease in participation across all target cohorts with a 3</w:t>
      </w:r>
      <w:r w:rsidR="006A2372">
        <w:t>–</w:t>
      </w:r>
      <w:r>
        <w:t xml:space="preserve">4 </w:t>
      </w:r>
      <w:r w:rsidR="005324A0">
        <w:t>per cent</w:t>
      </w:r>
      <w:r>
        <w:t>age points for 50</w:t>
      </w:r>
      <w:r w:rsidR="006A2372">
        <w:t>–</w:t>
      </w:r>
      <w:r>
        <w:t xml:space="preserve">69 year old cohorts, and a slight (1 </w:t>
      </w:r>
      <w:r w:rsidR="005324A0">
        <w:t>per cent</w:t>
      </w:r>
      <w:r>
        <w:t>age point decrease) drop for the 70</w:t>
      </w:r>
      <w:r w:rsidR="006A2372">
        <w:t>–</w:t>
      </w:r>
      <w:r>
        <w:t>74 year old cohort.</w:t>
      </w:r>
    </w:p>
    <w:p w14:paraId="5C88758F" w14:textId="2A4BB68B" w:rsidR="00E11D33" w:rsidRDefault="00E11D33" w:rsidP="00E11D33">
      <w:pPr>
        <w:pStyle w:val="Caption"/>
      </w:pPr>
      <w:bookmarkStart w:id="103" w:name="_Ref34127114"/>
      <w:r>
        <w:t xml:space="preserve">Figure </w:t>
      </w:r>
      <w:r>
        <w:fldChar w:fldCharType="begin"/>
      </w:r>
      <w:r>
        <w:instrText xml:space="preserve"> SEQ Figure \* ARABIC </w:instrText>
      </w:r>
      <w:r>
        <w:fldChar w:fldCharType="separate"/>
      </w:r>
      <w:r w:rsidR="00C6463F">
        <w:rPr>
          <w:noProof/>
        </w:rPr>
        <w:t>8</w:t>
      </w:r>
      <w:r>
        <w:fldChar w:fldCharType="end"/>
      </w:r>
      <w:bookmarkEnd w:id="103"/>
      <w:r w:rsidRPr="00B2440E">
        <w:t xml:space="preserve"> </w:t>
      </w:r>
      <w:r>
        <w:t xml:space="preserve">| Participation rates for 5-year age groups before and after Program expansion – proportion of Indigenous women participating in </w:t>
      </w:r>
      <w:proofErr w:type="spellStart"/>
      <w:r>
        <w:t>BreastScreen</w:t>
      </w:r>
      <w:proofErr w:type="spellEnd"/>
      <w:r>
        <w:t xml:space="preserve"> over time</w:t>
      </w:r>
    </w:p>
    <w:p w14:paraId="7A12E449" w14:textId="68F07D84" w:rsidR="00E11D33" w:rsidRDefault="003E04AD" w:rsidP="00E11D33">
      <w:pPr>
        <w:jc w:val="center"/>
      </w:pPr>
      <w:r>
        <w:rPr>
          <w:noProof/>
        </w:rPr>
        <w:drawing>
          <wp:inline distT="0" distB="0" distL="0" distR="0" wp14:anchorId="4645C1AC" wp14:editId="79CDFFAB">
            <wp:extent cx="5629979" cy="2904186"/>
            <wp:effectExtent l="0" t="0" r="8890" b="0"/>
            <wp:docPr id="4" name="Picture 4" descr="Graph showing participation for Indigenous women for different age categories between the years of 2011 and 2018. The graph shows slight increases in participation overall after the introduction of the expansion, with a slight decrease in recent years. Participation in women aged 40-44 is lowest and 65-69 is highest in 2017-2018. The age group 70-74, shown in a green line, goes up from around 20% to 40% after the years 20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participation for Indigenous women for different age categories between the years of 2011 and 2018. The graph shows slight increases in participation overall after the introduction of the expansion, with a slight decrease in recent years. Participation in women aged 40-44 is lowest and 65-69 is highest in 2017-2018. The age group 70-74, shown in a green line, goes up from around 20% to 40% after the years 2012-20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2906" cy="2931488"/>
                    </a:xfrm>
                    <a:prstGeom prst="rect">
                      <a:avLst/>
                    </a:prstGeom>
                    <a:noFill/>
                  </pic:spPr>
                </pic:pic>
              </a:graphicData>
            </a:graphic>
          </wp:inline>
        </w:drawing>
      </w:r>
    </w:p>
    <w:p w14:paraId="3FB90FD2" w14:textId="77777777" w:rsidR="00DC49DA" w:rsidRDefault="00DC49DA">
      <w:pPr>
        <w:spacing w:after="165"/>
        <w:rPr>
          <w:rFonts w:eastAsia="Times New Roman" w:cs="Times New Roman"/>
          <w:b/>
          <w:color w:val="000000" w:themeColor="text1"/>
          <w:sz w:val="20"/>
          <w:szCs w:val="24"/>
          <w:lang w:eastAsia="en-AU"/>
        </w:rPr>
      </w:pPr>
      <w:r>
        <w:br w:type="page"/>
      </w:r>
    </w:p>
    <w:p w14:paraId="41CCAF98" w14:textId="4B2AB044" w:rsidR="00E11D33" w:rsidRDefault="00E11D33" w:rsidP="006A2372">
      <w:pPr>
        <w:pStyle w:val="Heading3"/>
      </w:pPr>
      <w:r>
        <w:lastRenderedPageBreak/>
        <w:t>W</w:t>
      </w:r>
      <w:r w:rsidRPr="00854A8D">
        <w:t>omen</w:t>
      </w:r>
      <w:r>
        <w:t xml:space="preserve"> with CALD backgrounds</w:t>
      </w:r>
    </w:p>
    <w:p w14:paraId="6479236C" w14:textId="1C51AC45" w:rsidR="00E11D33" w:rsidRDefault="00E11D33" w:rsidP="00E11D33">
      <w:r>
        <w:t>The participation of 70</w:t>
      </w:r>
      <w:r w:rsidR="006A2372">
        <w:t>–</w:t>
      </w:r>
      <w:r>
        <w:t>74-year-old CALD women increased from 20.3</w:t>
      </w:r>
      <w:r w:rsidR="00EE6501">
        <w:t xml:space="preserve"> per cent</w:t>
      </w:r>
      <w:r>
        <w:t xml:space="preserve"> before the expansion of services to </w:t>
      </w:r>
      <w:r w:rsidRPr="007B3931">
        <w:t>45.6</w:t>
      </w:r>
      <w:r w:rsidR="00EE6501">
        <w:t xml:space="preserve"> per cent</w:t>
      </w:r>
      <w:r w:rsidRPr="007B3931">
        <w:t xml:space="preserve"> in 2017</w:t>
      </w:r>
      <w:r w:rsidR="006A2372">
        <w:t>–</w:t>
      </w:r>
      <w:r w:rsidRPr="007B3931">
        <w:t>2018,</w:t>
      </w:r>
      <w:r>
        <w:t xml:space="preserve"> as illustrated in </w:t>
      </w:r>
      <w:r>
        <w:fldChar w:fldCharType="begin"/>
      </w:r>
      <w:r>
        <w:instrText xml:space="preserve"> REF _Ref34127133 \h </w:instrText>
      </w:r>
      <w:r>
        <w:fldChar w:fldCharType="separate"/>
      </w:r>
      <w:r w:rsidR="00C6463F">
        <w:t xml:space="preserve">Figure </w:t>
      </w:r>
      <w:r w:rsidR="00C6463F">
        <w:rPr>
          <w:noProof/>
        </w:rPr>
        <w:t>9</w:t>
      </w:r>
      <w:r>
        <w:fldChar w:fldCharType="end"/>
      </w:r>
      <w:r>
        <w:t xml:space="preserve"> below. Participation of 55</w:t>
      </w:r>
      <w:r w:rsidR="006A2372">
        <w:t>–</w:t>
      </w:r>
      <w:r>
        <w:t>64-year-old CALD women dropped by around 4.5</w:t>
      </w:r>
      <w:r w:rsidR="006A2372">
        <w:t>–</w:t>
      </w:r>
      <w:r>
        <w:t xml:space="preserve">5 </w:t>
      </w:r>
      <w:r w:rsidR="005324A0">
        <w:t>per cent</w:t>
      </w:r>
      <w:r>
        <w:t>age points from 2015</w:t>
      </w:r>
      <w:r w:rsidR="006A2372">
        <w:t>–</w:t>
      </w:r>
      <w:r>
        <w:t xml:space="preserve">2016 to </w:t>
      </w:r>
      <w:r w:rsidRPr="00A140E5">
        <w:t>2016</w:t>
      </w:r>
      <w:r w:rsidR="006A2372">
        <w:t>–</w:t>
      </w:r>
      <w:r w:rsidRPr="00A140E5">
        <w:t>2017</w:t>
      </w:r>
      <w:r>
        <w:t>, falling below 70</w:t>
      </w:r>
      <w:r w:rsidR="006A2372">
        <w:t>–</w:t>
      </w:r>
      <w:r>
        <w:t>74-year-old participation at the time. From 2015</w:t>
      </w:r>
      <w:r w:rsidR="006A2372">
        <w:t>–</w:t>
      </w:r>
      <w:r>
        <w:t xml:space="preserve">2016 to </w:t>
      </w:r>
      <w:r w:rsidRPr="00A140E5">
        <w:t>2016</w:t>
      </w:r>
      <w:r w:rsidR="006A2372">
        <w:t>–</w:t>
      </w:r>
      <w:r w:rsidRPr="00A140E5">
        <w:t>2017</w:t>
      </w:r>
      <w:r>
        <w:t>, there was a decline in participation across the whole target group, except for women 70</w:t>
      </w:r>
      <w:r w:rsidR="006A2372">
        <w:t>–</w:t>
      </w:r>
      <w:r>
        <w:t>74 years old. As of 2017</w:t>
      </w:r>
      <w:r w:rsidR="006A2372">
        <w:t>–</w:t>
      </w:r>
      <w:r>
        <w:t xml:space="preserve">2018, this had normalised to show similar trends across the target age group. </w:t>
      </w:r>
    </w:p>
    <w:p w14:paraId="1650D1D6" w14:textId="77777777" w:rsidR="00E11D33" w:rsidRPr="00D42F06" w:rsidRDefault="00E11D33" w:rsidP="00E11D33">
      <w:pPr>
        <w:rPr>
          <w:i/>
        </w:rPr>
      </w:pPr>
      <w:r>
        <w:t>Participation across jurisdictions varied, with some jurisdictions noting the slow uptake in CALD communities. This is particularly due to the nature of building trust and disseminating the new information within these communities, which some jurisdictions mentioned was an ongoing challenge. To spread the news of the expansion in these communities, jurisdictions needed to re-develop marketing material in multiple languages, which took some time to enact.</w:t>
      </w:r>
    </w:p>
    <w:p w14:paraId="358EABED" w14:textId="0E069348" w:rsidR="00E11D33" w:rsidRDefault="00E11D33" w:rsidP="00E11D33">
      <w:pPr>
        <w:pStyle w:val="Caption"/>
      </w:pPr>
      <w:bookmarkStart w:id="104" w:name="_Ref34127133"/>
      <w:r>
        <w:t xml:space="preserve">Figure </w:t>
      </w:r>
      <w:r>
        <w:fldChar w:fldCharType="begin"/>
      </w:r>
      <w:r>
        <w:instrText xml:space="preserve"> SEQ Figure \* ARABIC </w:instrText>
      </w:r>
      <w:r>
        <w:fldChar w:fldCharType="separate"/>
      </w:r>
      <w:r w:rsidR="00C6463F">
        <w:rPr>
          <w:noProof/>
        </w:rPr>
        <w:t>9</w:t>
      </w:r>
      <w:r>
        <w:fldChar w:fldCharType="end"/>
      </w:r>
      <w:bookmarkEnd w:id="104"/>
      <w:r>
        <w:t xml:space="preserve"> | Participation rates for 5-year age groups before and after Program expansion – proportion of CALD women participating in </w:t>
      </w:r>
      <w:proofErr w:type="spellStart"/>
      <w:r>
        <w:t>BreastScreen</w:t>
      </w:r>
      <w:proofErr w:type="spellEnd"/>
      <w:r>
        <w:t xml:space="preserve"> over time</w:t>
      </w:r>
      <w:r>
        <w:rPr>
          <w:rStyle w:val="FootnoteReference"/>
        </w:rPr>
        <w:footnoteReference w:id="43"/>
      </w:r>
    </w:p>
    <w:p w14:paraId="3D666AE1" w14:textId="547B1D29" w:rsidR="00E11D33" w:rsidRPr="00FA5461" w:rsidRDefault="00477F5D" w:rsidP="00E11D33">
      <w:r>
        <w:rPr>
          <w:noProof/>
        </w:rPr>
        <w:drawing>
          <wp:inline distT="0" distB="0" distL="0" distR="0" wp14:anchorId="2AF07E46" wp14:editId="7C7DC55A">
            <wp:extent cx="5717822" cy="3188473"/>
            <wp:effectExtent l="0" t="0" r="0" b="0"/>
            <wp:docPr id="5" name="Picture 5" descr="Graph showing the participation rates for women with CALD backgrounds between the years of 2011 and 2018. Most age groups stay relatively stable. The age group 70-74, shown in a green line, goes up from under 20% to over 40% after the years 20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the participation rates for women with CALD backgrounds between the years of 2011 and 2018. Most age groups stay relatively stable. The age group 70-74, shown in a green line, goes up from under 20% to over 40% after the years 2012-20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888" cy="3195201"/>
                    </a:xfrm>
                    <a:prstGeom prst="rect">
                      <a:avLst/>
                    </a:prstGeom>
                    <a:noFill/>
                  </pic:spPr>
                </pic:pic>
              </a:graphicData>
            </a:graphic>
          </wp:inline>
        </w:drawing>
      </w:r>
    </w:p>
    <w:p w14:paraId="69DC5BF5" w14:textId="77777777" w:rsidR="00DC49DA" w:rsidRDefault="00DC49DA">
      <w:pPr>
        <w:spacing w:after="165"/>
        <w:rPr>
          <w:rFonts w:eastAsia="Times New Roman" w:cs="Times New Roman"/>
          <w:b/>
          <w:color w:val="000000" w:themeColor="text1"/>
          <w:sz w:val="20"/>
          <w:szCs w:val="24"/>
          <w:lang w:eastAsia="en-AU"/>
        </w:rPr>
      </w:pPr>
      <w:r>
        <w:br w:type="page"/>
      </w:r>
    </w:p>
    <w:p w14:paraId="1D1F1408" w14:textId="39A0D371" w:rsidR="00E11D33" w:rsidRDefault="00E11D33" w:rsidP="006A2372">
      <w:pPr>
        <w:pStyle w:val="Heading3"/>
      </w:pPr>
      <w:r>
        <w:lastRenderedPageBreak/>
        <w:t>Women in regional and remote areas</w:t>
      </w:r>
    </w:p>
    <w:p w14:paraId="4C5025A9" w14:textId="0A78235C" w:rsidR="00E11D33" w:rsidRDefault="00E11D33" w:rsidP="00E11D33">
      <w:r>
        <w:t>Participation for 70</w:t>
      </w:r>
      <w:r w:rsidR="006A2372">
        <w:t>–</w:t>
      </w:r>
      <w:r>
        <w:t>74</w:t>
      </w:r>
      <w:r w:rsidR="008F3A4F">
        <w:t>-</w:t>
      </w:r>
      <w:r>
        <w:t>year</w:t>
      </w:r>
      <w:r w:rsidR="008F3A4F">
        <w:t>-</w:t>
      </w:r>
      <w:r>
        <w:t xml:space="preserve">old women in remote and very remote areas increased by </w:t>
      </w:r>
      <w:r w:rsidRPr="00306CF6">
        <w:t>12.7</w:t>
      </w:r>
      <w:r>
        <w:t xml:space="preserve"> </w:t>
      </w:r>
      <w:r w:rsidR="005324A0">
        <w:t>per cent</w:t>
      </w:r>
      <w:r>
        <w:t xml:space="preserve">age points before and after Program expansion, as illustrated in </w:t>
      </w:r>
      <w:r>
        <w:fldChar w:fldCharType="begin"/>
      </w:r>
      <w:r>
        <w:instrText xml:space="preserve"> REF _Ref34127146 \h </w:instrText>
      </w:r>
      <w:r>
        <w:fldChar w:fldCharType="separate"/>
      </w:r>
      <w:r w:rsidR="00C6463F">
        <w:t xml:space="preserve">Figure </w:t>
      </w:r>
      <w:r w:rsidR="00C6463F">
        <w:rPr>
          <w:noProof/>
        </w:rPr>
        <w:t>10</w:t>
      </w:r>
      <w:r>
        <w:fldChar w:fldCharType="end"/>
      </w:r>
      <w:r>
        <w:t xml:space="preserve"> below. During the same period, participation for 60</w:t>
      </w:r>
      <w:r w:rsidR="006A2372">
        <w:t>–</w:t>
      </w:r>
      <w:r>
        <w:t xml:space="preserve">64 year old women in remote and very remote areas decreased by around 5.2 </w:t>
      </w:r>
      <w:r w:rsidR="005324A0">
        <w:t>per cent</w:t>
      </w:r>
      <w:r>
        <w:t>age points.</w:t>
      </w:r>
    </w:p>
    <w:p w14:paraId="39C1AB6C" w14:textId="7D30137C" w:rsidR="00E11D33" w:rsidRDefault="00E11D33" w:rsidP="00E11D33">
      <w:pPr>
        <w:pStyle w:val="Caption"/>
      </w:pPr>
      <w:bookmarkStart w:id="105" w:name="_Ref34127146"/>
      <w:r>
        <w:t xml:space="preserve">Figure </w:t>
      </w:r>
      <w:r>
        <w:fldChar w:fldCharType="begin"/>
      </w:r>
      <w:r>
        <w:instrText xml:space="preserve"> SEQ Figure \* ARABIC </w:instrText>
      </w:r>
      <w:r>
        <w:fldChar w:fldCharType="separate"/>
      </w:r>
      <w:r w:rsidR="00C6463F">
        <w:rPr>
          <w:noProof/>
        </w:rPr>
        <w:t>10</w:t>
      </w:r>
      <w:r>
        <w:fldChar w:fldCharType="end"/>
      </w:r>
      <w:bookmarkEnd w:id="105"/>
      <w:r>
        <w:t xml:space="preserve"> | Participation rates for 5-year age groups before and after Program expansion – proportion of women in remote areas participating in </w:t>
      </w:r>
      <w:proofErr w:type="spellStart"/>
      <w:r>
        <w:t>BreastScreen</w:t>
      </w:r>
      <w:proofErr w:type="spellEnd"/>
      <w:r>
        <w:t xml:space="preserve"> over time</w:t>
      </w:r>
      <w:r>
        <w:rPr>
          <w:rStyle w:val="FootnoteReference"/>
        </w:rPr>
        <w:footnoteReference w:id="44"/>
      </w:r>
    </w:p>
    <w:p w14:paraId="2BD8E2BE" w14:textId="2194901F" w:rsidR="00E11D33" w:rsidRDefault="0069161A" w:rsidP="002C6980">
      <w:pPr>
        <w:jc w:val="center"/>
        <w:rPr>
          <w:rFonts w:eastAsia="Times New Roman" w:cs="Times New Roman"/>
          <w:b/>
          <w:color w:val="000000" w:themeColor="text1"/>
          <w:sz w:val="20"/>
          <w:szCs w:val="24"/>
          <w:lang w:eastAsia="en-AU"/>
        </w:rPr>
      </w:pPr>
      <w:r>
        <w:rPr>
          <w:noProof/>
        </w:rPr>
        <w:drawing>
          <wp:inline distT="0" distB="0" distL="0" distR="0" wp14:anchorId="09FAF3BB" wp14:editId="44DDC700">
            <wp:extent cx="5693088" cy="3403931"/>
            <wp:effectExtent l="0" t="0" r="3175" b="6350"/>
            <wp:docPr id="21" name="Picture 21" descr="Graph showing the participation rates for women in regional and remote areas between the years of 2011 and 2018. Most age groups stay relatively stable. The age group 70-74, shown in a green line, goes up from under 40% to 50% after the years 20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 showing the participation rates for women in regional and remote areas between the years of 2011 and 2018. Most age groups stay relatively stable. The age group 70-74, shown in a green line, goes up from under 40% to 50% after the years 2012-20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4634" cy="3416813"/>
                    </a:xfrm>
                    <a:prstGeom prst="rect">
                      <a:avLst/>
                    </a:prstGeom>
                    <a:noFill/>
                  </pic:spPr>
                </pic:pic>
              </a:graphicData>
            </a:graphic>
          </wp:inline>
        </w:drawing>
      </w:r>
      <w:r w:rsidR="00E11D33">
        <w:br w:type="page"/>
      </w:r>
    </w:p>
    <w:p w14:paraId="3A7F5676" w14:textId="77777777" w:rsidR="00E11D33" w:rsidRPr="00854A8D" w:rsidRDefault="00E11D33" w:rsidP="006A2372">
      <w:pPr>
        <w:pStyle w:val="Heading3"/>
      </w:pPr>
      <w:r>
        <w:lastRenderedPageBreak/>
        <w:t>Women in socioeconomically disadvantaged areas</w:t>
      </w:r>
    </w:p>
    <w:p w14:paraId="4224B2A0" w14:textId="1BE66F6B" w:rsidR="00E11D33" w:rsidRDefault="00E11D33" w:rsidP="00E11D33">
      <w:r>
        <w:t>Participation for 70</w:t>
      </w:r>
      <w:r w:rsidR="006A2372">
        <w:t>–</w:t>
      </w:r>
      <w:r>
        <w:t>74</w:t>
      </w:r>
      <w:r w:rsidR="008F3A4F">
        <w:t>-</w:t>
      </w:r>
      <w:r>
        <w:t>year</w:t>
      </w:r>
      <w:r w:rsidR="008F3A4F">
        <w:t>-</w:t>
      </w:r>
      <w:r>
        <w:t xml:space="preserve">old women in high disadvantaged areas (associated with low socioeconomic status) rose significantly by </w:t>
      </w:r>
      <w:r w:rsidR="00A4063F">
        <w:t>31.9</w:t>
      </w:r>
      <w:r>
        <w:t xml:space="preserve"> </w:t>
      </w:r>
      <w:r w:rsidR="005324A0">
        <w:t>per cent</w:t>
      </w:r>
      <w:r>
        <w:t>age points between 201</w:t>
      </w:r>
      <w:r w:rsidR="00A4063F">
        <w:t>1</w:t>
      </w:r>
      <w:r w:rsidR="006A2372">
        <w:t>–</w:t>
      </w:r>
      <w:r>
        <w:t>201</w:t>
      </w:r>
      <w:r w:rsidR="00A4063F">
        <w:t>2</w:t>
      </w:r>
      <w:r>
        <w:t xml:space="preserve"> </w:t>
      </w:r>
      <w:r w:rsidRPr="00323E94">
        <w:t>and 201</w:t>
      </w:r>
      <w:r w:rsidR="00A4063F" w:rsidRPr="00323E94">
        <w:t>7</w:t>
      </w:r>
      <w:r w:rsidR="006A2372">
        <w:t>–</w:t>
      </w:r>
      <w:r w:rsidRPr="00323E94">
        <w:t>201</w:t>
      </w:r>
      <w:r w:rsidR="00A4063F" w:rsidRPr="00323E94">
        <w:t>8</w:t>
      </w:r>
      <w:r w:rsidRPr="00323E94">
        <w:t xml:space="preserve">, as illustrated in </w:t>
      </w:r>
      <w:r w:rsidRPr="00323E94">
        <w:fldChar w:fldCharType="begin"/>
      </w:r>
      <w:r w:rsidRPr="00323E94">
        <w:instrText xml:space="preserve"> REF _Ref34127185 \h </w:instrText>
      </w:r>
      <w:r w:rsidR="00323E94">
        <w:instrText xml:space="preserve"> \* MERGEFORMAT </w:instrText>
      </w:r>
      <w:r w:rsidRPr="00323E94">
        <w:fldChar w:fldCharType="separate"/>
      </w:r>
      <w:r w:rsidR="00C6463F">
        <w:t xml:space="preserve">Figure </w:t>
      </w:r>
      <w:r w:rsidR="00C6463F">
        <w:rPr>
          <w:noProof/>
        </w:rPr>
        <w:t>11</w:t>
      </w:r>
      <w:r w:rsidRPr="00323E94">
        <w:fldChar w:fldCharType="end"/>
      </w:r>
      <w:r w:rsidRPr="00323E94">
        <w:t xml:space="preserve"> below. Participation remained relatively constant for other cohorts, with participation for women aged </w:t>
      </w:r>
      <w:r w:rsidR="00323E94" w:rsidRPr="00323E94">
        <w:t>75</w:t>
      </w:r>
      <w:r w:rsidR="006A2372">
        <w:t>–</w:t>
      </w:r>
      <w:r w:rsidR="00323E94" w:rsidRPr="00323E94">
        <w:t>79</w:t>
      </w:r>
      <w:r w:rsidRPr="00323E94">
        <w:t xml:space="preserve"> years in high disadvantaged areas increasing slightly by </w:t>
      </w:r>
      <w:r w:rsidR="00323E94" w:rsidRPr="00323E94">
        <w:t>2</w:t>
      </w:r>
      <w:r w:rsidR="00323E94">
        <w:t>.7</w:t>
      </w:r>
      <w:r>
        <w:t xml:space="preserve"> </w:t>
      </w:r>
      <w:r w:rsidR="005324A0">
        <w:t>per cent</w:t>
      </w:r>
      <w:r>
        <w:t xml:space="preserve">age points. </w:t>
      </w:r>
    </w:p>
    <w:p w14:paraId="14E58217" w14:textId="1EF28F34" w:rsidR="00E11D33" w:rsidRDefault="00E11D33" w:rsidP="00E11D33">
      <w:r>
        <w:t>Simultaneously, participation for 70</w:t>
      </w:r>
      <w:r w:rsidR="006A2372">
        <w:t>–</w:t>
      </w:r>
      <w:r>
        <w:t>74</w:t>
      </w:r>
      <w:r w:rsidR="008F3A4F">
        <w:t>-</w:t>
      </w:r>
      <w:r>
        <w:t>year</w:t>
      </w:r>
      <w:r w:rsidR="008F3A4F">
        <w:t>-</w:t>
      </w:r>
      <w:r>
        <w:t>old women from low disadvantaged areas (associated with high socioeconomic status) rose significantly by 2</w:t>
      </w:r>
      <w:r w:rsidR="009D4C94">
        <w:t>8</w:t>
      </w:r>
      <w:r>
        <w:t xml:space="preserve">.9 </w:t>
      </w:r>
      <w:r w:rsidR="005324A0">
        <w:t>per cent</w:t>
      </w:r>
      <w:r>
        <w:t>age points between 201</w:t>
      </w:r>
      <w:r w:rsidR="009D4C94">
        <w:t>1</w:t>
      </w:r>
      <w:r w:rsidR="006A2372">
        <w:t>–</w:t>
      </w:r>
      <w:r>
        <w:t>201</w:t>
      </w:r>
      <w:r w:rsidR="009D4C94">
        <w:t>2</w:t>
      </w:r>
      <w:r>
        <w:t xml:space="preserve"> and 201</w:t>
      </w:r>
      <w:r w:rsidR="009D4C94">
        <w:t>7</w:t>
      </w:r>
      <w:r w:rsidR="006A2372">
        <w:t>–</w:t>
      </w:r>
      <w:r>
        <w:t>201</w:t>
      </w:r>
      <w:r w:rsidR="009D4C94">
        <w:t>8</w:t>
      </w:r>
      <w:r>
        <w:t>. Participation for 70</w:t>
      </w:r>
      <w:r w:rsidR="006A2372">
        <w:t>–</w:t>
      </w:r>
      <w:r>
        <w:t>74</w:t>
      </w:r>
      <w:r w:rsidR="008F3A4F">
        <w:t>-</w:t>
      </w:r>
      <w:r>
        <w:t>year</w:t>
      </w:r>
      <w:r w:rsidR="008F3A4F">
        <w:t>-</w:t>
      </w:r>
      <w:r>
        <w:t>old women from middle class areas (3</w:t>
      </w:r>
      <w:r w:rsidRPr="00EA6F60">
        <w:rPr>
          <w:vertAlign w:val="superscript"/>
        </w:rPr>
        <w:t>rd</w:t>
      </w:r>
      <w:r>
        <w:t xml:space="preserve"> decile on the socioeconomic disadvantage scale) </w:t>
      </w:r>
      <w:r w:rsidDel="0093568F">
        <w:t xml:space="preserve">rose </w:t>
      </w:r>
      <w:r w:rsidR="0093568F">
        <w:t>by</w:t>
      </w:r>
      <w:r>
        <w:t xml:space="preserve"> </w:t>
      </w:r>
      <w:r w:rsidR="0093568F">
        <w:t>27.9</w:t>
      </w:r>
      <w:r>
        <w:t xml:space="preserve"> </w:t>
      </w:r>
      <w:r w:rsidR="005324A0">
        <w:t>per cent</w:t>
      </w:r>
      <w:r>
        <w:t xml:space="preserve">age points. This indicates that efforts to encourage women across low socioeconomic areas to participate were successful, while efforts in </w:t>
      </w:r>
      <w:r w:rsidR="00A62D47">
        <w:t xml:space="preserve">high socioeconomic and </w:t>
      </w:r>
      <w:r>
        <w:t>middle class areas had less success.</w:t>
      </w:r>
    </w:p>
    <w:p w14:paraId="43BC574A" w14:textId="7D5C1035" w:rsidR="00E11D33" w:rsidRDefault="00E11D33" w:rsidP="00E11D33">
      <w:pPr>
        <w:pStyle w:val="Caption"/>
      </w:pPr>
      <w:bookmarkStart w:id="106" w:name="_Ref34127185"/>
      <w:r>
        <w:t xml:space="preserve">Figure </w:t>
      </w:r>
      <w:r>
        <w:fldChar w:fldCharType="begin"/>
      </w:r>
      <w:r>
        <w:instrText xml:space="preserve"> SEQ Figure \* ARABIC </w:instrText>
      </w:r>
      <w:r>
        <w:fldChar w:fldCharType="separate"/>
      </w:r>
      <w:r w:rsidR="00C6463F">
        <w:rPr>
          <w:noProof/>
        </w:rPr>
        <w:t>11</w:t>
      </w:r>
      <w:r>
        <w:fldChar w:fldCharType="end"/>
      </w:r>
      <w:bookmarkEnd w:id="106"/>
      <w:r>
        <w:t xml:space="preserve"> | Participation rates for 5-year age groups before and after Program expansion – proportion of women in high disadvantaged areas participating in </w:t>
      </w:r>
      <w:proofErr w:type="spellStart"/>
      <w:r>
        <w:t>BreastScreen</w:t>
      </w:r>
      <w:proofErr w:type="spellEnd"/>
      <w:r>
        <w:t xml:space="preserve"> over time</w:t>
      </w:r>
      <w:r>
        <w:rPr>
          <w:rStyle w:val="FootnoteReference"/>
        </w:rPr>
        <w:footnoteReference w:id="45"/>
      </w:r>
    </w:p>
    <w:p w14:paraId="2B6D8ECC" w14:textId="4F474E01" w:rsidR="00446C72" w:rsidRDefault="003B604E" w:rsidP="00E11D33">
      <w:pPr>
        <w:jc w:val="center"/>
        <w:rPr>
          <w:i/>
        </w:rPr>
      </w:pPr>
      <w:r>
        <w:rPr>
          <w:i/>
          <w:noProof/>
        </w:rPr>
        <w:drawing>
          <wp:inline distT="0" distB="0" distL="0" distR="0" wp14:anchorId="4AD7E27C" wp14:editId="1D15C05F">
            <wp:extent cx="5615594" cy="2944081"/>
            <wp:effectExtent l="0" t="0" r="4445" b="8890"/>
            <wp:docPr id="18" name="Picture 18" descr="Graph showing the participation rates for women in socioeconomically disadvantaged areas between the years of 2011 and 2018. Most age groups stay relatively stable. The age group 70-74, shown in a green line, goes up from just over 20% to under 60% after the years 20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the participation rates for women in socioeconomically disadvantaged areas between the years of 2011 and 2018. Most age groups stay relatively stable. The age group 70-74, shown in a green line, goes up from just over 20% to under 60% after the years 2012-2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2137" cy="2963239"/>
                    </a:xfrm>
                    <a:prstGeom prst="rect">
                      <a:avLst/>
                    </a:prstGeom>
                    <a:noFill/>
                  </pic:spPr>
                </pic:pic>
              </a:graphicData>
            </a:graphic>
          </wp:inline>
        </w:drawing>
      </w:r>
      <w:r w:rsidR="00446C72">
        <w:rPr>
          <w:i/>
        </w:rPr>
        <w:br w:type="page"/>
      </w:r>
    </w:p>
    <w:p w14:paraId="250BE494" w14:textId="4B5B5B3B" w:rsidR="00E11D33" w:rsidRPr="008B154C" w:rsidRDefault="00E11D33" w:rsidP="00457544">
      <w:pPr>
        <w:pStyle w:val="Heading2"/>
      </w:pPr>
      <w:bookmarkStart w:id="107" w:name="_Toc58925970"/>
      <w:r>
        <w:lastRenderedPageBreak/>
        <w:t>The increase in participation for women aged 70</w:t>
      </w:r>
      <w:r w:rsidR="006A2372">
        <w:t>–</w:t>
      </w:r>
      <w:r>
        <w:t>74 years has resulted in a logical increase in the number of invasive and DCIS cancers detected for women 70</w:t>
      </w:r>
      <w:r w:rsidR="006A2372">
        <w:t>–</w:t>
      </w:r>
      <w:r>
        <w:t>74</w:t>
      </w:r>
      <w:r w:rsidR="008F3A4F">
        <w:t>-</w:t>
      </w:r>
      <w:r>
        <w:t>years</w:t>
      </w:r>
      <w:r w:rsidR="008F3A4F">
        <w:t>-</w:t>
      </w:r>
      <w:r>
        <w:t>old</w:t>
      </w:r>
      <w:bookmarkEnd w:id="107"/>
    </w:p>
    <w:p w14:paraId="544CCBA5" w14:textId="2A50A450" w:rsidR="00E11D33" w:rsidRDefault="00E11D33" w:rsidP="00E11D33">
      <w:r>
        <w:t>The number of invasive cancers and DCIS detected for women 70</w:t>
      </w:r>
      <w:r w:rsidR="006A2372">
        <w:t>–</w:t>
      </w:r>
      <w:r>
        <w:t xml:space="preserve">74 years old nationwide has increased in both first and subsequent screens following the expansion of Program services. This reflects the increase in participation. </w:t>
      </w:r>
      <w:r>
        <w:fldChar w:fldCharType="begin"/>
      </w:r>
      <w:r>
        <w:instrText xml:space="preserve"> REF _Ref34129105 \h </w:instrText>
      </w:r>
      <w:r>
        <w:fldChar w:fldCharType="separate"/>
      </w:r>
      <w:r w:rsidR="00C6463F">
        <w:t xml:space="preserve">Figure </w:t>
      </w:r>
      <w:r w:rsidR="00C6463F">
        <w:rPr>
          <w:noProof/>
        </w:rPr>
        <w:t>12</w:t>
      </w:r>
      <w:r>
        <w:fldChar w:fldCharType="end"/>
      </w:r>
      <w:r>
        <w:t xml:space="preserve"> below and </w:t>
      </w:r>
      <w:r>
        <w:fldChar w:fldCharType="begin"/>
      </w:r>
      <w:r>
        <w:instrText xml:space="preserve"> REF _Ref34129108 \h </w:instrText>
      </w:r>
      <w:r>
        <w:fldChar w:fldCharType="separate"/>
      </w:r>
      <w:r w:rsidR="00C6463F">
        <w:t xml:space="preserve">Figure </w:t>
      </w:r>
      <w:r w:rsidR="00C6463F">
        <w:rPr>
          <w:noProof/>
        </w:rPr>
        <w:t>13</w:t>
      </w:r>
      <w:r>
        <w:fldChar w:fldCharType="end"/>
      </w:r>
      <w:r>
        <w:t xml:space="preserve"> overleaf show the changes in invasive cancer and DCIS detections over time. While the absolute numbers have increased, the proportion of invasive cancers detected per 10,000 women screened has remained steady, with a slight decrease across first and subsequent screeners. The rate of DCIS detected per 10,000 women screened for their first time has remained constant and low. See the </w:t>
      </w:r>
      <w:r w:rsidR="00657595">
        <w:fldChar w:fldCharType="begin"/>
      </w:r>
      <w:r w:rsidR="00657595">
        <w:instrText xml:space="preserve"> REF _Ref57989281 \h </w:instrText>
      </w:r>
      <w:r w:rsidR="00657595">
        <w:fldChar w:fldCharType="separate"/>
      </w:r>
      <w:r w:rsidR="00C6463F">
        <w:t>Appendix F</w:t>
      </w:r>
      <w:r w:rsidR="00657595">
        <w:fldChar w:fldCharType="end"/>
      </w:r>
      <w:r w:rsidR="00657595">
        <w:t xml:space="preserve"> </w:t>
      </w:r>
      <w:r>
        <w:t xml:space="preserve">for charts showing more detail for cancer and DCIS detection. </w:t>
      </w:r>
    </w:p>
    <w:p w14:paraId="212D5687" w14:textId="1D8D8128" w:rsidR="00E11D33" w:rsidRDefault="00E11D33" w:rsidP="00E11D33">
      <w:r>
        <w:t>Jurisdictions highlighted that digital mammography was first introduced from 2009 and implementation occurred over a number of years through to 2014</w:t>
      </w:r>
      <w:r w:rsidR="006A2372">
        <w:t>–</w:t>
      </w:r>
      <w:r>
        <w:t>15, with some jurisdictions still transitioning. As such, variations in cancer and DCIS detections over the 2012</w:t>
      </w:r>
      <w:r w:rsidR="006A2372">
        <w:t>–</w:t>
      </w:r>
      <w:r>
        <w:t xml:space="preserve">2013 period may be influenced by the transition to digital mammography, the Program expansion and a number of other contextual complexities of the </w:t>
      </w:r>
      <w:proofErr w:type="spellStart"/>
      <w:r>
        <w:t>BreastScreen</w:t>
      </w:r>
      <w:proofErr w:type="spellEnd"/>
      <w:r>
        <w:t xml:space="preserve"> Program. </w:t>
      </w:r>
    </w:p>
    <w:p w14:paraId="635D4DDC" w14:textId="239DC5C3" w:rsidR="00E11D33" w:rsidRDefault="00E11D33" w:rsidP="00E11D33">
      <w:pPr>
        <w:pStyle w:val="Caption"/>
      </w:pPr>
      <w:bookmarkStart w:id="108" w:name="_Ref34129105"/>
      <w:r>
        <w:t xml:space="preserve">Figure </w:t>
      </w:r>
      <w:r>
        <w:fldChar w:fldCharType="begin"/>
      </w:r>
      <w:r>
        <w:instrText xml:space="preserve"> SEQ Figure \* ARABIC </w:instrText>
      </w:r>
      <w:r>
        <w:fldChar w:fldCharType="separate"/>
      </w:r>
      <w:r w:rsidR="00C6463F">
        <w:rPr>
          <w:noProof/>
        </w:rPr>
        <w:t>12</w:t>
      </w:r>
      <w:r>
        <w:fldChar w:fldCharType="end"/>
      </w:r>
      <w:bookmarkEnd w:id="108"/>
      <w:r>
        <w:t xml:space="preserve"> | Cancers detected over time for 70</w:t>
      </w:r>
      <w:r w:rsidR="006A2372">
        <w:t>–</w:t>
      </w:r>
      <w:r>
        <w:t>74 year old women: Number and rate of invasive cancers detected per 10,000 women screened by screening round (first screen, subsequent screen)</w:t>
      </w:r>
      <w:r w:rsidDel="00B82328">
        <w:rPr>
          <w:rStyle w:val="FootnoteReference"/>
        </w:rPr>
        <w:t xml:space="preserve"> </w:t>
      </w:r>
    </w:p>
    <w:p w14:paraId="0D80E271" w14:textId="4B70B6D0" w:rsidR="00E11D33" w:rsidRDefault="002809EC" w:rsidP="00E11D33">
      <w:pPr>
        <w:pStyle w:val="Caption"/>
        <w:rPr>
          <w:lang w:eastAsia="en-AU"/>
        </w:rPr>
      </w:pPr>
      <w:r>
        <w:rPr>
          <w:noProof/>
          <w:lang w:eastAsia="en-AU"/>
        </w:rPr>
        <w:drawing>
          <wp:inline distT="0" distB="0" distL="0" distR="0" wp14:anchorId="410D39B8" wp14:editId="5FEFCDA2">
            <wp:extent cx="5748524" cy="4457700"/>
            <wp:effectExtent l="0" t="0" r="5080" b="0"/>
            <wp:docPr id="40" name="Picture 40" descr="Two graphs showing the rate and count of cancers detected over time (between the years of 2012 and 2017) with the first screen and subsequent screen. It shows the number of cancer detections increasing over time but the rate per 10,000 women staying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wo graphs showing the rate and count of cancers detected over time (between the years of 2012 and 2017) with the first screen and subsequent screen. It shows the number of cancer detections increasing over time but the rate per 10,000 women staying stable. "/>
                    <pic:cNvPicPr>
                      <a:picLocks noChangeAspect="1" noChangeArrowheads="1"/>
                    </pic:cNvPicPr>
                  </pic:nvPicPr>
                  <pic:blipFill rotWithShape="1">
                    <a:blip r:embed="rId29">
                      <a:extLst>
                        <a:ext uri="{28A0092B-C50C-407E-A947-70E740481C1C}">
                          <a14:useLocalDpi xmlns:a14="http://schemas.microsoft.com/office/drawing/2010/main" val="0"/>
                        </a:ext>
                      </a:extLst>
                    </a:blip>
                    <a:srcRect t="2077" b="-1"/>
                    <a:stretch/>
                  </pic:blipFill>
                  <pic:spPr bwMode="auto">
                    <a:xfrm>
                      <a:off x="0" y="0"/>
                      <a:ext cx="5748524"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247BC3A6" w14:textId="7C5B172D" w:rsidR="00E11D33" w:rsidRDefault="00E11D33" w:rsidP="00E11D33">
      <w:pPr>
        <w:rPr>
          <w:lang w:eastAsia="en-AU"/>
        </w:rPr>
      </w:pPr>
      <w:r>
        <w:t>In the graph, t</w:t>
      </w:r>
      <w:r w:rsidRPr="00E9188A">
        <w:t>he orange line refers to the number of DCIS flags for 70</w:t>
      </w:r>
      <w:r w:rsidR="006A2372">
        <w:t>–</w:t>
      </w:r>
      <w:r w:rsidRPr="00E9188A">
        <w:t>74 year old women.</w:t>
      </w:r>
      <w:r>
        <w:t xml:space="preserve"> </w:t>
      </w:r>
      <w:r w:rsidRPr="00E9188A">
        <w:t>The red line refers to the rate of DCIS flags per 10,000 70</w:t>
      </w:r>
      <w:r w:rsidR="006A2372">
        <w:t>–</w:t>
      </w:r>
      <w:r w:rsidRPr="00E9188A">
        <w:t>74 year old women screened.</w:t>
      </w:r>
      <w:r>
        <w:t xml:space="preserve"> </w:t>
      </w:r>
      <w:r w:rsidRPr="00E9188A">
        <w:t xml:space="preserve">The vertical line at 2013 </w:t>
      </w:r>
      <w:r w:rsidRPr="00E9188A">
        <w:lastRenderedPageBreak/>
        <w:t xml:space="preserve">represents the </w:t>
      </w:r>
      <w:r>
        <w:t>Program</w:t>
      </w:r>
      <w:r w:rsidRPr="00E9188A">
        <w:t xml:space="preserve"> expansion policy implementation start date, and the grey area shows an indicative two-year transition period.</w:t>
      </w:r>
      <w:r>
        <w:t xml:space="preserve"> </w:t>
      </w:r>
      <w:r w:rsidRPr="00E9188A">
        <w:t>Graphs have different scales</w:t>
      </w:r>
      <w:r>
        <w:t>.</w:t>
      </w:r>
    </w:p>
    <w:p w14:paraId="3B0D6C6E" w14:textId="685EB1DE" w:rsidR="00E11D33" w:rsidRPr="00E9188A" w:rsidRDefault="00E11D33" w:rsidP="00E11D33">
      <w:pPr>
        <w:rPr>
          <w:lang w:eastAsia="en-AU"/>
        </w:rPr>
      </w:pPr>
      <w:r w:rsidRPr="00E9188A">
        <w:rPr>
          <w:lang w:eastAsia="en-AU"/>
        </w:rPr>
        <w:t>The number of cancers detected for women 70</w:t>
      </w:r>
      <w:r w:rsidR="006A2372">
        <w:rPr>
          <w:lang w:eastAsia="en-AU"/>
        </w:rPr>
        <w:t>–</w:t>
      </w:r>
      <w:r w:rsidRPr="00E9188A">
        <w:rPr>
          <w:lang w:eastAsia="en-AU"/>
        </w:rPr>
        <w:t xml:space="preserve">74 years old nationwide has increased in both first and subsequent screens following the expansion of </w:t>
      </w:r>
      <w:r>
        <w:rPr>
          <w:lang w:eastAsia="en-AU"/>
        </w:rPr>
        <w:t>Pr</w:t>
      </w:r>
      <w:r w:rsidRPr="00E9188A">
        <w:rPr>
          <w:lang w:eastAsia="en-AU"/>
        </w:rPr>
        <w:t>ogram services</w:t>
      </w:r>
      <w:r>
        <w:rPr>
          <w:lang w:eastAsia="en-AU"/>
        </w:rPr>
        <w:t>.</w:t>
      </w:r>
    </w:p>
    <w:p w14:paraId="0D05897D" w14:textId="77777777" w:rsidR="00E11D33" w:rsidRPr="00E9188A" w:rsidRDefault="00E11D33" w:rsidP="00E11D33">
      <w:pPr>
        <w:rPr>
          <w:lang w:eastAsia="en-AU"/>
        </w:rPr>
      </w:pPr>
      <w:r w:rsidRPr="00E9188A">
        <w:rPr>
          <w:lang w:eastAsia="en-AU"/>
        </w:rPr>
        <w:t xml:space="preserve">The rate of cancers detected per 10,000 women screened illustrates that while the absolute number may have increased, the proportion of cancers detected based on participants in the </w:t>
      </w:r>
      <w:r>
        <w:rPr>
          <w:lang w:eastAsia="en-AU"/>
        </w:rPr>
        <w:t>P</w:t>
      </w:r>
      <w:r w:rsidRPr="00E9188A">
        <w:rPr>
          <w:lang w:eastAsia="en-AU"/>
        </w:rPr>
        <w:t>rogram has remained fairly steady, with a slight decrease across first and subsequent screeners.</w:t>
      </w:r>
    </w:p>
    <w:p w14:paraId="28782580" w14:textId="3F325239" w:rsidR="00E11D33" w:rsidRDefault="00E11D33" w:rsidP="00E11D33">
      <w:pPr>
        <w:pStyle w:val="Caption"/>
      </w:pPr>
      <w:bookmarkStart w:id="109" w:name="_Ref34129108"/>
      <w:r>
        <w:t xml:space="preserve">Figure </w:t>
      </w:r>
      <w:r>
        <w:fldChar w:fldCharType="begin"/>
      </w:r>
      <w:r>
        <w:instrText xml:space="preserve"> SEQ Figure \* ARABIC </w:instrText>
      </w:r>
      <w:r>
        <w:fldChar w:fldCharType="separate"/>
      </w:r>
      <w:r w:rsidR="00C6463F">
        <w:rPr>
          <w:noProof/>
        </w:rPr>
        <w:t>13</w:t>
      </w:r>
      <w:r>
        <w:fldChar w:fldCharType="end"/>
      </w:r>
      <w:bookmarkEnd w:id="109"/>
      <w:r>
        <w:t xml:space="preserve"> | DCIS detection over time for 70</w:t>
      </w:r>
      <w:r w:rsidR="006A2372">
        <w:t>–</w:t>
      </w:r>
      <w:r>
        <w:t>74 year old women; Number and rate of DCIS detection per 10,000 70</w:t>
      </w:r>
      <w:r w:rsidR="006A2372">
        <w:t>–</w:t>
      </w:r>
      <w:r>
        <w:t>74 year old women screened by screening round (first screen, subsequent screen)</w:t>
      </w:r>
    </w:p>
    <w:p w14:paraId="244375F8" w14:textId="186CAEBE" w:rsidR="00E11D33" w:rsidRDefault="007A613C" w:rsidP="00E11D33">
      <w:pPr>
        <w:jc w:val="center"/>
        <w:rPr>
          <w:lang w:eastAsia="en-AU"/>
        </w:rPr>
      </w:pPr>
      <w:r>
        <w:rPr>
          <w:noProof/>
          <w:lang w:eastAsia="en-AU"/>
        </w:rPr>
        <w:drawing>
          <wp:inline distT="0" distB="0" distL="0" distR="0" wp14:anchorId="1FF09C0D" wp14:editId="581DE4C6">
            <wp:extent cx="5772150" cy="4126966"/>
            <wp:effectExtent l="0" t="0" r="0" b="6985"/>
            <wp:docPr id="41" name="Picture 41" descr="Two graphs showing the number and rate of DCIS detection rates for 70-74 year old women between the years of 2012 and 2017. The rate per 10,000 women remains relatively stable, but the number of DCIS detections increases over time in the subsequent scree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wo graphs showing the number and rate of DCIS detection rates for 70-74 year old women between the years of 2012 and 2017. The rate per 10,000 women remains relatively stable, but the number of DCIS detections increases over time in the subsequent screen d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9236" cy="4132032"/>
                    </a:xfrm>
                    <a:prstGeom prst="rect">
                      <a:avLst/>
                    </a:prstGeom>
                    <a:noFill/>
                  </pic:spPr>
                </pic:pic>
              </a:graphicData>
            </a:graphic>
          </wp:inline>
        </w:drawing>
      </w:r>
    </w:p>
    <w:p w14:paraId="4B117619" w14:textId="7514A249" w:rsidR="00E11D33" w:rsidRDefault="00E11D33" w:rsidP="00E11D33">
      <w:pPr>
        <w:rPr>
          <w:lang w:eastAsia="en-AU"/>
        </w:rPr>
      </w:pPr>
      <w:r>
        <w:t>In the graph, t</w:t>
      </w:r>
      <w:r w:rsidRPr="00E9188A">
        <w:t>he orange line refers to the number of DCIS flags for 70</w:t>
      </w:r>
      <w:r w:rsidR="006A2372">
        <w:t>–</w:t>
      </w:r>
      <w:r w:rsidRPr="00E9188A">
        <w:t>74 year old women.</w:t>
      </w:r>
      <w:r>
        <w:t xml:space="preserve"> </w:t>
      </w:r>
      <w:r w:rsidRPr="00E9188A">
        <w:t>The red line refers to the rate of DCIS flags per 10,000 70</w:t>
      </w:r>
      <w:r w:rsidR="006A2372">
        <w:t>–</w:t>
      </w:r>
      <w:r w:rsidRPr="00E9188A">
        <w:t>74 year old women screened.</w:t>
      </w:r>
      <w:r>
        <w:t xml:space="preserve"> </w:t>
      </w:r>
      <w:r w:rsidRPr="00E9188A">
        <w:t xml:space="preserve">The vertical line at 2013 represents the </w:t>
      </w:r>
      <w:r>
        <w:t>Program</w:t>
      </w:r>
      <w:r w:rsidRPr="00E9188A">
        <w:t xml:space="preserve"> expansion policy implementation start date, and the grey area shows an indicative two-year transition period.</w:t>
      </w:r>
      <w:r>
        <w:t xml:space="preserve"> </w:t>
      </w:r>
      <w:r w:rsidRPr="00E9188A">
        <w:t>Graphs have different scales</w:t>
      </w:r>
      <w:r>
        <w:t>.</w:t>
      </w:r>
    </w:p>
    <w:p w14:paraId="77EC7019" w14:textId="062879E4" w:rsidR="00E11D33" w:rsidRPr="00E9188A" w:rsidRDefault="00E11D33" w:rsidP="00E11D33">
      <w:pPr>
        <w:rPr>
          <w:lang w:eastAsia="en-AU"/>
        </w:rPr>
      </w:pPr>
      <w:r w:rsidRPr="00E9188A">
        <w:rPr>
          <w:lang w:eastAsia="en-AU"/>
        </w:rPr>
        <w:t>The number of DCIS detections for women 70</w:t>
      </w:r>
      <w:r w:rsidR="006A2372">
        <w:rPr>
          <w:lang w:eastAsia="en-AU"/>
        </w:rPr>
        <w:t>–</w:t>
      </w:r>
      <w:r w:rsidRPr="00E9188A">
        <w:rPr>
          <w:lang w:eastAsia="en-AU"/>
        </w:rPr>
        <w:t xml:space="preserve">74 years old nationwide has increased in both first and subsequent screens following the expansion of program services. </w:t>
      </w:r>
    </w:p>
    <w:p w14:paraId="4495792D" w14:textId="6DADCED3" w:rsidR="00E11D33" w:rsidRDefault="00E11D33" w:rsidP="00E11D33">
      <w:pPr>
        <w:rPr>
          <w:lang w:eastAsia="en-AU"/>
        </w:rPr>
      </w:pPr>
      <w:r w:rsidRPr="00E9188A">
        <w:rPr>
          <w:lang w:eastAsia="en-AU"/>
        </w:rPr>
        <w:t>The rate of DCIS detected per 10,000 women screened for their first time has remained constant and low. The rate for 70</w:t>
      </w:r>
      <w:r w:rsidR="006A2372">
        <w:rPr>
          <w:lang w:eastAsia="en-AU"/>
        </w:rPr>
        <w:t>–</w:t>
      </w:r>
      <w:r w:rsidRPr="00E9188A">
        <w:rPr>
          <w:lang w:eastAsia="en-AU"/>
        </w:rPr>
        <w:t>74 year old subsequent screeners has decreased over the same period but has remained fairly constant following the expansion of program services.</w:t>
      </w:r>
    </w:p>
    <w:p w14:paraId="35568432" w14:textId="77777777" w:rsidR="00E11D33" w:rsidRDefault="00E11D33" w:rsidP="00E11D33">
      <w:pPr>
        <w:spacing w:after="165"/>
        <w:rPr>
          <w:lang w:eastAsia="en-AU"/>
        </w:rPr>
      </w:pPr>
      <w:r>
        <w:rPr>
          <w:lang w:eastAsia="en-AU"/>
        </w:rPr>
        <w:br w:type="page"/>
      </w:r>
    </w:p>
    <w:p w14:paraId="1D72CA1B" w14:textId="395E3300" w:rsidR="006F759B" w:rsidRDefault="006F759B" w:rsidP="00457544">
      <w:pPr>
        <w:pStyle w:val="Heading2"/>
      </w:pPr>
      <w:bookmarkStart w:id="110" w:name="_Toc58925971"/>
      <w:r>
        <w:lastRenderedPageBreak/>
        <w:t xml:space="preserve">Engagement with </w:t>
      </w:r>
      <w:proofErr w:type="spellStart"/>
      <w:r>
        <w:t>BreastScreen</w:t>
      </w:r>
      <w:proofErr w:type="spellEnd"/>
      <w:r>
        <w:t xml:space="preserve"> increased for women aged 70</w:t>
      </w:r>
      <w:r w:rsidR="006A2372">
        <w:t>–</w:t>
      </w:r>
      <w:r>
        <w:t>74 years after expansion, with minimal lasting impact on other target cohorts</w:t>
      </w:r>
      <w:bookmarkEnd w:id="110"/>
    </w:p>
    <w:p w14:paraId="57C030F1" w14:textId="5B3D9A76" w:rsidR="006F759B" w:rsidRPr="00C00C16" w:rsidRDefault="006F759B" w:rsidP="006F759B">
      <w:pPr>
        <w:rPr>
          <w:rFonts w:asciiTheme="minorHAnsi" w:hAnsiTheme="minorHAnsi" w:cstheme="minorHAnsi"/>
        </w:rPr>
      </w:pPr>
      <w:r w:rsidRPr="00C00C16">
        <w:rPr>
          <w:rFonts w:asciiTheme="minorHAnsi" w:hAnsiTheme="minorHAnsi" w:cstheme="minorHAnsi"/>
        </w:rPr>
        <w:t>All stakeholders reported participation rates of women aged 70</w:t>
      </w:r>
      <w:r w:rsidR="006A2372">
        <w:rPr>
          <w:rFonts w:asciiTheme="minorHAnsi" w:hAnsiTheme="minorHAnsi" w:cstheme="minorHAnsi"/>
        </w:rPr>
        <w:t>–</w:t>
      </w:r>
      <w:r w:rsidRPr="00C00C16">
        <w:rPr>
          <w:rFonts w:asciiTheme="minorHAnsi" w:hAnsiTheme="minorHAnsi" w:cstheme="minorHAnsi"/>
        </w:rPr>
        <w:t xml:space="preserve">74 years increased </w:t>
      </w:r>
      <w:r w:rsidR="00E77DAC">
        <w:rPr>
          <w:rFonts w:asciiTheme="minorHAnsi" w:hAnsiTheme="minorHAnsi" w:cstheme="minorHAnsi"/>
        </w:rPr>
        <w:t>following</w:t>
      </w:r>
      <w:r w:rsidRPr="00C00C16">
        <w:rPr>
          <w:rFonts w:asciiTheme="minorHAnsi" w:hAnsiTheme="minorHAnsi" w:cstheme="minorHAnsi"/>
        </w:rPr>
        <w:t xml:space="preserve"> the </w:t>
      </w:r>
      <w:r>
        <w:rPr>
          <w:rFonts w:asciiTheme="minorHAnsi" w:hAnsiTheme="minorHAnsi" w:cstheme="minorHAnsi"/>
        </w:rPr>
        <w:t>Program</w:t>
      </w:r>
      <w:r w:rsidRPr="00C00C16">
        <w:rPr>
          <w:rFonts w:asciiTheme="minorHAnsi" w:hAnsiTheme="minorHAnsi" w:cstheme="minorHAnsi"/>
        </w:rPr>
        <w:t xml:space="preserve"> expansion, including in </w:t>
      </w:r>
      <w:r w:rsidR="00E77DAC">
        <w:rPr>
          <w:rFonts w:asciiTheme="minorHAnsi" w:hAnsiTheme="minorHAnsi" w:cstheme="minorHAnsi"/>
        </w:rPr>
        <w:t xml:space="preserve">the identified </w:t>
      </w:r>
      <w:r w:rsidRPr="00C00C16">
        <w:rPr>
          <w:rFonts w:asciiTheme="minorHAnsi" w:hAnsiTheme="minorHAnsi" w:cstheme="minorHAnsi"/>
        </w:rPr>
        <w:t>priority groups</w:t>
      </w:r>
      <w:r w:rsidR="00E77DAC">
        <w:rPr>
          <w:rFonts w:asciiTheme="minorHAnsi" w:hAnsiTheme="minorHAnsi" w:cstheme="minorHAnsi"/>
        </w:rPr>
        <w:t>.</w:t>
      </w:r>
      <w:r w:rsidRPr="00C00C16">
        <w:rPr>
          <w:rFonts w:asciiTheme="minorHAnsi" w:hAnsiTheme="minorHAnsi" w:cstheme="minorHAnsi"/>
        </w:rPr>
        <w:t xml:space="preserve"> </w:t>
      </w:r>
      <w:r>
        <w:rPr>
          <w:rFonts w:asciiTheme="minorHAnsi" w:hAnsiTheme="minorHAnsi" w:cstheme="minorHAnsi"/>
        </w:rPr>
        <w:t>Attendance rounds can serve as a proxy for investigating the extent to which this increased participation stems from participants already engaged in the Program (having screened at least 10 times or almost all screens from ages 50</w:t>
      </w:r>
      <w:r w:rsidR="006A2372">
        <w:rPr>
          <w:rFonts w:asciiTheme="minorHAnsi" w:hAnsiTheme="minorHAnsi" w:cstheme="minorHAnsi"/>
        </w:rPr>
        <w:t>–</w:t>
      </w:r>
      <w:r>
        <w:rPr>
          <w:rFonts w:asciiTheme="minorHAnsi" w:hAnsiTheme="minorHAnsi" w:cstheme="minorHAnsi"/>
        </w:rPr>
        <w:t>69 during the previous target age group eligibility). It can also be used to look at whether participants who had attended fewer screens (3</w:t>
      </w:r>
      <w:r w:rsidR="006A2372">
        <w:rPr>
          <w:rFonts w:asciiTheme="minorHAnsi" w:hAnsiTheme="minorHAnsi" w:cstheme="minorHAnsi"/>
        </w:rPr>
        <w:t>–</w:t>
      </w:r>
      <w:r>
        <w:rPr>
          <w:rFonts w:asciiTheme="minorHAnsi" w:hAnsiTheme="minorHAnsi" w:cstheme="minorHAnsi"/>
        </w:rPr>
        <w:t>5 screens) or did not previously engage (first or second screeners) were drawn to the Program following the expansion. This could represent a positive outcome of the expansion, and a reflection of successful marketing campaign efforts.</w:t>
      </w:r>
    </w:p>
    <w:p w14:paraId="0322842B" w14:textId="2B7458F7" w:rsidR="006F759B" w:rsidRPr="00F067F2" w:rsidRDefault="006F759B" w:rsidP="006F759B">
      <w:r w:rsidRPr="00F067F2">
        <w:rPr>
          <w:lang w:val="en-US"/>
        </w:rPr>
        <w:t xml:space="preserve">Following the expansion, </w:t>
      </w:r>
      <w:r>
        <w:rPr>
          <w:lang w:val="en-US"/>
        </w:rPr>
        <w:t>the proportion of women who had been screened every two years (10+ screens)</w:t>
      </w:r>
      <w:r w:rsidRPr="00F067F2">
        <w:rPr>
          <w:lang w:val="en-US"/>
        </w:rPr>
        <w:t xml:space="preserve"> </w:t>
      </w:r>
      <w:r>
        <w:rPr>
          <w:lang w:val="en-US"/>
        </w:rPr>
        <w:t xml:space="preserve">is demonstrated in </w:t>
      </w:r>
      <w:r>
        <w:rPr>
          <w:lang w:val="en-US"/>
        </w:rPr>
        <w:fldChar w:fldCharType="begin"/>
      </w:r>
      <w:r>
        <w:rPr>
          <w:lang w:val="en-US"/>
        </w:rPr>
        <w:instrText xml:space="preserve"> REF _Ref58318969 \h </w:instrText>
      </w:r>
      <w:r>
        <w:rPr>
          <w:lang w:val="en-US"/>
        </w:rPr>
      </w:r>
      <w:r>
        <w:rPr>
          <w:lang w:val="en-US"/>
        </w:rPr>
        <w:fldChar w:fldCharType="separate"/>
      </w:r>
      <w:r w:rsidR="00C6463F">
        <w:t xml:space="preserve">Figure </w:t>
      </w:r>
      <w:r w:rsidR="00C6463F">
        <w:rPr>
          <w:noProof/>
        </w:rPr>
        <w:t>14</w:t>
      </w:r>
      <w:r>
        <w:rPr>
          <w:lang w:val="en-US"/>
        </w:rPr>
        <w:fldChar w:fldCharType="end"/>
      </w:r>
      <w:r w:rsidR="00DA189C">
        <w:rPr>
          <w:lang w:val="en-US"/>
        </w:rPr>
        <w:t>.</w:t>
      </w:r>
    </w:p>
    <w:p w14:paraId="5E350756" w14:textId="029EB67F" w:rsidR="006F759B" w:rsidRDefault="006F759B" w:rsidP="006F759B">
      <w:pPr>
        <w:pStyle w:val="Caption"/>
      </w:pPr>
      <w:bookmarkStart w:id="111" w:name="_Ref58318969"/>
      <w:r>
        <w:t xml:space="preserve">Figure </w:t>
      </w:r>
      <w:r>
        <w:fldChar w:fldCharType="begin"/>
      </w:r>
      <w:r>
        <w:instrText xml:space="preserve"> SEQ Figure \* ARABIC </w:instrText>
      </w:r>
      <w:r>
        <w:fldChar w:fldCharType="separate"/>
      </w:r>
      <w:r w:rsidR="00C6463F">
        <w:rPr>
          <w:noProof/>
        </w:rPr>
        <w:t>14</w:t>
      </w:r>
      <w:r>
        <w:fldChar w:fldCharType="end"/>
      </w:r>
      <w:bookmarkEnd w:id="111"/>
      <w:r>
        <w:t xml:space="preserve"> | 70</w:t>
      </w:r>
      <w:r w:rsidR="006A2372">
        <w:t>–</w:t>
      </w:r>
      <w:r>
        <w:t xml:space="preserve">74-year-old women’s engagement with </w:t>
      </w:r>
      <w:proofErr w:type="spellStart"/>
      <w:r>
        <w:t>BreastScreen</w:t>
      </w:r>
      <w:proofErr w:type="spellEnd"/>
      <w:r>
        <w:t xml:space="preserve"> over time </w:t>
      </w:r>
    </w:p>
    <w:p w14:paraId="33676468" w14:textId="77777777" w:rsidR="006F759B" w:rsidRPr="00F067F2" w:rsidRDefault="006F759B" w:rsidP="006F759B">
      <w:pPr>
        <w:jc w:val="center"/>
      </w:pPr>
      <w:r>
        <w:rPr>
          <w:noProof/>
        </w:rPr>
        <w:drawing>
          <wp:inline distT="0" distB="0" distL="0" distR="0" wp14:anchorId="09F07518" wp14:editId="6E273385">
            <wp:extent cx="5611147" cy="4514850"/>
            <wp:effectExtent l="0" t="0" r="8890" b="0"/>
            <wp:docPr id="24" name="Picture 24" descr="Stacked bar graph showing the level of engagement based on number of screens for women aged 70-74 between the years of 2011 and 2018. Over time, the proportion of BreastScreen participants that have engaged for 10 or more screens goes from 22% in 2011 to 65% in 2018, shown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cked bar graph showing the level of engagement based on number of screens for women aged 70-74 between the years of 2011 and 2018. Over time, the proportion of BreastScreen participants that have engaged for 10 or more screens goes from 22% in 2011 to 65% in 2018, shown in orange."/>
                    <pic:cNvPicPr/>
                  </pic:nvPicPr>
                  <pic:blipFill>
                    <a:blip r:embed="rId31">
                      <a:extLst>
                        <a:ext uri="{28A0092B-C50C-407E-A947-70E740481C1C}">
                          <a14:useLocalDpi xmlns:a14="http://schemas.microsoft.com/office/drawing/2010/main" val="0"/>
                        </a:ext>
                      </a:extLst>
                    </a:blip>
                    <a:stretch>
                      <a:fillRect/>
                    </a:stretch>
                  </pic:blipFill>
                  <pic:spPr>
                    <a:xfrm>
                      <a:off x="0" y="0"/>
                      <a:ext cx="5620970" cy="4522753"/>
                    </a:xfrm>
                    <a:prstGeom prst="rect">
                      <a:avLst/>
                    </a:prstGeom>
                  </pic:spPr>
                </pic:pic>
              </a:graphicData>
            </a:graphic>
          </wp:inline>
        </w:drawing>
      </w:r>
    </w:p>
    <w:p w14:paraId="2083C56C" w14:textId="6EF62313" w:rsidR="006F759B" w:rsidRDefault="006F759B" w:rsidP="006F759B">
      <w:r>
        <w:t>The proportion of 70</w:t>
      </w:r>
      <w:r w:rsidR="006A2372">
        <w:t>–</w:t>
      </w:r>
      <w:r>
        <w:t>74-year-old women participating in the Program who had previously attended 10 or more screens (effectively all invited screens based on a two-yearly invitation) increased between 2011 – 2018 (from 22</w:t>
      </w:r>
      <w:r w:rsidR="00EE6501">
        <w:t xml:space="preserve"> per cent</w:t>
      </w:r>
      <w:r>
        <w:t xml:space="preserve"> to 65</w:t>
      </w:r>
      <w:r w:rsidR="00EE6501">
        <w:t xml:space="preserve"> per cent</w:t>
      </w:r>
      <w:r>
        <w:t>). This highly engaged group became the highest proportion of screeners over this period. This may be due to the additional screening rounds which took place during the 70</w:t>
      </w:r>
      <w:r w:rsidR="006A2372">
        <w:t>–</w:t>
      </w:r>
      <w:r>
        <w:t xml:space="preserve">74-year-old period, and therefore reflects participants who had consistently attended before the age of 70, continuing to be engaged with the </w:t>
      </w:r>
      <w:proofErr w:type="spellStart"/>
      <w:r>
        <w:t>BreastScreen</w:t>
      </w:r>
      <w:proofErr w:type="spellEnd"/>
      <w:r>
        <w:t xml:space="preserve"> Program. The proportion of participants in this </w:t>
      </w:r>
      <w:r>
        <w:lastRenderedPageBreak/>
        <w:t xml:space="preserve">category increased by seven to eight </w:t>
      </w:r>
      <w:r w:rsidR="005324A0">
        <w:t>per cent</w:t>
      </w:r>
      <w:r>
        <w:t>age points each year during the transition period (2013</w:t>
      </w:r>
      <w:r w:rsidR="006A2372">
        <w:t>–</w:t>
      </w:r>
      <w:r>
        <w:t>2015). The increase may be associated with a positive reaction to the expansion by women already highly engaged with the Program and seamlessly transitioning into ongoing screens while aged 70</w:t>
      </w:r>
      <w:r w:rsidR="006A2372">
        <w:t>–</w:t>
      </w:r>
      <w:r>
        <w:t>74 years.</w:t>
      </w:r>
    </w:p>
    <w:p w14:paraId="7A397954" w14:textId="3ABD149D" w:rsidR="006F759B" w:rsidRPr="00D30307" w:rsidRDefault="006F759B" w:rsidP="006F759B">
      <w:r>
        <w:t>There was a slight increase (from 2.4</w:t>
      </w:r>
      <w:r w:rsidR="00EE6501">
        <w:t xml:space="preserve"> per cent</w:t>
      </w:r>
      <w:r>
        <w:t xml:space="preserve"> to 3.4</w:t>
      </w:r>
      <w:r w:rsidR="00EE6501">
        <w:t xml:space="preserve"> per cent</w:t>
      </w:r>
      <w:r>
        <w:t>) in the proportion of second time screeners immediately following the Program expansion announcement in 2013. This represents just over 300 70</w:t>
      </w:r>
      <w:r w:rsidR="006A2372">
        <w:t>–</w:t>
      </w:r>
      <w:r>
        <w:t xml:space="preserve">74-year-old additional women engaging with the </w:t>
      </w:r>
      <w:proofErr w:type="spellStart"/>
      <w:r>
        <w:t>BreastScreen</w:t>
      </w:r>
      <w:proofErr w:type="spellEnd"/>
      <w:r>
        <w:t xml:space="preserve"> Program for their second screen. This initial increase following the expansion may reflect a positive reaction by the public to the Program expansion marketing campaigns.</w:t>
      </w:r>
    </w:p>
    <w:p w14:paraId="531A4BA1" w14:textId="7DA4D0A6" w:rsidR="00E11D33" w:rsidRPr="002A4EF0" w:rsidRDefault="00E00C0C" w:rsidP="00457544">
      <w:pPr>
        <w:pStyle w:val="Heading2"/>
        <w:rPr>
          <w:rFonts w:asciiTheme="majorHAnsi" w:hAnsiTheme="majorHAnsi" w:cstheme="majorHAnsi"/>
        </w:rPr>
      </w:pPr>
      <w:bookmarkStart w:id="112" w:name="_Toc58925972"/>
      <w:r>
        <w:t xml:space="preserve">Invitations and reminders are integral </w:t>
      </w:r>
      <w:r w:rsidR="004666E3">
        <w:t>to supporting participation of women aged 70</w:t>
      </w:r>
      <w:r w:rsidR="006A2372">
        <w:t>–</w:t>
      </w:r>
      <w:r w:rsidR="004666E3">
        <w:t xml:space="preserve">74 </w:t>
      </w:r>
      <w:r w:rsidR="008F3A4F">
        <w:t>years</w:t>
      </w:r>
      <w:bookmarkEnd w:id="112"/>
    </w:p>
    <w:p w14:paraId="7054A84F" w14:textId="414066F7" w:rsidR="0044602B" w:rsidRDefault="006C35D5" w:rsidP="00E11D33">
      <w:pPr>
        <w:rPr>
          <w:lang w:eastAsia="en-AU"/>
        </w:rPr>
      </w:pPr>
      <w:r>
        <w:t xml:space="preserve">Analysis of the results of the two surveys of women </w:t>
      </w:r>
      <w:r w:rsidR="00905117">
        <w:t xml:space="preserve">conducted for the evaluation </w:t>
      </w:r>
      <w:r>
        <w:t xml:space="preserve">showed clearly that </w:t>
      </w:r>
      <w:r w:rsidR="00D37D4D">
        <w:t>participation rates for the expansion were strongly influenced by</w:t>
      </w:r>
      <w:r w:rsidR="00905117">
        <w:t xml:space="preserve"> </w:t>
      </w:r>
      <w:r w:rsidR="00B63F51">
        <w:t xml:space="preserve">reminders and invitations sent by the </w:t>
      </w:r>
      <w:proofErr w:type="spellStart"/>
      <w:r w:rsidR="00822FBB">
        <w:t>BreastScreen</w:t>
      </w:r>
      <w:proofErr w:type="spellEnd"/>
      <w:r w:rsidR="00B63F51">
        <w:t xml:space="preserve"> Programs.</w:t>
      </w:r>
      <w:r w:rsidR="00195FDB">
        <w:t xml:space="preserve"> </w:t>
      </w:r>
      <w:r w:rsidR="008F48E7">
        <w:t xml:space="preserve">The </w:t>
      </w:r>
      <w:r w:rsidR="00B13F9C">
        <w:t xml:space="preserve">method for the </w:t>
      </w:r>
      <w:r w:rsidR="008F48E7">
        <w:t>two surveys</w:t>
      </w:r>
      <w:r w:rsidR="0068348E">
        <w:t xml:space="preserve"> are</w:t>
      </w:r>
      <w:r w:rsidR="008F48E7">
        <w:t xml:space="preserve"> described </w:t>
      </w:r>
      <w:r w:rsidR="00B13F9C">
        <w:t>in detail</w:t>
      </w:r>
      <w:r w:rsidR="0068348E">
        <w:t xml:space="preserve"> </w:t>
      </w:r>
      <w:r w:rsidR="008F48E7">
        <w:t xml:space="preserve">in </w:t>
      </w:r>
      <w:r w:rsidR="00975F57">
        <w:t xml:space="preserve">Section </w:t>
      </w:r>
      <w:r w:rsidR="0074196C">
        <w:rPr>
          <w:highlight w:val="yellow"/>
        </w:rPr>
        <w:fldChar w:fldCharType="begin"/>
      </w:r>
      <w:r w:rsidR="0074196C">
        <w:instrText xml:space="preserve"> REF _Ref58333562 \n \h </w:instrText>
      </w:r>
      <w:r w:rsidR="0074196C">
        <w:rPr>
          <w:highlight w:val="yellow"/>
        </w:rPr>
      </w:r>
      <w:r w:rsidR="0074196C">
        <w:rPr>
          <w:highlight w:val="yellow"/>
        </w:rPr>
        <w:fldChar w:fldCharType="separate"/>
      </w:r>
      <w:r w:rsidR="00C6463F">
        <w:t>2.7</w:t>
      </w:r>
      <w:r w:rsidR="0074196C">
        <w:rPr>
          <w:highlight w:val="yellow"/>
        </w:rPr>
        <w:fldChar w:fldCharType="end"/>
      </w:r>
      <w:r w:rsidR="0074196C">
        <w:t>.</w:t>
      </w:r>
    </w:p>
    <w:p w14:paraId="32D434AF" w14:textId="74E367BC" w:rsidR="00E11D33" w:rsidRDefault="00E11D33" w:rsidP="00E11D33">
      <w:pPr>
        <w:rPr>
          <w:lang w:eastAsia="en-AU"/>
        </w:rPr>
      </w:pPr>
      <w:r>
        <w:rPr>
          <w:lang w:eastAsia="en-AU"/>
        </w:rPr>
        <w:t xml:space="preserve">The key learnings from these </w:t>
      </w:r>
      <w:r w:rsidR="00874780">
        <w:rPr>
          <w:lang w:eastAsia="en-AU"/>
        </w:rPr>
        <w:t xml:space="preserve">two </w:t>
      </w:r>
      <w:r w:rsidR="002F4954">
        <w:rPr>
          <w:lang w:eastAsia="en-AU"/>
        </w:rPr>
        <w:t xml:space="preserve">survey </w:t>
      </w:r>
      <w:r>
        <w:rPr>
          <w:lang w:eastAsia="en-AU"/>
        </w:rPr>
        <w:t>consultations include:</w:t>
      </w:r>
    </w:p>
    <w:p w14:paraId="6E4FBD0C" w14:textId="1C9582D5" w:rsidR="00A01D5B" w:rsidRPr="00A01D5B" w:rsidRDefault="00A01D5B" w:rsidP="00A01D5B">
      <w:pPr>
        <w:pStyle w:val="Bullet"/>
      </w:pPr>
      <w:r w:rsidRPr="00A01D5B">
        <w:t>Over 88</w:t>
      </w:r>
      <w:r w:rsidR="00EE6501">
        <w:t xml:space="preserve"> per cent</w:t>
      </w:r>
      <w:r w:rsidRPr="00A01D5B">
        <w:t xml:space="preserve"> of survey respondents among existing </w:t>
      </w:r>
      <w:proofErr w:type="spellStart"/>
      <w:r w:rsidRPr="00A01D5B">
        <w:t>BreastScreen</w:t>
      </w:r>
      <w:proofErr w:type="spellEnd"/>
      <w:r w:rsidRPr="00A01D5B">
        <w:t xml:space="preserve"> clients aged 70</w:t>
      </w:r>
      <w:r w:rsidR="006A2372">
        <w:t>–</w:t>
      </w:r>
      <w:r w:rsidRPr="00A01D5B">
        <w:t>74 and 45</w:t>
      </w:r>
      <w:r w:rsidR="00EE6501">
        <w:t xml:space="preserve"> per cent</w:t>
      </w:r>
      <w:r w:rsidRPr="00A01D5B">
        <w:t xml:space="preserve"> of women aged 70 and over in the general population surveyed have attended a </w:t>
      </w:r>
      <w:proofErr w:type="spellStart"/>
      <w:r w:rsidRPr="00A01D5B">
        <w:t>BreastScreen</w:t>
      </w:r>
      <w:proofErr w:type="spellEnd"/>
      <w:r w:rsidRPr="00A01D5B">
        <w:t xml:space="preserve"> since turning 70</w:t>
      </w:r>
    </w:p>
    <w:p w14:paraId="488F454E" w14:textId="6D7E5556" w:rsidR="00A01D5B" w:rsidRPr="00A01D5B" w:rsidRDefault="00A01D5B" w:rsidP="00A01D5B">
      <w:pPr>
        <w:pStyle w:val="Bullet"/>
      </w:pPr>
      <w:r w:rsidRPr="00A01D5B">
        <w:t>Most (87</w:t>
      </w:r>
      <w:r w:rsidR="00EE6501">
        <w:t xml:space="preserve"> per cent</w:t>
      </w:r>
      <w:r w:rsidRPr="00A01D5B">
        <w:t xml:space="preserve">) of survey respondents among existing </w:t>
      </w:r>
      <w:proofErr w:type="spellStart"/>
      <w:r w:rsidRPr="00A01D5B">
        <w:t>BreastScreen</w:t>
      </w:r>
      <w:proofErr w:type="spellEnd"/>
      <w:r w:rsidRPr="00A01D5B">
        <w:t xml:space="preserve"> clients aged 70</w:t>
      </w:r>
      <w:r w:rsidR="006A2372">
        <w:t>–</w:t>
      </w:r>
      <w:r w:rsidRPr="00A01D5B">
        <w:t xml:space="preserve">74 </w:t>
      </w:r>
      <w:r w:rsidR="004B1472">
        <w:t>and</w:t>
      </w:r>
      <w:r w:rsidR="004B1472" w:rsidRPr="00A01D5B">
        <w:t xml:space="preserve"> 41</w:t>
      </w:r>
      <w:r w:rsidR="004B1472">
        <w:t xml:space="preserve"> per cent</w:t>
      </w:r>
      <w:r w:rsidR="004B1472" w:rsidRPr="00A01D5B">
        <w:t xml:space="preserve"> of women aged 70+ surveyed from the general population </w:t>
      </w:r>
      <w:r w:rsidRPr="00A01D5B">
        <w:t>reported they received an invitation letter/reminder since turning 70</w:t>
      </w:r>
      <w:r w:rsidR="00290C8C">
        <w:t>.</w:t>
      </w:r>
      <w:r w:rsidRPr="00A01D5B">
        <w:t xml:space="preserve"> </w:t>
      </w:r>
    </w:p>
    <w:p w14:paraId="2755E4CE" w14:textId="05CB156E" w:rsidR="00315E8B" w:rsidRDefault="00E11D33" w:rsidP="00315E8B">
      <w:pPr>
        <w:rPr>
          <w:lang w:eastAsia="en-AU"/>
        </w:rPr>
      </w:pPr>
      <w:r>
        <w:rPr>
          <w:lang w:eastAsia="en-AU"/>
        </w:rPr>
        <w:t xml:space="preserve">These key insights and broader insights from </w:t>
      </w:r>
      <w:r w:rsidR="0032404F">
        <w:rPr>
          <w:lang w:eastAsia="en-AU"/>
        </w:rPr>
        <w:t xml:space="preserve">the two </w:t>
      </w:r>
      <w:r w:rsidR="00CE43C0">
        <w:rPr>
          <w:lang w:eastAsia="en-AU"/>
        </w:rPr>
        <w:t xml:space="preserve">surveys </w:t>
      </w:r>
      <w:r>
        <w:rPr>
          <w:lang w:eastAsia="en-AU"/>
        </w:rPr>
        <w:t>are explored further below</w:t>
      </w:r>
      <w:r w:rsidR="00FC7E97">
        <w:rPr>
          <w:lang w:eastAsia="en-AU"/>
        </w:rPr>
        <w:t xml:space="preserve"> and in Section 6</w:t>
      </w:r>
      <w:r>
        <w:rPr>
          <w:lang w:eastAsia="en-AU"/>
        </w:rPr>
        <w:t xml:space="preserve">. Information gathered from all survey questions </w:t>
      </w:r>
      <w:r w:rsidR="00B13F9C">
        <w:rPr>
          <w:lang w:eastAsia="en-AU"/>
        </w:rPr>
        <w:t>are</w:t>
      </w:r>
      <w:r w:rsidR="0032404F">
        <w:rPr>
          <w:lang w:eastAsia="en-AU"/>
        </w:rPr>
        <w:t xml:space="preserve"> </w:t>
      </w:r>
      <w:r>
        <w:rPr>
          <w:lang w:eastAsia="en-AU"/>
        </w:rPr>
        <w:t xml:space="preserve">included in </w:t>
      </w:r>
      <w:r w:rsidR="00657595">
        <w:rPr>
          <w:lang w:eastAsia="en-AU"/>
        </w:rPr>
        <w:fldChar w:fldCharType="begin"/>
      </w:r>
      <w:r w:rsidR="00657595">
        <w:rPr>
          <w:lang w:eastAsia="en-AU"/>
        </w:rPr>
        <w:instrText xml:space="preserve"> REF _Ref57989310 \h </w:instrText>
      </w:r>
      <w:r w:rsidR="00657595">
        <w:rPr>
          <w:lang w:eastAsia="en-AU"/>
        </w:rPr>
      </w:r>
      <w:r w:rsidR="00657595">
        <w:rPr>
          <w:lang w:eastAsia="en-AU"/>
        </w:rPr>
        <w:fldChar w:fldCharType="separate"/>
      </w:r>
      <w:r w:rsidR="00C6463F" w:rsidRPr="000F273F">
        <w:t>Appendix D</w:t>
      </w:r>
      <w:r w:rsidR="00657595">
        <w:rPr>
          <w:lang w:eastAsia="en-AU"/>
        </w:rPr>
        <w:fldChar w:fldCharType="end"/>
      </w:r>
      <w:r w:rsidR="00657595">
        <w:rPr>
          <w:lang w:eastAsia="en-AU"/>
        </w:rPr>
        <w:t xml:space="preserve"> and </w:t>
      </w:r>
      <w:r w:rsidR="00657595">
        <w:rPr>
          <w:lang w:eastAsia="en-AU"/>
        </w:rPr>
        <w:fldChar w:fldCharType="begin"/>
      </w:r>
      <w:r w:rsidR="00657595">
        <w:rPr>
          <w:lang w:eastAsia="en-AU"/>
        </w:rPr>
        <w:instrText xml:space="preserve"> REF _Ref57988874 \h </w:instrText>
      </w:r>
      <w:r w:rsidR="00657595">
        <w:rPr>
          <w:lang w:eastAsia="en-AU"/>
        </w:rPr>
      </w:r>
      <w:r w:rsidR="00657595">
        <w:rPr>
          <w:lang w:eastAsia="en-AU"/>
        </w:rPr>
        <w:fldChar w:fldCharType="separate"/>
      </w:r>
      <w:r w:rsidR="00C6463F" w:rsidRPr="000F273F">
        <w:t>Appendix E</w:t>
      </w:r>
      <w:r w:rsidR="00657595">
        <w:rPr>
          <w:lang w:eastAsia="en-AU"/>
        </w:rPr>
        <w:fldChar w:fldCharType="end"/>
      </w:r>
      <w:r w:rsidR="00F90D1B">
        <w:rPr>
          <w:lang w:eastAsia="en-AU"/>
        </w:rPr>
        <w:t>.</w:t>
      </w:r>
    </w:p>
    <w:p w14:paraId="5D175D2A" w14:textId="705D5B6F" w:rsidR="00200E66" w:rsidRPr="00457544" w:rsidRDefault="00200E66" w:rsidP="006A2372">
      <w:pPr>
        <w:pStyle w:val="Heading3"/>
      </w:pPr>
      <w:bookmarkStart w:id="113" w:name="_Ref57714930"/>
      <w:bookmarkStart w:id="114" w:name="_Hlk57709248"/>
      <w:r w:rsidRPr="00457544">
        <w:t>Over 88</w:t>
      </w:r>
      <w:r w:rsidR="00EE6501" w:rsidRPr="00457544">
        <w:t xml:space="preserve"> per cent</w:t>
      </w:r>
      <w:r w:rsidRPr="00457544">
        <w:t xml:space="preserve"> of </w:t>
      </w:r>
      <w:r w:rsidR="00DB26FF" w:rsidRPr="00457544">
        <w:t>survey r</w:t>
      </w:r>
      <w:r w:rsidR="007D325A" w:rsidRPr="00457544">
        <w:t>espondents</w:t>
      </w:r>
      <w:r w:rsidR="00DB26FF" w:rsidRPr="00457544">
        <w:t xml:space="preserve"> among existing </w:t>
      </w:r>
      <w:proofErr w:type="spellStart"/>
      <w:r w:rsidRPr="00457544">
        <w:t>BreastScreen</w:t>
      </w:r>
      <w:proofErr w:type="spellEnd"/>
      <w:r w:rsidRPr="00457544">
        <w:t xml:space="preserve"> clients </w:t>
      </w:r>
      <w:r w:rsidR="00DB26FF" w:rsidRPr="00457544">
        <w:t>aged</w:t>
      </w:r>
      <w:r w:rsidR="006F7FC8" w:rsidRPr="00457544">
        <w:t xml:space="preserve"> 70</w:t>
      </w:r>
      <w:r w:rsidR="006A2372">
        <w:t>–</w:t>
      </w:r>
      <w:r w:rsidR="006F7FC8" w:rsidRPr="00457544">
        <w:t xml:space="preserve">74 </w:t>
      </w:r>
      <w:r w:rsidRPr="00457544">
        <w:t>and 45</w:t>
      </w:r>
      <w:r w:rsidR="00EE6501" w:rsidRPr="00457544">
        <w:t xml:space="preserve"> per cent</w:t>
      </w:r>
      <w:r w:rsidR="009B61E8" w:rsidRPr="00457544">
        <w:t xml:space="preserve"> of women </w:t>
      </w:r>
      <w:r w:rsidR="007D325A" w:rsidRPr="00457544">
        <w:t xml:space="preserve">aged 70 and over </w:t>
      </w:r>
      <w:r w:rsidR="009B61E8" w:rsidRPr="00457544">
        <w:t xml:space="preserve">in the general population surveyed have attended a </w:t>
      </w:r>
      <w:proofErr w:type="spellStart"/>
      <w:r w:rsidR="009B61E8" w:rsidRPr="00457544">
        <w:t>BreastScreen</w:t>
      </w:r>
      <w:proofErr w:type="spellEnd"/>
      <w:r w:rsidR="009B61E8" w:rsidRPr="00457544">
        <w:t xml:space="preserve"> since turning 70</w:t>
      </w:r>
      <w:bookmarkEnd w:id="113"/>
    </w:p>
    <w:bookmarkEnd w:id="114"/>
    <w:p w14:paraId="1F35D0B3" w14:textId="35E9CB87" w:rsidR="00625751" w:rsidRPr="00625751" w:rsidRDefault="00BE0CAF" w:rsidP="00C41BEA">
      <w:pPr>
        <w:pStyle w:val="Bullet"/>
        <w:numPr>
          <w:ilvl w:val="0"/>
          <w:numId w:val="0"/>
        </w:numPr>
      </w:pPr>
      <w:r>
        <w:t xml:space="preserve">The </w:t>
      </w:r>
      <w:proofErr w:type="spellStart"/>
      <w:r>
        <w:t>BreastScreen</w:t>
      </w:r>
      <w:proofErr w:type="spellEnd"/>
      <w:r>
        <w:t xml:space="preserve"> client survey engaged </w:t>
      </w:r>
      <w:r w:rsidR="00F30071">
        <w:t>4,035</w:t>
      </w:r>
      <w:r w:rsidR="00F05BB8">
        <w:t xml:space="preserve"> responses from women across Australia, from both </w:t>
      </w:r>
      <w:r w:rsidR="006F662D">
        <w:t xml:space="preserve">major cities </w:t>
      </w:r>
      <w:r w:rsidR="00F05BB8">
        <w:t xml:space="preserve">and </w:t>
      </w:r>
      <w:r w:rsidR="006F662D">
        <w:t>regional/</w:t>
      </w:r>
      <w:r w:rsidR="00F05BB8">
        <w:t>remote areas.</w:t>
      </w:r>
      <w:r w:rsidR="00F05BB8">
        <w:rPr>
          <w:rStyle w:val="FootnoteReference"/>
        </w:rPr>
        <w:footnoteReference w:id="46"/>
      </w:r>
      <w:r>
        <w:t xml:space="preserve"> </w:t>
      </w:r>
      <w:r w:rsidR="00625751">
        <w:t xml:space="preserve">The majority of </w:t>
      </w:r>
      <w:r w:rsidR="007D537A">
        <w:t xml:space="preserve">existing </w:t>
      </w:r>
      <w:proofErr w:type="spellStart"/>
      <w:r w:rsidR="00625751">
        <w:t>BreastScreen</w:t>
      </w:r>
      <w:proofErr w:type="spellEnd"/>
      <w:r w:rsidR="00625751">
        <w:t xml:space="preserve"> clients </w:t>
      </w:r>
      <w:r w:rsidR="00C21D15">
        <w:t>surveyed</w:t>
      </w:r>
      <w:r w:rsidR="00625751">
        <w:t xml:space="preserve"> </w:t>
      </w:r>
      <w:r w:rsidR="006C426F">
        <w:t>(88</w:t>
      </w:r>
      <w:r w:rsidR="00EE6501">
        <w:t xml:space="preserve"> per cent</w:t>
      </w:r>
      <w:r w:rsidR="006C426F">
        <w:t xml:space="preserve"> overall) </w:t>
      </w:r>
      <w:r w:rsidR="00625751">
        <w:t>report</w:t>
      </w:r>
      <w:r w:rsidR="00977FE6">
        <w:t>ed</w:t>
      </w:r>
      <w:r w:rsidR="00625751">
        <w:t xml:space="preserve"> they ha</w:t>
      </w:r>
      <w:r w:rsidR="00977FE6">
        <w:t>d</w:t>
      </w:r>
      <w:r w:rsidR="00625751">
        <w:t xml:space="preserve"> attended a </w:t>
      </w:r>
      <w:proofErr w:type="spellStart"/>
      <w:r w:rsidR="00625751">
        <w:t>BreastScreen</w:t>
      </w:r>
      <w:proofErr w:type="spellEnd"/>
      <w:r w:rsidR="00625751">
        <w:t xml:space="preserve"> since turning 70</w:t>
      </w:r>
      <w:r w:rsidR="006C426F">
        <w:t xml:space="preserve"> – this is broken down further by remoteness area (major city and regional/remote areas) in </w:t>
      </w:r>
      <w:r w:rsidR="006C426F">
        <w:fldChar w:fldCharType="begin"/>
      </w:r>
      <w:r w:rsidR="006C426F">
        <w:instrText xml:space="preserve"> REF _Ref57131147 \h </w:instrText>
      </w:r>
      <w:r w:rsidR="006C426F">
        <w:fldChar w:fldCharType="separate"/>
      </w:r>
      <w:r w:rsidR="00C6463F">
        <w:t xml:space="preserve">Figure </w:t>
      </w:r>
      <w:r w:rsidR="00C6463F">
        <w:rPr>
          <w:noProof/>
        </w:rPr>
        <w:t>15</w:t>
      </w:r>
      <w:r w:rsidR="006C426F">
        <w:fldChar w:fldCharType="end"/>
      </w:r>
      <w:r w:rsidR="006C426F">
        <w:t xml:space="preserve"> below.</w:t>
      </w:r>
    </w:p>
    <w:p w14:paraId="1C19AF90" w14:textId="65FEF344" w:rsidR="00E11D33" w:rsidRDefault="00E11D33" w:rsidP="00E11D33">
      <w:pPr>
        <w:pStyle w:val="Caption"/>
      </w:pPr>
      <w:bookmarkStart w:id="115" w:name="_Ref57131147"/>
      <w:bookmarkStart w:id="116" w:name="_Ref58407374"/>
      <w:r>
        <w:lastRenderedPageBreak/>
        <w:t xml:space="preserve">Figure </w:t>
      </w:r>
      <w:r>
        <w:fldChar w:fldCharType="begin"/>
      </w:r>
      <w:r>
        <w:instrText xml:space="preserve"> SEQ Figure \* ARABIC </w:instrText>
      </w:r>
      <w:r>
        <w:fldChar w:fldCharType="separate"/>
      </w:r>
      <w:r w:rsidR="00C6463F">
        <w:rPr>
          <w:noProof/>
        </w:rPr>
        <w:t>15</w:t>
      </w:r>
      <w:r>
        <w:fldChar w:fldCharType="end"/>
      </w:r>
      <w:bookmarkEnd w:id="115"/>
      <w:r>
        <w:t xml:space="preserve"> | </w:t>
      </w:r>
      <w:r w:rsidR="00480B2E">
        <w:t xml:space="preserve">Proportion of </w:t>
      </w:r>
      <w:r w:rsidR="00BA761B">
        <w:t xml:space="preserve">existing </w:t>
      </w:r>
      <w:proofErr w:type="spellStart"/>
      <w:r>
        <w:t>BreastScreen</w:t>
      </w:r>
      <w:proofErr w:type="spellEnd"/>
      <w:r>
        <w:t xml:space="preserve"> clients aged 70</w:t>
      </w:r>
      <w:r w:rsidR="006A2372">
        <w:t>–</w:t>
      </w:r>
      <w:r>
        <w:t xml:space="preserve">74 years </w:t>
      </w:r>
      <w:r w:rsidR="00480B2E">
        <w:t xml:space="preserve">surveyed </w:t>
      </w:r>
      <w:r>
        <w:t xml:space="preserve">who attended a screening at </w:t>
      </w:r>
      <w:proofErr w:type="spellStart"/>
      <w:r>
        <w:t>BreastScreen</w:t>
      </w:r>
      <w:proofErr w:type="spellEnd"/>
      <w:r>
        <w:t xml:space="preserve"> since turning 70</w:t>
      </w:r>
      <w:r w:rsidR="00A67132">
        <w:t>,</w:t>
      </w:r>
      <w:r w:rsidR="00C00597">
        <w:t xml:space="preserve"> by remoteness</w:t>
      </w:r>
      <w:r w:rsidR="00D01EAD">
        <w:t xml:space="preserve"> area</w:t>
      </w:r>
      <w:r w:rsidR="00B50883">
        <w:rPr>
          <w:rStyle w:val="FootnoteReference"/>
        </w:rPr>
        <w:footnoteReference w:id="47"/>
      </w:r>
      <w:bookmarkEnd w:id="116"/>
    </w:p>
    <w:p w14:paraId="2070F145" w14:textId="7E94F95B" w:rsidR="00E11D33" w:rsidRDefault="008B0E89" w:rsidP="00E11D33">
      <w:pPr>
        <w:rPr>
          <w:color w:val="808080" w:themeColor="background1" w:themeShade="80"/>
          <w:sz w:val="18"/>
          <w:szCs w:val="20"/>
          <w:lang w:eastAsia="en-AU"/>
        </w:rPr>
      </w:pPr>
      <w:r>
        <w:rPr>
          <w:noProof/>
        </w:rPr>
        <w:drawing>
          <wp:inline distT="0" distB="0" distL="0" distR="0" wp14:anchorId="1916C471" wp14:editId="0EC2695F">
            <wp:extent cx="5671185" cy="1550002"/>
            <wp:effectExtent l="0" t="0" r="5715" b="0"/>
            <wp:docPr id="7" name="Picture 7" descr="Horizontal stacked bar graph showing the proportion of BreastScreen clients who attended BreastScreen since turning 70. 91% of women living in major cities responded Yes  and 84% of women living in regional or remote areas respond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rizontal stacked bar graph showing the proportion of BreastScreen clients who attended BreastScreen since turning 70. 91% of women living in major cities responded Yes  and 84% of women living in regional or remote areas responded Y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1185" cy="1550002"/>
                    </a:xfrm>
                    <a:prstGeom prst="rect">
                      <a:avLst/>
                    </a:prstGeom>
                    <a:noFill/>
                  </pic:spPr>
                </pic:pic>
              </a:graphicData>
            </a:graphic>
          </wp:inline>
        </w:drawing>
      </w:r>
      <w:r w:rsidR="000F2308">
        <w:rPr>
          <w:rFonts w:asciiTheme="majorHAnsi" w:hAnsiTheme="majorHAnsi" w:cstheme="majorHAnsi"/>
          <w:lang w:eastAsia="en-AU"/>
        </w:rPr>
        <w:br/>
      </w:r>
      <w:r w:rsidR="000F2308" w:rsidRPr="00573B67">
        <w:rPr>
          <w:sz w:val="18"/>
          <w:szCs w:val="20"/>
          <w:lang w:eastAsia="en-AU"/>
        </w:rPr>
        <w:t xml:space="preserve">Source: </w:t>
      </w:r>
      <w:proofErr w:type="spellStart"/>
      <w:r w:rsidR="000F2308" w:rsidRPr="00573B67">
        <w:rPr>
          <w:sz w:val="18"/>
          <w:szCs w:val="20"/>
          <w:lang w:eastAsia="en-AU"/>
        </w:rPr>
        <w:t>BreastScreen</w:t>
      </w:r>
      <w:proofErr w:type="spellEnd"/>
      <w:r w:rsidR="000F2308" w:rsidRPr="00573B67">
        <w:rPr>
          <w:sz w:val="18"/>
          <w:szCs w:val="20"/>
          <w:lang w:eastAsia="en-AU"/>
        </w:rPr>
        <w:t xml:space="preserve"> Client Survey (n = </w:t>
      </w:r>
      <w:r w:rsidR="00F30071" w:rsidRPr="00573B67">
        <w:rPr>
          <w:sz w:val="18"/>
          <w:szCs w:val="20"/>
          <w:lang w:eastAsia="en-AU"/>
        </w:rPr>
        <w:t>4,</w:t>
      </w:r>
      <w:r w:rsidR="00A113D4" w:rsidRPr="00573B67">
        <w:rPr>
          <w:sz w:val="18"/>
          <w:szCs w:val="20"/>
          <w:lang w:eastAsia="en-AU"/>
        </w:rPr>
        <w:t>295</w:t>
      </w:r>
      <w:r w:rsidR="000F2308" w:rsidRPr="00573B67">
        <w:rPr>
          <w:sz w:val="18"/>
          <w:szCs w:val="20"/>
          <w:lang w:eastAsia="en-AU"/>
        </w:rPr>
        <w:t xml:space="preserve">). Proportions calculated based on weighting of number of </w:t>
      </w:r>
      <w:proofErr w:type="spellStart"/>
      <w:r w:rsidR="000F2308" w:rsidRPr="00573B67">
        <w:rPr>
          <w:sz w:val="18"/>
          <w:szCs w:val="20"/>
          <w:lang w:eastAsia="en-AU"/>
        </w:rPr>
        <w:t>BreastScreen</w:t>
      </w:r>
      <w:proofErr w:type="spellEnd"/>
      <w:r w:rsidR="000F2308" w:rsidRPr="00573B67">
        <w:rPr>
          <w:sz w:val="18"/>
          <w:szCs w:val="20"/>
          <w:lang w:eastAsia="en-AU"/>
        </w:rPr>
        <w:t xml:space="preserve"> clients aged 70</w:t>
      </w:r>
      <w:r w:rsidR="006A2372">
        <w:rPr>
          <w:sz w:val="18"/>
          <w:szCs w:val="20"/>
          <w:lang w:eastAsia="en-AU"/>
        </w:rPr>
        <w:t>–</w:t>
      </w:r>
      <w:r w:rsidR="000F2308" w:rsidRPr="00573B67">
        <w:rPr>
          <w:sz w:val="18"/>
          <w:szCs w:val="20"/>
          <w:lang w:eastAsia="en-AU"/>
        </w:rPr>
        <w:t xml:space="preserve">74 in 2017/18 </w:t>
      </w:r>
      <w:r w:rsidR="002A6BAE" w:rsidRPr="00573B67">
        <w:rPr>
          <w:sz w:val="18"/>
          <w:szCs w:val="20"/>
          <w:lang w:eastAsia="en-AU"/>
        </w:rPr>
        <w:t>by remoteness area.</w:t>
      </w:r>
    </w:p>
    <w:p w14:paraId="2A35FD9E" w14:textId="6E290D07" w:rsidR="00003BB1" w:rsidRDefault="009B61E8" w:rsidP="00003BB1">
      <w:pPr>
        <w:rPr>
          <w:lang w:eastAsia="en-AU"/>
        </w:rPr>
      </w:pPr>
      <w:r>
        <w:rPr>
          <w:lang w:eastAsia="en-AU"/>
        </w:rPr>
        <w:t xml:space="preserve">Less </w:t>
      </w:r>
      <w:r w:rsidR="00003BB1">
        <w:rPr>
          <w:lang w:eastAsia="en-AU"/>
        </w:rPr>
        <w:t>than half of women</w:t>
      </w:r>
      <w:r w:rsidR="006C04D2">
        <w:rPr>
          <w:lang w:eastAsia="en-AU"/>
        </w:rPr>
        <w:t xml:space="preserve"> aged 70+</w:t>
      </w:r>
      <w:r w:rsidR="00003BB1">
        <w:rPr>
          <w:lang w:eastAsia="en-AU"/>
        </w:rPr>
        <w:t xml:space="preserve"> in the general population surveyed </w:t>
      </w:r>
      <w:r w:rsidR="00BF5D6A">
        <w:rPr>
          <w:lang w:eastAsia="en-AU"/>
        </w:rPr>
        <w:t>(</w:t>
      </w:r>
      <w:r>
        <w:rPr>
          <w:lang w:eastAsia="en-AU"/>
        </w:rPr>
        <w:t>4</w:t>
      </w:r>
      <w:r w:rsidR="00BF5D6A">
        <w:rPr>
          <w:lang w:eastAsia="en-AU"/>
        </w:rPr>
        <w:t>5</w:t>
      </w:r>
      <w:r w:rsidR="00EE6501">
        <w:rPr>
          <w:lang w:eastAsia="en-AU"/>
        </w:rPr>
        <w:t xml:space="preserve"> per cent</w:t>
      </w:r>
      <w:r w:rsidR="00BF5D6A">
        <w:rPr>
          <w:lang w:eastAsia="en-AU"/>
        </w:rPr>
        <w:t xml:space="preserve">) </w:t>
      </w:r>
      <w:r w:rsidR="00003BB1">
        <w:rPr>
          <w:lang w:eastAsia="en-AU"/>
        </w:rPr>
        <w:t xml:space="preserve">chose to attend a </w:t>
      </w:r>
      <w:proofErr w:type="spellStart"/>
      <w:r w:rsidR="00003BB1">
        <w:rPr>
          <w:lang w:eastAsia="en-AU"/>
        </w:rPr>
        <w:t>BreastScreen</w:t>
      </w:r>
      <w:proofErr w:type="spellEnd"/>
      <w:r w:rsidR="006C04D2">
        <w:rPr>
          <w:lang w:eastAsia="en-AU"/>
        </w:rPr>
        <w:t xml:space="preserve"> since turning 70</w:t>
      </w:r>
      <w:r w:rsidR="00003BB1">
        <w:rPr>
          <w:lang w:eastAsia="en-AU"/>
        </w:rPr>
        <w:t xml:space="preserve">. As illustrated in </w:t>
      </w:r>
      <w:r w:rsidR="002030D4">
        <w:rPr>
          <w:lang w:eastAsia="en-AU"/>
        </w:rPr>
        <w:fldChar w:fldCharType="begin"/>
      </w:r>
      <w:r w:rsidR="002030D4">
        <w:rPr>
          <w:lang w:eastAsia="en-AU"/>
        </w:rPr>
        <w:instrText xml:space="preserve"> REF _Ref58395059 \h </w:instrText>
      </w:r>
      <w:r w:rsidR="002030D4">
        <w:rPr>
          <w:lang w:eastAsia="en-AU"/>
        </w:rPr>
      </w:r>
      <w:r w:rsidR="002030D4">
        <w:rPr>
          <w:lang w:eastAsia="en-AU"/>
        </w:rPr>
        <w:fldChar w:fldCharType="separate"/>
      </w:r>
      <w:r w:rsidR="00C6463F">
        <w:t xml:space="preserve">Figure </w:t>
      </w:r>
      <w:r w:rsidR="00C6463F">
        <w:rPr>
          <w:noProof/>
        </w:rPr>
        <w:t>16</w:t>
      </w:r>
      <w:r w:rsidR="002030D4">
        <w:rPr>
          <w:lang w:eastAsia="en-AU"/>
        </w:rPr>
        <w:fldChar w:fldCharType="end"/>
      </w:r>
      <w:r w:rsidR="002030D4">
        <w:rPr>
          <w:lang w:eastAsia="en-AU"/>
        </w:rPr>
        <w:t xml:space="preserve"> </w:t>
      </w:r>
      <w:r w:rsidR="00003BB1">
        <w:rPr>
          <w:lang w:eastAsia="en-AU"/>
        </w:rPr>
        <w:t xml:space="preserve">below, this is consistent across women living in major cities, </w:t>
      </w:r>
      <w:r w:rsidR="00BF5D6A">
        <w:rPr>
          <w:lang w:eastAsia="en-AU"/>
        </w:rPr>
        <w:t>and regional/remote areas.</w:t>
      </w:r>
      <w:r w:rsidR="00A02329">
        <w:rPr>
          <w:lang w:eastAsia="en-AU"/>
        </w:rPr>
        <w:t xml:space="preserve"> This is somewhat expected given </w:t>
      </w:r>
      <w:r w:rsidR="00A02329">
        <w:t xml:space="preserve">the national participation rate for Australia for </w:t>
      </w:r>
      <w:r w:rsidR="00315E8B">
        <w:t>women aged 70</w:t>
      </w:r>
      <w:r w:rsidR="006A2372">
        <w:t>–</w:t>
      </w:r>
      <w:r w:rsidR="00315E8B">
        <w:t>74 years</w:t>
      </w:r>
      <w:r w:rsidR="00A02329">
        <w:t xml:space="preserve"> </w:t>
      </w:r>
      <w:r w:rsidR="00315E8B">
        <w:t>was</w:t>
      </w:r>
      <w:r w:rsidR="00A02329">
        <w:t xml:space="preserve"> </w:t>
      </w:r>
      <w:r w:rsidR="00CB4541">
        <w:t>55.8</w:t>
      </w:r>
      <w:r w:rsidR="00EE6501">
        <w:t xml:space="preserve"> per cent</w:t>
      </w:r>
      <w:r w:rsidR="00CB4541">
        <w:t xml:space="preserve"> in 2017</w:t>
      </w:r>
      <w:r w:rsidR="006A2372">
        <w:t>–</w:t>
      </w:r>
      <w:r w:rsidR="00CB4541">
        <w:t xml:space="preserve">2018 (see </w:t>
      </w:r>
      <w:r w:rsidR="00CB4541">
        <w:fldChar w:fldCharType="begin"/>
      </w:r>
      <w:r w:rsidR="00CB4541">
        <w:instrText xml:space="preserve"> REF _Ref28943600 \h </w:instrText>
      </w:r>
      <w:r w:rsidR="00CB4541">
        <w:fldChar w:fldCharType="separate"/>
      </w:r>
      <w:r w:rsidR="00C6463F">
        <w:t xml:space="preserve">Figure </w:t>
      </w:r>
      <w:r w:rsidR="00C6463F">
        <w:rPr>
          <w:noProof/>
        </w:rPr>
        <w:t>5</w:t>
      </w:r>
      <w:r w:rsidR="00CB4541">
        <w:fldChar w:fldCharType="end"/>
      </w:r>
      <w:r w:rsidR="00CB4541">
        <w:t>).</w:t>
      </w:r>
      <w:r w:rsidR="00A02329">
        <w:t xml:space="preserve"> </w:t>
      </w:r>
    </w:p>
    <w:p w14:paraId="744F54BC" w14:textId="20F57BF0" w:rsidR="00003BB1" w:rsidRDefault="00003BB1" w:rsidP="00003BB1">
      <w:pPr>
        <w:pStyle w:val="Caption"/>
      </w:pPr>
      <w:bookmarkStart w:id="117" w:name="_Ref58395059"/>
      <w:bookmarkStart w:id="118" w:name="_Ref57032807"/>
      <w:bookmarkStart w:id="119" w:name="_Ref58407394"/>
      <w:r>
        <w:t xml:space="preserve">Figure </w:t>
      </w:r>
      <w:r>
        <w:fldChar w:fldCharType="begin"/>
      </w:r>
      <w:r>
        <w:instrText xml:space="preserve"> SEQ Figure \* ARABIC </w:instrText>
      </w:r>
      <w:r>
        <w:fldChar w:fldCharType="separate"/>
      </w:r>
      <w:r w:rsidR="00C6463F">
        <w:rPr>
          <w:noProof/>
        </w:rPr>
        <w:t>16</w:t>
      </w:r>
      <w:r>
        <w:fldChar w:fldCharType="end"/>
      </w:r>
      <w:bookmarkEnd w:id="117"/>
      <w:r>
        <w:t xml:space="preserve"> | Proportion of women aged 70+ years in the general population surveyed who attended a screening at </w:t>
      </w:r>
      <w:proofErr w:type="spellStart"/>
      <w:r>
        <w:t>BreastScreen</w:t>
      </w:r>
      <w:proofErr w:type="spellEnd"/>
      <w:r>
        <w:t xml:space="preserve"> since turning 70</w:t>
      </w:r>
      <w:bookmarkEnd w:id="118"/>
      <w:r>
        <w:t>, categorised by remoteness area</w:t>
      </w:r>
      <w:r>
        <w:rPr>
          <w:rStyle w:val="FootnoteReference"/>
        </w:rPr>
        <w:footnoteReference w:id="48"/>
      </w:r>
      <w:bookmarkEnd w:id="119"/>
    </w:p>
    <w:p w14:paraId="28D84BE4" w14:textId="5DA266DC" w:rsidR="00003BB1" w:rsidRDefault="00A34AA3" w:rsidP="00E11D33">
      <w:pPr>
        <w:rPr>
          <w:rFonts w:asciiTheme="majorHAnsi" w:hAnsiTheme="majorHAnsi" w:cstheme="majorHAnsi"/>
          <w:lang w:eastAsia="en-AU"/>
        </w:rPr>
      </w:pPr>
      <w:r>
        <w:rPr>
          <w:noProof/>
          <w:color w:val="808080" w:themeColor="background1" w:themeShade="80"/>
          <w:sz w:val="18"/>
          <w:szCs w:val="20"/>
          <w:lang w:eastAsia="en-AU"/>
        </w:rPr>
        <w:drawing>
          <wp:inline distT="0" distB="0" distL="0" distR="0" wp14:anchorId="253869EC" wp14:editId="24186984">
            <wp:extent cx="5725272" cy="1647825"/>
            <wp:effectExtent l="0" t="0" r="8890" b="0"/>
            <wp:docPr id="1344" name="Picture 1344" descr="Horizontal stacked bar graph showing the proportion of women aged 70+ surveyed who attended BreastScreen since turning 45% of women living in major cities responded Yes  and 44% of women living in regional or remote areas respond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1344" descr="Horizontal stacked bar graph showing the proportion of women aged 70+ surveyed who attended BreastScreen since turning 45% of women living in major cities responded Yes  and 44% of women living in regional or remote areas responded Y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5107" cy="1650656"/>
                    </a:xfrm>
                    <a:prstGeom prst="rect">
                      <a:avLst/>
                    </a:prstGeom>
                    <a:noFill/>
                  </pic:spPr>
                </pic:pic>
              </a:graphicData>
            </a:graphic>
          </wp:inline>
        </w:drawing>
      </w:r>
      <w:r w:rsidR="00003BB1">
        <w:rPr>
          <w:rFonts w:asciiTheme="majorHAnsi" w:hAnsiTheme="majorHAnsi" w:cstheme="majorHAnsi"/>
          <w:lang w:eastAsia="en-AU"/>
        </w:rPr>
        <w:br/>
      </w:r>
      <w:r w:rsidR="00003BB1" w:rsidRPr="00573B67">
        <w:rPr>
          <w:sz w:val="18"/>
          <w:szCs w:val="20"/>
          <w:lang w:eastAsia="en-AU"/>
        </w:rPr>
        <w:t>Source: Phone Survey to women aged 70+ (n = 743). Proportions calculated based on weighting of population of women aged 70+ in metro/remote areas in 2017.</w:t>
      </w:r>
    </w:p>
    <w:p w14:paraId="6A9A655A" w14:textId="0214426A" w:rsidR="00457544" w:rsidRPr="00457544" w:rsidRDefault="00457544" w:rsidP="006A2372">
      <w:pPr>
        <w:pStyle w:val="Heading3"/>
      </w:pPr>
      <w:r w:rsidRPr="00457544">
        <w:t xml:space="preserve">Most (87 per cent) of survey respondents among existing </w:t>
      </w:r>
      <w:proofErr w:type="spellStart"/>
      <w:r w:rsidRPr="00457544">
        <w:t>BreastScreen</w:t>
      </w:r>
      <w:proofErr w:type="spellEnd"/>
      <w:r w:rsidRPr="00457544">
        <w:t xml:space="preserve"> clients aged 70</w:t>
      </w:r>
      <w:r w:rsidR="006A2372">
        <w:t>–</w:t>
      </w:r>
      <w:r w:rsidRPr="00457544">
        <w:t>74 and 41 per cent of women aged 70+ surveyed from the general population reported they received an invitation letter/reminder since turning 70</w:t>
      </w:r>
    </w:p>
    <w:p w14:paraId="0C4AE528" w14:textId="625A3DC3" w:rsidR="004B6E2C" w:rsidRPr="002778EB" w:rsidRDefault="004B6E2C" w:rsidP="004B6E2C">
      <w:pPr>
        <w:rPr>
          <w:lang w:eastAsia="en-AU"/>
        </w:rPr>
      </w:pPr>
      <w:r>
        <w:rPr>
          <w:lang w:eastAsia="en-AU"/>
        </w:rPr>
        <w:t xml:space="preserve">The majority of </w:t>
      </w:r>
      <w:proofErr w:type="spellStart"/>
      <w:r>
        <w:rPr>
          <w:lang w:eastAsia="en-AU"/>
        </w:rPr>
        <w:t>BreastScreen</w:t>
      </w:r>
      <w:proofErr w:type="spellEnd"/>
      <w:r>
        <w:rPr>
          <w:lang w:eastAsia="en-AU"/>
        </w:rPr>
        <w:t xml:space="preserve"> clients surveyed (89</w:t>
      </w:r>
      <w:r w:rsidR="00EE6501">
        <w:rPr>
          <w:lang w:eastAsia="en-AU"/>
        </w:rPr>
        <w:t xml:space="preserve"> per cent</w:t>
      </w:r>
      <w:r>
        <w:rPr>
          <w:lang w:eastAsia="en-AU"/>
        </w:rPr>
        <w:t xml:space="preserve"> of women in major cities, and 82</w:t>
      </w:r>
      <w:r w:rsidR="00EE6501">
        <w:rPr>
          <w:lang w:eastAsia="en-AU"/>
        </w:rPr>
        <w:t xml:space="preserve"> per cent</w:t>
      </w:r>
      <w:r>
        <w:rPr>
          <w:lang w:eastAsia="en-AU"/>
        </w:rPr>
        <w:t xml:space="preserve"> of women in regional/remote areas) reported they received an invitation to attend a free breast screen since turning 70. This aligns with the high number of clients noting this as the main reason for attending (</w:t>
      </w:r>
      <w:r w:rsidR="00625AA7">
        <w:rPr>
          <w:lang w:eastAsia="en-AU"/>
        </w:rPr>
        <w:t xml:space="preserve">see Section </w:t>
      </w:r>
      <w:r w:rsidR="00625AA7">
        <w:rPr>
          <w:lang w:eastAsia="en-AU"/>
        </w:rPr>
        <w:fldChar w:fldCharType="begin"/>
      </w:r>
      <w:r w:rsidR="00625AA7">
        <w:rPr>
          <w:lang w:eastAsia="en-AU"/>
        </w:rPr>
        <w:instrText xml:space="preserve"> REF _Ref58402852 \n \h </w:instrText>
      </w:r>
      <w:r w:rsidR="00625AA7">
        <w:rPr>
          <w:lang w:eastAsia="en-AU"/>
        </w:rPr>
      </w:r>
      <w:r w:rsidR="00625AA7">
        <w:rPr>
          <w:lang w:eastAsia="en-AU"/>
        </w:rPr>
        <w:fldChar w:fldCharType="separate"/>
      </w:r>
      <w:r w:rsidR="00C6463F">
        <w:rPr>
          <w:lang w:eastAsia="en-AU"/>
        </w:rPr>
        <w:t>0</w:t>
      </w:r>
      <w:r w:rsidR="00625AA7">
        <w:rPr>
          <w:lang w:eastAsia="en-AU"/>
        </w:rPr>
        <w:fldChar w:fldCharType="end"/>
      </w:r>
      <w:r w:rsidR="00625AA7">
        <w:rPr>
          <w:lang w:eastAsia="en-AU"/>
        </w:rPr>
        <w:t xml:space="preserve">) </w:t>
      </w:r>
      <w:r>
        <w:rPr>
          <w:lang w:eastAsia="en-AU"/>
        </w:rPr>
        <w:t>and consequently the number of women who reported they attended (</w:t>
      </w:r>
      <w:r>
        <w:rPr>
          <w:lang w:eastAsia="en-AU"/>
        </w:rPr>
        <w:fldChar w:fldCharType="begin"/>
      </w:r>
      <w:r>
        <w:rPr>
          <w:lang w:eastAsia="en-AU"/>
        </w:rPr>
        <w:instrText xml:space="preserve"> REF _Ref57131147 \h </w:instrText>
      </w:r>
      <w:r>
        <w:rPr>
          <w:lang w:eastAsia="en-AU"/>
        </w:rPr>
      </w:r>
      <w:r>
        <w:rPr>
          <w:lang w:eastAsia="en-AU"/>
        </w:rPr>
        <w:fldChar w:fldCharType="separate"/>
      </w:r>
      <w:r w:rsidR="00C6463F">
        <w:t xml:space="preserve">Figure </w:t>
      </w:r>
      <w:r w:rsidR="00C6463F">
        <w:rPr>
          <w:noProof/>
        </w:rPr>
        <w:t>15</w:t>
      </w:r>
      <w:r>
        <w:rPr>
          <w:lang w:eastAsia="en-AU"/>
        </w:rPr>
        <w:fldChar w:fldCharType="end"/>
      </w:r>
      <w:r>
        <w:rPr>
          <w:lang w:eastAsia="en-AU"/>
        </w:rPr>
        <w:t>).</w:t>
      </w:r>
    </w:p>
    <w:p w14:paraId="3045DAC4" w14:textId="07E721A1" w:rsidR="004B6E2C" w:rsidRDefault="004B6E2C" w:rsidP="004B6E2C">
      <w:pPr>
        <w:pStyle w:val="Caption"/>
      </w:pPr>
      <w:r>
        <w:lastRenderedPageBreak/>
        <w:t xml:space="preserve">Figure </w:t>
      </w:r>
      <w:r>
        <w:fldChar w:fldCharType="begin"/>
      </w:r>
      <w:r>
        <w:instrText xml:space="preserve"> SEQ Figure \* ARABIC </w:instrText>
      </w:r>
      <w:r>
        <w:fldChar w:fldCharType="separate"/>
      </w:r>
      <w:r w:rsidR="00C6463F">
        <w:rPr>
          <w:noProof/>
        </w:rPr>
        <w:t>17</w:t>
      </w:r>
      <w:r>
        <w:fldChar w:fldCharType="end"/>
      </w:r>
      <w:r>
        <w:t xml:space="preserve"> | </w:t>
      </w:r>
      <w:proofErr w:type="spellStart"/>
      <w:r>
        <w:t>BreastScreen</w:t>
      </w:r>
      <w:proofErr w:type="spellEnd"/>
      <w:r>
        <w:t xml:space="preserve"> clients aged 70</w:t>
      </w:r>
      <w:r w:rsidR="006A2372">
        <w:t>–</w:t>
      </w:r>
      <w:r>
        <w:t>74 years who received an invitation to participate over the age of 70</w:t>
      </w:r>
    </w:p>
    <w:p w14:paraId="02E663A1" w14:textId="665B5E28" w:rsidR="004B6E2C" w:rsidRDefault="00A34AA3" w:rsidP="004B6E2C">
      <w:pPr>
        <w:rPr>
          <w:rFonts w:asciiTheme="majorHAnsi" w:hAnsiTheme="majorHAnsi" w:cstheme="majorHAnsi"/>
          <w:lang w:eastAsia="en-AU"/>
        </w:rPr>
      </w:pPr>
      <w:r>
        <w:rPr>
          <w:noProof/>
          <w:color w:val="808080" w:themeColor="background1" w:themeShade="80"/>
          <w:sz w:val="18"/>
          <w:szCs w:val="20"/>
          <w:lang w:eastAsia="en-AU"/>
        </w:rPr>
        <w:drawing>
          <wp:inline distT="0" distB="0" distL="0" distR="0" wp14:anchorId="4CB66C73" wp14:editId="7A88FBAD">
            <wp:extent cx="5724764" cy="2009775"/>
            <wp:effectExtent l="0" t="0" r="9525" b="0"/>
            <wp:docPr id="1345" name="Picture 1345" descr="Horizontal stacked bar graph showing the proportion of BreastScreen clients who received an invitation to attend a free breast screen aged 70-74. 89% of women living in major cities responded Yes  and 82% of women living in regional or remote areas responded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descr="Horizontal stacked bar graph showing the proportion of BreastScreen clients who received an invitation to attend a free breast screen aged 70-74. 89% of women living in major cities responded Yes  and 82% of women living in regional or remote areas responded Y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7815" cy="2014357"/>
                    </a:xfrm>
                    <a:prstGeom prst="rect">
                      <a:avLst/>
                    </a:prstGeom>
                    <a:noFill/>
                  </pic:spPr>
                </pic:pic>
              </a:graphicData>
            </a:graphic>
          </wp:inline>
        </w:drawing>
      </w:r>
      <w:r w:rsidR="00BC6308">
        <w:rPr>
          <w:rFonts w:asciiTheme="majorHAnsi" w:hAnsiTheme="majorHAnsi" w:cstheme="majorHAnsi"/>
          <w:lang w:eastAsia="en-AU"/>
        </w:rPr>
        <w:br/>
      </w:r>
      <w:r w:rsidR="00BC6308" w:rsidRPr="00573B67">
        <w:rPr>
          <w:sz w:val="18"/>
          <w:szCs w:val="20"/>
          <w:lang w:eastAsia="en-AU"/>
        </w:rPr>
        <w:t xml:space="preserve">Source: </w:t>
      </w:r>
      <w:proofErr w:type="spellStart"/>
      <w:r w:rsidR="00BC6308" w:rsidRPr="00573B67">
        <w:rPr>
          <w:sz w:val="18"/>
          <w:szCs w:val="20"/>
          <w:lang w:eastAsia="en-AU"/>
        </w:rPr>
        <w:t>BreastScreen</w:t>
      </w:r>
      <w:proofErr w:type="spellEnd"/>
      <w:r w:rsidR="00BC6308" w:rsidRPr="00573B67">
        <w:rPr>
          <w:sz w:val="18"/>
          <w:szCs w:val="20"/>
          <w:lang w:eastAsia="en-AU"/>
        </w:rPr>
        <w:t xml:space="preserve"> Client Survey (n = 4,</w:t>
      </w:r>
      <w:r w:rsidR="008B0E89" w:rsidRPr="00573B67">
        <w:rPr>
          <w:sz w:val="18"/>
          <w:szCs w:val="20"/>
          <w:lang w:eastAsia="en-AU"/>
        </w:rPr>
        <w:t>295</w:t>
      </w:r>
      <w:r w:rsidR="00BC6308" w:rsidRPr="00573B67">
        <w:rPr>
          <w:sz w:val="18"/>
          <w:szCs w:val="20"/>
          <w:lang w:eastAsia="en-AU"/>
        </w:rPr>
        <w:t xml:space="preserve">). Proportions calculated based on weighting of number of </w:t>
      </w:r>
      <w:proofErr w:type="spellStart"/>
      <w:r w:rsidR="00BC6308" w:rsidRPr="00573B67">
        <w:rPr>
          <w:sz w:val="18"/>
          <w:szCs w:val="20"/>
          <w:lang w:eastAsia="en-AU"/>
        </w:rPr>
        <w:t>BreastScreen</w:t>
      </w:r>
      <w:proofErr w:type="spellEnd"/>
      <w:r w:rsidR="00BC6308" w:rsidRPr="00573B67">
        <w:rPr>
          <w:sz w:val="18"/>
          <w:szCs w:val="20"/>
          <w:lang w:eastAsia="en-AU"/>
        </w:rPr>
        <w:t xml:space="preserve"> clients aged 70</w:t>
      </w:r>
      <w:r w:rsidR="006A2372">
        <w:rPr>
          <w:sz w:val="18"/>
          <w:szCs w:val="20"/>
          <w:lang w:eastAsia="en-AU"/>
        </w:rPr>
        <w:t>–</w:t>
      </w:r>
      <w:r w:rsidR="00BC6308" w:rsidRPr="00573B67">
        <w:rPr>
          <w:sz w:val="18"/>
          <w:szCs w:val="20"/>
          <w:lang w:eastAsia="en-AU"/>
        </w:rPr>
        <w:t>74 in 2017/18 by remoteness area (Major Cities and Regional/Remote).</w:t>
      </w:r>
    </w:p>
    <w:p w14:paraId="5B88C378" w14:textId="58FD3C75" w:rsidR="004B6E2C" w:rsidRDefault="004B6E2C" w:rsidP="004B6E2C">
      <w:pPr>
        <w:rPr>
          <w:lang w:eastAsia="en-AU"/>
        </w:rPr>
      </w:pPr>
      <w:r>
        <w:rPr>
          <w:lang w:eastAsia="en-AU"/>
        </w:rPr>
        <w:t xml:space="preserve">Women </w:t>
      </w:r>
      <w:r w:rsidR="008226A5">
        <w:rPr>
          <w:lang w:eastAsia="en-AU"/>
        </w:rPr>
        <w:t xml:space="preserve">aged 70+ </w:t>
      </w:r>
      <w:r>
        <w:rPr>
          <w:lang w:eastAsia="en-AU"/>
        </w:rPr>
        <w:t xml:space="preserve">surveyed in the </w:t>
      </w:r>
      <w:r w:rsidR="008226A5">
        <w:rPr>
          <w:lang w:eastAsia="en-AU"/>
        </w:rPr>
        <w:t>general population</w:t>
      </w:r>
      <w:r>
        <w:rPr>
          <w:lang w:eastAsia="en-AU"/>
        </w:rPr>
        <w:t xml:space="preserve"> were asked whether they have ever received an invitation from </w:t>
      </w:r>
      <w:proofErr w:type="spellStart"/>
      <w:r>
        <w:rPr>
          <w:lang w:eastAsia="en-AU"/>
        </w:rPr>
        <w:t>BreastScreen</w:t>
      </w:r>
      <w:proofErr w:type="spellEnd"/>
      <w:r>
        <w:rPr>
          <w:lang w:eastAsia="en-AU"/>
        </w:rPr>
        <w:t xml:space="preserve"> to participate. Most women had received an invitation in the past (71</w:t>
      </w:r>
      <w:r w:rsidR="00EE6501">
        <w:rPr>
          <w:lang w:eastAsia="en-AU"/>
        </w:rPr>
        <w:t xml:space="preserve"> per cent</w:t>
      </w:r>
      <w:r>
        <w:rPr>
          <w:lang w:eastAsia="en-AU"/>
        </w:rPr>
        <w:t xml:space="preserve"> of women in major cities, and 77</w:t>
      </w:r>
      <w:r w:rsidR="00EE6501">
        <w:rPr>
          <w:lang w:eastAsia="en-AU"/>
        </w:rPr>
        <w:t xml:space="preserve"> per cent</w:t>
      </w:r>
      <w:r>
        <w:rPr>
          <w:lang w:eastAsia="en-AU"/>
        </w:rPr>
        <w:t xml:space="preserve"> of women in regional/remote areas). Women were then asked whether they received an invitation since turning 70. As illustrated in the bottom graph in </w:t>
      </w:r>
      <w:r>
        <w:rPr>
          <w:lang w:eastAsia="en-AU"/>
        </w:rPr>
        <w:fldChar w:fldCharType="begin"/>
      </w:r>
      <w:r>
        <w:rPr>
          <w:lang w:eastAsia="en-AU"/>
        </w:rPr>
        <w:instrText xml:space="preserve"> REF _Ref57131404 \h </w:instrText>
      </w:r>
      <w:r>
        <w:rPr>
          <w:lang w:eastAsia="en-AU"/>
        </w:rPr>
      </w:r>
      <w:r>
        <w:rPr>
          <w:lang w:eastAsia="en-AU"/>
        </w:rPr>
        <w:fldChar w:fldCharType="separate"/>
      </w:r>
      <w:r w:rsidR="00C6463F">
        <w:t xml:space="preserve">Figure </w:t>
      </w:r>
      <w:r w:rsidR="00C6463F">
        <w:rPr>
          <w:noProof/>
        </w:rPr>
        <w:t>18</w:t>
      </w:r>
      <w:r>
        <w:rPr>
          <w:lang w:eastAsia="en-AU"/>
        </w:rPr>
        <w:fldChar w:fldCharType="end"/>
      </w:r>
      <w:r>
        <w:rPr>
          <w:lang w:eastAsia="en-AU"/>
        </w:rPr>
        <w:t xml:space="preserve"> below, this reduces the number of women by around 30 </w:t>
      </w:r>
      <w:r w:rsidR="005324A0">
        <w:rPr>
          <w:lang w:eastAsia="en-AU"/>
        </w:rPr>
        <w:t>per cent</w:t>
      </w:r>
      <w:r>
        <w:rPr>
          <w:lang w:eastAsia="en-AU"/>
        </w:rPr>
        <w:t>age points, with only 41</w:t>
      </w:r>
      <w:r w:rsidR="00EE6501">
        <w:rPr>
          <w:lang w:eastAsia="en-AU"/>
        </w:rPr>
        <w:t xml:space="preserve"> per cent</w:t>
      </w:r>
      <w:r>
        <w:rPr>
          <w:lang w:eastAsia="en-AU"/>
        </w:rPr>
        <w:t xml:space="preserve"> of women receiving an invitation since turning 70.</w:t>
      </w:r>
    </w:p>
    <w:p w14:paraId="28BFC457" w14:textId="31FA803F" w:rsidR="004B6E2C" w:rsidRDefault="004B6E2C" w:rsidP="004B6E2C">
      <w:pPr>
        <w:pStyle w:val="Caption"/>
      </w:pPr>
      <w:bookmarkStart w:id="120" w:name="_Ref57131404"/>
      <w:r>
        <w:t xml:space="preserve">Figure </w:t>
      </w:r>
      <w:r>
        <w:fldChar w:fldCharType="begin"/>
      </w:r>
      <w:r>
        <w:instrText xml:space="preserve"> SEQ Figure \* ARABIC </w:instrText>
      </w:r>
      <w:r>
        <w:fldChar w:fldCharType="separate"/>
      </w:r>
      <w:r w:rsidR="00C6463F">
        <w:rPr>
          <w:noProof/>
        </w:rPr>
        <w:t>18</w:t>
      </w:r>
      <w:r>
        <w:fldChar w:fldCharType="end"/>
      </w:r>
      <w:bookmarkEnd w:id="120"/>
      <w:r>
        <w:t xml:space="preserve"> | Women aged 70</w:t>
      </w:r>
      <w:r w:rsidR="006C04D2">
        <w:t xml:space="preserve">+ </w:t>
      </w:r>
      <w:r w:rsidR="00991F60">
        <w:t xml:space="preserve">surveyed in the </w:t>
      </w:r>
      <w:r w:rsidR="00427E47">
        <w:t>general population who</w:t>
      </w:r>
      <w:r>
        <w:t xml:space="preserve"> received an invitation to participate</w:t>
      </w:r>
      <w:r w:rsidR="00427E47">
        <w:t xml:space="preserve"> before turning 70</w:t>
      </w:r>
      <w:r>
        <w:t>, and those who received an invitation since turning 70</w:t>
      </w:r>
    </w:p>
    <w:p w14:paraId="5FDBFDBE" w14:textId="79EEF31F" w:rsidR="005D5D1C" w:rsidRPr="00573B67" w:rsidRDefault="00A34AA3" w:rsidP="002D5537">
      <w:pPr>
        <w:spacing w:after="0"/>
        <w:rPr>
          <w:sz w:val="18"/>
          <w:szCs w:val="20"/>
          <w:lang w:eastAsia="en-AU"/>
        </w:rPr>
      </w:pPr>
      <w:r>
        <w:rPr>
          <w:noProof/>
          <w:color w:val="808080" w:themeColor="background1" w:themeShade="80"/>
          <w:sz w:val="18"/>
          <w:szCs w:val="20"/>
          <w:lang w:eastAsia="en-AU"/>
        </w:rPr>
        <w:drawing>
          <wp:inline distT="0" distB="0" distL="0" distR="0" wp14:anchorId="03FBDA03" wp14:editId="5E0B49CE">
            <wp:extent cx="5686425" cy="2709187"/>
            <wp:effectExtent l="0" t="0" r="0" b="0"/>
            <wp:docPr id="1349" name="Picture 1349" descr="Two horizontal stacked bar graph showing women aged 70+ surveyed who received an invitation to attend a free breast screen before turning 70 and since turning 70. It shows that the proportion of women who received an invitation since turning 70 is significan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Two horizontal stacked bar graph showing women aged 70+ surveyed who received an invitation to attend a free breast screen before turning 70 and since turning 70. It shows that the proportion of women who received an invitation since turning 70 is significantly low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896" cy="2713699"/>
                    </a:xfrm>
                    <a:prstGeom prst="rect">
                      <a:avLst/>
                    </a:prstGeom>
                    <a:noFill/>
                  </pic:spPr>
                </pic:pic>
              </a:graphicData>
            </a:graphic>
          </wp:inline>
        </w:drawing>
      </w:r>
      <w:r w:rsidR="002D5537">
        <w:rPr>
          <w:rFonts w:asciiTheme="majorHAnsi" w:hAnsiTheme="majorHAnsi" w:cstheme="majorHAnsi"/>
          <w:lang w:eastAsia="en-AU"/>
        </w:rPr>
        <w:br/>
      </w:r>
      <w:r w:rsidR="002D5537" w:rsidRPr="00573B67">
        <w:rPr>
          <w:sz w:val="18"/>
          <w:szCs w:val="20"/>
          <w:lang w:eastAsia="en-AU"/>
        </w:rPr>
        <w:t>Source: Phone Survey to women aged 70+ (n = 743). Proportions calculated based on weighting of population of women aged 70+ in metro/remote areas in 2017.</w:t>
      </w:r>
    </w:p>
    <w:p w14:paraId="5EF1F18F" w14:textId="77777777" w:rsidR="005D5D1C" w:rsidRPr="00573B67" w:rsidRDefault="005D5D1C">
      <w:pPr>
        <w:spacing w:after="165"/>
        <w:rPr>
          <w:sz w:val="18"/>
          <w:szCs w:val="20"/>
          <w:lang w:eastAsia="en-AU"/>
        </w:rPr>
      </w:pPr>
      <w:r w:rsidRPr="00573B67">
        <w:rPr>
          <w:sz w:val="18"/>
          <w:szCs w:val="20"/>
          <w:lang w:eastAsia="en-AU"/>
        </w:rPr>
        <w:br w:type="page"/>
      </w:r>
    </w:p>
    <w:p w14:paraId="02CCDA30" w14:textId="77777777" w:rsidR="005D5D1C" w:rsidRDefault="005D5D1C" w:rsidP="005D5D1C">
      <w:pPr>
        <w:pStyle w:val="Heading2"/>
      </w:pPr>
      <w:r>
        <w:lastRenderedPageBreak/>
        <w:t>Conclusion</w:t>
      </w:r>
    </w:p>
    <w:p w14:paraId="07DB11BF" w14:textId="3C2E06E2" w:rsidR="005D5D1C" w:rsidRDefault="005D5D1C" w:rsidP="005D5D1C">
      <w:r>
        <w:t xml:space="preserve">Findings presented in Section 3 related to the </w:t>
      </w:r>
      <w:r w:rsidR="00134EF0">
        <w:t xml:space="preserve">impact of the program </w:t>
      </w:r>
      <w:r>
        <w:t xml:space="preserve">expansion </w:t>
      </w:r>
      <w:r w:rsidR="00134EF0">
        <w:t>on participation rates</w:t>
      </w:r>
      <w:r>
        <w:t xml:space="preserve"> are summarised below. </w:t>
      </w:r>
    </w:p>
    <w:tbl>
      <w:tblPr>
        <w:tblStyle w:val="TableGrid"/>
        <w:tblW w:w="0" w:type="auto"/>
        <w:tblInd w:w="85" w:type="dxa"/>
        <w:tblLook w:val="04A0" w:firstRow="1" w:lastRow="0" w:firstColumn="1" w:lastColumn="0" w:noHBand="0" w:noVBand="1"/>
      </w:tblPr>
      <w:tblGrid>
        <w:gridCol w:w="8816"/>
      </w:tblGrid>
      <w:tr w:rsidR="00BA161D" w14:paraId="180B1115" w14:textId="77777777" w:rsidTr="00A33750">
        <w:trPr>
          <w:cnfStyle w:val="100000000000" w:firstRow="1" w:lastRow="0" w:firstColumn="0" w:lastColumn="0" w:oddVBand="0" w:evenVBand="0" w:oddHBand="0" w:evenHBand="0" w:firstRowFirstColumn="0" w:firstRowLastColumn="0" w:lastRowFirstColumn="0" w:lastRowLastColumn="0"/>
          <w:trHeight w:val="624"/>
        </w:trPr>
        <w:tc>
          <w:tcPr>
            <w:tcW w:w="8846" w:type="dxa"/>
            <w:tcBorders>
              <w:top w:val="nil"/>
              <w:left w:val="single" w:sz="24" w:space="0" w:color="FF3A40" w:themeColor="accent1"/>
            </w:tcBorders>
          </w:tcPr>
          <w:p w14:paraId="2C06B2EE" w14:textId="77777777" w:rsidR="00BA161D" w:rsidRPr="004E16F9" w:rsidRDefault="00BA161D" w:rsidP="006E69D8">
            <w:pPr>
              <w:pStyle w:val="Heading6"/>
              <w:spacing w:before="0" w:after="0"/>
              <w:ind w:hanging="100"/>
              <w:outlineLvl w:val="5"/>
              <w:rPr>
                <w:rFonts w:asciiTheme="majorHAnsi" w:hAnsiTheme="majorHAnsi" w:cstheme="majorHAnsi"/>
                <w:b w:val="0"/>
                <w:bCs/>
                <w:i w:val="0"/>
                <w:iCs w:val="0"/>
              </w:rPr>
            </w:pPr>
            <w:r>
              <w:rPr>
                <w:rFonts w:asciiTheme="majorHAnsi" w:hAnsiTheme="majorHAnsi" w:cstheme="majorHAnsi"/>
                <w:b w:val="0"/>
                <w:bCs/>
                <w:i w:val="0"/>
                <w:iCs w:val="0"/>
                <w:color w:val="00264D" w:themeColor="background2"/>
              </w:rPr>
              <w:t xml:space="preserve">SECTION 3 | </w:t>
            </w:r>
            <w:r w:rsidRPr="00C307B9">
              <w:rPr>
                <w:rFonts w:asciiTheme="majorHAnsi" w:hAnsiTheme="majorHAnsi" w:cstheme="majorHAnsi"/>
                <w:b w:val="0"/>
                <w:bCs/>
                <w:i w:val="0"/>
                <w:iCs w:val="0"/>
                <w:color w:val="00264D" w:themeColor="background2"/>
              </w:rPr>
              <w:t>Program expansion impact on participation rates</w:t>
            </w:r>
          </w:p>
        </w:tc>
      </w:tr>
      <w:tr w:rsidR="00BA161D" w14:paraId="04F86EFA" w14:textId="77777777" w:rsidTr="0047698D">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F3A40" w:themeColor="accent1"/>
            </w:tcBorders>
          </w:tcPr>
          <w:p w14:paraId="7B9B0414" w14:textId="77777777" w:rsidR="00BA161D" w:rsidRDefault="00BA161D" w:rsidP="0047698D">
            <w:pPr>
              <w:pStyle w:val="Bullet"/>
              <w:spacing w:after="60"/>
              <w:ind w:left="504"/>
            </w:pPr>
            <w:r w:rsidRPr="003378F8">
              <w:t xml:space="preserve">The Program expansion represented a noteworthy change to the target age range for the </w:t>
            </w:r>
            <w:proofErr w:type="spellStart"/>
            <w:r w:rsidRPr="003378F8">
              <w:t>BreastScreen</w:t>
            </w:r>
            <w:proofErr w:type="spellEnd"/>
            <w:r w:rsidRPr="003378F8">
              <w:t xml:space="preserve"> Australia Program</w:t>
            </w:r>
          </w:p>
        </w:tc>
      </w:tr>
      <w:tr w:rsidR="00BA161D" w14:paraId="5030DC86" w14:textId="77777777" w:rsidTr="0047698D">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F3A40" w:themeColor="accent1"/>
            </w:tcBorders>
          </w:tcPr>
          <w:p w14:paraId="49C61C1A" w14:textId="36BDD3C8" w:rsidR="00BA161D" w:rsidRPr="003378F8" w:rsidRDefault="00BA161D" w:rsidP="0047698D">
            <w:pPr>
              <w:pStyle w:val="Bullet"/>
              <w:spacing w:after="60"/>
              <w:ind w:left="504"/>
            </w:pPr>
            <w:r w:rsidRPr="00C41BEA">
              <w:t xml:space="preserve">The </w:t>
            </w:r>
            <w:r>
              <w:t>P</w:t>
            </w:r>
            <w:r w:rsidRPr="00C41BEA">
              <w:t>rogram expansion was successfully implemented by programs, with participation rates for women aged 70</w:t>
            </w:r>
            <w:r w:rsidR="006A2372">
              <w:t>–</w:t>
            </w:r>
            <w:r w:rsidRPr="00C41BEA">
              <w:t>74 years increasing to be on par with other age cohorts in the target age</w:t>
            </w:r>
            <w:r>
              <w:t xml:space="preserve"> range</w:t>
            </w:r>
          </w:p>
        </w:tc>
      </w:tr>
      <w:tr w:rsidR="00BA161D" w14:paraId="0639B1BC" w14:textId="77777777" w:rsidTr="0047698D">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F3A40" w:themeColor="accent1"/>
            </w:tcBorders>
          </w:tcPr>
          <w:p w14:paraId="7D88DAAA" w14:textId="7EE6CDF8" w:rsidR="00BA161D" w:rsidRPr="003378F8" w:rsidRDefault="00BA161D" w:rsidP="0047698D">
            <w:pPr>
              <w:pStyle w:val="Bullet"/>
              <w:spacing w:after="60"/>
              <w:ind w:left="504"/>
            </w:pPr>
            <w:r>
              <w:t>By 2018, the Program saw an increase of almost 200,000 women aged 70</w:t>
            </w:r>
            <w:r w:rsidR="006A2372">
              <w:t>–</w:t>
            </w:r>
            <w:r>
              <w:t>74 years screened following the program expansion (2011</w:t>
            </w:r>
            <w:r w:rsidR="006A2372">
              <w:t>–</w:t>
            </w:r>
            <w:r>
              <w:t>12). The number of women aged 70</w:t>
            </w:r>
            <w:r w:rsidR="006A2372">
              <w:t>–</w:t>
            </w:r>
            <w:r>
              <w:t>74 years screened increased from 97,957 in 2011</w:t>
            </w:r>
            <w:r w:rsidR="006A2372">
              <w:t>–</w:t>
            </w:r>
            <w:r>
              <w:t>12 to 280,351 in 2017</w:t>
            </w:r>
            <w:r w:rsidR="006A2372">
              <w:t>–</w:t>
            </w:r>
            <w:r>
              <w:t>18 (see Appendix F for further detail)</w:t>
            </w:r>
          </w:p>
        </w:tc>
      </w:tr>
      <w:tr w:rsidR="00BA161D" w14:paraId="12C9089B" w14:textId="77777777" w:rsidTr="0047698D">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F3A40" w:themeColor="accent1"/>
            </w:tcBorders>
          </w:tcPr>
          <w:p w14:paraId="6E642414" w14:textId="69824FE6" w:rsidR="00BA161D" w:rsidRPr="003378F8" w:rsidRDefault="00BA161D" w:rsidP="0047698D">
            <w:pPr>
              <w:pStyle w:val="Bullet"/>
              <w:spacing w:after="60"/>
              <w:ind w:left="504"/>
            </w:pPr>
            <w:r w:rsidRPr="00C41BEA">
              <w:t>The increase in participation for women aged 70</w:t>
            </w:r>
            <w:r w:rsidR="006A2372">
              <w:t>–</w:t>
            </w:r>
            <w:r w:rsidRPr="00C41BEA">
              <w:t>74 years has resulted in a logical increase in the number of invasive and DCIS cancers detected for women 70</w:t>
            </w:r>
            <w:r w:rsidR="006A2372">
              <w:t>–</w:t>
            </w:r>
            <w:r w:rsidRPr="00C41BEA">
              <w:t>74 years old</w:t>
            </w:r>
          </w:p>
        </w:tc>
      </w:tr>
      <w:tr w:rsidR="00BA161D" w14:paraId="71C033AF" w14:textId="77777777" w:rsidTr="0047698D">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F3A40" w:themeColor="accent1"/>
            </w:tcBorders>
          </w:tcPr>
          <w:p w14:paraId="455BE72B" w14:textId="16CE92C3" w:rsidR="00BA161D" w:rsidRPr="003378F8" w:rsidRDefault="00BA161D" w:rsidP="0047698D">
            <w:pPr>
              <w:pStyle w:val="Bullet"/>
              <w:spacing w:after="60"/>
              <w:ind w:left="504"/>
            </w:pPr>
            <w:r>
              <w:t>By 2018, the Program saw an additional 700 invasive cancers and 110 DCIS cancers detected early for women aged 70</w:t>
            </w:r>
            <w:r w:rsidR="006A2372">
              <w:t>–</w:t>
            </w:r>
            <w:r>
              <w:t>74 years following the program expansion (2011</w:t>
            </w:r>
            <w:r w:rsidR="006A2372">
              <w:t>–</w:t>
            </w:r>
            <w:r>
              <w:t>12). Between 2011</w:t>
            </w:r>
            <w:r w:rsidR="006A2372">
              <w:t>–</w:t>
            </w:r>
            <w:r>
              <w:t>12 to 2017</w:t>
            </w:r>
            <w:r w:rsidR="006A2372">
              <w:t>–</w:t>
            </w:r>
            <w:r>
              <w:t>18, the number of invasive cancers detected for women 70</w:t>
            </w:r>
            <w:r w:rsidR="006A2372">
              <w:t>–</w:t>
            </w:r>
            <w:r>
              <w:t>74 year old increased from 432 to 1,121 and the number of DCIS cancers detected increased from 147 to 261</w:t>
            </w:r>
          </w:p>
        </w:tc>
      </w:tr>
      <w:tr w:rsidR="00BA161D" w14:paraId="0DD11FA5" w14:textId="77777777" w:rsidTr="0047698D">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F3A40" w:themeColor="accent1"/>
            </w:tcBorders>
          </w:tcPr>
          <w:p w14:paraId="758BC352" w14:textId="0CF9D4B6" w:rsidR="00BA161D" w:rsidRPr="003378F8" w:rsidRDefault="00BA161D" w:rsidP="0047698D">
            <w:pPr>
              <w:pStyle w:val="Bullet"/>
              <w:spacing w:after="60"/>
              <w:ind w:left="504"/>
            </w:pPr>
            <w:r w:rsidRPr="0041042B">
              <w:t xml:space="preserve">Engagement with </w:t>
            </w:r>
            <w:proofErr w:type="spellStart"/>
            <w:r w:rsidRPr="0041042B">
              <w:t>BreastScreen</w:t>
            </w:r>
            <w:proofErr w:type="spellEnd"/>
            <w:r w:rsidRPr="0041042B">
              <w:t xml:space="preserve"> increased for women aged 70</w:t>
            </w:r>
            <w:r w:rsidR="006A2372">
              <w:t>–</w:t>
            </w:r>
            <w:r w:rsidRPr="0041042B">
              <w:t>74 years after expansion, with minimal lasting impact on other target cohorts</w:t>
            </w:r>
          </w:p>
        </w:tc>
      </w:tr>
      <w:tr w:rsidR="00BA161D" w14:paraId="66F46824" w14:textId="77777777" w:rsidTr="0047698D">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F3A40" w:themeColor="accent1"/>
            </w:tcBorders>
          </w:tcPr>
          <w:p w14:paraId="2AB7C45A" w14:textId="33D1F2D5" w:rsidR="00BA161D" w:rsidRPr="0041042B" w:rsidRDefault="00BA161D" w:rsidP="0047698D">
            <w:pPr>
              <w:pStyle w:val="Bullet"/>
              <w:spacing w:after="60"/>
              <w:ind w:left="504"/>
            </w:pPr>
            <w:r w:rsidRPr="0041042B">
              <w:t>Invitations and reminders are integral to supporting participation of women aged 70</w:t>
            </w:r>
            <w:r w:rsidR="006A2372">
              <w:t>–</w:t>
            </w:r>
            <w:r w:rsidRPr="0041042B">
              <w:t>74 years</w:t>
            </w:r>
            <w:r>
              <w:t>.</w:t>
            </w:r>
          </w:p>
        </w:tc>
      </w:tr>
    </w:tbl>
    <w:p w14:paraId="4F9E94AD" w14:textId="77777777" w:rsidR="005D5D1C" w:rsidRDefault="005D5D1C" w:rsidP="005D5D1C"/>
    <w:p w14:paraId="11BA824C" w14:textId="77777777" w:rsidR="005D5D1C" w:rsidRDefault="005D5D1C" w:rsidP="005D5D1C">
      <w:r>
        <w:t>The findings presented in this section support the following recommendations:</w:t>
      </w:r>
    </w:p>
    <w:tbl>
      <w:tblPr>
        <w:tblStyle w:val="NousLongformcallout1"/>
        <w:tblW w:w="0" w:type="auto"/>
        <w:tblLook w:val="04A0" w:firstRow="1" w:lastRow="0" w:firstColumn="1" w:lastColumn="0" w:noHBand="0" w:noVBand="1"/>
      </w:tblPr>
      <w:tblGrid>
        <w:gridCol w:w="6909"/>
        <w:gridCol w:w="257"/>
        <w:gridCol w:w="1765"/>
      </w:tblGrid>
      <w:tr w:rsidR="005D5D1C" w14:paraId="6F0E1F0E" w14:textId="77777777" w:rsidTr="00134EF0">
        <w:trPr>
          <w:trHeight w:val="25"/>
        </w:trPr>
        <w:tc>
          <w:tcPr>
            <w:tcW w:w="6909" w:type="dxa"/>
            <w:tcBorders>
              <w:top w:val="nil"/>
              <w:left w:val="nil"/>
              <w:bottom w:val="nil"/>
            </w:tcBorders>
            <w:shd w:val="clear" w:color="auto" w:fill="F2F2F2" w:themeFill="background1" w:themeFillShade="F2"/>
            <w:vAlign w:val="center"/>
          </w:tcPr>
          <w:p w14:paraId="3B256218" w14:textId="77777777" w:rsidR="005D5D1C" w:rsidRPr="00701C4B" w:rsidRDefault="005D5D1C" w:rsidP="000D30D3">
            <w:pPr>
              <w:spacing w:after="0"/>
              <w:rPr>
                <w:rFonts w:asciiTheme="majorHAnsi" w:hAnsiTheme="majorHAnsi" w:cstheme="majorHAnsi"/>
                <w:color w:val="FFFFFF" w:themeColor="background1"/>
              </w:rPr>
            </w:pPr>
            <w:r w:rsidRPr="00D204C9">
              <w:rPr>
                <w:rFonts w:asciiTheme="majorHAnsi" w:hAnsiTheme="majorHAnsi" w:cstheme="majorHAnsi"/>
              </w:rPr>
              <w:t>RECOMMEN</w:t>
            </w:r>
            <w:r>
              <w:rPr>
                <w:rFonts w:asciiTheme="majorHAnsi" w:hAnsiTheme="majorHAnsi" w:cstheme="majorHAnsi"/>
              </w:rPr>
              <w:t>D</w:t>
            </w:r>
            <w:r w:rsidRPr="00D204C9">
              <w:rPr>
                <w:rFonts w:asciiTheme="majorHAnsi" w:hAnsiTheme="majorHAnsi" w:cstheme="majorHAnsi"/>
              </w:rPr>
              <w:t>ATION</w:t>
            </w:r>
          </w:p>
        </w:tc>
        <w:tc>
          <w:tcPr>
            <w:tcW w:w="257" w:type="dxa"/>
            <w:tcBorders>
              <w:top w:val="nil"/>
              <w:right w:val="nil"/>
            </w:tcBorders>
            <w:shd w:val="clear" w:color="auto" w:fill="auto"/>
          </w:tcPr>
          <w:p w14:paraId="24310D4F" w14:textId="77777777" w:rsidR="005D5D1C" w:rsidRDefault="005D5D1C" w:rsidP="000D30D3">
            <w:pPr>
              <w:spacing w:after="0"/>
            </w:pPr>
          </w:p>
        </w:tc>
        <w:tc>
          <w:tcPr>
            <w:tcW w:w="1765" w:type="dxa"/>
            <w:tcBorders>
              <w:top w:val="nil"/>
              <w:left w:val="nil"/>
              <w:bottom w:val="single" w:sz="36" w:space="0" w:color="FFFFFF" w:themeColor="background1"/>
            </w:tcBorders>
            <w:shd w:val="clear" w:color="auto" w:fill="F2F2F2" w:themeFill="background1" w:themeFillShade="F2"/>
            <w:vAlign w:val="center"/>
          </w:tcPr>
          <w:p w14:paraId="08D85A55" w14:textId="77777777" w:rsidR="005D5D1C" w:rsidRDefault="005D5D1C" w:rsidP="000D30D3">
            <w:pPr>
              <w:spacing w:after="0"/>
              <w:jc w:val="center"/>
            </w:pPr>
            <w:r w:rsidRPr="00573B67">
              <w:rPr>
                <w:color w:val="auto"/>
                <w:sz w:val="16"/>
                <w:szCs w:val="18"/>
                <w:lang w:eastAsia="en-AU"/>
              </w:rPr>
              <w:t>RELEVANT SECTIONS</w:t>
            </w:r>
          </w:p>
        </w:tc>
      </w:tr>
      <w:tr w:rsidR="00BA161D" w14:paraId="28D2713B" w14:textId="77777777" w:rsidTr="006E69D8">
        <w:tc>
          <w:tcPr>
            <w:tcW w:w="6909" w:type="dxa"/>
            <w:tcBorders>
              <w:top w:val="single" w:sz="36" w:space="0" w:color="FFFFFF" w:themeColor="background1"/>
              <w:left w:val="nil"/>
              <w:bottom w:val="single" w:sz="36" w:space="0" w:color="FFFFFF" w:themeColor="background1"/>
            </w:tcBorders>
            <w:shd w:val="clear" w:color="auto" w:fill="00264D" w:themeFill="background2"/>
            <w:vAlign w:val="center"/>
          </w:tcPr>
          <w:p w14:paraId="7EEAA243" w14:textId="35BDE411" w:rsidR="00BA161D" w:rsidRPr="00701C4B" w:rsidRDefault="00BA161D" w:rsidP="00BA161D">
            <w:pPr>
              <w:spacing w:after="0"/>
              <w:ind w:left="720" w:hanging="720"/>
              <w:rPr>
                <w:rFonts w:asciiTheme="majorHAnsi" w:hAnsiTheme="majorHAnsi" w:cstheme="majorHAnsi"/>
                <w:color w:val="FFFFFF" w:themeColor="background1"/>
              </w:rPr>
            </w:pPr>
            <w:r w:rsidRPr="00750FCE">
              <w:rPr>
                <w:rFonts w:asciiTheme="majorHAnsi" w:hAnsiTheme="majorHAnsi" w:cstheme="majorHAnsi"/>
                <w:color w:val="FFFFFF" w:themeColor="background1"/>
                <w:lang w:eastAsia="en-AU"/>
              </w:rPr>
              <w:t>3</w:t>
            </w:r>
            <w:r>
              <w:rPr>
                <w:rFonts w:asciiTheme="majorHAnsi" w:hAnsiTheme="majorHAnsi" w:cstheme="majorHAnsi"/>
                <w:color w:val="FFFFFF" w:themeColor="background1"/>
                <w:lang w:eastAsia="en-AU"/>
              </w:rPr>
              <w:t xml:space="preserve">            </w:t>
            </w:r>
            <w:r w:rsidRPr="00750FCE">
              <w:rPr>
                <w:rFonts w:asciiTheme="majorHAnsi" w:hAnsiTheme="majorHAnsi" w:cstheme="majorHAnsi"/>
                <w:color w:val="FFFFFF" w:themeColor="background1"/>
                <w:lang w:eastAsia="en-AU"/>
              </w:rPr>
              <w:t>At the program level, continued efforts to overcome barriers to participation, particularly for priority groups, and a focus on clear messages by key workforce roles will improve program effectiveness</w:t>
            </w:r>
          </w:p>
        </w:tc>
        <w:tc>
          <w:tcPr>
            <w:tcW w:w="257" w:type="dxa"/>
            <w:tcBorders>
              <w:right w:val="single" w:sz="18" w:space="0" w:color="FF3A40" w:themeColor="accent1"/>
            </w:tcBorders>
            <w:shd w:val="clear" w:color="auto" w:fill="auto"/>
          </w:tcPr>
          <w:p w14:paraId="0A5FE9CA" w14:textId="77777777" w:rsidR="00BA161D" w:rsidRDefault="00BA161D" w:rsidP="000D30D3">
            <w:pPr>
              <w:spacing w:after="0"/>
            </w:pPr>
          </w:p>
        </w:tc>
        <w:tc>
          <w:tcPr>
            <w:tcW w:w="1765" w:type="dxa"/>
            <w:tcBorders>
              <w:top w:val="single" w:sz="36" w:space="0" w:color="FFFFFF" w:themeColor="background1"/>
              <w:left w:val="single" w:sz="18" w:space="0" w:color="FF3A40" w:themeColor="accent1"/>
              <w:bottom w:val="single" w:sz="36" w:space="0" w:color="FFFFFF" w:themeColor="background1"/>
            </w:tcBorders>
            <w:vAlign w:val="center"/>
          </w:tcPr>
          <w:p w14:paraId="1C98B131" w14:textId="3CF0C4FB" w:rsidR="00BA161D" w:rsidRDefault="00BA161D" w:rsidP="000D30D3">
            <w:pPr>
              <w:spacing w:after="0"/>
            </w:pPr>
            <w:r>
              <w:t>SECTION 3.2</w:t>
            </w:r>
          </w:p>
        </w:tc>
      </w:tr>
    </w:tbl>
    <w:p w14:paraId="6C0AEB3A" w14:textId="68DCC390" w:rsidR="004B6E2C" w:rsidRPr="005D5D1C" w:rsidRDefault="005D5D1C" w:rsidP="005D5D1C">
      <w:r>
        <w:br w:type="page"/>
      </w:r>
    </w:p>
    <w:p w14:paraId="72BBFA5B" w14:textId="3A3013F4" w:rsidR="00E11D33" w:rsidRPr="00573B67" w:rsidRDefault="00E11D33" w:rsidP="0007767F">
      <w:pPr>
        <w:pStyle w:val="Heading1-numbered"/>
      </w:pPr>
      <w:bookmarkStart w:id="121" w:name="_Ref36559416"/>
      <w:bookmarkStart w:id="122" w:name="_Ref36559425"/>
      <w:bookmarkStart w:id="123" w:name="_Ref36559434"/>
      <w:bookmarkStart w:id="124" w:name="_Ref36559451"/>
      <w:bookmarkStart w:id="125" w:name="_Ref36559460"/>
      <w:bookmarkStart w:id="126" w:name="_Ref36559467"/>
      <w:bookmarkStart w:id="127" w:name="_Ref36559470"/>
      <w:bookmarkStart w:id="128" w:name="_Ref36559475"/>
      <w:bookmarkStart w:id="129" w:name="_Ref36559482"/>
      <w:bookmarkStart w:id="130" w:name="_Toc58925973"/>
      <w:r w:rsidRPr="00573B67">
        <w:lastRenderedPageBreak/>
        <w:t>Program expansion design and implementation</w:t>
      </w:r>
      <w:bookmarkEnd w:id="121"/>
      <w:bookmarkEnd w:id="122"/>
      <w:bookmarkEnd w:id="123"/>
      <w:bookmarkEnd w:id="124"/>
      <w:bookmarkEnd w:id="125"/>
      <w:bookmarkEnd w:id="126"/>
      <w:bookmarkEnd w:id="127"/>
      <w:bookmarkEnd w:id="128"/>
      <w:bookmarkEnd w:id="129"/>
      <w:bookmarkEnd w:id="130"/>
      <w:r w:rsidR="00D00DB1" w:rsidRPr="00573B67">
        <w:t xml:space="preserve"> </w:t>
      </w:r>
    </w:p>
    <w:p w14:paraId="30805D0F" w14:textId="734E2DE8" w:rsidR="00E11D33" w:rsidRDefault="00E11D33" w:rsidP="00457544">
      <w:pPr>
        <w:pStyle w:val="Heading2"/>
      </w:pPr>
      <w:bookmarkStart w:id="131" w:name="_Toc58925974"/>
      <w:r w:rsidRPr="00F46F2A">
        <w:t xml:space="preserve">The expansion design was </w:t>
      </w:r>
      <w:r w:rsidR="00D53E32">
        <w:t>facilitated through two specific Project Agreements</w:t>
      </w:r>
      <w:bookmarkEnd w:id="131"/>
    </w:p>
    <w:p w14:paraId="070EB429" w14:textId="724B1DFA" w:rsidR="00D269D6" w:rsidRDefault="00E11D33" w:rsidP="00E11D33">
      <w:r w:rsidRPr="00F76A71">
        <w:rPr>
          <w:bCs/>
        </w:rPr>
        <w:t xml:space="preserve">The Program </w:t>
      </w:r>
      <w:r w:rsidR="00F9298C">
        <w:t>expansion</w:t>
      </w:r>
      <w:r w:rsidRPr="00F76A71">
        <w:t xml:space="preserve"> was </w:t>
      </w:r>
      <w:r w:rsidR="00C91977">
        <w:t>facilitated by</w:t>
      </w:r>
      <w:r w:rsidRPr="00F76A71">
        <w:rPr>
          <w:bCs/>
        </w:rPr>
        <w:t xml:space="preserve"> two </w:t>
      </w:r>
      <w:r w:rsidR="0099163D">
        <w:rPr>
          <w:bCs/>
        </w:rPr>
        <w:t xml:space="preserve">four-year </w:t>
      </w:r>
      <w:r w:rsidRPr="00F76A71">
        <w:rPr>
          <w:bCs/>
        </w:rPr>
        <w:t xml:space="preserve">Project Agreements, which </w:t>
      </w:r>
      <w:r w:rsidR="00F06D53">
        <w:rPr>
          <w:bCs/>
        </w:rPr>
        <w:t>provided funding</w:t>
      </w:r>
      <w:r w:rsidR="004D5362">
        <w:rPr>
          <w:bCs/>
        </w:rPr>
        <w:t xml:space="preserve"> </w:t>
      </w:r>
      <w:r w:rsidR="00553C2E">
        <w:rPr>
          <w:bCs/>
        </w:rPr>
        <w:t xml:space="preserve">for the expansion and </w:t>
      </w:r>
      <w:r w:rsidRPr="00F76A71">
        <w:rPr>
          <w:bCs/>
        </w:rPr>
        <w:t>included screening targets</w:t>
      </w:r>
      <w:r w:rsidR="00F76A71">
        <w:rPr>
          <w:bCs/>
        </w:rPr>
        <w:t xml:space="preserve">. </w:t>
      </w:r>
      <w:r>
        <w:t xml:space="preserve">The </w:t>
      </w:r>
      <w:r w:rsidR="00A77261">
        <w:t>initial</w:t>
      </w:r>
      <w:r>
        <w:t xml:space="preserve"> design of the Program expansion was outlined in an initial Project Agreement (PA1)</w:t>
      </w:r>
      <w:r w:rsidR="00F76A71">
        <w:t xml:space="preserve"> from 2013</w:t>
      </w:r>
      <w:r w:rsidR="006A2372">
        <w:t>–</w:t>
      </w:r>
      <w:r w:rsidR="00F76A71">
        <w:t>2017</w:t>
      </w:r>
      <w:r>
        <w:t>,</w:t>
      </w:r>
      <w:r>
        <w:rPr>
          <w:rStyle w:val="FootnoteReference"/>
        </w:rPr>
        <w:footnoteReference w:id="49"/>
      </w:r>
      <w:r>
        <w:t xml:space="preserve"> which was updated in a second Project Agreement (PA2)</w:t>
      </w:r>
      <w:r w:rsidR="00F76A71">
        <w:t xml:space="preserve"> from 2017</w:t>
      </w:r>
      <w:r w:rsidR="006A2372">
        <w:t>–</w:t>
      </w:r>
      <w:r w:rsidR="00F76A71">
        <w:t>2021</w:t>
      </w:r>
      <w:r>
        <w:t>.</w:t>
      </w:r>
      <w:r>
        <w:rPr>
          <w:rStyle w:val="FootnoteReference"/>
        </w:rPr>
        <w:footnoteReference w:id="50"/>
      </w:r>
      <w:r>
        <w:t xml:space="preserve"> </w:t>
      </w:r>
    </w:p>
    <w:p w14:paraId="27426932" w14:textId="12D8179E" w:rsidR="0014213B" w:rsidRPr="00F76A71" w:rsidRDefault="00E11D33" w:rsidP="00E11D33">
      <w:pPr>
        <w:rPr>
          <w:bCs/>
        </w:rPr>
      </w:pPr>
      <w:r>
        <w:t>The outputs specified in PA1 were</w:t>
      </w:r>
      <w:r w:rsidR="0014213B">
        <w:t>:</w:t>
      </w:r>
    </w:p>
    <w:p w14:paraId="38758CD2" w14:textId="4D366619" w:rsidR="0014213B" w:rsidRDefault="00E11D33" w:rsidP="00C41BEA">
      <w:pPr>
        <w:pStyle w:val="Bullet"/>
      </w:pPr>
      <w:r>
        <w:t xml:space="preserve">provision of </w:t>
      </w:r>
      <w:r w:rsidR="00D767DC">
        <w:t>breast screen</w:t>
      </w:r>
      <w:r>
        <w:t xml:space="preserve"> services for women aged 70</w:t>
      </w:r>
      <w:r w:rsidR="006A2372">
        <w:t>–</w:t>
      </w:r>
      <w:r>
        <w:t>74 years in line with national policy and accreditation standards</w:t>
      </w:r>
    </w:p>
    <w:p w14:paraId="2F73EE99" w14:textId="64082DD2" w:rsidR="0014213B" w:rsidRDefault="00E11D33" w:rsidP="00C41BEA">
      <w:pPr>
        <w:pStyle w:val="Bullet"/>
      </w:pPr>
      <w:r>
        <w:t xml:space="preserve">improved capacity to support </w:t>
      </w:r>
      <w:proofErr w:type="spellStart"/>
      <w:r>
        <w:t>BreastScreen</w:t>
      </w:r>
      <w:proofErr w:type="spellEnd"/>
      <w:r>
        <w:t xml:space="preserve"> activities, and</w:t>
      </w:r>
    </w:p>
    <w:p w14:paraId="14C965AD" w14:textId="6DD4ECFD" w:rsidR="0014213B" w:rsidRDefault="00E11D33" w:rsidP="00C41BEA">
      <w:pPr>
        <w:pStyle w:val="Bullet"/>
      </w:pPr>
      <w:r>
        <w:t>delivery of a targeted national communications strategy for women and health professionals.</w:t>
      </w:r>
      <w:r>
        <w:rPr>
          <w:rStyle w:val="FootnoteReference"/>
        </w:rPr>
        <w:footnoteReference w:id="51"/>
      </w:r>
      <w:r>
        <w:t xml:space="preserve"> </w:t>
      </w:r>
    </w:p>
    <w:p w14:paraId="6A687ACB" w14:textId="180114F3" w:rsidR="00E11D33" w:rsidRDefault="00E11D33" w:rsidP="00E11D33">
      <w:r>
        <w:t>In PA2 the outputs were updated to replace the mention of the national communications strategy with recruitment activities in general, including activities targeting under-screened groups such as Aboriginal and Torres Strait Islander women, CALD women and women in remote areas.</w:t>
      </w:r>
      <w:r>
        <w:rPr>
          <w:rStyle w:val="FootnoteReference"/>
        </w:rPr>
        <w:footnoteReference w:id="52"/>
      </w:r>
      <w:r>
        <w:t xml:space="preserve"> </w:t>
      </w:r>
    </w:p>
    <w:p w14:paraId="453BAC6A" w14:textId="4A249966" w:rsidR="00E11D33" w:rsidRDefault="00E11D33" w:rsidP="00E11D33">
      <w:r>
        <w:t>This change reflects a shift of focus from broadly increasing participation through marketing and communications for 70</w:t>
      </w:r>
      <w:r w:rsidR="006A2372">
        <w:t>–</w:t>
      </w:r>
      <w:r>
        <w:t>74</w:t>
      </w:r>
      <w:r w:rsidR="00775E4E">
        <w:t>-</w:t>
      </w:r>
      <w:r>
        <w:t>year</w:t>
      </w:r>
      <w:r w:rsidR="00775E4E">
        <w:t>-</w:t>
      </w:r>
      <w:r>
        <w:t xml:space="preserve">old women, towards refinement approaches and strategies to increase participation across priority groups. </w:t>
      </w:r>
      <w:r w:rsidR="00340A12">
        <w:t>In response to thi</w:t>
      </w:r>
      <w:r w:rsidR="006B4AAB">
        <w:t>s</w:t>
      </w:r>
      <w:r w:rsidR="00340A12">
        <w:t xml:space="preserve"> heightened </w:t>
      </w:r>
      <w:r w:rsidR="006B4AAB">
        <w:t>approach to priority groups, m</w:t>
      </w:r>
      <w:r>
        <w:t>ultiple jurisdictions highlighted specific initiatives which they implemented to encourage increases in participation for women across priority groups. This included translated materials for CALD populations, and community trust-building exercises with elders in Aboriginal communities.</w:t>
      </w:r>
    </w:p>
    <w:p w14:paraId="426ECC21" w14:textId="022D9480" w:rsidR="00021E97" w:rsidRPr="005E0C53" w:rsidRDefault="00021E97" w:rsidP="006A2372">
      <w:pPr>
        <w:pStyle w:val="Heading3"/>
      </w:pPr>
      <w:r w:rsidRPr="005E0C53">
        <w:t xml:space="preserve">The </w:t>
      </w:r>
      <w:r>
        <w:t>P</w:t>
      </w:r>
      <w:r w:rsidRPr="005E0C53">
        <w:t xml:space="preserve">rogram expansion </w:t>
      </w:r>
      <w:r w:rsidRPr="0072339A">
        <w:t>design included a national advertising and awareness campaign for women aged 70</w:t>
      </w:r>
      <w:r w:rsidR="006A2372">
        <w:t>–</w:t>
      </w:r>
      <w:r w:rsidRPr="0072339A">
        <w:t>74 years</w:t>
      </w:r>
      <w:r w:rsidRPr="005E0C53">
        <w:t xml:space="preserve"> </w:t>
      </w:r>
    </w:p>
    <w:p w14:paraId="2F99F863" w14:textId="7803C775" w:rsidR="00021E97" w:rsidRDefault="00021E97" w:rsidP="00021E97">
      <w:r>
        <w:t>The national awareness campaign released nationwide messaging regarding the expansion of the Program to include women age 70</w:t>
      </w:r>
      <w:r w:rsidR="006A2372">
        <w:t>–</w:t>
      </w:r>
      <w:r>
        <w:t>74 years across radio, television, and newspapers. Further advertisements were released by multiple jurisdictions, resulting in duplicated campaign efforts. Some jurisdictions reported that messages were at times duplicated in the same medium, resulting in negative public feedback noting a perceived frivolous use of resources. Many jurisdictions highlighted the lack of consultation between the national Program efforts and jurisdictions which overlooked alignment of the national and local campaigns for timing and consistency of messaging. This suggests an area for improvement in the future.</w:t>
      </w:r>
    </w:p>
    <w:p w14:paraId="40DAC51B" w14:textId="7C686BE1" w:rsidR="00021E97" w:rsidRPr="00D32F45" w:rsidRDefault="00021E97" w:rsidP="00021E97">
      <w:r>
        <w:t>Both national and jurisdictional marketing campaigns were implemented directly following the Program expansion announcement</w:t>
      </w:r>
      <w:r w:rsidR="00301585">
        <w:t xml:space="preserve"> (as discussed further in</w:t>
      </w:r>
      <w:r w:rsidR="00423E33">
        <w:t xml:space="preserve"> Section </w:t>
      </w:r>
      <w:r w:rsidR="00423E33">
        <w:fldChar w:fldCharType="begin"/>
      </w:r>
      <w:r w:rsidR="00423E33">
        <w:instrText xml:space="preserve"> REF _Ref66978654 \r \h </w:instrText>
      </w:r>
      <w:r w:rsidR="00423E33">
        <w:fldChar w:fldCharType="separate"/>
      </w:r>
      <w:r w:rsidR="00C6463F">
        <w:t>4.4</w:t>
      </w:r>
      <w:r w:rsidR="00423E33">
        <w:fldChar w:fldCharType="end"/>
      </w:r>
      <w:r w:rsidR="005B72AD">
        <w:t>)</w:t>
      </w:r>
      <w:r>
        <w:t>. As the participation graphs illustrated earlier (</w:t>
      </w:r>
      <w:r>
        <w:fldChar w:fldCharType="begin"/>
      </w:r>
      <w:r>
        <w:instrText xml:space="preserve"> REF _Ref28943600 \h </w:instrText>
      </w:r>
      <w:r>
        <w:fldChar w:fldCharType="separate"/>
      </w:r>
      <w:r w:rsidR="00C6463F">
        <w:t xml:space="preserve">Figure </w:t>
      </w:r>
      <w:r w:rsidR="00C6463F">
        <w:rPr>
          <w:noProof/>
        </w:rPr>
        <w:t>5</w:t>
      </w:r>
      <w:r>
        <w:fldChar w:fldCharType="end"/>
      </w:r>
      <w:r>
        <w:t xml:space="preserve">), participation rates spiked during the transition period (2013 – 2015), which implies the communication strategy </w:t>
      </w:r>
      <w:r w:rsidR="00E54BC0">
        <w:t>contributed to</w:t>
      </w:r>
      <w:r w:rsidR="00BB286E">
        <w:t xml:space="preserve"> a</w:t>
      </w:r>
      <w:r>
        <w:t xml:space="preserve"> successful </w:t>
      </w:r>
      <w:r w:rsidR="00BB286E">
        <w:t>implementation</w:t>
      </w:r>
      <w:r>
        <w:t xml:space="preserve"> as it resulted in additional women aged 70</w:t>
      </w:r>
      <w:r w:rsidR="006A2372">
        <w:t>–</w:t>
      </w:r>
      <w:r>
        <w:t>74 years old being screened.</w:t>
      </w:r>
    </w:p>
    <w:p w14:paraId="019904B8" w14:textId="77777777" w:rsidR="00021E97" w:rsidRPr="006675D2" w:rsidRDefault="00021E97" w:rsidP="00021E97">
      <w:pPr>
        <w:pStyle w:val="Heading2"/>
      </w:pPr>
      <w:bookmarkStart w:id="132" w:name="_Toc58925975"/>
      <w:r w:rsidRPr="006675D2">
        <w:lastRenderedPageBreak/>
        <w:t>Expansion funding was critical and necessary to implement the expansion</w:t>
      </w:r>
      <w:bookmarkEnd w:id="132"/>
    </w:p>
    <w:p w14:paraId="68317D60" w14:textId="01D329F5" w:rsidR="00723583" w:rsidRDefault="00723583" w:rsidP="00723583">
      <w:r w:rsidRPr="00723583">
        <w:t>The Program expansion was supported by initial Commonwealth funding of $55.7 million over four years, from 2013</w:t>
      </w:r>
      <w:r w:rsidR="006A2372">
        <w:t>–</w:t>
      </w:r>
      <w:r w:rsidRPr="00723583">
        <w:t xml:space="preserve">17. A further commitment of $64.3 million was made in PA2 to continue funding the expansion to June 2021. </w:t>
      </w:r>
    </w:p>
    <w:p w14:paraId="4C4579E6" w14:textId="4865105C" w:rsidR="00E11D33" w:rsidRPr="00C57B66" w:rsidRDefault="00E11D33" w:rsidP="006A2372">
      <w:pPr>
        <w:pStyle w:val="Heading3"/>
      </w:pPr>
      <w:r w:rsidRPr="0026002A">
        <w:t xml:space="preserve">The </w:t>
      </w:r>
      <w:r w:rsidR="00A80B7B">
        <w:t xml:space="preserve">Program </w:t>
      </w:r>
      <w:r w:rsidRPr="002A603C">
        <w:t>expansion included funding to deliver more screens and capital to invest in screening services’ capacity or capability</w:t>
      </w:r>
    </w:p>
    <w:p w14:paraId="3887696D" w14:textId="2902D848" w:rsidR="00155303" w:rsidRDefault="00E11D33" w:rsidP="00E11D33">
      <w:r>
        <w:t xml:space="preserve">Program stakeholders indicated that the capital investment was a critical enabler to implement the expansion. As part of PA1, each jurisdiction was allocated $500,000 to “undertake system improvements and capacity building required to support </w:t>
      </w:r>
      <w:proofErr w:type="spellStart"/>
      <w:r>
        <w:t>BreastScreen</w:t>
      </w:r>
      <w:proofErr w:type="spellEnd"/>
      <w:r>
        <w:t xml:space="preserve"> Australia services, registries, accreditation and reporting functions.”</w:t>
      </w:r>
      <w:r>
        <w:rPr>
          <w:rStyle w:val="FootnoteReference"/>
        </w:rPr>
        <w:footnoteReference w:id="53"/>
      </w:r>
      <w:r>
        <w:t xml:space="preserve"> This injection of funds was distributed during the first PA1 reporting period to provide support for changes to implement the expansion.</w:t>
      </w:r>
    </w:p>
    <w:p w14:paraId="698760B8" w14:textId="33010C7C" w:rsidR="00E11D33" w:rsidRDefault="00E11D33" w:rsidP="00E11D33">
      <w:r>
        <w:t>Program stakeholders welcomed the expansion funding. The expansion funding was used by jurisdictions to ensure appropriate staff capacity and resources to accommodate the increase in participation. Many stakeholders</w:t>
      </w:r>
      <w:r w:rsidR="00E432EB">
        <w:t xml:space="preserve">, particularly Program managers, </w:t>
      </w:r>
      <w:r>
        <w:t xml:space="preserve">indicated the expansion would not have been possible without the funding to address required capital expenditure, resources and capacity to deliver services under the Project Agreements. </w:t>
      </w:r>
    </w:p>
    <w:p w14:paraId="4B727571" w14:textId="77777777" w:rsidR="009719C3" w:rsidRDefault="008F075B" w:rsidP="009719C3">
      <w:pPr>
        <w:jc w:val="right"/>
      </w:pPr>
      <w:r w:rsidRPr="006712C5">
        <w:rPr>
          <w:rFonts w:asciiTheme="majorHAnsi" w:hAnsiTheme="majorHAnsi" w:cstheme="majorHAnsi"/>
          <w:noProof/>
        </w:rPr>
        <mc:AlternateContent>
          <mc:Choice Requires="wps">
            <w:drawing>
              <wp:inline distT="0" distB="0" distL="0" distR="0" wp14:anchorId="7E7B81EF" wp14:editId="1EB12139">
                <wp:extent cx="5629275" cy="390525"/>
                <wp:effectExtent l="0" t="0" r="9525" b="9525"/>
                <wp:docPr id="11" name="Text Box 11"/>
                <wp:cNvGraphicFramePr/>
                <a:graphic xmlns:a="http://schemas.openxmlformats.org/drawingml/2006/main">
                  <a:graphicData uri="http://schemas.microsoft.com/office/word/2010/wordprocessingShape">
                    <wps:wsp>
                      <wps:cNvSpPr txBox="1"/>
                      <wps:spPr>
                        <a:xfrm>
                          <a:off x="0" y="0"/>
                          <a:ext cx="56292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44271" w14:textId="77777777" w:rsidR="008F075B" w:rsidRPr="00885462" w:rsidRDefault="008F075B" w:rsidP="008F075B">
                            <w:pPr>
                              <w:pStyle w:val="Callout"/>
                              <w:rPr>
                                <w:color w:val="F25E21" w:themeColor="accent2"/>
                              </w:rPr>
                            </w:pPr>
                            <w:r w:rsidRPr="00573B67">
                              <w:rPr>
                                <w:color w:val="auto"/>
                              </w:rPr>
                              <w:t>“The initial funding was welcomed, necessary and required to meet our targets.”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7E7B81EF" id="Text Box 11" o:spid="_x0000_s1027" type="#_x0000_t202" style="width:443.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" fillcolor="white [3201]" stroked="f" strokeweight=".5pt">
                <v:textbox inset="0,,1mm">
                  <w:txbxContent>
                    <w:p w14:paraId="3E744271" w14:textId="77777777" w:rsidR="008F075B" w:rsidRPr="00885462" w:rsidRDefault="008F075B" w:rsidP="008F075B">
                      <w:pPr>
                        <w:pStyle w:val="Callout"/>
                        <w:rPr>
                          <w:color w:val="F25E21" w:themeColor="accent2"/>
                        </w:rPr>
                      </w:pPr>
                      <w:r w:rsidRPr="00573B67">
                        <w:rPr>
                          <w:color w:val="auto"/>
                        </w:rPr>
                        <w:t>“The initial funding was welcomed, necessary and required to meet our targets.”</w:t>
                      </w:r>
                    </w:p>
                  </w:txbxContent>
                </v:textbox>
                <w10:anchorlock/>
              </v:shape>
            </w:pict>
          </mc:Fallback>
        </mc:AlternateContent>
      </w:r>
    </w:p>
    <w:p w14:paraId="34113D0A" w14:textId="335127D9" w:rsidR="006902D7" w:rsidRDefault="00E11D33" w:rsidP="00E11D33">
      <w:r>
        <w:t xml:space="preserve">Funding was used to hire radiologists and nurses, invest in more infrastructure, expand services through additional service centres and mobile screening centres. </w:t>
      </w:r>
      <w:r w:rsidR="00C440CD">
        <w:t xml:space="preserve">Program </w:t>
      </w:r>
      <w:r w:rsidR="00027873">
        <w:t>m</w:t>
      </w:r>
      <w:r w:rsidR="00C440CD">
        <w:t xml:space="preserve">anagers and </w:t>
      </w:r>
      <w:proofErr w:type="spellStart"/>
      <w:r w:rsidR="00C440CD">
        <w:t>BreastScreen</w:t>
      </w:r>
      <w:proofErr w:type="spellEnd"/>
      <w:r w:rsidR="00C440CD">
        <w:t xml:space="preserve"> staff</w:t>
      </w:r>
      <w:r>
        <w:t xml:space="preserve"> noted that the funding was critical to the Program expansion success.</w:t>
      </w:r>
    </w:p>
    <w:p w14:paraId="099658AD" w14:textId="3D660D48" w:rsidR="00E11D33" w:rsidRDefault="00047778" w:rsidP="00E11D33">
      <w:r>
        <w:t>T</w:t>
      </w:r>
      <w:r w:rsidR="00647543">
        <w:t xml:space="preserve">he duration of the </w:t>
      </w:r>
      <w:r>
        <w:t xml:space="preserve">funding </w:t>
      </w:r>
      <w:r w:rsidR="00647543">
        <w:t>(four-year</w:t>
      </w:r>
      <w:r w:rsidR="00FB68B6">
        <w:t xml:space="preserve"> cycles) </w:t>
      </w:r>
      <w:r w:rsidR="00B87ABC">
        <w:t>allowed a period of stability and operational certainty</w:t>
      </w:r>
      <w:r w:rsidR="006D1E3E">
        <w:t xml:space="preserve">. </w:t>
      </w:r>
      <w:r w:rsidR="008C3B57">
        <w:t xml:space="preserve">Should a third project agreement be entered into </w:t>
      </w:r>
      <w:r w:rsidR="008D007C">
        <w:t>to support</w:t>
      </w:r>
      <w:r>
        <w:t xml:space="preserve"> future delivery of the Program to women aged 70</w:t>
      </w:r>
      <w:r w:rsidR="006A2372">
        <w:t>–</w:t>
      </w:r>
      <w:r>
        <w:t xml:space="preserve">74, a four-year funding agreement would be preferable to </w:t>
      </w:r>
      <w:r w:rsidR="00D22ED8">
        <w:t>shorter cycles to minimise disruption to the service for staff and women</w:t>
      </w:r>
      <w:r>
        <w:t>.</w:t>
      </w:r>
    </w:p>
    <w:p w14:paraId="0EB596BB" w14:textId="4710EF99" w:rsidR="0051701C" w:rsidRDefault="0051701C" w:rsidP="006A2372">
      <w:pPr>
        <w:pStyle w:val="Heading3"/>
      </w:pPr>
      <w:r>
        <w:t xml:space="preserve">Programs appreciated the level of </w:t>
      </w:r>
      <w:r w:rsidR="000460CB">
        <w:t xml:space="preserve">specificity </w:t>
      </w:r>
      <w:r w:rsidR="00441E46">
        <w:t xml:space="preserve">of </w:t>
      </w:r>
      <w:r>
        <w:t xml:space="preserve">Program expansion funding </w:t>
      </w:r>
    </w:p>
    <w:p w14:paraId="6764414C" w14:textId="26153300" w:rsidR="0051701C" w:rsidRDefault="0046396D" w:rsidP="0051701C">
      <w:r>
        <w:t>All</w:t>
      </w:r>
      <w:r w:rsidR="0051701C">
        <w:t xml:space="preserve"> stakeholders appreciated th</w:t>
      </w:r>
      <w:r w:rsidR="00EA550A">
        <w:t>at the expansion funding was transpare</w:t>
      </w:r>
      <w:r w:rsidR="00C166AF">
        <w:t>ntly</w:t>
      </w:r>
      <w:r w:rsidR="00EA550A">
        <w:t xml:space="preserve"> earmarked </w:t>
      </w:r>
      <w:r w:rsidR="005E7A72">
        <w:t xml:space="preserve">through the </w:t>
      </w:r>
      <w:r w:rsidR="00B32C7F">
        <w:t xml:space="preserve">use of a Project Agreement – effectively providing </w:t>
      </w:r>
      <w:r w:rsidR="00D44A72">
        <w:t>a</w:t>
      </w:r>
      <w:r w:rsidR="0051701C">
        <w:t xml:space="preserve"> separate ‘line item’ for the Program expansion, </w:t>
      </w:r>
      <w:r w:rsidR="00661831">
        <w:t>rather than being rolled up into</w:t>
      </w:r>
      <w:r w:rsidR="0051701C">
        <w:t xml:space="preserve"> the </w:t>
      </w:r>
      <w:r w:rsidR="004D206B">
        <w:t>broader</w:t>
      </w:r>
      <w:r w:rsidR="0051701C">
        <w:t xml:space="preserve"> </w:t>
      </w:r>
      <w:r w:rsidR="00B45FB7">
        <w:t>National Health Reform Agreement.</w:t>
      </w:r>
      <w:r w:rsidR="0051701C">
        <w:t xml:space="preserve"> </w:t>
      </w:r>
      <w:r w:rsidR="003E12EA">
        <w:t>P</w:t>
      </w:r>
      <w:r w:rsidR="0051701C">
        <w:t xml:space="preserve">rograms found the </w:t>
      </w:r>
      <w:r w:rsidR="003E12EA">
        <w:t xml:space="preserve">earmarking of separate funding very </w:t>
      </w:r>
      <w:r w:rsidR="0051701C">
        <w:t>helpful for better understanding the relationship and expectations between funding and performance benchmarks.</w:t>
      </w:r>
    </w:p>
    <w:p w14:paraId="69FE8D2F" w14:textId="75C3E899" w:rsidR="00667844" w:rsidRDefault="0051701C" w:rsidP="00E11D33">
      <w:r>
        <w:t xml:space="preserve">The separate </w:t>
      </w:r>
      <w:r w:rsidR="00E760BF">
        <w:t xml:space="preserve">earmarking of the funding </w:t>
      </w:r>
      <w:r>
        <w:t xml:space="preserve">allowed for effective program planning, including forethought for securing workforce contracts, and clarity on the intended purpose of the funding. </w:t>
      </w:r>
      <w:r w:rsidR="004538A9">
        <w:t>T</w:t>
      </w:r>
      <w:r>
        <w:t xml:space="preserve">he performance benchmarks made it clear that this funding was to be associated with increasing participation for a specific target cohort. The </w:t>
      </w:r>
      <w:r w:rsidR="00A91E91">
        <w:t xml:space="preserve">earmarking </w:t>
      </w:r>
      <w:r>
        <w:t xml:space="preserve">also provided </w:t>
      </w:r>
      <w:r w:rsidR="00B27932">
        <w:t xml:space="preserve">clarity </w:t>
      </w:r>
      <w:r>
        <w:t>on the funding bodies’ contributions to the expansion</w:t>
      </w:r>
      <w:r w:rsidR="00B27932">
        <w:t xml:space="preserve">, highlighting the relative </w:t>
      </w:r>
      <w:r>
        <w:t xml:space="preserve">priorities and expectations of </w:t>
      </w:r>
      <w:r w:rsidR="00A90B42">
        <w:t>both the Commonwealth and the state.</w:t>
      </w:r>
      <w:r>
        <w:t xml:space="preserve"> With this knowledge, jurisdictions </w:t>
      </w:r>
      <w:r w:rsidR="00B847CF">
        <w:t xml:space="preserve">were </w:t>
      </w:r>
      <w:r>
        <w:t>able to strategically plan to respond to these expectations more effectively.</w:t>
      </w:r>
    </w:p>
    <w:p w14:paraId="7069407D" w14:textId="77777777" w:rsidR="00C94BEC" w:rsidRPr="005F6303" w:rsidRDefault="00C94BEC" w:rsidP="006A2372">
      <w:pPr>
        <w:pStyle w:val="Heading3"/>
      </w:pPr>
      <w:r>
        <w:lastRenderedPageBreak/>
        <w:t>Funding uncertainty has led to operational difficulties, including guaranteeing and sustaining</w:t>
      </w:r>
      <w:r w:rsidRPr="005F6303">
        <w:t xml:space="preserve"> </w:t>
      </w:r>
      <w:r>
        <w:t xml:space="preserve">key personnel </w:t>
      </w:r>
      <w:r w:rsidRPr="005F6303">
        <w:t>resource</w:t>
      </w:r>
      <w:r>
        <w:t>s</w:t>
      </w:r>
    </w:p>
    <w:p w14:paraId="10DBFF10" w14:textId="3A2154BA" w:rsidR="00C94BEC" w:rsidRDefault="00C94BEC" w:rsidP="00C94BEC">
      <w:r>
        <w:t>Funding to support screening women aged 70</w:t>
      </w:r>
      <w:r w:rsidR="006A2372">
        <w:t>–</w:t>
      </w:r>
      <w:r>
        <w:t>74 years is limited to the ‘life’ of the project agreements i.e. until June 2021. The uncertainty of continued funding for 70</w:t>
      </w:r>
      <w:r w:rsidR="006A2372">
        <w:t>–</w:t>
      </w:r>
      <w:r>
        <w:t>74-year-old women can be operationally problematic. All stakeholders noted the current funding notification periods do not provide enough lead time to operationally plan and creates operational risk, and the uncertainty about ongoing funding adds to concerns. This has an adverse impact on resourcing necessary roles supported through the expansion funds for service delivery. Staff with contracts are expecting renewals, and managers require confirmation for critical positions to ensure the required resources are available, at a minimum of six months in advance to</w:t>
      </w:r>
      <w:r w:rsidRPr="00047778">
        <w:t xml:space="preserve"> </w:t>
      </w:r>
      <w:r>
        <w:t>plan their budget and enable future planning for recruitment if needed.</w:t>
      </w:r>
    </w:p>
    <w:p w14:paraId="153EDCD2" w14:textId="44A4317C" w:rsidR="000C4B5C" w:rsidRDefault="009F662A" w:rsidP="00494934">
      <w:pPr>
        <w:pStyle w:val="Heading2"/>
      </w:pPr>
      <w:bookmarkStart w:id="133" w:name="_Toc58925976"/>
      <w:r>
        <w:t>Funding was subject to the achievement of performance benchmarks</w:t>
      </w:r>
      <w:bookmarkEnd w:id="133"/>
    </w:p>
    <w:p w14:paraId="5F16C3EA" w14:textId="7141A328" w:rsidR="005D078A" w:rsidRDefault="00B539E9" w:rsidP="001152CD">
      <w:r>
        <w:t xml:space="preserve">The </w:t>
      </w:r>
      <w:r w:rsidR="00545B2B">
        <w:t>p</w:t>
      </w:r>
      <w:r>
        <w:t xml:space="preserve">roject </w:t>
      </w:r>
      <w:r w:rsidR="00545B2B">
        <w:t>a</w:t>
      </w:r>
      <w:r>
        <w:t xml:space="preserve">greements </w:t>
      </w:r>
      <w:r w:rsidR="004C7438">
        <w:t xml:space="preserve">provided funding for each jurisdiction </w:t>
      </w:r>
      <w:r w:rsidR="003B788F">
        <w:t xml:space="preserve">subject to </w:t>
      </w:r>
      <w:r w:rsidR="00442727">
        <w:t>specific</w:t>
      </w:r>
      <w:r>
        <w:t xml:space="preserve"> targets for screening women aged 70</w:t>
      </w:r>
      <w:r w:rsidR="006A2372">
        <w:t>–</w:t>
      </w:r>
      <w:r>
        <w:t xml:space="preserve">74 years in each jurisdiction. </w:t>
      </w:r>
    </w:p>
    <w:p w14:paraId="114FC38B" w14:textId="60948200" w:rsidR="0072797D" w:rsidRDefault="000B38F9" w:rsidP="006A2372">
      <w:pPr>
        <w:pStyle w:val="Heading3"/>
      </w:pPr>
      <w:r>
        <w:t xml:space="preserve">The </w:t>
      </w:r>
      <w:r w:rsidR="0072797D">
        <w:t xml:space="preserve">PA1 </w:t>
      </w:r>
      <w:r w:rsidR="003B788F">
        <w:t xml:space="preserve">performance </w:t>
      </w:r>
      <w:r>
        <w:t>requirement was</w:t>
      </w:r>
      <w:r w:rsidR="0072797D">
        <w:t xml:space="preserve"> met</w:t>
      </w:r>
      <w:r w:rsidR="00D83A6A">
        <w:t xml:space="preserve"> nationally</w:t>
      </w:r>
    </w:p>
    <w:p w14:paraId="27DCC069" w14:textId="281071E8" w:rsidR="002104BF" w:rsidRDefault="0072797D" w:rsidP="001152CD">
      <w:r>
        <w:t>PA1</w:t>
      </w:r>
      <w:r w:rsidR="00B539E9">
        <w:t xml:space="preserve"> </w:t>
      </w:r>
      <w:r w:rsidR="00D215AF">
        <w:t>included</w:t>
      </w:r>
      <w:r w:rsidR="003B788F">
        <w:t xml:space="preserve"> </w:t>
      </w:r>
      <w:r w:rsidR="00B539E9">
        <w:t xml:space="preserve">performance benchmarks </w:t>
      </w:r>
      <w:r w:rsidR="006550F8">
        <w:t>for</w:t>
      </w:r>
      <w:r w:rsidR="000236B7">
        <w:t xml:space="preserve"> </w:t>
      </w:r>
      <w:r w:rsidR="00F165E1">
        <w:t>the</w:t>
      </w:r>
      <w:r w:rsidR="00B539E9">
        <w:t xml:space="preserve"> number of additional women </w:t>
      </w:r>
      <w:r w:rsidR="001152CD">
        <w:t>aged 70</w:t>
      </w:r>
      <w:r w:rsidR="006A2372">
        <w:t>–</w:t>
      </w:r>
      <w:r w:rsidR="001152CD">
        <w:t xml:space="preserve">74 years </w:t>
      </w:r>
      <w:r w:rsidR="00C439B2">
        <w:t>to be</w:t>
      </w:r>
      <w:r w:rsidR="00B539E9">
        <w:t xml:space="preserve"> screen</w:t>
      </w:r>
      <w:r w:rsidR="00776158">
        <w:t>ed</w:t>
      </w:r>
      <w:r w:rsidR="00F35889">
        <w:t>,</w:t>
      </w:r>
      <w:r w:rsidR="000236B7">
        <w:t xml:space="preserve"> </w:t>
      </w:r>
      <w:r w:rsidR="00F54FF1">
        <w:t xml:space="preserve">above </w:t>
      </w:r>
      <w:r w:rsidR="00767E56">
        <w:t xml:space="preserve">the AIHW reported baseline </w:t>
      </w:r>
      <w:r w:rsidR="00B16D11">
        <w:t xml:space="preserve">for 2011 and 2012, </w:t>
      </w:r>
      <w:r w:rsidR="007636EE">
        <w:t>for</w:t>
      </w:r>
      <w:r w:rsidR="000236B7">
        <w:t xml:space="preserve"> each year</w:t>
      </w:r>
      <w:r w:rsidR="00B539E9">
        <w:t xml:space="preserve"> </w:t>
      </w:r>
      <w:r w:rsidR="00B16D11">
        <w:t>of PA1 (</w:t>
      </w:r>
      <w:r w:rsidR="00B539E9">
        <w:t xml:space="preserve">between </w:t>
      </w:r>
      <w:r w:rsidR="003B788F">
        <w:t>2013</w:t>
      </w:r>
      <w:r w:rsidR="00B539E9">
        <w:t xml:space="preserve"> and 2017</w:t>
      </w:r>
      <w:r w:rsidR="00B16D11">
        <w:t>)</w:t>
      </w:r>
      <w:r w:rsidR="00B539E9">
        <w:t>.</w:t>
      </w:r>
      <w:r w:rsidR="00B539E9">
        <w:rPr>
          <w:rStyle w:val="FootnoteReference"/>
        </w:rPr>
        <w:footnoteReference w:id="54"/>
      </w:r>
      <w:r w:rsidR="00B539E9">
        <w:t xml:space="preserve"> </w:t>
      </w:r>
      <w:r w:rsidR="00751F34">
        <w:t>These benchmarks</w:t>
      </w:r>
      <w:r w:rsidR="00B539E9">
        <w:t xml:space="preserve"> were specified </w:t>
      </w:r>
      <w:r w:rsidR="0038568E">
        <w:t>for each jurisdiction</w:t>
      </w:r>
      <w:r w:rsidR="00A1273C">
        <w:t xml:space="preserve"> </w:t>
      </w:r>
      <w:r w:rsidR="00B539E9">
        <w:t>against a</w:t>
      </w:r>
      <w:r w:rsidR="00A01289">
        <w:t>n</w:t>
      </w:r>
      <w:r w:rsidR="00F165E1">
        <w:t xml:space="preserve"> </w:t>
      </w:r>
      <w:r w:rsidR="00363134">
        <w:t>initial</w:t>
      </w:r>
      <w:r w:rsidR="00A01289">
        <w:t>,</w:t>
      </w:r>
      <w:r w:rsidR="00F165E1">
        <w:t xml:space="preserve"> national</w:t>
      </w:r>
      <w:r w:rsidR="00B539E9">
        <w:t xml:space="preserve"> annual baseline of 48,974 </w:t>
      </w:r>
      <w:r w:rsidR="004208EE">
        <w:t xml:space="preserve">women </w:t>
      </w:r>
      <w:r w:rsidR="00B539E9">
        <w:t>screen</w:t>
      </w:r>
      <w:r w:rsidR="004208EE">
        <w:t>ed</w:t>
      </w:r>
      <w:r w:rsidR="00363134">
        <w:t>,</w:t>
      </w:r>
      <w:r w:rsidR="00704805">
        <w:t xml:space="preserve"> </w:t>
      </w:r>
      <w:r w:rsidR="00070CE3">
        <w:t>and calculated at a pro-rata rate for the length of the reporting period</w:t>
      </w:r>
      <w:r w:rsidR="008C1836">
        <w:t>. F</w:t>
      </w:r>
      <w:r w:rsidR="00070CE3">
        <w:t>or example,</w:t>
      </w:r>
      <w:r w:rsidR="008C1836">
        <w:t xml:space="preserve"> </w:t>
      </w:r>
      <w:r w:rsidR="00841DC8">
        <w:t xml:space="preserve">as illustrated in </w:t>
      </w:r>
      <w:r w:rsidR="00657C18">
        <w:fldChar w:fldCharType="begin"/>
      </w:r>
      <w:r w:rsidR="00657C18">
        <w:instrText xml:space="preserve"> REF _Ref58531267 \h </w:instrText>
      </w:r>
      <w:r w:rsidR="00657C18">
        <w:fldChar w:fldCharType="separate"/>
      </w:r>
      <w:r w:rsidR="00C6463F">
        <w:t xml:space="preserve">Table </w:t>
      </w:r>
      <w:r w:rsidR="00C6463F">
        <w:rPr>
          <w:noProof/>
        </w:rPr>
        <w:t>7</w:t>
      </w:r>
      <w:r w:rsidR="00657C18">
        <w:fldChar w:fldCharType="end"/>
      </w:r>
      <w:r w:rsidR="00E9129B">
        <w:t xml:space="preserve">, </w:t>
      </w:r>
      <w:r w:rsidR="008C1836">
        <w:t xml:space="preserve">the first reporting period </w:t>
      </w:r>
      <w:r w:rsidR="003657C3">
        <w:t xml:space="preserve">for PA1 </w:t>
      </w:r>
      <w:r w:rsidR="00F22446">
        <w:t xml:space="preserve">was </w:t>
      </w:r>
      <w:r w:rsidR="00F1420A">
        <w:t xml:space="preserve">from </w:t>
      </w:r>
      <w:r w:rsidR="00C94B0A">
        <w:t xml:space="preserve">1 Jul 2013 to 30 Apr 2014 </w:t>
      </w:r>
      <w:r w:rsidR="00117F6A">
        <w:t>which represented</w:t>
      </w:r>
      <w:r w:rsidR="00F1420A">
        <w:t xml:space="preserve"> 83 </w:t>
      </w:r>
      <w:r w:rsidR="005324A0">
        <w:t>per cent</w:t>
      </w:r>
      <w:r w:rsidR="00F1420A">
        <w:t xml:space="preserve"> of a full year,</w:t>
      </w:r>
      <w:r w:rsidR="00C94B0A">
        <w:t xml:space="preserve"> therefore the </w:t>
      </w:r>
      <w:r w:rsidR="00C94B0A" w:rsidRPr="00230903">
        <w:t>baseline</w:t>
      </w:r>
      <w:r w:rsidR="00F414C3">
        <w:t xml:space="preserve"> for that reporting period</w:t>
      </w:r>
      <w:r w:rsidR="00C94B0A">
        <w:t xml:space="preserve"> is 83 </w:t>
      </w:r>
      <w:r w:rsidR="005324A0">
        <w:t>per cent</w:t>
      </w:r>
      <w:r w:rsidR="00C94B0A">
        <w:t xml:space="preserve"> of the annual baseline </w:t>
      </w:r>
      <w:r w:rsidR="00404FED">
        <w:t>(</w:t>
      </w:r>
      <w:r w:rsidR="00523D1F">
        <w:t>i.e.</w:t>
      </w:r>
      <w:r w:rsidR="00C94B0A">
        <w:t xml:space="preserve"> 40,810</w:t>
      </w:r>
      <w:r w:rsidR="00117F6A">
        <w:t xml:space="preserve"> women screened</w:t>
      </w:r>
      <w:r w:rsidR="00404FED">
        <w:t>)</w:t>
      </w:r>
      <w:r w:rsidR="00C94B0A">
        <w:t>. T</w:t>
      </w:r>
      <w:r w:rsidR="00070CE3">
        <w:t xml:space="preserve">he final </w:t>
      </w:r>
      <w:r w:rsidR="006A5C5E">
        <w:t xml:space="preserve">PA1 </w:t>
      </w:r>
      <w:r w:rsidR="00070CE3">
        <w:t xml:space="preserve">reporting period was 6 months – 1 January 2017 to 30 June 2017 – therefore the </w:t>
      </w:r>
      <w:r w:rsidR="00070CE3" w:rsidRPr="00230903">
        <w:t>baseline</w:t>
      </w:r>
      <w:r w:rsidR="00070CE3">
        <w:t xml:space="preserve"> </w:t>
      </w:r>
      <w:r w:rsidR="00647E16">
        <w:t xml:space="preserve">for that reporting </w:t>
      </w:r>
      <w:r w:rsidR="00F514DD">
        <w:t xml:space="preserve">period </w:t>
      </w:r>
      <w:r w:rsidR="00070CE3">
        <w:t xml:space="preserve">was half the annual </w:t>
      </w:r>
      <w:r w:rsidR="00F97440">
        <w:t>baseline</w:t>
      </w:r>
      <w:r w:rsidR="00070CE3">
        <w:t>, which equa</w:t>
      </w:r>
      <w:r w:rsidR="00F97440">
        <w:t>ted to</w:t>
      </w:r>
      <w:r w:rsidR="00070CE3">
        <w:t xml:space="preserve"> 24,487 </w:t>
      </w:r>
      <w:r w:rsidR="001C5E7C">
        <w:t>women screened</w:t>
      </w:r>
      <w:r w:rsidR="00070CE3">
        <w:t>. T</w:t>
      </w:r>
      <w:r w:rsidR="00902236">
        <w:t>he cumulative</w:t>
      </w:r>
      <w:r w:rsidR="001C5E7C">
        <w:t>,</w:t>
      </w:r>
      <w:r w:rsidR="00902236">
        <w:t xml:space="preserve"> national </w:t>
      </w:r>
      <w:r w:rsidR="00BA0518">
        <w:t xml:space="preserve">performance benchmark </w:t>
      </w:r>
      <w:r w:rsidR="00902236">
        <w:t xml:space="preserve">total </w:t>
      </w:r>
      <w:r w:rsidR="003D3234">
        <w:t>of</w:t>
      </w:r>
      <w:r w:rsidR="00B539E9">
        <w:t xml:space="preserve"> additional women aged 70</w:t>
      </w:r>
      <w:r w:rsidR="006A2372">
        <w:t>–</w:t>
      </w:r>
      <w:r w:rsidR="00B539E9">
        <w:t>74 years to be screened by 30 June 2017</w:t>
      </w:r>
      <w:r w:rsidR="003D3234">
        <w:t xml:space="preserve"> was 222,633</w:t>
      </w:r>
      <w:r w:rsidR="00D919DE">
        <w:t xml:space="preserve">. </w:t>
      </w:r>
      <w:r w:rsidR="00B63A9C">
        <w:t xml:space="preserve">The overall </w:t>
      </w:r>
      <w:r w:rsidR="008D284C">
        <w:t xml:space="preserve">national </w:t>
      </w:r>
      <w:r w:rsidR="00B63A9C">
        <w:t>performance requirement</w:t>
      </w:r>
      <w:r w:rsidR="004A7652">
        <w:t>,</w:t>
      </w:r>
      <w:r w:rsidR="006243F7">
        <w:t xml:space="preserve"> </w:t>
      </w:r>
      <w:r w:rsidR="008D284C">
        <w:t>including</w:t>
      </w:r>
      <w:r w:rsidR="006243F7">
        <w:t xml:space="preserve"> baseline</w:t>
      </w:r>
      <w:r w:rsidR="008D284C">
        <w:t xml:space="preserve"> and additional women to be screened </w:t>
      </w:r>
      <w:r w:rsidR="00E02CF9">
        <w:t>by June 2017</w:t>
      </w:r>
      <w:r w:rsidR="000C43DE">
        <w:t>,</w:t>
      </w:r>
      <w:r w:rsidR="008D284C">
        <w:t xml:space="preserve"> was</w:t>
      </w:r>
      <w:r w:rsidR="006243F7">
        <w:t xml:space="preserve"> </w:t>
      </w:r>
      <w:r w:rsidR="00E911E9">
        <w:t>418,529 women in the 70</w:t>
      </w:r>
      <w:r w:rsidR="006A2372">
        <w:t>–</w:t>
      </w:r>
      <w:r w:rsidR="00E911E9">
        <w:t>74 age group.</w:t>
      </w:r>
    </w:p>
    <w:p w14:paraId="55FF55C5" w14:textId="20D14B9C" w:rsidR="005A713B" w:rsidRDefault="00302F2C" w:rsidP="003B788F">
      <w:pPr>
        <w:rPr>
          <w:lang w:eastAsia="en-AU"/>
        </w:rPr>
      </w:pPr>
      <w:r>
        <w:t xml:space="preserve">Within this total </w:t>
      </w:r>
      <w:r w:rsidR="00370592">
        <w:t xml:space="preserve">performance </w:t>
      </w:r>
      <w:r w:rsidR="00F1420A">
        <w:t>requiremen</w:t>
      </w:r>
      <w:r w:rsidR="00370592">
        <w:t xml:space="preserve">t, each jurisdiction had its own specific baseline and </w:t>
      </w:r>
      <w:r w:rsidR="00893942">
        <w:t xml:space="preserve">a graduated performance </w:t>
      </w:r>
      <w:r w:rsidR="00E94F28">
        <w:t>benchmark for additional women screened</w:t>
      </w:r>
      <w:r w:rsidR="00893942">
        <w:t xml:space="preserve"> for each </w:t>
      </w:r>
      <w:r w:rsidR="00F1420A">
        <w:t>reporting period</w:t>
      </w:r>
      <w:r w:rsidR="00893942">
        <w:t>.</w:t>
      </w:r>
      <w:r w:rsidR="00A9190A">
        <w:rPr>
          <w:rStyle w:val="FootnoteReference"/>
        </w:rPr>
        <w:footnoteReference w:id="55"/>
      </w:r>
      <w:r w:rsidR="003B788F">
        <w:t xml:space="preserve"> </w:t>
      </w:r>
      <w:r w:rsidR="003B788F" w:rsidRPr="003B788F">
        <w:rPr>
          <w:lang w:eastAsia="en-AU"/>
        </w:rPr>
        <w:t xml:space="preserve"> </w:t>
      </w:r>
      <w:r w:rsidR="00D668E8">
        <w:rPr>
          <w:lang w:eastAsia="en-AU"/>
        </w:rPr>
        <w:t>As outlined in</w:t>
      </w:r>
      <w:r w:rsidR="00F1420A">
        <w:rPr>
          <w:lang w:eastAsia="en-AU"/>
        </w:rPr>
        <w:t xml:space="preserve"> </w:t>
      </w:r>
      <w:r w:rsidR="00F1420A">
        <w:rPr>
          <w:lang w:eastAsia="en-AU"/>
        </w:rPr>
        <w:fldChar w:fldCharType="begin"/>
      </w:r>
      <w:r w:rsidR="00F1420A">
        <w:rPr>
          <w:lang w:eastAsia="en-AU"/>
        </w:rPr>
        <w:instrText xml:space="preserve"> REF _Ref58531267 \h </w:instrText>
      </w:r>
      <w:r w:rsidR="00F1420A">
        <w:rPr>
          <w:lang w:eastAsia="en-AU"/>
        </w:rPr>
      </w:r>
      <w:r w:rsidR="00F1420A">
        <w:rPr>
          <w:lang w:eastAsia="en-AU"/>
        </w:rPr>
        <w:fldChar w:fldCharType="separate"/>
      </w:r>
      <w:r w:rsidR="00C6463F">
        <w:t xml:space="preserve">Table </w:t>
      </w:r>
      <w:r w:rsidR="00C6463F">
        <w:rPr>
          <w:noProof/>
        </w:rPr>
        <w:t>7</w:t>
      </w:r>
      <w:r w:rsidR="00F1420A">
        <w:rPr>
          <w:lang w:eastAsia="en-AU"/>
        </w:rPr>
        <w:fldChar w:fldCharType="end"/>
      </w:r>
      <w:r w:rsidR="00D668E8">
        <w:rPr>
          <w:lang w:eastAsia="en-AU"/>
        </w:rPr>
        <w:t xml:space="preserve"> below, </w:t>
      </w:r>
      <w:r w:rsidR="00070CE3">
        <w:rPr>
          <w:lang w:eastAsia="en-AU"/>
        </w:rPr>
        <w:t>all jurisdictions met their</w:t>
      </w:r>
      <w:r w:rsidR="00D668E8">
        <w:rPr>
          <w:lang w:eastAsia="en-AU"/>
        </w:rPr>
        <w:t xml:space="preserve"> specified performance target</w:t>
      </w:r>
      <w:r w:rsidR="00070CE3">
        <w:rPr>
          <w:lang w:eastAsia="en-AU"/>
        </w:rPr>
        <w:t xml:space="preserve"> in the first reporting period from 1 July 2013 to 30 April 2014. Performance varied across the </w:t>
      </w:r>
      <w:r w:rsidR="00E077B4">
        <w:rPr>
          <w:lang w:eastAsia="en-AU"/>
        </w:rPr>
        <w:t>remaining</w:t>
      </w:r>
      <w:r w:rsidR="00070CE3">
        <w:rPr>
          <w:lang w:eastAsia="en-AU"/>
        </w:rPr>
        <w:t xml:space="preserve"> reporting periods, with some jurisdictions meeting and exceeding the performance requirement</w:t>
      </w:r>
      <w:r w:rsidR="00E077B4">
        <w:rPr>
          <w:lang w:eastAsia="en-AU"/>
        </w:rPr>
        <w:t xml:space="preserve"> while others did not</w:t>
      </w:r>
      <w:r w:rsidR="00070CE3">
        <w:rPr>
          <w:lang w:eastAsia="en-AU"/>
        </w:rPr>
        <w:t xml:space="preserve">. </w:t>
      </w:r>
      <w:r w:rsidR="002B5ACE">
        <w:rPr>
          <w:lang w:eastAsia="en-AU"/>
        </w:rPr>
        <w:t>While some</w:t>
      </w:r>
      <w:r w:rsidR="00070CE3">
        <w:rPr>
          <w:lang w:eastAsia="en-AU"/>
        </w:rPr>
        <w:t xml:space="preserve"> jurisdictions </w:t>
      </w:r>
      <w:r w:rsidR="002B5ACE">
        <w:rPr>
          <w:lang w:eastAsia="en-AU"/>
        </w:rPr>
        <w:t>did</w:t>
      </w:r>
      <w:r w:rsidR="00070CE3">
        <w:rPr>
          <w:lang w:eastAsia="en-AU"/>
        </w:rPr>
        <w:t xml:space="preserve"> not </w:t>
      </w:r>
      <w:r w:rsidR="002B5ACE">
        <w:rPr>
          <w:lang w:eastAsia="en-AU"/>
        </w:rPr>
        <w:t>meet</w:t>
      </w:r>
      <w:r w:rsidR="00070CE3">
        <w:rPr>
          <w:lang w:eastAsia="en-AU"/>
        </w:rPr>
        <w:t xml:space="preserve"> the performance requirement </w:t>
      </w:r>
      <w:r w:rsidR="00E94F28">
        <w:rPr>
          <w:lang w:eastAsia="en-AU"/>
        </w:rPr>
        <w:t>in a given reporting period</w:t>
      </w:r>
      <w:r w:rsidR="000B38F9">
        <w:rPr>
          <w:lang w:eastAsia="en-AU"/>
        </w:rPr>
        <w:t>,</w:t>
      </w:r>
      <w:r w:rsidR="00B572C5">
        <w:rPr>
          <w:lang w:eastAsia="en-AU"/>
        </w:rPr>
        <w:t xml:space="preserve"> </w:t>
      </w:r>
      <w:r w:rsidR="000B38F9">
        <w:rPr>
          <w:lang w:eastAsia="en-AU"/>
        </w:rPr>
        <w:t xml:space="preserve">overall </w:t>
      </w:r>
      <w:r w:rsidR="00B572C5">
        <w:rPr>
          <w:lang w:eastAsia="en-AU"/>
        </w:rPr>
        <w:t>t</w:t>
      </w:r>
      <w:r w:rsidR="000B38F9">
        <w:rPr>
          <w:lang w:eastAsia="en-AU"/>
        </w:rPr>
        <w:t>he</w:t>
      </w:r>
      <w:r w:rsidR="00F1420A">
        <w:rPr>
          <w:lang w:eastAsia="en-AU"/>
        </w:rPr>
        <w:t xml:space="preserve"> national</w:t>
      </w:r>
      <w:r w:rsidR="000B38F9">
        <w:rPr>
          <w:lang w:eastAsia="en-AU"/>
        </w:rPr>
        <w:t xml:space="preserve"> </w:t>
      </w:r>
      <w:r w:rsidR="00B572C5">
        <w:rPr>
          <w:lang w:eastAsia="en-AU"/>
        </w:rPr>
        <w:t xml:space="preserve">cumulative </w:t>
      </w:r>
      <w:r w:rsidR="000B38F9">
        <w:rPr>
          <w:lang w:eastAsia="en-AU"/>
        </w:rPr>
        <w:t xml:space="preserve">performance </w:t>
      </w:r>
      <w:r w:rsidR="00B572C5">
        <w:rPr>
          <w:lang w:eastAsia="en-AU"/>
        </w:rPr>
        <w:t>requirement</w:t>
      </w:r>
      <w:r w:rsidR="000B38F9">
        <w:rPr>
          <w:lang w:eastAsia="en-AU"/>
        </w:rPr>
        <w:t xml:space="preserve"> of 418,000 was exceeded by </w:t>
      </w:r>
      <w:r w:rsidR="00B572C5">
        <w:rPr>
          <w:lang w:eastAsia="en-AU"/>
        </w:rPr>
        <w:t>44,117</w:t>
      </w:r>
      <w:r w:rsidR="007C5065">
        <w:rPr>
          <w:lang w:eastAsia="en-AU"/>
        </w:rPr>
        <w:t xml:space="preserve"> women</w:t>
      </w:r>
      <w:r w:rsidR="00B572C5">
        <w:rPr>
          <w:lang w:eastAsia="en-AU"/>
        </w:rPr>
        <w:t xml:space="preserve">, with 462,646 women aged 70 to 74 screened </w:t>
      </w:r>
      <w:r w:rsidR="003378F8">
        <w:rPr>
          <w:lang w:eastAsia="en-AU"/>
        </w:rPr>
        <w:t>between 1 July 2013 and 30 June 2017</w:t>
      </w:r>
      <w:r w:rsidR="000E1061">
        <w:rPr>
          <w:lang w:eastAsia="en-AU"/>
        </w:rPr>
        <w:t xml:space="preserve"> (see Table 7)</w:t>
      </w:r>
      <w:r w:rsidR="003378F8">
        <w:rPr>
          <w:lang w:eastAsia="en-AU"/>
        </w:rPr>
        <w:t>.</w:t>
      </w:r>
    </w:p>
    <w:p w14:paraId="1C3979B5" w14:textId="77777777" w:rsidR="005A713B" w:rsidRDefault="005A713B">
      <w:pPr>
        <w:spacing w:after="165"/>
        <w:rPr>
          <w:lang w:eastAsia="en-AU"/>
        </w:rPr>
      </w:pPr>
      <w:r>
        <w:rPr>
          <w:lang w:eastAsia="en-AU"/>
        </w:rPr>
        <w:br w:type="page"/>
      </w:r>
    </w:p>
    <w:p w14:paraId="4AC1C687" w14:textId="7C91E74B" w:rsidR="003658EA" w:rsidRDefault="003658EA" w:rsidP="003658EA">
      <w:pPr>
        <w:pStyle w:val="Caption"/>
      </w:pPr>
      <w:bookmarkStart w:id="134" w:name="_Ref58531267"/>
      <w:r>
        <w:lastRenderedPageBreak/>
        <w:t xml:space="preserve">Table </w:t>
      </w:r>
      <w:r>
        <w:fldChar w:fldCharType="begin"/>
      </w:r>
      <w:r>
        <w:instrText xml:space="preserve"> SEQ Table \* ARABIC </w:instrText>
      </w:r>
      <w:r>
        <w:fldChar w:fldCharType="separate"/>
      </w:r>
      <w:r w:rsidR="00C6463F">
        <w:rPr>
          <w:noProof/>
        </w:rPr>
        <w:t>7</w:t>
      </w:r>
      <w:r>
        <w:fldChar w:fldCharType="end"/>
      </w:r>
      <w:bookmarkEnd w:id="134"/>
      <w:r>
        <w:t xml:space="preserve"> | </w:t>
      </w:r>
      <w:r w:rsidR="002942E0">
        <w:t>National p</w:t>
      </w:r>
      <w:r>
        <w:t xml:space="preserve">erformance </w:t>
      </w:r>
      <w:r w:rsidR="00D668E8">
        <w:t>requirements for Project Agreement 1</w:t>
      </w:r>
    </w:p>
    <w:tbl>
      <w:tblPr>
        <w:tblStyle w:val="NousTableTopandside"/>
        <w:tblW w:w="9498" w:type="dxa"/>
        <w:tblLook w:val="04A0" w:firstRow="1" w:lastRow="0" w:firstColumn="1" w:lastColumn="0" w:noHBand="0" w:noVBand="1"/>
      </w:tblPr>
      <w:tblGrid>
        <w:gridCol w:w="716"/>
        <w:gridCol w:w="1411"/>
        <w:gridCol w:w="1450"/>
        <w:gridCol w:w="2093"/>
        <w:gridCol w:w="1493"/>
        <w:gridCol w:w="2335"/>
      </w:tblGrid>
      <w:tr w:rsidR="00C0512C" w:rsidRPr="003658EA" w14:paraId="544304EF" w14:textId="77777777" w:rsidTr="00523D1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16" w:type="dxa"/>
            <w:tcBorders>
              <w:top w:val="nil"/>
              <w:left w:val="none" w:sz="0" w:space="0" w:color="auto"/>
              <w:bottom w:val="single" w:sz="8" w:space="0" w:color="F9F9F9"/>
              <w:right w:val="none" w:sz="0" w:space="0" w:color="auto"/>
            </w:tcBorders>
            <w:shd w:val="clear" w:color="auto" w:fill="00264D" w:themeFill="background2"/>
            <w:noWrap/>
            <w:vAlign w:val="top"/>
            <w:hideMark/>
          </w:tcPr>
          <w:p w14:paraId="74E3D6A7" w14:textId="77777777" w:rsidR="001C644B" w:rsidRPr="00EF3E69" w:rsidRDefault="001C644B" w:rsidP="003658EA">
            <w:pPr>
              <w:spacing w:after="0"/>
              <w:rPr>
                <w:rFonts w:ascii="Times New Roman" w:eastAsia="Times New Roman" w:hAnsi="Times New Roman" w:cs="Times New Roman"/>
                <w:color w:val="FFFFFF" w:themeColor="background1"/>
                <w:sz w:val="20"/>
                <w:szCs w:val="24"/>
                <w:lang w:eastAsia="en-AU"/>
              </w:rPr>
            </w:pPr>
          </w:p>
        </w:tc>
        <w:tc>
          <w:tcPr>
            <w:tcW w:w="1411" w:type="dxa"/>
            <w:tcBorders>
              <w:top w:val="nil"/>
              <w:left w:val="none" w:sz="0" w:space="0" w:color="auto"/>
              <w:bottom w:val="single" w:sz="8" w:space="0" w:color="F9F9F9"/>
              <w:right w:val="none" w:sz="0" w:space="0" w:color="auto"/>
            </w:tcBorders>
            <w:shd w:val="clear" w:color="auto" w:fill="00264D" w:themeFill="background2"/>
            <w:noWrap/>
            <w:vAlign w:val="top"/>
            <w:hideMark/>
          </w:tcPr>
          <w:p w14:paraId="63AEC94A" w14:textId="6EC3D402" w:rsidR="001C644B" w:rsidRPr="00EF3E69" w:rsidRDefault="001C644B" w:rsidP="00D7098F">
            <w:pPr>
              <w:pStyle w:val="TableNheader"/>
              <w:cnfStyle w:val="100000000000" w:firstRow="1" w:lastRow="0" w:firstColumn="0" w:lastColumn="0" w:oddVBand="0" w:evenVBand="0" w:oddHBand="0" w:evenHBand="0" w:firstRowFirstColumn="0" w:firstRowLastColumn="0" w:lastRowFirstColumn="0" w:lastRowLastColumn="0"/>
              <w:rPr>
                <w:rFonts w:eastAsia="Times New Roman" w:cs="Segoe UI Semibold"/>
                <w:color w:val="FFFFFF" w:themeColor="background1"/>
                <w:szCs w:val="18"/>
                <w:lang w:eastAsia="en-AU"/>
              </w:rPr>
            </w:pPr>
            <w:r w:rsidRPr="00EF3E69">
              <w:rPr>
                <w:color w:val="FFFFFF" w:themeColor="background1"/>
                <w:lang w:eastAsia="en-AU"/>
              </w:rPr>
              <w:t>BASELINE:</w:t>
            </w:r>
            <w:r w:rsidRPr="00EF3E69">
              <w:rPr>
                <w:color w:val="FFFFFF" w:themeColor="background1"/>
                <w:szCs w:val="18"/>
                <w:lang w:eastAsia="en-AU"/>
              </w:rPr>
              <w:br/>
            </w:r>
            <w:r w:rsidRPr="002942E0">
              <w:rPr>
                <w:rFonts w:asciiTheme="minorHAnsi" w:eastAsia="Times New Roman" w:hAnsiTheme="minorHAnsi" w:cstheme="minorHAnsi"/>
                <w:color w:val="FFFFFF" w:themeColor="background1"/>
                <w:szCs w:val="18"/>
                <w:lang w:eastAsia="en-AU"/>
              </w:rPr>
              <w:t>Annual baseline* (pro</w:t>
            </w:r>
            <w:r w:rsidR="006A2372">
              <w:rPr>
                <w:rFonts w:asciiTheme="minorHAnsi" w:eastAsia="Times New Roman" w:hAnsiTheme="minorHAnsi" w:cstheme="minorHAnsi"/>
                <w:color w:val="FFFFFF" w:themeColor="background1"/>
                <w:szCs w:val="18"/>
                <w:lang w:eastAsia="en-AU"/>
              </w:rPr>
              <w:t>–</w:t>
            </w:r>
            <w:r w:rsidRPr="002942E0">
              <w:rPr>
                <w:rFonts w:asciiTheme="minorHAnsi" w:eastAsia="Times New Roman" w:hAnsiTheme="minorHAnsi" w:cstheme="minorHAnsi"/>
                <w:color w:val="FFFFFF" w:themeColor="background1"/>
                <w:szCs w:val="18"/>
                <w:lang w:eastAsia="en-AU"/>
              </w:rPr>
              <w:t>rata based on reporting period length)</w:t>
            </w:r>
          </w:p>
        </w:tc>
        <w:tc>
          <w:tcPr>
            <w:tcW w:w="1450" w:type="dxa"/>
            <w:tcBorders>
              <w:top w:val="nil"/>
              <w:left w:val="none" w:sz="0" w:space="0" w:color="auto"/>
              <w:bottom w:val="single" w:sz="8" w:space="0" w:color="F9F9F9"/>
              <w:right w:val="none" w:sz="0" w:space="0" w:color="auto"/>
            </w:tcBorders>
            <w:shd w:val="clear" w:color="auto" w:fill="00264D" w:themeFill="background2"/>
            <w:noWrap/>
            <w:vAlign w:val="top"/>
            <w:hideMark/>
          </w:tcPr>
          <w:p w14:paraId="436D0934" w14:textId="544B0DED" w:rsidR="001C644B" w:rsidRPr="00EF3E69" w:rsidRDefault="001C644B" w:rsidP="00D7098F">
            <w:pPr>
              <w:pStyle w:val="TableNheader"/>
              <w:cnfStyle w:val="100000000000" w:firstRow="1" w:lastRow="0" w:firstColumn="0" w:lastColumn="0" w:oddVBand="0" w:evenVBand="0" w:oddHBand="0" w:evenHBand="0" w:firstRowFirstColumn="0" w:firstRowLastColumn="0" w:lastRowFirstColumn="0" w:lastRowLastColumn="0"/>
              <w:rPr>
                <w:rFonts w:eastAsia="Times New Roman" w:cs="Segoe UI Semibold"/>
                <w:color w:val="FFFFFF" w:themeColor="background1"/>
                <w:szCs w:val="18"/>
                <w:lang w:eastAsia="en-AU"/>
              </w:rPr>
            </w:pPr>
            <w:r w:rsidRPr="00EF3E69">
              <w:rPr>
                <w:color w:val="FFFFFF" w:themeColor="background1"/>
                <w:lang w:eastAsia="en-AU"/>
              </w:rPr>
              <w:t>PERFORMANCE BENCHMARK:</w:t>
            </w:r>
            <w:r w:rsidRPr="00EF3E69">
              <w:rPr>
                <w:rFonts w:eastAsia="Times New Roman" w:cs="Segoe UI Semibold"/>
                <w:color w:val="FFFFFF" w:themeColor="background1"/>
                <w:szCs w:val="18"/>
                <w:lang w:eastAsia="en-AU"/>
              </w:rPr>
              <w:t xml:space="preserve"> </w:t>
            </w:r>
            <w:r w:rsidRPr="002942E0">
              <w:rPr>
                <w:rFonts w:asciiTheme="minorHAnsi" w:eastAsia="Times New Roman" w:hAnsiTheme="minorHAnsi" w:cstheme="minorHAnsi"/>
                <w:color w:val="FFFFFF" w:themeColor="background1"/>
                <w:szCs w:val="18"/>
                <w:lang w:eastAsia="en-AU"/>
              </w:rPr>
              <w:t>Target– additional women screened</w:t>
            </w:r>
          </w:p>
        </w:tc>
        <w:tc>
          <w:tcPr>
            <w:tcW w:w="2093" w:type="dxa"/>
            <w:tcBorders>
              <w:top w:val="nil"/>
              <w:left w:val="none" w:sz="0" w:space="0" w:color="auto"/>
              <w:bottom w:val="single" w:sz="8" w:space="0" w:color="F9F9F9"/>
              <w:right w:val="none" w:sz="0" w:space="0" w:color="auto"/>
            </w:tcBorders>
            <w:shd w:val="clear" w:color="auto" w:fill="00264D" w:themeFill="background2"/>
            <w:noWrap/>
            <w:vAlign w:val="top"/>
            <w:hideMark/>
          </w:tcPr>
          <w:p w14:paraId="4906EA41" w14:textId="60076CFD" w:rsidR="001C644B" w:rsidRPr="00EF3E69" w:rsidRDefault="001C644B" w:rsidP="00D7098F">
            <w:pPr>
              <w:pStyle w:val="TableNheader"/>
              <w:cnfStyle w:val="100000000000" w:firstRow="1" w:lastRow="0" w:firstColumn="0" w:lastColumn="0" w:oddVBand="0" w:evenVBand="0" w:oddHBand="0" w:evenHBand="0" w:firstRowFirstColumn="0" w:firstRowLastColumn="0" w:lastRowFirstColumn="0" w:lastRowLastColumn="0"/>
              <w:rPr>
                <w:rFonts w:eastAsia="Times New Roman" w:cs="Segoe UI Semibold"/>
                <w:color w:val="FFFFFF" w:themeColor="background1"/>
                <w:sz w:val="20"/>
                <w:szCs w:val="20"/>
                <w:lang w:eastAsia="en-AU"/>
              </w:rPr>
            </w:pPr>
            <w:r w:rsidRPr="00EF3E69">
              <w:rPr>
                <w:color w:val="FFFFFF" w:themeColor="background1"/>
                <w:lang w:eastAsia="en-AU"/>
              </w:rPr>
              <w:t xml:space="preserve">PERFORMANCE REQUIREMENT: </w:t>
            </w:r>
            <w:r w:rsidRPr="00EF3E69">
              <w:rPr>
                <w:color w:val="FFFFFF" w:themeColor="background1"/>
                <w:lang w:eastAsia="en-AU"/>
              </w:rPr>
              <w:br/>
            </w:r>
            <w:r w:rsidRPr="002942E0">
              <w:rPr>
                <w:rFonts w:asciiTheme="minorHAnsi" w:hAnsiTheme="minorHAnsi" w:cstheme="minorHAnsi"/>
                <w:color w:val="FFFFFF" w:themeColor="background1"/>
                <w:lang w:eastAsia="en-AU"/>
              </w:rPr>
              <w:t>Total number of women to be screened (baseline + target additional women)</w:t>
            </w:r>
          </w:p>
        </w:tc>
        <w:tc>
          <w:tcPr>
            <w:tcW w:w="1493" w:type="dxa"/>
            <w:tcBorders>
              <w:top w:val="nil"/>
              <w:left w:val="none" w:sz="0" w:space="0" w:color="auto"/>
              <w:bottom w:val="single" w:sz="8" w:space="0" w:color="F9F9F9"/>
              <w:right w:val="none" w:sz="0" w:space="0" w:color="auto"/>
            </w:tcBorders>
            <w:shd w:val="clear" w:color="auto" w:fill="00264D" w:themeFill="background2"/>
            <w:vAlign w:val="top"/>
          </w:tcPr>
          <w:p w14:paraId="4A2CD793" w14:textId="6AC7ECA6" w:rsidR="001C644B" w:rsidRPr="00EF3E69" w:rsidRDefault="005732B5" w:rsidP="00D7098F">
            <w:pPr>
              <w:pStyle w:val="TableNhead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Pr>
                <w:color w:val="FFFFFF" w:themeColor="background1"/>
                <w:lang w:eastAsia="en-AU"/>
              </w:rPr>
              <w:t xml:space="preserve">ACTUAL PERFORMANCE: </w:t>
            </w:r>
            <w:r w:rsidRPr="002942E0">
              <w:rPr>
                <w:rFonts w:asciiTheme="minorHAnsi" w:hAnsiTheme="minorHAnsi" w:cstheme="minorHAnsi"/>
                <w:color w:val="FFFFFF" w:themeColor="background1"/>
                <w:lang w:eastAsia="en-AU"/>
              </w:rPr>
              <w:t>Total number of women screened</w:t>
            </w:r>
          </w:p>
        </w:tc>
        <w:tc>
          <w:tcPr>
            <w:tcW w:w="2335" w:type="dxa"/>
            <w:tcBorders>
              <w:top w:val="nil"/>
              <w:left w:val="none" w:sz="0" w:space="0" w:color="auto"/>
              <w:bottom w:val="single" w:sz="8" w:space="0" w:color="F9F9F9"/>
            </w:tcBorders>
            <w:shd w:val="clear" w:color="auto" w:fill="00264D" w:themeFill="background2"/>
            <w:noWrap/>
            <w:vAlign w:val="top"/>
            <w:hideMark/>
          </w:tcPr>
          <w:p w14:paraId="29559BB4" w14:textId="486BD9D0" w:rsidR="001C644B" w:rsidRPr="00EF3E69" w:rsidRDefault="001C644B" w:rsidP="00D7098F">
            <w:pPr>
              <w:pStyle w:val="TableNheader"/>
              <w:cnfStyle w:val="100000000000" w:firstRow="1" w:lastRow="0" w:firstColumn="0" w:lastColumn="0" w:oddVBand="0" w:evenVBand="0" w:oddHBand="0" w:evenHBand="0" w:firstRowFirstColumn="0" w:firstRowLastColumn="0" w:lastRowFirstColumn="0" w:lastRowLastColumn="0"/>
              <w:rPr>
                <w:rFonts w:eastAsia="Times New Roman" w:cs="Segoe UI Semibold"/>
                <w:color w:val="FFFFFF" w:themeColor="background1"/>
                <w:sz w:val="20"/>
                <w:szCs w:val="20"/>
                <w:lang w:eastAsia="en-AU"/>
              </w:rPr>
            </w:pPr>
            <w:r w:rsidRPr="00EF3E69">
              <w:rPr>
                <w:color w:val="FFFFFF" w:themeColor="background1"/>
                <w:lang w:eastAsia="en-AU"/>
              </w:rPr>
              <w:t xml:space="preserve">MET PERFORMANCE REQUIREMENT: </w:t>
            </w:r>
            <w:r w:rsidR="00F1420A">
              <w:rPr>
                <w:color w:val="FFFFFF" w:themeColor="background1"/>
                <w:lang w:eastAsia="en-AU"/>
              </w:rPr>
              <w:t>Summary</w:t>
            </w:r>
            <w:r w:rsidRPr="00EF3E69">
              <w:rPr>
                <w:color w:val="FFFFFF" w:themeColor="background1"/>
                <w:lang w:eastAsia="en-AU"/>
              </w:rPr>
              <w:t xml:space="preserve"> of jurisdictions that met or exceeded</w:t>
            </w:r>
            <w:r w:rsidR="00F1420A">
              <w:rPr>
                <w:color w:val="FFFFFF" w:themeColor="background1"/>
                <w:lang w:eastAsia="en-AU"/>
              </w:rPr>
              <w:t xml:space="preserve"> their respective performance requirement</w:t>
            </w:r>
            <w:r w:rsidR="0000400C">
              <w:rPr>
                <w:color w:val="FFFFFF" w:themeColor="background1"/>
                <w:lang w:eastAsia="en-AU"/>
              </w:rPr>
              <w:t xml:space="preserve"> in each reporting period</w:t>
            </w:r>
          </w:p>
        </w:tc>
      </w:tr>
      <w:tr w:rsidR="00DF5586" w:rsidRPr="003658EA" w14:paraId="4226D39D" w14:textId="77777777" w:rsidTr="00B16F11">
        <w:trPr>
          <w:trHeight w:val="1989"/>
        </w:trPr>
        <w:tc>
          <w:tcPr>
            <w:cnfStyle w:val="001000000000" w:firstRow="0" w:lastRow="0" w:firstColumn="1" w:lastColumn="0" w:oddVBand="0" w:evenVBand="0" w:oddHBand="0" w:evenHBand="0" w:firstRowFirstColumn="0" w:firstRowLastColumn="0" w:lastRowFirstColumn="0" w:lastRowLastColumn="0"/>
            <w:tcW w:w="716" w:type="dxa"/>
            <w:tcBorders>
              <w:top w:val="single" w:sz="8" w:space="0" w:color="F9F9F9"/>
            </w:tcBorders>
            <w:shd w:val="clear" w:color="auto" w:fill="00264D" w:themeFill="background2"/>
            <w:hideMark/>
          </w:tcPr>
          <w:p w14:paraId="2A2115AC" w14:textId="4728A72D" w:rsidR="00DF5586" w:rsidRPr="00EF3E69" w:rsidRDefault="00DF5586" w:rsidP="005732B5">
            <w:pPr>
              <w:pStyle w:val="TableNheader"/>
              <w:rPr>
                <w:rFonts w:eastAsia="Times New Roman" w:cs="Segoe UI Semibold"/>
                <w:color w:val="FFFFFF" w:themeColor="background1"/>
                <w:szCs w:val="18"/>
                <w:lang w:eastAsia="en-AU"/>
              </w:rPr>
            </w:pPr>
            <w:r w:rsidRPr="00EF3E69">
              <w:rPr>
                <w:color w:val="FFFFFF" w:themeColor="background1"/>
                <w:szCs w:val="18"/>
                <w:lang w:eastAsia="en-AU"/>
              </w:rPr>
              <w:t xml:space="preserve">1 Jul </w:t>
            </w:r>
            <w:r w:rsidRPr="00EF3E69">
              <w:rPr>
                <w:color w:val="FFFFFF" w:themeColor="background1"/>
                <w:szCs w:val="18"/>
                <w:lang w:eastAsia="en-AU"/>
              </w:rPr>
              <w:br/>
              <w:t xml:space="preserve">2013 – </w:t>
            </w:r>
            <w:r w:rsidRPr="00EF3E69">
              <w:rPr>
                <w:rFonts w:eastAsia="Times New Roman" w:cs="Segoe UI Semibold"/>
                <w:color w:val="FFFFFF" w:themeColor="background1"/>
                <w:szCs w:val="18"/>
                <w:lang w:eastAsia="en-AU"/>
              </w:rPr>
              <w:br/>
              <w:t xml:space="preserve">30 Apr </w:t>
            </w:r>
            <w:r w:rsidRPr="00EF3E69">
              <w:rPr>
                <w:rFonts w:eastAsia="Times New Roman" w:cs="Segoe UI Semibold"/>
                <w:color w:val="FFFFFF" w:themeColor="background1"/>
                <w:szCs w:val="18"/>
                <w:lang w:eastAsia="en-AU"/>
              </w:rPr>
              <w:br/>
              <w:t>2014</w:t>
            </w:r>
          </w:p>
        </w:tc>
        <w:tc>
          <w:tcPr>
            <w:tcW w:w="1411" w:type="dxa"/>
            <w:tcBorders>
              <w:top w:val="single" w:sz="8" w:space="0" w:color="F9F9F9"/>
            </w:tcBorders>
            <w:vAlign w:val="center"/>
            <w:hideMark/>
          </w:tcPr>
          <w:p w14:paraId="3656E28C" w14:textId="021621B5" w:rsidR="00DF5586" w:rsidRPr="00C04CA7"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C04CA7">
              <w:rPr>
                <w:sz w:val="18"/>
                <w:szCs w:val="24"/>
                <w:lang w:eastAsia="en-AU"/>
              </w:rPr>
              <w:t>40,810</w:t>
            </w:r>
          </w:p>
          <w:p w14:paraId="2617BE53" w14:textId="77777777" w:rsidR="00DF5586" w:rsidRPr="00EF3E69"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524940F3" w14:textId="3E3DDDC4" w:rsidR="00DF5586" w:rsidRPr="00EF3E69"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i/>
                <w:sz w:val="18"/>
                <w:szCs w:val="24"/>
                <w:lang w:eastAsia="en-AU"/>
              </w:rPr>
              <w:t>cumulative</w:t>
            </w:r>
          </w:p>
        </w:tc>
        <w:tc>
          <w:tcPr>
            <w:tcW w:w="1450" w:type="dxa"/>
            <w:tcBorders>
              <w:top w:val="single" w:sz="8" w:space="0" w:color="F9F9F9"/>
            </w:tcBorders>
            <w:vAlign w:val="center"/>
            <w:hideMark/>
          </w:tcPr>
          <w:p w14:paraId="77371E1B" w14:textId="49105D68" w:rsidR="00DF5586" w:rsidRPr="00C04CA7"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C04CA7">
              <w:rPr>
                <w:sz w:val="18"/>
                <w:szCs w:val="24"/>
                <w:lang w:eastAsia="en-AU"/>
              </w:rPr>
              <w:t>7,917</w:t>
            </w:r>
          </w:p>
          <w:p w14:paraId="13DC3627" w14:textId="77777777" w:rsidR="00DF5586" w:rsidRPr="00EF3E69"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5F4D7F78" w14:textId="188AF130" w:rsidR="00DF5586" w:rsidRPr="00C04CA7"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24"/>
                <w:lang w:eastAsia="en-AU"/>
              </w:rPr>
            </w:pPr>
            <w:r w:rsidRPr="00C04CA7">
              <w:rPr>
                <w:b/>
                <w:bCs/>
                <w:i/>
                <w:sz w:val="18"/>
                <w:szCs w:val="24"/>
                <w:lang w:eastAsia="en-AU"/>
              </w:rPr>
              <w:t>7,917</w:t>
            </w:r>
          </w:p>
        </w:tc>
        <w:tc>
          <w:tcPr>
            <w:tcW w:w="2093" w:type="dxa"/>
            <w:tcBorders>
              <w:top w:val="single" w:sz="8" w:space="0" w:color="F9F9F9"/>
            </w:tcBorders>
            <w:shd w:val="clear" w:color="auto" w:fill="auto"/>
            <w:vAlign w:val="center"/>
            <w:hideMark/>
          </w:tcPr>
          <w:p w14:paraId="7C75DAAC" w14:textId="1580A23F" w:rsidR="00DF5586" w:rsidRPr="00C04CA7"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rPr>
            </w:pPr>
            <w:r w:rsidRPr="00C04CA7">
              <w:rPr>
                <w:sz w:val="18"/>
                <w:szCs w:val="24"/>
              </w:rPr>
              <w:t>48,727</w:t>
            </w:r>
          </w:p>
          <w:p w14:paraId="02DD0E40" w14:textId="77777777" w:rsidR="00DF5586" w:rsidRPr="00EF3E69"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3B200C97" w14:textId="505300B4" w:rsidR="00DF5586" w:rsidRPr="00C04CA7"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24"/>
                <w:lang w:eastAsia="en-AU"/>
              </w:rPr>
            </w:pPr>
            <w:r w:rsidRPr="00C04CA7">
              <w:rPr>
                <w:b/>
                <w:bCs/>
                <w:i/>
                <w:sz w:val="18"/>
                <w:szCs w:val="24"/>
              </w:rPr>
              <w:t>48,727</w:t>
            </w:r>
          </w:p>
        </w:tc>
        <w:tc>
          <w:tcPr>
            <w:tcW w:w="1493" w:type="dxa"/>
            <w:tcBorders>
              <w:top w:val="single" w:sz="8" w:space="0" w:color="F9F9F9"/>
            </w:tcBorders>
            <w:shd w:val="clear" w:color="auto" w:fill="auto"/>
            <w:vAlign w:val="center"/>
          </w:tcPr>
          <w:p w14:paraId="420B4E92" w14:textId="75786C09" w:rsidR="00DF5586" w:rsidRPr="00C04CA7"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C04CA7">
              <w:rPr>
                <w:rFonts w:cs="Segoe UI"/>
                <w:sz w:val="18"/>
                <w:szCs w:val="18"/>
              </w:rPr>
              <w:t>71,189</w:t>
            </w:r>
          </w:p>
          <w:p w14:paraId="27D59DB8" w14:textId="77777777" w:rsidR="00DF5586" w:rsidRPr="005732B5"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18"/>
              </w:rPr>
            </w:pPr>
          </w:p>
          <w:p w14:paraId="6248E42F" w14:textId="46D21FA4" w:rsidR="00DF5586" w:rsidRPr="00C04CA7" w:rsidRDefault="00DF5586"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C04CA7">
              <w:rPr>
                <w:rFonts w:cs="Segoe UI"/>
                <w:b/>
                <w:bCs/>
                <w:i/>
                <w:iCs/>
                <w:sz w:val="18"/>
                <w:szCs w:val="18"/>
              </w:rPr>
              <w:t>71,189</w:t>
            </w:r>
          </w:p>
        </w:tc>
        <w:tc>
          <w:tcPr>
            <w:tcW w:w="2335" w:type="dxa"/>
            <w:tcBorders>
              <w:top w:val="single" w:sz="8" w:space="0" w:color="F9F9F9"/>
              <w:bottom w:val="single" w:sz="8" w:space="0" w:color="F9F9F9"/>
            </w:tcBorders>
            <w:noWrap/>
            <w:vAlign w:val="center"/>
            <w:hideMark/>
          </w:tcPr>
          <w:p w14:paraId="23F12CD5" w14:textId="65E37D2D" w:rsidR="00DF5586" w:rsidRPr="005A713B" w:rsidRDefault="00DF5586" w:rsidP="005732B5">
            <w:pPr>
              <w:pStyle w:val="TableNText"/>
              <w:cnfStyle w:val="000000000000" w:firstRow="0" w:lastRow="0" w:firstColumn="0" w:lastColumn="0" w:oddVBand="0" w:evenVBand="0" w:oddHBand="0" w:evenHBand="0" w:firstRowFirstColumn="0" w:firstRowLastColumn="0" w:lastRowFirstColumn="0" w:lastRowLastColumn="0"/>
              <w:rPr>
                <w:color w:val="000000"/>
                <w:lang w:eastAsia="en-AU"/>
              </w:rPr>
            </w:pPr>
            <w:r w:rsidRPr="005A713B">
              <w:rPr>
                <w:color w:val="000000"/>
                <w:lang w:eastAsia="en-AU"/>
              </w:rPr>
              <w:t>8 out of 8 jurisdictions exceeded the</w:t>
            </w:r>
            <w:r>
              <w:rPr>
                <w:color w:val="000000"/>
                <w:lang w:eastAsia="en-AU"/>
              </w:rPr>
              <w:t>ir respective performance requirement</w:t>
            </w:r>
            <w:r w:rsidRPr="005A713B">
              <w:rPr>
                <w:color w:val="000000"/>
                <w:lang w:eastAsia="en-AU"/>
              </w:rPr>
              <w:t>,</w:t>
            </w:r>
          </w:p>
          <w:p w14:paraId="578FC935" w14:textId="3DC465BB" w:rsidR="00DF5586" w:rsidRPr="003658EA" w:rsidRDefault="00DF5586" w:rsidP="005732B5">
            <w:pPr>
              <w:pStyle w:val="TableNText"/>
              <w:cnfStyle w:val="000000000000" w:firstRow="0" w:lastRow="0" w:firstColumn="0" w:lastColumn="0" w:oddVBand="0" w:evenVBand="0" w:oddHBand="0" w:evenHBand="0" w:firstRowFirstColumn="0" w:firstRowLastColumn="0" w:lastRowFirstColumn="0" w:lastRowLastColumn="0"/>
              <w:rPr>
                <w:color w:val="000000"/>
                <w:lang w:eastAsia="en-AU"/>
              </w:rPr>
            </w:pPr>
            <w:r w:rsidRPr="005A713B">
              <w:rPr>
                <w:color w:val="000000"/>
                <w:lang w:eastAsia="en-AU"/>
              </w:rPr>
              <w:t xml:space="preserve">3 jurisdictions exceeded the </w:t>
            </w:r>
            <w:r>
              <w:rPr>
                <w:color w:val="000000"/>
                <w:lang w:eastAsia="en-AU"/>
              </w:rPr>
              <w:t>requirement</w:t>
            </w:r>
            <w:r w:rsidRPr="005A713B">
              <w:rPr>
                <w:color w:val="000000"/>
                <w:lang w:eastAsia="en-AU"/>
              </w:rPr>
              <w:t xml:space="preserve"> by ~50% and 2 jurisdictions screened more than double</w:t>
            </w:r>
            <w:r>
              <w:rPr>
                <w:color w:val="000000"/>
                <w:lang w:eastAsia="en-AU"/>
              </w:rPr>
              <w:t>d</w:t>
            </w:r>
            <w:r w:rsidRPr="005A713B">
              <w:rPr>
                <w:color w:val="000000"/>
                <w:lang w:eastAsia="en-AU"/>
              </w:rPr>
              <w:t xml:space="preserve"> the </w:t>
            </w:r>
            <w:r>
              <w:rPr>
                <w:color w:val="000000"/>
                <w:lang w:eastAsia="en-AU"/>
              </w:rPr>
              <w:t>requirement</w:t>
            </w:r>
          </w:p>
        </w:tc>
      </w:tr>
      <w:tr w:rsidR="00B16F11" w:rsidRPr="003658EA" w14:paraId="029CA50D" w14:textId="77777777" w:rsidTr="006E69D8">
        <w:trPr>
          <w:trHeight w:val="2823"/>
        </w:trPr>
        <w:tc>
          <w:tcPr>
            <w:cnfStyle w:val="001000000000" w:firstRow="0" w:lastRow="0" w:firstColumn="1" w:lastColumn="0" w:oddVBand="0" w:evenVBand="0" w:oddHBand="0" w:evenHBand="0" w:firstRowFirstColumn="0" w:firstRowLastColumn="0" w:lastRowFirstColumn="0" w:lastRowLastColumn="0"/>
            <w:tcW w:w="716" w:type="dxa"/>
            <w:shd w:val="clear" w:color="auto" w:fill="00264D" w:themeFill="background2"/>
            <w:hideMark/>
          </w:tcPr>
          <w:p w14:paraId="6D3766C2" w14:textId="1CFD69F5" w:rsidR="00B16F11" w:rsidRPr="00EF3E69" w:rsidRDefault="00B16F11" w:rsidP="005732B5">
            <w:pPr>
              <w:pStyle w:val="TableNheader"/>
              <w:rPr>
                <w:rFonts w:eastAsia="Times New Roman" w:cs="Segoe UI Semibold"/>
                <w:color w:val="FFFFFF" w:themeColor="background1"/>
                <w:szCs w:val="18"/>
                <w:lang w:eastAsia="en-AU"/>
              </w:rPr>
            </w:pPr>
            <w:r w:rsidRPr="00EF3E69">
              <w:rPr>
                <w:color w:val="FFFFFF" w:themeColor="background1"/>
                <w:szCs w:val="18"/>
                <w:lang w:eastAsia="en-AU"/>
              </w:rPr>
              <w:t xml:space="preserve">1 May </w:t>
            </w:r>
            <w:r w:rsidRPr="00EF3E69">
              <w:rPr>
                <w:color w:val="FFFFFF" w:themeColor="background1"/>
                <w:szCs w:val="18"/>
                <w:lang w:eastAsia="en-AU"/>
              </w:rPr>
              <w:br/>
              <w:t xml:space="preserve">2014 </w:t>
            </w:r>
            <w:r w:rsidR="006A2372">
              <w:rPr>
                <w:color w:val="FFFFFF" w:themeColor="background1"/>
                <w:szCs w:val="18"/>
                <w:lang w:eastAsia="en-AU"/>
              </w:rPr>
              <w:t>–</w:t>
            </w:r>
            <w:r w:rsidRPr="00EF3E69">
              <w:rPr>
                <w:color w:val="FFFFFF" w:themeColor="background1"/>
                <w:szCs w:val="18"/>
                <w:lang w:eastAsia="en-AU"/>
              </w:rPr>
              <w:t xml:space="preserve"> </w:t>
            </w:r>
            <w:r w:rsidRPr="00EF3E69">
              <w:rPr>
                <w:rFonts w:eastAsia="Times New Roman" w:cs="Segoe UI Semibold"/>
                <w:color w:val="FFFFFF" w:themeColor="background1"/>
                <w:szCs w:val="18"/>
                <w:lang w:eastAsia="en-AU"/>
              </w:rPr>
              <w:br/>
              <w:t>31 Dec 2014</w:t>
            </w:r>
          </w:p>
        </w:tc>
        <w:tc>
          <w:tcPr>
            <w:tcW w:w="1411" w:type="dxa"/>
            <w:tcBorders>
              <w:top w:val="single" w:sz="4" w:space="0" w:color="E6E6E1" w:themeColor="accent5"/>
            </w:tcBorders>
            <w:vAlign w:val="center"/>
            <w:hideMark/>
          </w:tcPr>
          <w:p w14:paraId="7B6A49C5" w14:textId="343C960C" w:rsidR="00B16F11" w:rsidRPr="00C04CA7"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C04CA7">
              <w:rPr>
                <w:sz w:val="18"/>
                <w:szCs w:val="24"/>
                <w:lang w:eastAsia="en-AU"/>
              </w:rPr>
              <w:t>32,651</w:t>
            </w:r>
          </w:p>
          <w:p w14:paraId="135514C4" w14:textId="77777777" w:rsidR="00B16F11" w:rsidRPr="00EF3E69"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016E1418" w14:textId="379D1183" w:rsidR="00B16F11" w:rsidRPr="00EF3E69"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i/>
                <w:sz w:val="18"/>
                <w:szCs w:val="24"/>
                <w:lang w:eastAsia="en-AU"/>
              </w:rPr>
              <w:t>cumulative</w:t>
            </w:r>
          </w:p>
        </w:tc>
        <w:tc>
          <w:tcPr>
            <w:tcW w:w="1450" w:type="dxa"/>
            <w:tcBorders>
              <w:top w:val="single" w:sz="4" w:space="0" w:color="E6E6E1" w:themeColor="accent5"/>
            </w:tcBorders>
            <w:vAlign w:val="center"/>
            <w:hideMark/>
          </w:tcPr>
          <w:p w14:paraId="0AC73176" w14:textId="420A64D7" w:rsidR="00B16F11" w:rsidRPr="00C04CA7"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C04CA7">
              <w:rPr>
                <w:sz w:val="18"/>
                <w:szCs w:val="24"/>
                <w:lang w:eastAsia="en-AU"/>
              </w:rPr>
              <w:t>35,599</w:t>
            </w:r>
          </w:p>
          <w:p w14:paraId="23CB6A71" w14:textId="77777777" w:rsidR="00B16F11" w:rsidRPr="00EF3E69"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77059AAE" w14:textId="16C137E3" w:rsidR="00B16F11" w:rsidRPr="00C04CA7"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24"/>
                <w:lang w:eastAsia="en-AU"/>
              </w:rPr>
            </w:pPr>
            <w:r w:rsidRPr="00C04CA7">
              <w:rPr>
                <w:b/>
                <w:bCs/>
                <w:i/>
                <w:sz w:val="18"/>
                <w:szCs w:val="24"/>
                <w:lang w:eastAsia="en-AU"/>
              </w:rPr>
              <w:t>43,516</w:t>
            </w:r>
          </w:p>
        </w:tc>
        <w:tc>
          <w:tcPr>
            <w:tcW w:w="2093" w:type="dxa"/>
            <w:tcBorders>
              <w:top w:val="single" w:sz="4" w:space="0" w:color="E6E6E1" w:themeColor="accent5"/>
            </w:tcBorders>
            <w:shd w:val="clear" w:color="auto" w:fill="auto"/>
            <w:vAlign w:val="center"/>
            <w:hideMark/>
          </w:tcPr>
          <w:p w14:paraId="7ABEEC0C" w14:textId="4DBF3ED3" w:rsidR="00B16F11" w:rsidRPr="00C04CA7"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rPr>
            </w:pPr>
            <w:r w:rsidRPr="00C04CA7">
              <w:rPr>
                <w:sz w:val="18"/>
                <w:szCs w:val="24"/>
              </w:rPr>
              <w:t>68,250</w:t>
            </w:r>
          </w:p>
          <w:p w14:paraId="3CDA1352" w14:textId="77777777" w:rsidR="00B16F11" w:rsidRPr="00EF3E69"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2D0C0DBC" w14:textId="097271A3" w:rsidR="00B16F11" w:rsidRPr="00C04CA7"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24"/>
                <w:lang w:eastAsia="en-AU"/>
              </w:rPr>
            </w:pPr>
            <w:r w:rsidRPr="00C04CA7">
              <w:rPr>
                <w:b/>
                <w:bCs/>
                <w:i/>
                <w:sz w:val="18"/>
                <w:szCs w:val="24"/>
              </w:rPr>
              <w:t>116,977</w:t>
            </w:r>
          </w:p>
        </w:tc>
        <w:tc>
          <w:tcPr>
            <w:tcW w:w="1493" w:type="dxa"/>
            <w:tcBorders>
              <w:top w:val="single" w:sz="4" w:space="0" w:color="E6E6E1" w:themeColor="accent5"/>
            </w:tcBorders>
            <w:shd w:val="clear" w:color="auto" w:fill="auto"/>
            <w:vAlign w:val="center"/>
          </w:tcPr>
          <w:p w14:paraId="2910AC91" w14:textId="1524157F" w:rsidR="00B16F11" w:rsidRPr="00C04CA7"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C04CA7">
              <w:rPr>
                <w:rFonts w:cs="Segoe UI"/>
                <w:sz w:val="18"/>
                <w:szCs w:val="18"/>
              </w:rPr>
              <w:t>75,130</w:t>
            </w:r>
          </w:p>
          <w:p w14:paraId="24596169" w14:textId="77777777" w:rsidR="00B16F11" w:rsidRPr="005732B5"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18"/>
              </w:rPr>
            </w:pPr>
          </w:p>
          <w:p w14:paraId="7407042C" w14:textId="7FB8F097" w:rsidR="00B16F11" w:rsidRPr="00C04CA7" w:rsidRDefault="00B16F11"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C04CA7">
              <w:rPr>
                <w:rFonts w:cs="Segoe UI"/>
                <w:b/>
                <w:bCs/>
                <w:i/>
                <w:iCs/>
                <w:sz w:val="18"/>
                <w:szCs w:val="18"/>
              </w:rPr>
              <w:t>146,319</w:t>
            </w:r>
          </w:p>
        </w:tc>
        <w:tc>
          <w:tcPr>
            <w:tcW w:w="2335" w:type="dxa"/>
            <w:tcBorders>
              <w:top w:val="single" w:sz="4" w:space="0" w:color="E6E6E1" w:themeColor="accent5"/>
              <w:bottom w:val="single" w:sz="8" w:space="0" w:color="F9F9F9"/>
            </w:tcBorders>
            <w:noWrap/>
            <w:vAlign w:val="center"/>
            <w:hideMark/>
          </w:tcPr>
          <w:p w14:paraId="4277A25D" w14:textId="50DC6035" w:rsidR="00B16F11" w:rsidRPr="003658EA" w:rsidRDefault="00B16F11" w:rsidP="005732B5">
            <w:pPr>
              <w:pStyle w:val="TableNText"/>
              <w:cnfStyle w:val="000000000000" w:firstRow="0" w:lastRow="0" w:firstColumn="0" w:lastColumn="0" w:oddVBand="0" w:evenVBand="0" w:oddHBand="0" w:evenHBand="0" w:firstRowFirstColumn="0" w:firstRowLastColumn="0" w:lastRowFirstColumn="0" w:lastRowLastColumn="0"/>
              <w:rPr>
                <w:color w:val="000000"/>
                <w:lang w:eastAsia="en-AU"/>
              </w:rPr>
            </w:pPr>
            <w:r w:rsidRPr="005A713B">
              <w:rPr>
                <w:color w:val="000000"/>
                <w:lang w:eastAsia="en-AU"/>
              </w:rPr>
              <w:t>6 out of 8 jurisdictions met the</w:t>
            </w:r>
            <w:r>
              <w:rPr>
                <w:color w:val="000000"/>
                <w:lang w:eastAsia="en-AU"/>
              </w:rPr>
              <w:t>ir</w:t>
            </w:r>
            <w:r w:rsidRPr="005A713B">
              <w:rPr>
                <w:color w:val="000000"/>
                <w:lang w:eastAsia="en-AU"/>
              </w:rPr>
              <w:t xml:space="preserve"> performance </w:t>
            </w:r>
            <w:r>
              <w:rPr>
                <w:color w:val="000000"/>
                <w:lang w:eastAsia="en-AU"/>
              </w:rPr>
              <w:t>requirement</w:t>
            </w:r>
            <w:r w:rsidRPr="005A713B">
              <w:rPr>
                <w:color w:val="000000"/>
                <w:lang w:eastAsia="en-AU"/>
              </w:rPr>
              <w:t>. 2 jurisdictions doubled the</w:t>
            </w:r>
            <w:r>
              <w:rPr>
                <w:color w:val="000000"/>
                <w:lang w:eastAsia="en-AU"/>
              </w:rPr>
              <w:t>ir</w:t>
            </w:r>
            <w:r w:rsidRPr="005A713B">
              <w:rPr>
                <w:color w:val="000000"/>
                <w:lang w:eastAsia="en-AU"/>
              </w:rPr>
              <w:t xml:space="preserve"> </w:t>
            </w:r>
            <w:r>
              <w:rPr>
                <w:color w:val="000000"/>
                <w:lang w:eastAsia="en-AU"/>
              </w:rPr>
              <w:t>requirement</w:t>
            </w:r>
            <w:r w:rsidRPr="005A713B">
              <w:rPr>
                <w:color w:val="000000"/>
                <w:lang w:eastAsia="en-AU"/>
              </w:rPr>
              <w:t>. 7 out of 8 jurisdictions met the</w:t>
            </w:r>
            <w:r>
              <w:rPr>
                <w:color w:val="000000"/>
                <w:lang w:eastAsia="en-AU"/>
              </w:rPr>
              <w:t>ir</w:t>
            </w:r>
            <w:r w:rsidRPr="005A713B">
              <w:rPr>
                <w:color w:val="000000"/>
                <w:lang w:eastAsia="en-AU"/>
              </w:rPr>
              <w:t xml:space="preserve"> cumulative performance </w:t>
            </w:r>
            <w:r>
              <w:rPr>
                <w:color w:val="000000"/>
                <w:lang w:eastAsia="en-AU"/>
              </w:rPr>
              <w:t>requirement</w:t>
            </w:r>
            <w:r w:rsidRPr="005A713B">
              <w:rPr>
                <w:color w:val="000000"/>
                <w:lang w:eastAsia="en-AU"/>
              </w:rPr>
              <w:t xml:space="preserve"> (i.e. a jurisdiction exceeded the</w:t>
            </w:r>
            <w:r>
              <w:rPr>
                <w:color w:val="000000"/>
                <w:lang w:eastAsia="en-AU"/>
              </w:rPr>
              <w:t>ir</w:t>
            </w:r>
            <w:r w:rsidRPr="005A713B">
              <w:rPr>
                <w:color w:val="000000"/>
                <w:lang w:eastAsia="en-AU"/>
              </w:rPr>
              <w:t xml:space="preserve"> </w:t>
            </w:r>
            <w:r>
              <w:rPr>
                <w:color w:val="000000"/>
                <w:lang w:eastAsia="en-AU"/>
              </w:rPr>
              <w:t>requirement</w:t>
            </w:r>
            <w:r w:rsidRPr="005A713B">
              <w:rPr>
                <w:color w:val="000000"/>
                <w:lang w:eastAsia="en-AU"/>
              </w:rPr>
              <w:t xml:space="preserve"> in the first reporting period)</w:t>
            </w:r>
          </w:p>
        </w:tc>
      </w:tr>
      <w:tr w:rsidR="00C04CA7" w:rsidRPr="003658EA" w14:paraId="1A7788FA" w14:textId="77777777" w:rsidTr="006E69D8">
        <w:trPr>
          <w:trHeight w:val="1686"/>
        </w:trPr>
        <w:tc>
          <w:tcPr>
            <w:cnfStyle w:val="001000000000" w:firstRow="0" w:lastRow="0" w:firstColumn="1" w:lastColumn="0" w:oddVBand="0" w:evenVBand="0" w:oddHBand="0" w:evenHBand="0" w:firstRowFirstColumn="0" w:firstRowLastColumn="0" w:lastRowFirstColumn="0" w:lastRowLastColumn="0"/>
            <w:tcW w:w="716" w:type="dxa"/>
            <w:shd w:val="clear" w:color="auto" w:fill="00264D" w:themeFill="background2"/>
            <w:hideMark/>
          </w:tcPr>
          <w:p w14:paraId="62ECB5C1" w14:textId="01961B82" w:rsidR="00C04CA7" w:rsidRPr="00EF3E69" w:rsidRDefault="00C04CA7" w:rsidP="005732B5">
            <w:pPr>
              <w:pStyle w:val="TableNheader"/>
              <w:rPr>
                <w:rFonts w:eastAsia="Times New Roman" w:cs="Segoe UI Semibold"/>
                <w:color w:val="FFFFFF" w:themeColor="background1"/>
                <w:szCs w:val="18"/>
                <w:lang w:eastAsia="en-AU"/>
              </w:rPr>
            </w:pPr>
            <w:r w:rsidRPr="00EF3E69">
              <w:rPr>
                <w:color w:val="FFFFFF" w:themeColor="background1"/>
                <w:szCs w:val="18"/>
                <w:lang w:eastAsia="en-AU"/>
              </w:rPr>
              <w:t>1 Jan 2015</w:t>
            </w:r>
            <w:r w:rsidRPr="00EF3E69">
              <w:rPr>
                <w:rFonts w:ascii="Corbel" w:hAnsi="Corbel"/>
                <w:color w:val="FFFFFF" w:themeColor="background1"/>
                <w:szCs w:val="18"/>
                <w:lang w:eastAsia="en-AU"/>
              </w:rPr>
              <w:t> </w:t>
            </w:r>
            <w:r w:rsidR="006A2372">
              <w:rPr>
                <w:rFonts w:ascii="Corbel" w:hAnsi="Corbel"/>
                <w:color w:val="FFFFFF" w:themeColor="background1"/>
                <w:szCs w:val="18"/>
                <w:lang w:eastAsia="en-AU"/>
              </w:rPr>
              <w:t>–</w:t>
            </w:r>
            <w:r w:rsidRPr="00EF3E69">
              <w:rPr>
                <w:rFonts w:ascii="Corbel" w:hAnsi="Corbel"/>
                <w:color w:val="FFFFFF" w:themeColor="background1"/>
                <w:szCs w:val="18"/>
                <w:lang w:eastAsia="en-AU"/>
              </w:rPr>
              <w:t xml:space="preserve"> </w:t>
            </w:r>
            <w:r w:rsidRPr="00EF3E69">
              <w:rPr>
                <w:rFonts w:eastAsia="Times New Roman" w:cs="Segoe UI Semibold"/>
                <w:color w:val="FFFFFF" w:themeColor="background1"/>
                <w:szCs w:val="18"/>
                <w:lang w:eastAsia="en-AU"/>
              </w:rPr>
              <w:t>31 Dec 2015</w:t>
            </w:r>
          </w:p>
        </w:tc>
        <w:tc>
          <w:tcPr>
            <w:tcW w:w="1411" w:type="dxa"/>
            <w:tcBorders>
              <w:top w:val="single" w:sz="4" w:space="0" w:color="E6E6E1" w:themeColor="accent5"/>
            </w:tcBorders>
            <w:vAlign w:val="center"/>
            <w:hideMark/>
          </w:tcPr>
          <w:p w14:paraId="7DBDE0D2" w14:textId="5A093D15" w:rsidR="00C04CA7" w:rsidRDefault="00C04CA7" w:rsidP="00C04CA7">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sz w:val="18"/>
                <w:szCs w:val="24"/>
                <w:lang w:eastAsia="en-AU"/>
              </w:rPr>
              <w:t>48,974</w:t>
            </w:r>
          </w:p>
          <w:p w14:paraId="2F79283F" w14:textId="77777777" w:rsidR="00C04CA7" w:rsidRPr="00EF3E69" w:rsidRDefault="00C04CA7" w:rsidP="00C04CA7">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2E05A53A" w14:textId="2DDF0C75"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i/>
                <w:sz w:val="18"/>
                <w:szCs w:val="24"/>
                <w:lang w:eastAsia="en-AU"/>
              </w:rPr>
              <w:t>cumulative</w:t>
            </w:r>
          </w:p>
        </w:tc>
        <w:tc>
          <w:tcPr>
            <w:tcW w:w="1450" w:type="dxa"/>
            <w:tcBorders>
              <w:top w:val="single" w:sz="4" w:space="0" w:color="E6E6E1" w:themeColor="accent5"/>
            </w:tcBorders>
            <w:vAlign w:val="center"/>
            <w:hideMark/>
          </w:tcPr>
          <w:p w14:paraId="3AEC7D9A" w14:textId="5609B5A7"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sz w:val="18"/>
                <w:szCs w:val="24"/>
                <w:lang w:eastAsia="en-AU"/>
              </w:rPr>
              <w:t>66,983</w:t>
            </w:r>
          </w:p>
          <w:p w14:paraId="4D8AAD6C" w14:textId="77777777" w:rsidR="00C04CA7" w:rsidRP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24"/>
                <w:lang w:eastAsia="en-AU"/>
              </w:rPr>
            </w:pPr>
          </w:p>
          <w:p w14:paraId="29A05C11" w14:textId="1D9B44CE"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C04CA7">
              <w:rPr>
                <w:b/>
                <w:bCs/>
                <w:i/>
                <w:sz w:val="18"/>
                <w:szCs w:val="24"/>
                <w:lang w:eastAsia="en-AU"/>
              </w:rPr>
              <w:t>110,499</w:t>
            </w:r>
          </w:p>
        </w:tc>
        <w:tc>
          <w:tcPr>
            <w:tcW w:w="2093" w:type="dxa"/>
            <w:tcBorders>
              <w:top w:val="single" w:sz="4" w:space="0" w:color="E6E6E1" w:themeColor="accent5"/>
            </w:tcBorders>
            <w:shd w:val="clear" w:color="auto" w:fill="auto"/>
            <w:vAlign w:val="center"/>
            <w:hideMark/>
          </w:tcPr>
          <w:p w14:paraId="17C4624F" w14:textId="5C2BD556"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rPr>
            </w:pPr>
            <w:r w:rsidRPr="00EF3E69">
              <w:rPr>
                <w:sz w:val="18"/>
                <w:szCs w:val="24"/>
              </w:rPr>
              <w:t>115,957</w:t>
            </w:r>
          </w:p>
          <w:p w14:paraId="18A41A90" w14:textId="77777777" w:rsidR="00C04CA7" w:rsidRP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24"/>
                <w:lang w:eastAsia="en-AU"/>
              </w:rPr>
            </w:pPr>
          </w:p>
          <w:p w14:paraId="07F8C249" w14:textId="63FC1EA1"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C04CA7">
              <w:rPr>
                <w:b/>
                <w:bCs/>
                <w:i/>
                <w:sz w:val="18"/>
                <w:szCs w:val="24"/>
              </w:rPr>
              <w:t>232,934</w:t>
            </w:r>
          </w:p>
        </w:tc>
        <w:tc>
          <w:tcPr>
            <w:tcW w:w="1493" w:type="dxa"/>
            <w:tcBorders>
              <w:top w:val="single" w:sz="4" w:space="0" w:color="E6E6E1" w:themeColor="accent5"/>
            </w:tcBorders>
            <w:shd w:val="clear" w:color="auto" w:fill="auto"/>
            <w:vAlign w:val="center"/>
          </w:tcPr>
          <w:p w14:paraId="73A6D085" w14:textId="1EAB2AEE"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732B5">
              <w:rPr>
                <w:rFonts w:cs="Segoe UI"/>
                <w:sz w:val="18"/>
                <w:szCs w:val="18"/>
              </w:rPr>
              <w:t>115,302</w:t>
            </w:r>
          </w:p>
          <w:p w14:paraId="279AB0F2" w14:textId="77777777" w:rsidR="00C04CA7" w:rsidRP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18"/>
              </w:rPr>
            </w:pPr>
          </w:p>
          <w:p w14:paraId="4BA45BA4" w14:textId="619A681D" w:rsidR="00C04CA7" w:rsidRPr="005732B5"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18"/>
              </w:rPr>
            </w:pPr>
            <w:r w:rsidRPr="00C04CA7">
              <w:rPr>
                <w:rFonts w:cs="Segoe UI"/>
                <w:b/>
                <w:bCs/>
                <w:i/>
                <w:iCs/>
                <w:sz w:val="18"/>
                <w:szCs w:val="18"/>
              </w:rPr>
              <w:t>261,621</w:t>
            </w:r>
          </w:p>
        </w:tc>
        <w:tc>
          <w:tcPr>
            <w:tcW w:w="2335" w:type="dxa"/>
            <w:tcBorders>
              <w:top w:val="single" w:sz="4" w:space="0" w:color="E6E6E1" w:themeColor="accent5"/>
              <w:bottom w:val="single" w:sz="8" w:space="0" w:color="F9F9F9"/>
            </w:tcBorders>
            <w:noWrap/>
            <w:vAlign w:val="center"/>
            <w:hideMark/>
          </w:tcPr>
          <w:p w14:paraId="6D421048" w14:textId="72FED721" w:rsidR="00C04CA7" w:rsidRPr="003658EA" w:rsidRDefault="00C04CA7" w:rsidP="005732B5">
            <w:pPr>
              <w:pStyle w:val="TableNText"/>
              <w:cnfStyle w:val="000000000000" w:firstRow="0" w:lastRow="0" w:firstColumn="0" w:lastColumn="0" w:oddVBand="0" w:evenVBand="0" w:oddHBand="0" w:evenHBand="0" w:firstRowFirstColumn="0" w:firstRowLastColumn="0" w:lastRowFirstColumn="0" w:lastRowLastColumn="0"/>
              <w:rPr>
                <w:color w:val="000000"/>
                <w:lang w:eastAsia="en-AU"/>
              </w:rPr>
            </w:pPr>
            <w:r w:rsidRPr="005A713B">
              <w:rPr>
                <w:color w:val="000000"/>
                <w:lang w:eastAsia="en-AU"/>
              </w:rPr>
              <w:t>3 out of 8 jurisdictions met and exceeded the</w:t>
            </w:r>
            <w:r>
              <w:rPr>
                <w:color w:val="000000"/>
                <w:lang w:eastAsia="en-AU"/>
              </w:rPr>
              <w:t>ir</w:t>
            </w:r>
            <w:r w:rsidRPr="005A713B">
              <w:rPr>
                <w:color w:val="000000"/>
                <w:lang w:eastAsia="en-AU"/>
              </w:rPr>
              <w:t xml:space="preserve"> performance</w:t>
            </w:r>
            <w:r>
              <w:rPr>
                <w:color w:val="000000"/>
                <w:lang w:eastAsia="en-AU"/>
              </w:rPr>
              <w:t xml:space="preserve"> requirement</w:t>
            </w:r>
            <w:r w:rsidRPr="005A713B">
              <w:rPr>
                <w:color w:val="000000"/>
                <w:lang w:eastAsia="en-AU"/>
              </w:rPr>
              <w:t>. 5 out of 8 jurisdictions met the</w:t>
            </w:r>
            <w:r>
              <w:rPr>
                <w:color w:val="000000"/>
                <w:lang w:eastAsia="en-AU"/>
              </w:rPr>
              <w:t>ir</w:t>
            </w:r>
            <w:r w:rsidRPr="005A713B">
              <w:rPr>
                <w:color w:val="000000"/>
                <w:lang w:eastAsia="en-AU"/>
              </w:rPr>
              <w:t xml:space="preserve"> cumulative performance</w:t>
            </w:r>
            <w:r>
              <w:rPr>
                <w:color w:val="000000"/>
                <w:lang w:eastAsia="en-AU"/>
              </w:rPr>
              <w:t xml:space="preserve"> requirement</w:t>
            </w:r>
            <w:r w:rsidRPr="005A713B">
              <w:rPr>
                <w:color w:val="000000"/>
                <w:lang w:eastAsia="en-AU"/>
              </w:rPr>
              <w:t>.</w:t>
            </w:r>
          </w:p>
        </w:tc>
      </w:tr>
      <w:tr w:rsidR="00C04CA7" w:rsidRPr="003658EA" w14:paraId="5D7B50B9" w14:textId="77777777" w:rsidTr="006E69D8">
        <w:trPr>
          <w:trHeight w:val="1686"/>
        </w:trPr>
        <w:tc>
          <w:tcPr>
            <w:cnfStyle w:val="001000000000" w:firstRow="0" w:lastRow="0" w:firstColumn="1" w:lastColumn="0" w:oddVBand="0" w:evenVBand="0" w:oddHBand="0" w:evenHBand="0" w:firstRowFirstColumn="0" w:firstRowLastColumn="0" w:lastRowFirstColumn="0" w:lastRowLastColumn="0"/>
            <w:tcW w:w="716" w:type="dxa"/>
            <w:shd w:val="clear" w:color="auto" w:fill="00264D" w:themeFill="background2"/>
            <w:hideMark/>
          </w:tcPr>
          <w:p w14:paraId="5DD603A1" w14:textId="28A95A0D" w:rsidR="00C04CA7" w:rsidRPr="00EF3E69" w:rsidRDefault="00C04CA7" w:rsidP="005732B5">
            <w:pPr>
              <w:pStyle w:val="TableNheader"/>
              <w:rPr>
                <w:rFonts w:eastAsia="Times New Roman" w:cs="Segoe UI Semibold"/>
                <w:color w:val="FFFFFF" w:themeColor="background1"/>
                <w:szCs w:val="18"/>
                <w:lang w:eastAsia="en-AU"/>
              </w:rPr>
            </w:pPr>
            <w:r w:rsidRPr="00EF3E69">
              <w:rPr>
                <w:color w:val="FFFFFF" w:themeColor="background1"/>
                <w:szCs w:val="18"/>
                <w:lang w:eastAsia="en-AU"/>
              </w:rPr>
              <w:t xml:space="preserve">1 </w:t>
            </w:r>
            <w:r w:rsidRPr="00EF3E69">
              <w:rPr>
                <w:rFonts w:eastAsia="Times New Roman" w:cs="Segoe UI Semibold"/>
                <w:color w:val="FFFFFF" w:themeColor="background1"/>
                <w:szCs w:val="18"/>
                <w:lang w:eastAsia="en-AU"/>
              </w:rPr>
              <w:t>Jan 2016 – 31 Dec 2016</w:t>
            </w:r>
          </w:p>
        </w:tc>
        <w:tc>
          <w:tcPr>
            <w:tcW w:w="1411" w:type="dxa"/>
            <w:tcBorders>
              <w:top w:val="single" w:sz="4" w:space="0" w:color="E6E6E1" w:themeColor="accent5"/>
            </w:tcBorders>
            <w:vAlign w:val="center"/>
            <w:hideMark/>
          </w:tcPr>
          <w:p w14:paraId="0B992CE0" w14:textId="74830E80"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sz w:val="18"/>
                <w:szCs w:val="24"/>
                <w:lang w:eastAsia="en-AU"/>
              </w:rPr>
              <w:t>48,974</w:t>
            </w:r>
          </w:p>
          <w:p w14:paraId="62D0357D" w14:textId="77777777"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76561512" w14:textId="0E5B565C"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i/>
                <w:sz w:val="18"/>
                <w:szCs w:val="24"/>
                <w:lang w:eastAsia="en-AU"/>
              </w:rPr>
              <w:t>cumulative</w:t>
            </w:r>
          </w:p>
        </w:tc>
        <w:tc>
          <w:tcPr>
            <w:tcW w:w="1450" w:type="dxa"/>
            <w:tcBorders>
              <w:top w:val="single" w:sz="4" w:space="0" w:color="E6E6E1" w:themeColor="accent5"/>
            </w:tcBorders>
            <w:vAlign w:val="center"/>
            <w:hideMark/>
          </w:tcPr>
          <w:p w14:paraId="0329716D" w14:textId="68A0F950"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sz w:val="18"/>
                <w:szCs w:val="24"/>
                <w:lang w:eastAsia="en-AU"/>
              </w:rPr>
              <w:t>75,718</w:t>
            </w:r>
          </w:p>
          <w:p w14:paraId="02896A67" w14:textId="77777777" w:rsidR="00C04CA7" w:rsidRP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24"/>
                <w:lang w:eastAsia="en-AU"/>
              </w:rPr>
            </w:pPr>
          </w:p>
          <w:p w14:paraId="5F734EB8" w14:textId="67F117DF"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C04CA7">
              <w:rPr>
                <w:b/>
                <w:bCs/>
                <w:i/>
                <w:sz w:val="18"/>
                <w:szCs w:val="24"/>
                <w:lang w:eastAsia="en-AU"/>
              </w:rPr>
              <w:t>186,217</w:t>
            </w:r>
          </w:p>
        </w:tc>
        <w:tc>
          <w:tcPr>
            <w:tcW w:w="2093" w:type="dxa"/>
            <w:tcBorders>
              <w:top w:val="single" w:sz="4" w:space="0" w:color="E6E6E1" w:themeColor="accent5"/>
            </w:tcBorders>
            <w:shd w:val="clear" w:color="auto" w:fill="auto"/>
            <w:vAlign w:val="center"/>
            <w:hideMark/>
          </w:tcPr>
          <w:p w14:paraId="698B0410" w14:textId="6CC399F4"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rPr>
            </w:pPr>
            <w:r w:rsidRPr="00EF3E69">
              <w:rPr>
                <w:sz w:val="18"/>
                <w:szCs w:val="24"/>
              </w:rPr>
              <w:t>124,692</w:t>
            </w:r>
          </w:p>
          <w:p w14:paraId="26F609C0" w14:textId="77777777" w:rsidR="00C04CA7" w:rsidRP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24"/>
                <w:lang w:eastAsia="en-AU"/>
              </w:rPr>
            </w:pPr>
          </w:p>
          <w:p w14:paraId="659FDA5C" w14:textId="1527D0A7"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C04CA7">
              <w:rPr>
                <w:b/>
                <w:bCs/>
                <w:i/>
                <w:sz w:val="18"/>
                <w:szCs w:val="24"/>
              </w:rPr>
              <w:t>357,626</w:t>
            </w:r>
          </w:p>
        </w:tc>
        <w:tc>
          <w:tcPr>
            <w:tcW w:w="1493" w:type="dxa"/>
            <w:tcBorders>
              <w:top w:val="single" w:sz="4" w:space="0" w:color="E6E6E1" w:themeColor="accent5"/>
            </w:tcBorders>
            <w:shd w:val="clear" w:color="auto" w:fill="auto"/>
            <w:vAlign w:val="center"/>
          </w:tcPr>
          <w:p w14:paraId="74078856" w14:textId="47E0C8B7"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732B5">
              <w:rPr>
                <w:rFonts w:cs="Segoe UI"/>
                <w:sz w:val="18"/>
                <w:szCs w:val="18"/>
              </w:rPr>
              <w:t>130,381</w:t>
            </w:r>
          </w:p>
          <w:p w14:paraId="1580F6A4" w14:textId="77777777" w:rsidR="00C04CA7" w:rsidRP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b/>
                <w:bCs/>
                <w:sz w:val="18"/>
                <w:szCs w:val="18"/>
              </w:rPr>
            </w:pPr>
          </w:p>
          <w:p w14:paraId="37326CD5" w14:textId="60063B55" w:rsidR="00C04CA7" w:rsidRPr="005732B5"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18"/>
              </w:rPr>
            </w:pPr>
            <w:r w:rsidRPr="00C04CA7">
              <w:rPr>
                <w:rFonts w:cs="Segoe UI"/>
                <w:b/>
                <w:bCs/>
                <w:i/>
                <w:iCs/>
                <w:sz w:val="18"/>
                <w:szCs w:val="18"/>
              </w:rPr>
              <w:t>392,002</w:t>
            </w:r>
          </w:p>
        </w:tc>
        <w:tc>
          <w:tcPr>
            <w:tcW w:w="2335" w:type="dxa"/>
            <w:tcBorders>
              <w:top w:val="single" w:sz="4" w:space="0" w:color="E6E6E1" w:themeColor="accent5"/>
              <w:bottom w:val="single" w:sz="8" w:space="0" w:color="F9F9F9"/>
            </w:tcBorders>
            <w:noWrap/>
            <w:vAlign w:val="center"/>
            <w:hideMark/>
          </w:tcPr>
          <w:p w14:paraId="4088DC61" w14:textId="67715AA0" w:rsidR="00C04CA7" w:rsidRPr="003658EA" w:rsidRDefault="00C04CA7" w:rsidP="005732B5">
            <w:pPr>
              <w:pStyle w:val="TableNText"/>
              <w:cnfStyle w:val="000000000000" w:firstRow="0" w:lastRow="0" w:firstColumn="0" w:lastColumn="0" w:oddVBand="0" w:evenVBand="0" w:oddHBand="0" w:evenHBand="0" w:firstRowFirstColumn="0" w:firstRowLastColumn="0" w:lastRowFirstColumn="0" w:lastRowLastColumn="0"/>
              <w:rPr>
                <w:color w:val="000000"/>
                <w:lang w:eastAsia="en-AU"/>
              </w:rPr>
            </w:pPr>
            <w:r w:rsidRPr="005A713B">
              <w:rPr>
                <w:color w:val="000000"/>
                <w:lang w:eastAsia="en-AU"/>
              </w:rPr>
              <w:t>6 out of 8 jurisdictions met the</w:t>
            </w:r>
            <w:r>
              <w:rPr>
                <w:color w:val="000000"/>
                <w:lang w:eastAsia="en-AU"/>
              </w:rPr>
              <w:t>ir</w:t>
            </w:r>
            <w:r w:rsidRPr="005A713B">
              <w:rPr>
                <w:color w:val="000000"/>
                <w:lang w:eastAsia="en-AU"/>
              </w:rPr>
              <w:t xml:space="preserve"> performance </w:t>
            </w:r>
            <w:r>
              <w:rPr>
                <w:color w:val="000000"/>
                <w:lang w:eastAsia="en-AU"/>
              </w:rPr>
              <w:t>requirement.</w:t>
            </w:r>
            <w:r w:rsidRPr="005A713B">
              <w:rPr>
                <w:color w:val="000000"/>
                <w:lang w:eastAsia="en-AU"/>
              </w:rPr>
              <w:t xml:space="preserve"> 5 jurisdictions exceeded the</w:t>
            </w:r>
            <w:r>
              <w:rPr>
                <w:color w:val="000000"/>
                <w:lang w:eastAsia="en-AU"/>
              </w:rPr>
              <w:t xml:space="preserve"> requirement</w:t>
            </w:r>
            <w:r w:rsidRPr="005A713B">
              <w:rPr>
                <w:color w:val="000000"/>
                <w:lang w:eastAsia="en-AU"/>
              </w:rPr>
              <w:t xml:space="preserve"> by more than 10%, and 2 by more than 30%.</w:t>
            </w:r>
          </w:p>
        </w:tc>
      </w:tr>
      <w:tr w:rsidR="00C04CA7" w:rsidRPr="003658EA" w14:paraId="426A6E97" w14:textId="77777777" w:rsidTr="006E69D8">
        <w:trPr>
          <w:trHeight w:val="1686"/>
        </w:trPr>
        <w:tc>
          <w:tcPr>
            <w:cnfStyle w:val="001000000000" w:firstRow="0" w:lastRow="0" w:firstColumn="1" w:lastColumn="0" w:oddVBand="0" w:evenVBand="0" w:oddHBand="0" w:evenHBand="0" w:firstRowFirstColumn="0" w:firstRowLastColumn="0" w:lastRowFirstColumn="0" w:lastRowLastColumn="0"/>
            <w:tcW w:w="716" w:type="dxa"/>
            <w:shd w:val="clear" w:color="auto" w:fill="00264D" w:themeFill="background2"/>
            <w:hideMark/>
          </w:tcPr>
          <w:p w14:paraId="43CDB25B" w14:textId="710F643A" w:rsidR="00C04CA7" w:rsidRPr="00EF3E69" w:rsidRDefault="00C04CA7" w:rsidP="005732B5">
            <w:pPr>
              <w:pStyle w:val="TableNheader"/>
              <w:rPr>
                <w:rFonts w:eastAsia="Times New Roman" w:cs="Segoe UI Semibold"/>
                <w:color w:val="FFFFFF" w:themeColor="background1"/>
                <w:szCs w:val="18"/>
                <w:lang w:eastAsia="en-AU"/>
              </w:rPr>
            </w:pPr>
            <w:r w:rsidRPr="00EF3E69">
              <w:rPr>
                <w:color w:val="FFFFFF" w:themeColor="background1"/>
                <w:szCs w:val="18"/>
                <w:lang w:eastAsia="en-AU"/>
              </w:rPr>
              <w:t xml:space="preserve">1 Jan 2017 </w:t>
            </w:r>
            <w:r w:rsidR="006A2372">
              <w:rPr>
                <w:color w:val="FFFFFF" w:themeColor="background1"/>
                <w:szCs w:val="18"/>
                <w:lang w:eastAsia="en-AU"/>
              </w:rPr>
              <w:t>–</w:t>
            </w:r>
            <w:r w:rsidRPr="00EF3E69">
              <w:rPr>
                <w:color w:val="FFFFFF" w:themeColor="background1"/>
                <w:szCs w:val="18"/>
                <w:lang w:eastAsia="en-AU"/>
              </w:rPr>
              <w:t xml:space="preserve"> </w:t>
            </w:r>
            <w:r w:rsidRPr="00EF3E69">
              <w:rPr>
                <w:rFonts w:eastAsia="Times New Roman" w:cs="Segoe UI Semibold"/>
                <w:color w:val="FFFFFF" w:themeColor="background1"/>
                <w:szCs w:val="18"/>
                <w:lang w:eastAsia="en-AU"/>
              </w:rPr>
              <w:br/>
              <w:t>30 Jun</w:t>
            </w:r>
            <w:r w:rsidRPr="00EF3E69">
              <w:rPr>
                <w:rFonts w:eastAsia="Times New Roman" w:cs="Segoe UI Semibold"/>
                <w:color w:val="FFFFFF" w:themeColor="background1"/>
                <w:szCs w:val="18"/>
                <w:lang w:eastAsia="en-AU"/>
              </w:rPr>
              <w:br/>
              <w:t>2017</w:t>
            </w:r>
          </w:p>
        </w:tc>
        <w:tc>
          <w:tcPr>
            <w:tcW w:w="1411" w:type="dxa"/>
            <w:tcBorders>
              <w:top w:val="single" w:sz="4" w:space="0" w:color="E6E6E1" w:themeColor="accent5"/>
            </w:tcBorders>
            <w:vAlign w:val="center"/>
            <w:hideMark/>
          </w:tcPr>
          <w:p w14:paraId="2D111C53" w14:textId="50A0F487"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sz w:val="18"/>
                <w:szCs w:val="24"/>
                <w:lang w:eastAsia="en-AU"/>
              </w:rPr>
              <w:t>24,487</w:t>
            </w:r>
          </w:p>
          <w:p w14:paraId="49D1D07C" w14:textId="77777777"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4540368F" w14:textId="04787A31"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0B5FF3">
              <w:rPr>
                <w:rFonts w:ascii="Segoe UI Semibold" w:hAnsi="Segoe UI Semibold" w:cs="Segoe UI Semibold"/>
                <w:iCs/>
                <w:sz w:val="18"/>
                <w:szCs w:val="24"/>
                <w:lang w:eastAsia="en-AU"/>
              </w:rPr>
              <w:t>Cumulative total</w:t>
            </w:r>
          </w:p>
        </w:tc>
        <w:tc>
          <w:tcPr>
            <w:tcW w:w="1450" w:type="dxa"/>
            <w:tcBorders>
              <w:top w:val="single" w:sz="4" w:space="0" w:color="E6E6E1" w:themeColor="accent5"/>
            </w:tcBorders>
            <w:vAlign w:val="center"/>
            <w:hideMark/>
          </w:tcPr>
          <w:p w14:paraId="49C1E4BF" w14:textId="1137FF0A"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EF3E69">
              <w:rPr>
                <w:sz w:val="18"/>
                <w:szCs w:val="24"/>
                <w:lang w:eastAsia="en-AU"/>
              </w:rPr>
              <w:t>36,416</w:t>
            </w:r>
          </w:p>
          <w:p w14:paraId="2C3FDBE1" w14:textId="77777777"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4B79DC32" w14:textId="2E7154CB"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0B5FF3">
              <w:rPr>
                <w:rFonts w:ascii="Segoe UI Semibold" w:hAnsi="Segoe UI Semibold" w:cs="Segoe UI Semibold"/>
                <w:sz w:val="18"/>
                <w:szCs w:val="24"/>
                <w:lang w:eastAsia="en-AU"/>
              </w:rPr>
              <w:t>222,633</w:t>
            </w:r>
          </w:p>
        </w:tc>
        <w:tc>
          <w:tcPr>
            <w:tcW w:w="2093" w:type="dxa"/>
            <w:tcBorders>
              <w:top w:val="single" w:sz="4" w:space="0" w:color="E6E6E1" w:themeColor="accent5"/>
            </w:tcBorders>
            <w:shd w:val="clear" w:color="auto" w:fill="auto"/>
            <w:vAlign w:val="center"/>
            <w:hideMark/>
          </w:tcPr>
          <w:p w14:paraId="19F8F1A2" w14:textId="28E317E3"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rPr>
            </w:pPr>
            <w:r w:rsidRPr="00EF3E69">
              <w:rPr>
                <w:sz w:val="18"/>
                <w:szCs w:val="24"/>
              </w:rPr>
              <w:t>60,903</w:t>
            </w:r>
          </w:p>
          <w:p w14:paraId="2B182E71" w14:textId="77777777"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p>
          <w:p w14:paraId="1D01589C" w14:textId="7E5A8F91" w:rsidR="00C04CA7" w:rsidRPr="00EF3E69"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24"/>
                <w:lang w:eastAsia="en-AU"/>
              </w:rPr>
            </w:pPr>
            <w:r w:rsidRPr="000B5FF3">
              <w:rPr>
                <w:rFonts w:ascii="Segoe UI Semibold" w:hAnsi="Segoe UI Semibold" w:cs="Segoe UI Semibold"/>
                <w:sz w:val="18"/>
                <w:szCs w:val="24"/>
              </w:rPr>
              <w:t>418,529</w:t>
            </w:r>
          </w:p>
        </w:tc>
        <w:tc>
          <w:tcPr>
            <w:tcW w:w="1493" w:type="dxa"/>
            <w:tcBorders>
              <w:top w:val="single" w:sz="4" w:space="0" w:color="E6E6E1" w:themeColor="accent5"/>
            </w:tcBorders>
            <w:shd w:val="clear" w:color="auto" w:fill="auto"/>
            <w:vAlign w:val="center"/>
          </w:tcPr>
          <w:p w14:paraId="5E386DB6" w14:textId="59BA69C2" w:rsidR="00C04CA7"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5732B5">
              <w:rPr>
                <w:rFonts w:cs="Segoe UI"/>
                <w:sz w:val="18"/>
                <w:szCs w:val="18"/>
              </w:rPr>
              <w:t>70,644</w:t>
            </w:r>
          </w:p>
          <w:p w14:paraId="5F7826F8" w14:textId="77777777" w:rsidR="00C04CA7" w:rsidRPr="005732B5"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18"/>
              </w:rPr>
            </w:pPr>
          </w:p>
          <w:p w14:paraId="7FDC9F30" w14:textId="35D5D8F4" w:rsidR="00C04CA7" w:rsidRPr="005732B5" w:rsidRDefault="00C04CA7" w:rsidP="005732B5">
            <w:pPr>
              <w:pStyle w:val="TableNText"/>
              <w:jc w:val="right"/>
              <w:cnfStyle w:val="000000000000" w:firstRow="0" w:lastRow="0" w:firstColumn="0" w:lastColumn="0" w:oddVBand="0" w:evenVBand="0" w:oddHBand="0" w:evenHBand="0" w:firstRowFirstColumn="0" w:firstRowLastColumn="0" w:lastRowFirstColumn="0" w:lastRowLastColumn="0"/>
              <w:rPr>
                <w:sz w:val="18"/>
                <w:szCs w:val="18"/>
              </w:rPr>
            </w:pPr>
            <w:r w:rsidRPr="000B5FF3">
              <w:rPr>
                <w:rFonts w:ascii="Segoe UI Semibold" w:hAnsi="Segoe UI Semibold" w:cs="Segoe UI Semibold"/>
                <w:sz w:val="18"/>
                <w:szCs w:val="18"/>
              </w:rPr>
              <w:t>462,646</w:t>
            </w:r>
          </w:p>
        </w:tc>
        <w:tc>
          <w:tcPr>
            <w:tcW w:w="2335" w:type="dxa"/>
            <w:tcBorders>
              <w:top w:val="single" w:sz="4" w:space="0" w:color="E6E6E1" w:themeColor="accent5"/>
              <w:bottom w:val="single" w:sz="8" w:space="0" w:color="F9F9F9"/>
            </w:tcBorders>
            <w:noWrap/>
            <w:vAlign w:val="center"/>
            <w:hideMark/>
          </w:tcPr>
          <w:p w14:paraId="57B12878" w14:textId="76CA752D" w:rsidR="00C04CA7" w:rsidRPr="003658EA" w:rsidRDefault="00C04CA7" w:rsidP="005732B5">
            <w:pPr>
              <w:pStyle w:val="TableNText"/>
              <w:cnfStyle w:val="000000000000" w:firstRow="0" w:lastRow="0" w:firstColumn="0" w:lastColumn="0" w:oddVBand="0" w:evenVBand="0" w:oddHBand="0" w:evenHBand="0" w:firstRowFirstColumn="0" w:firstRowLastColumn="0" w:lastRowFirstColumn="0" w:lastRowLastColumn="0"/>
              <w:rPr>
                <w:color w:val="000000"/>
                <w:lang w:eastAsia="en-AU"/>
              </w:rPr>
            </w:pPr>
            <w:r w:rsidRPr="005A713B">
              <w:rPr>
                <w:color w:val="000000"/>
                <w:lang w:eastAsia="en-AU"/>
              </w:rPr>
              <w:t>6 out of 8 jurisdictions met the</w:t>
            </w:r>
            <w:r>
              <w:rPr>
                <w:color w:val="000000"/>
                <w:lang w:eastAsia="en-AU"/>
              </w:rPr>
              <w:t>ir</w:t>
            </w:r>
            <w:r w:rsidRPr="005A713B">
              <w:rPr>
                <w:color w:val="000000"/>
                <w:lang w:eastAsia="en-AU"/>
              </w:rPr>
              <w:t xml:space="preserve"> performance </w:t>
            </w:r>
            <w:r>
              <w:rPr>
                <w:color w:val="000000"/>
                <w:lang w:eastAsia="en-AU"/>
              </w:rPr>
              <w:t>requirement</w:t>
            </w:r>
            <w:r w:rsidRPr="005A713B">
              <w:rPr>
                <w:color w:val="000000"/>
                <w:lang w:eastAsia="en-AU"/>
              </w:rPr>
              <w:t>. 4 jurisdictions exceeded the</w:t>
            </w:r>
            <w:r>
              <w:rPr>
                <w:color w:val="000000"/>
                <w:lang w:eastAsia="en-AU"/>
              </w:rPr>
              <w:t>ir requirement</w:t>
            </w:r>
            <w:r w:rsidRPr="005A713B">
              <w:rPr>
                <w:color w:val="000000"/>
                <w:lang w:eastAsia="en-AU"/>
              </w:rPr>
              <w:t xml:space="preserve"> by more than 10%, and 2 by more than 30%.</w:t>
            </w:r>
          </w:p>
        </w:tc>
      </w:tr>
    </w:tbl>
    <w:p w14:paraId="20E65746" w14:textId="668A32CC" w:rsidR="003658EA" w:rsidRPr="00573B67" w:rsidRDefault="00704805" w:rsidP="003B788F">
      <w:pPr>
        <w:rPr>
          <w:lang w:eastAsia="en-AU"/>
        </w:rPr>
      </w:pPr>
      <w:r w:rsidRPr="00573B67">
        <w:rPr>
          <w:i/>
          <w:lang w:eastAsia="en-AU"/>
        </w:rPr>
        <w:t xml:space="preserve">Source: </w:t>
      </w:r>
      <w:r w:rsidR="001547BF" w:rsidRPr="00573B67">
        <w:rPr>
          <w:i/>
          <w:lang w:eastAsia="en-AU"/>
        </w:rPr>
        <w:t xml:space="preserve">Project Agreement 1 and </w:t>
      </w:r>
      <w:r w:rsidRPr="00573B67">
        <w:rPr>
          <w:i/>
          <w:lang w:eastAsia="en-AU"/>
        </w:rPr>
        <w:t>Performance Reports submitted by each jurisdiction, each reporting period as per Project Agreement 1 reporting requirements. See Appendix C for further detail.</w:t>
      </w:r>
      <w:r w:rsidR="00304194" w:rsidRPr="00573B67">
        <w:rPr>
          <w:lang w:eastAsia="en-AU"/>
        </w:rPr>
        <w:br/>
      </w:r>
      <w:r w:rsidR="00304194" w:rsidRPr="00573B67">
        <w:rPr>
          <w:i/>
          <w:lang w:eastAsia="en-AU"/>
        </w:rPr>
        <w:t>*Annual baseline calculated based on AIHW reported participation data for 2011</w:t>
      </w:r>
      <w:r w:rsidR="006A2372">
        <w:rPr>
          <w:i/>
          <w:lang w:eastAsia="en-AU"/>
        </w:rPr>
        <w:t>–</w:t>
      </w:r>
      <w:r w:rsidR="00304194" w:rsidRPr="00573B67">
        <w:rPr>
          <w:i/>
          <w:lang w:eastAsia="en-AU"/>
        </w:rPr>
        <w:t>2012</w:t>
      </w:r>
    </w:p>
    <w:p w14:paraId="4FD84871" w14:textId="77777777" w:rsidR="00034F4C" w:rsidRDefault="00CD2664" w:rsidP="006A2372">
      <w:pPr>
        <w:pStyle w:val="Heading3"/>
      </w:pPr>
      <w:r>
        <w:lastRenderedPageBreak/>
        <w:t>PA2 targets are on track to</w:t>
      </w:r>
      <w:r w:rsidR="00034F4C">
        <w:t xml:space="preserve"> be met</w:t>
      </w:r>
    </w:p>
    <w:p w14:paraId="76937775" w14:textId="725CC3DA" w:rsidR="009617B2" w:rsidRDefault="004C7438" w:rsidP="002A4718">
      <w:r w:rsidRPr="003B788F">
        <w:rPr>
          <w:lang w:eastAsia="en-AU"/>
        </w:rPr>
        <w:t xml:space="preserve">PA2 included a schedule of annual payments </w:t>
      </w:r>
      <w:r w:rsidR="00442727">
        <w:rPr>
          <w:lang w:eastAsia="en-AU"/>
        </w:rPr>
        <w:t>s</w:t>
      </w:r>
      <w:r w:rsidRPr="003B788F">
        <w:rPr>
          <w:lang w:eastAsia="en-AU"/>
        </w:rPr>
        <w:t>ubject to programs meeting performance requirements</w:t>
      </w:r>
      <w:r w:rsidR="00442727" w:rsidRPr="00442727">
        <w:rPr>
          <w:lang w:eastAsia="en-AU"/>
        </w:rPr>
        <w:t xml:space="preserve"> </w:t>
      </w:r>
      <w:r w:rsidR="00442727" w:rsidRPr="003B788F">
        <w:rPr>
          <w:lang w:eastAsia="en-AU"/>
        </w:rPr>
        <w:t>up to 31 May 2021</w:t>
      </w:r>
      <w:r w:rsidRPr="003B788F">
        <w:rPr>
          <w:lang w:eastAsia="en-AU"/>
        </w:rPr>
        <w:t>.</w:t>
      </w:r>
      <w:r w:rsidR="00442727">
        <w:rPr>
          <w:lang w:eastAsia="en-AU"/>
        </w:rPr>
        <w:t xml:space="preserve"> </w:t>
      </w:r>
      <w:r w:rsidR="00FE7C91">
        <w:rPr>
          <w:lang w:eastAsia="en-AU"/>
        </w:rPr>
        <w:t>After achievement of the targeted increase during the first four year</w:t>
      </w:r>
      <w:r w:rsidR="00410CFC">
        <w:rPr>
          <w:lang w:eastAsia="en-AU"/>
        </w:rPr>
        <w:t xml:space="preserve"> agreement, the second four year agreement </w:t>
      </w:r>
      <w:r w:rsidR="002A4718">
        <w:t>took a less granular approach, with performance requirements being</w:t>
      </w:r>
      <w:r w:rsidR="00032D89">
        <w:t xml:space="preserve"> less specific</w:t>
      </w:r>
      <w:r w:rsidR="00F7711B">
        <w:t xml:space="preserve">, </w:t>
      </w:r>
      <w:r w:rsidR="00415DC8">
        <w:t>and</w:t>
      </w:r>
      <w:r w:rsidR="00F7711B">
        <w:t xml:space="preserve"> instead requir</w:t>
      </w:r>
      <w:r w:rsidR="00051819">
        <w:t>ed</w:t>
      </w:r>
      <w:r w:rsidR="00F7711B">
        <w:t xml:space="preserve"> an </w:t>
      </w:r>
      <w:r w:rsidR="00E866A9">
        <w:t xml:space="preserve">unspecified </w:t>
      </w:r>
      <w:r w:rsidR="009617B2">
        <w:t>increase each year in the level of screening activity for women aged 70</w:t>
      </w:r>
      <w:r w:rsidR="006A2372">
        <w:t>–</w:t>
      </w:r>
      <w:r w:rsidR="009617B2">
        <w:t>74 years above the baseline</w:t>
      </w:r>
      <w:r w:rsidR="000B38F9">
        <w:t xml:space="preserve"> (i.e., </w:t>
      </w:r>
      <w:r w:rsidR="005C36DA">
        <w:t xml:space="preserve">the minimum </w:t>
      </w:r>
      <w:r w:rsidR="00BE6B36">
        <w:t xml:space="preserve">performance </w:t>
      </w:r>
      <w:r w:rsidR="005C36DA">
        <w:t xml:space="preserve">requirement was that </w:t>
      </w:r>
      <w:r w:rsidR="000B38F9">
        <w:t xml:space="preserve">one more woman </w:t>
      </w:r>
      <w:r w:rsidR="005C36DA">
        <w:t xml:space="preserve">should be </w:t>
      </w:r>
      <w:r w:rsidR="00A62C7B">
        <w:t xml:space="preserve">screened </w:t>
      </w:r>
      <w:r w:rsidR="005C36DA">
        <w:t>above</w:t>
      </w:r>
      <w:r w:rsidR="000B38F9">
        <w:t xml:space="preserve"> the annual baseline)</w:t>
      </w:r>
      <w:r w:rsidR="00032D89">
        <w:t xml:space="preserve">. </w:t>
      </w:r>
      <w:r w:rsidR="003A0DA2">
        <w:t>The national baseline for PA2 was 104,352 based on AIHW reported 2014</w:t>
      </w:r>
      <w:r w:rsidR="006A2372">
        <w:t>–</w:t>
      </w:r>
      <w:r w:rsidR="003A0DA2">
        <w:t>15 screening participation data.</w:t>
      </w:r>
    </w:p>
    <w:p w14:paraId="28ED71B6" w14:textId="723ED8A6" w:rsidR="007260F6" w:rsidRDefault="007260F6" w:rsidP="007260F6">
      <w:pPr>
        <w:pStyle w:val="Caption"/>
      </w:pPr>
      <w:bookmarkStart w:id="135" w:name="_Ref58849082"/>
      <w:r>
        <w:t xml:space="preserve">Table </w:t>
      </w:r>
      <w:r>
        <w:fldChar w:fldCharType="begin"/>
      </w:r>
      <w:r>
        <w:instrText xml:space="preserve"> SEQ Table \* ARABIC </w:instrText>
      </w:r>
      <w:r>
        <w:fldChar w:fldCharType="separate"/>
      </w:r>
      <w:r w:rsidR="00C6463F">
        <w:rPr>
          <w:noProof/>
        </w:rPr>
        <w:t>8</w:t>
      </w:r>
      <w:r>
        <w:fldChar w:fldCharType="end"/>
      </w:r>
      <w:bookmarkEnd w:id="135"/>
      <w:r>
        <w:t xml:space="preserve"> | Performance requirements for Project Agreement 2</w:t>
      </w:r>
    </w:p>
    <w:tbl>
      <w:tblPr>
        <w:tblStyle w:val="NousTableTopandside"/>
        <w:tblW w:w="8789" w:type="dxa"/>
        <w:tblLook w:val="04A0" w:firstRow="1" w:lastRow="0" w:firstColumn="1" w:lastColumn="0" w:noHBand="0" w:noVBand="1"/>
      </w:tblPr>
      <w:tblGrid>
        <w:gridCol w:w="2494"/>
        <w:gridCol w:w="2609"/>
        <w:gridCol w:w="3686"/>
      </w:tblGrid>
      <w:tr w:rsidR="003A0DA2" w:rsidRPr="003658EA" w14:paraId="580517CF" w14:textId="77777777" w:rsidTr="003A0DA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94" w:type="dxa"/>
            <w:tcBorders>
              <w:top w:val="nil"/>
              <w:left w:val="none" w:sz="0" w:space="0" w:color="auto"/>
              <w:bottom w:val="single" w:sz="8" w:space="0" w:color="F9F9F9"/>
              <w:right w:val="none" w:sz="0" w:space="0" w:color="auto"/>
            </w:tcBorders>
            <w:shd w:val="clear" w:color="auto" w:fill="00264D" w:themeFill="background2"/>
            <w:noWrap/>
            <w:vAlign w:val="top"/>
            <w:hideMark/>
          </w:tcPr>
          <w:p w14:paraId="0CFA489D" w14:textId="77777777" w:rsidR="003A0DA2" w:rsidRPr="008E0F13" w:rsidRDefault="003A0DA2" w:rsidP="000B38F9">
            <w:pPr>
              <w:spacing w:after="0"/>
              <w:rPr>
                <w:rFonts w:ascii="Times New Roman" w:eastAsia="Times New Roman" w:hAnsi="Times New Roman" w:cs="Times New Roman"/>
                <w:color w:val="FFFFFF" w:themeColor="background1"/>
                <w:sz w:val="20"/>
                <w:szCs w:val="24"/>
                <w:lang w:eastAsia="en-AU"/>
              </w:rPr>
            </w:pPr>
          </w:p>
        </w:tc>
        <w:tc>
          <w:tcPr>
            <w:tcW w:w="2609" w:type="dxa"/>
            <w:tcBorders>
              <w:top w:val="nil"/>
              <w:left w:val="none" w:sz="0" w:space="0" w:color="auto"/>
              <w:bottom w:val="single" w:sz="8" w:space="0" w:color="F9F9F9"/>
              <w:right w:val="none" w:sz="0" w:space="0" w:color="auto"/>
            </w:tcBorders>
            <w:shd w:val="clear" w:color="auto" w:fill="00264D" w:themeFill="background2"/>
            <w:noWrap/>
            <w:vAlign w:val="top"/>
            <w:hideMark/>
          </w:tcPr>
          <w:p w14:paraId="78C06402" w14:textId="2D248EC0" w:rsidR="003A0DA2" w:rsidRPr="008E0F13" w:rsidRDefault="003A0DA2" w:rsidP="000B38F9">
            <w:pPr>
              <w:pStyle w:val="TableNheader"/>
              <w:cnfStyle w:val="100000000000" w:firstRow="1" w:lastRow="0" w:firstColumn="0" w:lastColumn="0" w:oddVBand="0" w:evenVBand="0" w:oddHBand="0" w:evenHBand="0" w:firstRowFirstColumn="0" w:firstRowLastColumn="0" w:lastRowFirstColumn="0" w:lastRowLastColumn="0"/>
              <w:rPr>
                <w:rFonts w:eastAsia="Times New Roman" w:cs="Segoe UI Semibold"/>
                <w:color w:val="FFFFFF" w:themeColor="background1"/>
                <w:szCs w:val="18"/>
                <w:lang w:eastAsia="en-AU"/>
              </w:rPr>
            </w:pPr>
            <w:r w:rsidRPr="008E0F13">
              <w:rPr>
                <w:rFonts w:eastAsia="Times New Roman" w:cs="Segoe UI Semibold"/>
                <w:color w:val="FFFFFF" w:themeColor="background1"/>
                <w:szCs w:val="18"/>
                <w:lang w:eastAsia="en-AU"/>
              </w:rPr>
              <w:t>BASELINE:</w:t>
            </w:r>
            <w:r w:rsidRPr="008E0F13">
              <w:rPr>
                <w:rFonts w:eastAsia="Times New Roman" w:cs="Segoe UI Semibold"/>
                <w:color w:val="FFFFFF" w:themeColor="background1"/>
                <w:szCs w:val="18"/>
                <w:lang w:eastAsia="en-AU"/>
              </w:rPr>
              <w:br/>
              <w:t xml:space="preserve">Annual baseline* </w:t>
            </w:r>
          </w:p>
        </w:tc>
        <w:tc>
          <w:tcPr>
            <w:tcW w:w="3686" w:type="dxa"/>
            <w:tcBorders>
              <w:top w:val="nil"/>
              <w:left w:val="none" w:sz="0" w:space="0" w:color="auto"/>
              <w:bottom w:val="single" w:sz="8" w:space="0" w:color="F9F9F9"/>
            </w:tcBorders>
            <w:shd w:val="clear" w:color="auto" w:fill="00264D" w:themeFill="background2"/>
            <w:noWrap/>
            <w:vAlign w:val="top"/>
            <w:hideMark/>
          </w:tcPr>
          <w:p w14:paraId="59D9E2B1" w14:textId="4574CE8B" w:rsidR="003A0DA2" w:rsidRPr="008E0F13" w:rsidRDefault="003A0DA2" w:rsidP="000B38F9">
            <w:pPr>
              <w:pStyle w:val="TableNheader"/>
              <w:cnfStyle w:val="100000000000" w:firstRow="1" w:lastRow="0" w:firstColumn="0" w:lastColumn="0" w:oddVBand="0" w:evenVBand="0" w:oddHBand="0" w:evenHBand="0" w:firstRowFirstColumn="0" w:firstRowLastColumn="0" w:lastRowFirstColumn="0" w:lastRowLastColumn="0"/>
              <w:rPr>
                <w:rFonts w:eastAsia="Times New Roman" w:cs="Segoe UI Semibold"/>
                <w:color w:val="FFFFFF" w:themeColor="background1"/>
                <w:szCs w:val="18"/>
                <w:lang w:eastAsia="en-AU"/>
              </w:rPr>
            </w:pPr>
            <w:r w:rsidRPr="008E0F13">
              <w:rPr>
                <w:color w:val="FFFFFF" w:themeColor="background1"/>
                <w:szCs w:val="18"/>
                <w:lang w:eastAsia="en-AU"/>
              </w:rPr>
              <w:t xml:space="preserve">PERFORMANCE REQUIREMENT: </w:t>
            </w:r>
            <w:r w:rsidRPr="008E0F13">
              <w:rPr>
                <w:color w:val="FFFFFF" w:themeColor="background1"/>
                <w:szCs w:val="18"/>
                <w:lang w:eastAsia="en-AU"/>
              </w:rPr>
              <w:br/>
              <w:t>Total number of women to be screened (baseline + target additional women)</w:t>
            </w:r>
          </w:p>
        </w:tc>
      </w:tr>
      <w:tr w:rsidR="00C04CA7" w:rsidRPr="003658EA" w14:paraId="6E8D8C94" w14:textId="77777777" w:rsidTr="006E69D8">
        <w:trPr>
          <w:trHeight w:val="853"/>
        </w:trPr>
        <w:tc>
          <w:tcPr>
            <w:cnfStyle w:val="001000000000" w:firstRow="0" w:lastRow="0" w:firstColumn="1" w:lastColumn="0" w:oddVBand="0" w:evenVBand="0" w:oddHBand="0" w:evenHBand="0" w:firstRowFirstColumn="0" w:firstRowLastColumn="0" w:lastRowFirstColumn="0" w:lastRowLastColumn="0"/>
            <w:tcW w:w="2494" w:type="dxa"/>
            <w:tcBorders>
              <w:top w:val="single" w:sz="8" w:space="0" w:color="F9F9F9"/>
            </w:tcBorders>
            <w:shd w:val="clear" w:color="auto" w:fill="00264D" w:themeFill="background2"/>
            <w:hideMark/>
          </w:tcPr>
          <w:p w14:paraId="566F36D1" w14:textId="2E051A02" w:rsidR="00C04CA7" w:rsidRPr="008E0F13" w:rsidRDefault="00C04CA7" w:rsidP="00BE55E9">
            <w:pPr>
              <w:pStyle w:val="TableNheader"/>
              <w:rPr>
                <w:rFonts w:eastAsia="Times New Roman" w:cs="Segoe UI Semibold"/>
                <w:color w:val="FFFFFF" w:themeColor="background1"/>
                <w:szCs w:val="18"/>
                <w:lang w:eastAsia="en-AU"/>
              </w:rPr>
            </w:pPr>
            <w:r w:rsidRPr="008E0F13">
              <w:rPr>
                <w:color w:val="FFFFFF" w:themeColor="background1"/>
                <w:szCs w:val="18"/>
                <w:lang w:eastAsia="en-AU"/>
              </w:rPr>
              <w:t>1 July 2017 – 30</w:t>
            </w:r>
            <w:r>
              <w:rPr>
                <w:color w:val="FFFFFF" w:themeColor="background1"/>
                <w:szCs w:val="18"/>
                <w:lang w:eastAsia="en-AU"/>
              </w:rPr>
              <w:t xml:space="preserve"> April</w:t>
            </w:r>
            <w:r w:rsidRPr="008E0F13">
              <w:rPr>
                <w:color w:val="FFFFFF" w:themeColor="background1"/>
                <w:szCs w:val="18"/>
                <w:lang w:eastAsia="en-AU"/>
              </w:rPr>
              <w:t xml:space="preserve"> 2018</w:t>
            </w:r>
          </w:p>
        </w:tc>
        <w:tc>
          <w:tcPr>
            <w:tcW w:w="2609" w:type="dxa"/>
            <w:tcBorders>
              <w:top w:val="single" w:sz="8" w:space="0" w:color="F9F9F9"/>
            </w:tcBorders>
            <w:vAlign w:val="center"/>
            <w:hideMark/>
          </w:tcPr>
          <w:p w14:paraId="04E70B7D" w14:textId="67C08C34"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EF3E69">
              <w:rPr>
                <w:rFonts w:cs="Segoe UI"/>
                <w:color w:val="000000"/>
                <w:sz w:val="18"/>
                <w:szCs w:val="18"/>
              </w:rPr>
              <w:t>104,</w:t>
            </w:r>
            <w:r w:rsidRPr="00EF3E69">
              <w:rPr>
                <w:sz w:val="18"/>
                <w:szCs w:val="18"/>
                <w:lang w:eastAsia="en-AU"/>
              </w:rPr>
              <w:t>352</w:t>
            </w:r>
            <w:r>
              <w:rPr>
                <w:sz w:val="18"/>
                <w:szCs w:val="18"/>
                <w:lang w:eastAsia="en-AU"/>
              </w:rPr>
              <w:br/>
            </w:r>
          </w:p>
          <w:p w14:paraId="0396C8DF" w14:textId="62737EDE"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3686" w:type="dxa"/>
            <w:tcBorders>
              <w:top w:val="single" w:sz="8" w:space="0" w:color="F9F9F9"/>
            </w:tcBorders>
            <w:shd w:val="clear" w:color="auto" w:fill="E7F3FF"/>
            <w:vAlign w:val="center"/>
            <w:hideMark/>
          </w:tcPr>
          <w:p w14:paraId="7FB705B4" w14:textId="77777777"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Pr>
                <w:rFonts w:cs="Segoe UI"/>
                <w:color w:val="000000"/>
                <w:sz w:val="18"/>
                <w:szCs w:val="18"/>
              </w:rPr>
              <w:t xml:space="preserve">&gt; </w:t>
            </w:r>
            <w:r w:rsidRPr="00EF3E69">
              <w:rPr>
                <w:rFonts w:cs="Segoe UI"/>
                <w:color w:val="000000"/>
                <w:sz w:val="18"/>
                <w:szCs w:val="18"/>
              </w:rPr>
              <w:t>104,</w:t>
            </w:r>
            <w:r w:rsidRPr="00EF3E69">
              <w:rPr>
                <w:sz w:val="18"/>
                <w:szCs w:val="18"/>
                <w:lang w:eastAsia="en-AU"/>
              </w:rPr>
              <w:t>352</w:t>
            </w:r>
          </w:p>
          <w:p w14:paraId="2C1DB514" w14:textId="6ABCCAE4" w:rsidR="00C04CA7" w:rsidRPr="00EF3E69" w:rsidRDefault="00C04CA7" w:rsidP="00A62C7B">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EF3E69">
              <w:rPr>
                <w:i/>
                <w:sz w:val="18"/>
                <w:szCs w:val="18"/>
                <w:lang w:eastAsia="en-AU"/>
              </w:rPr>
              <w:t>cumulative</w:t>
            </w:r>
            <w:r w:rsidRPr="00A62C7B">
              <w:rPr>
                <w:rFonts w:cs="Segoe UI"/>
                <w:color w:val="000000"/>
                <w:sz w:val="18"/>
                <w:szCs w:val="18"/>
              </w:rPr>
              <w:t xml:space="preserve"> &gt;</w:t>
            </w:r>
            <w:r>
              <w:rPr>
                <w:rFonts w:cs="Segoe UI"/>
                <w:color w:val="000000"/>
                <w:sz w:val="18"/>
                <w:szCs w:val="18"/>
              </w:rPr>
              <w:t xml:space="preserve"> </w:t>
            </w:r>
            <w:r w:rsidRPr="00EF3E69">
              <w:rPr>
                <w:rFonts w:cs="Segoe UI"/>
                <w:color w:val="000000"/>
                <w:sz w:val="18"/>
                <w:szCs w:val="18"/>
              </w:rPr>
              <w:t>104,352</w:t>
            </w:r>
          </w:p>
        </w:tc>
      </w:tr>
      <w:tr w:rsidR="00C04CA7" w:rsidRPr="003658EA" w14:paraId="7F8875B6" w14:textId="77777777" w:rsidTr="006E69D8">
        <w:trPr>
          <w:trHeight w:val="833"/>
        </w:trPr>
        <w:tc>
          <w:tcPr>
            <w:cnfStyle w:val="001000000000" w:firstRow="0" w:lastRow="0" w:firstColumn="1" w:lastColumn="0" w:oddVBand="0" w:evenVBand="0" w:oddHBand="0" w:evenHBand="0" w:firstRowFirstColumn="0" w:firstRowLastColumn="0" w:lastRowFirstColumn="0" w:lastRowLastColumn="0"/>
            <w:tcW w:w="2494" w:type="dxa"/>
            <w:shd w:val="clear" w:color="auto" w:fill="00264D" w:themeFill="background2"/>
            <w:hideMark/>
          </w:tcPr>
          <w:p w14:paraId="66F8248D" w14:textId="750FBF7C" w:rsidR="00C04CA7" w:rsidRPr="008E0F13" w:rsidRDefault="00C04CA7" w:rsidP="00BE55E9">
            <w:pPr>
              <w:pStyle w:val="TableNheader"/>
              <w:rPr>
                <w:rFonts w:eastAsia="Times New Roman" w:cs="Segoe UI Semibold"/>
                <w:color w:val="FFFFFF" w:themeColor="background1"/>
                <w:szCs w:val="18"/>
                <w:lang w:eastAsia="en-AU"/>
              </w:rPr>
            </w:pPr>
            <w:r w:rsidRPr="008E0F13">
              <w:rPr>
                <w:color w:val="FFFFFF" w:themeColor="background1"/>
                <w:szCs w:val="18"/>
                <w:lang w:eastAsia="en-AU"/>
              </w:rPr>
              <w:t>1 May 2018 – 30 April 2019</w:t>
            </w:r>
          </w:p>
        </w:tc>
        <w:tc>
          <w:tcPr>
            <w:tcW w:w="2609" w:type="dxa"/>
            <w:vAlign w:val="center"/>
            <w:hideMark/>
          </w:tcPr>
          <w:p w14:paraId="589F20BE" w14:textId="645C42EA"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EF3E69">
              <w:rPr>
                <w:rFonts w:cs="Segoe UI"/>
                <w:color w:val="000000"/>
                <w:sz w:val="18"/>
                <w:szCs w:val="18"/>
              </w:rPr>
              <w:t>104,</w:t>
            </w:r>
            <w:r w:rsidRPr="00EF3E69">
              <w:rPr>
                <w:sz w:val="18"/>
                <w:szCs w:val="18"/>
                <w:lang w:eastAsia="en-AU"/>
              </w:rPr>
              <w:t>352</w:t>
            </w:r>
          </w:p>
        </w:tc>
        <w:tc>
          <w:tcPr>
            <w:tcW w:w="3686" w:type="dxa"/>
            <w:shd w:val="clear" w:color="auto" w:fill="D2E8FF" w:themeFill="background2" w:themeFillTint="1A"/>
            <w:vAlign w:val="center"/>
            <w:hideMark/>
          </w:tcPr>
          <w:p w14:paraId="10BCAAB7" w14:textId="77777777"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Pr>
                <w:rFonts w:cs="Segoe UI"/>
                <w:color w:val="000000"/>
                <w:sz w:val="18"/>
                <w:szCs w:val="18"/>
              </w:rPr>
              <w:t xml:space="preserve"> &gt; </w:t>
            </w:r>
            <w:r w:rsidRPr="00EF3E69">
              <w:rPr>
                <w:rFonts w:cs="Segoe UI"/>
                <w:color w:val="000000"/>
                <w:sz w:val="18"/>
                <w:szCs w:val="18"/>
              </w:rPr>
              <w:t>104,352</w:t>
            </w:r>
          </w:p>
          <w:p w14:paraId="0EAFCEA3" w14:textId="30EDEEFF" w:rsidR="00C04CA7" w:rsidRPr="00EF3E69" w:rsidRDefault="00C04CA7" w:rsidP="00A62C7B">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EF3E69">
              <w:rPr>
                <w:i/>
                <w:sz w:val="18"/>
                <w:szCs w:val="18"/>
                <w:lang w:eastAsia="en-AU"/>
              </w:rPr>
              <w:t>cumulative</w:t>
            </w:r>
            <w:r w:rsidRPr="00A62C7B">
              <w:rPr>
                <w:rFonts w:cs="Segoe UI"/>
                <w:color w:val="000000"/>
                <w:sz w:val="18"/>
                <w:szCs w:val="18"/>
              </w:rPr>
              <w:t xml:space="preserve"> &gt;</w:t>
            </w:r>
            <w:r>
              <w:rPr>
                <w:rFonts w:cs="Segoe UI"/>
                <w:color w:val="000000"/>
                <w:sz w:val="18"/>
                <w:szCs w:val="18"/>
              </w:rPr>
              <w:t xml:space="preserve"> </w:t>
            </w:r>
            <w:r w:rsidRPr="00EF3E69">
              <w:rPr>
                <w:rFonts w:cs="Segoe UI"/>
                <w:color w:val="000000"/>
                <w:sz w:val="18"/>
                <w:szCs w:val="18"/>
              </w:rPr>
              <w:t>208,704</w:t>
            </w:r>
          </w:p>
        </w:tc>
      </w:tr>
      <w:tr w:rsidR="00C04CA7" w:rsidRPr="003658EA" w14:paraId="3F0E57BF" w14:textId="77777777" w:rsidTr="006E69D8">
        <w:trPr>
          <w:trHeight w:val="833"/>
        </w:trPr>
        <w:tc>
          <w:tcPr>
            <w:cnfStyle w:val="001000000000" w:firstRow="0" w:lastRow="0" w:firstColumn="1" w:lastColumn="0" w:oddVBand="0" w:evenVBand="0" w:oddHBand="0" w:evenHBand="0" w:firstRowFirstColumn="0" w:firstRowLastColumn="0" w:lastRowFirstColumn="0" w:lastRowLastColumn="0"/>
            <w:tcW w:w="2494" w:type="dxa"/>
            <w:shd w:val="clear" w:color="auto" w:fill="00264D" w:themeFill="background2"/>
            <w:hideMark/>
          </w:tcPr>
          <w:p w14:paraId="01CA5052" w14:textId="2EA6313D" w:rsidR="00C04CA7" w:rsidRPr="008E0F13" w:rsidRDefault="00C04CA7" w:rsidP="00BE55E9">
            <w:pPr>
              <w:pStyle w:val="TableNheader"/>
              <w:rPr>
                <w:rFonts w:eastAsia="Times New Roman" w:cs="Segoe UI Semibold"/>
                <w:color w:val="FFFFFF" w:themeColor="background1"/>
                <w:szCs w:val="18"/>
                <w:lang w:eastAsia="en-AU"/>
              </w:rPr>
            </w:pPr>
            <w:r w:rsidRPr="008E0F13">
              <w:rPr>
                <w:color w:val="FFFFFF" w:themeColor="background1"/>
                <w:szCs w:val="18"/>
                <w:lang w:eastAsia="en-AU"/>
              </w:rPr>
              <w:t>1 May 2019 – 30 April 2020</w:t>
            </w:r>
          </w:p>
        </w:tc>
        <w:tc>
          <w:tcPr>
            <w:tcW w:w="2609" w:type="dxa"/>
            <w:vAlign w:val="center"/>
            <w:hideMark/>
          </w:tcPr>
          <w:p w14:paraId="49781A14" w14:textId="225FA81B"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EF3E69">
              <w:rPr>
                <w:rFonts w:cs="Segoe UI"/>
                <w:color w:val="000000"/>
                <w:sz w:val="18"/>
                <w:szCs w:val="18"/>
              </w:rPr>
              <w:t>104,</w:t>
            </w:r>
            <w:r w:rsidRPr="00EF3E69">
              <w:rPr>
                <w:sz w:val="18"/>
                <w:szCs w:val="18"/>
                <w:lang w:eastAsia="en-AU"/>
              </w:rPr>
              <w:t>352</w:t>
            </w:r>
          </w:p>
        </w:tc>
        <w:tc>
          <w:tcPr>
            <w:tcW w:w="3686" w:type="dxa"/>
            <w:shd w:val="clear" w:color="auto" w:fill="D2E8FF" w:themeFill="background2" w:themeFillTint="1A"/>
            <w:vAlign w:val="center"/>
            <w:hideMark/>
          </w:tcPr>
          <w:p w14:paraId="13AB35E6" w14:textId="77777777"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Pr>
                <w:rFonts w:cs="Segoe UI"/>
                <w:color w:val="000000"/>
                <w:sz w:val="18"/>
                <w:szCs w:val="18"/>
              </w:rPr>
              <w:t xml:space="preserve"> &gt; </w:t>
            </w:r>
            <w:r w:rsidRPr="00EF3E69">
              <w:rPr>
                <w:rFonts w:cs="Segoe UI"/>
                <w:color w:val="000000"/>
                <w:sz w:val="18"/>
                <w:szCs w:val="18"/>
              </w:rPr>
              <w:t>104,352</w:t>
            </w:r>
          </w:p>
          <w:p w14:paraId="09A6FD93" w14:textId="2A3F6E81"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EF3E69">
              <w:rPr>
                <w:i/>
                <w:sz w:val="18"/>
                <w:szCs w:val="18"/>
                <w:lang w:eastAsia="en-AU"/>
              </w:rPr>
              <w:t>cumulative</w:t>
            </w:r>
            <w:r>
              <w:rPr>
                <w:rFonts w:cs="Segoe UI"/>
                <w:color w:val="000000"/>
                <w:sz w:val="18"/>
                <w:szCs w:val="18"/>
              </w:rPr>
              <w:t xml:space="preserve"> &gt; </w:t>
            </w:r>
            <w:r w:rsidRPr="00EF3E69">
              <w:rPr>
                <w:rFonts w:cs="Segoe UI"/>
                <w:color w:val="000000"/>
                <w:sz w:val="18"/>
                <w:szCs w:val="18"/>
              </w:rPr>
              <w:t>313,056</w:t>
            </w:r>
          </w:p>
        </w:tc>
      </w:tr>
      <w:tr w:rsidR="00C04CA7" w:rsidRPr="003658EA" w14:paraId="3D65F3B1" w14:textId="77777777" w:rsidTr="006E69D8">
        <w:trPr>
          <w:trHeight w:val="833"/>
        </w:trPr>
        <w:tc>
          <w:tcPr>
            <w:cnfStyle w:val="001000000000" w:firstRow="0" w:lastRow="0" w:firstColumn="1" w:lastColumn="0" w:oddVBand="0" w:evenVBand="0" w:oddHBand="0" w:evenHBand="0" w:firstRowFirstColumn="0" w:firstRowLastColumn="0" w:lastRowFirstColumn="0" w:lastRowLastColumn="0"/>
            <w:tcW w:w="2494" w:type="dxa"/>
            <w:shd w:val="clear" w:color="auto" w:fill="00264D" w:themeFill="background2"/>
            <w:hideMark/>
          </w:tcPr>
          <w:p w14:paraId="5FDAD175" w14:textId="16259F29" w:rsidR="00C04CA7" w:rsidRPr="008E0F13" w:rsidRDefault="00C04CA7" w:rsidP="00BE55E9">
            <w:pPr>
              <w:pStyle w:val="TableNheader"/>
              <w:rPr>
                <w:rFonts w:eastAsia="Times New Roman" w:cs="Segoe UI Semibold"/>
                <w:color w:val="FFFFFF" w:themeColor="background1"/>
                <w:szCs w:val="18"/>
                <w:lang w:eastAsia="en-AU"/>
              </w:rPr>
            </w:pPr>
            <w:r w:rsidRPr="008E0F13">
              <w:rPr>
                <w:color w:val="FFFFFF" w:themeColor="background1"/>
                <w:szCs w:val="18"/>
                <w:lang w:eastAsia="en-AU"/>
              </w:rPr>
              <w:t>1 May 2020 – 30 April 2021</w:t>
            </w:r>
          </w:p>
        </w:tc>
        <w:tc>
          <w:tcPr>
            <w:tcW w:w="2609" w:type="dxa"/>
            <w:vAlign w:val="center"/>
            <w:hideMark/>
          </w:tcPr>
          <w:p w14:paraId="68A25543" w14:textId="33033F40"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EF3E69">
              <w:rPr>
                <w:rFonts w:cs="Segoe UI"/>
                <w:color w:val="000000"/>
                <w:sz w:val="18"/>
                <w:szCs w:val="18"/>
              </w:rPr>
              <w:t>104,</w:t>
            </w:r>
            <w:r w:rsidRPr="00EF3E69">
              <w:rPr>
                <w:sz w:val="18"/>
                <w:szCs w:val="18"/>
                <w:lang w:eastAsia="en-AU"/>
              </w:rPr>
              <w:t>352</w:t>
            </w:r>
          </w:p>
        </w:tc>
        <w:tc>
          <w:tcPr>
            <w:tcW w:w="3686" w:type="dxa"/>
            <w:shd w:val="clear" w:color="auto" w:fill="D2E8FF" w:themeFill="background2" w:themeFillTint="1A"/>
            <w:vAlign w:val="center"/>
            <w:hideMark/>
          </w:tcPr>
          <w:p w14:paraId="0952D5DA" w14:textId="77777777"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Pr>
                <w:rFonts w:cs="Segoe UI"/>
                <w:color w:val="000000"/>
                <w:sz w:val="18"/>
                <w:szCs w:val="18"/>
              </w:rPr>
              <w:t xml:space="preserve">&gt; </w:t>
            </w:r>
            <w:r w:rsidRPr="00EF3E69">
              <w:rPr>
                <w:rFonts w:cs="Segoe UI"/>
                <w:color w:val="000000"/>
                <w:sz w:val="18"/>
                <w:szCs w:val="18"/>
              </w:rPr>
              <w:t>104,352</w:t>
            </w:r>
          </w:p>
          <w:p w14:paraId="443B7E54" w14:textId="49E2B3FB" w:rsidR="00C04CA7" w:rsidRPr="00EF3E69" w:rsidRDefault="00C04CA7" w:rsidP="00BE55E9">
            <w:pPr>
              <w:pStyle w:val="TableNText"/>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EF3E69">
              <w:rPr>
                <w:i/>
                <w:sz w:val="18"/>
                <w:szCs w:val="18"/>
                <w:lang w:eastAsia="en-AU"/>
              </w:rPr>
              <w:t>cumulative</w:t>
            </w:r>
            <w:r>
              <w:rPr>
                <w:rFonts w:cs="Segoe UI"/>
                <w:color w:val="000000"/>
                <w:sz w:val="18"/>
                <w:szCs w:val="18"/>
              </w:rPr>
              <w:t xml:space="preserve"> &gt; </w:t>
            </w:r>
            <w:r w:rsidRPr="00EF3E69">
              <w:rPr>
                <w:rFonts w:cs="Segoe UI"/>
                <w:color w:val="000000"/>
                <w:sz w:val="18"/>
                <w:szCs w:val="18"/>
              </w:rPr>
              <w:t>417,408</w:t>
            </w:r>
          </w:p>
        </w:tc>
      </w:tr>
    </w:tbl>
    <w:p w14:paraId="06B8D786" w14:textId="0323F45C" w:rsidR="00304194" w:rsidRPr="00304194" w:rsidRDefault="00304194" w:rsidP="002A4718">
      <w:pPr>
        <w:rPr>
          <w:i/>
          <w:color w:val="7F7F7F" w:themeColor="text1" w:themeTint="80"/>
        </w:rPr>
      </w:pPr>
      <w:r w:rsidRPr="00573B67">
        <w:rPr>
          <w:i/>
        </w:rPr>
        <w:t xml:space="preserve">Source: Project Agreement 2. </w:t>
      </w:r>
      <w:r w:rsidRPr="00573B67">
        <w:rPr>
          <w:i/>
          <w:lang w:eastAsia="en-AU"/>
        </w:rPr>
        <w:t>See Appendix C for further detail.</w:t>
      </w:r>
      <w:r w:rsidRPr="00573B67">
        <w:rPr>
          <w:i/>
        </w:rPr>
        <w:br/>
        <w:t>*Annual baseline calculated based on AIHW reported participation data for 2014</w:t>
      </w:r>
      <w:r w:rsidR="006A2372">
        <w:rPr>
          <w:i/>
        </w:rPr>
        <w:t>–</w:t>
      </w:r>
      <w:r w:rsidRPr="00573B67">
        <w:rPr>
          <w:i/>
        </w:rPr>
        <w:t>2015</w:t>
      </w:r>
    </w:p>
    <w:p w14:paraId="785B8FCD" w14:textId="5A3D7021" w:rsidR="009617B2" w:rsidRPr="00EF3E69" w:rsidRDefault="009617B2" w:rsidP="002A4718">
      <w:r>
        <w:t>Th</w:t>
      </w:r>
      <w:r w:rsidR="00A073DB">
        <w:t xml:space="preserve">e individual jurisdictional </w:t>
      </w:r>
      <w:r w:rsidR="002A4718">
        <w:t>baseline</w:t>
      </w:r>
      <w:r w:rsidR="00A073DB">
        <w:t>s</w:t>
      </w:r>
      <w:r w:rsidR="002A4718">
        <w:t xml:space="preserve"> for PA2 </w:t>
      </w:r>
      <w:r w:rsidR="00A073DB">
        <w:t>were</w:t>
      </w:r>
      <w:r w:rsidR="002A4718">
        <w:t xml:space="preserve"> informed by </w:t>
      </w:r>
      <w:r w:rsidR="00A073DB">
        <w:t xml:space="preserve">that </w:t>
      </w:r>
      <w:r w:rsidR="002A4718">
        <w:t>jurisdiction</w:t>
      </w:r>
      <w:r w:rsidR="00A073DB">
        <w:t>’s</w:t>
      </w:r>
      <w:r w:rsidR="002A4718">
        <w:t xml:space="preserve"> performance during the </w:t>
      </w:r>
      <w:r w:rsidR="00A62C7B">
        <w:t>2014</w:t>
      </w:r>
      <w:r w:rsidR="006A2372">
        <w:t>–</w:t>
      </w:r>
      <w:r w:rsidR="00A62C7B">
        <w:t xml:space="preserve">2015 </w:t>
      </w:r>
      <w:r w:rsidR="002A4718">
        <w:t>reporting period for PA1 benchmarks</w:t>
      </w:r>
      <w:r w:rsidR="00033DA3">
        <w:t>.</w:t>
      </w:r>
      <w:r w:rsidR="00A85226">
        <w:t xml:space="preserve"> This meant that where a jurisdiction outperformed its </w:t>
      </w:r>
      <w:r w:rsidR="00B773FB">
        <w:t xml:space="preserve">requirement (baseline plus addition women to be screened) </w:t>
      </w:r>
      <w:r w:rsidR="00A85226">
        <w:t xml:space="preserve">during PA1, its </w:t>
      </w:r>
      <w:r w:rsidR="00605708">
        <w:t xml:space="preserve">baseline reflected that higher level of achievement. Some jurisdictions felt that </w:t>
      </w:r>
      <w:r w:rsidR="003310EE">
        <w:t>exceeding</w:t>
      </w:r>
      <w:r w:rsidR="00D657A0">
        <w:t xml:space="preserve"> requirements in PA1</w:t>
      </w:r>
      <w:r w:rsidR="00605708">
        <w:t xml:space="preserve"> increas</w:t>
      </w:r>
      <w:r w:rsidR="005D5FDD">
        <w:t xml:space="preserve">ed the pressure on them to perform </w:t>
      </w:r>
      <w:r w:rsidR="004D628D">
        <w:t>during PA2</w:t>
      </w:r>
      <w:r w:rsidR="00051682">
        <w:t>.</w:t>
      </w:r>
      <w:r w:rsidR="004D628D">
        <w:t xml:space="preserve"> </w:t>
      </w:r>
      <w:r w:rsidR="00051682">
        <w:t>T</w:t>
      </w:r>
      <w:r w:rsidR="00EC585D">
        <w:t xml:space="preserve">he </w:t>
      </w:r>
      <w:r w:rsidR="00BF6DCC">
        <w:t xml:space="preserve">increases </w:t>
      </w:r>
      <w:r w:rsidR="00FF6117">
        <w:t>baselines and women screened</w:t>
      </w:r>
      <w:r w:rsidR="00BF6DCC">
        <w:t xml:space="preserve"> show continued strong performance of all jurisdictions. </w:t>
      </w:r>
      <w:r w:rsidR="00CE4601">
        <w:t xml:space="preserve">The cumulative national total to reach is </w:t>
      </w:r>
      <w:r w:rsidR="005C07F4" w:rsidRPr="00FF6117">
        <w:t>greater than</w:t>
      </w:r>
      <w:r w:rsidR="005C07F4">
        <w:t xml:space="preserve"> </w:t>
      </w:r>
      <w:r w:rsidR="00CE4601">
        <w:t>417,408 women aged 70</w:t>
      </w:r>
      <w:r w:rsidR="006A2372">
        <w:t>–</w:t>
      </w:r>
      <w:r w:rsidR="00CE4601">
        <w:t xml:space="preserve">74 years to be screened nationally by 30 April 2021. </w:t>
      </w:r>
      <w:r w:rsidR="00EF3E69">
        <w:t>At the time of this report, jurisdictions were on track to meet this target.</w:t>
      </w:r>
      <w:r w:rsidR="00EF3E69">
        <w:rPr>
          <w:rStyle w:val="FootnoteReference"/>
        </w:rPr>
        <w:footnoteReference w:id="56"/>
      </w:r>
    </w:p>
    <w:p w14:paraId="037715BE" w14:textId="5E80B9D8" w:rsidR="007831B1" w:rsidRDefault="002A4718" w:rsidP="002F4D70">
      <w:r>
        <w:t xml:space="preserve">A second requirement </w:t>
      </w:r>
      <w:r w:rsidR="009617B2">
        <w:t xml:space="preserve">for PA2 </w:t>
      </w:r>
      <w:r>
        <w:t>was the delivery of recruitment and support activities for women aged 70</w:t>
      </w:r>
      <w:r w:rsidR="006A2372">
        <w:t>–</w:t>
      </w:r>
      <w:r>
        <w:t xml:space="preserve">74 years </w:t>
      </w:r>
      <w:r w:rsidR="00580229">
        <w:t>including</w:t>
      </w:r>
      <w:r>
        <w:t xml:space="preserve"> in under-screened groups</w:t>
      </w:r>
      <w:r w:rsidR="0080428B">
        <w:t xml:space="preserve">, </w:t>
      </w:r>
      <w:r w:rsidR="00A44590">
        <w:t>e.g.,</w:t>
      </w:r>
      <w:r w:rsidR="0080428B">
        <w:t xml:space="preserve"> </w:t>
      </w:r>
      <w:r w:rsidR="002F4D70">
        <w:t>Aboriginal and Torres Strait Islander women, Culturally and Linguistically Diverse women, and women in remote and very remote areas</w:t>
      </w:r>
      <w:r>
        <w:t>.</w:t>
      </w:r>
      <w:r>
        <w:rPr>
          <w:rStyle w:val="FootnoteReference"/>
        </w:rPr>
        <w:footnoteReference w:id="57"/>
      </w:r>
      <w:r w:rsidR="0080428B">
        <w:t xml:space="preserve"> Noting there was no quantitative performance benchmark set for these groups.</w:t>
      </w:r>
    </w:p>
    <w:p w14:paraId="67D4928D" w14:textId="3AD6CFF3" w:rsidR="00E11D33" w:rsidRPr="00207595" w:rsidRDefault="00E11D33" w:rsidP="006A2372">
      <w:pPr>
        <w:pStyle w:val="Heading3"/>
      </w:pPr>
      <w:r>
        <w:lastRenderedPageBreak/>
        <w:t xml:space="preserve">Performance benchmarks for the expansion </w:t>
      </w:r>
      <w:r w:rsidR="00321AF5">
        <w:t>are</w:t>
      </w:r>
      <w:r w:rsidR="00CD7A8D">
        <w:t xml:space="preserve"> separate to</w:t>
      </w:r>
      <w:r>
        <w:t xml:space="preserve"> the core performance measure</w:t>
      </w:r>
      <w:r w:rsidR="00932B5B">
        <w:t>s</w:t>
      </w:r>
      <w:r>
        <w:t xml:space="preserve"> (participation rates) </w:t>
      </w:r>
      <w:r w:rsidR="00B85CBB">
        <w:t>for the Program as a whole</w:t>
      </w:r>
    </w:p>
    <w:p w14:paraId="047E0652" w14:textId="444AA07C" w:rsidR="00CC58DA" w:rsidRDefault="00B761B7" w:rsidP="001156E5">
      <w:r>
        <w:t xml:space="preserve">Overall program goals and performance for the </w:t>
      </w:r>
      <w:proofErr w:type="spellStart"/>
      <w:r>
        <w:t>BreastScreen</w:t>
      </w:r>
      <w:proofErr w:type="spellEnd"/>
      <w:r>
        <w:t xml:space="preserve"> Program are determined by the </w:t>
      </w:r>
      <w:r w:rsidR="00FA5712">
        <w:t>National Accreditation Standards (</w:t>
      </w:r>
      <w:r>
        <w:t>NAS standards</w:t>
      </w:r>
      <w:r w:rsidR="00FA5712">
        <w:t>)</w:t>
      </w:r>
      <w:r w:rsidR="002B601E">
        <w:t xml:space="preserve"> which </w:t>
      </w:r>
      <w:r w:rsidR="007931F2">
        <w:t>include</w:t>
      </w:r>
      <w:r w:rsidR="002F0B95">
        <w:t xml:space="preserve"> a range of performance </w:t>
      </w:r>
      <w:r w:rsidR="007931F2">
        <w:t>measures</w:t>
      </w:r>
      <w:r w:rsidR="004B7EB2">
        <w:t xml:space="preserve">. </w:t>
      </w:r>
      <w:r w:rsidR="00CC58DA">
        <w:t>The NAS</w:t>
      </w:r>
      <w:r w:rsidR="004B7EB2">
        <w:t xml:space="preserve"> requires services to meet NAS Measure 1.1.1(b) to screen </w:t>
      </w:r>
      <w:r w:rsidR="004B7EB2">
        <w:rPr>
          <w:rFonts w:cs="Segoe UI"/>
        </w:rPr>
        <w:t>≥</w:t>
      </w:r>
      <w:r w:rsidR="004B7EB2">
        <w:t>70 per cent of women aged 50</w:t>
      </w:r>
      <w:r w:rsidR="006A2372">
        <w:t>–</w:t>
      </w:r>
      <w:r w:rsidR="004B7EB2">
        <w:t>69 years</w:t>
      </w:r>
      <w:r w:rsidR="00B14315">
        <w:t xml:space="preserve">. </w:t>
      </w:r>
      <w:r w:rsidR="00A3349D">
        <w:t>P</w:t>
      </w:r>
      <w:r w:rsidR="004B7EB2">
        <w:t xml:space="preserve">articipation rates </w:t>
      </w:r>
      <w:r w:rsidR="00D42D27">
        <w:t xml:space="preserve">will be reported </w:t>
      </w:r>
      <w:r w:rsidR="004B7EB2">
        <w:t xml:space="preserve">for women </w:t>
      </w:r>
      <w:r w:rsidR="00D42D27">
        <w:t>aged 50</w:t>
      </w:r>
      <w:r w:rsidR="006A2372">
        <w:t>–</w:t>
      </w:r>
      <w:r w:rsidR="00D42D27">
        <w:t>69 years and 70</w:t>
      </w:r>
      <w:r w:rsidR="006A2372">
        <w:t>–</w:t>
      </w:r>
      <w:r w:rsidR="004B7EB2">
        <w:t xml:space="preserve">74 </w:t>
      </w:r>
      <w:r w:rsidR="00EF3E69">
        <w:t>years;</w:t>
      </w:r>
      <w:r w:rsidR="00885F9C">
        <w:t xml:space="preserve"> </w:t>
      </w:r>
      <w:r w:rsidR="00EF3E69">
        <w:t>however,</w:t>
      </w:r>
      <w:r w:rsidR="006E5927">
        <w:t xml:space="preserve"> services will only be assessed against accreditation measures for women aged 50</w:t>
      </w:r>
      <w:r w:rsidR="006A2372">
        <w:t>–</w:t>
      </w:r>
      <w:r w:rsidR="006E5927">
        <w:t>69 years</w:t>
      </w:r>
      <w:r w:rsidR="001F02FA">
        <w:t>.</w:t>
      </w:r>
      <w:r w:rsidR="000F3A1E">
        <w:rPr>
          <w:rStyle w:val="FootnoteReference"/>
        </w:rPr>
        <w:footnoteReference w:id="58"/>
      </w:r>
    </w:p>
    <w:p w14:paraId="610723C8" w14:textId="393D6E43" w:rsidR="00E11D33" w:rsidRDefault="00FA4359" w:rsidP="00FA4359">
      <w:r>
        <w:t xml:space="preserve">One of the challenges raised </w:t>
      </w:r>
      <w:r w:rsidR="00573FC6">
        <w:t xml:space="preserve">by jurisdictions </w:t>
      </w:r>
      <w:r>
        <w:t xml:space="preserve">in consultations was programs being measured on two sets of performance targets: one set in the Project Agreements </w:t>
      </w:r>
      <w:r w:rsidR="00B406AC">
        <w:t xml:space="preserve">for the expansion, </w:t>
      </w:r>
      <w:r>
        <w:t xml:space="preserve">on which their funding depends, and the other set </w:t>
      </w:r>
      <w:r w:rsidR="00F76A2A">
        <w:t>in</w:t>
      </w:r>
      <w:r>
        <w:t xml:space="preserve"> the NAS</w:t>
      </w:r>
      <w:r w:rsidR="00B406AC">
        <w:t>,</w:t>
      </w:r>
      <w:r>
        <w:t xml:space="preserve"> on which their accreditation depends. </w:t>
      </w:r>
      <w:r w:rsidR="00FB204C">
        <w:t>Some jurisdictions</w:t>
      </w:r>
      <w:r w:rsidR="006719F7">
        <w:t xml:space="preserve"> argued that t</w:t>
      </w:r>
      <w:r w:rsidR="00E11D33">
        <w:t xml:space="preserve">he </w:t>
      </w:r>
      <w:r w:rsidR="003560C9">
        <w:t>inconsistency</w:t>
      </w:r>
      <w:r w:rsidR="00BC248E">
        <w:t xml:space="preserve"> </w:t>
      </w:r>
      <w:r w:rsidR="00E11D33">
        <w:t xml:space="preserve">between funding linked to number of screens and </w:t>
      </w:r>
      <w:r w:rsidR="003560C9">
        <w:t xml:space="preserve">overall </w:t>
      </w:r>
      <w:r w:rsidR="00E11D33">
        <w:t xml:space="preserve">performance linked to participation rates can make operational planning and prioritisation challenging. </w:t>
      </w:r>
      <w:r w:rsidR="00297E38">
        <w:t>However</w:t>
      </w:r>
      <w:r w:rsidR="00430899">
        <w:t>,</w:t>
      </w:r>
      <w:r w:rsidR="00297E38">
        <w:t xml:space="preserve"> </w:t>
      </w:r>
      <w:r w:rsidR="00C66EB1">
        <w:t xml:space="preserve">the evaluation </w:t>
      </w:r>
      <w:r w:rsidR="00E114DB">
        <w:t>understands it was</w:t>
      </w:r>
      <w:r w:rsidR="00297E38">
        <w:t xml:space="preserve"> </w:t>
      </w:r>
      <w:r w:rsidR="00677F76">
        <w:t xml:space="preserve">a necessary device </w:t>
      </w:r>
      <w:r w:rsidR="00162F8B">
        <w:t xml:space="preserve">to ensure the </w:t>
      </w:r>
      <w:r w:rsidR="00E82A9F">
        <w:t>Program</w:t>
      </w:r>
      <w:r w:rsidR="00162F8B">
        <w:t xml:space="preserve"> expansion funding </w:t>
      </w:r>
      <w:r w:rsidR="00E114DB">
        <w:t>was</w:t>
      </w:r>
      <w:r w:rsidR="00162F8B">
        <w:t xml:space="preserve"> </w:t>
      </w:r>
      <w:r w:rsidR="00EF1E2F">
        <w:t xml:space="preserve">measurable by being </w:t>
      </w:r>
      <w:r w:rsidR="00162F8B">
        <w:t>linked to specific output</w:t>
      </w:r>
      <w:r w:rsidR="00E114DB">
        <w:t>s</w:t>
      </w:r>
      <w:r w:rsidR="00162F8B">
        <w:t>.</w:t>
      </w:r>
      <w:r w:rsidR="0045534D">
        <w:t xml:space="preserve"> </w:t>
      </w:r>
      <w:r w:rsidR="00C523A4">
        <w:t>The evaluation also</w:t>
      </w:r>
      <w:r w:rsidR="00430383">
        <w:t xml:space="preserve"> notes</w:t>
      </w:r>
      <w:r w:rsidR="00C523A4">
        <w:t xml:space="preserve"> that the </w:t>
      </w:r>
      <w:r w:rsidR="00AE3522">
        <w:t xml:space="preserve">NQMC </w:t>
      </w:r>
      <w:r w:rsidR="00804CBB">
        <w:t xml:space="preserve">indicates that the intention is to </w:t>
      </w:r>
      <w:r w:rsidR="006B747F">
        <w:t xml:space="preserve">move towards </w:t>
      </w:r>
      <w:r w:rsidR="003D6626">
        <w:t>one</w:t>
      </w:r>
      <w:r w:rsidR="006B747F">
        <w:t xml:space="preserve"> </w:t>
      </w:r>
      <w:r w:rsidR="00ED09B3">
        <w:t xml:space="preserve">target for accreditation measures </w:t>
      </w:r>
      <w:r w:rsidR="006B747F">
        <w:t xml:space="preserve">for </w:t>
      </w:r>
      <w:r w:rsidR="00955B2A">
        <w:t xml:space="preserve">women aged </w:t>
      </w:r>
      <w:r w:rsidR="006B747F">
        <w:t>50</w:t>
      </w:r>
      <w:r w:rsidR="006A2372">
        <w:t>–</w:t>
      </w:r>
      <w:r w:rsidR="006B747F">
        <w:t xml:space="preserve">74 years </w:t>
      </w:r>
      <w:r w:rsidR="00955B2A">
        <w:t xml:space="preserve">(the </w:t>
      </w:r>
      <w:r w:rsidR="00277658">
        <w:t>holistic target age group)</w:t>
      </w:r>
      <w:r w:rsidR="008E1E93">
        <w:t xml:space="preserve"> </w:t>
      </w:r>
      <w:r w:rsidR="000174CB">
        <w:t>once the national policy is confirmed</w:t>
      </w:r>
      <w:r w:rsidR="005F202C">
        <w:t xml:space="preserve"> as ongoing</w:t>
      </w:r>
      <w:r w:rsidR="00247B85">
        <w:t>.</w:t>
      </w:r>
      <w:r w:rsidR="00F50BAD">
        <w:t xml:space="preserve"> As of</w:t>
      </w:r>
      <w:r w:rsidR="005212A2" w:rsidRPr="005212A2">
        <w:t xml:space="preserve"> March</w:t>
      </w:r>
      <w:r w:rsidR="00F50BAD">
        <w:t xml:space="preserve"> 2021, </w:t>
      </w:r>
      <w:r w:rsidR="005212A2" w:rsidRPr="005212A2">
        <w:t>including</w:t>
      </w:r>
      <w:r w:rsidR="00A36200">
        <w:t xml:space="preserve"> 70</w:t>
      </w:r>
      <w:r w:rsidR="006A2372">
        <w:t>–</w:t>
      </w:r>
      <w:r w:rsidR="00A36200">
        <w:t xml:space="preserve">74 year old women </w:t>
      </w:r>
      <w:r w:rsidR="005212A2" w:rsidRPr="005212A2">
        <w:t xml:space="preserve">in active recruitment </w:t>
      </w:r>
      <w:r w:rsidR="00491F27">
        <w:t>is</w:t>
      </w:r>
      <w:r w:rsidR="00A36200">
        <w:t xml:space="preserve"> not yet deemed an ongoing national policy</w:t>
      </w:r>
      <w:r w:rsidR="005212A2" w:rsidRPr="005212A2">
        <w:t>, and</w:t>
      </w:r>
      <w:r w:rsidR="00A36200">
        <w:t xml:space="preserve"> is being reviewed on a four yearly basis.</w:t>
      </w:r>
    </w:p>
    <w:p w14:paraId="2B9070DA" w14:textId="76F131B0" w:rsidR="008C1836" w:rsidRDefault="008C1836" w:rsidP="005135EF">
      <w:pPr>
        <w:pStyle w:val="Heading3"/>
      </w:pPr>
      <w:r>
        <w:t>Funding per screen varied between PA1 and PA2</w:t>
      </w:r>
    </w:p>
    <w:p w14:paraId="1D0A6C3E" w14:textId="36B09CBF" w:rsidR="008C1836" w:rsidRDefault="008C1836" w:rsidP="008C1836">
      <w:r>
        <w:t xml:space="preserve">The current funding model sets performance </w:t>
      </w:r>
      <w:r w:rsidR="000D6895">
        <w:t xml:space="preserve">benchmarks </w:t>
      </w:r>
      <w:r w:rsidR="00422DEF">
        <w:t xml:space="preserve">for </w:t>
      </w:r>
      <w:r w:rsidR="00422DEF" w:rsidRPr="00A9190A">
        <w:t>additional women screened</w:t>
      </w:r>
      <w:r w:rsidRPr="00A9190A">
        <w:t>,</w:t>
      </w:r>
      <w:r>
        <w:t xml:space="preserve"> and provides funding based on jurisdictions achieving these targets. Exploring the funding per screen provides another perspective to explore the nuances for future funding models. </w:t>
      </w:r>
      <w:r w:rsidRPr="0029493C">
        <w:t xml:space="preserve">Based on the funding and number of </w:t>
      </w:r>
      <w:r>
        <w:t xml:space="preserve">women to be screened (see </w:t>
      </w:r>
      <w:r w:rsidR="00D96B8C">
        <w:t xml:space="preserve">the </w:t>
      </w:r>
      <w:r>
        <w:t xml:space="preserve">performance requirement in </w:t>
      </w:r>
      <w:r>
        <w:fldChar w:fldCharType="begin"/>
      </w:r>
      <w:r>
        <w:instrText xml:space="preserve"> REF _Ref58531267 \h </w:instrText>
      </w:r>
      <w:r>
        <w:fldChar w:fldCharType="separate"/>
      </w:r>
      <w:r w:rsidR="00C6463F">
        <w:t xml:space="preserve">Table </w:t>
      </w:r>
      <w:r w:rsidR="00C6463F">
        <w:rPr>
          <w:noProof/>
        </w:rPr>
        <w:t>7</w:t>
      </w:r>
      <w:r>
        <w:fldChar w:fldCharType="end"/>
      </w:r>
      <w:r>
        <w:t>) in PA1, the average funding per screen in the 70</w:t>
      </w:r>
      <w:r w:rsidR="006A2372">
        <w:t>–</w:t>
      </w:r>
      <w:r>
        <w:t xml:space="preserve">74 year old age group across Australia was $101 and </w:t>
      </w:r>
      <w:r w:rsidRPr="0029493C">
        <w:t>varie</w:t>
      </w:r>
      <w:r>
        <w:t>d</w:t>
      </w:r>
      <w:r w:rsidRPr="0029493C">
        <w:t xml:space="preserve"> across </w:t>
      </w:r>
      <w:r>
        <w:t>jurisdictions</w:t>
      </w:r>
      <w:r w:rsidRPr="0029493C">
        <w:t xml:space="preserve"> </w:t>
      </w:r>
      <w:r>
        <w:t>from $70 to $151 per screen (excluding an initial injection of funds for service capacity building)</w:t>
      </w:r>
      <w:r w:rsidRPr="0029493C">
        <w:t>.</w:t>
      </w:r>
      <w:r>
        <w:rPr>
          <w:rStyle w:val="FootnoteReference"/>
        </w:rPr>
        <w:footnoteReference w:id="59"/>
      </w:r>
      <w:r w:rsidRPr="0029493C">
        <w:t xml:space="preserve"> </w:t>
      </w:r>
      <w:r>
        <w:t xml:space="preserve">In PA2, the average funding per screen across Australia was $144 per screen, and the allocation across jurisdictions ranged from $109 to $621 per screen. See </w:t>
      </w:r>
      <w:r>
        <w:fldChar w:fldCharType="begin"/>
      </w:r>
      <w:r>
        <w:instrText xml:space="preserve"> REF _Ref57988865 \h </w:instrText>
      </w:r>
      <w:r>
        <w:fldChar w:fldCharType="separate"/>
      </w:r>
      <w:r w:rsidR="00C6463F" w:rsidRPr="000F273F">
        <w:t>Appendix C</w:t>
      </w:r>
      <w:r>
        <w:fldChar w:fldCharType="end"/>
      </w:r>
      <w:r>
        <w:t xml:space="preserve"> for further detail.</w:t>
      </w:r>
    </w:p>
    <w:p w14:paraId="66FE1BFA" w14:textId="3E502E1D" w:rsidR="00E11D33" w:rsidRDefault="005D390B" w:rsidP="005135EF">
      <w:pPr>
        <w:pStyle w:val="Heading3"/>
      </w:pPr>
      <w:r>
        <w:t>F</w:t>
      </w:r>
      <w:r w:rsidR="00E11D33">
        <w:t xml:space="preserve">uture </w:t>
      </w:r>
      <w:r w:rsidR="00E11D33" w:rsidRPr="00B26D9C">
        <w:t>funding</w:t>
      </w:r>
      <w:r w:rsidR="00E11D33">
        <w:t xml:space="preserve"> </w:t>
      </w:r>
      <w:r w:rsidR="001F7589">
        <w:t>requirements will</w:t>
      </w:r>
      <w:r w:rsidR="004E1E3B">
        <w:t xml:space="preserve"> be driven by a range of factors</w:t>
      </w:r>
    </w:p>
    <w:p w14:paraId="7845BC76" w14:textId="1F6E3F19" w:rsidR="00526D14" w:rsidRDefault="006E2AB9" w:rsidP="00E11D33">
      <w:r>
        <w:t xml:space="preserve">Consultations with </w:t>
      </w:r>
      <w:proofErr w:type="spellStart"/>
      <w:r w:rsidR="00B6036B">
        <w:t>BreastScreen</w:t>
      </w:r>
      <w:proofErr w:type="spellEnd"/>
      <w:r w:rsidR="00B6036B">
        <w:t xml:space="preserve"> operational management</w:t>
      </w:r>
      <w:r w:rsidR="00EC0138">
        <w:t xml:space="preserve"> and other stakeholders, </w:t>
      </w:r>
      <w:r w:rsidR="00B6036B">
        <w:t>and</w:t>
      </w:r>
      <w:r w:rsidR="00EC0138">
        <w:t xml:space="preserve"> </w:t>
      </w:r>
      <w:r w:rsidR="005C4F5D">
        <w:t>the</w:t>
      </w:r>
      <w:r w:rsidR="00EC0138">
        <w:t xml:space="preserve"> </w:t>
      </w:r>
      <w:r w:rsidR="00010353">
        <w:t>I</w:t>
      </w:r>
      <w:r w:rsidR="00EC0138">
        <w:t xml:space="preserve">nternational </w:t>
      </w:r>
      <w:r w:rsidR="00010353">
        <w:t>Comparator Review</w:t>
      </w:r>
      <w:r w:rsidR="00302F01">
        <w:t>,</w:t>
      </w:r>
      <w:r w:rsidR="00010353">
        <w:rPr>
          <w:rStyle w:val="FootnoteReference"/>
        </w:rPr>
        <w:footnoteReference w:id="60"/>
      </w:r>
      <w:r w:rsidR="00302F01">
        <w:t xml:space="preserve"> </w:t>
      </w:r>
      <w:r w:rsidR="005D27F9">
        <w:t>provided</w:t>
      </w:r>
      <w:r w:rsidR="00756616">
        <w:t xml:space="preserve"> </w:t>
      </w:r>
      <w:r w:rsidR="00CE6FB6">
        <w:t xml:space="preserve">insights into </w:t>
      </w:r>
      <w:r w:rsidR="004E1E3B">
        <w:t>better aligning</w:t>
      </w:r>
      <w:r w:rsidR="00F92083">
        <w:t xml:space="preserve"> </w:t>
      </w:r>
      <w:r w:rsidR="005F33D3">
        <w:t xml:space="preserve">funding </w:t>
      </w:r>
      <w:r w:rsidR="004E1E3B">
        <w:t>with demand</w:t>
      </w:r>
      <w:r w:rsidR="00844335">
        <w:t xml:space="preserve"> and context</w:t>
      </w:r>
      <w:r w:rsidR="005F33D3">
        <w:t>.</w:t>
      </w:r>
    </w:p>
    <w:p w14:paraId="3D84456C" w14:textId="64FF9440" w:rsidR="00E11D33" w:rsidRDefault="0094154A" w:rsidP="00E11D33">
      <w:r>
        <w:t xml:space="preserve">The </w:t>
      </w:r>
      <w:r w:rsidR="00C6196C">
        <w:t>vari</w:t>
      </w:r>
      <w:r w:rsidR="0046765E">
        <w:t>ous</w:t>
      </w:r>
      <w:r w:rsidR="00C6196C">
        <w:t xml:space="preserve"> funding </w:t>
      </w:r>
      <w:r w:rsidR="00371187">
        <w:t>considerations</w:t>
      </w:r>
      <w:r w:rsidR="00AE4B7A">
        <w:t xml:space="preserve"> </w:t>
      </w:r>
      <w:r w:rsidR="008F2381">
        <w:t>raised</w:t>
      </w:r>
      <w:r w:rsidR="00D73660">
        <w:t xml:space="preserve"> during the course of the evaluation </w:t>
      </w:r>
      <w:r w:rsidR="0078352C">
        <w:t xml:space="preserve">are </w:t>
      </w:r>
      <w:r w:rsidR="00D73660">
        <w:t xml:space="preserve">outlined </w:t>
      </w:r>
      <w:r w:rsidR="0078352C">
        <w:t xml:space="preserve">in </w:t>
      </w:r>
      <w:r w:rsidR="008F2381">
        <w:fldChar w:fldCharType="begin"/>
      </w:r>
      <w:r w:rsidR="008F2381">
        <w:instrText xml:space="preserve"> REF _Ref57722563 \h </w:instrText>
      </w:r>
      <w:r w:rsidR="008F2381">
        <w:fldChar w:fldCharType="separate"/>
      </w:r>
      <w:r w:rsidR="00C6463F">
        <w:t xml:space="preserve">Table </w:t>
      </w:r>
      <w:r w:rsidR="00C6463F">
        <w:rPr>
          <w:noProof/>
        </w:rPr>
        <w:t>9</w:t>
      </w:r>
      <w:r w:rsidR="008F2381">
        <w:fldChar w:fldCharType="end"/>
      </w:r>
      <w:r w:rsidR="008F2381">
        <w:t>.</w:t>
      </w:r>
    </w:p>
    <w:p w14:paraId="6F68B766" w14:textId="550AA0BF" w:rsidR="00EF4BF2" w:rsidRDefault="00EF4BF2" w:rsidP="00EF4BF2">
      <w:pPr>
        <w:pStyle w:val="Caption"/>
      </w:pPr>
      <w:bookmarkStart w:id="136" w:name="_Ref57722563"/>
      <w:r>
        <w:t xml:space="preserve">Table </w:t>
      </w:r>
      <w:r>
        <w:fldChar w:fldCharType="begin"/>
      </w:r>
      <w:r>
        <w:instrText xml:space="preserve"> SEQ Table \* ARABIC </w:instrText>
      </w:r>
      <w:r>
        <w:fldChar w:fldCharType="separate"/>
      </w:r>
      <w:r w:rsidR="00C6463F">
        <w:rPr>
          <w:noProof/>
        </w:rPr>
        <w:t>9</w:t>
      </w:r>
      <w:r>
        <w:fldChar w:fldCharType="end"/>
      </w:r>
      <w:bookmarkEnd w:id="136"/>
      <w:r>
        <w:t xml:space="preserve"> | Future funding considerations</w:t>
      </w:r>
      <w:r w:rsidR="008B7E7B">
        <w:t xml:space="preserve"> for screening women aged 70</w:t>
      </w:r>
      <w:r w:rsidR="006A2372">
        <w:t>–</w:t>
      </w:r>
      <w:r w:rsidR="008B7E7B">
        <w:t>74 years</w:t>
      </w:r>
    </w:p>
    <w:tbl>
      <w:tblPr>
        <w:tblStyle w:val="NousTableSide"/>
        <w:tblW w:w="0" w:type="auto"/>
        <w:tblLook w:val="04A0" w:firstRow="1" w:lastRow="0" w:firstColumn="1" w:lastColumn="0" w:noHBand="0" w:noVBand="1"/>
      </w:tblPr>
      <w:tblGrid>
        <w:gridCol w:w="2268"/>
        <w:gridCol w:w="6639"/>
      </w:tblGrid>
      <w:tr w:rsidR="00E11D33" w14:paraId="303728A5" w14:textId="77777777" w:rsidTr="00FA4359">
        <w:tc>
          <w:tcPr>
            <w:cnfStyle w:val="001000000000" w:firstRow="0" w:lastRow="0" w:firstColumn="1" w:lastColumn="0" w:oddVBand="0" w:evenVBand="0" w:oddHBand="0" w:evenHBand="0" w:firstRowFirstColumn="0" w:firstRowLastColumn="0" w:lastRowFirstColumn="0" w:lastRowLastColumn="0"/>
            <w:tcW w:w="2268" w:type="dxa"/>
            <w:tcBorders>
              <w:left w:val="nil"/>
            </w:tcBorders>
            <w:shd w:val="clear" w:color="auto" w:fill="00264D" w:themeFill="background2"/>
          </w:tcPr>
          <w:p w14:paraId="166826E4" w14:textId="5EE73FD0" w:rsidR="00E11D33" w:rsidRPr="00C42BCE" w:rsidRDefault="00A40946" w:rsidP="00755FCA">
            <w:pPr>
              <w:rPr>
                <w:rFonts w:asciiTheme="majorHAnsi" w:hAnsiTheme="majorHAnsi"/>
                <w:color w:val="FFFFFF" w:themeColor="background1"/>
                <w:lang w:eastAsia="en-AU"/>
              </w:rPr>
            </w:pPr>
            <w:r>
              <w:rPr>
                <w:rFonts w:asciiTheme="majorHAnsi" w:hAnsiTheme="majorHAnsi"/>
                <w:color w:val="FFFFFF" w:themeColor="background1"/>
                <w:lang w:eastAsia="en-AU"/>
              </w:rPr>
              <w:t>Regional loading</w:t>
            </w:r>
            <w:r w:rsidR="000F30DC">
              <w:rPr>
                <w:rFonts w:asciiTheme="majorHAnsi" w:hAnsiTheme="majorHAnsi"/>
                <w:color w:val="FFFFFF" w:themeColor="background1"/>
                <w:lang w:eastAsia="en-AU"/>
              </w:rPr>
              <w:t xml:space="preserve"> </w:t>
            </w:r>
            <w:r w:rsidR="00207DCF">
              <w:rPr>
                <w:rFonts w:asciiTheme="majorHAnsi" w:hAnsiTheme="majorHAnsi"/>
                <w:color w:val="FFFFFF" w:themeColor="background1"/>
                <w:lang w:eastAsia="en-AU"/>
              </w:rPr>
              <w:t>for p</w:t>
            </w:r>
            <w:r w:rsidR="00E11D33">
              <w:rPr>
                <w:rFonts w:asciiTheme="majorHAnsi" w:hAnsiTheme="majorHAnsi"/>
                <w:color w:val="FFFFFF" w:themeColor="background1"/>
                <w:lang w:eastAsia="en-AU"/>
              </w:rPr>
              <w:t>rovi</w:t>
            </w:r>
            <w:r w:rsidR="00207DCF">
              <w:rPr>
                <w:rFonts w:asciiTheme="majorHAnsi" w:hAnsiTheme="majorHAnsi"/>
                <w:color w:val="FFFFFF" w:themeColor="background1"/>
                <w:lang w:eastAsia="en-AU"/>
              </w:rPr>
              <w:t>sion of</w:t>
            </w:r>
            <w:r w:rsidR="00E11D33">
              <w:rPr>
                <w:rFonts w:asciiTheme="majorHAnsi" w:hAnsiTheme="majorHAnsi"/>
                <w:color w:val="FFFFFF" w:themeColor="background1"/>
                <w:lang w:eastAsia="en-AU"/>
              </w:rPr>
              <w:t xml:space="preserve"> services in regional areas</w:t>
            </w:r>
          </w:p>
        </w:tc>
        <w:tc>
          <w:tcPr>
            <w:tcW w:w="6639" w:type="dxa"/>
          </w:tcPr>
          <w:p w14:paraId="34A8A676" w14:textId="35BFF5A7" w:rsidR="00E11D33" w:rsidRDefault="004524CC" w:rsidP="00755FCA">
            <w:pPr>
              <w:cnfStyle w:val="000000000000" w:firstRow="0" w:lastRow="0" w:firstColumn="0" w:lastColumn="0" w:oddVBand="0" w:evenVBand="0" w:oddHBand="0" w:evenHBand="0" w:firstRowFirstColumn="0" w:firstRowLastColumn="0" w:lastRowFirstColumn="0" w:lastRowLastColumn="0"/>
            </w:pPr>
            <w:r>
              <w:t>S</w:t>
            </w:r>
            <w:r w:rsidR="00E11D33">
              <w:t>ervice delivery in regional, rural or remote areas</w:t>
            </w:r>
            <w:r>
              <w:t xml:space="preserve"> is significantly more costly</w:t>
            </w:r>
            <w:r w:rsidR="00E11D33">
              <w:t>, including mobile screening maintenance, time needed for travel, and availability of specialised workforce.</w:t>
            </w:r>
            <w:r w:rsidR="00E04A55">
              <w:t xml:space="preserve"> </w:t>
            </w:r>
            <w:r w:rsidR="00E75757">
              <w:t xml:space="preserve">A report from </w:t>
            </w:r>
            <w:r w:rsidR="00FF7633">
              <w:t xml:space="preserve">The Royal Australian and </w:t>
            </w:r>
            <w:r w:rsidR="00FF7633">
              <w:lastRenderedPageBreak/>
              <w:t>New Zealand College of radiologists</w:t>
            </w:r>
            <w:r w:rsidR="003456F7">
              <w:rPr>
                <w:rStyle w:val="FootnoteReference"/>
              </w:rPr>
              <w:footnoteReference w:id="61"/>
            </w:r>
            <w:r w:rsidR="00FF7633">
              <w:t xml:space="preserve"> found that</w:t>
            </w:r>
            <w:r w:rsidR="00216E53">
              <w:t xml:space="preserve"> the rural and regional shortage of radiologists persists</w:t>
            </w:r>
            <w:r w:rsidR="00635D3D">
              <w:t xml:space="preserve"> </w:t>
            </w:r>
            <w:r w:rsidR="00334F82">
              <w:t>(</w:t>
            </w:r>
            <w:r w:rsidR="0081095D">
              <w:t xml:space="preserve">of all registered radiologists, only </w:t>
            </w:r>
            <w:r w:rsidR="00145D1F">
              <w:t>2</w:t>
            </w:r>
            <w:r w:rsidR="00EE6501">
              <w:t xml:space="preserve"> per cent</w:t>
            </w:r>
            <w:r w:rsidR="00145D1F">
              <w:t xml:space="preserve"> work in outer regional areas, and none report</w:t>
            </w:r>
            <w:r w:rsidR="00B759E6">
              <w:t xml:space="preserve"> working in remote or very remote areas)</w:t>
            </w:r>
            <w:r w:rsidR="00216E53">
              <w:t xml:space="preserve">, and that these professionals are older </w:t>
            </w:r>
            <w:r w:rsidR="00E026A3">
              <w:t>(46.9</w:t>
            </w:r>
            <w:r w:rsidR="00EE6501">
              <w:t xml:space="preserve"> per cent</w:t>
            </w:r>
            <w:r w:rsidR="00E026A3">
              <w:t xml:space="preserve"> of radiologists in</w:t>
            </w:r>
            <w:r w:rsidR="00635D3D">
              <w:t xml:space="preserve"> outer regional and remote areas are 60 years or older) </w:t>
            </w:r>
            <w:r w:rsidR="00216E53">
              <w:t xml:space="preserve">and </w:t>
            </w:r>
            <w:r w:rsidR="003164EF">
              <w:t xml:space="preserve">hence </w:t>
            </w:r>
            <w:r w:rsidR="00216E53">
              <w:t xml:space="preserve">more likely to </w:t>
            </w:r>
            <w:r w:rsidR="003164EF">
              <w:t>retire</w:t>
            </w:r>
            <w:r w:rsidR="00216E53">
              <w:t xml:space="preserve"> in the next five to ten years</w:t>
            </w:r>
            <w:r w:rsidR="003164EF">
              <w:t>.</w:t>
            </w:r>
            <w:r w:rsidR="003C2B9E">
              <w:t xml:space="preserve"> </w:t>
            </w:r>
          </w:p>
          <w:p w14:paraId="4506C818" w14:textId="20B63F2C" w:rsidR="00E11D33" w:rsidRPr="00774996" w:rsidRDefault="00E11D33" w:rsidP="00755FCA">
            <w:pPr>
              <w:cnfStyle w:val="000000000000" w:firstRow="0" w:lastRow="0" w:firstColumn="0" w:lastColumn="0" w:oddVBand="0" w:evenVBand="0" w:oddHBand="0" w:evenHBand="0" w:firstRowFirstColumn="0" w:firstRowLastColumn="0" w:lastRowFirstColumn="0" w:lastRowLastColumn="0"/>
              <w:rPr>
                <w:rFonts w:cs="Times New Roman"/>
                <w:szCs w:val="19"/>
                <w:lang w:eastAsia="en-AU"/>
              </w:rPr>
            </w:pPr>
            <w:r>
              <w:t>As noted in</w:t>
            </w:r>
            <w:r w:rsidR="004C5592">
              <w:t xml:space="preserve"> Section</w:t>
            </w:r>
            <w:r>
              <w:t xml:space="preserve"> </w:t>
            </w:r>
            <w:r w:rsidR="004C5592">
              <w:fldChar w:fldCharType="begin"/>
            </w:r>
            <w:r w:rsidR="004C5592">
              <w:instrText xml:space="preserve"> REF _Ref58346163 \n \h </w:instrText>
            </w:r>
            <w:r w:rsidR="004C5592">
              <w:fldChar w:fldCharType="separate"/>
            </w:r>
            <w:r w:rsidR="00C6463F">
              <w:t>3.2</w:t>
            </w:r>
            <w:r w:rsidR="004C5592">
              <w:fldChar w:fldCharType="end"/>
            </w:r>
            <w:r>
              <w:t xml:space="preserve">, participation of women in remote areas is consistently lower than that of the broader population. Increasing participation in these areas </w:t>
            </w:r>
            <w:r w:rsidR="004C5592">
              <w:t>for women aged 70</w:t>
            </w:r>
            <w:r w:rsidR="006A2372">
              <w:t>–</w:t>
            </w:r>
            <w:r w:rsidR="004C5592">
              <w:t xml:space="preserve">74 </w:t>
            </w:r>
            <w:r>
              <w:t>requires time, investment and targeted and sustained effort.</w:t>
            </w:r>
            <w:r w:rsidR="00BA54FC">
              <w:t xml:space="preserve"> </w:t>
            </w:r>
            <w:r w:rsidR="008A5ECA">
              <w:t>Inclusion</w:t>
            </w:r>
            <w:r w:rsidR="00AA49F1">
              <w:t xml:space="preserve"> of a</w:t>
            </w:r>
            <w:r w:rsidR="00462C87">
              <w:t xml:space="preserve"> regional loading should consider using the Modified Monash Model (MMM) to accurately identify population values geographically.</w:t>
            </w:r>
          </w:p>
        </w:tc>
      </w:tr>
      <w:tr w:rsidR="00CD0B76" w14:paraId="1F60311B" w14:textId="77777777" w:rsidTr="00FA4359">
        <w:tc>
          <w:tcPr>
            <w:cnfStyle w:val="001000000000" w:firstRow="0" w:lastRow="0" w:firstColumn="1" w:lastColumn="0" w:oddVBand="0" w:evenVBand="0" w:oddHBand="0" w:evenHBand="0" w:firstRowFirstColumn="0" w:firstRowLastColumn="0" w:lastRowFirstColumn="0" w:lastRowLastColumn="0"/>
            <w:tcW w:w="2268" w:type="dxa"/>
            <w:tcBorders>
              <w:left w:val="nil"/>
            </w:tcBorders>
            <w:shd w:val="clear" w:color="auto" w:fill="00264D" w:themeFill="background2"/>
          </w:tcPr>
          <w:p w14:paraId="372D3E3A" w14:textId="17FEB1F9" w:rsidR="00CD0B76" w:rsidRDefault="00CD0B76" w:rsidP="00CD0B76">
            <w:pPr>
              <w:rPr>
                <w:rFonts w:asciiTheme="majorHAnsi" w:hAnsiTheme="majorHAnsi"/>
                <w:color w:val="FFFFFF" w:themeColor="background1"/>
                <w:lang w:eastAsia="en-AU"/>
              </w:rPr>
            </w:pPr>
            <w:r>
              <w:rPr>
                <w:rFonts w:asciiTheme="majorHAnsi" w:hAnsiTheme="majorHAnsi"/>
                <w:color w:val="FFFFFF" w:themeColor="background1"/>
                <w:lang w:eastAsia="en-AU"/>
              </w:rPr>
              <w:lastRenderedPageBreak/>
              <w:t xml:space="preserve">Increasing costs-per-screen to accommodate inflation </w:t>
            </w:r>
          </w:p>
        </w:tc>
        <w:tc>
          <w:tcPr>
            <w:tcW w:w="6639" w:type="dxa"/>
          </w:tcPr>
          <w:p w14:paraId="5DB90E23" w14:textId="19968D9C" w:rsidR="00CD0B76" w:rsidRDefault="006C3084" w:rsidP="00FA4359">
            <w:pPr>
              <w:cnfStyle w:val="000000000000" w:firstRow="0" w:lastRow="0" w:firstColumn="0" w:lastColumn="0" w:oddVBand="0" w:evenVBand="0" w:oddHBand="0" w:evenHBand="0" w:firstRowFirstColumn="0" w:firstRowLastColumn="0" w:lastRowFirstColumn="0" w:lastRowLastColumn="0"/>
              <w:rPr>
                <w:rStyle w:val="CommentReference"/>
              </w:rPr>
            </w:pPr>
            <w:r>
              <w:t>There are a</w:t>
            </w:r>
            <w:r w:rsidR="00CD0B76">
              <w:t>nnual increases to cost-per-screen due to inflation</w:t>
            </w:r>
            <w:r w:rsidR="00B655D7">
              <w:t>,</w:t>
            </w:r>
            <w:r w:rsidR="007639E2">
              <w:t xml:space="preserve"> increased operational costs</w:t>
            </w:r>
            <w:r w:rsidR="00B655D7">
              <w:t>,</w:t>
            </w:r>
            <w:r w:rsidR="00CD0B76">
              <w:t xml:space="preserve"> and</w:t>
            </w:r>
            <w:r w:rsidR="00CB0479">
              <w:t xml:space="preserve"> salary </w:t>
            </w:r>
            <w:r w:rsidR="00644A09">
              <w:t>increases</w:t>
            </w:r>
            <w:r w:rsidR="00CB0479">
              <w:t>.</w:t>
            </w:r>
            <w:r w:rsidR="00CD0B76">
              <w:t xml:space="preserve"> </w:t>
            </w:r>
            <w:r w:rsidR="0061728B">
              <w:t>T</w:t>
            </w:r>
            <w:r w:rsidR="00CD0B76">
              <w:t>he project agreement</w:t>
            </w:r>
            <w:r w:rsidR="0061728B">
              <w:t>s for the expansion</w:t>
            </w:r>
            <w:r w:rsidR="00CD0B76">
              <w:t xml:space="preserve"> assume</w:t>
            </w:r>
            <w:r w:rsidR="0061728B">
              <w:t>d</w:t>
            </w:r>
            <w:r w:rsidR="00CD0B76">
              <w:t xml:space="preserve"> costs </w:t>
            </w:r>
            <w:r w:rsidR="0061728B">
              <w:t>would</w:t>
            </w:r>
            <w:r w:rsidR="00CD0B76">
              <w:t xml:space="preserve"> remain constant through the duration of the </w:t>
            </w:r>
            <w:r w:rsidR="0061728B">
              <w:t xml:space="preserve">four year </w:t>
            </w:r>
            <w:r w:rsidR="00CD0B76">
              <w:t>agreement period</w:t>
            </w:r>
            <w:r w:rsidR="0061728B">
              <w:t>.</w:t>
            </w:r>
            <w:r w:rsidR="00CD0B76">
              <w:t xml:space="preserve"> </w:t>
            </w:r>
            <w:r w:rsidR="00C512B2">
              <w:t xml:space="preserve">The 2009 </w:t>
            </w:r>
            <w:proofErr w:type="spellStart"/>
            <w:r w:rsidR="006E036D" w:rsidRPr="006E036D">
              <w:t>BreastScreen</w:t>
            </w:r>
            <w:proofErr w:type="spellEnd"/>
            <w:r w:rsidR="006E036D" w:rsidRPr="006E036D">
              <w:t xml:space="preserve"> Australia Evaluation</w:t>
            </w:r>
            <w:r w:rsidR="0004067C">
              <w:rPr>
                <w:rStyle w:val="FootnoteReference"/>
              </w:rPr>
              <w:footnoteReference w:id="62"/>
            </w:r>
            <w:r w:rsidR="00C71469">
              <w:t xml:space="preserve"> was the most recent </w:t>
            </w:r>
            <w:r w:rsidR="003747B6">
              <w:t xml:space="preserve">thorough </w:t>
            </w:r>
            <w:r w:rsidR="008F4C44">
              <w:t>assessment</w:t>
            </w:r>
            <w:r w:rsidR="00C71469">
              <w:t xml:space="preserve"> t</w:t>
            </w:r>
            <w:r w:rsidR="007016A5">
              <w:t>hat</w:t>
            </w:r>
            <w:r w:rsidR="00C71469">
              <w:t xml:space="preserve"> </w:t>
            </w:r>
            <w:r w:rsidR="00291FD1">
              <w:t>analysed</w:t>
            </w:r>
            <w:r w:rsidR="00C71469">
              <w:t xml:space="preserve"> cost per screen</w:t>
            </w:r>
            <w:r w:rsidR="000D2E53">
              <w:t>.</w:t>
            </w:r>
          </w:p>
        </w:tc>
      </w:tr>
      <w:tr w:rsidR="00E11D33" w14:paraId="57E85E83" w14:textId="77777777" w:rsidTr="00FA4359">
        <w:tc>
          <w:tcPr>
            <w:cnfStyle w:val="001000000000" w:firstRow="0" w:lastRow="0" w:firstColumn="1" w:lastColumn="0" w:oddVBand="0" w:evenVBand="0" w:oddHBand="0" w:evenHBand="0" w:firstRowFirstColumn="0" w:firstRowLastColumn="0" w:lastRowFirstColumn="0" w:lastRowLastColumn="0"/>
            <w:tcW w:w="2268" w:type="dxa"/>
            <w:tcBorders>
              <w:left w:val="nil"/>
            </w:tcBorders>
            <w:shd w:val="clear" w:color="auto" w:fill="00264D" w:themeFill="background2"/>
          </w:tcPr>
          <w:p w14:paraId="4167E0CA" w14:textId="710CFB6D" w:rsidR="005F10D3" w:rsidRDefault="00FA4359" w:rsidP="00755FCA">
            <w:pPr>
              <w:rPr>
                <w:rFonts w:asciiTheme="majorHAnsi" w:hAnsiTheme="majorHAnsi"/>
                <w:color w:val="FFFFFF" w:themeColor="background1"/>
                <w:lang w:eastAsia="en-AU"/>
              </w:rPr>
            </w:pPr>
            <w:r>
              <w:rPr>
                <w:rFonts w:asciiTheme="majorHAnsi" w:hAnsiTheme="majorHAnsi"/>
                <w:color w:val="FFFFFF" w:themeColor="background1"/>
                <w:lang w:eastAsia="en-AU"/>
              </w:rPr>
              <w:t>Service demand will increase as a result of population increases</w:t>
            </w:r>
            <w:r w:rsidR="000152BA">
              <w:rPr>
                <w:rFonts w:asciiTheme="majorHAnsi" w:hAnsiTheme="majorHAnsi"/>
                <w:color w:val="FFFFFF" w:themeColor="background1"/>
                <w:lang w:eastAsia="en-AU"/>
              </w:rPr>
              <w:t xml:space="preserve"> and changes</w:t>
            </w:r>
            <w:r>
              <w:rPr>
                <w:rFonts w:asciiTheme="majorHAnsi" w:hAnsiTheme="majorHAnsi"/>
                <w:color w:val="FFFFFF" w:themeColor="background1"/>
                <w:lang w:eastAsia="en-AU"/>
              </w:rPr>
              <w:t>, requiring further service capacity</w:t>
            </w:r>
          </w:p>
          <w:p w14:paraId="4F1F194F" w14:textId="59A1C65B" w:rsidR="00E11D33" w:rsidRDefault="00E11D33" w:rsidP="00755FCA">
            <w:pPr>
              <w:rPr>
                <w:rFonts w:asciiTheme="majorHAnsi" w:hAnsiTheme="majorHAnsi"/>
                <w:color w:val="FFFFFF" w:themeColor="background1"/>
                <w:lang w:eastAsia="en-AU"/>
              </w:rPr>
            </w:pPr>
          </w:p>
        </w:tc>
        <w:tc>
          <w:tcPr>
            <w:tcW w:w="6639" w:type="dxa"/>
          </w:tcPr>
          <w:p w14:paraId="13C88334" w14:textId="63230FEC" w:rsidR="00147267" w:rsidRDefault="0061728B" w:rsidP="00147267">
            <w:pPr>
              <w:cnfStyle w:val="000000000000" w:firstRow="0" w:lastRow="0" w:firstColumn="0" w:lastColumn="0" w:oddVBand="0" w:evenVBand="0" w:oddHBand="0" w:evenHBand="0" w:firstRowFirstColumn="0" w:firstRowLastColumn="0" w:lastRowFirstColumn="0" w:lastRowLastColumn="0"/>
            </w:pPr>
            <w:r>
              <w:t>There will be a</w:t>
            </w:r>
            <w:r w:rsidR="00A2758A">
              <w:t xml:space="preserve"> need for increased capacity to accommodate</w:t>
            </w:r>
            <w:r w:rsidR="00455026">
              <w:t xml:space="preserve"> service demand</w:t>
            </w:r>
            <w:r w:rsidR="00874D6C">
              <w:t xml:space="preserve"> driven by expanding numbers in the target age range</w:t>
            </w:r>
            <w:r w:rsidR="00455026">
              <w:t>.</w:t>
            </w:r>
            <w:r w:rsidR="00A2758A">
              <w:t xml:space="preserve"> </w:t>
            </w:r>
            <w:r w:rsidR="0081775B">
              <w:t>It</w:t>
            </w:r>
            <w:r w:rsidR="00E11D33" w:rsidRPr="00BC5DD7">
              <w:t xml:space="preserve"> is projected that the population of women aged 70</w:t>
            </w:r>
            <w:r w:rsidR="006A2372">
              <w:t>–</w:t>
            </w:r>
            <w:r w:rsidR="00E11D33" w:rsidRPr="00BC5DD7">
              <w:t xml:space="preserve">74 years </w:t>
            </w:r>
            <w:r w:rsidR="00A24410">
              <w:t>will</w:t>
            </w:r>
            <w:r w:rsidR="00813898">
              <w:t xml:space="preserve"> increase by around 30</w:t>
            </w:r>
            <w:r w:rsidR="00EE6501">
              <w:t xml:space="preserve"> per cent</w:t>
            </w:r>
            <w:r w:rsidR="00813898">
              <w:t xml:space="preserve"> in the next 20 years </w:t>
            </w:r>
            <w:r w:rsidR="002463F6">
              <w:t>–</w:t>
            </w:r>
            <w:r w:rsidR="00BB2EF0">
              <w:t xml:space="preserve"> </w:t>
            </w:r>
            <w:r w:rsidR="00BB2EF0" w:rsidRPr="00A24410">
              <w:t>an</w:t>
            </w:r>
            <w:r w:rsidR="002463F6">
              <w:t xml:space="preserve"> </w:t>
            </w:r>
            <w:r w:rsidR="00BB2EF0" w:rsidRPr="00A24410">
              <w:t>additional 180,000 women between 2020 to 2040</w:t>
            </w:r>
            <w:r w:rsidR="00813898">
              <w:t xml:space="preserve"> </w:t>
            </w:r>
            <w:r w:rsidR="00294151">
              <w:t>(</w:t>
            </w:r>
            <w:r w:rsidR="00F108A9">
              <w:t>ranging from 12</w:t>
            </w:r>
            <w:r w:rsidR="00EE6501">
              <w:t xml:space="preserve"> per cent</w:t>
            </w:r>
            <w:r w:rsidR="00F108A9">
              <w:t xml:space="preserve"> to 50</w:t>
            </w:r>
            <w:r w:rsidR="00EE6501">
              <w:t xml:space="preserve"> per cent</w:t>
            </w:r>
            <w:r w:rsidR="00F108A9">
              <w:t xml:space="preserve"> increase</w:t>
            </w:r>
            <w:r w:rsidR="00A24410">
              <w:t xml:space="preserve"> across jurisdictions</w:t>
            </w:r>
            <w:r w:rsidR="00F108A9">
              <w:t>)</w:t>
            </w:r>
            <w:r w:rsidR="00E11D33" w:rsidRPr="00BC5DD7">
              <w:t>.</w:t>
            </w:r>
            <w:r w:rsidR="00A24410">
              <w:rPr>
                <w:rStyle w:val="FootnoteReference"/>
              </w:rPr>
              <w:footnoteReference w:id="63"/>
            </w:r>
            <w:r w:rsidR="00E11D33" w:rsidRPr="00BC5DD7">
              <w:t xml:space="preserve"> </w:t>
            </w:r>
            <w:r w:rsidR="00147267">
              <w:t>Simultaneously, the number of women in the broader target age group from 50</w:t>
            </w:r>
            <w:r w:rsidR="006A2372">
              <w:t>–</w:t>
            </w:r>
            <w:r w:rsidR="00147267">
              <w:t>69 years is also expected to grow by around 24 per cent in the next 20 years (an additional 710,000 women between 2020 to 2040).</w:t>
            </w:r>
            <w:r w:rsidR="00147267">
              <w:rPr>
                <w:rStyle w:val="FootnoteReference"/>
              </w:rPr>
              <w:footnoteReference w:id="64"/>
            </w:r>
            <w:r w:rsidR="00147267">
              <w:t xml:space="preserve"> Some programs are already experiencing capacity constraints to respond to demand to participate (see Section </w:t>
            </w:r>
            <w:r w:rsidR="00147267">
              <w:fldChar w:fldCharType="begin"/>
            </w:r>
            <w:r w:rsidR="00147267">
              <w:instrText xml:space="preserve"> REF _Ref56423381 \r \h </w:instrText>
            </w:r>
            <w:r w:rsidR="00147267">
              <w:fldChar w:fldCharType="separate"/>
            </w:r>
            <w:r w:rsidR="00C6463F">
              <w:t>5.2</w:t>
            </w:r>
            <w:r w:rsidR="00147267">
              <w:fldChar w:fldCharType="end"/>
            </w:r>
            <w:r w:rsidR="00147267">
              <w:t xml:space="preserve"> for further detail).</w:t>
            </w:r>
          </w:p>
          <w:p w14:paraId="073C5E67" w14:textId="30B45853" w:rsidR="00721629" w:rsidRDefault="00462C87" w:rsidP="00755FCA">
            <w:pPr>
              <w:cnfStyle w:val="000000000000" w:firstRow="0" w:lastRow="0" w:firstColumn="0" w:lastColumn="0" w:oddVBand="0" w:evenVBand="0" w:oddHBand="0" w:evenHBand="0" w:firstRowFirstColumn="0" w:firstRowLastColumn="0" w:lastRowFirstColumn="0" w:lastRowLastColumn="0"/>
            </w:pPr>
            <w:r>
              <w:t xml:space="preserve">Given the </w:t>
            </w:r>
            <w:r w:rsidR="00A9190A">
              <w:t>2017</w:t>
            </w:r>
            <w:r w:rsidR="006A2372">
              <w:t>–</w:t>
            </w:r>
            <w:r w:rsidR="00A9190A">
              <w:t xml:space="preserve">2018 </w:t>
            </w:r>
            <w:r w:rsidR="007E14D0">
              <w:t>national</w:t>
            </w:r>
            <w:r>
              <w:t xml:space="preserve"> average participation of 55</w:t>
            </w:r>
            <w:r w:rsidR="00A9190A">
              <w:t>.8</w:t>
            </w:r>
            <w:r>
              <w:t xml:space="preserve">% </w:t>
            </w:r>
            <w:r w:rsidR="00A9190A">
              <w:t xml:space="preserve">(see Section </w:t>
            </w:r>
            <w:r w:rsidR="00A9190A">
              <w:fldChar w:fldCharType="begin"/>
            </w:r>
            <w:r w:rsidR="00A9190A">
              <w:instrText xml:space="preserve"> REF _Ref58936596 \n \h </w:instrText>
            </w:r>
            <w:r w:rsidR="00A9190A">
              <w:fldChar w:fldCharType="separate"/>
            </w:r>
            <w:r w:rsidR="00C6463F">
              <w:t>3</w:t>
            </w:r>
            <w:r w:rsidR="00A9190A">
              <w:fldChar w:fldCharType="end"/>
            </w:r>
            <w:r w:rsidR="00A9190A">
              <w:t xml:space="preserve">) </w:t>
            </w:r>
            <w:r>
              <w:t>and presumed growth into the future, an increase in the population of women aged 70</w:t>
            </w:r>
            <w:r w:rsidR="006A2372">
              <w:t>–</w:t>
            </w:r>
            <w:r>
              <w:t>74 years</w:t>
            </w:r>
            <w:r w:rsidR="00E11D33" w:rsidRPr="00BC5DD7">
              <w:t xml:space="preserve"> will lead to </w:t>
            </w:r>
            <w:r w:rsidR="00BA54FC">
              <w:t xml:space="preserve">an </w:t>
            </w:r>
            <w:r w:rsidR="00E11D33" w:rsidRPr="00BC5DD7">
              <w:t xml:space="preserve">increase in additional screening and recall appointments. </w:t>
            </w:r>
          </w:p>
          <w:p w14:paraId="05D18D40" w14:textId="02E46AF8" w:rsidR="00721629" w:rsidRDefault="00E11D33" w:rsidP="00755FCA">
            <w:pPr>
              <w:cnfStyle w:val="000000000000" w:firstRow="0" w:lastRow="0" w:firstColumn="0" w:lastColumn="0" w:oddVBand="0" w:evenVBand="0" w:oddHBand="0" w:evenHBand="0" w:firstRowFirstColumn="0" w:firstRowLastColumn="0" w:lastRowFirstColumn="0" w:lastRowLastColumn="0"/>
            </w:pPr>
            <w:r w:rsidRPr="00BC5DD7">
              <w:t>The capacity</w:t>
            </w:r>
            <w:r>
              <w:t xml:space="preserve"> of </w:t>
            </w:r>
            <w:proofErr w:type="spellStart"/>
            <w:r>
              <w:t>BreastScreen</w:t>
            </w:r>
            <w:proofErr w:type="spellEnd"/>
            <w:r>
              <w:t xml:space="preserve"> services</w:t>
            </w:r>
            <w:r w:rsidRPr="00BC5DD7">
              <w:t xml:space="preserve"> </w:t>
            </w:r>
            <w:r w:rsidR="00DE2C84">
              <w:t>will need</w:t>
            </w:r>
            <w:r w:rsidRPr="00BC5DD7">
              <w:t xml:space="preserve"> to meet this demand</w:t>
            </w:r>
            <w:r w:rsidR="00141F4F">
              <w:t xml:space="preserve"> and respond to evolving demographics</w:t>
            </w:r>
            <w:r>
              <w:t xml:space="preserve">. </w:t>
            </w:r>
            <w:r w:rsidR="004F504B">
              <w:t>For example, i</w:t>
            </w:r>
            <w:r w:rsidR="008C18DC">
              <w:t>ncreased numbers of women in priority cohorts</w:t>
            </w:r>
            <w:r w:rsidR="00FE1C64">
              <w:t xml:space="preserve"> (</w:t>
            </w:r>
            <w:r w:rsidR="00A44590">
              <w:t>e.g.,</w:t>
            </w:r>
            <w:r w:rsidR="0027478C">
              <w:t xml:space="preserve"> </w:t>
            </w:r>
            <w:r w:rsidR="00FE1C64">
              <w:t xml:space="preserve">CALD, high disadvantage, </w:t>
            </w:r>
            <w:r w:rsidR="0027478C">
              <w:t>Aboriginal and Torres Strait Islander)</w:t>
            </w:r>
            <w:r w:rsidR="008C18DC">
              <w:t xml:space="preserve">, </w:t>
            </w:r>
            <w:r w:rsidR="004F504B">
              <w:t>and</w:t>
            </w:r>
            <w:r w:rsidR="008C18DC">
              <w:t xml:space="preserve"> </w:t>
            </w:r>
            <w:r w:rsidR="006358F7">
              <w:t>increased</w:t>
            </w:r>
            <w:r w:rsidRPr="00BC5DD7">
              <w:t xml:space="preserve"> dispersal across </w:t>
            </w:r>
            <w:r w:rsidR="00FE1C64">
              <w:t>major cities</w:t>
            </w:r>
            <w:r w:rsidRPr="00BC5DD7">
              <w:t xml:space="preserve"> and regional</w:t>
            </w:r>
            <w:r w:rsidR="00FE1C64">
              <w:t>/remote</w:t>
            </w:r>
            <w:r w:rsidRPr="00BC5DD7">
              <w:t xml:space="preserve"> areas</w:t>
            </w:r>
            <w:r>
              <w:t xml:space="preserve"> will impact the resources needed to encourage participation among priority cohorts. Given participation rates </w:t>
            </w:r>
            <w:r w:rsidR="00C8472C">
              <w:t>in these groups</w:t>
            </w:r>
            <w:r>
              <w:t xml:space="preserve"> are already low</w:t>
            </w:r>
            <w:r w:rsidR="00C8472C">
              <w:t>er than the general population</w:t>
            </w:r>
            <w:r w:rsidR="005248EF">
              <w:t xml:space="preserve"> </w:t>
            </w:r>
            <w:r w:rsidR="003D1206">
              <w:t>(ranging from 3</w:t>
            </w:r>
            <w:r w:rsidR="00EE6501">
              <w:t xml:space="preserve"> per cent</w:t>
            </w:r>
            <w:r w:rsidR="003D1206">
              <w:t xml:space="preserve"> to 20</w:t>
            </w:r>
            <w:r w:rsidR="00EE6501">
              <w:t xml:space="preserve"> per cent</w:t>
            </w:r>
            <w:r w:rsidR="003D1206">
              <w:t xml:space="preserve"> lower than the general population, </w:t>
            </w:r>
            <w:r w:rsidR="005248EF">
              <w:t xml:space="preserve">see </w:t>
            </w:r>
            <w:r w:rsidR="005248EF">
              <w:fldChar w:fldCharType="begin"/>
            </w:r>
            <w:r w:rsidR="005248EF">
              <w:instrText xml:space="preserve"> REF _Ref514913427 \h </w:instrText>
            </w:r>
            <w:r w:rsidR="00BA2356">
              <w:instrText xml:space="preserve"> \* MERGEFORMAT </w:instrText>
            </w:r>
            <w:r w:rsidR="005248EF">
              <w:fldChar w:fldCharType="separate"/>
            </w:r>
            <w:r w:rsidR="00C6463F" w:rsidRPr="00C6463F">
              <w:t>Figure 3</w:t>
            </w:r>
            <w:r w:rsidR="005248EF">
              <w:fldChar w:fldCharType="end"/>
            </w:r>
            <w:r w:rsidR="005248EF">
              <w:t xml:space="preserve"> for comparison)</w:t>
            </w:r>
            <w:r>
              <w:t xml:space="preserve">, additional </w:t>
            </w:r>
            <w:r w:rsidR="009D7913">
              <w:t xml:space="preserve">effort or </w:t>
            </w:r>
            <w:r>
              <w:t xml:space="preserve">resources will </w:t>
            </w:r>
            <w:r w:rsidR="009D7913">
              <w:t xml:space="preserve">likely </w:t>
            </w:r>
            <w:r>
              <w:t xml:space="preserve">be needed to increase participation. </w:t>
            </w:r>
          </w:p>
          <w:p w14:paraId="771ABD98" w14:textId="496FBF33" w:rsidR="00E11D33" w:rsidRDefault="00B868C1" w:rsidP="00F8596F">
            <w:pPr>
              <w:cnfStyle w:val="000000000000" w:firstRow="0" w:lastRow="0" w:firstColumn="0" w:lastColumn="0" w:oddVBand="0" w:evenVBand="0" w:oddHBand="0" w:evenHBand="0" w:firstRowFirstColumn="0" w:firstRowLastColumn="0" w:lastRowFirstColumn="0" w:lastRowLastColumn="0"/>
            </w:pPr>
            <w:r>
              <w:lastRenderedPageBreak/>
              <w:t>Data was not available to the</w:t>
            </w:r>
            <w:r w:rsidR="00965B8D">
              <w:t xml:space="preserve"> evaluation </w:t>
            </w:r>
            <w:r>
              <w:t>to thoroughly</w:t>
            </w:r>
            <w:r w:rsidR="00965B8D">
              <w:t xml:space="preserve"> examine</w:t>
            </w:r>
            <w:r>
              <w:t xml:space="preserve"> cost</w:t>
            </w:r>
            <w:r w:rsidR="00323C87">
              <w:t xml:space="preserve"> effectiveness. </w:t>
            </w:r>
            <w:r w:rsidR="00344691">
              <w:t>However</w:t>
            </w:r>
            <w:r w:rsidR="00623AD1">
              <w:t xml:space="preserve">, </w:t>
            </w:r>
            <w:r w:rsidR="00B07062">
              <w:t>o</w:t>
            </w:r>
            <w:r w:rsidR="00876363">
              <w:t>nce operational efficiencies are explored fully, c</w:t>
            </w:r>
            <w:r w:rsidR="002A32DA">
              <w:t xml:space="preserve">reating </w:t>
            </w:r>
            <w:r w:rsidR="00874D6C">
              <w:t>more</w:t>
            </w:r>
            <w:r w:rsidR="002A32DA">
              <w:t xml:space="preserve"> capacity to screen </w:t>
            </w:r>
            <w:r w:rsidR="003203BC">
              <w:t xml:space="preserve">the expected </w:t>
            </w:r>
            <w:r w:rsidR="00B90710">
              <w:t>increasing numbers</w:t>
            </w:r>
            <w:r w:rsidR="002A32DA">
              <w:t xml:space="preserve"> </w:t>
            </w:r>
            <w:r w:rsidR="002F2965">
              <w:t>may</w:t>
            </w:r>
            <w:r w:rsidR="002A32DA">
              <w:t xml:space="preserve"> require </w:t>
            </w:r>
            <w:r w:rsidR="00F306E2">
              <w:t xml:space="preserve">capital expenditure </w:t>
            </w:r>
            <w:r w:rsidR="001A7A85">
              <w:t xml:space="preserve">for </w:t>
            </w:r>
            <w:r w:rsidR="00D61EC5">
              <w:t xml:space="preserve">new </w:t>
            </w:r>
            <w:r w:rsidR="007E4BC1">
              <w:t>infrastructure</w:t>
            </w:r>
            <w:r w:rsidR="00462859">
              <w:t xml:space="preserve"> </w:t>
            </w:r>
            <w:r w:rsidR="00D61EC5">
              <w:t xml:space="preserve">or site extensions, additional workforce, </w:t>
            </w:r>
            <w:r w:rsidR="009310AA">
              <w:t xml:space="preserve">and new equipment and/or maintenance. </w:t>
            </w:r>
          </w:p>
        </w:tc>
      </w:tr>
    </w:tbl>
    <w:p w14:paraId="54DDAA43" w14:textId="77777777" w:rsidR="00E628E1" w:rsidRDefault="00E628E1" w:rsidP="00E628E1">
      <w:bookmarkStart w:id="137" w:name="_Toc58318483"/>
      <w:bookmarkStart w:id="138" w:name="_Toc58318599"/>
      <w:bookmarkStart w:id="139" w:name="_Ref34128174"/>
      <w:bookmarkStart w:id="140" w:name="_Ref34128190"/>
      <w:bookmarkStart w:id="141" w:name="_Ref58405291"/>
      <w:bookmarkEnd w:id="137"/>
      <w:bookmarkEnd w:id="138"/>
    </w:p>
    <w:p w14:paraId="28DA979E" w14:textId="28D1B6EA" w:rsidR="00E11D33" w:rsidRDefault="00E11D33" w:rsidP="00457544">
      <w:pPr>
        <w:pStyle w:val="Heading2"/>
      </w:pPr>
      <w:bookmarkStart w:id="142" w:name="_Toc58925977"/>
      <w:bookmarkStart w:id="143" w:name="_Ref66978654"/>
      <w:r>
        <w:t>The expansion design and implementation could have been strengthened by deeper</w:t>
      </w:r>
      <w:r w:rsidR="006675D2">
        <w:t xml:space="preserve"> and streamlined</w:t>
      </w:r>
      <w:r>
        <w:t xml:space="preserve"> consultation with jurisdictional Program management</w:t>
      </w:r>
      <w:bookmarkEnd w:id="139"/>
      <w:bookmarkEnd w:id="140"/>
      <w:bookmarkEnd w:id="141"/>
      <w:bookmarkEnd w:id="142"/>
      <w:bookmarkEnd w:id="143"/>
    </w:p>
    <w:p w14:paraId="64F757F8" w14:textId="77777777" w:rsidR="00E11D33" w:rsidRPr="007F7B60" w:rsidRDefault="00E11D33" w:rsidP="005135EF">
      <w:pPr>
        <w:pStyle w:val="Heading3"/>
      </w:pPr>
      <w:r>
        <w:t>Jurisdictional programs reported limited-to-no c</w:t>
      </w:r>
      <w:r w:rsidRPr="007F7B60">
        <w:t>onsult</w:t>
      </w:r>
      <w:r>
        <w:t>ation</w:t>
      </w:r>
      <w:r w:rsidRPr="007F7B60">
        <w:t xml:space="preserve"> in the lead up to the policy decision</w:t>
      </w:r>
      <w:r>
        <w:t xml:space="preserve"> to expand the Program, and minimal lead time between announcement and implementation</w:t>
      </w:r>
    </w:p>
    <w:p w14:paraId="7FF6C18C" w14:textId="05D139A7" w:rsidR="00E11D33" w:rsidRDefault="00E11D33" w:rsidP="00E11D33">
      <w:r w:rsidRPr="006712C5">
        <w:rPr>
          <w:rFonts w:asciiTheme="majorHAnsi" w:hAnsiTheme="majorHAnsi" w:cstheme="majorHAnsi"/>
          <w:noProof/>
        </w:rPr>
        <mc:AlternateContent>
          <mc:Choice Requires="wps">
            <w:drawing>
              <wp:anchor distT="0" distB="0" distL="114300" distR="114300" simplePos="0" relativeHeight="251658242" behindDoc="0" locked="0" layoutInCell="1" allowOverlap="1" wp14:anchorId="3AA12E79" wp14:editId="54134F10">
                <wp:simplePos x="0" y="0"/>
                <wp:positionH relativeFrom="margin">
                  <wp:align>left</wp:align>
                </wp:positionH>
                <wp:positionV relativeFrom="paragraph">
                  <wp:posOffset>390525</wp:posOffset>
                </wp:positionV>
                <wp:extent cx="1889125" cy="800100"/>
                <wp:effectExtent l="0" t="0" r="0" b="0"/>
                <wp:wrapSquare wrapText="bothSides"/>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8912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EAA8D" w14:textId="77777777" w:rsidR="00812A1B" w:rsidRPr="00885462" w:rsidRDefault="00812A1B" w:rsidP="00E11D33">
                            <w:pPr>
                              <w:pStyle w:val="Callout"/>
                              <w:rPr>
                                <w:color w:val="F25E21" w:themeColor="accent2"/>
                              </w:rPr>
                            </w:pPr>
                            <w:r w:rsidRPr="00573B67">
                              <w:rPr>
                                <w:color w:val="auto"/>
                              </w:rPr>
                              <w:t>“For some of us, we heard the announcement on the tv along with the public.”</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12E79" id="Text Box 12" o:spid="_x0000_s1028" type="#_x0000_t202" alt="&quot;&quot;" style="position:absolute;margin-left:0;margin-top:30.75pt;width:148.75pt;height:6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" fillcolor="white [3201]" stroked="f" strokeweight=".5pt">
                <v:textbox inset="0,,1mm">
                  <w:txbxContent>
                    <w:p w14:paraId="5CEEAA8D" w14:textId="77777777" w:rsidR="00812A1B" w:rsidRPr="00885462" w:rsidRDefault="00812A1B" w:rsidP="00E11D33">
                      <w:pPr>
                        <w:pStyle w:val="Callout"/>
                        <w:rPr>
                          <w:color w:val="F25E21" w:themeColor="accent2"/>
                        </w:rPr>
                      </w:pPr>
                      <w:r w:rsidRPr="00573B67">
                        <w:rPr>
                          <w:color w:val="auto"/>
                        </w:rPr>
                        <w:t>“For some of us, we heard the announcement on the tv along with the public.”</w:t>
                      </w:r>
                    </w:p>
                  </w:txbxContent>
                </v:textbox>
                <w10:wrap type="square" anchorx="margin"/>
              </v:shape>
            </w:pict>
          </mc:Fallback>
        </mc:AlternateContent>
      </w:r>
      <w:r>
        <w:t xml:space="preserve">Consultation with programs prior to the expansion decision and announcement was limited or non-existent, with most programs also reporting </w:t>
      </w:r>
      <w:r w:rsidR="00AF06BF">
        <w:t xml:space="preserve">minimal </w:t>
      </w:r>
      <w:r>
        <w:t xml:space="preserve">consultation between the announcement and implementation. In some cases, programs noted that the Program expansion policy decision was announced publicly before programs were notified. Stakeholders reported this delayed the implementation of the expansion and created further confusion for women regarding eligibility to participate in the Program. </w:t>
      </w:r>
    </w:p>
    <w:p w14:paraId="386C0CC0" w14:textId="77777777" w:rsidR="00E11D33" w:rsidRDefault="00E11D33" w:rsidP="00E11D33">
      <w:r w:rsidRPr="00960443">
        <w:t xml:space="preserve">The </w:t>
      </w:r>
      <w:r>
        <w:t>Program</w:t>
      </w:r>
      <w:r w:rsidRPr="00960443">
        <w:t xml:space="preserve"> expansion was implemented differently across programs based on capacity and </w:t>
      </w:r>
      <w:r>
        <w:t>locally-determined</w:t>
      </w:r>
      <w:r w:rsidRPr="00960443">
        <w:t xml:space="preserve"> strategies to accommodate increased participation by population demographics. </w:t>
      </w:r>
      <w:r>
        <w:t>Stakeholders consulted suggested that n</w:t>
      </w:r>
      <w:r w:rsidRPr="001C0C4E">
        <w:t xml:space="preserve">ational coordination of the expansion could have been strengthened through </w:t>
      </w:r>
      <w:r>
        <w:t xml:space="preserve">national </w:t>
      </w:r>
      <w:r w:rsidRPr="001C0C4E">
        <w:t xml:space="preserve">consultation with the </w:t>
      </w:r>
      <w:r>
        <w:t>p</w:t>
      </w:r>
      <w:r w:rsidRPr="001C0C4E">
        <w:t>rograms</w:t>
      </w:r>
      <w:r>
        <w:t>.</w:t>
      </w:r>
    </w:p>
    <w:p w14:paraId="2431E304" w14:textId="3E9B8104" w:rsidR="00E11D33" w:rsidRDefault="00E11D33" w:rsidP="00E11D33">
      <w:r>
        <w:t xml:space="preserve">The lead time from policy decision announcement to implementation was around six to eight weeks, </w:t>
      </w:r>
      <w:r w:rsidR="00042972">
        <w:t>which</w:t>
      </w:r>
      <w:r>
        <w:t xml:space="preserve"> caused extra upfront load on services in the first year of the expansion. Stakeholders felt that historic and operational variability across programs was not incorporated into the expansion planning. Programs with central coordination units considered that the expansion was more easily implemented and coordinated given the centralised governance. </w:t>
      </w:r>
      <w:r w:rsidR="001D0718">
        <w:t xml:space="preserve">For some jurisdictions, </w:t>
      </w:r>
      <w:r w:rsidR="00D024E2">
        <w:t>they were</w:t>
      </w:r>
      <w:r w:rsidR="001D0718">
        <w:t xml:space="preserve"> welcoming women aged 70</w:t>
      </w:r>
      <w:r w:rsidR="006A2372">
        <w:t>–</w:t>
      </w:r>
      <w:r w:rsidR="001D0718">
        <w:t>74 years</w:t>
      </w:r>
      <w:r w:rsidR="00D024E2">
        <w:t xml:space="preserve"> prior to the </w:t>
      </w:r>
      <w:r w:rsidR="00E82A9F">
        <w:t>Program</w:t>
      </w:r>
      <w:r w:rsidR="00D024E2">
        <w:t xml:space="preserve"> expansion, which</w:t>
      </w:r>
      <w:r w:rsidR="001D0718">
        <w:t xml:space="preserve"> led to a more seamless transition. </w:t>
      </w:r>
      <w:r>
        <w:t xml:space="preserve">Generally, stakeholders consulted reported there was a need for further time to </w:t>
      </w:r>
      <w:proofErr w:type="spellStart"/>
      <w:r>
        <w:t>strategise</w:t>
      </w:r>
      <w:proofErr w:type="spellEnd"/>
      <w:r>
        <w:t xml:space="preserve"> how best to phase in the expansion in each setting and coordinate nationally.</w:t>
      </w:r>
    </w:p>
    <w:p w14:paraId="28DECBF3" w14:textId="77777777" w:rsidR="00E11D33" w:rsidRPr="007F7B60" w:rsidRDefault="00E11D33" w:rsidP="005135EF">
      <w:pPr>
        <w:pStyle w:val="Heading3"/>
      </w:pPr>
      <w:r>
        <w:t>T</w:t>
      </w:r>
      <w:r w:rsidRPr="007F7B60">
        <w:t xml:space="preserve">he first and second </w:t>
      </w:r>
      <w:r>
        <w:t xml:space="preserve">project </w:t>
      </w:r>
      <w:r w:rsidRPr="007F7B60">
        <w:t>agreements</w:t>
      </w:r>
      <w:r>
        <w:t xml:space="preserve"> did not necessarily align with jurisdictional program goals</w:t>
      </w:r>
    </w:p>
    <w:p w14:paraId="0642E54C" w14:textId="77777777" w:rsidR="00E11D33" w:rsidRDefault="00E11D33" w:rsidP="00E11D33">
      <w:r>
        <w:t xml:space="preserve">To appropriately implement the Program expansion to meet the performance benchmarks set out in the project agreements, the funding models could have been more aligned with current jurisdictional approaches, such as the recruitment of sub-groups. PA1 and PA2 did not disaggregate specific subgroups for baseline performance benchmarks, including Aboriginal and Torres Strait Islander women, CALD women, and women in remote and very remote areas. Deeper consultation in the planning may have allowed the agreements to reflect how programs tailor their recruitment to each subgroup. </w:t>
      </w:r>
    </w:p>
    <w:p w14:paraId="4F635B0B" w14:textId="77777777" w:rsidR="00E11D33" w:rsidRDefault="00E11D33" w:rsidP="00E11D33">
      <w:r>
        <w:t xml:space="preserve">Some programs reported varying strategies across services based on community demographics and needs. For example, recruitment strategies require more time and resources, yet this is not considered as </w:t>
      </w:r>
      <w:r>
        <w:lastRenderedPageBreak/>
        <w:t>part of the Program expansion funding model. Others noted that efficient and effective management is required to oversee an evolving Program.</w:t>
      </w:r>
    </w:p>
    <w:p w14:paraId="31A884F2" w14:textId="77777777" w:rsidR="00E11D33" w:rsidRPr="00BC1753" w:rsidRDefault="00E11D33" w:rsidP="005135EF">
      <w:pPr>
        <w:pStyle w:val="Heading3"/>
      </w:pPr>
      <w:r>
        <w:t>The different timing of national and jurisdiction marketing campaigns caused confusion</w:t>
      </w:r>
    </w:p>
    <w:p w14:paraId="29010A7D" w14:textId="77777777" w:rsidR="00E11D33" w:rsidRDefault="00E11D33" w:rsidP="00E11D33">
      <w:r>
        <w:t xml:space="preserve">National marketing campaigns on the Program expansion were welcomed in some programs, however the timing was sometimes problematic. The public do not distinguish between national and jurisdictional programs. One large jurisdiction noted that </w:t>
      </w:r>
      <w:r w:rsidRPr="00B73C34">
        <w:t>coordination of national campaigns conflicted with local campaigns, which led to issues raised by community members</w:t>
      </w:r>
      <w:r>
        <w:t xml:space="preserve"> – for example, </w:t>
      </w:r>
      <w:r w:rsidRPr="00B73C34">
        <w:t>negative perceptions</w:t>
      </w:r>
      <w:r>
        <w:t xml:space="preserve"> emerged</w:t>
      </w:r>
      <w:r w:rsidRPr="00B73C34">
        <w:t xml:space="preserve"> of </w:t>
      </w:r>
      <w:r>
        <w:t>the program</w:t>
      </w:r>
      <w:r w:rsidRPr="00B73C34">
        <w:t>’s management of funds and complaints about the appropriate imagery in marketing materials.</w:t>
      </w:r>
    </w:p>
    <w:p w14:paraId="27FC1755" w14:textId="77777777" w:rsidR="00E11D33" w:rsidRDefault="00E11D33" w:rsidP="00E11D33">
      <w:r w:rsidRPr="006712C5">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65CD6C53" wp14:editId="03CD0E3B">
                <wp:simplePos x="0" y="0"/>
                <wp:positionH relativeFrom="margin">
                  <wp:align>left</wp:align>
                </wp:positionH>
                <wp:positionV relativeFrom="paragraph">
                  <wp:posOffset>10160</wp:posOffset>
                </wp:positionV>
                <wp:extent cx="1708150" cy="1638300"/>
                <wp:effectExtent l="0" t="0" r="6350" b="0"/>
                <wp:wrapSquare wrapText="bothSides"/>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815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1C574" w14:textId="77777777" w:rsidR="00812A1B" w:rsidRPr="00885462" w:rsidRDefault="00812A1B" w:rsidP="00E11D33">
                            <w:pPr>
                              <w:pStyle w:val="Callout"/>
                              <w:rPr>
                                <w:color w:val="F25E21" w:themeColor="accent2"/>
                              </w:rPr>
                            </w:pPr>
                            <w:r w:rsidRPr="00573B67">
                              <w:rPr>
                                <w:color w:val="auto"/>
                              </w:rPr>
                              <w:t>“We ran one of our advertisements in the same newspaper as the Commonwealth … we also had local radio ads ahead or behind the mobile unit schedule; it wasn’t helpful.”</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CD6C53" id="Text Box 9" o:spid="_x0000_s1029" type="#_x0000_t202" alt="&quot;&quot;" style="position:absolute;margin-left:0;margin-top:.8pt;width:134.5pt;height:129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" fillcolor="white [3201]" stroked="f" strokeweight=".5pt">
                <v:textbox inset="0,,1mm">
                  <w:txbxContent>
                    <w:p w14:paraId="4B11C574" w14:textId="77777777" w:rsidR="00812A1B" w:rsidRPr="00885462" w:rsidRDefault="00812A1B" w:rsidP="00E11D33">
                      <w:pPr>
                        <w:pStyle w:val="Callout"/>
                        <w:rPr>
                          <w:color w:val="F25E21" w:themeColor="accent2"/>
                        </w:rPr>
                      </w:pPr>
                      <w:r w:rsidRPr="00573B67">
                        <w:rPr>
                          <w:color w:val="auto"/>
                        </w:rPr>
                        <w:t>“We ran one of our advertisements in the same newspaper as the Commonwealth … we also had local radio ads ahead or behind the mobile unit schedule; it wasn’t helpful.”</w:t>
                      </w:r>
                    </w:p>
                  </w:txbxContent>
                </v:textbox>
                <w10:wrap type="square" anchorx="margin"/>
              </v:shape>
            </w:pict>
          </mc:Fallback>
        </mc:AlternateContent>
      </w:r>
      <w:r>
        <w:t>In some cases, the national campaigns duplicated existing local jurisdictional promotion and were seen by the public and services as wasteful or confusing; and some programs received complaints about the imagery used in the national campaigns.</w:t>
      </w:r>
    </w:p>
    <w:p w14:paraId="0D17DB05" w14:textId="77777777" w:rsidR="00E11D33" w:rsidRDefault="00E11D33" w:rsidP="00E11D33">
      <w:pPr>
        <w:rPr>
          <w:rFonts w:asciiTheme="majorHAnsi" w:hAnsiTheme="majorHAnsi" w:cstheme="majorHAnsi"/>
        </w:rPr>
      </w:pPr>
      <w:r>
        <w:t>Some programs chose to phase the Program expansion across different geographies and for different groups using multiple marketing campaigns to effectively market to that group. This resulted in confusion as there was inconsistent messaging from the national campaigns.</w:t>
      </w:r>
    </w:p>
    <w:p w14:paraId="6739F8B3" w14:textId="77777777" w:rsidR="00E11D33" w:rsidRPr="0064503F" w:rsidRDefault="00E11D33" w:rsidP="005135EF">
      <w:pPr>
        <w:pStyle w:val="Heading3"/>
      </w:pPr>
      <w:r w:rsidRPr="0064503F">
        <w:t xml:space="preserve">Governance </w:t>
      </w:r>
      <w:r>
        <w:t xml:space="preserve">or oversight </w:t>
      </w:r>
      <w:r w:rsidRPr="0064503F">
        <w:t>could have been strengthened at the national level</w:t>
      </w:r>
    </w:p>
    <w:p w14:paraId="3606D979" w14:textId="60474DF0" w:rsidR="00E11D33" w:rsidRDefault="00E11D33" w:rsidP="00C41BEA">
      <w:pPr>
        <w:pStyle w:val="Bullet"/>
        <w:numPr>
          <w:ilvl w:val="0"/>
          <w:numId w:val="0"/>
        </w:numPr>
      </w:pPr>
      <w:r>
        <w:t xml:space="preserve">Some stakeholders consulted highlighted that stronger governance over the broad </w:t>
      </w:r>
      <w:proofErr w:type="spellStart"/>
      <w:r>
        <w:t>BreastScreen</w:t>
      </w:r>
      <w:proofErr w:type="spellEnd"/>
      <w:r>
        <w:t xml:space="preserve"> Australia </w:t>
      </w:r>
      <w:r w:rsidR="003D718B">
        <w:t>P</w:t>
      </w:r>
      <w:r>
        <w:t>rogram could have helped to support the locally driven approach to service delivery, or cross-jurisdictional learning or collaboration. Each program has its own governance structures, which function to effectively address the locale-specific needs and facilitate population screening most effectively. However, one jurisdiction noted that the expansion exacerbated jurisdictional program differences, which added another layer of complexity to operations.</w:t>
      </w:r>
      <w:r w:rsidRPr="000A495C">
        <w:rPr>
          <w:rFonts w:ascii="Segoe UI Semilight" w:eastAsiaTheme="minorEastAsia" w:hAnsi="Segoe UI Semilight" w:cs="Segoe UI Semilight"/>
          <w:color w:val="00264D" w:themeColor="background2"/>
          <w:kern w:val="24"/>
          <w:sz w:val="22"/>
        </w:rPr>
        <w:t xml:space="preserve"> </w:t>
      </w:r>
      <w:r w:rsidRPr="000A495C">
        <w:t xml:space="preserve">Interoperability between jurisdictions has become increasingly </w:t>
      </w:r>
      <w:r>
        <w:t>more difficult. This may have been reduced through broader consultation and oversight for the Program as a whole.</w:t>
      </w:r>
    </w:p>
    <w:p w14:paraId="3FD1C6C2" w14:textId="0A0BA019" w:rsidR="00E11D33" w:rsidRDefault="00E11D33" w:rsidP="00E11D33">
      <w:r>
        <w:t>Some programs noted the increased popularity for women in the target age group living nomadically across the country (</w:t>
      </w:r>
      <w:r w:rsidR="00A44590">
        <w:t>e.g.,</w:t>
      </w:r>
      <w:r>
        <w:t xml:space="preserve"> long-term caravan trips), or frequently relocating </w:t>
      </w:r>
      <w:r w:rsidRPr="006712C5">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643D5965" wp14:editId="6CA792BF">
                <wp:simplePos x="0" y="0"/>
                <wp:positionH relativeFrom="margin">
                  <wp:posOffset>3984625</wp:posOffset>
                </wp:positionH>
                <wp:positionV relativeFrom="paragraph">
                  <wp:posOffset>211455</wp:posOffset>
                </wp:positionV>
                <wp:extent cx="1708150" cy="1190625"/>
                <wp:effectExtent l="0" t="0" r="6350" b="9525"/>
                <wp:wrapSquare wrapText="bothSides"/>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81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0D201" w14:textId="77777777" w:rsidR="00812A1B" w:rsidRPr="00885462" w:rsidRDefault="00812A1B" w:rsidP="00E11D33">
                            <w:pPr>
                              <w:pStyle w:val="Callout"/>
                              <w:rPr>
                                <w:color w:val="F25E21" w:themeColor="accent2"/>
                              </w:rPr>
                            </w:pPr>
                            <w:r w:rsidRPr="00573B67">
                              <w:rPr>
                                <w:color w:val="auto"/>
                              </w:rPr>
                              <w:t>“We need a national approach to a national program that addresses inconsistencies across jurisdictions.”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D5965" id="Text Box 10" o:spid="_x0000_s1030" type="#_x0000_t202" alt="&quot;&quot;" style="position:absolute;margin-left:313.75pt;margin-top:16.65pt;width:134.5pt;height:93.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" fillcolor="white [3201]" stroked="f" strokeweight=".5pt">
                <v:textbox inset="0,,1mm">
                  <w:txbxContent>
                    <w:p w14:paraId="03D0D201" w14:textId="77777777" w:rsidR="00812A1B" w:rsidRPr="00885462" w:rsidRDefault="00812A1B" w:rsidP="00E11D33">
                      <w:pPr>
                        <w:pStyle w:val="Callout"/>
                        <w:rPr>
                          <w:color w:val="F25E21" w:themeColor="accent2"/>
                        </w:rPr>
                      </w:pPr>
                      <w:r w:rsidRPr="00573B67">
                        <w:rPr>
                          <w:color w:val="auto"/>
                        </w:rPr>
                        <w:t>“We need a national approach to a national program that addresses inconsistencies across jurisdictions.”</w:t>
                      </w:r>
                    </w:p>
                  </w:txbxContent>
                </v:textbox>
                <w10:wrap type="square" anchorx="margin"/>
              </v:shape>
            </w:pict>
          </mc:Fallback>
        </mc:AlternateContent>
      </w:r>
      <w:r>
        <w:t>has led to women participating in multiple programs across the nation. This was especially prevalent in two jurisdictions who noted the impact of transient populations on consistency of services (for example those programs with services covering cross-border populations, or those with notable tourist/travelling women in the target age group). There are different principles for delivery across programs, which ultimately leads to confusion for women, with most stakeholders noting an opportunity for more consistency for Australian women.</w:t>
      </w:r>
    </w:p>
    <w:p w14:paraId="6DC2C51C" w14:textId="3830E6F4" w:rsidR="00E11D33" w:rsidRDefault="00E11D33" w:rsidP="00E11D33">
      <w:r>
        <w:t>Staff support for the expansion was appropriately provided or delivered on a program basis however there may have been a missed opportunity to nationally coordinate overall guidance and greater consistency at the national level.</w:t>
      </w:r>
    </w:p>
    <w:p w14:paraId="5C395C3E" w14:textId="7C99DA96" w:rsidR="000877B1" w:rsidRDefault="00E11D33" w:rsidP="00457544">
      <w:pPr>
        <w:pStyle w:val="Heading2"/>
      </w:pPr>
      <w:bookmarkStart w:id="144" w:name="_Toc58925978"/>
      <w:r w:rsidRPr="00BC4C32">
        <w:lastRenderedPageBreak/>
        <w:t xml:space="preserve">Successful implementation </w:t>
      </w:r>
      <w:r w:rsidR="000877B1">
        <w:t xml:space="preserve">of population breast screening </w:t>
      </w:r>
      <w:r w:rsidR="005538ED">
        <w:t xml:space="preserve">and </w:t>
      </w:r>
      <w:r w:rsidR="00241B58">
        <w:t>program</w:t>
      </w:r>
      <w:r w:rsidR="005538ED">
        <w:t xml:space="preserve"> change</w:t>
      </w:r>
      <w:r w:rsidR="00241B58">
        <w:t>s</w:t>
      </w:r>
      <w:r w:rsidR="000877B1">
        <w:t xml:space="preserve"> require support at policy, system and delivery levels</w:t>
      </w:r>
      <w:bookmarkEnd w:id="144"/>
    </w:p>
    <w:p w14:paraId="6E97B47C" w14:textId="6272A355" w:rsidR="00E11D33" w:rsidRDefault="00E11D33" w:rsidP="00E11D33">
      <w:pPr>
        <w:rPr>
          <w:lang w:eastAsia="en-AU"/>
        </w:rPr>
      </w:pPr>
      <w:r>
        <w:rPr>
          <w:lang w:eastAsia="en-AU"/>
        </w:rPr>
        <w:t xml:space="preserve">Implementation of breast screening services requires support, understanding and commitment from all stakeholders. </w:t>
      </w:r>
      <w:r w:rsidR="00241B58">
        <w:rPr>
          <w:lang w:eastAsia="en-AU"/>
        </w:rPr>
        <w:t>A review of international literature</w:t>
      </w:r>
      <w:r w:rsidR="002E0A55">
        <w:rPr>
          <w:lang w:eastAsia="en-AU"/>
        </w:rPr>
        <w:t xml:space="preserve"> through the </w:t>
      </w:r>
      <w:r w:rsidR="002E0A55" w:rsidRPr="00010353">
        <w:rPr>
          <w:lang w:eastAsia="en-AU"/>
        </w:rPr>
        <w:t>International Comparator Review</w:t>
      </w:r>
      <w:r w:rsidR="00824051">
        <w:rPr>
          <w:rStyle w:val="FootnoteReference"/>
          <w:lang w:eastAsia="en-AU"/>
        </w:rPr>
        <w:footnoteReference w:id="65"/>
      </w:r>
      <w:r w:rsidR="00241B58">
        <w:rPr>
          <w:lang w:eastAsia="en-AU"/>
        </w:rPr>
        <w:t xml:space="preserve"> </w:t>
      </w:r>
      <w:r w:rsidR="00010353">
        <w:rPr>
          <w:lang w:eastAsia="en-AU"/>
        </w:rPr>
        <w:t xml:space="preserve">(ICR) </w:t>
      </w:r>
      <w:r w:rsidR="00241B58">
        <w:rPr>
          <w:lang w:eastAsia="en-AU"/>
        </w:rPr>
        <w:t>identified</w:t>
      </w:r>
      <w:r w:rsidR="006A6B01">
        <w:rPr>
          <w:lang w:eastAsia="en-AU"/>
        </w:rPr>
        <w:t xml:space="preserve"> that there are t</w:t>
      </w:r>
      <w:r>
        <w:rPr>
          <w:lang w:eastAsia="en-AU"/>
        </w:rPr>
        <w:t>hree elements essential to implementation</w:t>
      </w:r>
      <w:r w:rsidR="002B5C3C">
        <w:rPr>
          <w:lang w:eastAsia="en-AU"/>
        </w:rPr>
        <w:t>:</w:t>
      </w:r>
      <w:r w:rsidR="00DA596B">
        <w:rPr>
          <w:lang w:eastAsia="en-AU"/>
        </w:rPr>
        <w:t xml:space="preserve"> </w:t>
      </w:r>
      <w:r>
        <w:rPr>
          <w:lang w:eastAsia="en-AU"/>
        </w:rPr>
        <w:t xml:space="preserve">policy from government; systems; and delivery. </w:t>
      </w:r>
      <w:r w:rsidRPr="002E4F68">
        <w:rPr>
          <w:lang w:eastAsia="en-AU"/>
        </w:rPr>
        <w:t xml:space="preserve">These elements do not exist in isolation and instead influence each other – </w:t>
      </w:r>
      <w:r w:rsidR="00A44590">
        <w:rPr>
          <w:lang w:eastAsia="en-AU"/>
        </w:rPr>
        <w:t>e.g.,</w:t>
      </w:r>
      <w:r w:rsidRPr="002E4F68">
        <w:rPr>
          <w:lang w:eastAsia="en-AU"/>
        </w:rPr>
        <w:t xml:space="preserve"> policy may be informed by the existing system, but changes in policy will impact upon the system and delivery.</w:t>
      </w:r>
      <w:r>
        <w:rPr>
          <w:lang w:eastAsia="en-AU"/>
        </w:rPr>
        <w:t xml:space="preserve"> </w:t>
      </w:r>
      <w:r w:rsidRPr="002E4F68">
        <w:rPr>
          <w:lang w:eastAsia="en-AU"/>
        </w:rPr>
        <w:t>The three elements</w:t>
      </w:r>
      <w:r>
        <w:rPr>
          <w:lang w:eastAsia="en-AU"/>
        </w:rPr>
        <w:t>, and associated barriers and enablers to successful implementation, are discussed in turn below</w:t>
      </w:r>
      <w:r w:rsidR="00BA54FC">
        <w:rPr>
          <w:lang w:eastAsia="en-AU"/>
        </w:rPr>
        <w:t xml:space="preserve">. See </w:t>
      </w:r>
      <w:r w:rsidR="008931BE">
        <w:rPr>
          <w:lang w:eastAsia="en-AU"/>
        </w:rPr>
        <w:fldChar w:fldCharType="begin"/>
      </w:r>
      <w:r w:rsidR="008931BE">
        <w:rPr>
          <w:lang w:eastAsia="en-AU"/>
        </w:rPr>
        <w:instrText xml:space="preserve"> REF _Ref57988841 \h </w:instrText>
      </w:r>
      <w:r w:rsidR="008931BE">
        <w:rPr>
          <w:lang w:eastAsia="en-AU"/>
        </w:rPr>
      </w:r>
      <w:r w:rsidR="008931BE">
        <w:rPr>
          <w:lang w:eastAsia="en-AU"/>
        </w:rPr>
        <w:fldChar w:fldCharType="separate"/>
      </w:r>
      <w:r w:rsidR="00C6463F" w:rsidRPr="000F273F">
        <w:t>Appendix B</w:t>
      </w:r>
      <w:r w:rsidR="008931BE">
        <w:rPr>
          <w:lang w:eastAsia="en-AU"/>
        </w:rPr>
        <w:fldChar w:fldCharType="end"/>
      </w:r>
      <w:r w:rsidR="00BA54FC">
        <w:rPr>
          <w:lang w:eastAsia="en-AU"/>
        </w:rPr>
        <w:t xml:space="preserve"> for further detail.</w:t>
      </w:r>
    </w:p>
    <w:p w14:paraId="70369470" w14:textId="633D4C65" w:rsidR="006A5F3D" w:rsidRDefault="006A5F3D" w:rsidP="006A5F3D">
      <w:pPr>
        <w:pStyle w:val="Caption"/>
      </w:pPr>
      <w:r>
        <w:t xml:space="preserve">Table </w:t>
      </w:r>
      <w:r>
        <w:fldChar w:fldCharType="begin"/>
      </w:r>
      <w:r>
        <w:instrText xml:space="preserve"> SEQ Table \* ARABIC </w:instrText>
      </w:r>
      <w:r>
        <w:fldChar w:fldCharType="separate"/>
      </w:r>
      <w:r w:rsidR="00C6463F">
        <w:rPr>
          <w:noProof/>
        </w:rPr>
        <w:t>10</w:t>
      </w:r>
      <w:r>
        <w:fldChar w:fldCharType="end"/>
      </w:r>
      <w:r>
        <w:t xml:space="preserve"> | Policy, system and delivery components necessary for successful implementation</w:t>
      </w:r>
    </w:p>
    <w:tbl>
      <w:tblPr>
        <w:tblStyle w:val="NousTableSide"/>
        <w:tblW w:w="0" w:type="auto"/>
        <w:tblLook w:val="04A0" w:firstRow="1" w:lastRow="0" w:firstColumn="1" w:lastColumn="0" w:noHBand="0" w:noVBand="1"/>
      </w:tblPr>
      <w:tblGrid>
        <w:gridCol w:w="1395"/>
        <w:gridCol w:w="7512"/>
      </w:tblGrid>
      <w:tr w:rsidR="00E11D33" w14:paraId="5470D88F" w14:textId="77777777" w:rsidTr="00755FCA">
        <w:tc>
          <w:tcPr>
            <w:cnfStyle w:val="001000000000" w:firstRow="0" w:lastRow="0" w:firstColumn="1" w:lastColumn="0" w:oddVBand="0" w:evenVBand="0" w:oddHBand="0" w:evenHBand="0" w:firstRowFirstColumn="0" w:firstRowLastColumn="0" w:lastRowFirstColumn="0" w:lastRowLastColumn="0"/>
            <w:tcW w:w="13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4CF3FDAB" w14:textId="44D8827F" w:rsidR="00E11D33" w:rsidRPr="00765562" w:rsidRDefault="00E11D33" w:rsidP="00765562">
            <w:pPr>
              <w:pStyle w:val="TableNheader"/>
              <w:rPr>
                <w:color w:val="FFFFFF" w:themeColor="background1"/>
                <w:lang w:eastAsia="en-AU"/>
              </w:rPr>
            </w:pPr>
            <w:r w:rsidRPr="00765562">
              <w:rPr>
                <w:color w:val="FFFFFF" w:themeColor="background1"/>
                <w:lang w:eastAsia="en-AU"/>
              </w:rPr>
              <w:t>Policy</w:t>
            </w:r>
          </w:p>
        </w:tc>
        <w:tc>
          <w:tcPr>
            <w:tcW w:w="7512" w:type="dxa"/>
          </w:tcPr>
          <w:p w14:paraId="47577671" w14:textId="5A79A68C" w:rsidR="00E11D33" w:rsidRDefault="00E11D33" w:rsidP="00765562">
            <w:pPr>
              <w:pStyle w:val="TableNText"/>
              <w:cnfStyle w:val="000000000000" w:firstRow="0" w:lastRow="0" w:firstColumn="0" w:lastColumn="0" w:oddVBand="0" w:evenVBand="0" w:oddHBand="0" w:evenHBand="0" w:firstRowFirstColumn="0" w:firstRowLastColumn="0" w:lastRowFirstColumn="0" w:lastRowLastColumn="0"/>
              <w:rPr>
                <w:sz w:val="19"/>
                <w:szCs w:val="19"/>
              </w:rPr>
            </w:pPr>
            <w:r w:rsidRPr="00903652">
              <w:rPr>
                <w:rStyle w:val="BulletChar"/>
                <w:rFonts w:eastAsiaTheme="minorHAnsi"/>
                <w:b/>
              </w:rPr>
              <w:t xml:space="preserve">Policy </w:t>
            </w:r>
            <w:r>
              <w:rPr>
                <w:rStyle w:val="BulletChar"/>
                <w:rFonts w:eastAsiaTheme="minorHAnsi"/>
              </w:rPr>
              <w:t>from g</w:t>
            </w:r>
            <w:r w:rsidRPr="00903652">
              <w:rPr>
                <w:rStyle w:val="BulletChar"/>
                <w:rFonts w:eastAsiaTheme="minorHAnsi"/>
              </w:rPr>
              <w:t xml:space="preserve">overnments must appropriately </w:t>
            </w:r>
            <w:r>
              <w:rPr>
                <w:rStyle w:val="BulletChar"/>
                <w:rFonts w:eastAsiaTheme="minorHAnsi"/>
              </w:rPr>
              <w:t xml:space="preserve">financially </w:t>
            </w:r>
            <w:r w:rsidRPr="00903652">
              <w:rPr>
                <w:rStyle w:val="BulletChar"/>
                <w:rFonts w:eastAsiaTheme="minorHAnsi"/>
              </w:rPr>
              <w:t>resource breast screening and put in place frameworks to monitor performance and advancements</w:t>
            </w:r>
            <w:r w:rsidRPr="00070032">
              <w:t xml:space="preserve">. </w:t>
            </w:r>
            <w:r w:rsidRPr="00070032">
              <w:rPr>
                <w:sz w:val="19"/>
                <w:szCs w:val="19"/>
              </w:rPr>
              <w:t>Policy’s role within breast screening programs is to provide the parameters (</w:t>
            </w:r>
            <w:r w:rsidR="00A44590">
              <w:rPr>
                <w:sz w:val="19"/>
                <w:szCs w:val="19"/>
              </w:rPr>
              <w:t>e.g.,</w:t>
            </w:r>
            <w:r w:rsidRPr="00070032">
              <w:rPr>
                <w:sz w:val="19"/>
                <w:szCs w:val="19"/>
              </w:rPr>
              <w:t xml:space="preserve"> quality or funding) in which the system and program delivery operate.</w:t>
            </w:r>
          </w:p>
          <w:p w14:paraId="07F74206" w14:textId="5152AF53" w:rsidR="00D86B49" w:rsidRPr="00D86B49" w:rsidRDefault="00D86B49" w:rsidP="0076556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sz w:val="19"/>
                <w:szCs w:val="19"/>
              </w:rPr>
            </w:pPr>
            <w:r w:rsidRPr="00D86B49">
              <w:rPr>
                <w:rFonts w:asciiTheme="majorHAnsi" w:hAnsiTheme="majorHAnsi" w:cstheme="majorHAnsi"/>
                <w:color w:val="00264D" w:themeColor="background2"/>
                <w:sz w:val="19"/>
                <w:szCs w:val="19"/>
              </w:rPr>
              <w:t>Enablers:</w:t>
            </w:r>
          </w:p>
          <w:p w14:paraId="34C8F017" w14:textId="77777777" w:rsidR="00D86B49" w:rsidRDefault="00D86B49" w:rsidP="00D86B49">
            <w:pPr>
              <w:pStyle w:val="TableNBullet"/>
              <w:cnfStyle w:val="000000000000" w:firstRow="0" w:lastRow="0" w:firstColumn="0" w:lastColumn="0" w:oddVBand="0" w:evenVBand="0" w:oddHBand="0" w:evenHBand="0" w:firstRowFirstColumn="0" w:firstRowLastColumn="0" w:lastRowFirstColumn="0" w:lastRowLastColumn="0"/>
            </w:pPr>
            <w:r w:rsidRPr="00153BCF">
              <w:t>Performance frameworks and audit processes</w:t>
            </w:r>
          </w:p>
          <w:p w14:paraId="6C1CE5D5" w14:textId="0C4B0344" w:rsidR="00D86B49" w:rsidRPr="00D86B49" w:rsidRDefault="00D86B49" w:rsidP="00D86B49">
            <w:pPr>
              <w:pStyle w:val="TableNBullet"/>
              <w:cnfStyle w:val="000000000000" w:firstRow="0" w:lastRow="0" w:firstColumn="0" w:lastColumn="0" w:oddVBand="0" w:evenVBand="0" w:oddHBand="0" w:evenHBand="0" w:firstRowFirstColumn="0" w:firstRowLastColumn="0" w:lastRowFirstColumn="0" w:lastRowLastColumn="0"/>
            </w:pPr>
            <w:r w:rsidRPr="00153BCF">
              <w:t>A common set of performance indicators, with set targets</w:t>
            </w:r>
          </w:p>
          <w:p w14:paraId="339C6567" w14:textId="4DAE163E" w:rsidR="00D86B49" w:rsidRPr="00D86B49" w:rsidRDefault="00D86B49" w:rsidP="0076556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sz w:val="19"/>
                <w:szCs w:val="19"/>
              </w:rPr>
            </w:pPr>
            <w:r w:rsidRPr="00D86B49">
              <w:rPr>
                <w:rFonts w:asciiTheme="majorHAnsi" w:hAnsiTheme="majorHAnsi" w:cstheme="majorHAnsi"/>
                <w:color w:val="00264D" w:themeColor="background2"/>
                <w:sz w:val="19"/>
                <w:szCs w:val="19"/>
              </w:rPr>
              <w:t>Barriers:</w:t>
            </w:r>
          </w:p>
          <w:p w14:paraId="192FA593" w14:textId="77777777" w:rsidR="00D86B49" w:rsidRDefault="00D86B49" w:rsidP="00D86B49">
            <w:pPr>
              <w:pStyle w:val="TableNBullet"/>
              <w:cnfStyle w:val="000000000000" w:firstRow="0" w:lastRow="0" w:firstColumn="0" w:lastColumn="0" w:oddVBand="0" w:evenVBand="0" w:oddHBand="0" w:evenHBand="0" w:firstRowFirstColumn="0" w:firstRowLastColumn="0" w:lastRowFirstColumn="0" w:lastRowLastColumn="0"/>
            </w:pPr>
            <w:r w:rsidRPr="00153BCF">
              <w:t>Difficulty in maintenance and promotion of evidence-based screening interventions</w:t>
            </w:r>
          </w:p>
          <w:p w14:paraId="53EFAF8C" w14:textId="77777777" w:rsidR="00D86B49" w:rsidRDefault="00D86B49" w:rsidP="00D86B49">
            <w:pPr>
              <w:pStyle w:val="TableNBullet"/>
              <w:cnfStyle w:val="000000000000" w:firstRow="0" w:lastRow="0" w:firstColumn="0" w:lastColumn="0" w:oddVBand="0" w:evenVBand="0" w:oddHBand="0" w:evenHBand="0" w:firstRowFirstColumn="0" w:firstRowLastColumn="0" w:lastRowFirstColumn="0" w:lastRowLastColumn="0"/>
            </w:pPr>
            <w:r w:rsidRPr="00153BCF">
              <w:t>Difficulty in promotion of screening participation while also supporting informed decision-making</w:t>
            </w:r>
          </w:p>
          <w:p w14:paraId="47E1B5B3" w14:textId="77777777" w:rsidR="00D86B49" w:rsidRDefault="00D86B49" w:rsidP="00D86B49">
            <w:pPr>
              <w:pStyle w:val="TableNBullet"/>
              <w:cnfStyle w:val="000000000000" w:firstRow="0" w:lastRow="0" w:firstColumn="0" w:lastColumn="0" w:oddVBand="0" w:evenVBand="0" w:oddHBand="0" w:evenHBand="0" w:firstRowFirstColumn="0" w:firstRowLastColumn="0" w:lastRowFirstColumn="0" w:lastRowLastColumn="0"/>
            </w:pPr>
            <w:r>
              <w:t>Pressures of economic accountability and provision of additional services in constrained fiscal environment</w:t>
            </w:r>
          </w:p>
          <w:p w14:paraId="5EE6B9C0" w14:textId="522A5243" w:rsidR="00E11D33" w:rsidRPr="00D86B49" w:rsidRDefault="00D86B49" w:rsidP="00755FCA">
            <w:pPr>
              <w:pStyle w:val="TableNBullet"/>
              <w:cnfStyle w:val="000000000000" w:firstRow="0" w:lastRow="0" w:firstColumn="0" w:lastColumn="0" w:oddVBand="0" w:evenVBand="0" w:oddHBand="0" w:evenHBand="0" w:firstRowFirstColumn="0" w:firstRowLastColumn="0" w:lastRowFirstColumn="0" w:lastRowLastColumn="0"/>
            </w:pPr>
            <w:r w:rsidRPr="00153BCF">
              <w:t>Difficulty in increasing access whilst managing funding pressures</w:t>
            </w:r>
          </w:p>
        </w:tc>
      </w:tr>
      <w:tr w:rsidR="00E11D33" w14:paraId="4B8D88A4" w14:textId="77777777" w:rsidTr="00755FCA">
        <w:tc>
          <w:tcPr>
            <w:cnfStyle w:val="001000000000" w:firstRow="0" w:lastRow="0" w:firstColumn="1" w:lastColumn="0" w:oddVBand="0" w:evenVBand="0" w:oddHBand="0" w:evenHBand="0" w:firstRowFirstColumn="0" w:firstRowLastColumn="0" w:lastRowFirstColumn="0" w:lastRowLastColumn="0"/>
            <w:tcW w:w="13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0830CFAD" w14:textId="77777777" w:rsidR="00E11D33" w:rsidRPr="00765562" w:rsidRDefault="00E11D33" w:rsidP="00765562">
            <w:pPr>
              <w:pStyle w:val="TableNheader"/>
              <w:rPr>
                <w:color w:val="FFFFFF" w:themeColor="background1"/>
                <w:lang w:eastAsia="en-AU"/>
              </w:rPr>
            </w:pPr>
            <w:r w:rsidRPr="00765562">
              <w:rPr>
                <w:color w:val="FFFFFF" w:themeColor="background1"/>
                <w:lang w:eastAsia="en-AU"/>
              </w:rPr>
              <w:t>Systems</w:t>
            </w:r>
          </w:p>
        </w:tc>
        <w:tc>
          <w:tcPr>
            <w:tcW w:w="7512" w:type="dxa"/>
          </w:tcPr>
          <w:p w14:paraId="539BDEA3" w14:textId="334053D6" w:rsidR="00E11D33" w:rsidRDefault="00E11D33" w:rsidP="00765562">
            <w:pPr>
              <w:pStyle w:val="TableNText"/>
              <w:cnfStyle w:val="000000000000" w:firstRow="0" w:lastRow="0" w:firstColumn="0" w:lastColumn="0" w:oddVBand="0" w:evenVBand="0" w:oddHBand="0" w:evenHBand="0" w:firstRowFirstColumn="0" w:firstRowLastColumn="0" w:lastRowFirstColumn="0" w:lastRowLastColumn="0"/>
              <w:rPr>
                <w:rStyle w:val="BulletChar"/>
                <w:rFonts w:eastAsiaTheme="minorHAnsi"/>
              </w:rPr>
            </w:pPr>
            <w:r w:rsidRPr="00903652">
              <w:rPr>
                <w:rStyle w:val="BulletChar"/>
                <w:rFonts w:eastAsiaTheme="minorHAnsi"/>
                <w:b/>
              </w:rPr>
              <w:t>Systems</w:t>
            </w:r>
            <w:r w:rsidRPr="00903652">
              <w:rPr>
                <w:rStyle w:val="BulletChar"/>
                <w:rFonts w:eastAsiaTheme="minorHAnsi"/>
              </w:rPr>
              <w:t xml:space="preserve"> </w:t>
            </w:r>
            <w:r w:rsidRPr="00070032">
              <w:rPr>
                <w:sz w:val="19"/>
                <w:szCs w:val="19"/>
                <w:lang w:eastAsia="en-AU"/>
              </w:rPr>
              <w:t xml:space="preserve">refers to the health system structures that enable the delivery of breast screening programs. Systems </w:t>
            </w:r>
            <w:r w:rsidRPr="00903652">
              <w:rPr>
                <w:rStyle w:val="BulletChar"/>
                <w:rFonts w:eastAsiaTheme="minorHAnsi"/>
              </w:rPr>
              <w:t>must be set up for screening structures</w:t>
            </w:r>
            <w:r>
              <w:rPr>
                <w:rStyle w:val="BulletChar"/>
                <w:rFonts w:eastAsiaTheme="minorHAnsi"/>
              </w:rPr>
              <w:t xml:space="preserve"> </w:t>
            </w:r>
            <w:r w:rsidRPr="00070032">
              <w:rPr>
                <w:sz w:val="19"/>
                <w:szCs w:val="19"/>
              </w:rPr>
              <w:t>(</w:t>
            </w:r>
            <w:r w:rsidR="00A44590">
              <w:rPr>
                <w:sz w:val="19"/>
                <w:szCs w:val="19"/>
              </w:rPr>
              <w:t>e.g.,</w:t>
            </w:r>
            <w:r w:rsidRPr="00070032">
              <w:rPr>
                <w:sz w:val="19"/>
                <w:szCs w:val="19"/>
              </w:rPr>
              <w:t xml:space="preserve"> organised or opportunistic),</w:t>
            </w:r>
            <w:r w:rsidRPr="00903652">
              <w:rPr>
                <w:rStyle w:val="BulletChar"/>
                <w:rFonts w:eastAsiaTheme="minorHAnsi"/>
              </w:rPr>
              <w:t xml:space="preserve"> health promotion </w:t>
            </w:r>
            <w:r>
              <w:rPr>
                <w:rStyle w:val="BulletChar"/>
                <w:rFonts w:eastAsiaTheme="minorHAnsi"/>
              </w:rPr>
              <w:t xml:space="preserve">initiatives and campaigns, </w:t>
            </w:r>
            <w:r w:rsidRPr="00903652">
              <w:rPr>
                <w:rStyle w:val="BulletChar"/>
                <w:rFonts w:eastAsiaTheme="minorHAnsi"/>
              </w:rPr>
              <w:t xml:space="preserve">and information to facilitate access and </w:t>
            </w:r>
            <w:r>
              <w:rPr>
                <w:rStyle w:val="BulletChar"/>
                <w:rFonts w:eastAsiaTheme="minorHAnsi"/>
              </w:rPr>
              <w:t>improve quality of care</w:t>
            </w:r>
            <w:r w:rsidRPr="00903652">
              <w:rPr>
                <w:rStyle w:val="BulletChar"/>
                <w:rFonts w:eastAsiaTheme="minorHAnsi"/>
              </w:rPr>
              <w:t xml:space="preserve">. </w:t>
            </w:r>
          </w:p>
          <w:p w14:paraId="570E8ECE" w14:textId="77777777" w:rsidR="00D86B49" w:rsidRPr="00D86B49" w:rsidRDefault="00D86B49" w:rsidP="00D86B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sz w:val="19"/>
                <w:szCs w:val="19"/>
              </w:rPr>
            </w:pPr>
            <w:r w:rsidRPr="00D86B49">
              <w:rPr>
                <w:rFonts w:asciiTheme="majorHAnsi" w:hAnsiTheme="majorHAnsi" w:cstheme="majorHAnsi"/>
                <w:color w:val="00264D" w:themeColor="background2"/>
                <w:sz w:val="19"/>
                <w:szCs w:val="19"/>
              </w:rPr>
              <w:t>Enablers:</w:t>
            </w:r>
          </w:p>
          <w:p w14:paraId="0735B942"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Existing population-level screening initiatives</w:t>
            </w:r>
          </w:p>
          <w:p w14:paraId="45DD022C" w14:textId="1457CBE4" w:rsidR="00D86B49" w:rsidRP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rPr>
                <w:rStyle w:val="BulletChar"/>
                <w:sz w:val="17"/>
              </w:rPr>
            </w:pPr>
            <w:r w:rsidRPr="006812C9">
              <w:t>Appropriate information systems capable of evaluating cancer trends</w:t>
            </w:r>
          </w:p>
          <w:p w14:paraId="362B86F9" w14:textId="77777777" w:rsidR="00D86B49" w:rsidRPr="00D86B49" w:rsidRDefault="00D86B49" w:rsidP="00D86B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sz w:val="19"/>
                <w:szCs w:val="19"/>
              </w:rPr>
            </w:pPr>
            <w:r w:rsidRPr="00D86B49">
              <w:rPr>
                <w:rFonts w:asciiTheme="majorHAnsi" w:hAnsiTheme="majorHAnsi" w:cstheme="majorHAnsi"/>
                <w:color w:val="00264D" w:themeColor="background2"/>
                <w:sz w:val="19"/>
                <w:szCs w:val="19"/>
              </w:rPr>
              <w:t>Barriers:</w:t>
            </w:r>
          </w:p>
          <w:p w14:paraId="2E5B1216"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Dual systems for breast screening</w:t>
            </w:r>
            <w:r>
              <w:t xml:space="preserve"> (opportunistic referrals and a fixed program)</w:t>
            </w:r>
          </w:p>
          <w:p w14:paraId="76D1A989"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 xml:space="preserve">Devolved operations, which can lead to differences </w:t>
            </w:r>
            <w:r>
              <w:t>across services</w:t>
            </w:r>
          </w:p>
          <w:p w14:paraId="045BE2E5"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Structural organisation of the healthcare system that decreases equity of access</w:t>
            </w:r>
            <w:r w:rsidRPr="00153BCF">
              <w:t xml:space="preserve"> </w:t>
            </w:r>
          </w:p>
          <w:p w14:paraId="342D5E75" w14:textId="36B4E6CF" w:rsidR="00E11D33" w:rsidRPr="00237A0F" w:rsidRDefault="00237A0F" w:rsidP="00755FCA">
            <w:pPr>
              <w:pStyle w:val="TableNBullet"/>
              <w:cnfStyle w:val="000000000000" w:firstRow="0" w:lastRow="0" w:firstColumn="0" w:lastColumn="0" w:oddVBand="0" w:evenVBand="0" w:oddHBand="0" w:evenHBand="0" w:firstRowFirstColumn="0" w:firstRowLastColumn="0" w:lastRowFirstColumn="0" w:lastRowLastColumn="0"/>
            </w:pPr>
            <w:r w:rsidRPr="006812C9">
              <w:t>Absence of active health promotion initiatives or campaigns</w:t>
            </w:r>
          </w:p>
        </w:tc>
      </w:tr>
      <w:tr w:rsidR="00E11D33" w14:paraId="10D64C30" w14:textId="77777777" w:rsidTr="00755FCA">
        <w:tc>
          <w:tcPr>
            <w:cnfStyle w:val="001000000000" w:firstRow="0" w:lastRow="0" w:firstColumn="1" w:lastColumn="0" w:oddVBand="0" w:evenVBand="0" w:oddHBand="0" w:evenHBand="0" w:firstRowFirstColumn="0" w:firstRowLastColumn="0" w:lastRowFirstColumn="0" w:lastRowLastColumn="0"/>
            <w:tcW w:w="13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0FBFE920" w14:textId="77777777" w:rsidR="00E11D33" w:rsidRPr="00765562" w:rsidRDefault="00E11D33" w:rsidP="00765562">
            <w:pPr>
              <w:pStyle w:val="TableNheader"/>
              <w:rPr>
                <w:color w:val="FFFFFF" w:themeColor="background1"/>
                <w:lang w:eastAsia="en-AU"/>
              </w:rPr>
            </w:pPr>
            <w:r w:rsidRPr="00765562">
              <w:rPr>
                <w:color w:val="FFFFFF" w:themeColor="background1"/>
                <w:lang w:eastAsia="en-AU"/>
              </w:rPr>
              <w:t>Delivery</w:t>
            </w:r>
          </w:p>
        </w:tc>
        <w:tc>
          <w:tcPr>
            <w:tcW w:w="7512" w:type="dxa"/>
          </w:tcPr>
          <w:p w14:paraId="505F3988" w14:textId="550753DD" w:rsidR="00E11D33" w:rsidRDefault="00E11D33" w:rsidP="00765562">
            <w:pPr>
              <w:pStyle w:val="TableNText"/>
              <w:cnfStyle w:val="000000000000" w:firstRow="0" w:lastRow="0" w:firstColumn="0" w:lastColumn="0" w:oddVBand="0" w:evenVBand="0" w:oddHBand="0" w:evenHBand="0" w:firstRowFirstColumn="0" w:firstRowLastColumn="0" w:lastRowFirstColumn="0" w:lastRowLastColumn="0"/>
              <w:rPr>
                <w:sz w:val="19"/>
                <w:szCs w:val="19"/>
              </w:rPr>
            </w:pPr>
            <w:r w:rsidRPr="00070032">
              <w:rPr>
                <w:rStyle w:val="TableNTextChar"/>
                <w:b/>
                <w:sz w:val="19"/>
                <w:szCs w:val="19"/>
              </w:rPr>
              <w:t>Delivery</w:t>
            </w:r>
            <w:r w:rsidRPr="00070032">
              <w:rPr>
                <w:rStyle w:val="TableNTextChar"/>
                <w:sz w:val="19"/>
                <w:szCs w:val="19"/>
              </w:rPr>
              <w:t xml:space="preserve"> refers to the way in which the screening program is provided to women. It is influenced by the policy set by government and the system in which it operates.</w:t>
            </w:r>
            <w:r w:rsidRPr="00070032">
              <w:rPr>
                <w:sz w:val="19"/>
                <w:szCs w:val="19"/>
                <w:lang w:eastAsia="en-AU"/>
              </w:rPr>
              <w:t xml:space="preserve"> Delivery </w:t>
            </w:r>
            <w:r w:rsidRPr="00903652">
              <w:rPr>
                <w:rStyle w:val="BulletChar"/>
                <w:rFonts w:eastAsiaTheme="minorHAnsi"/>
              </w:rPr>
              <w:t>processes work best when they adapt to changing needs of the population and the realities of program delivery.</w:t>
            </w:r>
            <w:r w:rsidRPr="00070032">
              <w:rPr>
                <w:sz w:val="19"/>
                <w:szCs w:val="19"/>
              </w:rPr>
              <w:t xml:space="preserve"> </w:t>
            </w:r>
          </w:p>
          <w:p w14:paraId="4F96E8AA" w14:textId="77777777" w:rsidR="00237A0F" w:rsidRPr="00D86B49" w:rsidRDefault="00237A0F" w:rsidP="00237A0F">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sz w:val="19"/>
                <w:szCs w:val="19"/>
              </w:rPr>
            </w:pPr>
            <w:r w:rsidRPr="00D86B49">
              <w:rPr>
                <w:rFonts w:asciiTheme="majorHAnsi" w:hAnsiTheme="majorHAnsi" w:cstheme="majorHAnsi"/>
                <w:color w:val="00264D" w:themeColor="background2"/>
                <w:sz w:val="19"/>
                <w:szCs w:val="19"/>
              </w:rPr>
              <w:lastRenderedPageBreak/>
              <w:t>Enablers:</w:t>
            </w:r>
          </w:p>
          <w:p w14:paraId="65CE0F2D"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A health-literate population supported by quality information</w:t>
            </w:r>
          </w:p>
          <w:p w14:paraId="2D29306D"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t>S</w:t>
            </w:r>
            <w:r w:rsidRPr="006812C9">
              <w:t>ocial media use as a method of recruitment</w:t>
            </w:r>
          </w:p>
          <w:p w14:paraId="71BE3E7C"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Existence of neighbourhood health structures to overcome low geographical accessibility</w:t>
            </w:r>
          </w:p>
          <w:p w14:paraId="152915C3" w14:textId="7E21CCE4" w:rsidR="00237A0F" w:rsidRP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Use of mobile cancer screening services</w:t>
            </w:r>
          </w:p>
          <w:p w14:paraId="4286C33A" w14:textId="77777777" w:rsidR="00237A0F" w:rsidRPr="00D86B49" w:rsidRDefault="00237A0F" w:rsidP="00237A0F">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sz w:val="19"/>
                <w:szCs w:val="19"/>
              </w:rPr>
            </w:pPr>
            <w:r w:rsidRPr="00D86B49">
              <w:rPr>
                <w:rFonts w:asciiTheme="majorHAnsi" w:hAnsiTheme="majorHAnsi" w:cstheme="majorHAnsi"/>
                <w:color w:val="00264D" w:themeColor="background2"/>
                <w:sz w:val="19"/>
                <w:szCs w:val="19"/>
              </w:rPr>
              <w:t>Barriers:</w:t>
            </w:r>
          </w:p>
          <w:p w14:paraId="58FE96AA"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 xml:space="preserve">Health professionals supporting informed decision-making about cancer screening </w:t>
            </w:r>
          </w:p>
          <w:p w14:paraId="39E6D472"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 xml:space="preserve">Deprived communities and low health literacy among the population </w:t>
            </w:r>
          </w:p>
          <w:p w14:paraId="6770E756"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 xml:space="preserve">Inadequate GP awareness of </w:t>
            </w:r>
            <w:r>
              <w:t xml:space="preserve">up-to-date </w:t>
            </w:r>
            <w:r w:rsidRPr="006812C9">
              <w:t>breast screening program</w:t>
            </w:r>
            <w:r>
              <w:t xml:space="preserve"> information</w:t>
            </w:r>
            <w:r w:rsidRPr="006812C9">
              <w:t xml:space="preserve"> </w:t>
            </w:r>
          </w:p>
          <w:p w14:paraId="7167CAD8"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Lack of adequate resources to manage growing numbers of eligible women</w:t>
            </w:r>
          </w:p>
          <w:p w14:paraId="62134053" w14:textId="77777777" w:rsidR="00237A0F" w:rsidRDefault="00237A0F" w:rsidP="00237A0F">
            <w:pPr>
              <w:pStyle w:val="TableNBullet"/>
              <w:cnfStyle w:val="000000000000" w:firstRow="0" w:lastRow="0" w:firstColumn="0" w:lastColumn="0" w:oddVBand="0" w:evenVBand="0" w:oddHBand="0" w:evenHBand="0" w:firstRowFirstColumn="0" w:firstRowLastColumn="0" w:lastRowFirstColumn="0" w:lastRowLastColumn="0"/>
            </w:pPr>
            <w:r w:rsidRPr="006812C9">
              <w:t>Lack of continuity of care from screening</w:t>
            </w:r>
          </w:p>
          <w:p w14:paraId="7D17B060" w14:textId="165C6C4D" w:rsidR="00E11D33" w:rsidRDefault="00237A0F" w:rsidP="00755FCA">
            <w:pPr>
              <w:pStyle w:val="TableNBullet"/>
              <w:cnfStyle w:val="000000000000" w:firstRow="0" w:lastRow="0" w:firstColumn="0" w:lastColumn="0" w:oddVBand="0" w:evenVBand="0" w:oddHBand="0" w:evenHBand="0" w:firstRowFirstColumn="0" w:firstRowLastColumn="0" w:lastRowFirstColumn="0" w:lastRowLastColumn="0"/>
            </w:pPr>
            <w:r w:rsidRPr="006812C9">
              <w:t>Burden of multiple datasets or data entry points</w:t>
            </w:r>
          </w:p>
        </w:tc>
      </w:tr>
    </w:tbl>
    <w:p w14:paraId="083583EA" w14:textId="77777777" w:rsidR="00E11D33" w:rsidRDefault="00E11D33" w:rsidP="00E11D33">
      <w:pPr>
        <w:rPr>
          <w:lang w:eastAsia="en-AU"/>
        </w:rPr>
      </w:pPr>
    </w:p>
    <w:p w14:paraId="7F07F547" w14:textId="0832910E" w:rsidR="00613240" w:rsidRDefault="006A5F3D" w:rsidP="00E11D33">
      <w:pPr>
        <w:spacing w:after="165"/>
        <w:rPr>
          <w:lang w:eastAsia="en-AU"/>
        </w:rPr>
      </w:pPr>
      <w:r>
        <w:rPr>
          <w:lang w:eastAsia="en-AU"/>
        </w:rPr>
        <w:t xml:space="preserve">The </w:t>
      </w:r>
      <w:proofErr w:type="spellStart"/>
      <w:r>
        <w:rPr>
          <w:lang w:eastAsia="en-AU"/>
        </w:rPr>
        <w:t>BreastScreen</w:t>
      </w:r>
      <w:proofErr w:type="spellEnd"/>
      <w:r>
        <w:rPr>
          <w:lang w:eastAsia="en-AU"/>
        </w:rPr>
        <w:t xml:space="preserve"> Program expansion took place in the context of </w:t>
      </w:r>
      <w:r w:rsidR="003758D5">
        <w:rPr>
          <w:lang w:eastAsia="en-AU"/>
        </w:rPr>
        <w:t xml:space="preserve">many of </w:t>
      </w:r>
      <w:r>
        <w:rPr>
          <w:lang w:eastAsia="en-AU"/>
        </w:rPr>
        <w:t xml:space="preserve">the policy, system and delivery enablers </w:t>
      </w:r>
      <w:r w:rsidR="003758D5">
        <w:rPr>
          <w:lang w:eastAsia="en-AU"/>
        </w:rPr>
        <w:t xml:space="preserve">and barriers </w:t>
      </w:r>
      <w:r>
        <w:rPr>
          <w:lang w:eastAsia="en-AU"/>
        </w:rPr>
        <w:t xml:space="preserve">outlined in </w:t>
      </w:r>
      <w:r>
        <w:rPr>
          <w:lang w:eastAsia="en-AU"/>
        </w:rPr>
        <w:fldChar w:fldCharType="begin"/>
      </w:r>
      <w:r>
        <w:rPr>
          <w:lang w:eastAsia="en-AU"/>
        </w:rPr>
        <w:instrText xml:space="preserve"> REF _Ref508873615 \h  \* MERGEFORMAT </w:instrText>
      </w:r>
      <w:r>
        <w:rPr>
          <w:lang w:eastAsia="en-AU"/>
        </w:rPr>
      </w:r>
      <w:r>
        <w:rPr>
          <w:lang w:eastAsia="en-AU"/>
        </w:rPr>
        <w:fldChar w:fldCharType="separate"/>
      </w:r>
      <w:r w:rsidR="00C6463F" w:rsidRPr="00C6463F">
        <w:rPr>
          <w:lang w:eastAsia="en-AU"/>
        </w:rPr>
        <w:t>Table 1</w:t>
      </w:r>
      <w:r>
        <w:rPr>
          <w:lang w:eastAsia="en-AU"/>
        </w:rPr>
        <w:fldChar w:fldCharType="end"/>
      </w:r>
      <w:r w:rsidR="003758D5">
        <w:rPr>
          <w:lang w:eastAsia="en-AU"/>
        </w:rPr>
        <w:t>, including:</w:t>
      </w:r>
      <w:r>
        <w:rPr>
          <w:lang w:eastAsia="en-AU"/>
        </w:rPr>
        <w:t xml:space="preserve"> </w:t>
      </w:r>
    </w:p>
    <w:p w14:paraId="286746A7" w14:textId="13F04D7B" w:rsidR="00613240" w:rsidRDefault="00613240" w:rsidP="00613240">
      <w:pPr>
        <w:pStyle w:val="Bullet"/>
      </w:pPr>
      <w:r w:rsidRPr="00613240">
        <w:rPr>
          <w:b/>
          <w:bCs/>
        </w:rPr>
        <w:t>Policy:</w:t>
      </w:r>
      <w:r>
        <w:t xml:space="preserve"> </w:t>
      </w:r>
      <w:r w:rsidR="006A5F3D">
        <w:t xml:space="preserve">the policy set out in the Project Agreement implemented performance indicators and audit processes through regular reporting requirements on project outputs. </w:t>
      </w:r>
      <w:r w:rsidR="00F5716E">
        <w:t xml:space="preserve">As discussed earlier in Section </w:t>
      </w:r>
      <w:r w:rsidR="00F5716E">
        <w:fldChar w:fldCharType="begin"/>
      </w:r>
      <w:r w:rsidR="00F5716E">
        <w:instrText xml:space="preserve"> REF _Ref36559416 \r \h </w:instrText>
      </w:r>
      <w:r w:rsidR="00F5716E">
        <w:fldChar w:fldCharType="separate"/>
      </w:r>
      <w:r w:rsidR="00C6463F">
        <w:t>4</w:t>
      </w:r>
      <w:r w:rsidR="00F5716E">
        <w:fldChar w:fldCharType="end"/>
      </w:r>
      <w:r w:rsidR="00F5716E">
        <w:t>, programs continue to strive to increase access for larger proportions of women to access screening in line with the policy while managing funding pressures.</w:t>
      </w:r>
    </w:p>
    <w:p w14:paraId="65AE8351" w14:textId="19F64E6B" w:rsidR="00613240" w:rsidRDefault="00613240" w:rsidP="00613240">
      <w:pPr>
        <w:pStyle w:val="Bullet"/>
      </w:pPr>
      <w:r w:rsidRPr="00613240">
        <w:rPr>
          <w:b/>
          <w:bCs/>
        </w:rPr>
        <w:t>System:</w:t>
      </w:r>
      <w:r>
        <w:t xml:space="preserve"> </w:t>
      </w:r>
      <w:r w:rsidR="006A5F3D">
        <w:t>population-level screening</w:t>
      </w:r>
      <w:r>
        <w:t xml:space="preserve"> and information systems were in place Australia-wide. </w:t>
      </w:r>
      <w:r w:rsidR="00F5716E">
        <w:t xml:space="preserve">The devolved and multi-faceted nature of the </w:t>
      </w:r>
      <w:proofErr w:type="spellStart"/>
      <w:r w:rsidR="00F5716E">
        <w:t>BreastScreen</w:t>
      </w:r>
      <w:proofErr w:type="spellEnd"/>
      <w:r w:rsidR="00F5716E">
        <w:t xml:space="preserve"> system (whereby each program mandates service delivery specific to their jurisdiction) could present barriers for implementing a nationwide policy. The success of the Program expansion implementation indicates these barriers can be overcome—further coordination on a national level could help strengthen this, as discussed in Section</w:t>
      </w:r>
      <w:r w:rsidR="00D96B8C">
        <w:t xml:space="preserve"> </w:t>
      </w:r>
      <w:r w:rsidR="00D96B8C">
        <w:fldChar w:fldCharType="begin"/>
      </w:r>
      <w:r w:rsidR="00D96B8C">
        <w:instrText xml:space="preserve"> REF _Ref58916703 \r \h </w:instrText>
      </w:r>
      <w:r w:rsidR="00D96B8C">
        <w:fldChar w:fldCharType="separate"/>
      </w:r>
      <w:r w:rsidR="00C6463F">
        <w:t>6</w:t>
      </w:r>
      <w:r w:rsidR="00D96B8C">
        <w:fldChar w:fldCharType="end"/>
      </w:r>
      <w:r w:rsidR="00F5716E">
        <w:t>.</w:t>
      </w:r>
    </w:p>
    <w:p w14:paraId="6F3818A4" w14:textId="040CBC5F" w:rsidR="00674FE0" w:rsidRDefault="00613240" w:rsidP="002C5FA3">
      <w:pPr>
        <w:pStyle w:val="Bullet"/>
      </w:pPr>
      <w:r w:rsidRPr="00613240">
        <w:rPr>
          <w:b/>
          <w:bCs/>
        </w:rPr>
        <w:t>Delivery:</w:t>
      </w:r>
      <w:r>
        <w:t xml:space="preserve"> </w:t>
      </w:r>
      <w:r w:rsidR="009E1E3A">
        <w:t>m</w:t>
      </w:r>
      <w:r>
        <w:t xml:space="preserve">ost of the delivery enablers were embedded and leveraged as part of the program expansion implementation. This includes the use of social media recruitment, and mobile cancer screening services, which were already in place in many jurisdictions prior to the expansion policy. Some jurisdictions referenced the use of existing neighbourhood health structures, such as using cultural organisations to connect with Aboriginal and Torres Strait Islander or </w:t>
      </w:r>
      <w:r w:rsidR="003D69C3">
        <w:t>CALD</w:t>
      </w:r>
      <w:r>
        <w:t xml:space="preserve"> women to encourage participation. </w:t>
      </w:r>
    </w:p>
    <w:p w14:paraId="77A33D68" w14:textId="77777777" w:rsidR="00674FE0" w:rsidRDefault="00674FE0">
      <w:pPr>
        <w:spacing w:after="165"/>
        <w:rPr>
          <w:rFonts w:eastAsia="Times New Roman" w:cs="Times New Roman"/>
          <w:szCs w:val="19"/>
          <w:lang w:eastAsia="en-AU"/>
        </w:rPr>
      </w:pPr>
      <w:r>
        <w:br w:type="page"/>
      </w:r>
    </w:p>
    <w:p w14:paraId="738B1FF0" w14:textId="57ECE730" w:rsidR="008A6DB3" w:rsidRDefault="0050126B" w:rsidP="00D32E22">
      <w:pPr>
        <w:pStyle w:val="Heading2"/>
      </w:pPr>
      <w:r>
        <w:lastRenderedPageBreak/>
        <w:t>Conclusion</w:t>
      </w:r>
    </w:p>
    <w:p w14:paraId="65849BE3" w14:textId="54FBAE95" w:rsidR="00702C43" w:rsidRDefault="005A0B15" w:rsidP="008A6DB3">
      <w:r>
        <w:t xml:space="preserve">Findings </w:t>
      </w:r>
      <w:r w:rsidR="0057702C">
        <w:t xml:space="preserve">presented in Section 4 </w:t>
      </w:r>
      <w:r w:rsidR="00072E4D">
        <w:t xml:space="preserve">related to the expansion program design and implementation are </w:t>
      </w:r>
      <w:r w:rsidR="000A00DC">
        <w:t>summarised below</w:t>
      </w:r>
      <w:r w:rsidR="00072E4D">
        <w:t>.</w:t>
      </w:r>
      <w:r w:rsidR="000A00DC">
        <w:t xml:space="preserve"> </w:t>
      </w:r>
    </w:p>
    <w:tbl>
      <w:tblPr>
        <w:tblStyle w:val="TableGrid"/>
        <w:tblW w:w="0" w:type="auto"/>
        <w:tblInd w:w="85" w:type="dxa"/>
        <w:tblLook w:val="04A0" w:firstRow="1" w:lastRow="0" w:firstColumn="1" w:lastColumn="0" w:noHBand="0" w:noVBand="1"/>
      </w:tblPr>
      <w:tblGrid>
        <w:gridCol w:w="8816"/>
      </w:tblGrid>
      <w:tr w:rsidR="00237A0F" w14:paraId="4D21D49D" w14:textId="77777777" w:rsidTr="00A33750">
        <w:trPr>
          <w:cnfStyle w:val="100000000000" w:firstRow="1" w:lastRow="0" w:firstColumn="0" w:lastColumn="0" w:oddVBand="0" w:evenVBand="0" w:oddHBand="0" w:evenHBand="0" w:firstRowFirstColumn="0" w:firstRowLastColumn="0" w:lastRowFirstColumn="0" w:lastRowLastColumn="0"/>
          <w:trHeight w:val="624"/>
        </w:trPr>
        <w:tc>
          <w:tcPr>
            <w:tcW w:w="8846" w:type="dxa"/>
            <w:tcBorders>
              <w:top w:val="nil"/>
              <w:left w:val="single" w:sz="24" w:space="0" w:color="F8981D" w:themeColor="accent3"/>
            </w:tcBorders>
          </w:tcPr>
          <w:p w14:paraId="49333916" w14:textId="61451819" w:rsidR="00237A0F" w:rsidRPr="004E16F9" w:rsidRDefault="00237A0F" w:rsidP="006E69D8">
            <w:pPr>
              <w:pStyle w:val="Heading6"/>
              <w:spacing w:before="0" w:after="0"/>
              <w:ind w:hanging="100"/>
              <w:outlineLvl w:val="5"/>
              <w:rPr>
                <w:rFonts w:asciiTheme="majorHAnsi" w:hAnsiTheme="majorHAnsi" w:cstheme="majorHAnsi"/>
                <w:b w:val="0"/>
                <w:bCs/>
                <w:i w:val="0"/>
                <w:iCs w:val="0"/>
              </w:rPr>
            </w:pPr>
            <w:r w:rsidRPr="0047182C">
              <w:rPr>
                <w:rFonts w:asciiTheme="majorHAnsi" w:hAnsiTheme="majorHAnsi" w:cstheme="majorHAnsi"/>
                <w:b w:val="0"/>
                <w:bCs/>
                <w:i w:val="0"/>
                <w:iCs w:val="0"/>
                <w:color w:val="00264D" w:themeColor="background2"/>
              </w:rPr>
              <w:t>Program design and implementation</w:t>
            </w:r>
          </w:p>
        </w:tc>
      </w:tr>
      <w:tr w:rsidR="00237A0F" w14:paraId="12C71667" w14:textId="77777777" w:rsidTr="0047698D">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8981D" w:themeColor="accent3"/>
            </w:tcBorders>
          </w:tcPr>
          <w:p w14:paraId="25E66540" w14:textId="77777777" w:rsidR="00237A0F" w:rsidRDefault="00237A0F" w:rsidP="0047698D">
            <w:pPr>
              <w:pStyle w:val="Bullet"/>
              <w:spacing w:after="60"/>
              <w:ind w:left="504"/>
            </w:pPr>
            <w:r w:rsidRPr="00F2282E">
              <w:t>The expansion design was facilitated through two specific Project Agreements</w:t>
            </w:r>
          </w:p>
        </w:tc>
      </w:tr>
      <w:tr w:rsidR="00237A0F" w14:paraId="4799C4FD" w14:textId="77777777" w:rsidTr="0047698D">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8981D" w:themeColor="accent3"/>
            </w:tcBorders>
          </w:tcPr>
          <w:p w14:paraId="7AB33233" w14:textId="77777777" w:rsidR="00237A0F" w:rsidRPr="00F2282E" w:rsidRDefault="00237A0F" w:rsidP="0047698D">
            <w:pPr>
              <w:pStyle w:val="Bullet"/>
              <w:spacing w:after="60"/>
              <w:ind w:left="504"/>
            </w:pPr>
            <w:r>
              <w:t>Expansion funding was critical and necessary to implement the expansion</w:t>
            </w:r>
          </w:p>
        </w:tc>
      </w:tr>
      <w:tr w:rsidR="00237A0F" w14:paraId="7FFE06C7" w14:textId="77777777" w:rsidTr="0047698D">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8981D" w:themeColor="accent3"/>
            </w:tcBorders>
          </w:tcPr>
          <w:p w14:paraId="7126FE7D" w14:textId="77777777" w:rsidR="00237A0F" w:rsidRPr="00F2282E" w:rsidRDefault="00237A0F" w:rsidP="0047698D">
            <w:pPr>
              <w:pStyle w:val="Bullet"/>
              <w:spacing w:after="60"/>
              <w:ind w:left="504"/>
            </w:pPr>
            <w:r w:rsidRPr="00F2282E">
              <w:t>Funding was subject to the achievement of performance benchmarks</w:t>
            </w:r>
          </w:p>
        </w:tc>
      </w:tr>
      <w:tr w:rsidR="00237A0F" w14:paraId="599244AC" w14:textId="77777777" w:rsidTr="0047698D">
        <w:trPr>
          <w:cnfStyle w:val="000000010000" w:firstRow="0" w:lastRow="0" w:firstColumn="0" w:lastColumn="0" w:oddVBand="0" w:evenVBand="0" w:oddHBand="0" w:evenHBand="1" w:firstRowFirstColumn="0" w:firstRowLastColumn="0" w:lastRowFirstColumn="0" w:lastRowLastColumn="0"/>
        </w:trPr>
        <w:tc>
          <w:tcPr>
            <w:tcW w:w="8846" w:type="dxa"/>
            <w:tcBorders>
              <w:left w:val="single" w:sz="24" w:space="0" w:color="F8981D" w:themeColor="accent3"/>
            </w:tcBorders>
          </w:tcPr>
          <w:p w14:paraId="4F570CC8" w14:textId="77777777" w:rsidR="00237A0F" w:rsidRPr="00F2282E" w:rsidRDefault="00237A0F" w:rsidP="0047698D">
            <w:pPr>
              <w:pStyle w:val="Bullet"/>
              <w:spacing w:after="60"/>
              <w:ind w:left="504"/>
            </w:pPr>
            <w:r>
              <w:t>The expansion design and implementation could have been strengthened by deeper and streamlined consultation with jurisdictional Program management</w:t>
            </w:r>
          </w:p>
        </w:tc>
      </w:tr>
      <w:tr w:rsidR="00237A0F" w14:paraId="431A413A" w14:textId="77777777" w:rsidTr="0047698D">
        <w:trPr>
          <w:cnfStyle w:val="000000100000" w:firstRow="0" w:lastRow="0" w:firstColumn="0" w:lastColumn="0" w:oddVBand="0" w:evenVBand="0" w:oddHBand="1" w:evenHBand="0" w:firstRowFirstColumn="0" w:firstRowLastColumn="0" w:lastRowFirstColumn="0" w:lastRowLastColumn="0"/>
        </w:trPr>
        <w:tc>
          <w:tcPr>
            <w:tcW w:w="8846" w:type="dxa"/>
            <w:tcBorders>
              <w:left w:val="single" w:sz="24" w:space="0" w:color="F8981D" w:themeColor="accent3"/>
            </w:tcBorders>
          </w:tcPr>
          <w:p w14:paraId="5B616987" w14:textId="77777777" w:rsidR="00237A0F" w:rsidRPr="00F2282E" w:rsidRDefault="00237A0F" w:rsidP="0047698D">
            <w:pPr>
              <w:pStyle w:val="Bullet"/>
              <w:spacing w:after="60"/>
              <w:ind w:left="504"/>
            </w:pPr>
            <w:r w:rsidRPr="00F2282E">
              <w:t>Successful implementation of population breast screening and program changes require support at policy, system and delivery levels</w:t>
            </w:r>
            <w:r>
              <w:t>.</w:t>
            </w:r>
          </w:p>
        </w:tc>
      </w:tr>
    </w:tbl>
    <w:p w14:paraId="31635237" w14:textId="77777777" w:rsidR="00702C43" w:rsidRDefault="00702C43" w:rsidP="008A6DB3"/>
    <w:p w14:paraId="59F35BE9" w14:textId="6470DC19" w:rsidR="00702C43" w:rsidRDefault="00072E4D" w:rsidP="008A6DB3">
      <w:r>
        <w:t xml:space="preserve">The findings </w:t>
      </w:r>
      <w:r w:rsidR="0057702C">
        <w:t>presented in this section support the following recommendations:</w:t>
      </w:r>
    </w:p>
    <w:tbl>
      <w:tblPr>
        <w:tblStyle w:val="NousLongformcallout1"/>
        <w:tblW w:w="0" w:type="auto"/>
        <w:tblLook w:val="04A0" w:firstRow="1" w:lastRow="0" w:firstColumn="1" w:lastColumn="0" w:noHBand="0" w:noVBand="1"/>
      </w:tblPr>
      <w:tblGrid>
        <w:gridCol w:w="6909"/>
        <w:gridCol w:w="1765"/>
      </w:tblGrid>
      <w:tr w:rsidR="002041AF" w14:paraId="0D0B6A4B" w14:textId="77777777" w:rsidTr="00693E0E">
        <w:trPr>
          <w:trHeight w:val="25"/>
        </w:trPr>
        <w:tc>
          <w:tcPr>
            <w:tcW w:w="6909" w:type="dxa"/>
            <w:tcBorders>
              <w:top w:val="nil"/>
              <w:left w:val="nil"/>
              <w:bottom w:val="nil"/>
            </w:tcBorders>
            <w:shd w:val="clear" w:color="auto" w:fill="F2F2F2" w:themeFill="background1" w:themeFillShade="F2"/>
            <w:vAlign w:val="center"/>
          </w:tcPr>
          <w:p w14:paraId="71511467" w14:textId="1DADD792" w:rsidR="002041AF" w:rsidRPr="00701C4B" w:rsidRDefault="002041AF" w:rsidP="00701C4B">
            <w:pPr>
              <w:spacing w:after="0"/>
              <w:rPr>
                <w:rFonts w:asciiTheme="majorHAnsi" w:hAnsiTheme="majorHAnsi" w:cstheme="majorHAnsi"/>
                <w:color w:val="FFFFFF" w:themeColor="background1"/>
              </w:rPr>
            </w:pPr>
            <w:r w:rsidRPr="00D204C9">
              <w:rPr>
                <w:rFonts w:asciiTheme="majorHAnsi" w:hAnsiTheme="majorHAnsi" w:cstheme="majorHAnsi"/>
              </w:rPr>
              <w:t>RECOMMEN</w:t>
            </w:r>
            <w:r>
              <w:rPr>
                <w:rFonts w:asciiTheme="majorHAnsi" w:hAnsiTheme="majorHAnsi" w:cstheme="majorHAnsi"/>
              </w:rPr>
              <w:t>D</w:t>
            </w:r>
            <w:r w:rsidRPr="00D204C9">
              <w:rPr>
                <w:rFonts w:asciiTheme="majorHAnsi" w:hAnsiTheme="majorHAnsi" w:cstheme="majorHAnsi"/>
              </w:rPr>
              <w:t>ATION</w:t>
            </w:r>
          </w:p>
        </w:tc>
        <w:tc>
          <w:tcPr>
            <w:tcW w:w="1765" w:type="dxa"/>
            <w:tcBorders>
              <w:top w:val="nil"/>
              <w:left w:val="nil"/>
              <w:bottom w:val="nil"/>
            </w:tcBorders>
            <w:shd w:val="clear" w:color="auto" w:fill="F2F2F2" w:themeFill="background1" w:themeFillShade="F2"/>
            <w:vAlign w:val="center"/>
          </w:tcPr>
          <w:p w14:paraId="69661A4A" w14:textId="3601F9C0" w:rsidR="002041AF" w:rsidRDefault="002041AF" w:rsidP="00D204C9">
            <w:pPr>
              <w:spacing w:after="0"/>
              <w:jc w:val="center"/>
            </w:pPr>
            <w:r w:rsidRPr="00573B67">
              <w:rPr>
                <w:color w:val="auto"/>
                <w:sz w:val="16"/>
                <w:szCs w:val="18"/>
                <w:lang w:eastAsia="en-AU"/>
              </w:rPr>
              <w:t>RELEVANT SECTIONS</w:t>
            </w:r>
          </w:p>
        </w:tc>
      </w:tr>
      <w:tr w:rsidR="002041AF" w14:paraId="7B1D0B86" w14:textId="77777777" w:rsidTr="00237A0F">
        <w:trPr>
          <w:trHeight w:val="20"/>
        </w:trPr>
        <w:tc>
          <w:tcPr>
            <w:tcW w:w="6909" w:type="dxa"/>
            <w:vMerge w:val="restart"/>
            <w:tcBorders>
              <w:left w:val="nil"/>
            </w:tcBorders>
            <w:shd w:val="clear" w:color="auto" w:fill="00264D" w:themeFill="background2"/>
            <w:vAlign w:val="center"/>
          </w:tcPr>
          <w:p w14:paraId="280F7F14" w14:textId="21B2F252" w:rsidR="002041AF" w:rsidRPr="00237A0F" w:rsidRDefault="002041AF" w:rsidP="00237A0F">
            <w:pPr>
              <w:spacing w:after="0"/>
              <w:ind w:left="720" w:hanging="720"/>
              <w:rPr>
                <w:rFonts w:asciiTheme="majorHAnsi" w:hAnsiTheme="majorHAnsi" w:cstheme="majorHAnsi"/>
                <w:color w:val="FFFFFF" w:themeColor="background1"/>
                <w:lang w:eastAsia="en-AU"/>
              </w:rPr>
            </w:pPr>
            <w:r>
              <w:rPr>
                <w:rFonts w:asciiTheme="majorHAnsi" w:hAnsiTheme="majorHAnsi" w:cstheme="majorHAnsi"/>
                <w:color w:val="FFFFFF" w:themeColor="background1"/>
                <w:lang w:eastAsia="en-AU"/>
              </w:rPr>
              <w:t xml:space="preserve">1            </w:t>
            </w:r>
            <w:r w:rsidRPr="00701C4B">
              <w:rPr>
                <w:rFonts w:asciiTheme="majorHAnsi" w:hAnsiTheme="majorHAnsi" w:cstheme="majorHAnsi"/>
                <w:color w:val="FFFFFF" w:themeColor="background1"/>
                <w:lang w:eastAsia="en-AU"/>
              </w:rPr>
              <w:t>Funding to support breast cancer screening of women aged 70</w:t>
            </w:r>
            <w:r w:rsidR="006A2372">
              <w:rPr>
                <w:rFonts w:asciiTheme="majorHAnsi" w:hAnsiTheme="majorHAnsi" w:cstheme="majorHAnsi"/>
                <w:color w:val="FFFFFF" w:themeColor="background1"/>
                <w:lang w:eastAsia="en-AU"/>
              </w:rPr>
              <w:t>–</w:t>
            </w:r>
            <w:r w:rsidRPr="00701C4B">
              <w:rPr>
                <w:rFonts w:asciiTheme="majorHAnsi" w:hAnsiTheme="majorHAnsi" w:cstheme="majorHAnsi"/>
                <w:color w:val="FFFFFF" w:themeColor="background1"/>
                <w:lang w:eastAsia="en-AU"/>
              </w:rPr>
              <w:t>74 years should continue beyond June 2021</w:t>
            </w:r>
          </w:p>
        </w:tc>
        <w:tc>
          <w:tcPr>
            <w:tcW w:w="1765" w:type="dxa"/>
            <w:tcBorders>
              <w:left w:val="single" w:sz="18" w:space="0" w:color="F8981D" w:themeColor="accent3"/>
              <w:bottom w:val="dotted" w:sz="4" w:space="0" w:color="FFFFFF" w:themeColor="background1"/>
            </w:tcBorders>
            <w:vAlign w:val="center"/>
          </w:tcPr>
          <w:p w14:paraId="6DAC03DC" w14:textId="24E6CFA9" w:rsidR="002041AF" w:rsidRDefault="002041AF" w:rsidP="00701C4B">
            <w:pPr>
              <w:spacing w:after="0"/>
            </w:pPr>
            <w:r>
              <w:t>SECTION 4.1</w:t>
            </w:r>
          </w:p>
        </w:tc>
      </w:tr>
      <w:tr w:rsidR="002041AF" w14:paraId="723A50EA" w14:textId="77777777" w:rsidTr="00237A0F">
        <w:trPr>
          <w:trHeight w:val="20"/>
        </w:trPr>
        <w:tc>
          <w:tcPr>
            <w:tcW w:w="6909" w:type="dxa"/>
            <w:vMerge/>
            <w:tcBorders>
              <w:left w:val="nil"/>
            </w:tcBorders>
            <w:shd w:val="clear" w:color="auto" w:fill="00264D" w:themeFill="background2"/>
            <w:vAlign w:val="center"/>
          </w:tcPr>
          <w:p w14:paraId="29C2842D" w14:textId="77777777" w:rsidR="002041AF" w:rsidRPr="00701C4B" w:rsidRDefault="002041AF" w:rsidP="00237A0F">
            <w:pPr>
              <w:spacing w:after="0"/>
              <w:ind w:left="720" w:hanging="720"/>
              <w:rPr>
                <w:rFonts w:asciiTheme="majorHAnsi" w:hAnsiTheme="majorHAnsi" w:cstheme="majorHAnsi"/>
                <w:color w:val="FFFFFF" w:themeColor="background1"/>
                <w:lang w:eastAsia="en-AU"/>
              </w:rPr>
            </w:pPr>
          </w:p>
        </w:tc>
        <w:tc>
          <w:tcPr>
            <w:tcW w:w="1765" w:type="dxa"/>
            <w:tcBorders>
              <w:top w:val="dotted" w:sz="4" w:space="0" w:color="FFFFFF" w:themeColor="background1"/>
              <w:left w:val="single" w:sz="18" w:space="0" w:color="F8981D" w:themeColor="accent3"/>
              <w:bottom w:val="dotted" w:sz="4" w:space="0" w:color="FFFFFF" w:themeColor="background1"/>
            </w:tcBorders>
            <w:vAlign w:val="center"/>
          </w:tcPr>
          <w:p w14:paraId="39AB0DB9" w14:textId="789B9E48" w:rsidR="002041AF" w:rsidRDefault="002041AF" w:rsidP="00701C4B">
            <w:pPr>
              <w:spacing w:after="0"/>
            </w:pPr>
            <w:r>
              <w:t>SECTION 4.2</w:t>
            </w:r>
          </w:p>
        </w:tc>
      </w:tr>
      <w:tr w:rsidR="002041AF" w14:paraId="0E98793D" w14:textId="77777777" w:rsidTr="00237A0F">
        <w:trPr>
          <w:trHeight w:val="20"/>
        </w:trPr>
        <w:tc>
          <w:tcPr>
            <w:tcW w:w="6909" w:type="dxa"/>
            <w:vMerge/>
            <w:tcBorders>
              <w:left w:val="nil"/>
              <w:bottom w:val="single" w:sz="36" w:space="0" w:color="FFFFFF" w:themeColor="background1"/>
            </w:tcBorders>
            <w:shd w:val="clear" w:color="auto" w:fill="00264D" w:themeFill="background2"/>
            <w:vAlign w:val="center"/>
          </w:tcPr>
          <w:p w14:paraId="08940144" w14:textId="77777777" w:rsidR="002041AF" w:rsidRPr="00701C4B" w:rsidRDefault="002041AF" w:rsidP="00237A0F">
            <w:pPr>
              <w:spacing w:after="0"/>
              <w:ind w:left="720" w:hanging="720"/>
              <w:rPr>
                <w:rFonts w:asciiTheme="majorHAnsi" w:hAnsiTheme="majorHAnsi" w:cstheme="majorHAnsi"/>
                <w:color w:val="FFFFFF" w:themeColor="background1"/>
                <w:lang w:eastAsia="en-AU"/>
              </w:rPr>
            </w:pPr>
          </w:p>
        </w:tc>
        <w:tc>
          <w:tcPr>
            <w:tcW w:w="1765" w:type="dxa"/>
            <w:tcBorders>
              <w:top w:val="dotted" w:sz="4" w:space="0" w:color="FFFFFF" w:themeColor="background1"/>
              <w:left w:val="single" w:sz="18" w:space="0" w:color="F8981D" w:themeColor="accent3"/>
              <w:bottom w:val="single" w:sz="36" w:space="0" w:color="FFFFFF" w:themeColor="background1"/>
            </w:tcBorders>
            <w:vAlign w:val="center"/>
          </w:tcPr>
          <w:p w14:paraId="1B22515F" w14:textId="7EF3C569" w:rsidR="002041AF" w:rsidRDefault="002041AF" w:rsidP="00701C4B">
            <w:pPr>
              <w:spacing w:after="0"/>
            </w:pPr>
            <w:r>
              <w:t>SECTION 4.3</w:t>
            </w:r>
          </w:p>
        </w:tc>
      </w:tr>
      <w:tr w:rsidR="002041AF" w14:paraId="3D072676" w14:textId="77777777" w:rsidTr="00237A0F">
        <w:tc>
          <w:tcPr>
            <w:tcW w:w="6909" w:type="dxa"/>
            <w:tcBorders>
              <w:top w:val="single" w:sz="36" w:space="0" w:color="FFFFFF" w:themeColor="background1"/>
              <w:left w:val="nil"/>
              <w:bottom w:val="single" w:sz="36" w:space="0" w:color="FFFFFF" w:themeColor="background1"/>
            </w:tcBorders>
            <w:shd w:val="clear" w:color="auto" w:fill="00264D" w:themeFill="background2"/>
            <w:vAlign w:val="center"/>
          </w:tcPr>
          <w:p w14:paraId="26712EDC" w14:textId="706EFF13" w:rsidR="002041AF" w:rsidRPr="00701C4B" w:rsidRDefault="002041AF" w:rsidP="00237A0F">
            <w:pPr>
              <w:spacing w:after="0"/>
              <w:ind w:left="720" w:hanging="720"/>
              <w:rPr>
                <w:rFonts w:asciiTheme="majorHAnsi" w:hAnsiTheme="majorHAnsi" w:cstheme="majorHAnsi"/>
                <w:color w:val="FFFFFF" w:themeColor="background1"/>
                <w:lang w:eastAsia="en-AU"/>
              </w:rPr>
            </w:pPr>
            <w:r>
              <w:rPr>
                <w:rFonts w:asciiTheme="majorHAnsi" w:hAnsiTheme="majorHAnsi" w:cstheme="majorHAnsi"/>
                <w:color w:val="FFFFFF" w:themeColor="background1"/>
                <w:lang w:eastAsia="en-AU"/>
              </w:rPr>
              <w:t xml:space="preserve">2            </w:t>
            </w:r>
            <w:r w:rsidRPr="00701C4B">
              <w:rPr>
                <w:rFonts w:asciiTheme="majorHAnsi" w:hAnsiTheme="majorHAnsi" w:cstheme="majorHAnsi"/>
                <w:color w:val="FFFFFF" w:themeColor="background1"/>
                <w:lang w:eastAsia="en-AU"/>
              </w:rPr>
              <w:t>Strengthened national coordination, consistency and direction in messaging and policy will improve program effectiveness and capacity</w:t>
            </w:r>
          </w:p>
        </w:tc>
        <w:tc>
          <w:tcPr>
            <w:tcW w:w="1765" w:type="dxa"/>
            <w:tcBorders>
              <w:top w:val="single" w:sz="36" w:space="0" w:color="FFFFFF" w:themeColor="background1"/>
              <w:left w:val="single" w:sz="18" w:space="0" w:color="F8981D" w:themeColor="accent3"/>
              <w:bottom w:val="single" w:sz="36" w:space="0" w:color="FFFFFF" w:themeColor="background1"/>
            </w:tcBorders>
            <w:vAlign w:val="center"/>
          </w:tcPr>
          <w:p w14:paraId="57323AD0" w14:textId="21EB99D0" w:rsidR="002041AF" w:rsidRDefault="002041AF" w:rsidP="00D204C9">
            <w:pPr>
              <w:spacing w:after="0"/>
            </w:pPr>
            <w:r>
              <w:t>SECTION 4.2</w:t>
            </w:r>
          </w:p>
        </w:tc>
      </w:tr>
      <w:tr w:rsidR="002041AF" w14:paraId="0D794B58" w14:textId="77777777" w:rsidTr="00237A0F">
        <w:tc>
          <w:tcPr>
            <w:tcW w:w="6909" w:type="dxa"/>
            <w:tcBorders>
              <w:top w:val="single" w:sz="36" w:space="0" w:color="FFFFFF" w:themeColor="background1"/>
              <w:left w:val="nil"/>
            </w:tcBorders>
            <w:shd w:val="clear" w:color="auto" w:fill="00264D" w:themeFill="background2"/>
            <w:vAlign w:val="center"/>
          </w:tcPr>
          <w:p w14:paraId="5477AB1D" w14:textId="3F726D7E" w:rsidR="002041AF" w:rsidRPr="00701C4B" w:rsidRDefault="002041AF" w:rsidP="00237A0F">
            <w:pPr>
              <w:spacing w:after="0"/>
              <w:ind w:left="720" w:hanging="720"/>
              <w:rPr>
                <w:rFonts w:asciiTheme="majorHAnsi" w:hAnsiTheme="majorHAnsi" w:cstheme="majorHAnsi"/>
                <w:color w:val="FFFFFF" w:themeColor="background1"/>
                <w:lang w:eastAsia="en-AU"/>
              </w:rPr>
            </w:pPr>
            <w:r>
              <w:rPr>
                <w:rFonts w:asciiTheme="majorHAnsi" w:hAnsiTheme="majorHAnsi" w:cstheme="majorHAnsi"/>
                <w:color w:val="FFFFFF" w:themeColor="background1"/>
                <w:lang w:eastAsia="en-AU"/>
              </w:rPr>
              <w:t xml:space="preserve">4           </w:t>
            </w:r>
            <w:r w:rsidRPr="00701C4B">
              <w:rPr>
                <w:rFonts w:asciiTheme="majorHAnsi" w:hAnsiTheme="majorHAnsi" w:cstheme="majorHAnsi"/>
                <w:color w:val="FFFFFF" w:themeColor="background1"/>
                <w:lang w:eastAsia="en-AU"/>
              </w:rPr>
              <w:t xml:space="preserve">Future large-scale national policy changes for the </w:t>
            </w:r>
            <w:proofErr w:type="spellStart"/>
            <w:r w:rsidRPr="00701C4B">
              <w:rPr>
                <w:rFonts w:asciiTheme="majorHAnsi" w:hAnsiTheme="majorHAnsi" w:cstheme="majorHAnsi"/>
                <w:color w:val="FFFFFF" w:themeColor="background1"/>
                <w:lang w:eastAsia="en-AU"/>
              </w:rPr>
              <w:t>BreastScreen</w:t>
            </w:r>
            <w:proofErr w:type="spellEnd"/>
            <w:r w:rsidRPr="00701C4B">
              <w:rPr>
                <w:rFonts w:asciiTheme="majorHAnsi" w:hAnsiTheme="majorHAnsi" w:cstheme="majorHAnsi"/>
                <w:color w:val="FFFFFF" w:themeColor="background1"/>
                <w:lang w:eastAsia="en-AU"/>
              </w:rPr>
              <w:t xml:space="preserve"> Program would benefit from a strategic, consultative and planned implementation process</w:t>
            </w:r>
          </w:p>
        </w:tc>
        <w:tc>
          <w:tcPr>
            <w:tcW w:w="1765" w:type="dxa"/>
            <w:tcBorders>
              <w:top w:val="single" w:sz="36" w:space="0" w:color="FFFFFF" w:themeColor="background1"/>
              <w:left w:val="single" w:sz="18" w:space="0" w:color="F8981D" w:themeColor="accent3"/>
            </w:tcBorders>
            <w:vAlign w:val="center"/>
          </w:tcPr>
          <w:p w14:paraId="4213D258" w14:textId="32E04B18" w:rsidR="002041AF" w:rsidRDefault="002041AF" w:rsidP="00D204C9">
            <w:pPr>
              <w:spacing w:after="0"/>
            </w:pPr>
            <w:r>
              <w:t>SECTION 4.4</w:t>
            </w:r>
          </w:p>
        </w:tc>
      </w:tr>
    </w:tbl>
    <w:p w14:paraId="08125D83" w14:textId="14858B7D" w:rsidR="00E11D33" w:rsidRDefault="00E11D33" w:rsidP="008A6DB3">
      <w:r>
        <w:br w:type="page"/>
      </w:r>
    </w:p>
    <w:p w14:paraId="439A123A" w14:textId="77669E99" w:rsidR="00E11D33" w:rsidRPr="00573B67" w:rsidRDefault="00E11D33" w:rsidP="0007767F">
      <w:pPr>
        <w:pStyle w:val="Heading1-numbered"/>
      </w:pPr>
      <w:bookmarkStart w:id="145" w:name="_Toc58925979"/>
      <w:r w:rsidRPr="00573B67">
        <w:lastRenderedPageBreak/>
        <w:t>The expansion’s impact on the experience of BreastScreen service staff</w:t>
      </w:r>
      <w:bookmarkEnd w:id="145"/>
      <w:r w:rsidR="00C47E5A" w:rsidRPr="00573B67">
        <w:t xml:space="preserve"> </w:t>
      </w:r>
    </w:p>
    <w:p w14:paraId="08BA1849" w14:textId="03C3E294" w:rsidR="00E11D33" w:rsidRPr="00BE4F57" w:rsidRDefault="00E11D33" w:rsidP="00457544">
      <w:pPr>
        <w:pStyle w:val="Heading2"/>
      </w:pPr>
      <w:bookmarkStart w:id="146" w:name="_Toc58925980"/>
      <w:r>
        <w:t>Staff experience and operations were impacted during the initial transition period, however the expansion is now ‘business-as-usual’</w:t>
      </w:r>
      <w:bookmarkEnd w:id="146"/>
    </w:p>
    <w:p w14:paraId="66425A7F" w14:textId="77777777" w:rsidR="00E11D33" w:rsidRPr="006712C5" w:rsidRDefault="00E11D33" w:rsidP="005135EF">
      <w:pPr>
        <w:pStyle w:val="Heading3"/>
      </w:pPr>
      <w:r w:rsidRPr="006712C5">
        <w:t xml:space="preserve">Limited lead-in time from policy decision to </w:t>
      </w:r>
      <w:r>
        <w:t>implementation</w:t>
      </w:r>
      <w:r w:rsidRPr="006712C5">
        <w:t xml:space="preserve"> placed pressure on </w:t>
      </w:r>
      <w:r>
        <w:t>p</w:t>
      </w:r>
      <w:r w:rsidRPr="006712C5">
        <w:t>rogram staff</w:t>
      </w:r>
    </w:p>
    <w:p w14:paraId="1A9699E6" w14:textId="28C9DFB3" w:rsidR="00E11D33" w:rsidRDefault="00E11D33" w:rsidP="001B71B5">
      <w:r>
        <w:t>Similar to consultation reports discussed in Section</w:t>
      </w:r>
      <w:r w:rsidR="00D96B8C">
        <w:t xml:space="preserve"> </w:t>
      </w:r>
      <w:r w:rsidR="00D96B8C">
        <w:fldChar w:fldCharType="begin"/>
      </w:r>
      <w:r w:rsidR="00D96B8C">
        <w:instrText xml:space="preserve"> REF _Ref58916747 \r \h </w:instrText>
      </w:r>
      <w:r w:rsidR="00D96B8C">
        <w:fldChar w:fldCharType="separate"/>
      </w:r>
      <w:r w:rsidR="00C6463F">
        <w:t>6</w:t>
      </w:r>
      <w:r w:rsidR="00D96B8C">
        <w:fldChar w:fldCharType="end"/>
      </w:r>
      <w:r>
        <w:t xml:space="preserve">, program staff reported they were informed of the policy change with limited lead-in time to prepare for the implementation of the Program expansion. This was demanding on all service staff for the transition period (this period was reported by stakeholders as up to 18 to 24 months). </w:t>
      </w:r>
    </w:p>
    <w:p w14:paraId="1E9AC547" w14:textId="77777777" w:rsidR="00E11D33" w:rsidRPr="006712C5" w:rsidRDefault="00E11D33" w:rsidP="005135EF">
      <w:pPr>
        <w:pStyle w:val="Heading3"/>
      </w:pPr>
      <w:r w:rsidRPr="006712C5">
        <w:rPr>
          <w:noProof/>
        </w:rPr>
        <mc:AlternateContent>
          <mc:Choice Requires="wps">
            <w:drawing>
              <wp:anchor distT="0" distB="0" distL="114300" distR="114300" simplePos="0" relativeHeight="251658243" behindDoc="0" locked="0" layoutInCell="1" allowOverlap="1" wp14:anchorId="02A4B3CC" wp14:editId="1818BB8F">
                <wp:simplePos x="0" y="0"/>
                <wp:positionH relativeFrom="margin">
                  <wp:align>right</wp:align>
                </wp:positionH>
                <wp:positionV relativeFrom="paragraph">
                  <wp:posOffset>91440</wp:posOffset>
                </wp:positionV>
                <wp:extent cx="1562100" cy="1581150"/>
                <wp:effectExtent l="0" t="0" r="0" b="0"/>
                <wp:wrapSquare wrapText="bothSides"/>
                <wp:docPr id="27837" name="Text Box 278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2100"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52230" w14:textId="77777777" w:rsidR="00812A1B" w:rsidRPr="00F72F1B" w:rsidRDefault="00812A1B" w:rsidP="00E11D33">
                            <w:pPr>
                              <w:pStyle w:val="Callout"/>
                              <w:rPr>
                                <w:i/>
                                <w:color w:val="F25E21" w:themeColor="accent2"/>
                              </w:rPr>
                            </w:pPr>
                            <w:r w:rsidRPr="00573B67">
                              <w:rPr>
                                <w:color w:val="auto"/>
                              </w:rPr>
                              <w:t>“A massive investment was required for the expansion – it was lots of work centrally as well as in conjunction with the Department”</w:t>
                            </w:r>
                            <w:r w:rsidRPr="00573B67">
                              <w:rPr>
                                <w:i/>
                                <w:color w:val="auto"/>
                              </w:rPr>
                              <w:t xml:space="preserve"> – Program manager</w:t>
                            </w:r>
                          </w:p>
                          <w:p w14:paraId="2ECD83A0" w14:textId="77777777" w:rsidR="00812A1B" w:rsidRPr="00885462" w:rsidRDefault="00812A1B" w:rsidP="00E11D33">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A4B3CC" id="Text Box 27837" o:spid="_x0000_s1031" type="#_x0000_t202" alt="&quot;&quot;" style="position:absolute;left:0;text-align:left;margin-left:71.8pt;margin-top:7.2pt;width:123pt;height:124.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" fillcolor="white [3201]" stroked="f" strokeweight=".5pt">
                <v:textbox inset="0,,1mm">
                  <w:txbxContent>
                    <w:p w14:paraId="7D152230" w14:textId="77777777" w:rsidR="00812A1B" w:rsidRPr="00F72F1B" w:rsidRDefault="00812A1B" w:rsidP="00E11D33">
                      <w:pPr>
                        <w:pStyle w:val="Callout"/>
                        <w:rPr>
                          <w:i/>
                          <w:color w:val="F25E21" w:themeColor="accent2"/>
                        </w:rPr>
                      </w:pPr>
                      <w:r w:rsidRPr="00573B67">
                        <w:rPr>
                          <w:color w:val="auto"/>
                        </w:rPr>
                        <w:t>“A massive investment was required for the expansion – it was lots of work centrally as well as in conjunction with the Department”</w:t>
                      </w:r>
                      <w:r w:rsidRPr="00573B67">
                        <w:rPr>
                          <w:i/>
                          <w:color w:val="auto"/>
                        </w:rPr>
                        <w:t xml:space="preserve"> – Program manager</w:t>
                      </w:r>
                    </w:p>
                    <w:p w14:paraId="2ECD83A0" w14:textId="77777777" w:rsidR="00812A1B" w:rsidRPr="00885462" w:rsidRDefault="00812A1B" w:rsidP="00E11D33">
                      <w:pPr>
                        <w:pStyle w:val="Callout"/>
                        <w:rPr>
                          <w:color w:val="F25E21" w:themeColor="accent2"/>
                        </w:rPr>
                      </w:pPr>
                    </w:p>
                  </w:txbxContent>
                </v:textbox>
                <w10:wrap type="square" anchorx="margin"/>
              </v:shape>
            </w:pict>
          </mc:Fallback>
        </mc:AlternateContent>
      </w:r>
      <w:r w:rsidRPr="006712C5">
        <w:t xml:space="preserve">Initial uplift in services </w:t>
      </w:r>
      <w:r>
        <w:t xml:space="preserve">and existing resources/capacity </w:t>
      </w:r>
      <w:r w:rsidRPr="006712C5">
        <w:t xml:space="preserve">was required across </w:t>
      </w:r>
      <w:r>
        <w:t xml:space="preserve">almost </w:t>
      </w:r>
      <w:r w:rsidRPr="006712C5">
        <w:t xml:space="preserve">every jurisdiction to accommodate Program expansion in the short </w:t>
      </w:r>
      <w:r>
        <w:t xml:space="preserve">lead-in </w:t>
      </w:r>
      <w:r w:rsidRPr="006712C5">
        <w:t>timeframe</w:t>
      </w:r>
      <w:r>
        <w:t xml:space="preserve"> </w:t>
      </w:r>
    </w:p>
    <w:p w14:paraId="328EFB87" w14:textId="77777777" w:rsidR="00E11D33" w:rsidRDefault="00E11D33" w:rsidP="00C41BEA">
      <w:pPr>
        <w:pStyle w:val="Bullet"/>
        <w:numPr>
          <w:ilvl w:val="0"/>
          <w:numId w:val="0"/>
        </w:numPr>
      </w:pPr>
      <w:r>
        <w:t xml:space="preserve">Consultations with program staff revealed that the transition period was highly resource-intensive, both in FTE staff and supporting resources for service provision. This is true for all but one program, who reported no significant impact on operations due to the relatively small number of women currently being screened (due to remoteness challenges and cultural factors). </w:t>
      </w:r>
    </w:p>
    <w:p w14:paraId="32542F81" w14:textId="0EF1C3C2" w:rsidR="00E11D33" w:rsidRDefault="00E11D33" w:rsidP="00C41BEA">
      <w:pPr>
        <w:pStyle w:val="Bullet"/>
        <w:numPr>
          <w:ilvl w:val="0"/>
          <w:numId w:val="0"/>
        </w:numPr>
      </w:pPr>
      <w:r>
        <w:t xml:space="preserve">The rate at which jurisdictions were able to implement the expansion changes differed between jurisdictions. Typically, jurisdictions with fewer sites managed to implement changes more quickly. One jurisdiction, with only one service centre, noted this as a significant impacting factor for responding to the </w:t>
      </w:r>
      <w:r w:rsidR="005F704A">
        <w:t xml:space="preserve">Program </w:t>
      </w:r>
      <w:r>
        <w:t>expansion.</w:t>
      </w:r>
    </w:p>
    <w:p w14:paraId="62AF29F3" w14:textId="497866A6" w:rsidR="00E11D33" w:rsidRDefault="00E11D33" w:rsidP="00C41BEA">
      <w:pPr>
        <w:pStyle w:val="Bullet"/>
        <w:numPr>
          <w:ilvl w:val="0"/>
          <w:numId w:val="0"/>
        </w:numPr>
      </w:pPr>
      <w:r>
        <w:t>In terms of specific examples of operational impact, one jurisdiction reported a shortage of radiologists and radiographers, coupled with a limited number of FTE, meant that service expansion initially led to a significantly increased workload for all program staff (until further staff could be recruited). Another jurisdiction also noted an increased workload for radiologists due to Program expansion. Activities in this jurisdiction such as a state-wide mailout and phone calls to women aged 70</w:t>
      </w:r>
      <w:r w:rsidR="006A2372">
        <w:t>–</w:t>
      </w:r>
      <w:r>
        <w:t>74 years, created a labour-intensive time period for program staff. One smaller program cited d</w:t>
      </w:r>
      <w:r w:rsidRPr="0044658B">
        <w:t xml:space="preserve">ated infrastructure and limited resources mean there is an increasing burden with </w:t>
      </w:r>
      <w:r>
        <w:t>Program</w:t>
      </w:r>
      <w:r w:rsidRPr="0044658B">
        <w:t xml:space="preserve"> expansion on sharing history and images electronically between jurisdictions.</w:t>
      </w:r>
    </w:p>
    <w:p w14:paraId="74E9310E" w14:textId="40892A79" w:rsidR="00E11D33" w:rsidRPr="006712C5" w:rsidRDefault="00E11D33" w:rsidP="005135EF">
      <w:pPr>
        <w:pStyle w:val="Heading3"/>
      </w:pPr>
      <w:r w:rsidRPr="006712C5">
        <w:t xml:space="preserve">Following the initial labour-intensive period, operations </w:t>
      </w:r>
      <w:r w:rsidR="00F4772A">
        <w:t>and service for women aged 70</w:t>
      </w:r>
      <w:r w:rsidR="006A2372">
        <w:t>–</w:t>
      </w:r>
      <w:r w:rsidR="00F4772A">
        <w:t>74 years</w:t>
      </w:r>
      <w:r w:rsidRPr="006712C5">
        <w:t xml:space="preserve"> more-or-less business as usual</w:t>
      </w:r>
    </w:p>
    <w:p w14:paraId="310BE7DD" w14:textId="48AAFE37" w:rsidR="00E11D33" w:rsidRDefault="00E11D33" w:rsidP="00E11D33">
      <w:r>
        <w:t xml:space="preserve">The majority of frontline staff report little impact on day-to-day screening operations during the evaluation consultation period (2019, six years post expansion). Expanded service provision is now business-as-usual for all jurisdictions. However, funding uncertainty (as discussed in Section </w:t>
      </w:r>
      <w:r w:rsidRPr="000548CE">
        <w:rPr>
          <w:lang w:eastAsia="en-AU"/>
        </w:rPr>
        <w:fldChar w:fldCharType="begin"/>
      </w:r>
      <w:r w:rsidRPr="000548CE">
        <w:rPr>
          <w:lang w:eastAsia="en-AU"/>
        </w:rPr>
        <w:instrText xml:space="preserve"> REF _Ref36559482 \r \h  \* MERGEFORMAT </w:instrText>
      </w:r>
      <w:r w:rsidRPr="000548CE">
        <w:rPr>
          <w:lang w:eastAsia="en-AU"/>
        </w:rPr>
      </w:r>
      <w:r w:rsidRPr="000548CE">
        <w:rPr>
          <w:lang w:eastAsia="en-AU"/>
        </w:rPr>
        <w:fldChar w:fldCharType="separate"/>
      </w:r>
      <w:r w:rsidR="00C6463F">
        <w:rPr>
          <w:lang w:eastAsia="en-AU"/>
        </w:rPr>
        <w:t>4</w:t>
      </w:r>
      <w:r w:rsidRPr="000548CE">
        <w:rPr>
          <w:lang w:eastAsia="en-AU"/>
        </w:rPr>
        <w:fldChar w:fldCharType="end"/>
      </w:r>
      <w:r>
        <w:t>) remains a pressure felt by all staff across every program, with most frontline staff and program managers noting the impact of funding uncertainty on staff morale and permanency of roles.</w:t>
      </w:r>
    </w:p>
    <w:p w14:paraId="5B0C0621" w14:textId="047990AE" w:rsidR="00305D8E" w:rsidRDefault="00E11D33" w:rsidP="00C41BEA">
      <w:pPr>
        <w:pStyle w:val="Bullet"/>
        <w:numPr>
          <w:ilvl w:val="0"/>
          <w:numId w:val="0"/>
        </w:numPr>
      </w:pPr>
      <w:r>
        <w:t>Program staff feel that women aged 70</w:t>
      </w:r>
      <w:r w:rsidR="006A2372">
        <w:t>–</w:t>
      </w:r>
      <w:r>
        <w:t xml:space="preserve">74 years have not been significantly more burdensome or complex to screen. All program staff that were consulted reported negligible age-related burdens in </w:t>
      </w:r>
      <w:r>
        <w:lastRenderedPageBreak/>
        <w:t>screening women aged 70</w:t>
      </w:r>
      <w:r w:rsidR="006A2372">
        <w:t>–</w:t>
      </w:r>
      <w:r>
        <w:t>74 years, despite theories or hypotheses that increased comorbidities and mobility limitations in the 70</w:t>
      </w:r>
      <w:r w:rsidR="006A2372">
        <w:t>–</w:t>
      </w:r>
      <w:r>
        <w:t xml:space="preserve">74-year-old cohort would hamper screening efforts and impact appointment times </w:t>
      </w:r>
      <w:r w:rsidRPr="00A64286">
        <w:t>(</w:t>
      </w:r>
      <w:r>
        <w:t>Note:</w:t>
      </w:r>
      <w:r w:rsidRPr="00A64286">
        <w:t xml:space="preserve"> an</w:t>
      </w:r>
      <w:r>
        <w:t>ecdotal reports through consultations indicate that the number of women with comorbidities or mobility issues impacting screening capacity and resourcing increases in the 75</w:t>
      </w:r>
      <w:r w:rsidR="006A2372">
        <w:t>–</w:t>
      </w:r>
      <w:r>
        <w:t>80+ cohort). Some jurisdictions also note that the increase in population screening has revealed issues relating to obesity and other public health challenges.</w:t>
      </w:r>
    </w:p>
    <w:p w14:paraId="702DAEAD" w14:textId="04E33592" w:rsidR="00E11D33" w:rsidRPr="002779AD" w:rsidRDefault="00E11D33" w:rsidP="00457544">
      <w:pPr>
        <w:pStyle w:val="Heading2"/>
      </w:pPr>
      <w:bookmarkStart w:id="147" w:name="_Ref56423381"/>
      <w:bookmarkStart w:id="148" w:name="_Ref58406961"/>
      <w:bookmarkStart w:id="149" w:name="_Toc58925981"/>
      <w:r w:rsidRPr="002779AD">
        <w:t xml:space="preserve">The </w:t>
      </w:r>
      <w:r w:rsidR="00534520">
        <w:t xml:space="preserve">overall </w:t>
      </w:r>
      <w:r w:rsidRPr="002779AD">
        <w:t xml:space="preserve">impact of the expansion on </w:t>
      </w:r>
      <w:r>
        <w:t xml:space="preserve">the </w:t>
      </w:r>
      <w:r w:rsidRPr="002779AD">
        <w:t>capacity of services</w:t>
      </w:r>
      <w:r w:rsidR="001E4523">
        <w:t xml:space="preserve">, as determined by </w:t>
      </w:r>
      <w:r w:rsidRPr="002779AD">
        <w:t>consultations and proxy measures</w:t>
      </w:r>
      <w:r w:rsidR="001E4523">
        <w:t>,</w:t>
      </w:r>
      <w:r w:rsidRPr="002779AD">
        <w:t xml:space="preserve"> indicate</w:t>
      </w:r>
      <w:r w:rsidR="001E4523">
        <w:t>s</w:t>
      </w:r>
      <w:r w:rsidRPr="002779AD">
        <w:t xml:space="preserve"> </w:t>
      </w:r>
      <w:r>
        <w:t>variability</w:t>
      </w:r>
      <w:bookmarkEnd w:id="147"/>
      <w:r w:rsidR="00534520">
        <w:t xml:space="preserve"> and a two</w:t>
      </w:r>
      <w:r w:rsidR="00E773F8">
        <w:t>-</w:t>
      </w:r>
      <w:r w:rsidR="00534520">
        <w:t>year transition period</w:t>
      </w:r>
      <w:bookmarkEnd w:id="148"/>
      <w:bookmarkEnd w:id="149"/>
    </w:p>
    <w:p w14:paraId="23931F4E" w14:textId="77777777" w:rsidR="00E11D33" w:rsidRDefault="00E11D33" w:rsidP="005135EF">
      <w:pPr>
        <w:pStyle w:val="Heading3"/>
      </w:pPr>
      <w:r w:rsidRPr="005F6303">
        <w:t xml:space="preserve">Some </w:t>
      </w:r>
      <w:r>
        <w:t xml:space="preserve">programs </w:t>
      </w:r>
      <w:r w:rsidRPr="005F6303">
        <w:t>are closer to their current capacity limit than others</w:t>
      </w:r>
    </w:p>
    <w:p w14:paraId="5E24C1EF" w14:textId="6DD31F0E" w:rsidR="00E11D33" w:rsidRDefault="00E11D33" w:rsidP="00E11D33">
      <w:r>
        <w:t>Stakeholders reported that some programs seamlessly transitioned into implementing the Program expansion as they were already inviting women aged 70</w:t>
      </w:r>
      <w:r w:rsidR="006A2372">
        <w:t>–</w:t>
      </w:r>
      <w:r>
        <w:t xml:space="preserve">74 years old to participate. One program noted that the </w:t>
      </w:r>
      <w:r w:rsidRPr="0044658B">
        <w:t xml:space="preserve">expansion and subsequent increased numbers of women screening has caused a maldistribution of attendance across </w:t>
      </w:r>
      <w:r>
        <w:t>screening and assessment</w:t>
      </w:r>
      <w:r w:rsidRPr="0044658B">
        <w:t xml:space="preserve"> centres, influenced by accessibility issues (transport and parking, and wheelchair accessibility).</w:t>
      </w:r>
      <w:r>
        <w:t xml:space="preserve"> This, along with demographic factors of certain jurisdictions with largely ageing populations and population growth has resulted in some services being closer to their capacity limits and others with slight capacity surpluses. </w:t>
      </w:r>
    </w:p>
    <w:p w14:paraId="4330DC6B" w14:textId="628F4711" w:rsidR="00E11D33" w:rsidRDefault="00E11D33" w:rsidP="00C41BEA">
      <w:pPr>
        <w:pStyle w:val="Bullet"/>
        <w:numPr>
          <w:ilvl w:val="0"/>
          <w:numId w:val="0"/>
        </w:numPr>
      </w:pPr>
      <w:r>
        <w:t>Overall, program staff reported there was increased pressure on operations following the expansion, as noted above. Objective measures to determine the extent of this pressure are difficult to identify, however proxy or potential indicators obtained from performance data submitted to NQMC as part of the NAS standards between 2010</w:t>
      </w:r>
      <w:r w:rsidR="006A2372">
        <w:t>–</w:t>
      </w:r>
      <w:r>
        <w:t>2017 were reviewed as presented below.</w:t>
      </w:r>
    </w:p>
    <w:p w14:paraId="4484D29B" w14:textId="77777777" w:rsidR="00E11D33" w:rsidRPr="000566EA" w:rsidRDefault="00E11D33" w:rsidP="005135EF">
      <w:pPr>
        <w:pStyle w:val="Heading3"/>
      </w:pPr>
      <w:r>
        <w:t>Capacity to accommodate screening appointments decreased slightly following the Program expansion, which may be an indicator of pressure on service capacity</w:t>
      </w:r>
    </w:p>
    <w:p w14:paraId="36906711" w14:textId="09D5ADAD" w:rsidR="00E11D33" w:rsidRDefault="00E11D33" w:rsidP="00C41BEA">
      <w:pPr>
        <w:pStyle w:val="Bullet"/>
        <w:numPr>
          <w:ilvl w:val="0"/>
          <w:numId w:val="0"/>
        </w:numPr>
      </w:pPr>
      <w:r>
        <w:fldChar w:fldCharType="begin"/>
      </w:r>
      <w:r>
        <w:instrText xml:space="preserve"> REF _Ref34127256 \h </w:instrText>
      </w:r>
      <w:r>
        <w:fldChar w:fldCharType="separate"/>
      </w:r>
      <w:r w:rsidR="00C6463F">
        <w:t xml:space="preserve">Figure </w:t>
      </w:r>
      <w:r w:rsidR="00C6463F">
        <w:rPr>
          <w:noProof/>
        </w:rPr>
        <w:t>19</w:t>
      </w:r>
      <w:r>
        <w:fldChar w:fldCharType="end"/>
      </w:r>
      <w:r>
        <w:t xml:space="preserve"> overleaf</w:t>
      </w:r>
      <w:r w:rsidR="00807AD1">
        <w:t>,</w:t>
      </w:r>
      <w:r>
        <w:t xml:space="preserve"> outlines the average performance trend for NAS measure 4.1.1(a) across services nationwide.</w:t>
      </w:r>
      <w:r>
        <w:rPr>
          <w:rStyle w:val="FootnoteReference"/>
        </w:rPr>
        <w:footnoteReference w:id="66"/>
      </w:r>
      <w:r>
        <w:t xml:space="preserve"> This measure shows the proportion of women who attend a screening appointment within 28 days and was used as a proxy indicator for potential </w:t>
      </w:r>
      <w:r w:rsidRPr="00352969">
        <w:t>capacity impact</w:t>
      </w:r>
      <w:r>
        <w:t xml:space="preserve"> </w:t>
      </w:r>
      <w:r w:rsidRPr="00352969">
        <w:t xml:space="preserve">as a result of the expansion of </w:t>
      </w:r>
      <w:r>
        <w:t>P</w:t>
      </w:r>
      <w:r w:rsidRPr="00352969">
        <w:t>rogram services.</w:t>
      </w:r>
    </w:p>
    <w:p w14:paraId="5CCEBA16" w14:textId="6143BB29" w:rsidR="00E11D33" w:rsidRPr="00A64286" w:rsidRDefault="00E11D33" w:rsidP="00C41BEA">
      <w:pPr>
        <w:pStyle w:val="Bullet"/>
        <w:numPr>
          <w:ilvl w:val="0"/>
          <w:numId w:val="0"/>
        </w:numPr>
      </w:pPr>
      <w:r w:rsidRPr="0093540A">
        <w:t xml:space="preserve">The orange </w:t>
      </w:r>
      <w:r>
        <w:t xml:space="preserve">national </w:t>
      </w:r>
      <w:r w:rsidRPr="0093540A">
        <w:t>average trend line</w:t>
      </w:r>
      <w:r>
        <w:t xml:space="preserve"> i</w:t>
      </w:r>
      <w:r w:rsidRPr="0093540A">
        <w:t>ndicates a decrease in performance on average following the 2013</w:t>
      </w:r>
      <w:r>
        <w:t xml:space="preserve"> </w:t>
      </w:r>
      <w:r w:rsidRPr="0093540A">
        <w:t>expansion, that lifted to be on par with pre 2013 performance by 2017.</w:t>
      </w:r>
      <w:r>
        <w:t xml:space="preserve"> </w:t>
      </w:r>
      <w:r w:rsidRPr="0093540A">
        <w:t xml:space="preserve">The grey lines indicate </w:t>
      </w:r>
      <w:r>
        <w:t xml:space="preserve">jurisdictional </w:t>
      </w:r>
      <w:r w:rsidRPr="0093540A">
        <w:t>variations in the changes following the expansion, but that generally services’ performance for this standard changed after 201</w:t>
      </w:r>
      <w:r>
        <w:t>3. The 90</w:t>
      </w:r>
      <w:r w:rsidR="00EE6501">
        <w:t xml:space="preserve"> per cent</w:t>
      </w:r>
      <w:r>
        <w:t xml:space="preserve"> confidence interval (opaque orange shaded trend) reflects the more nuanced illustration of the average performance trend as it accounts for standards of error in the regression model. In this case, it shows that the average performance mostly aligns with the NAS 90</w:t>
      </w:r>
      <w:r w:rsidR="00EE6501">
        <w:t xml:space="preserve"> per cent</w:t>
      </w:r>
      <w:r>
        <w:t xml:space="preserve"> target, with a slight decrease following Program expansion. Based on this proxy indicator, services’ capacity for screening appointments may have been slightly impacted following the expansion of the Program but have since recovered – however there may be other variables affecting this shift. Further, the graph shows that some program’s services were impacted more than others.</w:t>
      </w:r>
    </w:p>
    <w:p w14:paraId="01C5BFB4" w14:textId="3173E8CC" w:rsidR="00E11D33" w:rsidRDefault="00E11D33" w:rsidP="00E11D33">
      <w:pPr>
        <w:pStyle w:val="Caption"/>
        <w:rPr>
          <w:noProof/>
          <w:szCs w:val="22"/>
        </w:rPr>
      </w:pPr>
      <w:bookmarkStart w:id="150" w:name="_Ref34127256"/>
      <w:r>
        <w:lastRenderedPageBreak/>
        <w:t xml:space="preserve">Figure </w:t>
      </w:r>
      <w:r>
        <w:fldChar w:fldCharType="begin"/>
      </w:r>
      <w:r>
        <w:instrText xml:space="preserve"> SEQ Figure \* ARABIC </w:instrText>
      </w:r>
      <w:r>
        <w:fldChar w:fldCharType="separate"/>
      </w:r>
      <w:r w:rsidR="00C6463F">
        <w:rPr>
          <w:noProof/>
        </w:rPr>
        <w:t>19</w:t>
      </w:r>
      <w:r>
        <w:fldChar w:fldCharType="end"/>
      </w:r>
      <w:bookmarkEnd w:id="150"/>
      <w:r>
        <w:t xml:space="preserve"> | Average number of women who attend a screening appointment within 28 days of booking</w:t>
      </w:r>
      <w:r>
        <w:rPr>
          <w:rStyle w:val="FootnoteReference"/>
        </w:rPr>
        <w:footnoteReference w:id="67"/>
      </w:r>
      <w:r w:rsidRPr="002F31C0">
        <w:rPr>
          <w:noProof/>
          <w:szCs w:val="22"/>
        </w:rPr>
        <w:t xml:space="preserve"> </w:t>
      </w:r>
    </w:p>
    <w:p w14:paraId="1A580A79" w14:textId="3E05D4FC" w:rsidR="00E11D33" w:rsidRDefault="006420EE" w:rsidP="00C41BEA">
      <w:pPr>
        <w:pStyle w:val="Bullet"/>
        <w:numPr>
          <w:ilvl w:val="0"/>
          <w:numId w:val="0"/>
        </w:numPr>
      </w:pPr>
      <w:r>
        <w:rPr>
          <w:noProof/>
        </w:rPr>
        <w:drawing>
          <wp:inline distT="0" distB="0" distL="0" distR="0" wp14:anchorId="1F06F159" wp14:editId="42569B64">
            <wp:extent cx="5633551" cy="3657600"/>
            <wp:effectExtent l="0" t="0" r="5715" b="0"/>
            <wp:docPr id="35" name="Picture 35" descr="Line graph showing the average number of women who attended screening appointments in the 28 days following booking. The graph shows data between the years of 2010 and 2017, with the average number decreasing in 2013, then slowly increasing again in 2018. The 2018 data shows the average number to be 86.5%, which is below the NAS target of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ine graph showing the average number of women who attended screening appointments in the 28 days following booking. The graph shows data between the years of 2010 and 2017, with the average number decreasing in 2013, then slowly increasing again in 2018. The 2018 data shows the average number to be 86.5%, which is below the NAS target of 90%."/>
                    <pic:cNvPicPr>
                      <a:picLocks noChangeAspect="1" noChangeArrowheads="1"/>
                    </pic:cNvPicPr>
                  </pic:nvPicPr>
                  <pic:blipFill rotWithShape="1">
                    <a:blip r:embed="rId36">
                      <a:extLst>
                        <a:ext uri="{28A0092B-C50C-407E-A947-70E740481C1C}">
                          <a14:useLocalDpi xmlns:a14="http://schemas.microsoft.com/office/drawing/2010/main" val="0"/>
                        </a:ext>
                      </a:extLst>
                    </a:blip>
                    <a:srcRect t="1324"/>
                    <a:stretch/>
                  </pic:blipFill>
                  <pic:spPr bwMode="auto">
                    <a:xfrm>
                      <a:off x="0" y="0"/>
                      <a:ext cx="5649188" cy="3667753"/>
                    </a:xfrm>
                    <a:prstGeom prst="rect">
                      <a:avLst/>
                    </a:prstGeom>
                    <a:noFill/>
                    <a:ln>
                      <a:noFill/>
                    </a:ln>
                    <a:extLst>
                      <a:ext uri="{53640926-AAD7-44D8-BBD7-CCE9431645EC}">
                        <a14:shadowObscured xmlns:a14="http://schemas.microsoft.com/office/drawing/2010/main"/>
                      </a:ext>
                    </a:extLst>
                  </pic:spPr>
                </pic:pic>
              </a:graphicData>
            </a:graphic>
          </wp:inline>
        </w:drawing>
      </w:r>
    </w:p>
    <w:p w14:paraId="3E9692A2" w14:textId="77777777" w:rsidR="00E11D33" w:rsidRPr="000566EA" w:rsidRDefault="00E11D33" w:rsidP="005135EF">
      <w:pPr>
        <w:pStyle w:val="Heading3"/>
      </w:pPr>
      <w:r>
        <w:t>Rates of women being notified of their results within 14 days</w:t>
      </w:r>
      <w:r w:rsidRPr="000566EA">
        <w:t xml:space="preserve"> improved following </w:t>
      </w:r>
      <w:r>
        <w:t>Program</w:t>
      </w:r>
      <w:r w:rsidRPr="000566EA">
        <w:t xml:space="preserve"> expansion</w:t>
      </w:r>
    </w:p>
    <w:p w14:paraId="3184370E" w14:textId="2F898559" w:rsidR="00E11D33" w:rsidRDefault="00E11D33" w:rsidP="00C41BEA">
      <w:pPr>
        <w:pStyle w:val="Bullet"/>
        <w:numPr>
          <w:ilvl w:val="0"/>
          <w:numId w:val="0"/>
        </w:numPr>
      </w:pPr>
      <w:r>
        <w:fldChar w:fldCharType="begin"/>
      </w:r>
      <w:r>
        <w:instrText xml:space="preserve"> REF _Ref34127330 \h </w:instrText>
      </w:r>
      <w:r>
        <w:fldChar w:fldCharType="separate"/>
      </w:r>
      <w:r w:rsidR="00C6463F">
        <w:t xml:space="preserve">Figure </w:t>
      </w:r>
      <w:r w:rsidR="00C6463F">
        <w:rPr>
          <w:noProof/>
        </w:rPr>
        <w:t>20</w:t>
      </w:r>
      <w:r>
        <w:fldChar w:fldCharType="end"/>
      </w:r>
      <w:r>
        <w:t xml:space="preserve"> overleaf outlines the average performance trend for NAS measure 4.1.2 across services nationwide.</w:t>
      </w:r>
      <w:r>
        <w:rPr>
          <w:rStyle w:val="FootnoteReference"/>
        </w:rPr>
        <w:footnoteReference w:id="68"/>
      </w:r>
      <w:r>
        <w:t xml:space="preserve"> This measure shows the proportion of women who are notified of their results within 14 days of their screening appointment and was used as another proxy indicator of </w:t>
      </w:r>
      <w:r w:rsidRPr="00352969">
        <w:t>capacity impacts</w:t>
      </w:r>
      <w:r>
        <w:t>.</w:t>
      </w:r>
    </w:p>
    <w:p w14:paraId="3840E4A2" w14:textId="0F42C0D4" w:rsidR="00E11D33" w:rsidRDefault="00E11D33" w:rsidP="00C41BEA">
      <w:pPr>
        <w:pStyle w:val="Bullet"/>
        <w:numPr>
          <w:ilvl w:val="0"/>
          <w:numId w:val="0"/>
        </w:numPr>
      </w:pPr>
      <w:r>
        <w:t>In this case, there was a significant improvement on average following the Program expansion, which remained relatively stable</w:t>
      </w:r>
      <w:r w:rsidRPr="0093540A">
        <w:t>.</w:t>
      </w:r>
      <w:r>
        <w:t xml:space="preserve"> The majority of the services are now above the NAS target (and were prior to the expansion), with two programs experiencing considerable challenges following the expansion. The 90</w:t>
      </w:r>
      <w:r w:rsidR="00EE6501">
        <w:t xml:space="preserve"> per cent</w:t>
      </w:r>
      <w:r>
        <w:t xml:space="preserve"> confidence interval (opaque orange shaded trend) reflects the more nuanced illustration of the average performance trend as it accounts for standards of error in the regression model. In this case, it shows that the average is consistently hovering around the NAS 90</w:t>
      </w:r>
      <w:r w:rsidR="00EE6501">
        <w:t xml:space="preserve"> per cent</w:t>
      </w:r>
      <w:r>
        <w:t xml:space="preserve"> target. Based on this proxy indicator, services’ capacity to maintain a prompt notification rate remained high on average with a few </w:t>
      </w:r>
      <w:r>
        <w:lastRenderedPageBreak/>
        <w:t>services impacted. This may indicate minimal adverse impact on the experience of women due to capacity constraints.</w:t>
      </w:r>
    </w:p>
    <w:p w14:paraId="2C8FFECF" w14:textId="135D7BB0" w:rsidR="00E11D33" w:rsidRDefault="00E11D33" w:rsidP="00E11D33">
      <w:pPr>
        <w:pStyle w:val="Caption"/>
      </w:pPr>
      <w:bookmarkStart w:id="151" w:name="_Ref34127330"/>
      <w:r>
        <w:t xml:space="preserve">Figure </w:t>
      </w:r>
      <w:r>
        <w:fldChar w:fldCharType="begin"/>
      </w:r>
      <w:r>
        <w:instrText xml:space="preserve"> SEQ Figure \* ARABIC </w:instrText>
      </w:r>
      <w:r>
        <w:fldChar w:fldCharType="separate"/>
      </w:r>
      <w:r w:rsidR="00C6463F">
        <w:rPr>
          <w:noProof/>
        </w:rPr>
        <w:t>20</w:t>
      </w:r>
      <w:r>
        <w:fldChar w:fldCharType="end"/>
      </w:r>
      <w:bookmarkEnd w:id="151"/>
      <w:r>
        <w:t xml:space="preserve"> | Average notification rate of results within 14 days of screening appointment</w:t>
      </w:r>
      <w:r>
        <w:rPr>
          <w:rStyle w:val="FootnoteReference"/>
        </w:rPr>
        <w:footnoteReference w:id="69"/>
      </w:r>
    </w:p>
    <w:p w14:paraId="2B2F0A84" w14:textId="18D0225B" w:rsidR="00E11D33" w:rsidRPr="00C568F5" w:rsidRDefault="00EE7B33" w:rsidP="00E11D33">
      <w:r>
        <w:rPr>
          <w:noProof/>
        </w:rPr>
        <w:drawing>
          <wp:inline distT="0" distB="0" distL="0" distR="0" wp14:anchorId="0461E731" wp14:editId="78EECB64">
            <wp:extent cx="5628716" cy="3829050"/>
            <wp:effectExtent l="0" t="0" r="0" b="0"/>
            <wp:docPr id="54" name="Picture 54" descr="Line graph showing average notification rate of results within 14 days of screening appointment over time. The data is for the years between 2010 and 2017, and shows the rate increas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ine graph showing average notification rate of results within 14 days of screening appointment over time. The data is for the years between 2010 and 2017, and shows the rate increasing over tim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6423" cy="3841096"/>
                    </a:xfrm>
                    <a:prstGeom prst="rect">
                      <a:avLst/>
                    </a:prstGeom>
                    <a:noFill/>
                  </pic:spPr>
                </pic:pic>
              </a:graphicData>
            </a:graphic>
          </wp:inline>
        </w:drawing>
      </w:r>
    </w:p>
    <w:p w14:paraId="46B33016" w14:textId="77777777" w:rsidR="00E11D33" w:rsidRPr="0051091B" w:rsidRDefault="00E11D33" w:rsidP="005135EF">
      <w:pPr>
        <w:pStyle w:val="Heading3"/>
      </w:pPr>
      <w:r>
        <w:t>R</w:t>
      </w:r>
      <w:r w:rsidRPr="0051091B">
        <w:t>ecall rates for women in all cohorts</w:t>
      </w:r>
      <w:r>
        <w:t xml:space="preserve"> increased after Program expansion</w:t>
      </w:r>
      <w:r w:rsidRPr="0051091B">
        <w:t xml:space="preserve">, with variable impact </w:t>
      </w:r>
      <w:r>
        <w:t xml:space="preserve">across the </w:t>
      </w:r>
      <w:r w:rsidRPr="0051091B">
        <w:t>jurisdictions</w:t>
      </w:r>
    </w:p>
    <w:p w14:paraId="6348966E" w14:textId="77777777" w:rsidR="00E11D33" w:rsidRDefault="00E11D33" w:rsidP="00C41BEA">
      <w:pPr>
        <w:pStyle w:val="Bullet"/>
        <w:numPr>
          <w:ilvl w:val="0"/>
          <w:numId w:val="0"/>
        </w:numPr>
      </w:pPr>
      <w:r>
        <w:t>Just over half of program staff consulted indicated that the flow-on effects of the increased workload placed a burden on staff, which took some years to alleviate. Other programs absorbed the increased workload into business-as-usual processes with little effects noted.</w:t>
      </w:r>
    </w:p>
    <w:p w14:paraId="72BFDD03" w14:textId="13D9A75F" w:rsidR="00E11D33" w:rsidRDefault="00E11D33" w:rsidP="00C41BEA">
      <w:pPr>
        <w:pStyle w:val="Bullet"/>
        <w:numPr>
          <w:ilvl w:val="0"/>
          <w:numId w:val="0"/>
        </w:numPr>
      </w:pPr>
      <w:r>
        <w:fldChar w:fldCharType="begin"/>
      </w:r>
      <w:r>
        <w:instrText xml:space="preserve"> REF _Ref34127378 \h </w:instrText>
      </w:r>
      <w:r>
        <w:fldChar w:fldCharType="separate"/>
      </w:r>
      <w:r w:rsidR="00C6463F">
        <w:t xml:space="preserve">Figure </w:t>
      </w:r>
      <w:r w:rsidR="00C6463F">
        <w:rPr>
          <w:noProof/>
        </w:rPr>
        <w:t>21</w:t>
      </w:r>
      <w:r>
        <w:fldChar w:fldCharType="end"/>
      </w:r>
      <w:r>
        <w:t xml:space="preserve"> overleaf illustrates a </w:t>
      </w:r>
      <w:r w:rsidRPr="005428CF">
        <w:t>general</w:t>
      </w:r>
      <w:r>
        <w:t xml:space="preserve"> </w:t>
      </w:r>
      <w:r w:rsidRPr="005428CF">
        <w:t xml:space="preserve">increase </w:t>
      </w:r>
      <w:r>
        <w:t xml:space="preserve">nationally </w:t>
      </w:r>
      <w:r w:rsidRPr="005428CF">
        <w:t xml:space="preserve">in recalls to assessment for first screeners following the expansion of </w:t>
      </w:r>
      <w:r>
        <w:t>P</w:t>
      </w:r>
      <w:r w:rsidRPr="005428CF">
        <w:t>rogram services across cohorts</w:t>
      </w:r>
      <w:r>
        <w:t>. Specifically, t</w:t>
      </w:r>
      <w:r w:rsidRPr="005428CF">
        <w:rPr>
          <w:lang w:val="en-US"/>
        </w:rPr>
        <w:t>here are higher incidences of women being recalled in their first screen relative to subsequent screens</w:t>
      </w:r>
      <w:r>
        <w:rPr>
          <w:lang w:val="en-US"/>
        </w:rPr>
        <w:t xml:space="preserve">, with a </w:t>
      </w:r>
      <w:r w:rsidRPr="005428CF">
        <w:rPr>
          <w:lang w:val="en-US"/>
        </w:rPr>
        <w:t>higher proportion of younger (50</w:t>
      </w:r>
      <w:r w:rsidR="006A2372">
        <w:rPr>
          <w:lang w:val="en-US"/>
        </w:rPr>
        <w:t>–</w:t>
      </w:r>
      <w:r w:rsidRPr="005428CF">
        <w:rPr>
          <w:lang w:val="en-US"/>
        </w:rPr>
        <w:t>54) and older (75</w:t>
      </w:r>
      <w:r w:rsidR="006A2372">
        <w:rPr>
          <w:lang w:val="en-US"/>
        </w:rPr>
        <w:t>–</w:t>
      </w:r>
      <w:r w:rsidRPr="005428CF">
        <w:rPr>
          <w:lang w:val="en-US"/>
        </w:rPr>
        <w:t>85+) cohorts recalled for assessment</w:t>
      </w:r>
      <w:r>
        <w:rPr>
          <w:lang w:val="en-US"/>
        </w:rPr>
        <w:t xml:space="preserve">. </w:t>
      </w:r>
      <w:r w:rsidRPr="005428CF">
        <w:t xml:space="preserve">For subsequent screeners, there was an initial increase in recalls to assessment, with a slight decline following the expansion of </w:t>
      </w:r>
      <w:r>
        <w:t>P</w:t>
      </w:r>
      <w:r w:rsidRPr="005428CF">
        <w:t>rogram services across cohorts.</w:t>
      </w:r>
      <w:r>
        <w:t xml:space="preserve"> </w:t>
      </w:r>
    </w:p>
    <w:p w14:paraId="458EC13D" w14:textId="34B7B933" w:rsidR="00E11D33" w:rsidRDefault="00E11D33" w:rsidP="00E11D33">
      <w:r>
        <w:t>Jurisdictions noted that the implementation of digital mammography not only impacted the number of invasive cancer and DCIS detections through the 2012</w:t>
      </w:r>
      <w:r w:rsidR="006A2372">
        <w:t>–</w:t>
      </w:r>
      <w:r>
        <w:t xml:space="preserve">2013 period (see Section </w:t>
      </w:r>
      <w:r>
        <w:fldChar w:fldCharType="begin"/>
      </w:r>
      <w:r>
        <w:instrText xml:space="preserve"> REF _Ref36126222 \r \h </w:instrText>
      </w:r>
      <w:r>
        <w:fldChar w:fldCharType="separate"/>
      </w:r>
      <w:r w:rsidR="00C6463F">
        <w:t>2</w:t>
      </w:r>
      <w:r>
        <w:fldChar w:fldCharType="end"/>
      </w:r>
      <w:r>
        <w:t>), but also may have resulted in additional recalls to assessment. As such, variations in recalls to assessment over the 2012</w:t>
      </w:r>
      <w:r w:rsidR="006A2372">
        <w:t>–</w:t>
      </w:r>
      <w:r>
        <w:lastRenderedPageBreak/>
        <w:t>2013 period may be because of this transitionary period and must be considered in conjunction with the effect of increased participation.</w:t>
      </w:r>
    </w:p>
    <w:p w14:paraId="10981276" w14:textId="6E904B50" w:rsidR="00E11D33" w:rsidRDefault="00E11D33" w:rsidP="00E11D33">
      <w:pPr>
        <w:pStyle w:val="Caption"/>
      </w:pPr>
      <w:bookmarkStart w:id="152" w:name="_Ref34127378"/>
      <w:r>
        <w:t xml:space="preserve">Figure </w:t>
      </w:r>
      <w:r>
        <w:fldChar w:fldCharType="begin"/>
      </w:r>
      <w:r>
        <w:instrText xml:space="preserve"> SEQ Figure \* ARABIC </w:instrText>
      </w:r>
      <w:r>
        <w:fldChar w:fldCharType="separate"/>
      </w:r>
      <w:r w:rsidR="00C6463F">
        <w:rPr>
          <w:noProof/>
        </w:rPr>
        <w:t>21</w:t>
      </w:r>
      <w:r>
        <w:fldChar w:fldCharType="end"/>
      </w:r>
      <w:bookmarkEnd w:id="152"/>
      <w:r>
        <w:t xml:space="preserve"> | </w:t>
      </w:r>
      <w:r w:rsidR="00E432EB">
        <w:t>Proportion</w:t>
      </w:r>
      <w:r>
        <w:t xml:space="preserve"> of women recalled for an assessment over time, by screening round</w:t>
      </w:r>
      <w:r>
        <w:rPr>
          <w:rStyle w:val="FootnoteReference"/>
        </w:rPr>
        <w:footnoteReference w:id="70"/>
      </w:r>
    </w:p>
    <w:p w14:paraId="3508EF6A" w14:textId="77777777" w:rsidR="00E11D33" w:rsidRDefault="00E11D33" w:rsidP="00E11D33">
      <w:r>
        <w:rPr>
          <w:noProof/>
        </w:rPr>
        <w:drawing>
          <wp:inline distT="0" distB="0" distL="0" distR="0" wp14:anchorId="0D8CE2CE" wp14:editId="2162515B">
            <wp:extent cx="5610225" cy="3822031"/>
            <wp:effectExtent l="0" t="0" r="0" b="7620"/>
            <wp:docPr id="28458" name="Picture 28458" descr="Two lined graphs showing the proportion of women recalled for an assessment over time for the first screen and subsequent screen. Data is shown for the years between 2012 and 2017. It has a separate line for each age group in different colours, showign age 70-74 in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8" name="Picture 28458" descr="Two lined graphs showing the proportion of women recalled for an assessment over time for the first screen and subsequent screen. Data is shown for the years between 2012 and 2017. It has a separate line for each age group in different colours, showign age 70-74 in green. "/>
                    <pic:cNvPicPr>
                      <a:picLocks noChangeAspect="1" noChangeArrowheads="1"/>
                    </pic:cNvPicPr>
                  </pic:nvPicPr>
                  <pic:blipFill rotWithShape="1">
                    <a:blip r:embed="rId38">
                      <a:extLst>
                        <a:ext uri="{28A0092B-C50C-407E-A947-70E740481C1C}">
                          <a14:useLocalDpi xmlns:a14="http://schemas.microsoft.com/office/drawing/2010/main" val="0"/>
                        </a:ext>
                      </a:extLst>
                    </a:blip>
                    <a:srcRect l="1864" t="5281"/>
                    <a:stretch/>
                  </pic:blipFill>
                  <pic:spPr bwMode="auto">
                    <a:xfrm>
                      <a:off x="0" y="0"/>
                      <a:ext cx="5626361" cy="3833024"/>
                    </a:xfrm>
                    <a:prstGeom prst="rect">
                      <a:avLst/>
                    </a:prstGeom>
                    <a:noFill/>
                    <a:ln>
                      <a:noFill/>
                    </a:ln>
                    <a:extLst>
                      <a:ext uri="{53640926-AAD7-44D8-BBD7-CCE9431645EC}">
                        <a14:shadowObscured xmlns:a14="http://schemas.microsoft.com/office/drawing/2010/main"/>
                      </a:ext>
                    </a:extLst>
                  </pic:spPr>
                </pic:pic>
              </a:graphicData>
            </a:graphic>
          </wp:inline>
        </w:drawing>
      </w:r>
      <w:bookmarkStart w:id="153" w:name="_Toc30591428"/>
      <w:bookmarkStart w:id="154" w:name="_Ref56423372"/>
      <w:bookmarkEnd w:id="153"/>
    </w:p>
    <w:p w14:paraId="24DE0E70" w14:textId="1ABC9CC2" w:rsidR="009878DA" w:rsidRDefault="009878DA" w:rsidP="005135EF">
      <w:pPr>
        <w:pStyle w:val="Heading3"/>
      </w:pPr>
      <w:bookmarkStart w:id="155" w:name="_Toc55984173"/>
      <w:bookmarkEnd w:id="154"/>
      <w:r>
        <w:t>Exploring alternative approaches to invitations to screen other than biennial screening (</w:t>
      </w:r>
      <w:r w:rsidR="00A44590">
        <w:t>e.g.,</w:t>
      </w:r>
      <w:r>
        <w:t xml:space="preserve"> risk-stratified screening) could alleviate pressures on service capacity</w:t>
      </w:r>
    </w:p>
    <w:p w14:paraId="75DCA232" w14:textId="77777777" w:rsidR="009878DA" w:rsidRDefault="009878DA" w:rsidP="009878DA">
      <w:pPr>
        <w:rPr>
          <w:lang w:eastAsia="en-AU"/>
        </w:rPr>
      </w:pPr>
      <w:r>
        <w:t>The International Comparator Review</w:t>
      </w:r>
      <w:r>
        <w:rPr>
          <w:rStyle w:val="FootnoteReference"/>
        </w:rPr>
        <w:footnoteReference w:id="71"/>
      </w:r>
      <w:r>
        <w:t xml:space="preserve"> explored new models for breast screening services that are being considered globally. </w:t>
      </w:r>
      <w:r>
        <w:rPr>
          <w:lang w:eastAsia="en-AU"/>
        </w:rPr>
        <w:t>Risk stratified breast cancer screening is a future program design option being considered by some countries including the UK, the Netherlands, and Sweden</w:t>
      </w:r>
      <w:r w:rsidRPr="00D5081A">
        <w:rPr>
          <w:lang w:eastAsia="en-AU"/>
        </w:rPr>
        <w:t>.</w:t>
      </w:r>
      <w:r>
        <w:rPr>
          <w:lang w:eastAsia="en-AU"/>
        </w:rPr>
        <w:t xml:space="preserve"> Risk-stratified breast screening involves high-risk women (identified by indicators such as mammographic density; hormonal, reproductive, and genetic information; and family history) being screened more frequently, and low-risk women attending less frequently. Recent evidence has demonstrated the predictive value of breast cancer risk models</w:t>
      </w:r>
      <w:r>
        <w:rPr>
          <w:rStyle w:val="FootnoteReference"/>
          <w:lang w:eastAsia="en-AU"/>
        </w:rPr>
        <w:footnoteReference w:id="72"/>
      </w:r>
      <w:r>
        <w:rPr>
          <w:lang w:eastAsia="en-AU"/>
        </w:rPr>
        <w:t xml:space="preserve"> on both impact to women and operational efficiencies.</w:t>
      </w:r>
    </w:p>
    <w:p w14:paraId="2C474B41" w14:textId="77777777" w:rsidR="009878DA" w:rsidRDefault="009878DA" w:rsidP="009878DA">
      <w:pPr>
        <w:rPr>
          <w:lang w:eastAsia="en-AU"/>
        </w:rPr>
      </w:pPr>
      <w:r>
        <w:rPr>
          <w:lang w:eastAsia="en-AU"/>
        </w:rPr>
        <w:lastRenderedPageBreak/>
        <w:t>A study of women’s perceptions of risk-stratified screening from three countries found that the concept is generally agreed upon in principle, but factors such as information needs, risk communication format, risk counselling and education of healthcare professionals needs to be considered.</w:t>
      </w:r>
      <w:r>
        <w:rPr>
          <w:rStyle w:val="FootnoteReference"/>
          <w:lang w:eastAsia="en-AU"/>
        </w:rPr>
        <w:footnoteReference w:id="73"/>
      </w:r>
    </w:p>
    <w:p w14:paraId="461ED674" w14:textId="618DDBD2" w:rsidR="009878DA" w:rsidRDefault="009878DA" w:rsidP="009878DA">
      <w:pPr>
        <w:rPr>
          <w:color w:val="000000"/>
          <w:shd w:val="clear" w:color="auto" w:fill="FFFFFF"/>
        </w:rPr>
      </w:pPr>
      <w:r>
        <w:rPr>
          <w:lang w:eastAsia="en-AU"/>
        </w:rPr>
        <w:t xml:space="preserve">It appears that the </w:t>
      </w:r>
      <w:r>
        <w:rPr>
          <w:color w:val="000000"/>
          <w:shd w:val="clear" w:color="auto" w:fill="FFFFFF"/>
        </w:rPr>
        <w:t>UK is more advanced in assessing the feasibility of risk stratification, with current trials assessing the implementation of a risk-stratified breast screening approach.</w:t>
      </w:r>
      <w:r>
        <w:rPr>
          <w:lang w:eastAsia="en-AU"/>
        </w:rPr>
        <w:t xml:space="preserve"> One study</w:t>
      </w:r>
      <w:r w:rsidR="00E760C4">
        <w:rPr>
          <w:rStyle w:val="FootnoteReference"/>
          <w:lang w:eastAsia="en-AU"/>
        </w:rPr>
        <w:footnoteReference w:id="74"/>
      </w:r>
      <w:r>
        <w:rPr>
          <w:lang w:eastAsia="en-AU"/>
        </w:rPr>
        <w:t xml:space="preserve"> investigated the acceptability and feasibility of risk-stratified breast screening from the perspective of UK women, clinicians and policy makers. Findings </w:t>
      </w:r>
      <w:r>
        <w:rPr>
          <w:color w:val="000000"/>
          <w:shd w:val="clear" w:color="auto" w:fill="FFFFFF"/>
        </w:rPr>
        <w:t>suggest that, in principle, implementing less-frequent screening for women at low risk is acceptable however findings concerning high-risk women have not yet been reported.</w:t>
      </w:r>
    </w:p>
    <w:p w14:paraId="2815F1D0" w14:textId="64413B7B" w:rsidR="009878DA" w:rsidRDefault="009878DA" w:rsidP="009878DA">
      <w:pPr>
        <w:rPr>
          <w:color w:val="000000"/>
          <w:shd w:val="clear" w:color="auto" w:fill="FFFFFF"/>
        </w:rPr>
      </w:pPr>
      <w:r>
        <w:rPr>
          <w:color w:val="000000"/>
          <w:shd w:val="clear" w:color="auto" w:fill="FFFFFF"/>
        </w:rPr>
        <w:t>Research</w:t>
      </w:r>
      <w:r w:rsidR="0051339D">
        <w:rPr>
          <w:rStyle w:val="FootnoteReference"/>
          <w:color w:val="000000"/>
          <w:shd w:val="clear" w:color="auto" w:fill="FFFFFF"/>
        </w:rPr>
        <w:footnoteReference w:id="75"/>
      </w:r>
      <w:r>
        <w:rPr>
          <w:color w:val="000000"/>
          <w:shd w:val="clear" w:color="auto" w:fill="FFFFFF"/>
        </w:rPr>
        <w:t xml:space="preserve"> into the feasibility of risk-stratified screening has provided clear indications of where </w:t>
      </w:r>
      <w:proofErr w:type="spellStart"/>
      <w:r>
        <w:rPr>
          <w:color w:val="000000"/>
          <w:shd w:val="clear" w:color="auto" w:fill="FFFFFF"/>
        </w:rPr>
        <w:t>BreastScreen</w:t>
      </w:r>
      <w:proofErr w:type="spellEnd"/>
      <w:r>
        <w:rPr>
          <w:color w:val="000000"/>
          <w:shd w:val="clear" w:color="auto" w:fill="FFFFFF"/>
        </w:rPr>
        <w:t xml:space="preserve"> Australia could invest effort to explore or progress this approach to screening. </w:t>
      </w:r>
      <w:r w:rsidR="0051339D">
        <w:rPr>
          <w:lang w:eastAsia="en-AU"/>
        </w:rPr>
        <w:t>F</w:t>
      </w:r>
      <w:r>
        <w:rPr>
          <w:lang w:eastAsia="en-AU"/>
        </w:rPr>
        <w:t>urther research into the following challenges are needed prior to implementation of risk-stratified screening:</w:t>
      </w:r>
    </w:p>
    <w:p w14:paraId="6CEA91F3" w14:textId="77777777" w:rsidR="009878DA" w:rsidRPr="00D64E72" w:rsidRDefault="009878DA" w:rsidP="009878DA">
      <w:pPr>
        <w:pStyle w:val="Bullet"/>
        <w:spacing w:line="259" w:lineRule="auto"/>
        <w:ind w:left="340"/>
        <w:rPr>
          <w:shd w:val="clear" w:color="auto" w:fill="FFFFFF"/>
        </w:rPr>
      </w:pPr>
      <w:r>
        <w:rPr>
          <w:shd w:val="clear" w:color="auto" w:fill="FFFFFF"/>
        </w:rPr>
        <w:t xml:space="preserve">producing robust evidence of the safety and cost-effectiveness of risk-stratified breast screening that </w:t>
      </w:r>
      <w:r w:rsidRPr="00D64E72">
        <w:rPr>
          <w:color w:val="000000"/>
          <w:shd w:val="clear" w:color="auto" w:fill="FFFFFF"/>
        </w:rPr>
        <w:t>demonstrat</w:t>
      </w:r>
      <w:r>
        <w:rPr>
          <w:color w:val="000000"/>
          <w:shd w:val="clear" w:color="auto" w:fill="FFFFFF"/>
        </w:rPr>
        <w:t xml:space="preserve">es </w:t>
      </w:r>
      <w:r w:rsidRPr="00D64E72">
        <w:rPr>
          <w:color w:val="000000"/>
          <w:shd w:val="clear" w:color="auto" w:fill="FFFFFF"/>
        </w:rPr>
        <w:t>extending screening interval</w:t>
      </w:r>
      <w:r>
        <w:rPr>
          <w:color w:val="000000"/>
          <w:shd w:val="clear" w:color="auto" w:fill="FFFFFF"/>
        </w:rPr>
        <w:t>s</w:t>
      </w:r>
      <w:r w:rsidRPr="00D64E72">
        <w:rPr>
          <w:color w:val="000000"/>
          <w:shd w:val="clear" w:color="auto" w:fill="FFFFFF"/>
        </w:rPr>
        <w:t xml:space="preserve"> for women at low-risk is safe to implement, with minimal risk of developing aggressive, less treatable cancers during longer intervals</w:t>
      </w:r>
    </w:p>
    <w:p w14:paraId="7DEE0BDD" w14:textId="77777777" w:rsidR="009878DA" w:rsidRDefault="009878DA" w:rsidP="009878DA">
      <w:pPr>
        <w:pStyle w:val="Bullet"/>
        <w:spacing w:line="259" w:lineRule="auto"/>
        <w:ind w:left="340"/>
        <w:rPr>
          <w:color w:val="000000"/>
          <w:shd w:val="clear" w:color="auto" w:fill="FFFFFF"/>
        </w:rPr>
      </w:pPr>
      <w:r>
        <w:rPr>
          <w:color w:val="000000"/>
          <w:shd w:val="clear" w:color="auto" w:fill="FFFFFF"/>
        </w:rPr>
        <w:t>undertaking adequate research to demonstrate the accuracy and stability of models used to calculate breast cancer risk</w:t>
      </w:r>
    </w:p>
    <w:p w14:paraId="304A0F67" w14:textId="0E6568E8" w:rsidR="009878DA" w:rsidRDefault="009878DA" w:rsidP="009878DA">
      <w:pPr>
        <w:pStyle w:val="Bullet"/>
        <w:spacing w:line="259" w:lineRule="auto"/>
        <w:ind w:left="340"/>
        <w:rPr>
          <w:color w:val="000000"/>
          <w:shd w:val="clear" w:color="auto" w:fill="FFFFFF"/>
        </w:rPr>
      </w:pPr>
      <w:r w:rsidRPr="00062625">
        <w:rPr>
          <w:color w:val="000000"/>
          <w:shd w:val="clear" w:color="auto" w:fill="FFFFFF"/>
        </w:rPr>
        <w:t>improving current breast screening program capacity and capability to deliver a service where women receive invites at different intervals</w:t>
      </w:r>
      <w:r w:rsidR="0051339D">
        <w:rPr>
          <w:color w:val="000000"/>
          <w:shd w:val="clear" w:color="auto" w:fill="FFFFFF"/>
        </w:rPr>
        <w:t>.</w:t>
      </w:r>
    </w:p>
    <w:p w14:paraId="243DAE79" w14:textId="462A46BC" w:rsidR="00F77C4F" w:rsidRDefault="009878DA" w:rsidP="009878DA">
      <w:pPr>
        <w:pStyle w:val="Bullet"/>
        <w:numPr>
          <w:ilvl w:val="0"/>
          <w:numId w:val="0"/>
        </w:numPr>
        <w:spacing w:line="259" w:lineRule="auto"/>
        <w:rPr>
          <w:color w:val="000000"/>
          <w:shd w:val="clear" w:color="auto" w:fill="FFFFFF"/>
        </w:rPr>
      </w:pPr>
      <w:r>
        <w:rPr>
          <w:color w:val="000000"/>
          <w:shd w:val="clear" w:color="auto" w:fill="FFFFFF"/>
        </w:rPr>
        <w:t>Exploring risk-stratified models of screening may contribute to alleviating capacity pressures in Australia.</w:t>
      </w:r>
    </w:p>
    <w:p w14:paraId="5EE86839" w14:textId="77777777" w:rsidR="00F77C4F" w:rsidRDefault="00F77C4F">
      <w:pPr>
        <w:spacing w:after="165"/>
        <w:rPr>
          <w:rFonts w:eastAsia="Times New Roman" w:cs="Times New Roman"/>
          <w:color w:val="000000"/>
          <w:szCs w:val="19"/>
          <w:shd w:val="clear" w:color="auto" w:fill="FFFFFF"/>
          <w:lang w:eastAsia="en-AU"/>
        </w:rPr>
      </w:pPr>
      <w:r>
        <w:rPr>
          <w:color w:val="000000"/>
          <w:shd w:val="clear" w:color="auto" w:fill="FFFFFF"/>
        </w:rPr>
        <w:br w:type="page"/>
      </w:r>
    </w:p>
    <w:p w14:paraId="593565FB" w14:textId="77777777" w:rsidR="00F77C4F" w:rsidRDefault="00F77C4F" w:rsidP="00F77C4F">
      <w:pPr>
        <w:pStyle w:val="Heading2"/>
      </w:pPr>
      <w:r>
        <w:lastRenderedPageBreak/>
        <w:t>Conclusion</w:t>
      </w:r>
    </w:p>
    <w:p w14:paraId="7096343C" w14:textId="7CF81E47" w:rsidR="00F77C4F" w:rsidRDefault="00F77C4F" w:rsidP="00F77C4F">
      <w:r>
        <w:t xml:space="preserve">Findings presented in Section 5 related to the </w:t>
      </w:r>
      <w:r w:rsidR="00B61F99">
        <w:t xml:space="preserve">program expansion’s impact on the experience of </w:t>
      </w:r>
      <w:proofErr w:type="spellStart"/>
      <w:r w:rsidR="00B61F99">
        <w:t>BreastScreen</w:t>
      </w:r>
      <w:proofErr w:type="spellEnd"/>
      <w:r w:rsidR="00B61F99">
        <w:t xml:space="preserve"> staff</w:t>
      </w:r>
      <w:r>
        <w:t xml:space="preserve"> are summarised below. </w:t>
      </w:r>
    </w:p>
    <w:tbl>
      <w:tblPr>
        <w:tblStyle w:val="TableGrid"/>
        <w:tblW w:w="0" w:type="auto"/>
        <w:tblInd w:w="85" w:type="dxa"/>
        <w:tblLook w:val="04A0" w:firstRow="1" w:lastRow="0" w:firstColumn="1" w:lastColumn="0" w:noHBand="0" w:noVBand="1"/>
      </w:tblPr>
      <w:tblGrid>
        <w:gridCol w:w="8816"/>
      </w:tblGrid>
      <w:tr w:rsidR="002041AF" w14:paraId="2C29A0EA" w14:textId="77777777" w:rsidTr="00A33750">
        <w:trPr>
          <w:cnfStyle w:val="100000000000" w:firstRow="1" w:lastRow="0" w:firstColumn="0" w:lastColumn="0" w:oddVBand="0" w:evenVBand="0" w:oddHBand="0" w:evenHBand="0" w:firstRowFirstColumn="0" w:firstRowLastColumn="0" w:lastRowFirstColumn="0" w:lastRowLastColumn="0"/>
          <w:trHeight w:val="624"/>
        </w:trPr>
        <w:tc>
          <w:tcPr>
            <w:tcW w:w="8846" w:type="dxa"/>
            <w:tcBorders>
              <w:top w:val="nil"/>
              <w:left w:val="single" w:sz="24" w:space="0" w:color="25B3E0" w:themeColor="accent6"/>
            </w:tcBorders>
          </w:tcPr>
          <w:p w14:paraId="3A2EB02E" w14:textId="54448891" w:rsidR="002041AF" w:rsidRPr="004E16F9" w:rsidRDefault="002041AF" w:rsidP="006E69D8">
            <w:pPr>
              <w:pStyle w:val="Heading6"/>
              <w:spacing w:before="0" w:after="0"/>
              <w:ind w:hanging="100"/>
              <w:outlineLvl w:val="5"/>
              <w:rPr>
                <w:rFonts w:asciiTheme="majorHAnsi" w:hAnsiTheme="majorHAnsi" w:cstheme="majorHAnsi"/>
                <w:b w:val="0"/>
                <w:bCs/>
                <w:i w:val="0"/>
                <w:iCs w:val="0"/>
              </w:rPr>
            </w:pPr>
            <w:r w:rsidRPr="001913B6">
              <w:rPr>
                <w:rFonts w:asciiTheme="majorHAnsi" w:hAnsiTheme="majorHAnsi" w:cstheme="majorHAnsi"/>
                <w:b w:val="0"/>
                <w:bCs/>
                <w:i w:val="0"/>
                <w:iCs w:val="0"/>
                <w:color w:val="00264D" w:themeColor="background2"/>
              </w:rPr>
              <w:t>Program expansion’s impact o</w:t>
            </w:r>
            <w:r>
              <w:rPr>
                <w:rFonts w:asciiTheme="majorHAnsi" w:hAnsiTheme="majorHAnsi" w:cstheme="majorHAnsi"/>
                <w:b w:val="0"/>
                <w:bCs/>
                <w:i w:val="0"/>
                <w:iCs w:val="0"/>
                <w:color w:val="00264D" w:themeColor="background2"/>
              </w:rPr>
              <w:t>n</w:t>
            </w:r>
            <w:r w:rsidRPr="001913B6">
              <w:rPr>
                <w:rFonts w:asciiTheme="majorHAnsi" w:hAnsiTheme="majorHAnsi" w:cstheme="majorHAnsi"/>
                <w:b w:val="0"/>
                <w:bCs/>
                <w:i w:val="0"/>
                <w:iCs w:val="0"/>
                <w:color w:val="00264D" w:themeColor="background2"/>
              </w:rPr>
              <w:t xml:space="preserve"> the experience of </w:t>
            </w:r>
            <w:proofErr w:type="spellStart"/>
            <w:r w:rsidRPr="001913B6">
              <w:rPr>
                <w:rFonts w:asciiTheme="majorHAnsi" w:hAnsiTheme="majorHAnsi" w:cstheme="majorHAnsi"/>
                <w:b w:val="0"/>
                <w:bCs/>
                <w:i w:val="0"/>
                <w:iCs w:val="0"/>
                <w:color w:val="00264D" w:themeColor="background2"/>
              </w:rPr>
              <w:t>BreastScreen</w:t>
            </w:r>
            <w:proofErr w:type="spellEnd"/>
            <w:r w:rsidRPr="001913B6">
              <w:rPr>
                <w:rFonts w:asciiTheme="majorHAnsi" w:hAnsiTheme="majorHAnsi" w:cstheme="majorHAnsi"/>
                <w:b w:val="0"/>
                <w:bCs/>
                <w:i w:val="0"/>
                <w:iCs w:val="0"/>
                <w:color w:val="00264D" w:themeColor="background2"/>
              </w:rPr>
              <w:t xml:space="preserve"> staff </w:t>
            </w:r>
          </w:p>
        </w:tc>
      </w:tr>
      <w:tr w:rsidR="002041AF" w14:paraId="5E906A7B" w14:textId="77777777" w:rsidTr="006E69D8">
        <w:trPr>
          <w:cnfStyle w:val="000000100000" w:firstRow="0" w:lastRow="0" w:firstColumn="0" w:lastColumn="0" w:oddVBand="0" w:evenVBand="0" w:oddHBand="1" w:evenHBand="0" w:firstRowFirstColumn="0" w:firstRowLastColumn="0" w:lastRowFirstColumn="0" w:lastRowLastColumn="0"/>
          <w:trHeight w:val="623"/>
        </w:trPr>
        <w:tc>
          <w:tcPr>
            <w:tcW w:w="8846" w:type="dxa"/>
            <w:tcBorders>
              <w:left w:val="single" w:sz="24" w:space="0" w:color="25B3E0" w:themeColor="accent6"/>
            </w:tcBorders>
          </w:tcPr>
          <w:p w14:paraId="540F006E" w14:textId="77777777" w:rsidR="002041AF" w:rsidRDefault="002041AF" w:rsidP="0047698D">
            <w:pPr>
              <w:pStyle w:val="Bullet"/>
              <w:spacing w:after="60"/>
              <w:ind w:left="504"/>
            </w:pPr>
            <w:r>
              <w:t>Staff experience and operations were impacted during the initial transition period, however the expansion is now ‘business-as-usual’</w:t>
            </w:r>
          </w:p>
        </w:tc>
      </w:tr>
      <w:tr w:rsidR="002041AF" w14:paraId="0D5D6DA8" w14:textId="77777777" w:rsidTr="0047698D">
        <w:trPr>
          <w:cnfStyle w:val="000000010000" w:firstRow="0" w:lastRow="0" w:firstColumn="0" w:lastColumn="0" w:oddVBand="0" w:evenVBand="0" w:oddHBand="0" w:evenHBand="1" w:firstRowFirstColumn="0" w:firstRowLastColumn="0" w:lastRowFirstColumn="0" w:lastRowLastColumn="0"/>
          <w:trHeight w:val="622"/>
        </w:trPr>
        <w:tc>
          <w:tcPr>
            <w:tcW w:w="8846" w:type="dxa"/>
            <w:tcBorders>
              <w:left w:val="single" w:sz="24" w:space="0" w:color="25B3E0" w:themeColor="accent6"/>
            </w:tcBorders>
          </w:tcPr>
          <w:p w14:paraId="6551C773" w14:textId="77777777" w:rsidR="002041AF" w:rsidRDefault="002041AF" w:rsidP="0047698D">
            <w:pPr>
              <w:pStyle w:val="Bullet"/>
              <w:spacing w:after="60"/>
              <w:ind w:left="504"/>
            </w:pPr>
            <w:r>
              <w:t xml:space="preserve">The overall impact of the expansion on the capacity of services, as determined by consultations and proxy measures, indicates variability </w:t>
            </w:r>
            <w:r w:rsidRPr="00692BCA">
              <w:t>and a two year transition period</w:t>
            </w:r>
            <w:r>
              <w:t>.</w:t>
            </w:r>
          </w:p>
        </w:tc>
      </w:tr>
    </w:tbl>
    <w:p w14:paraId="2DD8D8F8" w14:textId="77777777" w:rsidR="00F77C4F" w:rsidRDefault="00F77C4F" w:rsidP="00F77C4F"/>
    <w:p w14:paraId="73086B4C" w14:textId="77777777" w:rsidR="00F77C4F" w:rsidRDefault="00F77C4F" w:rsidP="00F77C4F">
      <w:r>
        <w:t>The findings presented in this section support the following recommendations:</w:t>
      </w:r>
    </w:p>
    <w:tbl>
      <w:tblPr>
        <w:tblStyle w:val="NousLongformcallout1"/>
        <w:tblW w:w="0" w:type="auto"/>
        <w:tblLook w:val="04A0" w:firstRow="1" w:lastRow="0" w:firstColumn="1" w:lastColumn="0" w:noHBand="0" w:noVBand="1"/>
      </w:tblPr>
      <w:tblGrid>
        <w:gridCol w:w="6909"/>
        <w:gridCol w:w="1765"/>
      </w:tblGrid>
      <w:tr w:rsidR="002041AF" w14:paraId="74CE7A30" w14:textId="77777777" w:rsidTr="00177B2B">
        <w:trPr>
          <w:trHeight w:val="25"/>
        </w:trPr>
        <w:tc>
          <w:tcPr>
            <w:tcW w:w="6909" w:type="dxa"/>
            <w:tcBorders>
              <w:top w:val="nil"/>
              <w:left w:val="nil"/>
              <w:bottom w:val="nil"/>
            </w:tcBorders>
            <w:shd w:val="clear" w:color="auto" w:fill="F2F2F2" w:themeFill="background1" w:themeFillShade="F2"/>
            <w:vAlign w:val="center"/>
          </w:tcPr>
          <w:p w14:paraId="25094536" w14:textId="77777777" w:rsidR="002041AF" w:rsidRPr="00701C4B" w:rsidRDefault="002041AF" w:rsidP="000D30D3">
            <w:pPr>
              <w:spacing w:after="0"/>
              <w:rPr>
                <w:rFonts w:asciiTheme="majorHAnsi" w:hAnsiTheme="majorHAnsi" w:cstheme="majorHAnsi"/>
                <w:color w:val="FFFFFF" w:themeColor="background1"/>
              </w:rPr>
            </w:pPr>
            <w:r w:rsidRPr="00D204C9">
              <w:rPr>
                <w:rFonts w:asciiTheme="majorHAnsi" w:hAnsiTheme="majorHAnsi" w:cstheme="majorHAnsi"/>
              </w:rPr>
              <w:t>RECOMMEN</w:t>
            </w:r>
            <w:r>
              <w:rPr>
                <w:rFonts w:asciiTheme="majorHAnsi" w:hAnsiTheme="majorHAnsi" w:cstheme="majorHAnsi"/>
              </w:rPr>
              <w:t>D</w:t>
            </w:r>
            <w:r w:rsidRPr="00D204C9">
              <w:rPr>
                <w:rFonts w:asciiTheme="majorHAnsi" w:hAnsiTheme="majorHAnsi" w:cstheme="majorHAnsi"/>
              </w:rPr>
              <w:t>ATION</w:t>
            </w:r>
          </w:p>
        </w:tc>
        <w:tc>
          <w:tcPr>
            <w:tcW w:w="1765" w:type="dxa"/>
            <w:tcBorders>
              <w:top w:val="nil"/>
              <w:left w:val="nil"/>
              <w:bottom w:val="nil"/>
            </w:tcBorders>
            <w:shd w:val="clear" w:color="auto" w:fill="F2F2F2" w:themeFill="background1" w:themeFillShade="F2"/>
            <w:vAlign w:val="center"/>
          </w:tcPr>
          <w:p w14:paraId="726DAE8E" w14:textId="77777777" w:rsidR="002041AF" w:rsidRDefault="002041AF" w:rsidP="000D30D3">
            <w:pPr>
              <w:spacing w:after="0"/>
              <w:jc w:val="center"/>
            </w:pPr>
            <w:r w:rsidRPr="00573B67">
              <w:rPr>
                <w:color w:val="auto"/>
                <w:sz w:val="16"/>
                <w:szCs w:val="18"/>
                <w:lang w:eastAsia="en-AU"/>
              </w:rPr>
              <w:t>RELEVANT SECTIONS</w:t>
            </w:r>
          </w:p>
        </w:tc>
      </w:tr>
      <w:tr w:rsidR="002041AF" w14:paraId="2D55CAF5" w14:textId="77777777" w:rsidTr="0047698D">
        <w:trPr>
          <w:trHeight w:val="20"/>
        </w:trPr>
        <w:tc>
          <w:tcPr>
            <w:tcW w:w="6909" w:type="dxa"/>
            <w:tcBorders>
              <w:left w:val="nil"/>
              <w:bottom w:val="single" w:sz="36" w:space="0" w:color="FFFFFF" w:themeColor="background1"/>
            </w:tcBorders>
            <w:shd w:val="clear" w:color="auto" w:fill="00264D" w:themeFill="background2"/>
            <w:vAlign w:val="center"/>
          </w:tcPr>
          <w:p w14:paraId="772C6395" w14:textId="78C23892" w:rsidR="002041AF" w:rsidRPr="00701C4B" w:rsidRDefault="002041AF" w:rsidP="002041AF">
            <w:pPr>
              <w:spacing w:after="0"/>
              <w:ind w:left="720" w:hanging="720"/>
              <w:rPr>
                <w:rFonts w:asciiTheme="majorHAnsi" w:hAnsiTheme="majorHAnsi" w:cstheme="majorHAnsi"/>
                <w:color w:val="FFFFFF" w:themeColor="background1"/>
                <w:lang w:eastAsia="en-AU"/>
              </w:rPr>
            </w:pPr>
            <w:r>
              <w:rPr>
                <w:rFonts w:asciiTheme="majorHAnsi" w:hAnsiTheme="majorHAnsi" w:cstheme="majorHAnsi"/>
                <w:color w:val="FFFFFF" w:themeColor="background1"/>
                <w:lang w:eastAsia="en-AU"/>
              </w:rPr>
              <w:t xml:space="preserve">2            </w:t>
            </w:r>
            <w:r w:rsidRPr="00701C4B">
              <w:rPr>
                <w:rFonts w:asciiTheme="majorHAnsi" w:hAnsiTheme="majorHAnsi" w:cstheme="majorHAnsi"/>
                <w:color w:val="FFFFFF" w:themeColor="background1"/>
                <w:lang w:eastAsia="en-AU"/>
              </w:rPr>
              <w:t>Strengthened national coordination, consistency and direction in messaging and policy will improve program effectiveness and capacity</w:t>
            </w:r>
          </w:p>
        </w:tc>
        <w:tc>
          <w:tcPr>
            <w:tcW w:w="1765" w:type="dxa"/>
            <w:tcBorders>
              <w:left w:val="single" w:sz="18" w:space="0" w:color="25B3E0" w:themeColor="accent6"/>
              <w:bottom w:val="single" w:sz="36" w:space="0" w:color="FFFFFF" w:themeColor="background1"/>
            </w:tcBorders>
            <w:vAlign w:val="center"/>
          </w:tcPr>
          <w:p w14:paraId="699FAA51" w14:textId="6268C906" w:rsidR="002041AF" w:rsidRDefault="002041AF" w:rsidP="00B61F99">
            <w:pPr>
              <w:spacing w:after="0"/>
            </w:pPr>
            <w:r>
              <w:t>SECTION 5.2</w:t>
            </w:r>
          </w:p>
        </w:tc>
      </w:tr>
      <w:tr w:rsidR="002041AF" w14:paraId="66CDA0E3" w14:textId="77777777" w:rsidTr="0047698D">
        <w:trPr>
          <w:trHeight w:val="254"/>
        </w:trPr>
        <w:tc>
          <w:tcPr>
            <w:tcW w:w="6909" w:type="dxa"/>
            <w:vMerge w:val="restart"/>
            <w:tcBorders>
              <w:top w:val="single" w:sz="36" w:space="0" w:color="FFFFFF" w:themeColor="background1"/>
              <w:left w:val="nil"/>
            </w:tcBorders>
            <w:shd w:val="clear" w:color="auto" w:fill="00264D" w:themeFill="background2"/>
            <w:vAlign w:val="center"/>
          </w:tcPr>
          <w:p w14:paraId="5E4E8EF1" w14:textId="3832C54A" w:rsidR="002041AF" w:rsidRPr="00701C4B" w:rsidRDefault="002041AF" w:rsidP="002041AF">
            <w:pPr>
              <w:spacing w:after="0"/>
              <w:ind w:left="720" w:hanging="720"/>
              <w:rPr>
                <w:rFonts w:asciiTheme="majorHAnsi" w:hAnsiTheme="majorHAnsi" w:cstheme="majorHAnsi"/>
                <w:color w:val="FFFFFF" w:themeColor="background1"/>
                <w:lang w:eastAsia="en-AU"/>
              </w:rPr>
            </w:pPr>
            <w:r>
              <w:rPr>
                <w:rFonts w:asciiTheme="majorHAnsi" w:hAnsiTheme="majorHAnsi" w:cstheme="majorHAnsi"/>
                <w:color w:val="FFFFFF" w:themeColor="background1"/>
                <w:lang w:eastAsia="en-AU"/>
              </w:rPr>
              <w:t xml:space="preserve">4            </w:t>
            </w:r>
            <w:r w:rsidRPr="00701C4B">
              <w:rPr>
                <w:rFonts w:asciiTheme="majorHAnsi" w:hAnsiTheme="majorHAnsi" w:cstheme="majorHAnsi"/>
                <w:color w:val="FFFFFF" w:themeColor="background1"/>
                <w:lang w:eastAsia="en-AU"/>
              </w:rPr>
              <w:t xml:space="preserve">Future large-scale national policy changes for the </w:t>
            </w:r>
            <w:proofErr w:type="spellStart"/>
            <w:r w:rsidRPr="00701C4B">
              <w:rPr>
                <w:rFonts w:asciiTheme="majorHAnsi" w:hAnsiTheme="majorHAnsi" w:cstheme="majorHAnsi"/>
                <w:color w:val="FFFFFF" w:themeColor="background1"/>
                <w:lang w:eastAsia="en-AU"/>
              </w:rPr>
              <w:t>BreastScreen</w:t>
            </w:r>
            <w:proofErr w:type="spellEnd"/>
            <w:r w:rsidRPr="00701C4B">
              <w:rPr>
                <w:rFonts w:asciiTheme="majorHAnsi" w:hAnsiTheme="majorHAnsi" w:cstheme="majorHAnsi"/>
                <w:color w:val="FFFFFF" w:themeColor="background1"/>
                <w:lang w:eastAsia="en-AU"/>
              </w:rPr>
              <w:t xml:space="preserve"> Program would benefit from a strategic, consultative, and planned implementation process</w:t>
            </w:r>
          </w:p>
        </w:tc>
        <w:tc>
          <w:tcPr>
            <w:tcW w:w="1765" w:type="dxa"/>
            <w:tcBorders>
              <w:top w:val="single" w:sz="36" w:space="0" w:color="FFFFFF" w:themeColor="background1"/>
              <w:left w:val="single" w:sz="18" w:space="0" w:color="25B3E0" w:themeColor="accent6"/>
              <w:bottom w:val="dotted" w:sz="4" w:space="0" w:color="FFFFFF" w:themeColor="background1"/>
            </w:tcBorders>
            <w:vAlign w:val="center"/>
          </w:tcPr>
          <w:p w14:paraId="3D6F02DD" w14:textId="7E7D7BE7" w:rsidR="002041AF" w:rsidRDefault="002041AF" w:rsidP="00B61F99">
            <w:pPr>
              <w:spacing w:after="0"/>
            </w:pPr>
            <w:r>
              <w:t>SECTION 5.1</w:t>
            </w:r>
          </w:p>
        </w:tc>
      </w:tr>
      <w:tr w:rsidR="002041AF" w14:paraId="12F4E793" w14:textId="77777777" w:rsidTr="0047698D">
        <w:trPr>
          <w:trHeight w:val="253"/>
        </w:trPr>
        <w:tc>
          <w:tcPr>
            <w:tcW w:w="6909" w:type="dxa"/>
            <w:vMerge/>
            <w:tcBorders>
              <w:left w:val="nil"/>
            </w:tcBorders>
            <w:shd w:val="clear" w:color="auto" w:fill="00264D" w:themeFill="background2"/>
            <w:vAlign w:val="center"/>
          </w:tcPr>
          <w:p w14:paraId="14B47EAD" w14:textId="77777777" w:rsidR="002041AF" w:rsidRPr="00701C4B" w:rsidRDefault="002041AF" w:rsidP="00B61F99">
            <w:pPr>
              <w:spacing w:after="0"/>
              <w:rPr>
                <w:rFonts w:asciiTheme="majorHAnsi" w:hAnsiTheme="majorHAnsi" w:cstheme="majorHAnsi"/>
                <w:color w:val="FFFFFF" w:themeColor="background1"/>
              </w:rPr>
            </w:pPr>
          </w:p>
        </w:tc>
        <w:tc>
          <w:tcPr>
            <w:tcW w:w="1765" w:type="dxa"/>
            <w:tcBorders>
              <w:top w:val="dotted" w:sz="4" w:space="0" w:color="FFFFFF" w:themeColor="background1"/>
              <w:left w:val="single" w:sz="18" w:space="0" w:color="25B3E0" w:themeColor="accent6"/>
              <w:bottom w:val="dotted" w:sz="4" w:space="0" w:color="FFFFFF" w:themeColor="background1"/>
            </w:tcBorders>
            <w:vAlign w:val="center"/>
          </w:tcPr>
          <w:p w14:paraId="37BE19EA" w14:textId="27D2B54A" w:rsidR="002041AF" w:rsidRDefault="002041AF" w:rsidP="00B61F99">
            <w:pPr>
              <w:spacing w:after="0"/>
            </w:pPr>
            <w:r>
              <w:t>SECTION 5.2</w:t>
            </w:r>
          </w:p>
        </w:tc>
      </w:tr>
    </w:tbl>
    <w:p w14:paraId="403ED97C" w14:textId="77777777" w:rsidR="009878DA" w:rsidRDefault="009878DA" w:rsidP="009878DA">
      <w:pPr>
        <w:pStyle w:val="Bullet"/>
        <w:numPr>
          <w:ilvl w:val="0"/>
          <w:numId w:val="0"/>
        </w:numPr>
        <w:spacing w:line="259" w:lineRule="auto"/>
        <w:rPr>
          <w:color w:val="000000"/>
          <w:shd w:val="clear" w:color="auto" w:fill="FFFFFF"/>
        </w:rPr>
      </w:pPr>
    </w:p>
    <w:p w14:paraId="48FFE6D3" w14:textId="5F491A23" w:rsidR="005315E3" w:rsidRPr="00573B67" w:rsidRDefault="005315E3" w:rsidP="0007767F">
      <w:pPr>
        <w:pStyle w:val="Heading1-numbered"/>
      </w:pPr>
      <w:bookmarkStart w:id="156" w:name="_Ref58916703"/>
      <w:bookmarkStart w:id="157" w:name="_Ref58916747"/>
      <w:bookmarkStart w:id="158" w:name="_Toc58925982"/>
      <w:r w:rsidRPr="00573B67">
        <w:lastRenderedPageBreak/>
        <w:t>The expansion’s impact on the experience of women</w:t>
      </w:r>
      <w:bookmarkEnd w:id="155"/>
      <w:r w:rsidRPr="00573B67">
        <w:t xml:space="preserve"> and their intention to screen</w:t>
      </w:r>
      <w:bookmarkEnd w:id="156"/>
      <w:bookmarkEnd w:id="157"/>
      <w:bookmarkEnd w:id="158"/>
      <w:r w:rsidR="00F46F2A" w:rsidRPr="00573B67">
        <w:t xml:space="preserve"> </w:t>
      </w:r>
    </w:p>
    <w:p w14:paraId="042DC268" w14:textId="06DFFF52" w:rsidR="005315E3" w:rsidRPr="00635CEE" w:rsidRDefault="005315E3" w:rsidP="00635CEE">
      <w:pPr>
        <w:rPr>
          <w:i/>
        </w:rPr>
      </w:pPr>
      <w:bookmarkStart w:id="159" w:name="_Toc55984174"/>
      <w:r w:rsidRPr="00ED4E9B">
        <w:t xml:space="preserve">This section is </w:t>
      </w:r>
      <w:r w:rsidR="001949DB">
        <w:t xml:space="preserve">primarily </w:t>
      </w:r>
      <w:r w:rsidRPr="00ED4E9B">
        <w:t xml:space="preserve">drawn from </w:t>
      </w:r>
      <w:r w:rsidR="001949DB">
        <w:t xml:space="preserve">survey and consultation </w:t>
      </w:r>
      <w:r w:rsidRPr="00ED4E9B">
        <w:t>consultations with women aged 70</w:t>
      </w:r>
      <w:r w:rsidR="006A2372">
        <w:t>–</w:t>
      </w:r>
      <w:r w:rsidRPr="00ED4E9B">
        <w:t xml:space="preserve">74 years across all jurisdictions in Australia. </w:t>
      </w:r>
      <w:r w:rsidR="000646F1">
        <w:t xml:space="preserve">Further detail on the consultation methodology is found in </w:t>
      </w:r>
      <w:r w:rsidR="00045D2C" w:rsidRPr="00070032">
        <w:t xml:space="preserve">Section </w:t>
      </w:r>
      <w:r w:rsidR="00070032" w:rsidRPr="00070032">
        <w:fldChar w:fldCharType="begin"/>
      </w:r>
      <w:r w:rsidR="00070032" w:rsidRPr="00070032">
        <w:instrText xml:space="preserve"> REF _Ref58406712 \r \h </w:instrText>
      </w:r>
      <w:r w:rsidR="00070032">
        <w:instrText xml:space="preserve"> \* MERGEFORMAT </w:instrText>
      </w:r>
      <w:r w:rsidR="00070032" w:rsidRPr="00070032">
        <w:fldChar w:fldCharType="separate"/>
      </w:r>
      <w:r w:rsidR="00C6463F">
        <w:t>2.7</w:t>
      </w:r>
      <w:r w:rsidR="00070032" w:rsidRPr="00070032">
        <w:fldChar w:fldCharType="end"/>
      </w:r>
      <w:r w:rsidR="00045D2C" w:rsidRPr="00070032">
        <w:t>.</w:t>
      </w:r>
    </w:p>
    <w:p w14:paraId="769F5E08" w14:textId="56E616E6" w:rsidR="005315E3" w:rsidRDefault="005315E3" w:rsidP="00457544">
      <w:pPr>
        <w:pStyle w:val="Heading2"/>
      </w:pPr>
      <w:bookmarkStart w:id="160" w:name="_Toc58925983"/>
      <w:r>
        <w:t xml:space="preserve">Women surveyed and interviewed report high satisfaction with the </w:t>
      </w:r>
      <w:proofErr w:type="spellStart"/>
      <w:r>
        <w:t>BreastScreen</w:t>
      </w:r>
      <w:proofErr w:type="spellEnd"/>
      <w:r>
        <w:t xml:space="preserve"> service</w:t>
      </w:r>
      <w:bookmarkEnd w:id="159"/>
      <w:r>
        <w:t xml:space="preserve"> before and after </w:t>
      </w:r>
      <w:r w:rsidR="00E82A9F">
        <w:t>Program</w:t>
      </w:r>
      <w:r>
        <w:t xml:space="preserve"> expansion</w:t>
      </w:r>
      <w:bookmarkEnd w:id="160"/>
    </w:p>
    <w:p w14:paraId="5AE75356" w14:textId="306AB066" w:rsidR="005315E3" w:rsidRDefault="005315E3" w:rsidP="003543DC">
      <w:pPr>
        <w:pStyle w:val="Heading3"/>
      </w:pPr>
      <w:r w:rsidRPr="00555491">
        <w:t xml:space="preserve">The program’s expansion did not appear to impact </w:t>
      </w:r>
      <w:r>
        <w:t xml:space="preserve">on the experience of </w:t>
      </w:r>
      <w:proofErr w:type="spellStart"/>
      <w:r>
        <w:t>BreastScreen</w:t>
      </w:r>
      <w:proofErr w:type="spellEnd"/>
      <w:r>
        <w:t xml:space="preserve"> services</w:t>
      </w:r>
      <w:r w:rsidRPr="00555491">
        <w:t xml:space="preserve"> for </w:t>
      </w:r>
      <w:r>
        <w:t>women aged 70</w:t>
      </w:r>
      <w:r w:rsidR="006A2372">
        <w:t>–</w:t>
      </w:r>
      <w:r>
        <w:t>74 years</w:t>
      </w:r>
      <w:r w:rsidR="00D7527E">
        <w:t xml:space="preserve"> (at the time of the evaluation)</w:t>
      </w:r>
    </w:p>
    <w:p w14:paraId="6232BB2F" w14:textId="05F46F58" w:rsidR="0033493F" w:rsidRDefault="0033493F" w:rsidP="0033493F">
      <w:r>
        <w:rPr>
          <w:lang w:eastAsia="en-AU"/>
        </w:rPr>
        <w:t xml:space="preserve">Overall </w:t>
      </w:r>
      <w:r>
        <w:t xml:space="preserve">women’s experience of </w:t>
      </w:r>
      <w:proofErr w:type="spellStart"/>
      <w:r>
        <w:t>BreastScreen</w:t>
      </w:r>
      <w:proofErr w:type="spellEnd"/>
      <w:r w:rsidR="003306A7">
        <w:t>,</w:t>
      </w:r>
      <w:r>
        <w:t xml:space="preserve"> as reported by current </w:t>
      </w:r>
      <w:proofErr w:type="spellStart"/>
      <w:r>
        <w:t>BreastScreen</w:t>
      </w:r>
      <w:proofErr w:type="spellEnd"/>
      <w:r>
        <w:t xml:space="preserve"> clients via survey and interviews</w:t>
      </w:r>
      <w:r w:rsidR="003306A7">
        <w:t xml:space="preserve">, </w:t>
      </w:r>
      <w:r>
        <w:t>is highly positive both prior to and after the expansion</w:t>
      </w:r>
      <w:r w:rsidR="003306A7">
        <w:t xml:space="preserve">. </w:t>
      </w:r>
      <w:r>
        <w:t xml:space="preserve">Ninety-five </w:t>
      </w:r>
      <w:r w:rsidR="005324A0">
        <w:t>per cent</w:t>
      </w:r>
      <w:r>
        <w:t xml:space="preserve"> of </w:t>
      </w:r>
      <w:r>
        <w:rPr>
          <w:lang w:eastAsia="en-AU"/>
        </w:rPr>
        <w:t xml:space="preserve">women in metropolitan areas and 94 </w:t>
      </w:r>
      <w:r w:rsidR="005324A0">
        <w:rPr>
          <w:lang w:eastAsia="en-AU"/>
        </w:rPr>
        <w:t>per cent</w:t>
      </w:r>
      <w:r>
        <w:rPr>
          <w:lang w:eastAsia="en-AU"/>
        </w:rPr>
        <w:t xml:space="preserve"> of women in remote areas reported either a very good or good experience (see </w:t>
      </w:r>
      <w:r w:rsidR="00D914CC">
        <w:rPr>
          <w:highlight w:val="yellow"/>
          <w:lang w:eastAsia="en-AU"/>
        </w:rPr>
        <w:fldChar w:fldCharType="begin"/>
      </w:r>
      <w:r w:rsidR="00D914CC">
        <w:rPr>
          <w:lang w:eastAsia="en-AU"/>
        </w:rPr>
        <w:instrText xml:space="preserve"> REF _Ref58330710 \h </w:instrText>
      </w:r>
      <w:r w:rsidR="00D914CC">
        <w:rPr>
          <w:highlight w:val="yellow"/>
          <w:lang w:eastAsia="en-AU"/>
        </w:rPr>
      </w:r>
      <w:r w:rsidR="00D914CC">
        <w:rPr>
          <w:highlight w:val="yellow"/>
          <w:lang w:eastAsia="en-AU"/>
        </w:rPr>
        <w:fldChar w:fldCharType="separate"/>
      </w:r>
      <w:r w:rsidR="00C6463F">
        <w:t xml:space="preserve">Figure </w:t>
      </w:r>
      <w:r w:rsidR="00C6463F">
        <w:rPr>
          <w:noProof/>
        </w:rPr>
        <w:t>22</w:t>
      </w:r>
      <w:r w:rsidR="00D914CC">
        <w:rPr>
          <w:highlight w:val="yellow"/>
          <w:lang w:eastAsia="en-AU"/>
        </w:rPr>
        <w:fldChar w:fldCharType="end"/>
      </w:r>
      <w:r>
        <w:rPr>
          <w:lang w:eastAsia="en-AU"/>
        </w:rPr>
        <w:t>)</w:t>
      </w:r>
      <w:r>
        <w:t>. Women reported high satisfaction with the service regardless of their location, remoteness, or demographics.</w:t>
      </w:r>
      <w:r w:rsidR="001A26DB">
        <w:rPr>
          <w:rStyle w:val="FootnoteReference"/>
        </w:rPr>
        <w:footnoteReference w:id="76"/>
      </w:r>
    </w:p>
    <w:p w14:paraId="4F43E3A6" w14:textId="593B86AD" w:rsidR="0033493F" w:rsidRDefault="0033493F" w:rsidP="0033493F">
      <w:pPr>
        <w:pStyle w:val="Caption"/>
      </w:pPr>
      <w:bookmarkStart w:id="161" w:name="_Ref58330710"/>
      <w:r>
        <w:t xml:space="preserve">Figure </w:t>
      </w:r>
      <w:r>
        <w:fldChar w:fldCharType="begin"/>
      </w:r>
      <w:r>
        <w:instrText xml:space="preserve"> SEQ Figure \* ARABIC </w:instrText>
      </w:r>
      <w:r>
        <w:fldChar w:fldCharType="separate"/>
      </w:r>
      <w:r w:rsidR="00C6463F">
        <w:rPr>
          <w:noProof/>
        </w:rPr>
        <w:t>22</w:t>
      </w:r>
      <w:r>
        <w:fldChar w:fldCharType="end"/>
      </w:r>
      <w:bookmarkEnd w:id="161"/>
      <w:r>
        <w:t xml:space="preserve"> | </w:t>
      </w:r>
      <w:proofErr w:type="spellStart"/>
      <w:r>
        <w:t>BreastScreen</w:t>
      </w:r>
      <w:proofErr w:type="spellEnd"/>
      <w:r>
        <w:t xml:space="preserve"> clients rate their experience with the </w:t>
      </w:r>
      <w:proofErr w:type="spellStart"/>
      <w:r>
        <w:t>BreastScreen</w:t>
      </w:r>
      <w:proofErr w:type="spellEnd"/>
      <w:r>
        <w:t xml:space="preserve"> service</w:t>
      </w:r>
    </w:p>
    <w:p w14:paraId="7A812E85" w14:textId="397B091D" w:rsidR="0033493F" w:rsidRDefault="00A5037F" w:rsidP="0033493F">
      <w:pPr>
        <w:rPr>
          <w:lang w:eastAsia="en-AU"/>
        </w:rPr>
      </w:pPr>
      <w:r>
        <w:rPr>
          <w:noProof/>
          <w:lang w:eastAsia="en-AU"/>
        </w:rPr>
        <w:drawing>
          <wp:inline distT="0" distB="0" distL="0" distR="0" wp14:anchorId="6E58C8B5" wp14:editId="5823DE3D">
            <wp:extent cx="5688330" cy="2194560"/>
            <wp:effectExtent l="0" t="0" r="7620" b="0"/>
            <wp:docPr id="8" name="Picture 8" descr="Horizontal stacked bar graph showing how BreastScreen clients aged 70-74 rated their experience with the service. 68% of women living in major cities said they had a very good experience with 65% of women living in regional or remote areas stating they had a very good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orizontal stacked bar graph showing how BreastScreen clients aged 70-74 rated their experience with the service. 68% of women living in major cities said they had a very good experience with 65% of women living in regional or remote areas stating they had a very good experienc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330" cy="2194560"/>
                    </a:xfrm>
                    <a:prstGeom prst="rect">
                      <a:avLst/>
                    </a:prstGeom>
                    <a:noFill/>
                  </pic:spPr>
                </pic:pic>
              </a:graphicData>
            </a:graphic>
          </wp:inline>
        </w:drawing>
      </w:r>
      <w:r>
        <w:rPr>
          <w:lang w:eastAsia="en-AU"/>
        </w:rPr>
        <w:br/>
      </w:r>
      <w:r w:rsidR="00614F39" w:rsidRPr="00573B67">
        <w:rPr>
          <w:sz w:val="18"/>
          <w:szCs w:val="20"/>
          <w:lang w:eastAsia="en-AU"/>
        </w:rPr>
        <w:t xml:space="preserve">Source: </w:t>
      </w:r>
      <w:proofErr w:type="spellStart"/>
      <w:r w:rsidR="00614F39" w:rsidRPr="00573B67">
        <w:rPr>
          <w:sz w:val="18"/>
          <w:szCs w:val="20"/>
          <w:lang w:eastAsia="en-AU"/>
        </w:rPr>
        <w:t>BreastScreen</w:t>
      </w:r>
      <w:proofErr w:type="spellEnd"/>
      <w:r w:rsidR="00614F39" w:rsidRPr="00573B67">
        <w:rPr>
          <w:sz w:val="18"/>
          <w:szCs w:val="20"/>
          <w:lang w:eastAsia="en-AU"/>
        </w:rPr>
        <w:t xml:space="preserve"> Client Survey (n = 4,295). Proportions calculated based on weighting of number of </w:t>
      </w:r>
      <w:proofErr w:type="spellStart"/>
      <w:r w:rsidR="00614F39" w:rsidRPr="00573B67">
        <w:rPr>
          <w:sz w:val="18"/>
          <w:szCs w:val="20"/>
          <w:lang w:eastAsia="en-AU"/>
        </w:rPr>
        <w:t>BreastScreen</w:t>
      </w:r>
      <w:proofErr w:type="spellEnd"/>
      <w:r w:rsidR="00614F39" w:rsidRPr="00573B67">
        <w:rPr>
          <w:sz w:val="18"/>
          <w:szCs w:val="20"/>
          <w:lang w:eastAsia="en-AU"/>
        </w:rPr>
        <w:t xml:space="preserve"> clients aged 70</w:t>
      </w:r>
      <w:r w:rsidR="006A2372">
        <w:rPr>
          <w:sz w:val="18"/>
          <w:szCs w:val="20"/>
          <w:lang w:eastAsia="en-AU"/>
        </w:rPr>
        <w:t>–</w:t>
      </w:r>
      <w:r w:rsidR="00614F39" w:rsidRPr="00573B67">
        <w:rPr>
          <w:sz w:val="18"/>
          <w:szCs w:val="20"/>
          <w:lang w:eastAsia="en-AU"/>
        </w:rPr>
        <w:t>74 in 2017/18 by remoteness area (Major Cities and Regional/Remote).</w:t>
      </w:r>
    </w:p>
    <w:p w14:paraId="777502F3" w14:textId="2B4A97F4" w:rsidR="005315E3" w:rsidRDefault="005315E3" w:rsidP="005315E3">
      <w:pPr>
        <w:rPr>
          <w:lang w:eastAsia="en-AU"/>
        </w:rPr>
      </w:pPr>
      <w:r>
        <w:rPr>
          <w:lang w:eastAsia="en-AU"/>
        </w:rPr>
        <w:t>Of the women surveyed</w:t>
      </w:r>
      <w:r w:rsidR="00E233C0">
        <w:rPr>
          <w:lang w:eastAsia="en-AU"/>
        </w:rPr>
        <w:t>,</w:t>
      </w:r>
      <w:r>
        <w:rPr>
          <w:lang w:eastAsia="en-AU"/>
        </w:rPr>
        <w:t xml:space="preserve"> none reported any impact or problematic change linked to the expansion in relation to their care or experience as they entered the 70</w:t>
      </w:r>
      <w:r w:rsidR="006A2372">
        <w:rPr>
          <w:lang w:eastAsia="en-AU"/>
        </w:rPr>
        <w:t>–</w:t>
      </w:r>
      <w:r>
        <w:rPr>
          <w:lang w:eastAsia="en-AU"/>
        </w:rPr>
        <w:t xml:space="preserve">74-year-old age range. This perspective supports the findings in Section </w:t>
      </w:r>
      <w:r w:rsidR="00D914CC">
        <w:rPr>
          <w:lang w:eastAsia="en-AU"/>
        </w:rPr>
        <w:fldChar w:fldCharType="begin"/>
      </w:r>
      <w:r w:rsidR="00D914CC">
        <w:rPr>
          <w:lang w:eastAsia="en-AU"/>
        </w:rPr>
        <w:instrText xml:space="preserve"> REF _Ref58406830 \n \h </w:instrText>
      </w:r>
      <w:r w:rsidR="00D914CC">
        <w:rPr>
          <w:lang w:eastAsia="en-AU"/>
        </w:rPr>
      </w:r>
      <w:r w:rsidR="00D914CC">
        <w:rPr>
          <w:lang w:eastAsia="en-AU"/>
        </w:rPr>
        <w:fldChar w:fldCharType="separate"/>
      </w:r>
      <w:r w:rsidR="00C6463F">
        <w:rPr>
          <w:lang w:eastAsia="en-AU"/>
        </w:rPr>
        <w:t>3.2</w:t>
      </w:r>
      <w:r w:rsidR="00D914CC">
        <w:rPr>
          <w:lang w:eastAsia="en-AU"/>
        </w:rPr>
        <w:fldChar w:fldCharType="end"/>
      </w:r>
      <w:r w:rsidR="00D914CC">
        <w:rPr>
          <w:lang w:eastAsia="en-AU"/>
        </w:rPr>
        <w:t xml:space="preserve"> </w:t>
      </w:r>
      <w:r>
        <w:rPr>
          <w:lang w:eastAsia="en-AU"/>
        </w:rPr>
        <w:t>that the expansion was implemented well and is now well embedded.</w:t>
      </w:r>
    </w:p>
    <w:p w14:paraId="5EFF1604" w14:textId="1BF91D5D" w:rsidR="005315E3" w:rsidRDefault="00663FAE" w:rsidP="005315E3">
      <w:r>
        <w:rPr>
          <w:lang w:eastAsia="en-AU"/>
        </w:rPr>
        <w:t>The women</w:t>
      </w:r>
      <w:r w:rsidR="005315E3">
        <w:rPr>
          <w:lang w:eastAsia="en-AU"/>
        </w:rPr>
        <w:t xml:space="preserve"> interviewed consistently reported no disruption to their invitations or service changes in or around 2013 (when the </w:t>
      </w:r>
      <w:r w:rsidR="00E82A9F">
        <w:rPr>
          <w:lang w:eastAsia="en-AU"/>
        </w:rPr>
        <w:t>Program</w:t>
      </w:r>
      <w:r w:rsidR="005315E3">
        <w:rPr>
          <w:lang w:eastAsia="en-AU"/>
        </w:rPr>
        <w:t xml:space="preserve"> expansion came into effect). There was no </w:t>
      </w:r>
      <w:r w:rsidR="00EE2ED4">
        <w:rPr>
          <w:lang w:eastAsia="en-AU"/>
        </w:rPr>
        <w:t>negative</w:t>
      </w:r>
      <w:r w:rsidR="005315E3">
        <w:rPr>
          <w:lang w:eastAsia="en-AU"/>
        </w:rPr>
        <w:t xml:space="preserve"> feedback across all the women consulted regarding a lag in service efficiency at any time. </w:t>
      </w:r>
      <w:r w:rsidR="00E11A07">
        <w:rPr>
          <w:lang w:eastAsia="en-AU"/>
        </w:rPr>
        <w:t xml:space="preserve">As discussed in Section </w:t>
      </w:r>
      <w:r w:rsidR="000077A4">
        <w:rPr>
          <w:lang w:eastAsia="en-AU"/>
        </w:rPr>
        <w:fldChar w:fldCharType="begin"/>
      </w:r>
      <w:r w:rsidR="000077A4">
        <w:rPr>
          <w:lang w:eastAsia="en-AU"/>
        </w:rPr>
        <w:instrText xml:space="preserve"> REF _Ref58406961 \n \h </w:instrText>
      </w:r>
      <w:r w:rsidR="000077A4">
        <w:rPr>
          <w:lang w:eastAsia="en-AU"/>
        </w:rPr>
      </w:r>
      <w:r w:rsidR="000077A4">
        <w:rPr>
          <w:lang w:eastAsia="en-AU"/>
        </w:rPr>
        <w:fldChar w:fldCharType="separate"/>
      </w:r>
      <w:r w:rsidR="00C6463F">
        <w:rPr>
          <w:lang w:eastAsia="en-AU"/>
        </w:rPr>
        <w:t>5.2</w:t>
      </w:r>
      <w:r w:rsidR="000077A4">
        <w:rPr>
          <w:lang w:eastAsia="en-AU"/>
        </w:rPr>
        <w:fldChar w:fldCharType="end"/>
      </w:r>
      <w:r w:rsidR="000077A4">
        <w:rPr>
          <w:lang w:eastAsia="en-AU"/>
        </w:rPr>
        <w:t>,</w:t>
      </w:r>
      <w:r w:rsidR="00E11A07">
        <w:rPr>
          <w:lang w:eastAsia="en-AU"/>
        </w:rPr>
        <w:t xml:space="preserve"> t</w:t>
      </w:r>
      <w:r w:rsidR="005315E3">
        <w:rPr>
          <w:lang w:eastAsia="en-AU"/>
        </w:rPr>
        <w:t xml:space="preserve">his </w:t>
      </w:r>
      <w:r w:rsidR="00E11A07">
        <w:rPr>
          <w:lang w:eastAsia="en-AU"/>
        </w:rPr>
        <w:lastRenderedPageBreak/>
        <w:t>finding</w:t>
      </w:r>
      <w:r w:rsidR="005315E3">
        <w:rPr>
          <w:lang w:eastAsia="en-AU"/>
        </w:rPr>
        <w:t xml:space="preserve"> is supported by the NAS data</w:t>
      </w:r>
      <w:r w:rsidR="008B25EF">
        <w:rPr>
          <w:lang w:eastAsia="en-AU"/>
        </w:rPr>
        <w:t xml:space="preserve"> outlining the </w:t>
      </w:r>
      <w:r w:rsidR="005324A0">
        <w:rPr>
          <w:lang w:eastAsia="en-AU"/>
        </w:rPr>
        <w:t>per cent</w:t>
      </w:r>
      <w:r w:rsidR="008B25EF">
        <w:rPr>
          <w:lang w:eastAsia="en-AU"/>
        </w:rPr>
        <w:t xml:space="preserve">age of </w:t>
      </w:r>
      <w:r w:rsidR="005315E3">
        <w:t xml:space="preserve">women </w:t>
      </w:r>
      <w:r w:rsidR="008B25EF">
        <w:t xml:space="preserve">who </w:t>
      </w:r>
      <w:r w:rsidR="005315E3">
        <w:t>attend for a screening appointment within 28 calendar days of their booking date</w:t>
      </w:r>
      <w:r w:rsidR="008B25EF">
        <w:t>.</w:t>
      </w:r>
    </w:p>
    <w:p w14:paraId="55FA52A1" w14:textId="233A483B" w:rsidR="000F39B9" w:rsidRPr="000F39B9" w:rsidRDefault="00BD4EAE" w:rsidP="000F39B9">
      <w:pPr>
        <w:rPr>
          <w:lang w:eastAsia="en-AU"/>
        </w:rPr>
      </w:pPr>
      <w:r>
        <w:rPr>
          <w:lang w:eastAsia="en-AU"/>
        </w:rPr>
        <w:t xml:space="preserve">The reasons </w:t>
      </w:r>
      <w:r w:rsidR="009D5DAA">
        <w:rPr>
          <w:lang w:eastAsia="en-AU"/>
        </w:rPr>
        <w:t xml:space="preserve">why </w:t>
      </w:r>
      <w:r w:rsidR="006124CF">
        <w:rPr>
          <w:lang w:eastAsia="en-AU"/>
        </w:rPr>
        <w:t>women rated their experience highly are discussed in more depth below.</w:t>
      </w:r>
    </w:p>
    <w:p w14:paraId="3B0E66CD" w14:textId="02F2DA9B" w:rsidR="005315E3" w:rsidRDefault="000077A4" w:rsidP="003543DC">
      <w:pPr>
        <w:pStyle w:val="Heading3"/>
      </w:pPr>
      <w:r>
        <w:rPr>
          <w:noProof/>
        </w:rPr>
        <mc:AlternateContent>
          <mc:Choice Requires="wps">
            <w:drawing>
              <wp:anchor distT="0" distB="0" distL="114300" distR="114300" simplePos="0" relativeHeight="251658248" behindDoc="0" locked="0" layoutInCell="1" allowOverlap="1" wp14:anchorId="57B09101" wp14:editId="3A16B4F1">
                <wp:simplePos x="0" y="0"/>
                <wp:positionH relativeFrom="margin">
                  <wp:align>right</wp:align>
                </wp:positionH>
                <wp:positionV relativeFrom="paragraph">
                  <wp:posOffset>90170</wp:posOffset>
                </wp:positionV>
                <wp:extent cx="1762125" cy="2057400"/>
                <wp:effectExtent l="0" t="0" r="9525" b="0"/>
                <wp:wrapSquare wrapText="bothSides"/>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62125"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F4929" w14:textId="77777777" w:rsidR="00812A1B" w:rsidRDefault="00812A1B" w:rsidP="005315E3">
                            <w:pPr>
                              <w:pStyle w:val="Callout"/>
                              <w:rPr>
                                <w:color w:val="F25E21" w:themeColor="accent2"/>
                              </w:rPr>
                            </w:pPr>
                            <w:r w:rsidRPr="00573B67">
                              <w:rPr>
                                <w:color w:val="auto"/>
                              </w:rPr>
                              <w:t>“I found that the [staff] were absolutely marvellous. Their manner cannot be faulted. They are friendly and…there was no embarrassment. They do a very good job of instilling confidence in the [client].”</w:t>
                            </w:r>
                          </w:p>
                          <w:p w14:paraId="2E8688AE" w14:textId="77777777" w:rsidR="00812A1B" w:rsidRPr="00573B67" w:rsidRDefault="00812A1B" w:rsidP="005315E3">
                            <w:pPr>
                              <w:pStyle w:val="Callout"/>
                              <w:spacing w:after="0"/>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B09101" id="Text Box 20" o:spid="_x0000_s1032" type="#_x0000_t202" alt="&quot;&quot;" style="position:absolute;left:0;text-align:left;margin-left:87.55pt;margin-top:7.1pt;width:138.75pt;height:162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" fillcolor="white [3201]" stroked="f" strokeweight=".5pt">
                <v:textbox inset="0,,1mm">
                  <w:txbxContent>
                    <w:p w14:paraId="3C5F4929" w14:textId="77777777" w:rsidR="00812A1B" w:rsidRDefault="00812A1B" w:rsidP="005315E3">
                      <w:pPr>
                        <w:pStyle w:val="Callout"/>
                        <w:rPr>
                          <w:color w:val="F25E21" w:themeColor="accent2"/>
                        </w:rPr>
                      </w:pPr>
                      <w:r w:rsidRPr="00573B67">
                        <w:rPr>
                          <w:color w:val="auto"/>
                        </w:rPr>
                        <w:t>“I found that the [staff] were absolutely marvellous. Their manner cannot be faulted. They are friendly and…there was no embarrassment. They do a very good job of instilling confidence in the [client].”</w:t>
                      </w:r>
                    </w:p>
                    <w:p w14:paraId="2E8688AE" w14:textId="77777777" w:rsidR="00812A1B" w:rsidRPr="00573B67" w:rsidRDefault="00812A1B" w:rsidP="005315E3">
                      <w:pPr>
                        <w:pStyle w:val="Callout"/>
                        <w:spacing w:after="0"/>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proofErr w:type="spellStart"/>
      <w:r w:rsidR="005315E3" w:rsidRPr="009A20B9">
        <w:t>BreastScreen</w:t>
      </w:r>
      <w:proofErr w:type="spellEnd"/>
      <w:r w:rsidR="005315E3" w:rsidRPr="009A20B9">
        <w:t xml:space="preserve"> offers a</w:t>
      </w:r>
      <w:r w:rsidR="005315E3">
        <w:t xml:space="preserve"> </w:t>
      </w:r>
      <w:r w:rsidR="005315E3" w:rsidRPr="009A20B9">
        <w:t>welcoming service with professional, pleasant staff</w:t>
      </w:r>
      <w:r w:rsidR="005315E3">
        <w:t xml:space="preserve"> </w:t>
      </w:r>
    </w:p>
    <w:p w14:paraId="328A960C" w14:textId="68A9518A" w:rsidR="005315E3" w:rsidRDefault="00D14D30" w:rsidP="005315E3">
      <w:r>
        <w:t>Many</w:t>
      </w:r>
      <w:r w:rsidR="005315E3">
        <w:t xml:space="preserve"> </w:t>
      </w:r>
      <w:proofErr w:type="spellStart"/>
      <w:r w:rsidR="005315E3">
        <w:t>BreastScreen</w:t>
      </w:r>
      <w:proofErr w:type="spellEnd"/>
      <w:r w:rsidR="005315E3">
        <w:t xml:space="preserve"> clients </w:t>
      </w:r>
      <w:r w:rsidR="005315E3" w:rsidRPr="00D14D30">
        <w:t>(</w:t>
      </w:r>
      <w:r w:rsidRPr="00D14D30">
        <w:t xml:space="preserve">34 </w:t>
      </w:r>
      <w:r w:rsidR="005324A0">
        <w:t>per cent</w:t>
      </w:r>
      <w:r w:rsidR="005315E3" w:rsidRPr="00D14D30">
        <w:t>)</w:t>
      </w:r>
      <w:r w:rsidR="005315E3">
        <w:t xml:space="preserve"> who responded to the survey said that ‘friendly staff’ is the main reason for their positive rating.</w:t>
      </w:r>
      <w:r w:rsidR="0026289B">
        <w:rPr>
          <w:rStyle w:val="FootnoteReference"/>
        </w:rPr>
        <w:footnoteReference w:id="77"/>
      </w:r>
      <w:r w:rsidR="005315E3">
        <w:t xml:space="preserve"> Women report that staff “</w:t>
      </w:r>
      <w:r w:rsidR="00060294">
        <w:t>…</w:t>
      </w:r>
      <w:r w:rsidR="005315E3" w:rsidRPr="00377001">
        <w:rPr>
          <w:i/>
          <w:iCs/>
        </w:rPr>
        <w:t>have always been a pleasure to deal with</w:t>
      </w:r>
      <w:r w:rsidR="00060294">
        <w:rPr>
          <w:i/>
          <w:iCs/>
        </w:rPr>
        <w:t>…</w:t>
      </w:r>
      <w:r w:rsidR="005315E3">
        <w:t>” and they are “</w:t>
      </w:r>
      <w:r w:rsidR="00060294">
        <w:t>…</w:t>
      </w:r>
      <w:r w:rsidR="005315E3" w:rsidRPr="00377001">
        <w:rPr>
          <w:i/>
          <w:iCs/>
        </w:rPr>
        <w:t>pleasant and knowledgeable</w:t>
      </w:r>
      <w:r w:rsidR="00060294">
        <w:rPr>
          <w:i/>
          <w:iCs/>
        </w:rPr>
        <w:t>…</w:t>
      </w:r>
      <w:r w:rsidR="005315E3">
        <w:t>”. Many women who have been recalled for assessment said that the staff who were involved with delivery of the news and subsequent processes were “</w:t>
      </w:r>
      <w:r w:rsidR="0064048B">
        <w:t>…</w:t>
      </w:r>
      <w:r w:rsidR="005315E3" w:rsidRPr="00377001">
        <w:rPr>
          <w:i/>
          <w:iCs/>
        </w:rPr>
        <w:t>empathetic and caring</w:t>
      </w:r>
      <w:r w:rsidR="0064048B">
        <w:rPr>
          <w:i/>
          <w:iCs/>
        </w:rPr>
        <w:t>…</w:t>
      </w:r>
      <w:r w:rsidR="005315E3">
        <w:t xml:space="preserve">”, and that this applied to all clinical and non-clinical roles. Women also said that having </w:t>
      </w:r>
      <w:proofErr w:type="spellStart"/>
      <w:r w:rsidR="005315E3">
        <w:t>BreastScreen</w:t>
      </w:r>
      <w:proofErr w:type="spellEnd"/>
      <w:r w:rsidR="005315E3">
        <w:t xml:space="preserve"> sites staffed exclusively by females makes them feel comfortable and at ease</w:t>
      </w:r>
      <w:r w:rsidR="0014519B">
        <w:t xml:space="preserve"> (13</w:t>
      </w:r>
      <w:r w:rsidR="0064048B">
        <w:t xml:space="preserve"> </w:t>
      </w:r>
      <w:r w:rsidR="005324A0">
        <w:t>per cent</w:t>
      </w:r>
      <w:r w:rsidR="0014519B">
        <w:t>)</w:t>
      </w:r>
      <w:r w:rsidR="005315E3">
        <w:t>.</w:t>
      </w:r>
    </w:p>
    <w:p w14:paraId="09AB2075" w14:textId="77777777" w:rsidR="005315E3" w:rsidRDefault="005315E3" w:rsidP="003543DC">
      <w:pPr>
        <w:pStyle w:val="Heading3"/>
      </w:pPr>
      <w:r>
        <w:t>Women’s experience during and after appointments is heavily dependent on frontline staff</w:t>
      </w:r>
    </w:p>
    <w:p w14:paraId="6EAC72F8" w14:textId="09AF334D" w:rsidR="00CE0F6D" w:rsidRDefault="002A7BC7" w:rsidP="005315E3">
      <w:r>
        <w:rPr>
          <w:noProof/>
        </w:rPr>
        <mc:AlternateContent>
          <mc:Choice Requires="wps">
            <w:drawing>
              <wp:anchor distT="0" distB="0" distL="114300" distR="114300" simplePos="0" relativeHeight="251658249" behindDoc="0" locked="0" layoutInCell="1" allowOverlap="1" wp14:anchorId="4059F71D" wp14:editId="14285D7E">
                <wp:simplePos x="0" y="0"/>
                <wp:positionH relativeFrom="margin">
                  <wp:align>left</wp:align>
                </wp:positionH>
                <wp:positionV relativeFrom="paragraph">
                  <wp:posOffset>10160</wp:posOffset>
                </wp:positionV>
                <wp:extent cx="1714500" cy="1876425"/>
                <wp:effectExtent l="0" t="0" r="0" b="9525"/>
                <wp:wrapSquare wrapText="bothSides"/>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17EF2" w14:textId="77777777" w:rsidR="00812A1B" w:rsidRPr="00573B67" w:rsidRDefault="00812A1B" w:rsidP="005315E3">
                            <w:pPr>
                              <w:pStyle w:val="Callout"/>
                              <w:rPr>
                                <w:color w:val="auto"/>
                              </w:rPr>
                            </w:pPr>
                            <w:r w:rsidRPr="00573B67">
                              <w:rPr>
                                <w:color w:val="auto"/>
                              </w:rPr>
                              <w:t>“From the lady who answered the phone when I rang for an appointment, to the receptionist and the technician, they were all so happy to help me.”</w:t>
                            </w:r>
                          </w:p>
                          <w:p w14:paraId="4ACFE387" w14:textId="6643F43F" w:rsidR="00812A1B" w:rsidRPr="00573B67" w:rsidRDefault="00812A1B" w:rsidP="005315E3">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59F71D" id="Text Box 22" o:spid="_x0000_s1033" type="#_x0000_t202" alt="&quot;&quot;" style="position:absolute;margin-left:0;margin-top:.8pt;width:135pt;height:147.7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" fillcolor="white [3201]" stroked="f" strokeweight=".5pt">
                <v:textbox inset="0,,1mm">
                  <w:txbxContent>
                    <w:p w14:paraId="29E17EF2" w14:textId="77777777" w:rsidR="00812A1B" w:rsidRPr="00573B67" w:rsidRDefault="00812A1B" w:rsidP="005315E3">
                      <w:pPr>
                        <w:pStyle w:val="Callout"/>
                        <w:rPr>
                          <w:color w:val="auto"/>
                        </w:rPr>
                      </w:pPr>
                      <w:r w:rsidRPr="00573B67">
                        <w:rPr>
                          <w:color w:val="auto"/>
                        </w:rPr>
                        <w:t>“From the lady who answered the phone when I rang for an appointment, to the receptionist and the technician, they were all so happy to help me.”</w:t>
                      </w:r>
                    </w:p>
                    <w:p w14:paraId="4ACFE387" w14:textId="6643F43F" w:rsidR="00812A1B" w:rsidRPr="00573B67" w:rsidRDefault="00812A1B" w:rsidP="005315E3">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rsidR="005315E3">
        <w:t>Women aged 70</w:t>
      </w:r>
      <w:r w:rsidR="006A2372">
        <w:t>–</w:t>
      </w:r>
      <w:r w:rsidR="005315E3">
        <w:t xml:space="preserve">74 years report that the </w:t>
      </w:r>
      <w:proofErr w:type="spellStart"/>
      <w:r w:rsidR="005315E3">
        <w:t>BreastScreen</w:t>
      </w:r>
      <w:proofErr w:type="spellEnd"/>
      <w:r w:rsidR="005315E3">
        <w:t xml:space="preserve"> experience is shaped by the receptionist, and a positive </w:t>
      </w:r>
      <w:r w:rsidR="00117D9C">
        <w:t xml:space="preserve">interaction or </w:t>
      </w:r>
      <w:r w:rsidR="005315E3">
        <w:t xml:space="preserve">experience is valued by women. Women also report that the radiographer is the most vital person in terms of overall experience and communicating information. </w:t>
      </w:r>
      <w:r w:rsidR="00D942FE">
        <w:t>Nationally,</w:t>
      </w:r>
      <w:r w:rsidR="00640A00">
        <w:t>158</w:t>
      </w:r>
      <w:r w:rsidR="003B3AA4">
        <w:t xml:space="preserve"> </w:t>
      </w:r>
      <w:proofErr w:type="spellStart"/>
      <w:r w:rsidR="003B3AA4">
        <w:t>BreastScreen</w:t>
      </w:r>
      <w:proofErr w:type="spellEnd"/>
      <w:r w:rsidR="003B3AA4">
        <w:t xml:space="preserve"> client</w:t>
      </w:r>
      <w:r w:rsidR="0061457C">
        <w:t>s</w:t>
      </w:r>
      <w:r w:rsidR="0054112E">
        <w:t xml:space="preserve"> (8 </w:t>
      </w:r>
      <w:r w:rsidR="005324A0">
        <w:t>per cent</w:t>
      </w:r>
      <w:r w:rsidR="0054112E">
        <w:t xml:space="preserve"> of total</w:t>
      </w:r>
      <w:r w:rsidR="00AE02F6">
        <w:t xml:space="preserve"> respondents</w:t>
      </w:r>
      <w:r w:rsidR="0054112E">
        <w:t>)</w:t>
      </w:r>
      <w:r w:rsidR="00A34DCB">
        <w:t xml:space="preserve"> </w:t>
      </w:r>
      <w:r w:rsidR="00EE5055">
        <w:t xml:space="preserve">explicitly </w:t>
      </w:r>
      <w:r w:rsidR="00A34DCB">
        <w:t xml:space="preserve">commented on the </w:t>
      </w:r>
      <w:r w:rsidR="00E90221">
        <w:t xml:space="preserve">receptionist </w:t>
      </w:r>
      <w:r w:rsidR="00A12C04">
        <w:t>experience</w:t>
      </w:r>
      <w:r w:rsidR="00F94782">
        <w:t xml:space="preserve"> </w:t>
      </w:r>
      <w:r w:rsidR="0061457C">
        <w:t xml:space="preserve">and </w:t>
      </w:r>
      <w:r w:rsidR="009B53BF">
        <w:t xml:space="preserve">76 </w:t>
      </w:r>
      <w:r w:rsidR="005324A0">
        <w:t>per cent</w:t>
      </w:r>
      <w:r w:rsidR="009B53BF">
        <w:t xml:space="preserve"> of those women </w:t>
      </w:r>
      <w:r w:rsidR="00F94782">
        <w:t>reported that they</w:t>
      </w:r>
      <w:r w:rsidR="005315E3">
        <w:t xml:space="preserve"> were highly satisfied with the receptionists they had dealt with, noting that they were welcoming and friendly, and that they treated clients “</w:t>
      </w:r>
      <w:r w:rsidR="00BE7B65">
        <w:t>…</w:t>
      </w:r>
      <w:r w:rsidR="005315E3" w:rsidRPr="00377001">
        <w:rPr>
          <w:i/>
          <w:iCs/>
        </w:rPr>
        <w:t>with respect and kindness</w:t>
      </w:r>
      <w:r w:rsidR="00BE7B65">
        <w:rPr>
          <w:i/>
          <w:iCs/>
        </w:rPr>
        <w:t>…</w:t>
      </w:r>
      <w:r w:rsidR="005315E3">
        <w:t>”, “</w:t>
      </w:r>
      <w:r w:rsidR="00BE7B65">
        <w:t>…</w:t>
      </w:r>
      <w:r w:rsidR="005315E3" w:rsidRPr="00377001">
        <w:rPr>
          <w:i/>
          <w:iCs/>
        </w:rPr>
        <w:t>made [clients] feel comfortable</w:t>
      </w:r>
      <w:r w:rsidR="00BE7B65">
        <w:rPr>
          <w:i/>
          <w:iCs/>
        </w:rPr>
        <w:t>…</w:t>
      </w:r>
      <w:r w:rsidR="005315E3">
        <w:t xml:space="preserve">” and subsequently attending </w:t>
      </w:r>
      <w:proofErr w:type="spellStart"/>
      <w:r w:rsidR="005315E3">
        <w:t>BreastScreen</w:t>
      </w:r>
      <w:proofErr w:type="spellEnd"/>
      <w:r w:rsidR="005315E3">
        <w:t xml:space="preserve"> feels “</w:t>
      </w:r>
      <w:r w:rsidR="00BE7B65">
        <w:t>…</w:t>
      </w:r>
      <w:r w:rsidR="005315E3" w:rsidRPr="00377001">
        <w:rPr>
          <w:i/>
          <w:iCs/>
        </w:rPr>
        <w:t>safe</w:t>
      </w:r>
      <w:r w:rsidR="00BE7B65">
        <w:rPr>
          <w:i/>
          <w:iCs/>
        </w:rPr>
        <w:t>…</w:t>
      </w:r>
      <w:r w:rsidR="005315E3">
        <w:t>” and “</w:t>
      </w:r>
      <w:r w:rsidR="00BE7B65">
        <w:t>…</w:t>
      </w:r>
      <w:r w:rsidR="005315E3" w:rsidRPr="00377001">
        <w:rPr>
          <w:i/>
          <w:iCs/>
        </w:rPr>
        <w:t>welcoming</w:t>
      </w:r>
      <w:r w:rsidR="00BE7B65">
        <w:rPr>
          <w:i/>
          <w:iCs/>
        </w:rPr>
        <w:t>…</w:t>
      </w:r>
      <w:r w:rsidR="005315E3">
        <w:t>”.</w:t>
      </w:r>
    </w:p>
    <w:p w14:paraId="0508D0AB" w14:textId="15E6B62B" w:rsidR="005315E3" w:rsidRDefault="00CE0F6D" w:rsidP="005315E3">
      <w:r>
        <w:t>However</w:t>
      </w:r>
      <w:r w:rsidR="00B32683">
        <w:t>,</w:t>
      </w:r>
      <w:r>
        <w:t xml:space="preserve"> the interaction and experience with receptionists was variable </w:t>
      </w:r>
      <w:r w:rsidR="00091256">
        <w:t>between</w:t>
      </w:r>
      <w:r>
        <w:t xml:space="preserve"> jurisdictions. Survey respondents said that a poor initial interaction with the receptionist frequently diminished the rest of the experience. One woman noted that “</w:t>
      </w:r>
      <w:r w:rsidR="0002437D">
        <w:t>…</w:t>
      </w:r>
      <w:r w:rsidRPr="00377001">
        <w:rPr>
          <w:i/>
          <w:iCs/>
        </w:rPr>
        <w:t>it is a more positive experience if the receptionists treat you with respect. Last time I went I was treated rudely and in a very offhand and not a professional manner</w:t>
      </w:r>
      <w:r w:rsidRPr="00765EBC">
        <w:t>.”</w:t>
      </w:r>
      <w:r>
        <w:t xml:space="preserve"> Another commented that “</w:t>
      </w:r>
      <w:r w:rsidR="0002437D">
        <w:t>…</w:t>
      </w:r>
      <w:r w:rsidRPr="00377001">
        <w:rPr>
          <w:i/>
          <w:iCs/>
        </w:rPr>
        <w:t>the receptionists need to be reminded that this is frequently an anxious time for women</w:t>
      </w:r>
      <w:r>
        <w:t>”.</w:t>
      </w:r>
    </w:p>
    <w:p w14:paraId="3E39F162" w14:textId="1BF2FE33" w:rsidR="005315E3" w:rsidRDefault="00FF7B9F" w:rsidP="005315E3">
      <w:r>
        <w:t>As well as the receptionist, w</w:t>
      </w:r>
      <w:r w:rsidR="005315E3">
        <w:t>omen consistently implied how critical the radiographer is in communicating information during the actual mammogram. This was observed mainly in relation to screening results and program eligibility.</w:t>
      </w:r>
    </w:p>
    <w:p w14:paraId="4FEE1E75" w14:textId="016993D3" w:rsidR="005315E3" w:rsidRDefault="005315E3" w:rsidP="005315E3">
      <w:r>
        <w:t>One interviewee reported that the radiographer always said ‘that’s fine’ after completing her mammogram, but the last time she attended the radiographer did not say this, which caused her concern. She was under the impression she was receiving the all clear when the radiographer commented ‘that’s fine’ (i.e. no breast cancer detected), and in the absence of that comment, believed something had been detected. Another current client reported that at her last visit the radiographer said that she could keep coming to be routinely screened (even though she would be 76 at her next visit).</w:t>
      </w:r>
      <w:r w:rsidRPr="00157D46">
        <w:t xml:space="preserve"> </w:t>
      </w:r>
      <w:r>
        <w:t xml:space="preserve">As women can feel vulnerable during the mammogram procedure, the role of the radiographer as a trusted health professional is critical to women’s experience of </w:t>
      </w:r>
      <w:proofErr w:type="spellStart"/>
      <w:r>
        <w:t>BreastScreen</w:t>
      </w:r>
      <w:proofErr w:type="spellEnd"/>
      <w:r>
        <w:t xml:space="preserve">. </w:t>
      </w:r>
    </w:p>
    <w:p w14:paraId="7D1350E2" w14:textId="59D9C966" w:rsidR="005315E3" w:rsidRDefault="005315E3" w:rsidP="005315E3">
      <w:r>
        <w:lastRenderedPageBreak/>
        <w:t xml:space="preserve">These two roles are critical to the experience of women and their understanding of eligibility and next steps. </w:t>
      </w:r>
    </w:p>
    <w:p w14:paraId="6912DAE5" w14:textId="09E2FBF7" w:rsidR="005315E3" w:rsidRPr="005628B8" w:rsidRDefault="005315E3" w:rsidP="003543DC">
      <w:pPr>
        <w:pStyle w:val="Heading3"/>
      </w:pPr>
      <w:proofErr w:type="spellStart"/>
      <w:r>
        <w:t>BreastScreen</w:t>
      </w:r>
      <w:proofErr w:type="spellEnd"/>
      <w:r>
        <w:t xml:space="preserve"> clients aged 70</w:t>
      </w:r>
      <w:r w:rsidR="006A2372">
        <w:t>–</w:t>
      </w:r>
      <w:r>
        <w:t>74 years report</w:t>
      </w:r>
      <w:r w:rsidRPr="005628B8">
        <w:t xml:space="preserve"> </w:t>
      </w:r>
      <w:r w:rsidRPr="0018216C">
        <w:rPr>
          <w:bCs/>
        </w:rPr>
        <w:t>an efficient and effective service</w:t>
      </w:r>
    </w:p>
    <w:p w14:paraId="6B244B5C" w14:textId="32013310" w:rsidR="00CA7958" w:rsidRPr="00CA7958" w:rsidRDefault="00CC57B1" w:rsidP="00CA7958">
      <w:r>
        <w:t>Overall</w:t>
      </w:r>
      <w:r w:rsidR="00455498">
        <w:t>,</w:t>
      </w:r>
      <w:r>
        <w:t xml:space="preserve"> 95 per</w:t>
      </w:r>
      <w:r w:rsidR="00455498">
        <w:t xml:space="preserve"> </w:t>
      </w:r>
      <w:r>
        <w:t xml:space="preserve">cent of women reported either a good or very good experience attending a </w:t>
      </w:r>
      <w:proofErr w:type="spellStart"/>
      <w:r>
        <w:t>BreastScreen</w:t>
      </w:r>
      <w:proofErr w:type="spellEnd"/>
      <w:r>
        <w:t xml:space="preserve"> service (see </w:t>
      </w:r>
      <w:r>
        <w:fldChar w:fldCharType="begin"/>
      </w:r>
      <w:r>
        <w:instrText xml:space="preserve"> REF _Ref58330710 \h </w:instrText>
      </w:r>
      <w:r>
        <w:fldChar w:fldCharType="separate"/>
      </w:r>
      <w:r w:rsidR="00C6463F">
        <w:t xml:space="preserve">Figure </w:t>
      </w:r>
      <w:r w:rsidR="00C6463F">
        <w:rPr>
          <w:noProof/>
        </w:rPr>
        <w:t>22</w:t>
      </w:r>
      <w:r>
        <w:fldChar w:fldCharType="end"/>
      </w:r>
      <w:r>
        <w:t xml:space="preserve">). </w:t>
      </w:r>
      <w:r w:rsidR="005315E3">
        <w:t xml:space="preserve">From an operational perspective, </w:t>
      </w:r>
      <w:r w:rsidR="00243CE1">
        <w:t>2</w:t>
      </w:r>
      <w:r w:rsidR="0058009A">
        <w:t>4</w:t>
      </w:r>
      <w:r w:rsidR="00243CE1">
        <w:t xml:space="preserve"> </w:t>
      </w:r>
      <w:r w:rsidR="005324A0">
        <w:t>per cent</w:t>
      </w:r>
      <w:r w:rsidR="00243CE1">
        <w:t xml:space="preserve"> of</w:t>
      </w:r>
      <w:r w:rsidR="005315E3">
        <w:t xml:space="preserve"> </w:t>
      </w:r>
      <w:proofErr w:type="spellStart"/>
      <w:r w:rsidR="005315E3">
        <w:t>BreastScreen</w:t>
      </w:r>
      <w:proofErr w:type="spellEnd"/>
      <w:r w:rsidR="005315E3">
        <w:t xml:space="preserve"> clients responding to the survey </w:t>
      </w:r>
      <w:r w:rsidR="00D566B8">
        <w:t>explicitly mentioned</w:t>
      </w:r>
      <w:r w:rsidR="005315E3">
        <w:t xml:space="preserve"> that they are highly satisfied because the service is prompt and punctual. Women report that their “</w:t>
      </w:r>
      <w:r w:rsidR="00C02C55">
        <w:t>…</w:t>
      </w:r>
      <w:r w:rsidR="005315E3" w:rsidRPr="0007379B">
        <w:rPr>
          <w:i/>
          <w:iCs/>
        </w:rPr>
        <w:t>visits are fairly quick</w:t>
      </w:r>
      <w:r w:rsidR="00C02C55">
        <w:rPr>
          <w:i/>
          <w:iCs/>
        </w:rPr>
        <w:t>…</w:t>
      </w:r>
      <w:r w:rsidR="005315E3">
        <w:t>”, service staff are “</w:t>
      </w:r>
      <w:r w:rsidR="00C02C55">
        <w:t>…</w:t>
      </w:r>
      <w:r w:rsidR="005315E3" w:rsidRPr="0007379B">
        <w:rPr>
          <w:i/>
          <w:iCs/>
        </w:rPr>
        <w:t>prompt and efficient</w:t>
      </w:r>
      <w:r w:rsidR="00C02C55">
        <w:rPr>
          <w:i/>
          <w:iCs/>
        </w:rPr>
        <w:t>…</w:t>
      </w:r>
      <w:r w:rsidR="005315E3">
        <w:t>” and “</w:t>
      </w:r>
      <w:r w:rsidR="00C02C55">
        <w:t>…</w:t>
      </w:r>
      <w:r w:rsidR="005315E3" w:rsidRPr="0007379B">
        <w:rPr>
          <w:i/>
          <w:iCs/>
        </w:rPr>
        <w:t>always on time</w:t>
      </w:r>
      <w:r w:rsidR="00C02C55">
        <w:rPr>
          <w:i/>
          <w:iCs/>
        </w:rPr>
        <w:t>…</w:t>
      </w:r>
      <w:r w:rsidR="005315E3">
        <w:t>”. The</w:t>
      </w:r>
      <w:r w:rsidR="00B46943">
        <w:t>se</w:t>
      </w:r>
      <w:r w:rsidR="005315E3">
        <w:t xml:space="preserve"> </w:t>
      </w:r>
      <w:proofErr w:type="spellStart"/>
      <w:r w:rsidR="005315E3">
        <w:t>BreastScreen</w:t>
      </w:r>
      <w:proofErr w:type="spellEnd"/>
      <w:r w:rsidR="005315E3">
        <w:t xml:space="preserve"> clients reported their satisfaction with an efficient service in relation to routine screening appointments. </w:t>
      </w:r>
      <w:r w:rsidR="00625010">
        <w:t>A</w:t>
      </w:r>
      <w:r w:rsidR="005315E3">
        <w:t xml:space="preserve"> number of </w:t>
      </w:r>
      <w:proofErr w:type="spellStart"/>
      <w:r w:rsidR="005315E3">
        <w:t>BreastScreen</w:t>
      </w:r>
      <w:proofErr w:type="spellEnd"/>
      <w:r w:rsidR="005315E3">
        <w:t xml:space="preserve"> clients also reported their satisfaction with the service during recalls and subsequent diagnostic procedures. One woman commented that a lump was detected at one of her routine visits, and that “</w:t>
      </w:r>
      <w:r w:rsidR="00076E6E">
        <w:t>…</w:t>
      </w:r>
      <w:r w:rsidR="005315E3" w:rsidRPr="0007379B">
        <w:rPr>
          <w:i/>
          <w:iCs/>
        </w:rPr>
        <w:t>the subsequent processes were excellent</w:t>
      </w:r>
      <w:r w:rsidR="00076E6E">
        <w:rPr>
          <w:i/>
          <w:iCs/>
        </w:rPr>
        <w:t>.</w:t>
      </w:r>
      <w:r w:rsidR="005315E3">
        <w:t xml:space="preserve">” </w:t>
      </w:r>
      <w:r w:rsidR="00076E6E">
        <w:t>S</w:t>
      </w:r>
      <w:r w:rsidR="005315E3">
        <w:t>he was booked in for a follow-up appointment the following day and it was clearly explained to her as to what to expect.</w:t>
      </w:r>
    </w:p>
    <w:p w14:paraId="7149625B" w14:textId="02AA2313" w:rsidR="003D293B" w:rsidRPr="005628B8" w:rsidRDefault="00A87471" w:rsidP="005315E3">
      <w:r>
        <w:t xml:space="preserve">There were a very small number of comments </w:t>
      </w:r>
      <w:r w:rsidR="00DE03F9">
        <w:t xml:space="preserve">from current </w:t>
      </w:r>
      <w:proofErr w:type="spellStart"/>
      <w:r w:rsidR="00DE03F9">
        <w:t>BreastScreen</w:t>
      </w:r>
      <w:proofErr w:type="spellEnd"/>
      <w:r w:rsidR="00DE03F9">
        <w:t xml:space="preserve"> clients </w:t>
      </w:r>
      <w:r w:rsidR="00CE4EB1">
        <w:t>regarding dissatisfaction with the service</w:t>
      </w:r>
      <w:r w:rsidR="003C73AB">
        <w:t>.</w:t>
      </w:r>
      <w:r w:rsidR="0006528E">
        <w:rPr>
          <w:rStyle w:val="FootnoteReference"/>
        </w:rPr>
        <w:footnoteReference w:id="78"/>
      </w:r>
      <w:r w:rsidR="00186EB6">
        <w:t xml:space="preserve"> </w:t>
      </w:r>
      <w:r w:rsidR="009E7C6E">
        <w:t xml:space="preserve">Of the women who </w:t>
      </w:r>
      <w:r w:rsidR="00A904E9">
        <w:t>provided</w:t>
      </w:r>
      <w:r w:rsidR="009E7C6E">
        <w:t xml:space="preserve"> these comments, </w:t>
      </w:r>
      <w:r w:rsidR="003A188E">
        <w:t xml:space="preserve">most reported that the actual procedure was painful, but they were satisfied with all other aspects of the service. For example, one woman commented </w:t>
      </w:r>
      <w:r w:rsidR="003A188E" w:rsidRPr="009C3CFA">
        <w:rPr>
          <w:i/>
          <w:iCs/>
        </w:rPr>
        <w:t>“</w:t>
      </w:r>
      <w:r w:rsidR="009C3CFA" w:rsidRPr="009C3CFA">
        <w:rPr>
          <w:i/>
          <w:iCs/>
        </w:rPr>
        <w:t>How can you give the highest [satisfaction] rating when you have pain involved? But the staff are amazing</w:t>
      </w:r>
      <w:r w:rsidR="003C73AB">
        <w:rPr>
          <w:i/>
          <w:iCs/>
        </w:rPr>
        <w:t>.</w:t>
      </w:r>
      <w:r w:rsidR="009C3CFA" w:rsidRPr="009C3CFA">
        <w:rPr>
          <w:i/>
          <w:iCs/>
        </w:rPr>
        <w:t>”</w:t>
      </w:r>
    </w:p>
    <w:p w14:paraId="10961C70" w14:textId="78E2B047" w:rsidR="005315E3" w:rsidRDefault="005315E3" w:rsidP="003543DC">
      <w:pPr>
        <w:pStyle w:val="Heading3"/>
      </w:pPr>
      <w:r>
        <w:t>Women aged 70</w:t>
      </w:r>
      <w:r w:rsidR="006A2372">
        <w:t>–</w:t>
      </w:r>
      <w:r>
        <w:t>74 years have around 20 years</w:t>
      </w:r>
      <w:r w:rsidR="00AB59F4">
        <w:t>’</w:t>
      </w:r>
      <w:r>
        <w:t xml:space="preserve"> experience of </w:t>
      </w:r>
      <w:proofErr w:type="spellStart"/>
      <w:r>
        <w:t>BreastScreen</w:t>
      </w:r>
      <w:proofErr w:type="spellEnd"/>
      <w:r>
        <w:t xml:space="preserve"> services and report the procedure</w:t>
      </w:r>
      <w:r w:rsidR="00AB59F4">
        <w:t>,</w:t>
      </w:r>
      <w:r>
        <w:t xml:space="preserve"> process </w:t>
      </w:r>
      <w:r w:rsidR="00AB59F4">
        <w:t xml:space="preserve">and </w:t>
      </w:r>
      <w:r>
        <w:t>comfort ha</w:t>
      </w:r>
      <w:r w:rsidR="00AB59F4">
        <w:t>ve</w:t>
      </w:r>
      <w:r>
        <w:t xml:space="preserve"> improved</w:t>
      </w:r>
    </w:p>
    <w:p w14:paraId="69CDAE9B" w14:textId="07BFB3CE" w:rsidR="005315E3" w:rsidRDefault="00F321AC" w:rsidP="005315E3">
      <w:pPr>
        <w:rPr>
          <w:lang w:eastAsia="en-AU"/>
        </w:rPr>
      </w:pPr>
      <w:r>
        <w:rPr>
          <w:lang w:eastAsia="en-AU"/>
        </w:rPr>
        <w:t>Women</w:t>
      </w:r>
      <w:r w:rsidR="005315E3">
        <w:rPr>
          <w:lang w:eastAsia="en-AU"/>
        </w:rPr>
        <w:t xml:space="preserve"> aged 70</w:t>
      </w:r>
      <w:r w:rsidR="006A2372">
        <w:rPr>
          <w:lang w:eastAsia="en-AU"/>
        </w:rPr>
        <w:t>–</w:t>
      </w:r>
      <w:r w:rsidR="005315E3">
        <w:rPr>
          <w:lang w:eastAsia="en-AU"/>
        </w:rPr>
        <w:t>74 years report that the service is quicker, and the procedure seems less uncomfortable now compared to when they first started attending</w:t>
      </w:r>
      <w:r w:rsidR="005315E3">
        <w:rPr>
          <w:rStyle w:val="FootnoteReference"/>
          <w:lang w:eastAsia="en-AU"/>
        </w:rPr>
        <w:footnoteReference w:id="79"/>
      </w:r>
      <w:r w:rsidR="005315E3">
        <w:rPr>
          <w:lang w:eastAsia="en-AU"/>
        </w:rPr>
        <w:t xml:space="preserve">. </w:t>
      </w:r>
      <w:proofErr w:type="spellStart"/>
      <w:r>
        <w:rPr>
          <w:lang w:eastAsia="en-AU"/>
        </w:rPr>
        <w:t>BreastScreen</w:t>
      </w:r>
      <w:proofErr w:type="spellEnd"/>
      <w:r>
        <w:rPr>
          <w:lang w:eastAsia="en-AU"/>
        </w:rPr>
        <w:t xml:space="preserve"> clients</w:t>
      </w:r>
      <w:r w:rsidR="005315E3">
        <w:rPr>
          <w:lang w:eastAsia="en-AU"/>
        </w:rPr>
        <w:t xml:space="preserve"> report that the service is now more streamlined and efficient “</w:t>
      </w:r>
      <w:r w:rsidR="0018057B">
        <w:rPr>
          <w:lang w:eastAsia="en-AU"/>
        </w:rPr>
        <w:t>…</w:t>
      </w:r>
      <w:r w:rsidR="005315E3" w:rsidRPr="0007379B">
        <w:rPr>
          <w:i/>
          <w:iCs/>
          <w:lang w:eastAsia="en-AU"/>
        </w:rPr>
        <w:t>with far less waiting time for an appointment, more screening centres open and a different approach to the process</w:t>
      </w:r>
      <w:r w:rsidR="005315E3">
        <w:rPr>
          <w:lang w:eastAsia="en-AU"/>
        </w:rPr>
        <w:t>”. One interviewee observed that the “</w:t>
      </w:r>
      <w:r w:rsidR="00FE0A30">
        <w:rPr>
          <w:lang w:eastAsia="en-AU"/>
        </w:rPr>
        <w:t>…</w:t>
      </w:r>
      <w:r w:rsidR="005315E3" w:rsidRPr="0007379B">
        <w:rPr>
          <w:i/>
          <w:iCs/>
          <w:lang w:eastAsia="en-AU"/>
        </w:rPr>
        <w:t>customer service is much better</w:t>
      </w:r>
      <w:r w:rsidR="00FE0A30">
        <w:rPr>
          <w:i/>
          <w:iCs/>
          <w:lang w:eastAsia="en-AU"/>
        </w:rPr>
        <w:t>…</w:t>
      </w:r>
      <w:r w:rsidR="005315E3">
        <w:rPr>
          <w:lang w:eastAsia="en-AU"/>
        </w:rPr>
        <w:t>” and that it’s a “</w:t>
      </w:r>
      <w:r w:rsidR="00FE0A30">
        <w:rPr>
          <w:lang w:eastAsia="en-AU"/>
        </w:rPr>
        <w:t>…</w:t>
      </w:r>
      <w:r w:rsidR="005315E3" w:rsidRPr="0007379B">
        <w:rPr>
          <w:i/>
          <w:iCs/>
          <w:lang w:eastAsia="en-AU"/>
        </w:rPr>
        <w:t>quicker process now…I don’t feel rushed to get out</w:t>
      </w:r>
      <w:r w:rsidR="005315E3">
        <w:rPr>
          <w:lang w:eastAsia="en-AU"/>
        </w:rPr>
        <w:t>”. For example, survey respondents and women interviewed said that the experience is better “</w:t>
      </w:r>
      <w:r w:rsidR="00696957">
        <w:rPr>
          <w:lang w:eastAsia="en-AU"/>
        </w:rPr>
        <w:t>…</w:t>
      </w:r>
      <w:r w:rsidR="005315E3" w:rsidRPr="0007379B">
        <w:rPr>
          <w:i/>
          <w:iCs/>
          <w:lang w:eastAsia="en-AU"/>
        </w:rPr>
        <w:t>now white gowns do not have to be worn</w:t>
      </w:r>
      <w:r w:rsidR="005315E3">
        <w:rPr>
          <w:lang w:eastAsia="en-AU"/>
        </w:rPr>
        <w:t>”. Women appreciate the simplicity of not having to change, and like how the exclusion of gowns makes the service feel less clinical.</w:t>
      </w:r>
    </w:p>
    <w:p w14:paraId="12B059D0" w14:textId="189A2263" w:rsidR="005315E3" w:rsidRDefault="005315E3" w:rsidP="005315E3">
      <w:pPr>
        <w:rPr>
          <w:lang w:eastAsia="en-AU"/>
        </w:rPr>
      </w:pPr>
      <w:r>
        <w:rPr>
          <w:lang w:eastAsia="en-AU"/>
        </w:rPr>
        <w:t>Women aged 70</w:t>
      </w:r>
      <w:r w:rsidR="006A2372">
        <w:rPr>
          <w:lang w:eastAsia="en-AU"/>
        </w:rPr>
        <w:t>–</w:t>
      </w:r>
      <w:r>
        <w:rPr>
          <w:lang w:eastAsia="en-AU"/>
        </w:rPr>
        <w:t xml:space="preserve">74 years </w:t>
      </w:r>
      <w:r w:rsidR="005C211A">
        <w:rPr>
          <w:lang w:eastAsia="en-AU"/>
        </w:rPr>
        <w:t>(in both surveys)</w:t>
      </w:r>
      <w:r>
        <w:rPr>
          <w:lang w:eastAsia="en-AU"/>
        </w:rPr>
        <w:t>, report that the actual mammogram procedure has improved in terms of comfort, compared to when they first started attending. However, there seems to be consensus that the procedure is still uncomfortable. One woman observed that “</w:t>
      </w:r>
      <w:r w:rsidR="005A76D8">
        <w:rPr>
          <w:lang w:eastAsia="en-AU"/>
        </w:rPr>
        <w:t>…</w:t>
      </w:r>
      <w:r w:rsidRPr="0007379B">
        <w:rPr>
          <w:i/>
          <w:iCs/>
          <w:lang w:eastAsia="en-AU"/>
        </w:rPr>
        <w:t xml:space="preserve">breast </w:t>
      </w:r>
      <w:r w:rsidRPr="0007379B">
        <w:rPr>
          <w:i/>
          <w:iCs/>
        </w:rPr>
        <w:t>screening methods have improved greatly since I first started having a mammogram when they manually screwed down the x-ray plate</w:t>
      </w:r>
      <w:r w:rsidRPr="00913FAB">
        <w:t>.</w:t>
      </w:r>
      <w:r>
        <w:t>” Another said that “</w:t>
      </w:r>
      <w:r w:rsidR="00EF0E4D">
        <w:t>…</w:t>
      </w:r>
      <w:r w:rsidRPr="0007379B">
        <w:rPr>
          <w:i/>
          <w:iCs/>
        </w:rPr>
        <w:t xml:space="preserve">when I first started [attending </w:t>
      </w:r>
      <w:proofErr w:type="spellStart"/>
      <w:r w:rsidRPr="0007379B">
        <w:rPr>
          <w:i/>
          <w:iCs/>
        </w:rPr>
        <w:t>BreastScreen</w:t>
      </w:r>
      <w:proofErr w:type="spellEnd"/>
      <w:r w:rsidRPr="0007379B">
        <w:rPr>
          <w:i/>
          <w:iCs/>
        </w:rPr>
        <w:t>] the machine was different and it did hurt</w:t>
      </w:r>
      <w:r w:rsidR="00EF0E4D">
        <w:rPr>
          <w:i/>
          <w:iCs/>
        </w:rPr>
        <w:t>…</w:t>
      </w:r>
      <w:r>
        <w:t>”, but that now it’s “</w:t>
      </w:r>
      <w:r w:rsidR="00EF0E4D">
        <w:t>…</w:t>
      </w:r>
      <w:r w:rsidRPr="0007379B">
        <w:rPr>
          <w:i/>
          <w:iCs/>
        </w:rPr>
        <w:t>so much more pleasant</w:t>
      </w:r>
      <w:r w:rsidR="00EF0E4D">
        <w:rPr>
          <w:i/>
          <w:iCs/>
        </w:rPr>
        <w:t>…</w:t>
      </w:r>
      <w:r>
        <w:t>” and she leaves feeling “</w:t>
      </w:r>
      <w:r w:rsidR="00EF0E4D">
        <w:t>…</w:t>
      </w:r>
      <w:r w:rsidRPr="0007379B">
        <w:rPr>
          <w:i/>
          <w:iCs/>
        </w:rPr>
        <w:t>not as sore</w:t>
      </w:r>
      <w:r w:rsidR="00EF0E4D">
        <w:rPr>
          <w:i/>
          <w:iCs/>
        </w:rPr>
        <w:t>…</w:t>
      </w:r>
      <w:r>
        <w:t xml:space="preserve">”. Another </w:t>
      </w:r>
      <w:r>
        <w:rPr>
          <w:lang w:eastAsia="en-AU"/>
        </w:rPr>
        <w:t>interviewee observed that when she first started going, she “</w:t>
      </w:r>
      <w:r w:rsidR="00EF0E4D">
        <w:rPr>
          <w:lang w:eastAsia="en-AU"/>
        </w:rPr>
        <w:t>…</w:t>
      </w:r>
      <w:r w:rsidRPr="0007379B">
        <w:rPr>
          <w:i/>
          <w:iCs/>
          <w:lang w:eastAsia="en-AU"/>
        </w:rPr>
        <w:t>felt a bit ‘ruff and tumbled</w:t>
      </w:r>
      <w:r w:rsidR="00EF0E4D">
        <w:rPr>
          <w:i/>
          <w:iCs/>
          <w:lang w:eastAsia="en-AU"/>
        </w:rPr>
        <w:t>…</w:t>
      </w:r>
      <w:r w:rsidRPr="0007379B">
        <w:rPr>
          <w:i/>
          <w:iCs/>
          <w:lang w:eastAsia="en-AU"/>
        </w:rPr>
        <w:t>’</w:t>
      </w:r>
      <w:r>
        <w:rPr>
          <w:lang w:eastAsia="en-AU"/>
        </w:rPr>
        <w:t>”, but that “</w:t>
      </w:r>
      <w:r w:rsidR="00EF0E4D">
        <w:rPr>
          <w:lang w:eastAsia="en-AU"/>
        </w:rPr>
        <w:t>…</w:t>
      </w:r>
      <w:r w:rsidRPr="0007379B">
        <w:rPr>
          <w:i/>
          <w:iCs/>
          <w:lang w:eastAsia="en-AU"/>
        </w:rPr>
        <w:t>over time [the staff] have become more caring</w:t>
      </w:r>
      <w:r w:rsidR="00EF0E4D">
        <w:rPr>
          <w:i/>
          <w:iCs/>
          <w:lang w:eastAsia="en-AU"/>
        </w:rPr>
        <w:t>…</w:t>
      </w:r>
      <w:r>
        <w:rPr>
          <w:lang w:eastAsia="en-AU"/>
        </w:rPr>
        <w:t>”.</w:t>
      </w:r>
    </w:p>
    <w:p w14:paraId="12722A73" w14:textId="77777777" w:rsidR="005315E3" w:rsidRPr="005A4B48" w:rsidRDefault="005315E3" w:rsidP="005315E3">
      <w:r>
        <w:rPr>
          <w:lang w:eastAsia="en-AU"/>
        </w:rPr>
        <w:t>Women’s reported comfort was a key contributor to their overall positive experience.</w:t>
      </w:r>
    </w:p>
    <w:p w14:paraId="7E08198B" w14:textId="07257A1C" w:rsidR="005315E3" w:rsidRDefault="005315E3" w:rsidP="00457544">
      <w:pPr>
        <w:pStyle w:val="Heading2"/>
      </w:pPr>
      <w:bookmarkStart w:id="162" w:name="_Toc58925984"/>
      <w:r>
        <w:lastRenderedPageBreak/>
        <w:t>Women aged 70</w:t>
      </w:r>
      <w:r w:rsidR="006A2372">
        <w:t>–</w:t>
      </w:r>
      <w:r>
        <w:t>74 years ha</w:t>
      </w:r>
      <w:r w:rsidR="002C45A8">
        <w:t>d</w:t>
      </w:r>
      <w:r>
        <w:t xml:space="preserve"> variable awareness and understanding of the Program expansion</w:t>
      </w:r>
      <w:r w:rsidR="00355806">
        <w:t xml:space="preserve"> and the target age range</w:t>
      </w:r>
      <w:bookmarkEnd w:id="162"/>
    </w:p>
    <w:p w14:paraId="17C8EECC" w14:textId="79CB385B" w:rsidR="005315E3" w:rsidRPr="004034ED" w:rsidRDefault="005315E3" w:rsidP="003543DC">
      <w:pPr>
        <w:pStyle w:val="Heading3"/>
      </w:pPr>
      <w:r w:rsidRPr="00212BB3">
        <w:t xml:space="preserve">There </w:t>
      </w:r>
      <w:r>
        <w:t>is</w:t>
      </w:r>
      <w:r w:rsidRPr="00212BB3">
        <w:t xml:space="preserve"> </w:t>
      </w:r>
      <w:r w:rsidR="006F2E7C">
        <w:t>variable</w:t>
      </w:r>
      <w:r w:rsidR="00355806">
        <w:t xml:space="preserve"> understanding</w:t>
      </w:r>
      <w:r w:rsidRPr="00212BB3">
        <w:t xml:space="preserve"> </w:t>
      </w:r>
      <w:r>
        <w:t>among women consulted about the P</w:t>
      </w:r>
      <w:r w:rsidRPr="00212BB3">
        <w:t xml:space="preserve">rogram expansion and </w:t>
      </w:r>
      <w:r w:rsidR="00B467D2">
        <w:t xml:space="preserve">target </w:t>
      </w:r>
      <w:r>
        <w:t>age range</w:t>
      </w:r>
    </w:p>
    <w:p w14:paraId="14C25BC7" w14:textId="5E0AAA65" w:rsidR="005315E3" w:rsidRDefault="005315E3" w:rsidP="005315E3">
      <w:r>
        <w:t>Overall, it appears the message about the Program expansion has been variably received across Australia by women aged 70</w:t>
      </w:r>
      <w:r w:rsidR="006A2372">
        <w:t>–</w:t>
      </w:r>
      <w:r>
        <w:t>74 years. Nationally, 15.</w:t>
      </w:r>
      <w:r w:rsidR="00E15481">
        <w:t>5</w:t>
      </w:r>
      <w:r>
        <w:t xml:space="preserve"> </w:t>
      </w:r>
      <w:r w:rsidR="005324A0">
        <w:t>per cent</w:t>
      </w:r>
      <w:r>
        <w:t xml:space="preserve"> of survey respondents</w:t>
      </w:r>
      <w:r>
        <w:rPr>
          <w:rStyle w:val="FootnoteReference"/>
        </w:rPr>
        <w:footnoteReference w:id="80"/>
      </w:r>
      <w:r>
        <w:t xml:space="preserve"> were aware that </w:t>
      </w:r>
      <w:proofErr w:type="spellStart"/>
      <w:r>
        <w:t>BreastScreen</w:t>
      </w:r>
      <w:proofErr w:type="spellEnd"/>
      <w:r>
        <w:t xml:space="preserve"> had started inviting women aged 70</w:t>
      </w:r>
      <w:r w:rsidR="006A2372">
        <w:t>–</w:t>
      </w:r>
      <w:r>
        <w:t xml:space="preserve">74 years to attend a free breast screen. The highest rate of awareness of </w:t>
      </w:r>
      <w:r w:rsidR="00540048">
        <w:t>p</w:t>
      </w:r>
      <w:r w:rsidR="00E82A9F">
        <w:t>rogram</w:t>
      </w:r>
      <w:r>
        <w:t xml:space="preserve"> expansion is in </w:t>
      </w:r>
      <w:r w:rsidR="003D5D65">
        <w:t>metro areas</w:t>
      </w:r>
      <w:r>
        <w:t xml:space="preserve"> (1</w:t>
      </w:r>
      <w:r w:rsidR="003D5D65">
        <w:t>7</w:t>
      </w:r>
      <w:r w:rsidR="003C239F">
        <w:t xml:space="preserve"> </w:t>
      </w:r>
      <w:r w:rsidR="005324A0">
        <w:t>per cent</w:t>
      </w:r>
      <w:r>
        <w:t>), and the lowest is in remote areas (1</w:t>
      </w:r>
      <w:r w:rsidR="003D5D65">
        <w:t>4</w:t>
      </w:r>
      <w:r w:rsidR="003C239F">
        <w:t xml:space="preserve"> </w:t>
      </w:r>
      <w:r w:rsidR="005324A0">
        <w:t>per cent</w:t>
      </w:r>
      <w:r>
        <w:t>)</w:t>
      </w:r>
      <w:r w:rsidR="003D5D65">
        <w:rPr>
          <w:rStyle w:val="FootnoteReference"/>
        </w:rPr>
        <w:footnoteReference w:id="81"/>
      </w:r>
      <w:r>
        <w:t xml:space="preserve">. However, when asked if they had attended a </w:t>
      </w:r>
      <w:proofErr w:type="spellStart"/>
      <w:r>
        <w:t>BreastScreen</w:t>
      </w:r>
      <w:proofErr w:type="spellEnd"/>
      <w:r>
        <w:t xml:space="preserve"> service after the age of 70 years, 4</w:t>
      </w:r>
      <w:r w:rsidR="007E6E0F">
        <w:t>4</w:t>
      </w:r>
      <w:r>
        <w:t>.</w:t>
      </w:r>
      <w:r w:rsidR="007E6E0F">
        <w:t>5</w:t>
      </w:r>
      <w:r>
        <w:t xml:space="preserve"> </w:t>
      </w:r>
      <w:r w:rsidR="005324A0">
        <w:t>per cent</w:t>
      </w:r>
      <w:r>
        <w:t xml:space="preserve"> of women said they had</w:t>
      </w:r>
      <w:r w:rsidR="007E6E0F">
        <w:rPr>
          <w:rStyle w:val="FootnoteReference"/>
        </w:rPr>
        <w:footnoteReference w:id="82"/>
      </w:r>
      <w:r>
        <w:t xml:space="preserve">. This implies that women in the general population are aware they can keep </w:t>
      </w:r>
      <w:r w:rsidR="009375CF">
        <w:t>attending for</w:t>
      </w:r>
      <w:r w:rsidR="008F1DF9">
        <w:t xml:space="preserve"> free screens</w:t>
      </w:r>
      <w:r>
        <w:t xml:space="preserve"> beyond the age of 70 years</w:t>
      </w:r>
      <w:r w:rsidR="009375CF">
        <w:t>.</w:t>
      </w:r>
    </w:p>
    <w:p w14:paraId="7F47A433" w14:textId="332D13CB" w:rsidR="005315E3" w:rsidRDefault="00A46726" w:rsidP="005315E3">
      <w:pPr>
        <w:rPr>
          <w:i/>
          <w:iCs/>
        </w:rPr>
      </w:pPr>
      <w:r>
        <w:t>Of</w:t>
      </w:r>
      <w:r w:rsidR="005315E3">
        <w:t xml:space="preserve"> the </w:t>
      </w:r>
      <w:r>
        <w:t xml:space="preserve">15.5 </w:t>
      </w:r>
      <w:r w:rsidR="005324A0">
        <w:t>per cent</w:t>
      </w:r>
      <w:r w:rsidR="005315E3">
        <w:t xml:space="preserve"> of Australian women who are aware of </w:t>
      </w:r>
      <w:r w:rsidR="00BD7B32">
        <w:t>the</w:t>
      </w:r>
      <w:r w:rsidR="005315E3">
        <w:t xml:space="preserve"> Program expansion</w:t>
      </w:r>
      <w:r>
        <w:t xml:space="preserve">, </w:t>
      </w:r>
      <w:r w:rsidR="00F60294">
        <w:t xml:space="preserve">26 </w:t>
      </w:r>
      <w:r w:rsidR="005324A0">
        <w:t>per cent</w:t>
      </w:r>
      <w:r w:rsidR="00F60294">
        <w:t xml:space="preserve"> (n=195)</w:t>
      </w:r>
      <w:r w:rsidR="005315E3">
        <w:t xml:space="preserve"> report hearing about </w:t>
      </w:r>
      <w:r w:rsidR="006B75BC">
        <w:t>the expansion</w:t>
      </w:r>
      <w:r w:rsidR="005315E3">
        <w:t xml:space="preserve"> via a </w:t>
      </w:r>
      <w:proofErr w:type="spellStart"/>
      <w:r w:rsidR="005315E3">
        <w:t>BreastScreen</w:t>
      </w:r>
      <w:proofErr w:type="spellEnd"/>
      <w:r w:rsidR="005315E3">
        <w:t xml:space="preserve"> letter. This feedback aligns with women’s reports on the importance of hard copy communications from </w:t>
      </w:r>
      <w:proofErr w:type="spellStart"/>
      <w:r w:rsidR="005315E3">
        <w:t>BreastScreen</w:t>
      </w:r>
      <w:proofErr w:type="spellEnd"/>
      <w:r w:rsidR="005315E3">
        <w:t xml:space="preserve"> (discussed in </w:t>
      </w:r>
      <w:r w:rsidR="005315E3" w:rsidRPr="006B75BC">
        <w:t xml:space="preserve">Section </w:t>
      </w:r>
      <w:r w:rsidR="008966BA">
        <w:fldChar w:fldCharType="begin"/>
      </w:r>
      <w:r w:rsidR="008966BA">
        <w:instrText xml:space="preserve"> REF _Ref58407124 \n \h </w:instrText>
      </w:r>
      <w:r w:rsidR="008966BA">
        <w:fldChar w:fldCharType="separate"/>
      </w:r>
      <w:r w:rsidR="00C6463F">
        <w:t>6.5</w:t>
      </w:r>
      <w:r w:rsidR="008966BA">
        <w:fldChar w:fldCharType="end"/>
      </w:r>
      <w:r w:rsidR="008966BA">
        <w:t>)</w:t>
      </w:r>
      <w:r w:rsidR="005315E3">
        <w:t xml:space="preserve">. Women also report that ‘print ads’, ‘General Practitioners (GPs)’ and ‘common knowledge’ are other common avenues through which women were made aware of the Program expansion. </w:t>
      </w:r>
      <w:r w:rsidR="005315E3" w:rsidRPr="00F35040">
        <w:t>One woman commented that “</w:t>
      </w:r>
      <w:r w:rsidR="00FB10E3">
        <w:t>…</w:t>
      </w:r>
      <w:r w:rsidR="005315E3" w:rsidRPr="00A11C20">
        <w:rPr>
          <w:rFonts w:eastAsia="Times New Roman" w:cs="Times New Roman"/>
          <w:i/>
          <w:iCs/>
          <w:szCs w:val="19"/>
          <w:lang w:eastAsia="en-AU"/>
        </w:rPr>
        <w:t>m</w:t>
      </w:r>
      <w:r w:rsidR="005315E3" w:rsidRPr="00A11C20">
        <w:rPr>
          <w:i/>
          <w:iCs/>
        </w:rPr>
        <w:t>y GP informed me that the over 70s can have a breast screen. I'm pleased to hear that this is now available</w:t>
      </w:r>
      <w:r w:rsidR="005315E3" w:rsidRPr="00F35040">
        <w:t>.”</w:t>
      </w:r>
      <w:r w:rsidR="005315E3">
        <w:t xml:space="preserve"> The role of GPs in promoting </w:t>
      </w:r>
      <w:proofErr w:type="spellStart"/>
      <w:r w:rsidR="005315E3">
        <w:t>BreastScreen</w:t>
      </w:r>
      <w:proofErr w:type="spellEnd"/>
      <w:r w:rsidR="005315E3">
        <w:t xml:space="preserve"> is discussed in more depth in </w:t>
      </w:r>
      <w:r w:rsidR="005315E3" w:rsidRPr="006B75BC">
        <w:t xml:space="preserve">Section </w:t>
      </w:r>
      <w:r w:rsidR="008966BA">
        <w:fldChar w:fldCharType="begin"/>
      </w:r>
      <w:r w:rsidR="008966BA">
        <w:instrText xml:space="preserve"> REF _Ref58407217 \n \h </w:instrText>
      </w:r>
      <w:r w:rsidR="008966BA">
        <w:fldChar w:fldCharType="separate"/>
      </w:r>
      <w:r w:rsidR="00C6463F">
        <w:t>6.5</w:t>
      </w:r>
      <w:r w:rsidR="008966BA">
        <w:fldChar w:fldCharType="end"/>
      </w:r>
      <w:r w:rsidR="008966BA">
        <w:t>.</w:t>
      </w:r>
    </w:p>
    <w:p w14:paraId="7A734098" w14:textId="68D58640" w:rsidR="005315E3" w:rsidRPr="00B6352C" w:rsidRDefault="005315E3" w:rsidP="005315E3">
      <w:r>
        <w:t xml:space="preserve">These findings highlight the importance of </w:t>
      </w:r>
      <w:r w:rsidR="005B44E2">
        <w:t>clear and</w:t>
      </w:r>
      <w:r>
        <w:t xml:space="preserve"> consistent messaging across a range of different channels to communicate </w:t>
      </w:r>
      <w:r w:rsidR="00E65D0E">
        <w:t xml:space="preserve">with women about the </w:t>
      </w:r>
      <w:r>
        <w:t xml:space="preserve">target age range. </w:t>
      </w:r>
    </w:p>
    <w:p w14:paraId="6B70D1A8" w14:textId="2927A6F9" w:rsidR="00BC72AA" w:rsidRPr="00AC00B5" w:rsidRDefault="00BC72AA" w:rsidP="003543DC">
      <w:pPr>
        <w:pStyle w:val="Heading3"/>
      </w:pPr>
      <w:r>
        <w:t>The majority (84</w:t>
      </w:r>
      <w:r w:rsidR="00422ADF">
        <w:t xml:space="preserve"> </w:t>
      </w:r>
      <w:r w:rsidR="005324A0">
        <w:t>per cent</w:t>
      </w:r>
      <w:r>
        <w:t xml:space="preserve">) of women surveyed from the general population </w:t>
      </w:r>
      <w:r w:rsidR="006F2E7C">
        <w:t xml:space="preserve">(aged 70+) </w:t>
      </w:r>
      <w:r>
        <w:t xml:space="preserve">were not aware </w:t>
      </w:r>
      <w:proofErr w:type="spellStart"/>
      <w:r>
        <w:t>BreastScreen</w:t>
      </w:r>
      <w:proofErr w:type="spellEnd"/>
      <w:r>
        <w:t xml:space="preserve"> had started inviting women aged 70</w:t>
      </w:r>
      <w:r w:rsidR="006A2372">
        <w:t>–</w:t>
      </w:r>
      <w:r>
        <w:t>74 years old to attend a free breast screen</w:t>
      </w:r>
      <w:r w:rsidRPr="00AC00B5">
        <w:t xml:space="preserve"> </w:t>
      </w:r>
    </w:p>
    <w:p w14:paraId="6227F7EA" w14:textId="5DF210A4" w:rsidR="00BC72AA" w:rsidRDefault="00BC72AA" w:rsidP="00BC72AA">
      <w:pPr>
        <w:rPr>
          <w:lang w:eastAsia="en-AU"/>
        </w:rPr>
      </w:pPr>
      <w:r>
        <w:rPr>
          <w:lang w:eastAsia="en-AU"/>
        </w:rPr>
        <w:t>Most women (84</w:t>
      </w:r>
      <w:r w:rsidR="00422ADF">
        <w:rPr>
          <w:lang w:eastAsia="en-AU"/>
        </w:rPr>
        <w:t xml:space="preserve"> </w:t>
      </w:r>
      <w:r w:rsidR="005324A0">
        <w:rPr>
          <w:lang w:eastAsia="en-AU"/>
        </w:rPr>
        <w:t>per cent</w:t>
      </w:r>
      <w:r>
        <w:rPr>
          <w:lang w:eastAsia="en-AU"/>
        </w:rPr>
        <w:t xml:space="preserve">) in the general population survey were not aware </w:t>
      </w:r>
      <w:proofErr w:type="spellStart"/>
      <w:r>
        <w:rPr>
          <w:lang w:eastAsia="en-AU"/>
        </w:rPr>
        <w:t>BreastScreen</w:t>
      </w:r>
      <w:proofErr w:type="spellEnd"/>
      <w:r>
        <w:rPr>
          <w:lang w:eastAsia="en-AU"/>
        </w:rPr>
        <w:t xml:space="preserve"> had expanded the target age range to include women 70</w:t>
      </w:r>
      <w:r w:rsidR="006A2372">
        <w:rPr>
          <w:lang w:eastAsia="en-AU"/>
        </w:rPr>
        <w:t>–</w:t>
      </w:r>
      <w:r>
        <w:rPr>
          <w:lang w:eastAsia="en-AU"/>
        </w:rPr>
        <w:t xml:space="preserve">74 years. A few women who did attend a screening since turning 70 (n=5) were not aware of the expansion but had arranged to attend the screening regardless. </w:t>
      </w:r>
    </w:p>
    <w:p w14:paraId="777CDFED" w14:textId="7503AACD" w:rsidR="00BC72AA" w:rsidRPr="007D3970" w:rsidRDefault="008966BA" w:rsidP="00BC72AA">
      <w:pPr>
        <w:rPr>
          <w:lang w:eastAsia="en-AU"/>
        </w:rPr>
      </w:pPr>
      <w:r w:rsidRPr="008966BA">
        <w:rPr>
          <w:lang w:eastAsia="en-AU"/>
        </w:rPr>
        <w:fldChar w:fldCharType="begin"/>
      </w:r>
      <w:r w:rsidRPr="008966BA">
        <w:rPr>
          <w:lang w:eastAsia="en-AU"/>
        </w:rPr>
        <w:instrText xml:space="preserve"> REF _Ref58407245 \h </w:instrText>
      </w:r>
      <w:r>
        <w:rPr>
          <w:lang w:eastAsia="en-AU"/>
        </w:rPr>
        <w:instrText xml:space="preserve"> \* MERGEFORMAT </w:instrText>
      </w:r>
      <w:r w:rsidRPr="008966BA">
        <w:rPr>
          <w:lang w:eastAsia="en-AU"/>
        </w:rPr>
      </w:r>
      <w:r w:rsidRPr="008966BA">
        <w:rPr>
          <w:lang w:eastAsia="en-AU"/>
        </w:rPr>
        <w:fldChar w:fldCharType="separate"/>
      </w:r>
      <w:r w:rsidR="00C6463F">
        <w:t xml:space="preserve">Figure </w:t>
      </w:r>
      <w:r w:rsidR="00C6463F">
        <w:rPr>
          <w:noProof/>
        </w:rPr>
        <w:t>23</w:t>
      </w:r>
      <w:r w:rsidRPr="008966BA">
        <w:rPr>
          <w:lang w:eastAsia="en-AU"/>
        </w:rPr>
        <w:fldChar w:fldCharType="end"/>
      </w:r>
      <w:r w:rsidR="00BC72AA" w:rsidRPr="008966BA">
        <w:rPr>
          <w:lang w:eastAsia="en-AU"/>
        </w:rPr>
        <w:t xml:space="preserve"> below</w:t>
      </w:r>
      <w:r w:rsidR="00BC72AA">
        <w:rPr>
          <w:lang w:eastAsia="en-AU"/>
        </w:rPr>
        <w:t xml:space="preserve"> illustrates that the lack of awareness about the </w:t>
      </w:r>
      <w:r w:rsidR="00E82A9F">
        <w:rPr>
          <w:lang w:eastAsia="en-AU"/>
        </w:rPr>
        <w:t>Program</w:t>
      </w:r>
      <w:r w:rsidR="00BC72AA">
        <w:rPr>
          <w:lang w:eastAsia="en-AU"/>
        </w:rPr>
        <w:t xml:space="preserve"> expansion is fairly consistent across both </w:t>
      </w:r>
      <w:r w:rsidR="00422ADF">
        <w:rPr>
          <w:lang w:eastAsia="en-AU"/>
        </w:rPr>
        <w:t>m</w:t>
      </w:r>
      <w:r w:rsidR="00BC72AA">
        <w:rPr>
          <w:lang w:eastAsia="en-AU"/>
        </w:rPr>
        <w:t xml:space="preserve">ajor </w:t>
      </w:r>
      <w:r w:rsidR="00422ADF">
        <w:rPr>
          <w:lang w:eastAsia="en-AU"/>
        </w:rPr>
        <w:t>c</w:t>
      </w:r>
      <w:r w:rsidR="00BC72AA">
        <w:rPr>
          <w:lang w:eastAsia="en-AU"/>
        </w:rPr>
        <w:t>ities and regional/remote areas, slightly more so in regional/remote areas (86</w:t>
      </w:r>
      <w:r w:rsidR="00422ADF">
        <w:rPr>
          <w:lang w:eastAsia="en-AU"/>
        </w:rPr>
        <w:t xml:space="preserve"> </w:t>
      </w:r>
      <w:r w:rsidR="005324A0">
        <w:rPr>
          <w:lang w:eastAsia="en-AU"/>
        </w:rPr>
        <w:t>per cent</w:t>
      </w:r>
      <w:r w:rsidR="00BC72AA">
        <w:rPr>
          <w:lang w:eastAsia="en-AU"/>
        </w:rPr>
        <w:t xml:space="preserve"> of women noted they were not aware).</w:t>
      </w:r>
    </w:p>
    <w:p w14:paraId="0CA78BCD" w14:textId="733FCFCF" w:rsidR="00BC72AA" w:rsidRDefault="00BC72AA" w:rsidP="00BC72AA">
      <w:pPr>
        <w:pStyle w:val="Caption"/>
      </w:pPr>
      <w:bookmarkStart w:id="163" w:name="_Ref58407245"/>
      <w:bookmarkStart w:id="164" w:name="_Ref58332093"/>
      <w:r>
        <w:lastRenderedPageBreak/>
        <w:t xml:space="preserve">Figure </w:t>
      </w:r>
      <w:r>
        <w:fldChar w:fldCharType="begin"/>
      </w:r>
      <w:r>
        <w:instrText xml:space="preserve"> SEQ Figure \* ARABIC </w:instrText>
      </w:r>
      <w:r>
        <w:fldChar w:fldCharType="separate"/>
      </w:r>
      <w:r w:rsidR="00C6463F">
        <w:rPr>
          <w:noProof/>
        </w:rPr>
        <w:t>23</w:t>
      </w:r>
      <w:r>
        <w:fldChar w:fldCharType="end"/>
      </w:r>
      <w:bookmarkEnd w:id="163"/>
      <w:r>
        <w:t xml:space="preserve"> | Women aged 70</w:t>
      </w:r>
      <w:r w:rsidR="006A2372">
        <w:t>–</w:t>
      </w:r>
      <w:r>
        <w:t xml:space="preserve">74 years consulted as part of the evaluation who were aware of the </w:t>
      </w:r>
      <w:proofErr w:type="spellStart"/>
      <w:r>
        <w:t>BreastScreen</w:t>
      </w:r>
      <w:proofErr w:type="spellEnd"/>
      <w:r>
        <w:t xml:space="preserve"> </w:t>
      </w:r>
      <w:r w:rsidR="004E228D">
        <w:t>Program</w:t>
      </w:r>
      <w:r>
        <w:t xml:space="preserve"> expansion</w:t>
      </w:r>
      <w:bookmarkEnd w:id="164"/>
    </w:p>
    <w:p w14:paraId="12AADEF7" w14:textId="77777777" w:rsidR="00BC72AA" w:rsidRDefault="00BC72AA" w:rsidP="00BC72AA">
      <w:pPr>
        <w:spacing w:after="165"/>
        <w:rPr>
          <w:rFonts w:asciiTheme="majorHAnsi" w:hAnsiTheme="majorHAnsi" w:cstheme="majorHAnsi"/>
          <w:lang w:eastAsia="en-AU"/>
        </w:rPr>
      </w:pPr>
      <w:r>
        <w:rPr>
          <w:noProof/>
          <w:color w:val="808080" w:themeColor="background1" w:themeShade="80"/>
          <w:sz w:val="18"/>
          <w:szCs w:val="20"/>
          <w:lang w:eastAsia="en-AU"/>
        </w:rPr>
        <w:drawing>
          <wp:inline distT="0" distB="0" distL="0" distR="0" wp14:anchorId="4BC73E29" wp14:editId="4F805A2A">
            <wp:extent cx="5619750" cy="1781612"/>
            <wp:effectExtent l="0" t="0" r="0" b="9525"/>
            <wp:docPr id="27803" name="Picture 27803" descr="Horizontal stacked bar graph showing proportion of women aged 70+ consulted that were aware of the program expansion. 14% of women living in regional or remote areas andd 17% of omen livign in major cities answered 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3" name="Picture 27803" descr="Horizontal stacked bar graph showing proportion of women aged 70+ consulted that were aware of the program expansion. 14% of women living in regional or remote areas andd 17% of omen livign in major cities answered ye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6201" cy="1793168"/>
                    </a:xfrm>
                    <a:prstGeom prst="rect">
                      <a:avLst/>
                    </a:prstGeom>
                    <a:noFill/>
                  </pic:spPr>
                </pic:pic>
              </a:graphicData>
            </a:graphic>
          </wp:inline>
        </w:drawing>
      </w:r>
      <w:r>
        <w:rPr>
          <w:rFonts w:asciiTheme="majorHAnsi" w:hAnsiTheme="majorHAnsi" w:cstheme="majorHAnsi"/>
          <w:lang w:eastAsia="en-AU"/>
        </w:rPr>
        <w:br/>
      </w:r>
      <w:r w:rsidRPr="00573B67">
        <w:rPr>
          <w:sz w:val="18"/>
          <w:szCs w:val="20"/>
          <w:lang w:eastAsia="en-AU"/>
        </w:rPr>
        <w:t>Source: Phone Survey to women aged 70+ (n = 743). Proportions calculated based on weighting of population of women aged 70+ by remoteness area (Major Cities and Regional/Remote) in 2017.</w:t>
      </w:r>
    </w:p>
    <w:p w14:paraId="3201002F" w14:textId="1BDFEF4F" w:rsidR="00BC72AA" w:rsidRPr="00B6352C" w:rsidRDefault="00BC72AA" w:rsidP="00BC72AA">
      <w:pPr>
        <w:spacing w:after="165"/>
        <w:rPr>
          <w:lang w:eastAsia="en-AU"/>
        </w:rPr>
      </w:pPr>
      <w:r>
        <w:rPr>
          <w:lang w:eastAsia="en-AU"/>
        </w:rPr>
        <w:t>The majority (46</w:t>
      </w:r>
      <w:r w:rsidR="00BC6C4E">
        <w:rPr>
          <w:lang w:eastAsia="en-AU"/>
        </w:rPr>
        <w:t xml:space="preserve"> </w:t>
      </w:r>
      <w:r w:rsidR="005324A0">
        <w:rPr>
          <w:lang w:eastAsia="en-AU"/>
        </w:rPr>
        <w:t>per cent</w:t>
      </w:r>
      <w:r>
        <w:rPr>
          <w:lang w:eastAsia="en-AU"/>
        </w:rPr>
        <w:t xml:space="preserve">) of women aged 70+ surveyed in the general population reported that they heard about the </w:t>
      </w:r>
      <w:r w:rsidR="00E82A9F">
        <w:rPr>
          <w:lang w:eastAsia="en-AU"/>
        </w:rPr>
        <w:t>Program</w:t>
      </w:r>
      <w:r>
        <w:rPr>
          <w:lang w:eastAsia="en-AU"/>
        </w:rPr>
        <w:t xml:space="preserve"> expansion through the letter/reminder they received. Other reasons included print advertisements (16</w:t>
      </w:r>
      <w:r w:rsidR="00740A90">
        <w:rPr>
          <w:lang w:eastAsia="en-AU"/>
        </w:rPr>
        <w:t xml:space="preserve"> </w:t>
      </w:r>
      <w:r w:rsidR="005324A0">
        <w:rPr>
          <w:lang w:eastAsia="en-AU"/>
        </w:rPr>
        <w:t>per cent</w:t>
      </w:r>
      <w:r>
        <w:rPr>
          <w:lang w:eastAsia="en-AU"/>
        </w:rPr>
        <w:t>), a GP referral/recommendation (14</w:t>
      </w:r>
      <w:r w:rsidR="00740A90">
        <w:rPr>
          <w:lang w:eastAsia="en-AU"/>
        </w:rPr>
        <w:t xml:space="preserve"> </w:t>
      </w:r>
      <w:r w:rsidR="005324A0">
        <w:rPr>
          <w:lang w:eastAsia="en-AU"/>
        </w:rPr>
        <w:t>per cent</w:t>
      </w:r>
      <w:r>
        <w:rPr>
          <w:lang w:eastAsia="en-AU"/>
        </w:rPr>
        <w:t>), and from family/friends (</w:t>
      </w:r>
      <w:r w:rsidR="00740A90">
        <w:rPr>
          <w:lang w:eastAsia="en-AU"/>
        </w:rPr>
        <w:t xml:space="preserve">seven </w:t>
      </w:r>
      <w:r w:rsidR="005324A0">
        <w:rPr>
          <w:lang w:eastAsia="en-AU"/>
        </w:rPr>
        <w:t>per cent</w:t>
      </w:r>
      <w:r>
        <w:rPr>
          <w:lang w:eastAsia="en-AU"/>
        </w:rPr>
        <w:t>).</w:t>
      </w:r>
    </w:p>
    <w:p w14:paraId="313691B8" w14:textId="77777777" w:rsidR="00C17743" w:rsidRPr="00844289" w:rsidRDefault="00C17743" w:rsidP="003543DC">
      <w:pPr>
        <w:pStyle w:val="Heading3"/>
      </w:pPr>
      <w:r>
        <w:t xml:space="preserve">Current </w:t>
      </w:r>
      <w:proofErr w:type="spellStart"/>
      <w:r>
        <w:t>BreastScreen</w:t>
      </w:r>
      <w:proofErr w:type="spellEnd"/>
      <w:r>
        <w:t xml:space="preserve"> clients report that they will likely continue screening even without a reminder letter</w:t>
      </w:r>
    </w:p>
    <w:p w14:paraId="1580FBA4" w14:textId="0CE157E0" w:rsidR="00C17743" w:rsidRDefault="00C17743" w:rsidP="00C17743">
      <w:r>
        <w:t xml:space="preserve">Of the current </w:t>
      </w:r>
      <w:proofErr w:type="spellStart"/>
      <w:r>
        <w:t>BreastScreen</w:t>
      </w:r>
      <w:proofErr w:type="spellEnd"/>
      <w:r>
        <w:t xml:space="preserve"> clients aged 70</w:t>
      </w:r>
      <w:r w:rsidR="006A2372">
        <w:t>–</w:t>
      </w:r>
      <w:r>
        <w:t xml:space="preserve">74 years who were surveyed and interviewed, a large proportion expressed a strong intention to keep screening beyond the age of 74. Twenty </w:t>
      </w:r>
      <w:r w:rsidR="005324A0">
        <w:t>per cent</w:t>
      </w:r>
      <w:r>
        <w:t xml:space="preserve"> of survey respondents, and all but one interviewee, were adamant that they will continue having routine two-yearly screening for the foreseeable future. </w:t>
      </w:r>
      <w:r w:rsidR="00C73DF1">
        <w:t xml:space="preserve">Women expressed that </w:t>
      </w:r>
      <w:r w:rsidR="00E35F4B">
        <w:t xml:space="preserve">they would </w:t>
      </w:r>
      <w:r w:rsidR="00200A07">
        <w:t>continue screening even if they had to pay for screening, for example through private mammography.</w:t>
      </w:r>
    </w:p>
    <w:p w14:paraId="1042741C" w14:textId="77777777" w:rsidR="00C17743" w:rsidRDefault="00C17743" w:rsidP="00C17743">
      <w:r>
        <w:t>Many women who responded to the surveys</w:t>
      </w:r>
      <w:r>
        <w:rPr>
          <w:rStyle w:val="FootnoteReference"/>
        </w:rPr>
        <w:footnoteReference w:id="83"/>
      </w:r>
      <w:r>
        <w:t xml:space="preserve"> reported that they do, and will continue to, proactively engage with </w:t>
      </w:r>
      <w:proofErr w:type="spellStart"/>
      <w:r>
        <w:t>BreastScreen</w:t>
      </w:r>
      <w:proofErr w:type="spellEnd"/>
      <w:r>
        <w:t xml:space="preserve"> – for example one woman </w:t>
      </w:r>
      <w:r w:rsidRPr="006A4FBF">
        <w:t>said</w:t>
      </w:r>
      <w:r>
        <w:t>,</w:t>
      </w:r>
      <w:r w:rsidRPr="006A4FBF">
        <w:t xml:space="preserve"> “</w:t>
      </w:r>
      <w:r w:rsidRPr="008322B6">
        <w:rPr>
          <w:rFonts w:eastAsia="Times New Roman" w:cs="Times New Roman"/>
          <w:i/>
          <w:iCs/>
          <w:szCs w:val="19"/>
          <w:lang w:eastAsia="en-AU"/>
        </w:rPr>
        <w:t>I</w:t>
      </w:r>
      <w:r w:rsidRPr="008322B6">
        <w:rPr>
          <w:i/>
          <w:iCs/>
        </w:rPr>
        <w:t xml:space="preserve"> just ring up when the times right to make an appointment every two years</w:t>
      </w:r>
      <w:r w:rsidRPr="006A4FBF">
        <w:t>.”</w:t>
      </w:r>
      <w:r>
        <w:t xml:space="preserve"> Another mentioned that </w:t>
      </w:r>
      <w:r w:rsidRPr="006A4FBF">
        <w:t>“</w:t>
      </w:r>
      <w:r>
        <w:t>…</w:t>
      </w:r>
      <w:r w:rsidRPr="00FE4659">
        <w:rPr>
          <w:rFonts w:eastAsia="Times New Roman" w:cs="Times New Roman"/>
          <w:i/>
          <w:iCs/>
          <w:szCs w:val="19"/>
          <w:lang w:eastAsia="en-AU"/>
        </w:rPr>
        <w:t>t</w:t>
      </w:r>
      <w:r w:rsidRPr="00FE4659">
        <w:rPr>
          <w:i/>
          <w:iCs/>
        </w:rPr>
        <w:t>his year I turned 73 and I haven't had a reminder, I'm thinking I will have to get in touch with them as I want to keep going</w:t>
      </w:r>
      <w:r w:rsidRPr="006A4FBF">
        <w:t>.”</w:t>
      </w:r>
      <w:r>
        <w:t xml:space="preserve"> Other women, as previously discussed, still attend for breast screens even if they don’t get a reminder.</w:t>
      </w:r>
    </w:p>
    <w:p w14:paraId="606D0C1E" w14:textId="4DFACA9E" w:rsidR="00C17743" w:rsidRDefault="00027E42" w:rsidP="00C17743">
      <w:r>
        <w:rPr>
          <w:noProof/>
        </w:rPr>
        <mc:AlternateContent>
          <mc:Choice Requires="wps">
            <w:drawing>
              <wp:anchor distT="0" distB="0" distL="114300" distR="114300" simplePos="0" relativeHeight="251658260" behindDoc="0" locked="0" layoutInCell="1" allowOverlap="1" wp14:anchorId="337E549A" wp14:editId="6B975960">
                <wp:simplePos x="0" y="0"/>
                <wp:positionH relativeFrom="margin">
                  <wp:align>left</wp:align>
                </wp:positionH>
                <wp:positionV relativeFrom="paragraph">
                  <wp:posOffset>0</wp:posOffset>
                </wp:positionV>
                <wp:extent cx="1038225" cy="2276475"/>
                <wp:effectExtent l="0" t="0" r="9525" b="9525"/>
                <wp:wrapSquare wrapText="bothSides"/>
                <wp:docPr id="1346" name="Text Box 1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3822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17A7B" w14:textId="77777777" w:rsidR="00812A1B" w:rsidRDefault="00812A1B" w:rsidP="00C17743">
                            <w:pPr>
                              <w:pStyle w:val="Callout"/>
                              <w:rPr>
                                <w:color w:val="F25E21" w:themeColor="accent2"/>
                              </w:rPr>
                            </w:pPr>
                            <w:r w:rsidRPr="00573B67">
                              <w:rPr>
                                <w:color w:val="auto"/>
                              </w:rPr>
                              <w:t>“I would continue to have the [screens] after 74 years if possible, even if I had to pay”.</w:t>
                            </w:r>
                          </w:p>
                          <w:p w14:paraId="2D9466C0" w14:textId="77777777" w:rsidR="00812A1B" w:rsidRPr="00573B67" w:rsidRDefault="00812A1B" w:rsidP="00C17743">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7E549A" id="Text Box 1346" o:spid="_x0000_s1034" type="#_x0000_t202" alt="&quot;&quot;" style="position:absolute;margin-left:0;margin-top:0;width:81.75pt;height:179.25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" fillcolor="white [3201]" stroked="f" strokeweight=".5pt">
                <v:textbox inset="0,,1mm">
                  <w:txbxContent>
                    <w:p w14:paraId="04117A7B" w14:textId="77777777" w:rsidR="00812A1B" w:rsidRDefault="00812A1B" w:rsidP="00C17743">
                      <w:pPr>
                        <w:pStyle w:val="Callout"/>
                        <w:rPr>
                          <w:color w:val="F25E21" w:themeColor="accent2"/>
                        </w:rPr>
                      </w:pPr>
                      <w:r w:rsidRPr="00573B67">
                        <w:rPr>
                          <w:color w:val="auto"/>
                        </w:rPr>
                        <w:t>“I would continue to have the [screens] after 74 years if possible, even if I had to pay”.</w:t>
                      </w:r>
                    </w:p>
                    <w:p w14:paraId="2D9466C0" w14:textId="77777777" w:rsidR="00812A1B" w:rsidRPr="00573B67" w:rsidRDefault="00812A1B" w:rsidP="00C17743">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rsidR="00C17743">
        <w:t>As previously discussed, this intent is driven by a range of factors including ensuring ongoing peace of mind; women’s proactive and preventive health approach; and a lack of information on why routine screening invitations end at 74 and the subsequent available options.</w:t>
      </w:r>
    </w:p>
    <w:p w14:paraId="5C1C10E3" w14:textId="24959B0C" w:rsidR="00E53368" w:rsidRPr="00B6352C" w:rsidRDefault="00C17743" w:rsidP="00C17743">
      <w:pPr>
        <w:spacing w:after="165"/>
        <w:rPr>
          <w:lang w:eastAsia="en-AU"/>
        </w:rPr>
      </w:pPr>
      <w:r>
        <w:t xml:space="preserve">Nine </w:t>
      </w:r>
      <w:r w:rsidR="005324A0">
        <w:t>per cent</w:t>
      </w:r>
      <w:r>
        <w:t xml:space="preserve"> of current </w:t>
      </w:r>
      <w:proofErr w:type="spellStart"/>
      <w:r>
        <w:t>BreastScreen</w:t>
      </w:r>
      <w:proofErr w:type="spellEnd"/>
      <w:r>
        <w:t xml:space="preserve"> clients report they understand routine reminder/invitation letters will cease after the age of 74 years, but that the lack of letter will not change their intent to continue screening past the age of 74. These women noted that the lack of letter would be an inconvenience (as they may forget to make an appointment), but they did not connect the lack of letter with a decision to stop screening. One woman commented</w:t>
      </w:r>
      <w:r w:rsidRPr="0089020A">
        <w:t xml:space="preserve"> that </w:t>
      </w:r>
      <w:r>
        <w:t>she has</w:t>
      </w:r>
      <w:r w:rsidRPr="0089020A">
        <w:t xml:space="preserve"> </w:t>
      </w:r>
      <w:r>
        <w:t>“…</w:t>
      </w:r>
      <w:r w:rsidRPr="00C00382">
        <w:rPr>
          <w:i/>
        </w:rPr>
        <w:t>friends that thought when you turned 74, you stop having [routine screens] because they had stopped receiving the reminders. They don't know that you can still get breast screening done after 74 years old too.</w:t>
      </w:r>
      <w:r>
        <w:t>”</w:t>
      </w:r>
      <w:r w:rsidR="00341CA9" w:rsidRPr="00B6352C" w:rsidDel="00341CA9">
        <w:rPr>
          <w:lang w:eastAsia="en-AU"/>
        </w:rPr>
        <w:t xml:space="preserve"> </w:t>
      </w:r>
    </w:p>
    <w:p w14:paraId="16C25E81" w14:textId="440BCA7C" w:rsidR="0044455F" w:rsidRDefault="00171B70" w:rsidP="008625F2">
      <w:pPr>
        <w:pStyle w:val="Heading2"/>
      </w:pPr>
      <w:bookmarkStart w:id="165" w:name="_Toc58925985"/>
      <w:r>
        <w:lastRenderedPageBreak/>
        <w:t>M</w:t>
      </w:r>
      <w:r w:rsidR="00E86F0B">
        <w:t xml:space="preserve">essaging </w:t>
      </w:r>
      <w:r w:rsidR="00042DA7">
        <w:t>for women</w:t>
      </w:r>
      <w:r w:rsidR="00BD4887">
        <w:t xml:space="preserve"> once they </w:t>
      </w:r>
      <w:r w:rsidR="00032D2C">
        <w:t xml:space="preserve">reach </w:t>
      </w:r>
      <w:r w:rsidR="00604EDB">
        <w:t>the age of</w:t>
      </w:r>
      <w:r w:rsidR="00BD4887">
        <w:t xml:space="preserve"> 75</w:t>
      </w:r>
      <w:r w:rsidR="00604EDB">
        <w:t xml:space="preserve"> years</w:t>
      </w:r>
      <w:r w:rsidR="00A40D2A">
        <w:t xml:space="preserve"> </w:t>
      </w:r>
      <w:r w:rsidR="00D45213">
        <w:t>is challenging</w:t>
      </w:r>
      <w:bookmarkEnd w:id="165"/>
      <w:r w:rsidR="00D45213">
        <w:t xml:space="preserve"> </w:t>
      </w:r>
    </w:p>
    <w:p w14:paraId="4B8914FB" w14:textId="77777777" w:rsidR="00BE1EBE" w:rsidRDefault="00BE1EBE" w:rsidP="003543DC">
      <w:pPr>
        <w:pStyle w:val="Heading3"/>
        <w:rPr>
          <w:noProof/>
        </w:rPr>
      </w:pPr>
      <w:r>
        <w:rPr>
          <w:noProof/>
        </w:rPr>
        <w:t>Women felt that the ‘cut-off’ age of 75 undervalues older women</w:t>
      </w:r>
    </w:p>
    <w:p w14:paraId="64F6ABE3" w14:textId="77777777" w:rsidR="00BE1EBE" w:rsidRDefault="00BE1EBE" w:rsidP="00BE1EBE">
      <w:r>
        <w:rPr>
          <w:noProof/>
        </w:rPr>
        <mc:AlternateContent>
          <mc:Choice Requires="wps">
            <w:drawing>
              <wp:anchor distT="0" distB="0" distL="114300" distR="114300" simplePos="0" relativeHeight="251658261" behindDoc="0" locked="0" layoutInCell="1" allowOverlap="1" wp14:anchorId="64D649C2" wp14:editId="284CB754">
                <wp:simplePos x="0" y="0"/>
                <wp:positionH relativeFrom="margin">
                  <wp:align>left</wp:align>
                </wp:positionH>
                <wp:positionV relativeFrom="paragraph">
                  <wp:posOffset>17780</wp:posOffset>
                </wp:positionV>
                <wp:extent cx="1276350" cy="3381375"/>
                <wp:effectExtent l="0" t="0" r="0" b="9525"/>
                <wp:wrapSquare wrapText="bothSides"/>
                <wp:docPr id="1347" name="Text Box 1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76350"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6A040" w14:textId="77777777" w:rsidR="00812A1B" w:rsidRDefault="00812A1B" w:rsidP="00BE1EBE">
                            <w:pPr>
                              <w:pStyle w:val="Callout"/>
                              <w:rPr>
                                <w:color w:val="F25E21" w:themeColor="accent2"/>
                              </w:rPr>
                            </w:pPr>
                            <w:r w:rsidRPr="00573B67">
                              <w:rPr>
                                <w:color w:val="auto"/>
                              </w:rPr>
                              <w:t>“I was disappointed that [</w:t>
                            </w:r>
                            <w:proofErr w:type="spellStart"/>
                            <w:r w:rsidRPr="00573B67">
                              <w:rPr>
                                <w:color w:val="auto"/>
                              </w:rPr>
                              <w:t>BreastScreen</w:t>
                            </w:r>
                            <w:proofErr w:type="spellEnd"/>
                            <w:r w:rsidRPr="00573B67">
                              <w:rPr>
                                <w:color w:val="auto"/>
                              </w:rPr>
                              <w:t>] stopped at 70 years old and I could never get another free screening. As you get to a certain age, they start saying you are too old for most medical things…which really cheeses me off.”</w:t>
                            </w:r>
                          </w:p>
                          <w:p w14:paraId="549E761D" w14:textId="77777777" w:rsidR="00812A1B" w:rsidRPr="00573B67" w:rsidRDefault="00812A1B" w:rsidP="00BE1EBE">
                            <w:pPr>
                              <w:pStyle w:val="Callout"/>
                              <w:rPr>
                                <w:i/>
                                <w:color w:val="auto"/>
                              </w:rPr>
                            </w:pPr>
                            <w:r w:rsidRPr="00573B67">
                              <w:rPr>
                                <w:i/>
                                <w:color w:val="auto"/>
                              </w:rPr>
                              <w:t>Member of general public</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D649C2" id="Text Box 1347" o:spid="_x0000_s1035" type="#_x0000_t202" alt="&quot;&quot;" style="position:absolute;margin-left:0;margin-top:1.4pt;width:100.5pt;height:266.2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" fillcolor="white [3201]" stroked="f" strokeweight=".5pt">
                <v:textbox inset="0,,1mm">
                  <w:txbxContent>
                    <w:p w14:paraId="32E6A040" w14:textId="77777777" w:rsidR="00812A1B" w:rsidRDefault="00812A1B" w:rsidP="00BE1EBE">
                      <w:pPr>
                        <w:pStyle w:val="Callout"/>
                        <w:rPr>
                          <w:color w:val="F25E21" w:themeColor="accent2"/>
                        </w:rPr>
                      </w:pPr>
                      <w:r w:rsidRPr="00573B67">
                        <w:rPr>
                          <w:color w:val="auto"/>
                        </w:rPr>
                        <w:t>“I was disappointed that [</w:t>
                      </w:r>
                      <w:proofErr w:type="spellStart"/>
                      <w:r w:rsidRPr="00573B67">
                        <w:rPr>
                          <w:color w:val="auto"/>
                        </w:rPr>
                        <w:t>BreastScreen</w:t>
                      </w:r>
                      <w:proofErr w:type="spellEnd"/>
                      <w:r w:rsidRPr="00573B67">
                        <w:rPr>
                          <w:color w:val="auto"/>
                        </w:rPr>
                        <w:t>] stopped at 70 years old and I could never get another free screening. As you get to a certain age, they start saying you are too old for most medical things…which really cheeses me off.”</w:t>
                      </w:r>
                    </w:p>
                    <w:p w14:paraId="549E761D" w14:textId="77777777" w:rsidR="00812A1B" w:rsidRPr="00573B67" w:rsidRDefault="00812A1B" w:rsidP="00BE1EBE">
                      <w:pPr>
                        <w:pStyle w:val="Callout"/>
                        <w:rPr>
                          <w:i/>
                          <w:color w:val="auto"/>
                        </w:rPr>
                      </w:pPr>
                      <w:r w:rsidRPr="00573B67">
                        <w:rPr>
                          <w:i/>
                          <w:color w:val="auto"/>
                        </w:rPr>
                        <w:t>Member of general public</w:t>
                      </w:r>
                    </w:p>
                  </w:txbxContent>
                </v:textbox>
                <w10:wrap type="square" anchorx="margin"/>
              </v:shape>
            </w:pict>
          </mc:Fallback>
        </mc:AlternateContent>
      </w:r>
      <w:r>
        <w:t xml:space="preserve">Approximately half (n=19) of the current </w:t>
      </w:r>
      <w:proofErr w:type="spellStart"/>
      <w:r>
        <w:t>BreastScreen</w:t>
      </w:r>
      <w:proofErr w:type="spellEnd"/>
      <w:r>
        <w:t xml:space="preserve"> clients who were interviewed said that having a ‘cut off’ age for invitations being sent for the </w:t>
      </w:r>
      <w:proofErr w:type="spellStart"/>
      <w:r>
        <w:t>BreastScreen</w:t>
      </w:r>
      <w:proofErr w:type="spellEnd"/>
      <w:r>
        <w:t xml:space="preserve"> Program made them feel dispensable and ‘old’. This sentiment was expressed across all jurisdictions and did not appear to be linked to broader messaging from services. Interviewees talked at length about how they feel they are perceived by others in relation to their age. These feelings have also been compounded by the impact of COVID-19 on older adults, contributing to a message</w:t>
      </w:r>
      <w:r w:rsidDel="00C27DC3">
        <w:t xml:space="preserve"> </w:t>
      </w:r>
      <w:r>
        <w:t xml:space="preserve">that people aged 70+ are ‘old’ and ‘frail’. </w:t>
      </w:r>
    </w:p>
    <w:p w14:paraId="662D00F9" w14:textId="77777777" w:rsidR="00BE1EBE" w:rsidRDefault="00BE1EBE" w:rsidP="00BE1EBE">
      <w:r>
        <w:rPr>
          <w:noProof/>
        </w:rPr>
        <mc:AlternateContent>
          <mc:Choice Requires="wps">
            <w:drawing>
              <wp:anchor distT="0" distB="0" distL="114300" distR="114300" simplePos="0" relativeHeight="251658262" behindDoc="0" locked="0" layoutInCell="1" allowOverlap="1" wp14:anchorId="0A82B676" wp14:editId="2221EA4F">
                <wp:simplePos x="0" y="0"/>
                <wp:positionH relativeFrom="margin">
                  <wp:align>right</wp:align>
                </wp:positionH>
                <wp:positionV relativeFrom="paragraph">
                  <wp:posOffset>10160</wp:posOffset>
                </wp:positionV>
                <wp:extent cx="942975" cy="3000375"/>
                <wp:effectExtent l="0" t="0" r="9525" b="9525"/>
                <wp:wrapSquare wrapText="bothSides"/>
                <wp:docPr id="1348" name="Text Box 1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42975" cy="300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68A4A" w14:textId="77777777" w:rsidR="00812A1B" w:rsidRPr="00573B67" w:rsidRDefault="00812A1B" w:rsidP="00BE1EBE">
                            <w:pPr>
                              <w:pStyle w:val="Callout"/>
                              <w:rPr>
                                <w:color w:val="auto"/>
                              </w:rPr>
                            </w:pPr>
                            <w:r w:rsidRPr="00573B67">
                              <w:rPr>
                                <w:color w:val="auto"/>
                              </w:rPr>
                              <w:t>“I was very surprised when they stopped inviting me to come – it was as if at that age it didn’t matter anymore, but it does to me.”</w:t>
                            </w:r>
                          </w:p>
                          <w:p w14:paraId="6544400D" w14:textId="77777777" w:rsidR="00812A1B" w:rsidRPr="00573B67" w:rsidRDefault="00812A1B" w:rsidP="00BE1EBE">
                            <w:pPr>
                              <w:pStyle w:val="Callout"/>
                              <w:rPr>
                                <w:i/>
                                <w:color w:val="auto"/>
                              </w:rPr>
                            </w:pPr>
                            <w:r w:rsidRPr="00573B67">
                              <w:rPr>
                                <w:i/>
                                <w:color w:val="auto"/>
                              </w:rPr>
                              <w:t>Member of general public</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82B676" id="Text Box 1348" o:spid="_x0000_s1036" type="#_x0000_t202" alt="&quot;&quot;" style="position:absolute;margin-left:23.05pt;margin-top:.8pt;width:74.25pt;height:236.25pt;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" fillcolor="white [3201]" stroked="f" strokeweight=".5pt">
                <v:textbox inset="0,,1mm">
                  <w:txbxContent>
                    <w:p w14:paraId="77968A4A" w14:textId="77777777" w:rsidR="00812A1B" w:rsidRPr="00573B67" w:rsidRDefault="00812A1B" w:rsidP="00BE1EBE">
                      <w:pPr>
                        <w:pStyle w:val="Callout"/>
                        <w:rPr>
                          <w:color w:val="auto"/>
                        </w:rPr>
                      </w:pPr>
                      <w:r w:rsidRPr="00573B67">
                        <w:rPr>
                          <w:color w:val="auto"/>
                        </w:rPr>
                        <w:t>“I was very surprised when they stopped inviting me to come – it was as if at that age it didn’t matter anymore, but it does to me.”</w:t>
                      </w:r>
                    </w:p>
                    <w:p w14:paraId="6544400D" w14:textId="77777777" w:rsidR="00812A1B" w:rsidRPr="00573B67" w:rsidRDefault="00812A1B" w:rsidP="00BE1EBE">
                      <w:pPr>
                        <w:pStyle w:val="Callout"/>
                        <w:rPr>
                          <w:i/>
                          <w:color w:val="auto"/>
                        </w:rPr>
                      </w:pPr>
                      <w:r w:rsidRPr="00573B67">
                        <w:rPr>
                          <w:i/>
                          <w:color w:val="auto"/>
                        </w:rPr>
                        <w:t>Member of general public</w:t>
                      </w:r>
                    </w:p>
                  </w:txbxContent>
                </v:textbox>
                <w10:wrap type="square" anchorx="margin"/>
              </v:shape>
            </w:pict>
          </mc:Fallback>
        </mc:AlternateContent>
      </w:r>
      <w:r>
        <w:t xml:space="preserve">The women who reported this feeling in interviews acknowledged that their dislike of the ‘cut off’ age is tied to a set of factors related to ageing in general. Having the target age range end at 74 years is one more input into a broader sense of their value in society. One woman commented </w:t>
      </w:r>
      <w:r w:rsidRPr="008C4152">
        <w:t>that “</w:t>
      </w:r>
      <w:r>
        <w:t>…</w:t>
      </w:r>
      <w:r w:rsidRPr="00E51347">
        <w:rPr>
          <w:i/>
          <w:iCs/>
        </w:rPr>
        <w:t>the message of stopping screening at a certain age seems to me to suggest that the lives of over 70s are not as valued as younger people in the community</w:t>
      </w:r>
      <w:r>
        <w:t xml:space="preserve">.” Another interviewee </w:t>
      </w:r>
      <w:r w:rsidRPr="00AE5FE4">
        <w:t>said</w:t>
      </w:r>
      <w:r>
        <w:t>,</w:t>
      </w:r>
      <w:r w:rsidRPr="00AE5FE4">
        <w:t xml:space="preserve"> “</w:t>
      </w:r>
      <w:r>
        <w:t>…</w:t>
      </w:r>
      <w:r w:rsidRPr="00E51347">
        <w:rPr>
          <w:i/>
          <w:iCs/>
        </w:rPr>
        <w:t>just because we are older does not mean that we aren't as caring of our health or deserving of preventative health care</w:t>
      </w:r>
      <w:r w:rsidRPr="00AE5FE4">
        <w:t>.”</w:t>
      </w:r>
    </w:p>
    <w:p w14:paraId="46DD4D2D" w14:textId="2E6D94FF" w:rsidR="00BE1EBE" w:rsidRDefault="00BE1EBE" w:rsidP="007703EB">
      <w:r>
        <w:t>The interviewees report that their feelings related to being in the 70</w:t>
      </w:r>
      <w:r w:rsidR="006A2372">
        <w:t>–</w:t>
      </w:r>
      <w:r>
        <w:t xml:space="preserve">74-year-old age cohort are complex and driven by a range of factors. In some cases, women imply that the fact society sends a message (via many conscious and unconscious channels, with </w:t>
      </w:r>
      <w:proofErr w:type="spellStart"/>
      <w:r>
        <w:t>BreastScreen’s</w:t>
      </w:r>
      <w:proofErr w:type="spellEnd"/>
      <w:r>
        <w:t xml:space="preserve"> target age range being just one) that being aged 70</w:t>
      </w:r>
      <w:r w:rsidR="006A2372">
        <w:t>–</w:t>
      </w:r>
      <w:r>
        <w:t xml:space="preserve">74+ years is ‘old’ motivates them to keep screening as they seek to rebuke this perception. Motivators to keep screening are discussed in more depth in Section </w:t>
      </w:r>
      <w:r>
        <w:fldChar w:fldCharType="begin"/>
      </w:r>
      <w:r>
        <w:instrText xml:space="preserve"> REF _Ref58407549 \n \h </w:instrText>
      </w:r>
      <w:r>
        <w:fldChar w:fldCharType="separate"/>
      </w:r>
      <w:r w:rsidR="00C6463F">
        <w:t>6.6</w:t>
      </w:r>
      <w:r>
        <w:fldChar w:fldCharType="end"/>
      </w:r>
      <w:r>
        <w:t>.</w:t>
      </w:r>
    </w:p>
    <w:p w14:paraId="0EDE6DAE" w14:textId="05F08CE7" w:rsidR="0057716D" w:rsidRPr="007703EB" w:rsidRDefault="0057716D" w:rsidP="007703EB">
      <w:pPr>
        <w:rPr>
          <w:lang w:eastAsia="en-AU"/>
        </w:rPr>
      </w:pPr>
      <w:r>
        <w:t xml:space="preserve">Consultations with </w:t>
      </w:r>
      <w:proofErr w:type="spellStart"/>
      <w:r>
        <w:t>BreastScreen</w:t>
      </w:r>
      <w:proofErr w:type="spellEnd"/>
      <w:r>
        <w:t xml:space="preserve"> staff confirm this perception</w:t>
      </w:r>
      <w:r w:rsidR="00DD6D41">
        <w:t xml:space="preserve"> (of being ‘dispensable’)</w:t>
      </w:r>
      <w:r w:rsidR="00B645C2">
        <w:t xml:space="preserve"> is a common perspective expressed by clients they communicate with</w:t>
      </w:r>
      <w:r w:rsidR="00596E87">
        <w:t xml:space="preserve"> when they reach the end of the target age range.</w:t>
      </w:r>
    </w:p>
    <w:p w14:paraId="32820207" w14:textId="56B5C7E4" w:rsidR="005315E3" w:rsidRPr="00EA38FA" w:rsidRDefault="005315E3" w:rsidP="003543DC">
      <w:pPr>
        <w:pStyle w:val="Heading3"/>
      </w:pPr>
      <w:r w:rsidRPr="00EA38FA">
        <w:lastRenderedPageBreak/>
        <w:t>Challenges around communicating when to stop screening have always existed and are now delayed until women are 75 years old</w:t>
      </w:r>
    </w:p>
    <w:p w14:paraId="6F80379B" w14:textId="774340CF" w:rsidR="00E12A0D" w:rsidDel="00B17749" w:rsidRDefault="005315E3" w:rsidP="005315E3">
      <w:pPr>
        <w:rPr>
          <w:lang w:eastAsia="en-AU"/>
        </w:rPr>
      </w:pPr>
      <w:r>
        <w:rPr>
          <w:noProof/>
          <w:lang w:eastAsia="en-AU"/>
        </w:rPr>
        <mc:AlternateContent>
          <mc:Choice Requires="wps">
            <w:drawing>
              <wp:anchor distT="0" distB="0" distL="114300" distR="114300" simplePos="0" relativeHeight="251658250" behindDoc="0" locked="0" layoutInCell="1" allowOverlap="1" wp14:anchorId="07B85399" wp14:editId="0A26958B">
                <wp:simplePos x="0" y="0"/>
                <wp:positionH relativeFrom="margin">
                  <wp:align>left</wp:align>
                </wp:positionH>
                <wp:positionV relativeFrom="paragraph">
                  <wp:posOffset>-635</wp:posOffset>
                </wp:positionV>
                <wp:extent cx="981075" cy="2647950"/>
                <wp:effectExtent l="0" t="0" r="9525" b="0"/>
                <wp:wrapSquare wrapText="bothSides"/>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81075"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D1F63" w14:textId="09A9FB1E" w:rsidR="00812A1B" w:rsidRDefault="00812A1B" w:rsidP="005315E3">
                            <w:pPr>
                              <w:pStyle w:val="Callout"/>
                              <w:rPr>
                                <w:color w:val="F25E21" w:themeColor="accent2"/>
                              </w:rPr>
                            </w:pPr>
                            <w:r w:rsidRPr="00573B67">
                              <w:rPr>
                                <w:color w:val="auto"/>
                              </w:rPr>
                              <w:t>“I think I am ‘past it’ now, so I’m not sure if I will be getting any more reminders.”</w:t>
                            </w:r>
                          </w:p>
                          <w:p w14:paraId="5962DC56" w14:textId="77777777" w:rsidR="00812A1B" w:rsidRDefault="00812A1B" w:rsidP="004D6116">
                            <w:pPr>
                              <w:pStyle w:val="Callout"/>
                              <w:spacing w:after="0"/>
                              <w:rPr>
                                <w:color w:val="F25E21" w:themeColor="accent2"/>
                              </w:rPr>
                            </w:pPr>
                          </w:p>
                          <w:p w14:paraId="7E2A1E8F" w14:textId="77777777" w:rsidR="00812A1B" w:rsidRPr="00573B67" w:rsidRDefault="00812A1B" w:rsidP="005315E3">
                            <w:pPr>
                              <w:pStyle w:val="Callout"/>
                              <w:rPr>
                                <w:color w:val="auto"/>
                              </w:rPr>
                            </w:pPr>
                            <w:r w:rsidRPr="00573B67">
                              <w:rPr>
                                <w:color w:val="auto"/>
                              </w:rPr>
                              <w:t>“I didn’t realise it stopped, and I was expecting a call.”</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85399" id="Text Box 26" o:spid="_x0000_s1037" type="#_x0000_t202" alt="&quot;&quot;" style="position:absolute;margin-left:0;margin-top:-.05pt;width:77.25pt;height:208.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" fillcolor="white [3201]" stroked="f" strokeweight=".5pt">
                <v:textbox inset="0,,1mm">
                  <w:txbxContent>
                    <w:p w14:paraId="7F7D1F63" w14:textId="09A9FB1E" w:rsidR="00812A1B" w:rsidRDefault="00812A1B" w:rsidP="005315E3">
                      <w:pPr>
                        <w:pStyle w:val="Callout"/>
                        <w:rPr>
                          <w:color w:val="F25E21" w:themeColor="accent2"/>
                        </w:rPr>
                      </w:pPr>
                      <w:r w:rsidRPr="00573B67">
                        <w:rPr>
                          <w:color w:val="auto"/>
                        </w:rPr>
                        <w:t>“I think I am ‘past it’ now, so I’m not sure if I will be getting any more reminders.”</w:t>
                      </w:r>
                    </w:p>
                    <w:p w14:paraId="5962DC56" w14:textId="77777777" w:rsidR="00812A1B" w:rsidRDefault="00812A1B" w:rsidP="004D6116">
                      <w:pPr>
                        <w:pStyle w:val="Callout"/>
                        <w:spacing w:after="0"/>
                        <w:rPr>
                          <w:color w:val="F25E21" w:themeColor="accent2"/>
                        </w:rPr>
                      </w:pPr>
                    </w:p>
                    <w:p w14:paraId="7E2A1E8F" w14:textId="77777777" w:rsidR="00812A1B" w:rsidRPr="00573B67" w:rsidRDefault="00812A1B" w:rsidP="005315E3">
                      <w:pPr>
                        <w:pStyle w:val="Callout"/>
                        <w:rPr>
                          <w:color w:val="auto"/>
                        </w:rPr>
                      </w:pPr>
                      <w:r w:rsidRPr="00573B67">
                        <w:rPr>
                          <w:color w:val="auto"/>
                        </w:rPr>
                        <w:t>“I didn’t realise it stopped, and I was expecting a call.”</w:t>
                      </w:r>
                    </w:p>
                  </w:txbxContent>
                </v:textbox>
                <w10:wrap type="square" anchorx="margin"/>
              </v:shape>
            </w:pict>
          </mc:Fallback>
        </mc:AlternateContent>
      </w:r>
      <w:r>
        <w:rPr>
          <w:lang w:eastAsia="en-AU"/>
        </w:rPr>
        <w:t xml:space="preserve">Women who responded to the </w:t>
      </w:r>
      <w:r w:rsidR="001B5504">
        <w:rPr>
          <w:lang w:eastAsia="en-AU"/>
        </w:rPr>
        <w:t xml:space="preserve">general population </w:t>
      </w:r>
      <w:r>
        <w:rPr>
          <w:lang w:eastAsia="en-AU"/>
        </w:rPr>
        <w:t>survey</w:t>
      </w:r>
      <w:r w:rsidR="00873867">
        <w:rPr>
          <w:lang w:eastAsia="en-AU"/>
        </w:rPr>
        <w:t>,</w:t>
      </w:r>
      <w:r>
        <w:rPr>
          <w:lang w:eastAsia="en-AU"/>
        </w:rPr>
        <w:t xml:space="preserve"> who are </w:t>
      </w:r>
      <w:r w:rsidR="00976D5D">
        <w:rPr>
          <w:lang w:eastAsia="en-AU"/>
        </w:rPr>
        <w:t xml:space="preserve">also </w:t>
      </w:r>
      <w:r>
        <w:rPr>
          <w:lang w:eastAsia="en-AU"/>
        </w:rPr>
        <w:t xml:space="preserve">current </w:t>
      </w:r>
      <w:proofErr w:type="spellStart"/>
      <w:r>
        <w:rPr>
          <w:lang w:eastAsia="en-AU"/>
        </w:rPr>
        <w:t>BreastScreen</w:t>
      </w:r>
      <w:proofErr w:type="spellEnd"/>
      <w:r>
        <w:rPr>
          <w:lang w:eastAsia="en-AU"/>
        </w:rPr>
        <w:t xml:space="preserve"> clients</w:t>
      </w:r>
      <w:r w:rsidR="00873867">
        <w:rPr>
          <w:lang w:eastAsia="en-AU"/>
        </w:rPr>
        <w:t>,</w:t>
      </w:r>
      <w:r>
        <w:rPr>
          <w:lang w:eastAsia="en-AU"/>
        </w:rPr>
        <w:t xml:space="preserve"> report a</w:t>
      </w:r>
      <w:r w:rsidR="000B1A72">
        <w:rPr>
          <w:lang w:eastAsia="en-AU"/>
        </w:rPr>
        <w:t xml:space="preserve">n array </w:t>
      </w:r>
      <w:r>
        <w:rPr>
          <w:lang w:eastAsia="en-AU"/>
        </w:rPr>
        <w:t xml:space="preserve">of views on the age at which </w:t>
      </w:r>
      <w:r w:rsidR="00DB4A51">
        <w:rPr>
          <w:lang w:eastAsia="en-AU"/>
        </w:rPr>
        <w:t>they</w:t>
      </w:r>
      <w:r w:rsidR="00C0576A">
        <w:rPr>
          <w:lang w:eastAsia="en-AU"/>
        </w:rPr>
        <w:t xml:space="preserve"> are no longer in the target age range </w:t>
      </w:r>
      <w:r w:rsidR="00DB4A51">
        <w:rPr>
          <w:lang w:eastAsia="en-AU"/>
        </w:rPr>
        <w:t>(</w:t>
      </w:r>
      <w:r w:rsidR="00C0576A">
        <w:rPr>
          <w:lang w:eastAsia="en-AU"/>
        </w:rPr>
        <w:t>and</w:t>
      </w:r>
      <w:r w:rsidR="00DB4A51">
        <w:rPr>
          <w:lang w:eastAsia="en-AU"/>
        </w:rPr>
        <w:t xml:space="preserve"> therefore</w:t>
      </w:r>
      <w:r>
        <w:rPr>
          <w:lang w:eastAsia="en-AU"/>
        </w:rPr>
        <w:t xml:space="preserve"> stop receiving invitations to participate in the Program</w:t>
      </w:r>
      <w:r w:rsidR="00DB4A51">
        <w:rPr>
          <w:lang w:eastAsia="en-AU"/>
        </w:rPr>
        <w:t>)</w:t>
      </w:r>
      <w:r>
        <w:rPr>
          <w:lang w:eastAsia="en-AU"/>
        </w:rPr>
        <w:t xml:space="preserve">. </w:t>
      </w:r>
      <w:r w:rsidR="00A11104">
        <w:rPr>
          <w:lang w:eastAsia="en-AU"/>
        </w:rPr>
        <w:t>Women</w:t>
      </w:r>
      <w:r w:rsidR="007D4EC0">
        <w:rPr>
          <w:lang w:eastAsia="en-AU"/>
        </w:rPr>
        <w:t xml:space="preserve"> report that</w:t>
      </w:r>
      <w:r w:rsidR="007508E5">
        <w:rPr>
          <w:lang w:eastAsia="en-AU"/>
        </w:rPr>
        <w:t xml:space="preserve"> they feel ‘eligible’ or ‘ineligible’ </w:t>
      </w:r>
      <w:r w:rsidR="00327FC5">
        <w:rPr>
          <w:lang w:eastAsia="en-AU"/>
        </w:rPr>
        <w:t xml:space="preserve">to participate in the </w:t>
      </w:r>
      <w:proofErr w:type="spellStart"/>
      <w:r w:rsidR="00327FC5">
        <w:rPr>
          <w:lang w:eastAsia="en-AU"/>
        </w:rPr>
        <w:t>BreastScreen</w:t>
      </w:r>
      <w:proofErr w:type="spellEnd"/>
      <w:r w:rsidR="00327FC5">
        <w:rPr>
          <w:lang w:eastAsia="en-AU"/>
        </w:rPr>
        <w:t xml:space="preserve"> program</w:t>
      </w:r>
      <w:r w:rsidR="00531528">
        <w:rPr>
          <w:lang w:eastAsia="en-AU"/>
        </w:rPr>
        <w:t xml:space="preserve"> according to their age</w:t>
      </w:r>
      <w:r w:rsidR="00903262">
        <w:rPr>
          <w:lang w:eastAsia="en-AU"/>
        </w:rPr>
        <w:t xml:space="preserve"> (rather than ‘in the target age range’ or ‘outside of the target age range’)</w:t>
      </w:r>
      <w:r w:rsidR="00173109">
        <w:rPr>
          <w:lang w:eastAsia="en-AU"/>
        </w:rPr>
        <w:t xml:space="preserve">. </w:t>
      </w:r>
      <w:proofErr w:type="spellStart"/>
      <w:r w:rsidR="000175F0">
        <w:rPr>
          <w:lang w:eastAsia="en-AU"/>
        </w:rPr>
        <w:t>BreastScreen</w:t>
      </w:r>
      <w:proofErr w:type="spellEnd"/>
      <w:r w:rsidR="000175F0">
        <w:rPr>
          <w:lang w:eastAsia="en-AU"/>
        </w:rPr>
        <w:t xml:space="preserve"> Australia policy confirms all women over 40 years can atten</w:t>
      </w:r>
      <w:r w:rsidR="00A93A71">
        <w:rPr>
          <w:lang w:eastAsia="en-AU"/>
        </w:rPr>
        <w:t>d (with no upper age limit</w:t>
      </w:r>
      <w:r w:rsidR="00AE1E28">
        <w:rPr>
          <w:lang w:eastAsia="en-AU"/>
        </w:rPr>
        <w:t>)</w:t>
      </w:r>
      <w:r w:rsidR="00AE1E28" w:rsidRPr="00AE1E28">
        <w:rPr>
          <w:lang w:eastAsia="en-AU"/>
        </w:rPr>
        <w:t xml:space="preserve"> </w:t>
      </w:r>
      <w:r w:rsidR="00AE1E28">
        <w:rPr>
          <w:lang w:eastAsia="en-AU"/>
        </w:rPr>
        <w:t>and that women under 40 are ineligible</w:t>
      </w:r>
      <w:r w:rsidR="00903262">
        <w:rPr>
          <w:lang w:eastAsia="en-AU"/>
        </w:rPr>
        <w:t>.</w:t>
      </w:r>
      <w:r w:rsidR="00AE1E28">
        <w:rPr>
          <w:rStyle w:val="FootnoteReference"/>
          <w:lang w:eastAsia="en-AU"/>
        </w:rPr>
        <w:footnoteReference w:id="84"/>
      </w:r>
      <w:r w:rsidR="00903262">
        <w:rPr>
          <w:lang w:eastAsia="en-AU"/>
        </w:rPr>
        <w:t xml:space="preserve"> </w:t>
      </w:r>
      <w:r>
        <w:rPr>
          <w:lang w:eastAsia="en-AU"/>
        </w:rPr>
        <w:t xml:space="preserve">This suggests </w:t>
      </w:r>
      <w:r w:rsidR="000F5059">
        <w:rPr>
          <w:lang w:eastAsia="en-AU"/>
        </w:rPr>
        <w:t xml:space="preserve">that the </w:t>
      </w:r>
      <w:r w:rsidR="00BB1D01">
        <w:rPr>
          <w:lang w:eastAsia="en-AU"/>
        </w:rPr>
        <w:t xml:space="preserve">messaging around </w:t>
      </w:r>
      <w:r w:rsidR="003B7FA9">
        <w:rPr>
          <w:lang w:eastAsia="en-AU"/>
        </w:rPr>
        <w:t>eligibility</w:t>
      </w:r>
      <w:r w:rsidR="00B17749">
        <w:rPr>
          <w:lang w:eastAsia="en-AU"/>
        </w:rPr>
        <w:t xml:space="preserve">, ineligibility and target age range </w:t>
      </w:r>
      <w:r w:rsidR="002D4613">
        <w:rPr>
          <w:lang w:eastAsia="en-AU"/>
        </w:rPr>
        <w:t xml:space="preserve">could be clearer and/or </w:t>
      </w:r>
      <w:r w:rsidR="00646780">
        <w:rPr>
          <w:lang w:eastAsia="en-AU"/>
        </w:rPr>
        <w:t>not</w:t>
      </w:r>
      <w:r w:rsidR="005D0630">
        <w:rPr>
          <w:lang w:eastAsia="en-AU"/>
        </w:rPr>
        <w:t xml:space="preserve"> completely understood by women</w:t>
      </w:r>
      <w:r w:rsidR="00B17749">
        <w:rPr>
          <w:lang w:eastAsia="en-AU"/>
        </w:rPr>
        <w:t>.</w:t>
      </w:r>
    </w:p>
    <w:p w14:paraId="5D748474" w14:textId="4DFCD943" w:rsidR="004014E7" w:rsidRDefault="004014E7" w:rsidP="004014E7">
      <w:r>
        <w:t xml:space="preserve">The breadth of comments received from women responding to both surveys (women in the general population and current </w:t>
      </w:r>
      <w:proofErr w:type="spellStart"/>
      <w:r>
        <w:t>BreastScreen</w:t>
      </w:r>
      <w:proofErr w:type="spellEnd"/>
      <w:r>
        <w:t xml:space="preserve"> clients) on their understanding of the recommended age to cease screening</w:t>
      </w:r>
      <w:r w:rsidR="00397EB7">
        <w:t xml:space="preserve"> (and why)</w:t>
      </w:r>
      <w:r>
        <w:t xml:space="preserve"> </w:t>
      </w:r>
      <w:r w:rsidR="003E7A21">
        <w:t>indicates</w:t>
      </w:r>
      <w:r>
        <w:t xml:space="preserve"> that this message has been inconsistently and unclearly communicated across Programs</w:t>
      </w:r>
      <w:r w:rsidR="00397EB7">
        <w:t xml:space="preserve">. </w:t>
      </w:r>
      <w:r w:rsidR="003E7A21">
        <w:t>Some</w:t>
      </w:r>
      <w:r>
        <w:t xml:space="preserve"> comments include:</w:t>
      </w:r>
      <w:r w:rsidRPr="00CC6F00">
        <w:t xml:space="preserve"> “</w:t>
      </w:r>
      <w:r w:rsidRPr="0049058F">
        <w:rPr>
          <w:i/>
          <w:iCs/>
        </w:rPr>
        <w:t>I understood they finished at the 70 mark and I haven't had them for many years</w:t>
      </w:r>
      <w:r>
        <w:t xml:space="preserve">”; </w:t>
      </w:r>
      <w:r w:rsidRPr="00A15CBA">
        <w:t>“</w:t>
      </w:r>
      <w:r w:rsidRPr="0049058F">
        <w:rPr>
          <w:i/>
          <w:iCs/>
        </w:rPr>
        <w:t>I thought at my age of 81 that they don't include us anymore</w:t>
      </w:r>
      <w:r w:rsidRPr="00A15CBA">
        <w:t>”</w:t>
      </w:r>
      <w:r>
        <w:t>;</w:t>
      </w:r>
      <w:r w:rsidRPr="00CA691B">
        <w:t xml:space="preserve"> “</w:t>
      </w:r>
      <w:r w:rsidRPr="0049058F">
        <w:rPr>
          <w:i/>
          <w:iCs/>
        </w:rPr>
        <w:t>I was under the impression that once you turned 75 it ceased</w:t>
      </w:r>
      <w:r>
        <w:t>”. Some women</w:t>
      </w:r>
      <w:r>
        <w:rPr>
          <w:rStyle w:val="FootnoteReference"/>
        </w:rPr>
        <w:footnoteReference w:id="85"/>
      </w:r>
      <w:r>
        <w:t xml:space="preserve"> (9 per cent) remarked that they thought once they were 70 that the Program was no longer available to them.</w:t>
      </w:r>
    </w:p>
    <w:p w14:paraId="623CE55D" w14:textId="2C2DB704" w:rsidR="00192DE7" w:rsidRDefault="00AB7E8D" w:rsidP="005315E3">
      <w:r w:rsidRPr="00DC1776">
        <w:t xml:space="preserve">The challenges of communicating </w:t>
      </w:r>
      <w:r w:rsidR="00C7712A" w:rsidRPr="00DC1776">
        <w:t xml:space="preserve">when to </w:t>
      </w:r>
      <w:r w:rsidR="00DC01B9">
        <w:t>cease</w:t>
      </w:r>
      <w:r w:rsidR="00C7712A" w:rsidRPr="00DC1776">
        <w:t xml:space="preserve"> screening, as observed </w:t>
      </w:r>
      <w:r w:rsidR="006E7FA9" w:rsidRPr="00DC1776">
        <w:t>in women’s feedback, are also supported by comments made by</w:t>
      </w:r>
      <w:r w:rsidR="00C331CF" w:rsidRPr="00DC1776">
        <w:t xml:space="preserve"> </w:t>
      </w:r>
      <w:r w:rsidR="005315E3" w:rsidRPr="00DC1776">
        <w:t xml:space="preserve">Program managers and </w:t>
      </w:r>
      <w:proofErr w:type="spellStart"/>
      <w:r w:rsidR="005315E3" w:rsidRPr="00DC1776">
        <w:t>BreastScreen</w:t>
      </w:r>
      <w:proofErr w:type="spellEnd"/>
      <w:r w:rsidR="005315E3" w:rsidRPr="00DC1776">
        <w:t xml:space="preserve"> staff</w:t>
      </w:r>
      <w:r w:rsidR="006E7FA9" w:rsidRPr="00DC1776">
        <w:t>.</w:t>
      </w:r>
      <w:r w:rsidR="00EB0E98" w:rsidRPr="00DC1776">
        <w:t xml:space="preserve"> Staff </w:t>
      </w:r>
      <w:r w:rsidR="00B54402" w:rsidRPr="00DC1776">
        <w:t>expressed</w:t>
      </w:r>
      <w:r w:rsidR="00A1154F" w:rsidRPr="00DC1776">
        <w:t xml:space="preserve"> that challenges have </w:t>
      </w:r>
      <w:r w:rsidR="005315E3" w:rsidRPr="00DC1776">
        <w:t xml:space="preserve">always existed </w:t>
      </w:r>
      <w:r w:rsidR="00A1154F" w:rsidRPr="00DC1776">
        <w:t>around</w:t>
      </w:r>
      <w:r w:rsidR="005315E3" w:rsidRPr="00DC1776">
        <w:t xml:space="preserve"> communicat</w:t>
      </w:r>
      <w:r w:rsidR="00A1154F" w:rsidRPr="00DC1776">
        <w:t xml:space="preserve">ing </w:t>
      </w:r>
      <w:r w:rsidR="00EB0E98" w:rsidRPr="00DC1776">
        <w:t xml:space="preserve">the </w:t>
      </w:r>
      <w:r w:rsidR="008E4EE5">
        <w:t>options and choice about future screens</w:t>
      </w:r>
      <w:r w:rsidR="00DC1776" w:rsidRPr="00DC1776">
        <w:t xml:space="preserve"> to women who reach the end of the</w:t>
      </w:r>
      <w:r w:rsidR="005315E3" w:rsidRPr="00DC1776">
        <w:t xml:space="preserve"> target age</w:t>
      </w:r>
      <w:r w:rsidR="00DC1776" w:rsidRPr="00DC1776">
        <w:t xml:space="preserve"> </w:t>
      </w:r>
      <w:r w:rsidR="005315E3" w:rsidRPr="00DC1776">
        <w:t>range</w:t>
      </w:r>
      <w:r w:rsidR="00DC1776" w:rsidRPr="00DC1776">
        <w:t>.</w:t>
      </w:r>
      <w:r w:rsidR="005315E3" w:rsidRPr="00DC1776">
        <w:t xml:space="preserve"> </w:t>
      </w:r>
      <w:proofErr w:type="spellStart"/>
      <w:r w:rsidR="005315E3" w:rsidRPr="00DC1776">
        <w:t>B</w:t>
      </w:r>
      <w:r w:rsidR="00A7148F" w:rsidRPr="00DC1776">
        <w:t>reastScreen</w:t>
      </w:r>
      <w:proofErr w:type="spellEnd"/>
      <w:r w:rsidR="005315E3" w:rsidRPr="00DC1776">
        <w:t xml:space="preserve"> staff commented that the Program expansion exacerbated </w:t>
      </w:r>
      <w:r w:rsidR="002A0A03" w:rsidRPr="00DC1776">
        <w:t>the communication challenges</w:t>
      </w:r>
      <w:r w:rsidR="005315E3" w:rsidRPr="00DC1776">
        <w:t xml:space="preserve"> during the transition period (generally estimated to be 18 months to </w:t>
      </w:r>
      <w:r w:rsidR="00192DE7" w:rsidRPr="00DC1776">
        <w:t>two</w:t>
      </w:r>
      <w:r w:rsidR="005315E3" w:rsidRPr="00DC1776">
        <w:t xml:space="preserve"> years after the policy change)</w:t>
      </w:r>
      <w:r w:rsidR="00631785" w:rsidRPr="00DC1776">
        <w:t xml:space="preserve"> as the change needed to be explained</w:t>
      </w:r>
      <w:r w:rsidR="005315E3" w:rsidRPr="00DC1776">
        <w:t xml:space="preserve">, </w:t>
      </w:r>
      <w:r w:rsidR="00E13598" w:rsidRPr="00DC1776">
        <w:t xml:space="preserve">and </w:t>
      </w:r>
      <w:r w:rsidR="00E231BD">
        <w:t>now that the expansion is well embedded, the co</w:t>
      </w:r>
      <w:r w:rsidR="00E17AAD">
        <w:t xml:space="preserve">mmunication challenges on the issue </w:t>
      </w:r>
      <w:r w:rsidR="002640C6">
        <w:t>are</w:t>
      </w:r>
      <w:r w:rsidR="00E17AAD">
        <w:t xml:space="preserve"> </w:t>
      </w:r>
      <w:r w:rsidR="002640C6">
        <w:t>now happen when</w:t>
      </w:r>
      <w:r w:rsidR="005315E3" w:rsidRPr="00DC1776">
        <w:t xml:space="preserve"> women </w:t>
      </w:r>
      <w:r w:rsidR="002640C6">
        <w:t>reach the</w:t>
      </w:r>
      <w:r w:rsidR="005315E3" w:rsidRPr="00DC1776">
        <w:t xml:space="preserve"> age</w:t>
      </w:r>
      <w:r w:rsidR="002640C6">
        <w:t xml:space="preserve"> of</w:t>
      </w:r>
      <w:r w:rsidR="005315E3" w:rsidRPr="00DC1776">
        <w:t xml:space="preserve"> 75.</w:t>
      </w:r>
      <w:r w:rsidR="005315E3">
        <w:t xml:space="preserve"> </w:t>
      </w:r>
    </w:p>
    <w:p w14:paraId="0C56AFAA" w14:textId="57987226" w:rsidR="005315E3" w:rsidRDefault="005315E3" w:rsidP="005315E3">
      <w:r>
        <w:t>Women aged 70</w:t>
      </w:r>
      <w:r w:rsidR="006A2372">
        <w:t>–</w:t>
      </w:r>
      <w:r>
        <w:t xml:space="preserve">74 years who responded to the surveys (both in the general population and current </w:t>
      </w:r>
      <w:proofErr w:type="spellStart"/>
      <w:r>
        <w:t>BreastScreen</w:t>
      </w:r>
      <w:proofErr w:type="spellEnd"/>
      <w:r>
        <w:t xml:space="preserve"> clients) report that their understanding is impacted by their perception that there is a lack of information on the purpose of, and evidence behind, </w:t>
      </w:r>
      <w:r w:rsidR="00E82A9F">
        <w:t>Program</w:t>
      </w:r>
      <w:r>
        <w:t xml:space="preserve"> expansion, as well as </w:t>
      </w:r>
      <w:r w:rsidR="003A5A41">
        <w:t>inconsistent</w:t>
      </w:r>
      <w:r>
        <w:t xml:space="preserve"> </w:t>
      </w:r>
      <w:r w:rsidR="003A5A41">
        <w:t>messaging</w:t>
      </w:r>
      <w:r>
        <w:t xml:space="preserve"> from front-line service staff, GPs</w:t>
      </w:r>
      <w:r w:rsidR="00F106E3">
        <w:t>,</w:t>
      </w:r>
      <w:r>
        <w:t xml:space="preserve"> and through word-of-mouth.</w:t>
      </w:r>
    </w:p>
    <w:p w14:paraId="0CE4A122" w14:textId="7F1246AE" w:rsidR="009F2A6E" w:rsidRPr="007A0BFA" w:rsidRDefault="00123406" w:rsidP="00123406">
      <w:r w:rsidRPr="007A0BFA">
        <w:rPr>
          <w:lang w:eastAsia="en-AU"/>
        </w:rPr>
        <w:t>As previously noted, h</w:t>
      </w:r>
      <w:r w:rsidR="0098023E" w:rsidRPr="007A0BFA">
        <w:rPr>
          <w:lang w:eastAsia="en-AU"/>
        </w:rPr>
        <w:t xml:space="preserve">ealth promotion messages around target age ranges can be difficult to communicate. </w:t>
      </w:r>
      <w:r w:rsidR="0072359E" w:rsidRPr="007A0BFA">
        <w:t xml:space="preserve">Current communication </w:t>
      </w:r>
      <w:r w:rsidR="002D3C93" w:rsidRPr="007A0BFA">
        <w:t>regarding</w:t>
      </w:r>
      <w:r w:rsidR="0072359E" w:rsidRPr="007A0BFA">
        <w:t xml:space="preserve"> </w:t>
      </w:r>
      <w:r w:rsidR="00455F74" w:rsidRPr="007A0BFA">
        <w:t>the target age for</w:t>
      </w:r>
      <w:r w:rsidR="0072359E" w:rsidRPr="007A0BFA">
        <w:t xml:space="preserve"> screening and options available to women after </w:t>
      </w:r>
      <w:r w:rsidR="008F5863">
        <w:t xml:space="preserve">they </w:t>
      </w:r>
      <w:r w:rsidR="0072359E" w:rsidRPr="007A0BFA">
        <w:t xml:space="preserve">reach </w:t>
      </w:r>
      <w:r w:rsidR="008F5863">
        <w:t>75 years</w:t>
      </w:r>
      <w:r w:rsidR="0072359E" w:rsidRPr="007A0BFA">
        <w:t xml:space="preserve">, is not clear and not accessible (as reported by women). Comments from </w:t>
      </w:r>
      <w:r w:rsidR="0083787F">
        <w:t xml:space="preserve">women consulted in the evaluation </w:t>
      </w:r>
      <w:r w:rsidR="0072359E" w:rsidRPr="007A0BFA">
        <w:t xml:space="preserve">indicate that messaging from </w:t>
      </w:r>
      <w:proofErr w:type="spellStart"/>
      <w:r w:rsidR="0072359E" w:rsidRPr="007A0BFA">
        <w:t>BreastScreen</w:t>
      </w:r>
      <w:proofErr w:type="spellEnd"/>
      <w:r w:rsidR="0072359E" w:rsidRPr="007A0BFA">
        <w:t xml:space="preserve"> on “…</w:t>
      </w:r>
      <w:r w:rsidR="0072359E" w:rsidRPr="007A0BFA">
        <w:rPr>
          <w:i/>
        </w:rPr>
        <w:t>why the program ends at 74…</w:t>
      </w:r>
      <w:r w:rsidR="0072359E" w:rsidRPr="007A0BFA">
        <w:t>” would be valued. One woman remarked that “</w:t>
      </w:r>
      <w:r w:rsidR="0072359E" w:rsidRPr="007A0BFA">
        <w:rPr>
          <w:i/>
        </w:rPr>
        <w:t>I cannot understand why [</w:t>
      </w:r>
      <w:proofErr w:type="spellStart"/>
      <w:r w:rsidR="0072359E" w:rsidRPr="007A0BFA">
        <w:rPr>
          <w:i/>
        </w:rPr>
        <w:t>BreastScreen</w:t>
      </w:r>
      <w:proofErr w:type="spellEnd"/>
      <w:r w:rsidR="0072359E" w:rsidRPr="007A0BFA">
        <w:rPr>
          <w:i/>
        </w:rPr>
        <w:t>] stops screening over 74 years – I'm 77 this year… why can't I still have them?</w:t>
      </w:r>
      <w:r w:rsidR="0072359E" w:rsidRPr="007A0BFA">
        <w:t xml:space="preserve">” </w:t>
      </w:r>
    </w:p>
    <w:p w14:paraId="60088DDF" w14:textId="6EB2D8B4" w:rsidR="009F2A6E" w:rsidRPr="00283F06" w:rsidRDefault="00456662" w:rsidP="005315E3">
      <w:r>
        <w:t xml:space="preserve">The </w:t>
      </w:r>
      <w:r w:rsidR="00692A26">
        <w:t>evaluation</w:t>
      </w:r>
      <w:r w:rsidR="00615054" w:rsidRPr="007A0BFA">
        <w:t xml:space="preserve"> </w:t>
      </w:r>
      <w:r w:rsidR="008758B7">
        <w:t>observed</w:t>
      </w:r>
      <w:r w:rsidR="00615054" w:rsidRPr="007A0BFA">
        <w:t xml:space="preserve"> </w:t>
      </w:r>
      <w:r w:rsidR="00615054" w:rsidRPr="007A0BFA">
        <w:rPr>
          <w:lang w:eastAsia="en-AU"/>
        </w:rPr>
        <w:t>there w</w:t>
      </w:r>
      <w:r w:rsidR="00506BC3">
        <w:rPr>
          <w:lang w:eastAsia="en-AU"/>
        </w:rPr>
        <w:t xml:space="preserve">ere </w:t>
      </w:r>
      <w:r w:rsidR="005414F3">
        <w:rPr>
          <w:lang w:eastAsia="en-AU"/>
        </w:rPr>
        <w:t>differences (</w:t>
      </w:r>
      <w:r w:rsidR="004A016F">
        <w:rPr>
          <w:lang w:eastAsia="en-AU"/>
        </w:rPr>
        <w:t>sometimes</w:t>
      </w:r>
      <w:r w:rsidR="005414F3">
        <w:rPr>
          <w:lang w:eastAsia="en-AU"/>
        </w:rPr>
        <w:t xml:space="preserve"> providing appropriate tailored messaging) </w:t>
      </w:r>
      <w:r w:rsidR="00615054" w:rsidRPr="007A0BFA">
        <w:rPr>
          <w:lang w:eastAsia="en-AU"/>
        </w:rPr>
        <w:t>between jurisdictions and</w:t>
      </w:r>
      <w:r w:rsidR="00506BC3">
        <w:rPr>
          <w:lang w:eastAsia="en-AU"/>
        </w:rPr>
        <w:t xml:space="preserve"> between</w:t>
      </w:r>
      <w:r w:rsidR="00615054" w:rsidRPr="007A0BFA">
        <w:rPr>
          <w:lang w:eastAsia="en-AU"/>
        </w:rPr>
        <w:t xml:space="preserve"> individual services’ marketing material for women</w:t>
      </w:r>
      <w:r w:rsidR="008838DD">
        <w:rPr>
          <w:lang w:eastAsia="en-AU"/>
        </w:rPr>
        <w:t xml:space="preserve"> on this issue</w:t>
      </w:r>
      <w:r w:rsidR="00615054" w:rsidRPr="00FE4290">
        <w:rPr>
          <w:lang w:eastAsia="en-AU"/>
        </w:rPr>
        <w:t>.</w:t>
      </w:r>
      <w:r w:rsidR="00CD11D4">
        <w:rPr>
          <w:lang w:eastAsia="en-AU"/>
        </w:rPr>
        <w:t xml:space="preserve"> Within some jurisdictions different frontline staff members reported </w:t>
      </w:r>
      <w:r w:rsidR="00905E4E">
        <w:rPr>
          <w:lang w:eastAsia="en-AU"/>
        </w:rPr>
        <w:t xml:space="preserve">communicating </w:t>
      </w:r>
      <w:r w:rsidR="00CD11D4">
        <w:rPr>
          <w:lang w:eastAsia="en-AU"/>
        </w:rPr>
        <w:t>different messages</w:t>
      </w:r>
      <w:r w:rsidR="00905E4E">
        <w:rPr>
          <w:lang w:eastAsia="en-AU"/>
        </w:rPr>
        <w:t xml:space="preserve"> </w:t>
      </w:r>
      <w:r w:rsidR="006A4B2A">
        <w:rPr>
          <w:lang w:eastAsia="en-AU"/>
        </w:rPr>
        <w:t xml:space="preserve">to women </w:t>
      </w:r>
      <w:r w:rsidR="00905E4E">
        <w:rPr>
          <w:lang w:eastAsia="en-AU"/>
        </w:rPr>
        <w:t>about booking in for screens beyond the age of 75 years</w:t>
      </w:r>
      <w:r w:rsidR="00CD11D4">
        <w:rPr>
          <w:lang w:eastAsia="en-AU"/>
        </w:rPr>
        <w:t xml:space="preserve">. </w:t>
      </w:r>
      <w:r>
        <w:rPr>
          <w:lang w:eastAsia="en-AU"/>
        </w:rPr>
        <w:t>Some programs used waitlists for women 75 years and over</w:t>
      </w:r>
      <w:r w:rsidR="00CD11D4">
        <w:rPr>
          <w:lang w:eastAsia="en-AU"/>
        </w:rPr>
        <w:t xml:space="preserve"> in order to prioritise </w:t>
      </w:r>
      <w:r w:rsidR="008838DD">
        <w:rPr>
          <w:lang w:eastAsia="en-AU"/>
        </w:rPr>
        <w:t>screening women in the target age range</w:t>
      </w:r>
      <w:r w:rsidR="002162EB">
        <w:rPr>
          <w:lang w:eastAsia="en-AU"/>
        </w:rPr>
        <w:t xml:space="preserve"> where there w</w:t>
      </w:r>
      <w:r w:rsidR="005324A0">
        <w:rPr>
          <w:lang w:eastAsia="en-AU"/>
        </w:rPr>
        <w:t>a</w:t>
      </w:r>
      <w:r w:rsidR="002162EB">
        <w:rPr>
          <w:lang w:eastAsia="en-AU"/>
        </w:rPr>
        <w:t>s tight capacity</w:t>
      </w:r>
      <w:r w:rsidR="006A4B2A">
        <w:rPr>
          <w:lang w:eastAsia="en-AU"/>
        </w:rPr>
        <w:t>, while others accepted bookings initiated by women</w:t>
      </w:r>
      <w:r w:rsidR="00015C0E">
        <w:rPr>
          <w:lang w:eastAsia="en-AU"/>
        </w:rPr>
        <w:t xml:space="preserve"> </w:t>
      </w:r>
      <w:r w:rsidR="005324A0">
        <w:rPr>
          <w:lang w:eastAsia="en-AU"/>
        </w:rPr>
        <w:t>age</w:t>
      </w:r>
      <w:r w:rsidR="002162EB">
        <w:rPr>
          <w:lang w:eastAsia="en-AU"/>
        </w:rPr>
        <w:t xml:space="preserve">d 75 years and over </w:t>
      </w:r>
      <w:r w:rsidR="00015C0E">
        <w:rPr>
          <w:lang w:eastAsia="en-AU"/>
        </w:rPr>
        <w:t>as they would for those in the target age</w:t>
      </w:r>
      <w:r w:rsidR="00745B45">
        <w:rPr>
          <w:lang w:eastAsia="en-AU"/>
        </w:rPr>
        <w:t xml:space="preserve">. </w:t>
      </w:r>
      <w:r w:rsidR="00BA7197" w:rsidRPr="00FE4290">
        <w:rPr>
          <w:lang w:eastAsia="en-AU"/>
        </w:rPr>
        <w:t xml:space="preserve">The variability in women’s understanding of </w:t>
      </w:r>
      <w:r w:rsidR="00D37A6C" w:rsidRPr="00FE4290">
        <w:rPr>
          <w:lang w:eastAsia="en-AU"/>
        </w:rPr>
        <w:t>why the</w:t>
      </w:r>
      <w:r w:rsidR="001A2D73" w:rsidRPr="00FE4290">
        <w:rPr>
          <w:lang w:eastAsia="en-AU"/>
        </w:rPr>
        <w:t>re is a</w:t>
      </w:r>
      <w:r w:rsidR="00D37A6C" w:rsidRPr="00FE4290">
        <w:rPr>
          <w:lang w:eastAsia="en-AU"/>
        </w:rPr>
        <w:t xml:space="preserve"> target age range</w:t>
      </w:r>
      <w:r w:rsidR="00BA7197" w:rsidRPr="00FE4290">
        <w:rPr>
          <w:lang w:eastAsia="en-AU"/>
        </w:rPr>
        <w:t xml:space="preserve"> </w:t>
      </w:r>
      <w:r w:rsidR="00A613CC" w:rsidRPr="00FE4290">
        <w:rPr>
          <w:lang w:eastAsia="en-AU"/>
        </w:rPr>
        <w:t>for</w:t>
      </w:r>
      <w:r w:rsidR="00BA7197" w:rsidRPr="00FE4290">
        <w:rPr>
          <w:lang w:eastAsia="en-AU"/>
        </w:rPr>
        <w:t xml:space="preserve"> </w:t>
      </w:r>
      <w:r w:rsidR="00BA7197" w:rsidRPr="00FE4290">
        <w:rPr>
          <w:lang w:eastAsia="en-AU"/>
        </w:rPr>
        <w:lastRenderedPageBreak/>
        <w:t>screening may be associated with the lack of</w:t>
      </w:r>
      <w:r w:rsidR="00BA7197" w:rsidRPr="00FE4290">
        <w:t xml:space="preserve"> a unified, national policy </w:t>
      </w:r>
      <w:r w:rsidR="00015C0E">
        <w:t>on</w:t>
      </w:r>
      <w:r w:rsidR="00BA7197" w:rsidRPr="00FE4290">
        <w:t xml:space="preserve"> what age </w:t>
      </w:r>
      <w:proofErr w:type="spellStart"/>
      <w:r w:rsidR="00BA7197" w:rsidRPr="00FE4290">
        <w:t>BreastScreen</w:t>
      </w:r>
      <w:proofErr w:type="spellEnd"/>
      <w:r w:rsidR="00BA7197" w:rsidRPr="00FE4290">
        <w:t xml:space="preserve"> recommend</w:t>
      </w:r>
      <w:r w:rsidR="00A9598E">
        <w:t>s</w:t>
      </w:r>
      <w:r w:rsidR="00BA7197" w:rsidRPr="00FE4290">
        <w:t xml:space="preserve"> women stop screening</w:t>
      </w:r>
      <w:r w:rsidR="00BA7197" w:rsidRPr="000A1649">
        <w:t xml:space="preserve">. </w:t>
      </w:r>
    </w:p>
    <w:p w14:paraId="2BDEC119" w14:textId="77777777" w:rsidR="00956979" w:rsidRDefault="00956979" w:rsidP="003543DC">
      <w:pPr>
        <w:pStyle w:val="Heading3"/>
      </w:pPr>
      <w:r>
        <w:t xml:space="preserve">Consultation with women about their understanding of the target age range highlights the </w:t>
      </w:r>
      <w:r w:rsidRPr="005A3150">
        <w:t>complexity of communicating breast cancer risk to the general population</w:t>
      </w:r>
    </w:p>
    <w:p w14:paraId="1BA2A85D" w14:textId="77777777" w:rsidR="00956979" w:rsidRDefault="00956979" w:rsidP="00956979">
      <w:r>
        <w:rPr>
          <w:noProof/>
        </w:rPr>
        <mc:AlternateContent>
          <mc:Choice Requires="wps">
            <w:drawing>
              <wp:anchor distT="0" distB="0" distL="114300" distR="114300" simplePos="0" relativeHeight="251658263" behindDoc="0" locked="0" layoutInCell="1" allowOverlap="1" wp14:anchorId="2B0A7483" wp14:editId="0543BBDC">
                <wp:simplePos x="0" y="0"/>
                <wp:positionH relativeFrom="margin">
                  <wp:align>left</wp:align>
                </wp:positionH>
                <wp:positionV relativeFrom="paragraph">
                  <wp:posOffset>12700</wp:posOffset>
                </wp:positionV>
                <wp:extent cx="1190625" cy="3333750"/>
                <wp:effectExtent l="0" t="0" r="9525" b="0"/>
                <wp:wrapSquare wrapText="bothSides"/>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90625" cy="333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9F063" w14:textId="77777777" w:rsidR="00812A1B" w:rsidRPr="00294B65" w:rsidRDefault="00812A1B" w:rsidP="00956979">
                            <w:pPr>
                              <w:pStyle w:val="Callout"/>
                              <w:rPr>
                                <w:color w:val="F25E21" w:themeColor="accent2"/>
                              </w:rPr>
                            </w:pPr>
                            <w:r w:rsidRPr="00573B67">
                              <w:rPr>
                                <w:color w:val="auto"/>
                              </w:rPr>
                              <w:t>“I felt that having reached this age (70-74), I was unlikely to contract breast cancer, but after talking to someone who was aware of a person in her eighties having breast cancer, I realised it does not recognise age.”</w:t>
                            </w:r>
                          </w:p>
                          <w:p w14:paraId="5357EDF7" w14:textId="77777777" w:rsidR="00812A1B" w:rsidRPr="00573B67" w:rsidRDefault="00812A1B" w:rsidP="00956979">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0A7483" id="Text Box 27" o:spid="_x0000_s1038" type="#_x0000_t202" alt="&quot;&quot;" style="position:absolute;margin-left:0;margin-top:1pt;width:93.75pt;height:262.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" fillcolor="white [3201]" stroked="f" strokeweight=".5pt">
                <v:textbox inset="0,,1mm">
                  <w:txbxContent>
                    <w:p w14:paraId="7709F063" w14:textId="77777777" w:rsidR="00812A1B" w:rsidRPr="00294B65" w:rsidRDefault="00812A1B" w:rsidP="00956979">
                      <w:pPr>
                        <w:pStyle w:val="Callout"/>
                        <w:rPr>
                          <w:color w:val="F25E21" w:themeColor="accent2"/>
                        </w:rPr>
                      </w:pPr>
                      <w:r w:rsidRPr="00573B67">
                        <w:rPr>
                          <w:color w:val="auto"/>
                        </w:rPr>
                        <w:t>“I felt that having reached this age (70-74), I was unlikely to contract breast cancer, but after talking to someone who was aware of a person in her eighties having breast cancer, I realised it does not recognise age.”</w:t>
                      </w:r>
                    </w:p>
                    <w:p w14:paraId="5357EDF7" w14:textId="77777777" w:rsidR="00812A1B" w:rsidRPr="00573B67" w:rsidRDefault="00812A1B" w:rsidP="00956979">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t xml:space="preserve">Some women consulted (both in the general population (two per cent) and current </w:t>
      </w:r>
      <w:proofErr w:type="spellStart"/>
      <w:r>
        <w:t>BreastScreen</w:t>
      </w:r>
      <w:proofErr w:type="spellEnd"/>
      <w:r>
        <w:t xml:space="preserve"> clients (two per cent), implied that their misunderstanding about the target age range was contributed to by their perception of a lack of information on the risk of being diagnosed with breast cancer after the age of 74 years. Comments questioning the relative risk were made by women across all jurisdictions and remoteness.</w:t>
      </w:r>
    </w:p>
    <w:p w14:paraId="4A21A7D0" w14:textId="149B92E1" w:rsidR="00956979" w:rsidRDefault="00956979" w:rsidP="00956979">
      <w:r>
        <w:t xml:space="preserve">Eleven women interviewed (current </w:t>
      </w:r>
      <w:proofErr w:type="spellStart"/>
      <w:r>
        <w:t>BreastScreen</w:t>
      </w:r>
      <w:proofErr w:type="spellEnd"/>
      <w:r>
        <w:t xml:space="preserve"> clients aged 70</w:t>
      </w:r>
      <w:r w:rsidR="006A2372">
        <w:t>–</w:t>
      </w:r>
      <w:r>
        <w:t>74 years) also expressed they were unclear about the risk of developing breast cancer over the age of 74. This was regardless of their educational and/or professional backgrounds; one woman who is an ex-public servant in a health department commented that even with her background she still doesn’t know the risk post-74 and why it is that women aged 74</w:t>
      </w:r>
      <w:r w:rsidR="005324A0">
        <w:t xml:space="preserve"> and over</w:t>
      </w:r>
      <w:r>
        <w:t xml:space="preserve"> are no longer receiving invitation or reminder letters. Another woman </w:t>
      </w:r>
      <w:r w:rsidR="005324A0">
        <w:t xml:space="preserve">interview, </w:t>
      </w:r>
      <w:r>
        <w:t xml:space="preserve">who </w:t>
      </w:r>
      <w:r w:rsidR="005324A0">
        <w:t xml:space="preserve">currently works </w:t>
      </w:r>
      <w:r>
        <w:t>in the government in a health-related department</w:t>
      </w:r>
      <w:r w:rsidR="005324A0">
        <w:t>,</w:t>
      </w:r>
      <w:r>
        <w:t xml:space="preserve"> believes that the evidence underpinning policy decisions is not up-to-date, and therefore the risk is greater now that women are living longer in better health</w:t>
      </w:r>
      <w:r w:rsidR="005324A0">
        <w:t>—she questioned;</w:t>
      </w:r>
      <w:r>
        <w:t xml:space="preserve"> “…</w:t>
      </w:r>
      <w:r w:rsidRPr="00434ADC">
        <w:rPr>
          <w:i/>
          <w:iCs/>
        </w:rPr>
        <w:t>doesn’t risk increase with age?”.</w:t>
      </w:r>
      <w:r>
        <w:t xml:space="preserve"> In comparison, another interviewee</w:t>
      </w:r>
      <w:r w:rsidR="005324A0">
        <w:t xml:space="preserve">, who was formerly a </w:t>
      </w:r>
      <w:r>
        <w:t>school Principal</w:t>
      </w:r>
      <w:r w:rsidR="005324A0">
        <w:t>,</w:t>
      </w:r>
      <w:r>
        <w:t xml:space="preserve"> said she was confident that if the program ended at 74 years it was for a good reason and was under the impression the risk of developing breast cancer 74+ was negligible. </w:t>
      </w:r>
    </w:p>
    <w:p w14:paraId="082FC0F7" w14:textId="199EC58B" w:rsidR="00956979" w:rsidRPr="00F721CA" w:rsidRDefault="00956979" w:rsidP="00956979">
      <w:pPr>
        <w:rPr>
          <w:rStyle w:val="text"/>
          <w:rFonts w:ascii="Segoe UI" w:eastAsiaTheme="minorHAnsi" w:hAnsi="Segoe UI" w:cstheme="minorBidi"/>
          <w:sz w:val="19"/>
          <w:szCs w:val="22"/>
        </w:rPr>
      </w:pPr>
      <w:r>
        <w:rPr>
          <w:noProof/>
        </w:rPr>
        <mc:AlternateContent>
          <mc:Choice Requires="wps">
            <w:drawing>
              <wp:anchor distT="0" distB="0" distL="114300" distR="114300" simplePos="0" relativeHeight="251658264" behindDoc="0" locked="0" layoutInCell="1" allowOverlap="1" wp14:anchorId="52B2626C" wp14:editId="128A898B">
                <wp:simplePos x="0" y="0"/>
                <wp:positionH relativeFrom="margin">
                  <wp:align>right</wp:align>
                </wp:positionH>
                <wp:positionV relativeFrom="paragraph">
                  <wp:posOffset>0</wp:posOffset>
                </wp:positionV>
                <wp:extent cx="1266825" cy="2066925"/>
                <wp:effectExtent l="0" t="0" r="9525" b="0"/>
                <wp:wrapSquare wrapText="bothSides"/>
                <wp:docPr id="37"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668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0FB10" w14:textId="77777777" w:rsidR="00812A1B" w:rsidRPr="00573B67" w:rsidRDefault="00812A1B" w:rsidP="00956979">
                            <w:pPr>
                              <w:pStyle w:val="Callout"/>
                              <w:rPr>
                                <w:color w:val="auto"/>
                              </w:rPr>
                            </w:pPr>
                            <w:r w:rsidRPr="00573B67">
                              <w:rPr>
                                <w:color w:val="auto"/>
                              </w:rPr>
                              <w:t>“I thought if you’d be getting breast cancer, you’d have had it by now.”</w:t>
                            </w:r>
                          </w:p>
                          <w:p w14:paraId="10BC88F4" w14:textId="77777777" w:rsidR="00812A1B" w:rsidRPr="00573B67" w:rsidRDefault="00812A1B" w:rsidP="00956979">
                            <w:pPr>
                              <w:pStyle w:val="Callout"/>
                              <w:rPr>
                                <w:i/>
                                <w:color w:val="auto"/>
                              </w:rPr>
                            </w:pPr>
                            <w:proofErr w:type="spellStart"/>
                            <w:r w:rsidRPr="00573B67">
                              <w:rPr>
                                <w:i/>
                                <w:color w:val="auto"/>
                              </w:rPr>
                              <w:t>BreastScreen</w:t>
                            </w:r>
                            <w:proofErr w:type="spellEnd"/>
                            <w:r w:rsidRPr="00573B67">
                              <w:rPr>
                                <w:i/>
                                <w:color w:val="auto"/>
                              </w:rPr>
                              <w:t xml:space="preserve"> client, aged 72</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2B2626C" id="Text Box 37" o:spid="_x0000_s1039" type="#_x0000_t202" alt="&quot;&quot;" style="position:absolute;margin-left:48.55pt;margin-top:0;width:99.75pt;height:162.75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" fillcolor="white [3201]" stroked="f" strokeweight=".5pt">
                <v:textbox style="mso-fit-shape-to-text:t" inset="0,,1mm">
                  <w:txbxContent>
                    <w:p w14:paraId="6F50FB10" w14:textId="77777777" w:rsidR="00812A1B" w:rsidRPr="00573B67" w:rsidRDefault="00812A1B" w:rsidP="00956979">
                      <w:pPr>
                        <w:pStyle w:val="Callout"/>
                        <w:rPr>
                          <w:color w:val="auto"/>
                        </w:rPr>
                      </w:pPr>
                      <w:r w:rsidRPr="00573B67">
                        <w:rPr>
                          <w:color w:val="auto"/>
                        </w:rPr>
                        <w:t>“I thought if you’d be getting breast cancer, you’d have had it by now.”</w:t>
                      </w:r>
                    </w:p>
                    <w:p w14:paraId="10BC88F4" w14:textId="77777777" w:rsidR="00812A1B" w:rsidRPr="00573B67" w:rsidRDefault="00812A1B" w:rsidP="00956979">
                      <w:pPr>
                        <w:pStyle w:val="Callout"/>
                        <w:rPr>
                          <w:i/>
                          <w:color w:val="auto"/>
                        </w:rPr>
                      </w:pPr>
                      <w:proofErr w:type="spellStart"/>
                      <w:r w:rsidRPr="00573B67">
                        <w:rPr>
                          <w:i/>
                          <w:color w:val="auto"/>
                        </w:rPr>
                        <w:t>BreastScreen</w:t>
                      </w:r>
                      <w:proofErr w:type="spellEnd"/>
                      <w:r w:rsidRPr="00573B67">
                        <w:rPr>
                          <w:i/>
                          <w:color w:val="auto"/>
                        </w:rPr>
                        <w:t xml:space="preserve"> client, aged 72</w:t>
                      </w:r>
                    </w:p>
                  </w:txbxContent>
                </v:textbox>
                <w10:wrap type="square" anchorx="margin"/>
              </v:shape>
            </w:pict>
          </mc:Fallback>
        </mc:AlternateContent>
      </w:r>
      <w:r>
        <w:t xml:space="preserve">These findings support the generally accepted concept that communicating breast cancer risk to a diverse population with variable health literacy is difficult. It should be noted that there were low numbers of culturally and linguistically diverse (CALD) and Indigenous women who responded to the surveys, however evidence is clear (see Section </w:t>
      </w:r>
      <w:r w:rsidR="00A901B9">
        <w:fldChar w:fldCharType="begin"/>
      </w:r>
      <w:r w:rsidR="00A901B9">
        <w:instrText xml:space="preserve"> REF _Ref58407549 \n \h </w:instrText>
      </w:r>
      <w:r w:rsidR="00A901B9">
        <w:fldChar w:fldCharType="separate"/>
      </w:r>
      <w:r w:rsidR="00C6463F">
        <w:t>6.6</w:t>
      </w:r>
      <w:r w:rsidR="00A901B9">
        <w:fldChar w:fldCharType="end"/>
      </w:r>
      <w:bookmarkStart w:id="166" w:name="_Ref58402852"/>
      <w:r>
        <w:t>) that tailored messaging for CALD groups or culturally appropriate communication for Indigenous women is necessary. More widely available, accessible, and nationally consistent information on risk and the evidence underpinning the target age range would be valued by women. This may help increase women’s understanding</w:t>
      </w:r>
      <w:r w:rsidR="005324A0">
        <w:t>,</w:t>
      </w:r>
      <w:r>
        <w:t xml:space="preserve"> inform their decisions about screening after age 75 and support conversations between </w:t>
      </w:r>
      <w:proofErr w:type="spellStart"/>
      <w:r>
        <w:t>BreastScreen</w:t>
      </w:r>
      <w:proofErr w:type="spellEnd"/>
      <w:r>
        <w:t xml:space="preserve"> staff and women.</w:t>
      </w:r>
    </w:p>
    <w:p w14:paraId="6B8E6CE0" w14:textId="5947482C" w:rsidR="00C60133" w:rsidRDefault="00C60133" w:rsidP="00457544">
      <w:pPr>
        <w:pStyle w:val="Heading2"/>
      </w:pPr>
      <w:bookmarkStart w:id="167" w:name="_Toc58925986"/>
      <w:r>
        <w:t>There are many reasons why women aged 70</w:t>
      </w:r>
      <w:r w:rsidR="006A2372">
        <w:t>–</w:t>
      </w:r>
      <w:r>
        <w:t xml:space="preserve">74 years </w:t>
      </w:r>
      <w:r w:rsidR="00DD7CFB">
        <w:t xml:space="preserve">do and do not </w:t>
      </w:r>
      <w:r>
        <w:t>participate in breast screening</w:t>
      </w:r>
      <w:bookmarkEnd w:id="166"/>
      <w:bookmarkEnd w:id="167"/>
    </w:p>
    <w:p w14:paraId="50495D75" w14:textId="65EEBE2E" w:rsidR="004602B5" w:rsidRPr="00386C7C" w:rsidRDefault="004602B5" w:rsidP="003543DC">
      <w:pPr>
        <w:pStyle w:val="Heading3"/>
      </w:pPr>
      <w:r w:rsidRPr="00386C7C">
        <w:t xml:space="preserve">‘Peace of mind’ was </w:t>
      </w:r>
      <w:r>
        <w:t xml:space="preserve">the most reported </w:t>
      </w:r>
      <w:r w:rsidRPr="00386C7C">
        <w:t xml:space="preserve">reason for attending a breast screen by </w:t>
      </w:r>
      <w:r w:rsidRPr="00766418">
        <w:t xml:space="preserve">the majority of </w:t>
      </w:r>
      <w:r w:rsidR="00E33366">
        <w:t>women</w:t>
      </w:r>
    </w:p>
    <w:p w14:paraId="299339CE" w14:textId="23A88EC0" w:rsidR="004602B5" w:rsidRDefault="004602B5" w:rsidP="004602B5">
      <w:pPr>
        <w:rPr>
          <w:lang w:eastAsia="en-AU"/>
        </w:rPr>
      </w:pPr>
      <w:r>
        <w:rPr>
          <w:lang w:eastAsia="en-AU"/>
        </w:rPr>
        <w:t xml:space="preserve">Overall, </w:t>
      </w:r>
      <w:proofErr w:type="spellStart"/>
      <w:r w:rsidR="00A2418F">
        <w:rPr>
          <w:lang w:eastAsia="en-AU"/>
        </w:rPr>
        <w:t>BreastScreen</w:t>
      </w:r>
      <w:proofErr w:type="spellEnd"/>
      <w:r w:rsidR="00A2418F">
        <w:rPr>
          <w:lang w:eastAsia="en-AU"/>
        </w:rPr>
        <w:t xml:space="preserve"> clients</w:t>
      </w:r>
      <w:r>
        <w:rPr>
          <w:lang w:eastAsia="en-AU"/>
        </w:rPr>
        <w:t xml:space="preserve"> reported that reassurance and peace of mind are the main drivers of their continued engagement with the </w:t>
      </w:r>
      <w:proofErr w:type="spellStart"/>
      <w:r>
        <w:rPr>
          <w:lang w:eastAsia="en-AU"/>
        </w:rPr>
        <w:t>BreastScreen</w:t>
      </w:r>
      <w:proofErr w:type="spellEnd"/>
      <w:r>
        <w:rPr>
          <w:lang w:eastAsia="en-AU"/>
        </w:rPr>
        <w:t xml:space="preserve"> Program.</w:t>
      </w:r>
      <w:r w:rsidR="00290565">
        <w:rPr>
          <w:lang w:eastAsia="en-AU"/>
        </w:rPr>
        <w:t xml:space="preserve"> The second most popular reason was receiving an invitation/reminder to attend (26 per cent of women living in major cities, and 17 per cent of women living in remote areas). Women </w:t>
      </w:r>
      <w:r w:rsidR="009D4A1A">
        <w:rPr>
          <w:lang w:eastAsia="en-AU"/>
        </w:rPr>
        <w:t>who</w:t>
      </w:r>
      <w:r w:rsidR="00290565">
        <w:rPr>
          <w:lang w:eastAsia="en-AU"/>
        </w:rPr>
        <w:t xml:space="preserve"> reported that they regularly attended screenings, were concerned about their health, family history, or were recommended by a health professional to attend. </w:t>
      </w:r>
    </w:p>
    <w:p w14:paraId="101D67AF" w14:textId="1F48BD84" w:rsidR="004602B5" w:rsidRDefault="004602B5" w:rsidP="004602B5">
      <w:pPr>
        <w:pStyle w:val="Caption"/>
      </w:pPr>
      <w:bookmarkStart w:id="168" w:name="_Ref58407279"/>
      <w:r>
        <w:lastRenderedPageBreak/>
        <w:t xml:space="preserve">Figure </w:t>
      </w:r>
      <w:r>
        <w:fldChar w:fldCharType="begin"/>
      </w:r>
      <w:r>
        <w:instrText xml:space="preserve"> SEQ Figure \* ARABIC </w:instrText>
      </w:r>
      <w:r>
        <w:fldChar w:fldCharType="separate"/>
      </w:r>
      <w:r w:rsidR="00C6463F">
        <w:rPr>
          <w:noProof/>
        </w:rPr>
        <w:t>24</w:t>
      </w:r>
      <w:r>
        <w:fldChar w:fldCharType="end"/>
      </w:r>
      <w:r w:rsidRPr="00F46753">
        <w:t xml:space="preserve"> </w:t>
      </w:r>
      <w:r>
        <w:t xml:space="preserve">| Reasons women aged 70+ years in the general population surveyed </w:t>
      </w:r>
      <w:r w:rsidRPr="00EB22D4">
        <w:rPr>
          <w:u w:val="single"/>
        </w:rPr>
        <w:t>attended</w:t>
      </w:r>
      <w:r>
        <w:t xml:space="preserve"> a breast screen</w:t>
      </w:r>
      <w:r>
        <w:rPr>
          <w:rStyle w:val="FootnoteReference"/>
        </w:rPr>
        <w:footnoteReference w:id="86"/>
      </w:r>
      <w:r>
        <w:t>, categorised by remoteness area</w:t>
      </w:r>
      <w:bookmarkEnd w:id="168"/>
    </w:p>
    <w:p w14:paraId="531F61DD" w14:textId="77777777" w:rsidR="004602B5" w:rsidRDefault="004602B5" w:rsidP="004602B5">
      <w:pPr>
        <w:rPr>
          <w:color w:val="808080" w:themeColor="background1" w:themeShade="80"/>
          <w:sz w:val="18"/>
          <w:szCs w:val="20"/>
          <w:lang w:eastAsia="en-AU"/>
        </w:rPr>
      </w:pPr>
      <w:r>
        <w:rPr>
          <w:noProof/>
          <w:color w:val="808080" w:themeColor="background1" w:themeShade="80"/>
          <w:sz w:val="18"/>
          <w:szCs w:val="20"/>
          <w:lang w:eastAsia="en-AU"/>
        </w:rPr>
        <w:drawing>
          <wp:inline distT="0" distB="0" distL="0" distR="0" wp14:anchorId="083441CA" wp14:editId="37CE479E">
            <wp:extent cx="5622023" cy="2091193"/>
            <wp:effectExtent l="0" t="0" r="0" b="4445"/>
            <wp:docPr id="27801" name="Picture 27801" descr="Horizontal stacked bar graph showing the reasons why women chose to attend a breast screening. Peace of mind/reassurance, shown in light blue, was selected by 40% of women living in major cities and 55% of women living in regional or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1" name="Picture 27801" descr="Horizontal stacked bar graph showing the reasons why women chose to attend a breast screening. Peace of mind/reassurance, shown in light blue, was selected by 40% of women living in major cities and 55% of women living in regional or remote area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585" cy="2096981"/>
                    </a:xfrm>
                    <a:prstGeom prst="rect">
                      <a:avLst/>
                    </a:prstGeom>
                    <a:noFill/>
                  </pic:spPr>
                </pic:pic>
              </a:graphicData>
            </a:graphic>
          </wp:inline>
        </w:drawing>
      </w:r>
      <w:r>
        <w:rPr>
          <w:lang w:eastAsia="en-AU"/>
        </w:rPr>
        <w:br/>
      </w:r>
      <w:r w:rsidRPr="00573B67">
        <w:rPr>
          <w:sz w:val="18"/>
          <w:szCs w:val="20"/>
          <w:lang w:eastAsia="en-AU"/>
        </w:rPr>
        <w:t>Source: Phone Survey to women aged 70+ (n = 743). Proportions calculated based on weighting of population of women aged 70+ by remoteness area (Major Cities and Regional/Remote) in 2017.</w:t>
      </w:r>
    </w:p>
    <w:p w14:paraId="75FA4B73" w14:textId="1C0A1CC3" w:rsidR="004602B5" w:rsidRDefault="004602B5" w:rsidP="004602B5">
      <w:pPr>
        <w:spacing w:before="240"/>
      </w:pPr>
      <w:r>
        <w:rPr>
          <w:noProof/>
          <w:lang w:eastAsia="en-AU"/>
        </w:rPr>
        <mc:AlternateContent>
          <mc:Choice Requires="wps">
            <w:drawing>
              <wp:anchor distT="0" distB="0" distL="114300" distR="114300" simplePos="0" relativeHeight="251658258" behindDoc="0" locked="0" layoutInCell="1" allowOverlap="1" wp14:anchorId="5C33E666" wp14:editId="67CB49D3">
                <wp:simplePos x="0" y="0"/>
                <wp:positionH relativeFrom="margin">
                  <wp:align>right</wp:align>
                </wp:positionH>
                <wp:positionV relativeFrom="paragraph">
                  <wp:posOffset>694690</wp:posOffset>
                </wp:positionV>
                <wp:extent cx="1647825" cy="1047750"/>
                <wp:effectExtent l="0" t="0" r="9525" b="0"/>
                <wp:wrapSquare wrapText="bothSides"/>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478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4B952" w14:textId="77777777" w:rsidR="00812A1B" w:rsidRPr="00573B67" w:rsidRDefault="00812A1B" w:rsidP="004602B5">
                            <w:pPr>
                              <w:pStyle w:val="Callout"/>
                              <w:rPr>
                                <w:color w:val="auto"/>
                              </w:rPr>
                            </w:pPr>
                            <w:r w:rsidRPr="00573B67">
                              <w:rPr>
                                <w:color w:val="auto"/>
                              </w:rPr>
                              <w:t>”Having breast screens is worthwhile and reassuring for me.”</w:t>
                            </w:r>
                          </w:p>
                          <w:p w14:paraId="3AF63F27" w14:textId="77777777" w:rsidR="00812A1B" w:rsidRPr="00573B67" w:rsidRDefault="00812A1B" w:rsidP="004602B5">
                            <w:pPr>
                              <w:pStyle w:val="Callout"/>
                              <w:rPr>
                                <w:i/>
                                <w:color w:val="auto"/>
                              </w:rPr>
                            </w:pP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33E666" id="Text Box 23" o:spid="_x0000_s1040" type="#_x0000_t202" alt="&quot;&quot;" style="position:absolute;margin-left:78.55pt;margin-top:54.7pt;width:129.75pt;height:82.5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" fillcolor="white [3201]" stroked="f" strokeweight=".5pt">
                <v:textbox inset="0,,1mm">
                  <w:txbxContent>
                    <w:p w14:paraId="0A74B952" w14:textId="77777777" w:rsidR="00812A1B" w:rsidRPr="00573B67" w:rsidRDefault="00812A1B" w:rsidP="004602B5">
                      <w:pPr>
                        <w:pStyle w:val="Callout"/>
                        <w:rPr>
                          <w:color w:val="auto"/>
                        </w:rPr>
                      </w:pPr>
                      <w:r w:rsidRPr="00573B67">
                        <w:rPr>
                          <w:color w:val="auto"/>
                        </w:rPr>
                        <w:t>”Having breast screens is worthwhile and reassuring for me.”</w:t>
                      </w:r>
                    </w:p>
                    <w:p w14:paraId="3AF63F27" w14:textId="77777777" w:rsidR="00812A1B" w:rsidRPr="00573B67" w:rsidRDefault="00812A1B" w:rsidP="004602B5">
                      <w:pPr>
                        <w:pStyle w:val="Callout"/>
                        <w:rPr>
                          <w:i/>
                          <w:color w:val="auto"/>
                        </w:rPr>
                      </w:pP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rPr>
          <w:lang w:eastAsia="en-AU"/>
        </w:rPr>
        <w:t xml:space="preserve">Women value the longer years of reassurance they now have afforded to them due to the </w:t>
      </w:r>
      <w:r w:rsidR="00E82A9F">
        <w:rPr>
          <w:lang w:eastAsia="en-AU"/>
        </w:rPr>
        <w:t>Program</w:t>
      </w:r>
      <w:r>
        <w:rPr>
          <w:lang w:eastAsia="en-AU"/>
        </w:rPr>
        <w:t xml:space="preserve"> expansion. Nationally, </w:t>
      </w:r>
      <w:r>
        <w:t xml:space="preserve">45.6 </w:t>
      </w:r>
      <w:r w:rsidR="005324A0">
        <w:t>per cent</w:t>
      </w:r>
      <w:r>
        <w:t xml:space="preserve"> of women reported that they engage with </w:t>
      </w:r>
      <w:proofErr w:type="spellStart"/>
      <w:r>
        <w:t>BreastScreen</w:t>
      </w:r>
      <w:proofErr w:type="spellEnd"/>
      <w:r>
        <w:t xml:space="preserve"> for peace of mind/reassurance.</w:t>
      </w:r>
      <w:r w:rsidR="005324A0" w:rsidRPr="005324A0">
        <w:rPr>
          <w:rStyle w:val="FootnoteReference"/>
          <w:lang w:eastAsia="en-AU"/>
        </w:rPr>
        <w:t xml:space="preserve"> </w:t>
      </w:r>
      <w:r w:rsidR="005324A0">
        <w:rPr>
          <w:rStyle w:val="FootnoteReference"/>
          <w:lang w:eastAsia="en-AU"/>
        </w:rPr>
        <w:footnoteReference w:id="87"/>
      </w:r>
      <w:r>
        <w:t xml:space="preserve"> Thirty-five </w:t>
      </w:r>
      <w:r w:rsidR="005324A0">
        <w:t>per cent</w:t>
      </w:r>
      <w:r>
        <w:t xml:space="preserve"> of </w:t>
      </w:r>
      <w:proofErr w:type="spellStart"/>
      <w:r>
        <w:t>BreastScreen</w:t>
      </w:r>
      <w:proofErr w:type="spellEnd"/>
      <w:r>
        <w:t xml:space="preserve"> client</w:t>
      </w:r>
      <w:r w:rsidR="00D447E4">
        <w:t>s surveyed</w:t>
      </w:r>
      <w:r>
        <w:t xml:space="preserve"> directly cited peace of mind as the main reason they attended their last </w:t>
      </w:r>
      <w:r w:rsidRPr="00F9304A">
        <w:t>screen. One woman commented that “</w:t>
      </w:r>
      <w:r>
        <w:t>…</w:t>
      </w:r>
      <w:r w:rsidRPr="0007379B">
        <w:rPr>
          <w:i/>
          <w:iCs/>
        </w:rPr>
        <w:t>for those of us who have been attending clinics for years, the testing has provided reassurance</w:t>
      </w:r>
      <w:r w:rsidRPr="00F9304A">
        <w:t>”.</w:t>
      </w:r>
      <w:r>
        <w:t xml:space="preserve"> As women in this age cohort are nearing the end of the target age range of 74 years, many commented that they “…</w:t>
      </w:r>
      <w:r w:rsidRPr="0007379B">
        <w:rPr>
          <w:i/>
          <w:iCs/>
        </w:rPr>
        <w:t>would like the reassurance to continue</w:t>
      </w:r>
      <w:r>
        <w:rPr>
          <w:i/>
          <w:iCs/>
        </w:rPr>
        <w:t>…</w:t>
      </w:r>
      <w:r>
        <w:t xml:space="preserve">” and are acutely aware of the absence of this peace of mind when they are no longer </w:t>
      </w:r>
      <w:r w:rsidR="003E39CC">
        <w:t>receiving an invitation or reminder letter</w:t>
      </w:r>
      <w:r w:rsidR="005F0BCE">
        <w:t xml:space="preserve"> to </w:t>
      </w:r>
      <w:r>
        <w:t>screen</w:t>
      </w:r>
      <w:r w:rsidR="005F0BCE">
        <w:t xml:space="preserve"> (</w:t>
      </w:r>
      <w:r w:rsidR="005C625B">
        <w:t>and may not understand they can still attend if they wish)</w:t>
      </w:r>
      <w:r>
        <w:t>.</w:t>
      </w:r>
    </w:p>
    <w:p w14:paraId="3DC6A1A6" w14:textId="08CB68E0" w:rsidR="004602B5" w:rsidRDefault="004602B5" w:rsidP="004602B5">
      <w:r>
        <w:t xml:space="preserve">Nine of the </w:t>
      </w:r>
      <w:proofErr w:type="spellStart"/>
      <w:r w:rsidR="0092521A">
        <w:t>BreastScreen</w:t>
      </w:r>
      <w:proofErr w:type="spellEnd"/>
      <w:r w:rsidR="0092521A">
        <w:t xml:space="preserve"> clients</w:t>
      </w:r>
      <w:r>
        <w:t xml:space="preserve"> interviewed reported that they have a highly proactive and preventative approach to their health. The reasons why women in this age cohort are so proactive were not explicitly discussed, however women reported that from their perspective they implied women’s health has historically been deprioritised, and services such as </w:t>
      </w:r>
      <w:proofErr w:type="spellStart"/>
      <w:r>
        <w:t>BreastScreen</w:t>
      </w:r>
      <w:proofErr w:type="spellEnd"/>
      <w:r>
        <w:t xml:space="preserve"> were not available to past generations of women. As such, </w:t>
      </w:r>
      <w:r w:rsidR="005324A0">
        <w:t>these women cited a</w:t>
      </w:r>
      <w:r>
        <w:t xml:space="preserve"> strong belief that the present-day availability of services and emphasis on early detection should be embraced. One woman commented that she continues to attend </w:t>
      </w:r>
      <w:proofErr w:type="spellStart"/>
      <w:r>
        <w:t>BreastScreen</w:t>
      </w:r>
      <w:proofErr w:type="spellEnd"/>
      <w:r>
        <w:t xml:space="preserve"> because </w:t>
      </w:r>
      <w:r w:rsidRPr="00FB507D">
        <w:t>“</w:t>
      </w:r>
      <w:r>
        <w:t>…</w:t>
      </w:r>
      <w:r w:rsidRPr="00A11C20">
        <w:rPr>
          <w:i/>
          <w:iCs/>
        </w:rPr>
        <w:t>it aligns with my health philosophy to take advantage of preventive measures, rather than wait for treatment which may be expensive, dangerous or critical</w:t>
      </w:r>
      <w:r>
        <w:rPr>
          <w:i/>
          <w:iCs/>
        </w:rPr>
        <w:t>…</w:t>
      </w:r>
      <w:r w:rsidRPr="00FB507D">
        <w:t>”, and that she plans to continue to screen “</w:t>
      </w:r>
      <w:r>
        <w:t>…</w:t>
      </w:r>
      <w:r w:rsidRPr="00A11C20">
        <w:rPr>
          <w:i/>
          <w:iCs/>
        </w:rPr>
        <w:t>even once I am too old to receive reminders, as it gives me peace of mind.</w:t>
      </w:r>
      <w:r w:rsidRPr="00FB507D">
        <w:t>”</w:t>
      </w:r>
    </w:p>
    <w:p w14:paraId="7BE3DF66" w14:textId="29678DAD" w:rsidR="00156174" w:rsidRDefault="00E140DE" w:rsidP="003543DC">
      <w:pPr>
        <w:pStyle w:val="Heading3"/>
      </w:pPr>
      <w:r>
        <w:t xml:space="preserve">Women aged 70+ in the general population reported many reasons why they did </w:t>
      </w:r>
      <w:r w:rsidRPr="0023187C">
        <w:t>not</w:t>
      </w:r>
      <w:r>
        <w:t xml:space="preserve"> attend their last breast screen</w:t>
      </w:r>
    </w:p>
    <w:p w14:paraId="7BF95E0C" w14:textId="798C1019" w:rsidR="005D765F" w:rsidRDefault="008B52F3" w:rsidP="005D765F">
      <w:pPr>
        <w:pStyle w:val="Bullet"/>
        <w:numPr>
          <w:ilvl w:val="0"/>
          <w:numId w:val="0"/>
        </w:numPr>
      </w:pPr>
      <w:r>
        <w:t>The variety of reasons women aged 70</w:t>
      </w:r>
      <w:r w:rsidR="005324A0">
        <w:t>+</w:t>
      </w:r>
      <w:r>
        <w:t xml:space="preserve"> years </w:t>
      </w:r>
      <w:r w:rsidR="005324A0">
        <w:t xml:space="preserve">surveyed in the general population reported why they </w:t>
      </w:r>
      <w:r>
        <w:t>did not attend their last breast screen</w:t>
      </w:r>
      <w:r w:rsidR="00E140DE">
        <w:t xml:space="preserve"> further </w:t>
      </w:r>
      <w:r>
        <w:t>illustrates</w:t>
      </w:r>
      <w:r w:rsidR="00E140DE">
        <w:t xml:space="preserve"> that the reason can vary greatly by individual. The main reason reported was because women attended private mammograms</w:t>
      </w:r>
      <w:r w:rsidR="002E0214">
        <w:t xml:space="preserve">. </w:t>
      </w:r>
      <w:r w:rsidR="00E971D7" w:rsidRPr="00D93707">
        <w:t>A</w:t>
      </w:r>
      <w:r w:rsidR="00E971D7">
        <w:t xml:space="preserve"> small number</w:t>
      </w:r>
      <w:r w:rsidR="00E140DE" w:rsidRPr="00D93707">
        <w:t xml:space="preserve"> of women </w:t>
      </w:r>
      <w:r w:rsidR="00E971D7">
        <w:t>(17) from</w:t>
      </w:r>
      <w:r w:rsidR="00E971D7" w:rsidRPr="00D93707">
        <w:t xml:space="preserve"> the general population </w:t>
      </w:r>
      <w:r w:rsidR="00E971D7">
        <w:t xml:space="preserve">survey respondents </w:t>
      </w:r>
      <w:r w:rsidR="00E971D7" w:rsidRPr="00D93707">
        <w:t xml:space="preserve">reported attending a private clinic for a </w:t>
      </w:r>
      <w:r w:rsidR="00E971D7">
        <w:t>breast screen</w:t>
      </w:r>
      <w:r w:rsidR="00E971D7" w:rsidRPr="00D93707">
        <w:t xml:space="preserve"> despite being aware </w:t>
      </w:r>
      <w:r w:rsidR="00BA54FC">
        <w:t>of and</w:t>
      </w:r>
      <w:r w:rsidR="00E971D7" w:rsidRPr="00D93707">
        <w:t xml:space="preserve"> </w:t>
      </w:r>
      <w:r w:rsidR="00E971D7">
        <w:t xml:space="preserve">being </w:t>
      </w:r>
      <w:r w:rsidR="00E971D7" w:rsidRPr="00D93707">
        <w:t xml:space="preserve">invited to screen at </w:t>
      </w:r>
      <w:proofErr w:type="spellStart"/>
      <w:r w:rsidR="00E971D7" w:rsidRPr="00D93707">
        <w:t>BreastScreen</w:t>
      </w:r>
      <w:proofErr w:type="spellEnd"/>
      <w:r w:rsidR="00E971D7">
        <w:t>. Most of these women (12) were from</w:t>
      </w:r>
      <w:r w:rsidR="00E140DE">
        <w:t xml:space="preserve"> </w:t>
      </w:r>
      <w:r w:rsidR="00E140DE">
        <w:lastRenderedPageBreak/>
        <w:t xml:space="preserve">major cities, </w:t>
      </w:r>
      <w:r w:rsidR="00E971D7">
        <w:t xml:space="preserve">but the sample came from multiple states. All of these women were either aware of the </w:t>
      </w:r>
      <w:r w:rsidR="00E82A9F">
        <w:t>Program</w:t>
      </w:r>
      <w:r w:rsidR="00E971D7">
        <w:t xml:space="preserve"> expansion or had received an invitation to attend since turning 70. In a few cases, these women reported attending a private clinic for a breast screen due to ongoing medical treatment following diagnosis, not due to past experiences with </w:t>
      </w:r>
      <w:proofErr w:type="spellStart"/>
      <w:r w:rsidR="00E971D7">
        <w:t>BreastScreen</w:t>
      </w:r>
      <w:proofErr w:type="spellEnd"/>
      <w:r w:rsidR="00E971D7">
        <w:t xml:space="preserve">. </w:t>
      </w:r>
    </w:p>
    <w:p w14:paraId="7C63E15B" w14:textId="015832B1" w:rsidR="00E140DE" w:rsidRPr="005D765F" w:rsidRDefault="00E140DE" w:rsidP="005D765F">
      <w:pPr>
        <w:pStyle w:val="Bullet"/>
        <w:numPr>
          <w:ilvl w:val="0"/>
          <w:numId w:val="0"/>
        </w:numPr>
      </w:pPr>
      <w:r>
        <w:t xml:space="preserve">Other specified reasons included not yet due for another screening, thought they didn’t need to, forgetting, not receiving a reminder, accessibility issues, concerns of pain, competing health issues, </w:t>
      </w:r>
      <w:r w:rsidR="005D7CED">
        <w:t xml:space="preserve">and </w:t>
      </w:r>
      <w:r>
        <w:t>COVID-19 implications</w:t>
      </w:r>
      <w:r w:rsidR="002919DA">
        <w:t xml:space="preserve"> </w:t>
      </w:r>
      <w:r>
        <w:t xml:space="preserve">(see </w:t>
      </w:r>
      <w:r w:rsidR="00D52766">
        <w:fldChar w:fldCharType="begin"/>
      </w:r>
      <w:r w:rsidR="00D52766">
        <w:instrText xml:space="preserve"> REF _Ref58569132 \h </w:instrText>
      </w:r>
      <w:r w:rsidR="00D52766">
        <w:fldChar w:fldCharType="separate"/>
      </w:r>
      <w:r w:rsidR="00C6463F">
        <w:t xml:space="preserve">Figure </w:t>
      </w:r>
      <w:r w:rsidR="00C6463F">
        <w:rPr>
          <w:noProof/>
        </w:rPr>
        <w:t>25</w:t>
      </w:r>
      <w:r w:rsidR="00D52766">
        <w:fldChar w:fldCharType="end"/>
      </w:r>
      <w:r w:rsidDel="007042B5">
        <w:t xml:space="preserve"> </w:t>
      </w:r>
      <w:r>
        <w:t xml:space="preserve">for further detail). </w:t>
      </w:r>
    </w:p>
    <w:p w14:paraId="1EC95E64" w14:textId="113B4510" w:rsidR="00E140DE" w:rsidRDefault="00E140DE" w:rsidP="00E140DE">
      <w:pPr>
        <w:pStyle w:val="Caption"/>
      </w:pPr>
      <w:bookmarkStart w:id="169" w:name="_Ref58569132"/>
      <w:r>
        <w:t xml:space="preserve">Figure </w:t>
      </w:r>
      <w:r>
        <w:fldChar w:fldCharType="begin"/>
      </w:r>
      <w:r>
        <w:instrText xml:space="preserve"> SEQ Figure \* ARABIC </w:instrText>
      </w:r>
      <w:r>
        <w:fldChar w:fldCharType="separate"/>
      </w:r>
      <w:r w:rsidR="00C6463F">
        <w:rPr>
          <w:noProof/>
        </w:rPr>
        <w:t>25</w:t>
      </w:r>
      <w:r>
        <w:fldChar w:fldCharType="end"/>
      </w:r>
      <w:bookmarkEnd w:id="169"/>
      <w:r>
        <w:t xml:space="preserve"> |</w:t>
      </w:r>
      <w:r w:rsidRPr="00425520">
        <w:t xml:space="preserve"> </w:t>
      </w:r>
      <w:r>
        <w:t xml:space="preserve">Reasons women aged 70+ years in the general population surveyed </w:t>
      </w:r>
      <w:r w:rsidRPr="001B74B6">
        <w:rPr>
          <w:u w:val="single"/>
        </w:rPr>
        <w:t>did not attend</w:t>
      </w:r>
      <w:r>
        <w:t xml:space="preserve"> a breast screen</w:t>
      </w:r>
      <w:r>
        <w:rPr>
          <w:rStyle w:val="FootnoteReference"/>
        </w:rPr>
        <w:footnoteReference w:id="88"/>
      </w:r>
      <w:r>
        <w:t>, categorised by remoteness area</w:t>
      </w:r>
    </w:p>
    <w:p w14:paraId="2E36DF65" w14:textId="13DB1AA2" w:rsidR="00E140DE" w:rsidRDefault="00C80FAC" w:rsidP="00E140DE">
      <w:pPr>
        <w:rPr>
          <w:lang w:eastAsia="en-AU"/>
        </w:rPr>
      </w:pPr>
      <w:r>
        <w:rPr>
          <w:noProof/>
          <w:color w:val="808080" w:themeColor="background1" w:themeShade="80"/>
          <w:sz w:val="18"/>
          <w:szCs w:val="20"/>
          <w:lang w:eastAsia="en-AU"/>
        </w:rPr>
        <w:drawing>
          <wp:inline distT="0" distB="0" distL="0" distR="0" wp14:anchorId="330FB2A5" wp14:editId="76811595">
            <wp:extent cx="5639925" cy="2282515"/>
            <wp:effectExtent l="0" t="0" r="0" b="3810"/>
            <wp:docPr id="6" name="Picture 6" descr="Horizontal stacked bar graph showing the reasons women did not attend a breast screen. 'I have private mammograms', shown in purple, was the most commonly selected reason for women living in major cities and women living in regional or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orizontal stacked bar graph showing the reasons women did not attend a breast screen. 'I have private mammograms', shown in purple, was the most commonly selected reason for women living in major cities and women living in regional or remote area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1031" cy="2295104"/>
                    </a:xfrm>
                    <a:prstGeom prst="rect">
                      <a:avLst/>
                    </a:prstGeom>
                    <a:noFill/>
                  </pic:spPr>
                </pic:pic>
              </a:graphicData>
            </a:graphic>
          </wp:inline>
        </w:drawing>
      </w:r>
      <w:r w:rsidR="00E140DE">
        <w:rPr>
          <w:lang w:eastAsia="en-AU"/>
        </w:rPr>
        <w:br/>
      </w:r>
      <w:r w:rsidR="00E140DE" w:rsidRPr="00573B67">
        <w:rPr>
          <w:sz w:val="18"/>
          <w:szCs w:val="20"/>
          <w:lang w:eastAsia="en-AU"/>
        </w:rPr>
        <w:t>Source: Phone Survey to women aged 70+ (n = 743). Proportions calculated based on weighting of population of women aged 70+ by remoteness area (Major Cities and Regional/Remote) in 2017.</w:t>
      </w:r>
    </w:p>
    <w:p w14:paraId="3792E38A" w14:textId="1AC7E4D9" w:rsidR="00481EF4" w:rsidRDefault="002524F1" w:rsidP="003543DC">
      <w:pPr>
        <w:pStyle w:val="Heading3"/>
      </w:pPr>
      <w:r>
        <w:t xml:space="preserve">Women value the </w:t>
      </w:r>
      <w:r w:rsidR="008D5D06">
        <w:t>access to preventative health</w:t>
      </w:r>
      <w:r w:rsidR="007042B5">
        <w:t>care interventions that</w:t>
      </w:r>
      <w:r w:rsidR="00481EF4">
        <w:t xml:space="preserve"> </w:t>
      </w:r>
      <w:proofErr w:type="spellStart"/>
      <w:r w:rsidR="007042B5">
        <w:t>BreastScreen</w:t>
      </w:r>
      <w:proofErr w:type="spellEnd"/>
      <w:r w:rsidR="003F485E">
        <w:t xml:space="preserve"> provides</w:t>
      </w:r>
    </w:p>
    <w:p w14:paraId="4E28F03D" w14:textId="23EE69CC" w:rsidR="005315E3" w:rsidRDefault="007E40C8" w:rsidP="005315E3">
      <w:pPr>
        <w:rPr>
          <w:lang w:eastAsia="en-AU"/>
        </w:rPr>
      </w:pPr>
      <w:bookmarkStart w:id="170" w:name="_Toc55984176"/>
      <w:r>
        <w:rPr>
          <w:noProof/>
          <w:lang w:eastAsia="en-AU"/>
        </w:rPr>
        <mc:AlternateContent>
          <mc:Choice Requires="wps">
            <w:drawing>
              <wp:anchor distT="0" distB="0" distL="114300" distR="114300" simplePos="0" relativeHeight="251658259" behindDoc="0" locked="0" layoutInCell="1" allowOverlap="1" wp14:anchorId="32844E27" wp14:editId="7CDC038F">
                <wp:simplePos x="0" y="0"/>
                <wp:positionH relativeFrom="margin">
                  <wp:align>left</wp:align>
                </wp:positionH>
                <wp:positionV relativeFrom="paragraph">
                  <wp:posOffset>12065</wp:posOffset>
                </wp:positionV>
                <wp:extent cx="1676400" cy="287655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76400"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903A5" w14:textId="77777777" w:rsidR="00812A1B" w:rsidRPr="00573B67" w:rsidRDefault="00812A1B" w:rsidP="005315E3">
                            <w:pPr>
                              <w:pStyle w:val="Callout"/>
                              <w:rPr>
                                <w:color w:val="auto"/>
                              </w:rPr>
                            </w:pPr>
                            <w:r w:rsidRPr="00573B67">
                              <w:rPr>
                                <w:color w:val="auto"/>
                              </w:rPr>
                              <w:t>“Women in their 70s are often/usually still very active, useful members of the community. I see no reason why we should not have the same access to preventative health care as the rest of the community.”</w:t>
                            </w:r>
                          </w:p>
                          <w:p w14:paraId="126D8612" w14:textId="77777777" w:rsidR="00812A1B" w:rsidRPr="00573B67" w:rsidRDefault="00812A1B" w:rsidP="005315E3">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844E27" id="Text Box 29" o:spid="_x0000_s1041" type="#_x0000_t202" alt="&quot;&quot;" style="position:absolute;margin-left:0;margin-top:.95pt;width:132pt;height:226.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" fillcolor="white [3201]" stroked="f" strokeweight=".5pt">
                <v:textbox inset="0,,1mm">
                  <w:txbxContent>
                    <w:p w14:paraId="1AD903A5" w14:textId="77777777" w:rsidR="00812A1B" w:rsidRPr="00573B67" w:rsidRDefault="00812A1B" w:rsidP="005315E3">
                      <w:pPr>
                        <w:pStyle w:val="Callout"/>
                        <w:rPr>
                          <w:color w:val="auto"/>
                        </w:rPr>
                      </w:pPr>
                      <w:r w:rsidRPr="00573B67">
                        <w:rPr>
                          <w:color w:val="auto"/>
                        </w:rPr>
                        <w:t>“Women in their 70s are often/usually still very active, useful members of the community. I see no reason why we should not have the same access to preventative health care as the rest of the community.”</w:t>
                      </w:r>
                    </w:p>
                    <w:p w14:paraId="126D8612" w14:textId="77777777" w:rsidR="00812A1B" w:rsidRPr="00573B67" w:rsidRDefault="00812A1B" w:rsidP="005315E3">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rPr>
          <w:lang w:eastAsia="en-AU"/>
        </w:rPr>
        <w:t xml:space="preserve">Many </w:t>
      </w:r>
      <w:r w:rsidR="00025889">
        <w:rPr>
          <w:lang w:eastAsia="en-AU"/>
        </w:rPr>
        <w:t>respondents</w:t>
      </w:r>
      <w:r w:rsidR="007042B5">
        <w:rPr>
          <w:rStyle w:val="FootnoteReference"/>
          <w:lang w:eastAsia="en-AU"/>
        </w:rPr>
        <w:footnoteReference w:id="89"/>
      </w:r>
      <w:r w:rsidR="005315E3">
        <w:rPr>
          <w:lang w:eastAsia="en-AU"/>
        </w:rPr>
        <w:t xml:space="preserve"> remarked that they are motivated to screen because they feel they are entitled to preventative health interventions just as much as younger women </w:t>
      </w:r>
      <w:r w:rsidR="00983944">
        <w:rPr>
          <w:lang w:eastAsia="en-AU"/>
        </w:rPr>
        <w:t>–</w:t>
      </w:r>
      <w:r>
        <w:rPr>
          <w:lang w:eastAsia="en-AU"/>
        </w:rPr>
        <w:t xml:space="preserve"> they</w:t>
      </w:r>
      <w:r w:rsidR="00983944">
        <w:rPr>
          <w:lang w:eastAsia="en-AU"/>
        </w:rPr>
        <w:t xml:space="preserve"> </w:t>
      </w:r>
      <w:r w:rsidR="005315E3">
        <w:rPr>
          <w:lang w:eastAsia="en-AU"/>
        </w:rPr>
        <w:t>are healthy and active contributors to their communities.</w:t>
      </w:r>
    </w:p>
    <w:p w14:paraId="13954262" w14:textId="67E747F5" w:rsidR="005315E3" w:rsidRDefault="00205B63" w:rsidP="005315E3">
      <w:pPr>
        <w:rPr>
          <w:lang w:eastAsia="en-AU"/>
        </w:rPr>
      </w:pPr>
      <w:r>
        <w:rPr>
          <w:lang w:eastAsia="en-AU"/>
        </w:rPr>
        <w:t xml:space="preserve">Seven per cent </w:t>
      </w:r>
      <w:r w:rsidR="00472DB9">
        <w:rPr>
          <w:lang w:eastAsia="en-AU"/>
        </w:rPr>
        <w:t xml:space="preserve">of </w:t>
      </w:r>
      <w:r w:rsidR="00927209">
        <w:rPr>
          <w:lang w:eastAsia="en-AU"/>
        </w:rPr>
        <w:t xml:space="preserve">current </w:t>
      </w:r>
      <w:proofErr w:type="spellStart"/>
      <w:r w:rsidR="00927209">
        <w:rPr>
          <w:lang w:eastAsia="en-AU"/>
        </w:rPr>
        <w:t>BreastScreen</w:t>
      </w:r>
      <w:proofErr w:type="spellEnd"/>
      <w:r w:rsidR="00927209">
        <w:rPr>
          <w:lang w:eastAsia="en-AU"/>
        </w:rPr>
        <w:t xml:space="preserve"> clients </w:t>
      </w:r>
      <w:r w:rsidR="005C3370">
        <w:rPr>
          <w:lang w:eastAsia="en-AU"/>
        </w:rPr>
        <w:t xml:space="preserve">who responded to the survey </w:t>
      </w:r>
      <w:r w:rsidR="00462BB6">
        <w:rPr>
          <w:lang w:eastAsia="en-AU"/>
        </w:rPr>
        <w:t>and</w:t>
      </w:r>
      <w:r w:rsidR="00E662BB">
        <w:rPr>
          <w:lang w:eastAsia="en-AU"/>
        </w:rPr>
        <w:t xml:space="preserve"> </w:t>
      </w:r>
      <w:r w:rsidR="006341F2">
        <w:rPr>
          <w:lang w:eastAsia="en-AU"/>
        </w:rPr>
        <w:t>four</w:t>
      </w:r>
      <w:r w:rsidR="00E662BB">
        <w:rPr>
          <w:lang w:eastAsia="en-AU"/>
        </w:rPr>
        <w:t xml:space="preserve"> interviewees </w:t>
      </w:r>
      <w:r w:rsidR="005C3370">
        <w:rPr>
          <w:lang w:eastAsia="en-AU"/>
        </w:rPr>
        <w:t>explicitly commented</w:t>
      </w:r>
      <w:r w:rsidR="00C9092E">
        <w:rPr>
          <w:lang w:eastAsia="en-AU"/>
        </w:rPr>
        <w:t xml:space="preserve"> on today’s</w:t>
      </w:r>
      <w:r w:rsidR="00543AC0">
        <w:rPr>
          <w:lang w:eastAsia="en-AU"/>
        </w:rPr>
        <w:t xml:space="preserve"> increased life expectancy</w:t>
      </w:r>
      <w:r w:rsidR="00C9092E">
        <w:rPr>
          <w:lang w:eastAsia="en-AU"/>
        </w:rPr>
        <w:t xml:space="preserve">, and the impact this has on </w:t>
      </w:r>
      <w:r w:rsidR="00AF2754">
        <w:rPr>
          <w:lang w:eastAsia="en-AU"/>
        </w:rPr>
        <w:t xml:space="preserve">women </w:t>
      </w:r>
      <w:r w:rsidR="009D685E">
        <w:rPr>
          <w:lang w:eastAsia="en-AU"/>
        </w:rPr>
        <w:t>no longer receiving reminders</w:t>
      </w:r>
      <w:r w:rsidR="00AF2754">
        <w:rPr>
          <w:lang w:eastAsia="en-AU"/>
        </w:rPr>
        <w:t xml:space="preserve"> at 74. These</w:t>
      </w:r>
      <w:r w:rsidR="005315E3">
        <w:rPr>
          <w:lang w:eastAsia="en-AU"/>
        </w:rPr>
        <w:t xml:space="preserve"> women observed that people are living longer and in better health for longer than previous generations. </w:t>
      </w:r>
      <w:r w:rsidR="008D51B8">
        <w:rPr>
          <w:lang w:eastAsia="en-AU"/>
        </w:rPr>
        <w:t>Some</w:t>
      </w:r>
      <w:r w:rsidR="005315E3">
        <w:rPr>
          <w:lang w:eastAsia="en-AU"/>
        </w:rPr>
        <w:t xml:space="preserve"> women think that 75 would be an acceptable age</w:t>
      </w:r>
      <w:r w:rsidR="00C74A26">
        <w:rPr>
          <w:lang w:eastAsia="en-AU"/>
        </w:rPr>
        <w:t xml:space="preserve"> to cease reminders</w:t>
      </w:r>
      <w:r w:rsidR="005315E3">
        <w:rPr>
          <w:lang w:eastAsia="en-AU"/>
        </w:rPr>
        <w:t xml:space="preserve">, while others think the </w:t>
      </w:r>
      <w:r w:rsidR="000342CC">
        <w:rPr>
          <w:lang w:eastAsia="en-AU"/>
        </w:rPr>
        <w:t xml:space="preserve">targeting </w:t>
      </w:r>
      <w:r w:rsidR="005315E3">
        <w:rPr>
          <w:lang w:eastAsia="en-AU"/>
        </w:rPr>
        <w:t>should be available to women in their late 80s.</w:t>
      </w:r>
    </w:p>
    <w:p w14:paraId="6020647E" w14:textId="7E235BEF" w:rsidR="005315E3" w:rsidRDefault="001D3060" w:rsidP="003543DC">
      <w:pPr>
        <w:pStyle w:val="Heading3"/>
      </w:pPr>
      <w:r>
        <w:lastRenderedPageBreak/>
        <w:t xml:space="preserve">Having a family member </w:t>
      </w:r>
      <w:r w:rsidR="00516074">
        <w:t xml:space="preserve">or friends </w:t>
      </w:r>
      <w:r>
        <w:t>diagno</w:t>
      </w:r>
      <w:r w:rsidR="00DD2002">
        <w:t>sed with</w:t>
      </w:r>
      <w:r w:rsidR="005315E3" w:rsidRPr="007267CA">
        <w:t xml:space="preserve"> breast and other cancers is a strong motivator for screening</w:t>
      </w:r>
    </w:p>
    <w:p w14:paraId="6E68EEFA" w14:textId="43EF8D8C" w:rsidR="00EB22D4" w:rsidRDefault="005315E3" w:rsidP="005315E3">
      <w:pPr>
        <w:rPr>
          <w:lang w:eastAsia="en-AU"/>
        </w:rPr>
      </w:pPr>
      <w:r>
        <w:rPr>
          <w:noProof/>
          <w:lang w:eastAsia="en-AU"/>
        </w:rPr>
        <mc:AlternateContent>
          <mc:Choice Requires="wps">
            <w:drawing>
              <wp:anchor distT="0" distB="0" distL="114300" distR="114300" simplePos="0" relativeHeight="251658251" behindDoc="0" locked="0" layoutInCell="1" allowOverlap="1" wp14:anchorId="42B10E20" wp14:editId="1F8171F9">
                <wp:simplePos x="0" y="0"/>
                <wp:positionH relativeFrom="margin">
                  <wp:posOffset>4134485</wp:posOffset>
                </wp:positionH>
                <wp:positionV relativeFrom="paragraph">
                  <wp:posOffset>10795</wp:posOffset>
                </wp:positionV>
                <wp:extent cx="1524000" cy="2066925"/>
                <wp:effectExtent l="0" t="0" r="0" b="6350"/>
                <wp:wrapSquare wrapText="bothSides"/>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2400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D8FFA" w14:textId="316930DE" w:rsidR="00812A1B" w:rsidRPr="00573B67" w:rsidRDefault="00812A1B" w:rsidP="005315E3">
                            <w:pPr>
                              <w:pStyle w:val="Callout"/>
                              <w:rPr>
                                <w:color w:val="auto"/>
                              </w:rPr>
                            </w:pPr>
                            <w:r w:rsidRPr="00573B67">
                              <w:rPr>
                                <w:color w:val="auto"/>
                              </w:rPr>
                              <w:t>“I am concerned that they said once I get to 70, I wouldn’t need breast screening anymore. My sister died from breast cancer, so it’s always been in the back of my mind. I would still like to get checked, maybe not every two years, but at least once.”</w:t>
                            </w:r>
                          </w:p>
                          <w:p w14:paraId="071947EF" w14:textId="0F469387" w:rsidR="00812A1B" w:rsidRPr="00573B67" w:rsidRDefault="00812A1B" w:rsidP="005315E3">
                            <w:pPr>
                              <w:pStyle w:val="Callout"/>
                              <w:rPr>
                                <w:i/>
                                <w:color w:val="auto"/>
                              </w:rPr>
                            </w:pPr>
                            <w:r w:rsidRPr="00573B67">
                              <w:rPr>
                                <w:i/>
                                <w:color w:val="auto"/>
                              </w:rPr>
                              <w:t>Member of general public</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B10E20" id="Text Box 42" o:spid="_x0000_s1042" type="#_x0000_t202" alt="&quot;&quot;" style="position:absolute;margin-left:325.55pt;margin-top:.85pt;width:120pt;height:162.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" fillcolor="white [3201]" stroked="f" strokeweight=".5pt">
                <v:textbox style="mso-fit-shape-to-text:t" inset="0,,1mm">
                  <w:txbxContent>
                    <w:p w14:paraId="36CD8FFA" w14:textId="316930DE" w:rsidR="00812A1B" w:rsidRPr="00573B67" w:rsidRDefault="00812A1B" w:rsidP="005315E3">
                      <w:pPr>
                        <w:pStyle w:val="Callout"/>
                        <w:rPr>
                          <w:color w:val="auto"/>
                        </w:rPr>
                      </w:pPr>
                      <w:r w:rsidRPr="00573B67">
                        <w:rPr>
                          <w:color w:val="auto"/>
                        </w:rPr>
                        <w:t>“I am concerned that they said once I get to 70, I wouldn’t need breast screening anymore. My sister died from breast cancer, so it’s always been in the back of my mind. I would still like to get checked, maybe not every two years, but at least once.”</w:t>
                      </w:r>
                    </w:p>
                    <w:p w14:paraId="071947EF" w14:textId="0F469387" w:rsidR="00812A1B" w:rsidRPr="00573B67" w:rsidRDefault="00812A1B" w:rsidP="005315E3">
                      <w:pPr>
                        <w:pStyle w:val="Callout"/>
                        <w:rPr>
                          <w:i/>
                          <w:color w:val="auto"/>
                        </w:rPr>
                      </w:pPr>
                      <w:r w:rsidRPr="00573B67">
                        <w:rPr>
                          <w:i/>
                          <w:color w:val="auto"/>
                        </w:rPr>
                        <w:t>Member of general public</w:t>
                      </w:r>
                    </w:p>
                  </w:txbxContent>
                </v:textbox>
                <w10:wrap type="square" anchorx="margin"/>
              </v:shape>
            </w:pict>
          </mc:Fallback>
        </mc:AlternateContent>
      </w:r>
      <w:r>
        <w:rPr>
          <w:lang w:eastAsia="en-AU"/>
        </w:rPr>
        <w:t xml:space="preserve">Another common </w:t>
      </w:r>
      <w:r w:rsidR="00994409">
        <w:rPr>
          <w:lang w:eastAsia="en-AU"/>
        </w:rPr>
        <w:t>reason</w:t>
      </w:r>
      <w:r>
        <w:rPr>
          <w:lang w:eastAsia="en-AU"/>
        </w:rPr>
        <w:t xml:space="preserve"> to screen reported by women </w:t>
      </w:r>
      <w:r w:rsidR="00E662BB">
        <w:rPr>
          <w:lang w:eastAsia="en-AU"/>
        </w:rPr>
        <w:t>surveyed</w:t>
      </w:r>
      <w:r>
        <w:rPr>
          <w:lang w:eastAsia="en-AU"/>
        </w:rPr>
        <w:t xml:space="preserve"> </w:t>
      </w:r>
      <w:r w:rsidR="00E03EA6">
        <w:rPr>
          <w:lang w:eastAsia="en-AU"/>
        </w:rPr>
        <w:t>(</w:t>
      </w:r>
      <w:r w:rsidR="008D39D2">
        <w:rPr>
          <w:lang w:eastAsia="en-AU"/>
        </w:rPr>
        <w:t>eight per cent</w:t>
      </w:r>
      <w:r w:rsidR="00E03EA6">
        <w:rPr>
          <w:lang w:eastAsia="en-AU"/>
        </w:rPr>
        <w:t xml:space="preserve">) </w:t>
      </w:r>
      <w:r>
        <w:rPr>
          <w:lang w:eastAsia="en-AU"/>
        </w:rPr>
        <w:t xml:space="preserve">and interviewed </w:t>
      </w:r>
      <w:r w:rsidR="00FC33C5">
        <w:rPr>
          <w:lang w:eastAsia="en-AU"/>
        </w:rPr>
        <w:t xml:space="preserve">(n=12) </w:t>
      </w:r>
      <w:r>
        <w:rPr>
          <w:lang w:eastAsia="en-AU"/>
        </w:rPr>
        <w:t xml:space="preserve">is a family history of breast and/or other cancers. Women with family members </w:t>
      </w:r>
      <w:r w:rsidR="00516074">
        <w:rPr>
          <w:lang w:eastAsia="en-AU"/>
        </w:rPr>
        <w:t>or friends</w:t>
      </w:r>
      <w:r>
        <w:rPr>
          <w:lang w:eastAsia="en-AU"/>
        </w:rPr>
        <w:t xml:space="preserve"> diagnosed with breast cancer feel screening is a mandatory, non-negotiable activity</w:t>
      </w:r>
      <w:r w:rsidR="008E48B8">
        <w:rPr>
          <w:lang w:eastAsia="en-AU"/>
        </w:rPr>
        <w:t>.</w:t>
      </w:r>
      <w:r>
        <w:rPr>
          <w:lang w:eastAsia="en-AU"/>
        </w:rPr>
        <w:t xml:space="preserve"> </w:t>
      </w:r>
      <w:r w:rsidR="00C40437">
        <w:rPr>
          <w:lang w:eastAsia="en-AU"/>
        </w:rPr>
        <w:t>When asked d</w:t>
      </w:r>
      <w:r>
        <w:rPr>
          <w:lang w:eastAsia="en-AU"/>
        </w:rPr>
        <w:t>uring interviews</w:t>
      </w:r>
      <w:r w:rsidR="00C40437">
        <w:rPr>
          <w:lang w:eastAsia="en-AU"/>
        </w:rPr>
        <w:t xml:space="preserve"> why they screen</w:t>
      </w:r>
      <w:r>
        <w:rPr>
          <w:lang w:eastAsia="en-AU"/>
        </w:rPr>
        <w:t xml:space="preserve">, </w:t>
      </w:r>
      <w:r w:rsidR="00C40437">
        <w:rPr>
          <w:lang w:eastAsia="en-AU"/>
        </w:rPr>
        <w:t xml:space="preserve">many </w:t>
      </w:r>
      <w:r>
        <w:rPr>
          <w:lang w:eastAsia="en-AU"/>
        </w:rPr>
        <w:t xml:space="preserve">women </w:t>
      </w:r>
      <w:r w:rsidR="00C40437">
        <w:rPr>
          <w:lang w:eastAsia="en-AU"/>
        </w:rPr>
        <w:t>cited their experience of a family member or friend being diagnosed with breast cancer as a contributing factor.</w:t>
      </w:r>
      <w:r>
        <w:rPr>
          <w:lang w:eastAsia="en-AU"/>
        </w:rPr>
        <w:t xml:space="preserve"> One woman commented that routine screening is “</w:t>
      </w:r>
      <w:r w:rsidR="00184715">
        <w:rPr>
          <w:lang w:eastAsia="en-AU"/>
        </w:rPr>
        <w:t>…</w:t>
      </w:r>
      <w:r w:rsidRPr="006627E2">
        <w:rPr>
          <w:i/>
          <w:iCs/>
          <w:lang w:eastAsia="en-AU"/>
        </w:rPr>
        <w:t>a necessary and worthwhile check, especially as my sister has had breast cancer</w:t>
      </w:r>
      <w:r>
        <w:rPr>
          <w:lang w:eastAsia="en-AU"/>
        </w:rPr>
        <w:t xml:space="preserve">.” </w:t>
      </w:r>
    </w:p>
    <w:p w14:paraId="76D0B068" w14:textId="6E4091A5" w:rsidR="005315E3" w:rsidRDefault="005315E3" w:rsidP="005315E3">
      <w:pPr>
        <w:rPr>
          <w:lang w:eastAsia="en-AU"/>
        </w:rPr>
      </w:pPr>
      <w:r>
        <w:rPr>
          <w:noProof/>
          <w:lang w:eastAsia="en-AU"/>
        </w:rPr>
        <mc:AlternateContent>
          <mc:Choice Requires="wps">
            <w:drawing>
              <wp:anchor distT="0" distB="0" distL="114300" distR="114300" simplePos="0" relativeHeight="251658252" behindDoc="0" locked="0" layoutInCell="1" allowOverlap="1" wp14:anchorId="162BACB9" wp14:editId="43FE1C06">
                <wp:simplePos x="0" y="0"/>
                <wp:positionH relativeFrom="margin">
                  <wp:align>left</wp:align>
                </wp:positionH>
                <wp:positionV relativeFrom="paragraph">
                  <wp:posOffset>8890</wp:posOffset>
                </wp:positionV>
                <wp:extent cx="1495425" cy="2066925"/>
                <wp:effectExtent l="0" t="0" r="9525" b="7620"/>
                <wp:wrapSquare wrapText="bothSides"/>
                <wp:docPr id="43" name="Text 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54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30555" w14:textId="77777777" w:rsidR="00812A1B" w:rsidRPr="00573B67" w:rsidRDefault="00812A1B" w:rsidP="005315E3">
                            <w:pPr>
                              <w:pStyle w:val="Callout"/>
                              <w:rPr>
                                <w:color w:val="auto"/>
                              </w:rPr>
                            </w:pPr>
                            <w:r w:rsidRPr="00573B67">
                              <w:rPr>
                                <w:color w:val="auto"/>
                              </w:rPr>
                              <w:t>“I would like to see the service extended for women over 74 years. My sister-in-law was diagnosed with breast cancer when she was almost 75 and I am aware of others being diagnosed well into their 70s.”</w:t>
                            </w:r>
                          </w:p>
                          <w:p w14:paraId="22D0719C" w14:textId="098B457D" w:rsidR="00812A1B" w:rsidRPr="00573B67" w:rsidRDefault="00812A1B" w:rsidP="005315E3">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2BACB9" id="Text Box 43" o:spid="_x0000_s1043" type="#_x0000_t202" alt="&quot;&quot;" style="position:absolute;margin-left:0;margin-top:.7pt;width:117.75pt;height:162.7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" fillcolor="white [3201]" stroked="f" strokeweight=".5pt">
                <v:textbox style="mso-fit-shape-to-text:t" inset="0,,1mm">
                  <w:txbxContent>
                    <w:p w14:paraId="65630555" w14:textId="77777777" w:rsidR="00812A1B" w:rsidRPr="00573B67" w:rsidRDefault="00812A1B" w:rsidP="005315E3">
                      <w:pPr>
                        <w:pStyle w:val="Callout"/>
                        <w:rPr>
                          <w:color w:val="auto"/>
                        </w:rPr>
                      </w:pPr>
                      <w:r w:rsidRPr="00573B67">
                        <w:rPr>
                          <w:color w:val="auto"/>
                        </w:rPr>
                        <w:t>“I would like to see the service extended for women over 74 years. My sister-in-law was diagnosed with breast cancer when she was almost 75 and I am aware of others being diagnosed well into their 70s.”</w:t>
                      </w:r>
                    </w:p>
                    <w:p w14:paraId="22D0719C" w14:textId="098B457D" w:rsidR="00812A1B" w:rsidRPr="00573B67" w:rsidRDefault="00812A1B" w:rsidP="005315E3">
                      <w:pPr>
                        <w:pStyle w:val="Callout"/>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rPr>
          <w:lang w:eastAsia="en-AU"/>
        </w:rPr>
        <w:t>Women consulted across both surveys</w:t>
      </w:r>
      <w:r w:rsidR="00774C5C">
        <w:rPr>
          <w:lang w:eastAsia="en-AU"/>
        </w:rPr>
        <w:t xml:space="preserve"> (1</w:t>
      </w:r>
      <w:r w:rsidR="00FA3A28">
        <w:rPr>
          <w:lang w:eastAsia="en-AU"/>
        </w:rPr>
        <w:t>8</w:t>
      </w:r>
      <w:r w:rsidR="0072231B">
        <w:rPr>
          <w:lang w:eastAsia="en-AU"/>
        </w:rPr>
        <w:t xml:space="preserve"> per cent</w:t>
      </w:r>
      <w:r w:rsidR="00774C5C">
        <w:rPr>
          <w:lang w:eastAsia="en-AU"/>
        </w:rPr>
        <w:t>)</w:t>
      </w:r>
      <w:r>
        <w:rPr>
          <w:lang w:eastAsia="en-AU"/>
        </w:rPr>
        <w:t xml:space="preserve"> and through interviews </w:t>
      </w:r>
      <w:r w:rsidR="006E3F3C">
        <w:rPr>
          <w:lang w:eastAsia="en-AU"/>
        </w:rPr>
        <w:t>(n=9)</w:t>
      </w:r>
      <w:r>
        <w:rPr>
          <w:lang w:eastAsia="en-AU"/>
        </w:rPr>
        <w:t xml:space="preserve"> consistently mentioned that they were motivated to screen because they know women their age or older who have been diagnosed with breast cancer. Women report that this instils a sense of fear that they too could still be diagnosed with breast cancer, even past the age of 74, and it’s this fear that drives them to </w:t>
      </w:r>
      <w:r w:rsidR="00610507">
        <w:rPr>
          <w:lang w:eastAsia="en-AU"/>
        </w:rPr>
        <w:t>continue</w:t>
      </w:r>
      <w:r>
        <w:rPr>
          <w:lang w:eastAsia="en-AU"/>
        </w:rPr>
        <w:t xml:space="preserve"> screening. This also adds to the </w:t>
      </w:r>
      <w:r w:rsidR="002E08EF">
        <w:rPr>
          <w:lang w:eastAsia="en-AU"/>
        </w:rPr>
        <w:t>unclear</w:t>
      </w:r>
      <w:r>
        <w:rPr>
          <w:lang w:eastAsia="en-AU"/>
        </w:rPr>
        <w:t xml:space="preserve"> messaging about breast cancer risk in older women (as discussed previously). </w:t>
      </w:r>
    </w:p>
    <w:p w14:paraId="43BDE180" w14:textId="09B43D58" w:rsidR="005315E3" w:rsidRPr="00F679E0" w:rsidRDefault="005315E3" w:rsidP="005315E3">
      <w:r>
        <w:rPr>
          <w:lang w:eastAsia="en-AU"/>
        </w:rPr>
        <w:t xml:space="preserve">For these women, this also serves as a reason to further expand the </w:t>
      </w:r>
      <w:proofErr w:type="spellStart"/>
      <w:r>
        <w:rPr>
          <w:lang w:eastAsia="en-AU"/>
        </w:rPr>
        <w:t>BreastScreen</w:t>
      </w:r>
      <w:proofErr w:type="spellEnd"/>
      <w:r>
        <w:rPr>
          <w:lang w:eastAsia="en-AU"/>
        </w:rPr>
        <w:t xml:space="preserve"> target age range to women 75+. </w:t>
      </w:r>
      <w:r w:rsidR="00EA29C1">
        <w:rPr>
          <w:lang w:eastAsia="en-AU"/>
        </w:rPr>
        <w:t xml:space="preserve">Approximately </w:t>
      </w:r>
      <w:r w:rsidR="00395549">
        <w:rPr>
          <w:lang w:eastAsia="en-AU"/>
        </w:rPr>
        <w:t>ten</w:t>
      </w:r>
      <w:r w:rsidR="007E0E5D">
        <w:rPr>
          <w:lang w:eastAsia="en-AU"/>
        </w:rPr>
        <w:t xml:space="preserve"> per cent of all</w:t>
      </w:r>
      <w:r>
        <w:rPr>
          <w:lang w:eastAsia="en-AU"/>
        </w:rPr>
        <w:t xml:space="preserve"> survey respondents</w:t>
      </w:r>
      <w:r>
        <w:rPr>
          <w:rStyle w:val="FootnoteReference"/>
          <w:lang w:eastAsia="en-AU"/>
        </w:rPr>
        <w:footnoteReference w:id="90"/>
      </w:r>
      <w:r>
        <w:rPr>
          <w:lang w:eastAsia="en-AU"/>
        </w:rPr>
        <w:t xml:space="preserve"> “</w:t>
      </w:r>
      <w:r w:rsidR="001426FA">
        <w:rPr>
          <w:lang w:eastAsia="en-AU"/>
        </w:rPr>
        <w:t>…</w:t>
      </w:r>
      <w:r w:rsidRPr="006627E2">
        <w:rPr>
          <w:i/>
          <w:iCs/>
          <w:lang w:eastAsia="en-AU"/>
        </w:rPr>
        <w:t>b</w:t>
      </w:r>
      <w:r w:rsidRPr="006627E2">
        <w:rPr>
          <w:i/>
          <w:iCs/>
        </w:rPr>
        <w:t>elieve that the [</w:t>
      </w:r>
      <w:proofErr w:type="spellStart"/>
      <w:r w:rsidRPr="006627E2">
        <w:rPr>
          <w:i/>
          <w:iCs/>
        </w:rPr>
        <w:t>BreastScreen</w:t>
      </w:r>
      <w:proofErr w:type="spellEnd"/>
      <w:r w:rsidRPr="006627E2">
        <w:rPr>
          <w:i/>
          <w:iCs/>
        </w:rPr>
        <w:t xml:space="preserve"> Program] should extend beyond the current age of 75 as many women [they’ve known], including [family], had breast cancer diagnosed in their late 70's</w:t>
      </w:r>
      <w:r>
        <w:t>”.</w:t>
      </w:r>
    </w:p>
    <w:p w14:paraId="5AEDAF5D" w14:textId="473B8D24" w:rsidR="005315E3" w:rsidRDefault="0017098E" w:rsidP="00457544">
      <w:pPr>
        <w:pStyle w:val="Heading2"/>
      </w:pPr>
      <w:bookmarkStart w:id="171" w:name="_Ref58406500"/>
      <w:bookmarkStart w:id="172" w:name="_Ref58407124"/>
      <w:bookmarkStart w:id="173" w:name="_Ref58407217"/>
      <w:bookmarkStart w:id="174" w:name="_Ref58407890"/>
      <w:bookmarkStart w:id="175" w:name="_Toc58925987"/>
      <w:r>
        <w:t>Barriers and enablers</w:t>
      </w:r>
      <w:r w:rsidR="005315E3">
        <w:t xml:space="preserve"> to participation for women aged 70</w:t>
      </w:r>
      <w:r w:rsidR="006A2372">
        <w:t>–</w:t>
      </w:r>
      <w:r w:rsidR="005315E3">
        <w:t>74 years var</w:t>
      </w:r>
      <w:r w:rsidR="00271A91">
        <w:t>y</w:t>
      </w:r>
      <w:r w:rsidR="005315E3">
        <w:t xml:space="preserve"> across population groups</w:t>
      </w:r>
      <w:bookmarkEnd w:id="170"/>
      <w:bookmarkEnd w:id="171"/>
      <w:bookmarkEnd w:id="172"/>
      <w:bookmarkEnd w:id="173"/>
      <w:bookmarkEnd w:id="174"/>
      <w:bookmarkEnd w:id="175"/>
    </w:p>
    <w:p w14:paraId="6B6D6C22" w14:textId="367AAABD" w:rsidR="005315E3" w:rsidRDefault="005315E3" w:rsidP="003543DC">
      <w:pPr>
        <w:pStyle w:val="Heading3"/>
      </w:pPr>
      <w:r>
        <w:t>There are common enablers and barriers for screening across all age groups and priority population groups</w:t>
      </w:r>
    </w:p>
    <w:p w14:paraId="5FDA3D06" w14:textId="1CDC4C17" w:rsidR="005315E3" w:rsidRDefault="005315E3" w:rsidP="005315E3">
      <w:pPr>
        <w:rPr>
          <w:lang w:eastAsia="en-AU"/>
        </w:rPr>
      </w:pPr>
      <w:r>
        <w:rPr>
          <w:lang w:eastAsia="en-AU"/>
        </w:rPr>
        <w:t>Women’s survey feedback</w:t>
      </w:r>
      <w:r>
        <w:rPr>
          <w:rStyle w:val="FootnoteReference"/>
          <w:lang w:eastAsia="en-AU"/>
        </w:rPr>
        <w:footnoteReference w:id="91"/>
      </w:r>
      <w:r>
        <w:rPr>
          <w:lang w:eastAsia="en-AU"/>
        </w:rPr>
        <w:t xml:space="preserve"> indicates that there are common factors that make it easier or harder to have a breast screening mammogram, regardless of women’s age, location</w:t>
      </w:r>
      <w:r w:rsidR="009F5529">
        <w:rPr>
          <w:lang w:eastAsia="en-AU"/>
        </w:rPr>
        <w:t>,</w:t>
      </w:r>
      <w:r>
        <w:rPr>
          <w:lang w:eastAsia="en-AU"/>
        </w:rPr>
        <w:t xml:space="preserve"> and demographics. These enablers and barriers have been verified through individual </w:t>
      </w:r>
      <w:r w:rsidR="00125514">
        <w:rPr>
          <w:lang w:eastAsia="en-AU"/>
        </w:rPr>
        <w:t>p</w:t>
      </w:r>
      <w:r>
        <w:rPr>
          <w:lang w:eastAsia="en-AU"/>
        </w:rPr>
        <w:t xml:space="preserve">rogram’s consumer research, women’s survey feedback, and in more depth during interviews with current </w:t>
      </w:r>
      <w:proofErr w:type="spellStart"/>
      <w:r>
        <w:rPr>
          <w:lang w:eastAsia="en-AU"/>
        </w:rPr>
        <w:t>BreastScreen</w:t>
      </w:r>
      <w:proofErr w:type="spellEnd"/>
      <w:r>
        <w:rPr>
          <w:lang w:eastAsia="en-AU"/>
        </w:rPr>
        <w:t xml:space="preserve"> clients.</w:t>
      </w:r>
    </w:p>
    <w:p w14:paraId="526405F1" w14:textId="21F8DADD" w:rsidR="005315E3" w:rsidRDefault="005315E3" w:rsidP="005315E3">
      <w:pPr>
        <w:rPr>
          <w:lang w:eastAsia="en-AU"/>
        </w:rPr>
      </w:pPr>
      <w:r>
        <w:rPr>
          <w:lang w:eastAsia="en-AU"/>
        </w:rPr>
        <w:t>In interviews, women said that the importance of having a regular breast screen trumps any other factors that impact on the convenience of attending. A clear sentiment was one of ‘having a regular breast screen is just something you do regardless’. When asked specifically about enablers and barriers, most women noted that factors such as travel time, public transport accessibility</w:t>
      </w:r>
      <w:r w:rsidR="009B027D">
        <w:rPr>
          <w:lang w:eastAsia="en-AU"/>
        </w:rPr>
        <w:t>,</w:t>
      </w:r>
      <w:r>
        <w:rPr>
          <w:lang w:eastAsia="en-AU"/>
        </w:rPr>
        <w:t xml:space="preserve"> and parking all make participation in screening more convenient, but that longer travel time or a lack of parking (for example) would not stop them attending.</w:t>
      </w:r>
    </w:p>
    <w:p w14:paraId="03AE5134" w14:textId="3D4CAAA4" w:rsidR="005315E3" w:rsidRDefault="005315E3" w:rsidP="005315E3">
      <w:pPr>
        <w:rPr>
          <w:rFonts w:eastAsia="Times New Roman" w:cs="Times New Roman"/>
          <w:szCs w:val="19"/>
          <w:lang w:eastAsia="en-AU"/>
        </w:rPr>
      </w:pPr>
      <w:r>
        <w:rPr>
          <w:lang w:eastAsia="en-AU"/>
        </w:rPr>
        <w:lastRenderedPageBreak/>
        <w:fldChar w:fldCharType="begin"/>
      </w:r>
      <w:r>
        <w:rPr>
          <w:lang w:eastAsia="en-AU"/>
        </w:rPr>
        <w:instrText xml:space="preserve"> REF _Ref56513907 \h </w:instrText>
      </w:r>
      <w:r>
        <w:rPr>
          <w:lang w:eastAsia="en-AU"/>
        </w:rPr>
      </w:r>
      <w:r>
        <w:rPr>
          <w:lang w:eastAsia="en-AU"/>
        </w:rPr>
        <w:fldChar w:fldCharType="separate"/>
      </w:r>
      <w:r w:rsidR="00C6463F">
        <w:t xml:space="preserve">Table </w:t>
      </w:r>
      <w:r w:rsidR="00C6463F">
        <w:rPr>
          <w:noProof/>
        </w:rPr>
        <w:t>11</w:t>
      </w:r>
      <w:r>
        <w:rPr>
          <w:lang w:eastAsia="en-AU"/>
        </w:rPr>
        <w:fldChar w:fldCharType="end"/>
      </w:r>
      <w:r>
        <w:rPr>
          <w:lang w:eastAsia="en-AU"/>
        </w:rPr>
        <w:t>, below, outlines a summary of the common enablers and barriers identified throughout the evaluation</w:t>
      </w:r>
      <w:r w:rsidR="00721C6D">
        <w:rPr>
          <w:lang w:eastAsia="en-AU"/>
        </w:rPr>
        <w:t xml:space="preserve"> (from </w:t>
      </w:r>
      <w:proofErr w:type="spellStart"/>
      <w:r w:rsidR="00721C6D">
        <w:rPr>
          <w:lang w:eastAsia="en-AU"/>
        </w:rPr>
        <w:t>BreastScreen</w:t>
      </w:r>
      <w:proofErr w:type="spellEnd"/>
      <w:r w:rsidR="00721C6D">
        <w:rPr>
          <w:lang w:eastAsia="en-AU"/>
        </w:rPr>
        <w:t xml:space="preserve"> staff,</w:t>
      </w:r>
      <w:r w:rsidR="00A86E3E">
        <w:rPr>
          <w:lang w:eastAsia="en-AU"/>
        </w:rPr>
        <w:t xml:space="preserve"> women aged 70</w:t>
      </w:r>
      <w:r w:rsidR="006A2372">
        <w:rPr>
          <w:lang w:eastAsia="en-AU"/>
        </w:rPr>
        <w:t>–</w:t>
      </w:r>
      <w:r w:rsidR="00A86E3E">
        <w:rPr>
          <w:lang w:eastAsia="en-AU"/>
        </w:rPr>
        <w:t xml:space="preserve">74 years in the general public and current </w:t>
      </w:r>
      <w:proofErr w:type="spellStart"/>
      <w:r w:rsidR="00A86E3E">
        <w:rPr>
          <w:lang w:eastAsia="en-AU"/>
        </w:rPr>
        <w:t>BreastScreen</w:t>
      </w:r>
      <w:proofErr w:type="spellEnd"/>
      <w:r w:rsidR="00A86E3E">
        <w:rPr>
          <w:lang w:eastAsia="en-AU"/>
        </w:rPr>
        <w:t xml:space="preserve"> clients, and </w:t>
      </w:r>
      <w:r w:rsidR="00E22ECC">
        <w:rPr>
          <w:lang w:eastAsia="en-AU"/>
        </w:rPr>
        <w:t xml:space="preserve">the </w:t>
      </w:r>
      <w:r w:rsidR="00010353">
        <w:rPr>
          <w:lang w:eastAsia="en-AU"/>
        </w:rPr>
        <w:t>International Comparator Review</w:t>
      </w:r>
      <w:r w:rsidR="00E22ECC">
        <w:rPr>
          <w:lang w:eastAsia="en-AU"/>
        </w:rPr>
        <w:t>)</w:t>
      </w:r>
      <w:r>
        <w:rPr>
          <w:lang w:eastAsia="en-AU"/>
        </w:rPr>
        <w:t xml:space="preserve">. Where strong themes emerged on particular enablers and barriers through consultation with Australian women and current </w:t>
      </w:r>
      <w:proofErr w:type="spellStart"/>
      <w:r>
        <w:rPr>
          <w:lang w:eastAsia="en-AU"/>
        </w:rPr>
        <w:t>BreastScreen</w:t>
      </w:r>
      <w:proofErr w:type="spellEnd"/>
      <w:r>
        <w:rPr>
          <w:lang w:eastAsia="en-AU"/>
        </w:rPr>
        <w:t xml:space="preserve"> clients, these are discussed following the summary table.</w:t>
      </w:r>
    </w:p>
    <w:p w14:paraId="0335DC9A" w14:textId="1E324F64" w:rsidR="005315E3" w:rsidRPr="004A6256" w:rsidRDefault="005315E3" w:rsidP="005315E3">
      <w:pPr>
        <w:pStyle w:val="Caption"/>
      </w:pPr>
      <w:bookmarkStart w:id="176" w:name="_Ref56513907"/>
      <w:bookmarkStart w:id="177" w:name="_Ref58238853"/>
      <w:r>
        <w:t xml:space="preserve">Table </w:t>
      </w:r>
      <w:r>
        <w:fldChar w:fldCharType="begin"/>
      </w:r>
      <w:r>
        <w:instrText xml:space="preserve"> SEQ Table \* ARABIC </w:instrText>
      </w:r>
      <w:r>
        <w:fldChar w:fldCharType="separate"/>
      </w:r>
      <w:r w:rsidR="00C6463F">
        <w:rPr>
          <w:noProof/>
        </w:rPr>
        <w:t>11</w:t>
      </w:r>
      <w:r>
        <w:fldChar w:fldCharType="end"/>
      </w:r>
      <w:bookmarkEnd w:id="176"/>
      <w:r>
        <w:t xml:space="preserve"> | Summary of enablers and barriers to screening for all women</w:t>
      </w:r>
      <w:bookmarkEnd w:id="177"/>
    </w:p>
    <w:tbl>
      <w:tblPr>
        <w:tblStyle w:val="TableGrid"/>
        <w:tblW w:w="0" w:type="auto"/>
        <w:tblLook w:val="04A0" w:firstRow="1" w:lastRow="0" w:firstColumn="1" w:lastColumn="0" w:noHBand="0" w:noVBand="1"/>
      </w:tblPr>
      <w:tblGrid>
        <w:gridCol w:w="1701"/>
        <w:gridCol w:w="3612"/>
        <w:gridCol w:w="3612"/>
      </w:tblGrid>
      <w:tr w:rsidR="00992476" w:rsidRPr="00805038" w14:paraId="093E0DA8" w14:textId="77777777" w:rsidTr="00AD74CE">
        <w:trPr>
          <w:cnfStyle w:val="100000000000" w:firstRow="1" w:lastRow="0" w:firstColumn="0" w:lastColumn="0" w:oddVBand="0" w:evenVBand="0" w:oddHBand="0" w:evenHBand="0" w:firstRowFirstColumn="0" w:firstRowLastColumn="0" w:lastRowFirstColumn="0" w:lastRowLastColumn="0"/>
          <w:cantSplit w:val="0"/>
          <w:tblHeader w:val="0"/>
        </w:trPr>
        <w:tc>
          <w:tcPr>
            <w:tcW w:w="1701" w:type="dxa"/>
            <w:tcBorders>
              <w:top w:val="single" w:sz="4" w:space="0" w:color="auto"/>
              <w:left w:val="none" w:sz="0" w:space="0" w:color="auto"/>
              <w:bottom w:val="single" w:sz="8" w:space="0" w:color="E6E6E1" w:themeColor="accent5"/>
              <w:right w:val="single" w:sz="4" w:space="0" w:color="FFFFFF" w:themeColor="background1"/>
              <w:tl2br w:val="none" w:sz="0" w:space="0" w:color="auto"/>
              <w:tr2bl w:val="none" w:sz="0" w:space="0" w:color="auto"/>
            </w:tcBorders>
            <w:shd w:val="clear" w:color="auto" w:fill="00264D" w:themeFill="background2"/>
          </w:tcPr>
          <w:p w14:paraId="445C9EF7" w14:textId="77777777" w:rsidR="005315E3" w:rsidRPr="004F45B5" w:rsidRDefault="005315E3" w:rsidP="004F45B5">
            <w:pPr>
              <w:pStyle w:val="TableNheader"/>
              <w:rPr>
                <w:color w:val="FFFFFF" w:themeColor="background1"/>
              </w:rPr>
            </w:pPr>
            <w:r w:rsidRPr="004F45B5">
              <w:rPr>
                <w:color w:val="FFFFFF" w:themeColor="background1"/>
              </w:rPr>
              <w:t>Target population group</w:t>
            </w:r>
          </w:p>
        </w:tc>
        <w:tc>
          <w:tcPr>
            <w:tcW w:w="3612" w:type="dxa"/>
            <w:tcBorders>
              <w:top w:val="single" w:sz="4" w:space="0" w:color="auto"/>
              <w:left w:val="none" w:sz="0" w:space="0" w:color="auto"/>
              <w:bottom w:val="single" w:sz="8" w:space="0" w:color="E6E6E1" w:themeColor="accent5"/>
              <w:right w:val="single" w:sz="4" w:space="0" w:color="FFFFFF" w:themeColor="background1"/>
              <w:tl2br w:val="none" w:sz="0" w:space="0" w:color="auto"/>
              <w:tr2bl w:val="none" w:sz="0" w:space="0" w:color="auto"/>
            </w:tcBorders>
            <w:shd w:val="clear" w:color="auto" w:fill="00264D" w:themeFill="background2"/>
          </w:tcPr>
          <w:p w14:paraId="304B4B37" w14:textId="2BC8E296" w:rsidR="005315E3" w:rsidRPr="00077507" w:rsidRDefault="005315E3" w:rsidP="004F45B5">
            <w:pPr>
              <w:pStyle w:val="TableNheader"/>
              <w:jc w:val="center"/>
              <w:rPr>
                <w:color w:val="FFFFFF" w:themeColor="background1"/>
                <w:sz w:val="20"/>
              </w:rPr>
            </w:pPr>
            <w:r w:rsidRPr="004F45B5">
              <w:rPr>
                <w:color w:val="FFFFFF" w:themeColor="background1"/>
              </w:rPr>
              <w:t>Enablers of access</w:t>
            </w:r>
          </w:p>
        </w:tc>
        <w:tc>
          <w:tcPr>
            <w:tcW w:w="3612" w:type="dxa"/>
            <w:tcBorders>
              <w:top w:val="single" w:sz="4" w:space="0" w:color="auto"/>
              <w:left w:val="none" w:sz="0" w:space="0" w:color="auto"/>
              <w:bottom w:val="single" w:sz="8" w:space="0" w:color="E6E6E1" w:themeColor="accent5"/>
              <w:right w:val="single" w:sz="4" w:space="0" w:color="FFFFFF" w:themeColor="background1"/>
              <w:tl2br w:val="none" w:sz="0" w:space="0" w:color="auto"/>
              <w:tr2bl w:val="none" w:sz="0" w:space="0" w:color="auto"/>
            </w:tcBorders>
            <w:shd w:val="clear" w:color="auto" w:fill="00264D" w:themeFill="background2"/>
          </w:tcPr>
          <w:p w14:paraId="53915386" w14:textId="54A96677" w:rsidR="005315E3" w:rsidRPr="004F45B5" w:rsidRDefault="005315E3" w:rsidP="004F45B5">
            <w:pPr>
              <w:pStyle w:val="TableNheader"/>
              <w:jc w:val="center"/>
              <w:rPr>
                <w:color w:val="FFFFFF" w:themeColor="background1"/>
              </w:rPr>
            </w:pPr>
            <w:r w:rsidRPr="004F45B5">
              <w:rPr>
                <w:color w:val="FFFFFF" w:themeColor="background1"/>
              </w:rPr>
              <w:t>Barriers to access</w:t>
            </w:r>
          </w:p>
        </w:tc>
      </w:tr>
      <w:tr w:rsidR="005315E3" w14:paraId="20490AF7" w14:textId="77777777" w:rsidTr="00AD74CE">
        <w:trPr>
          <w:cnfStyle w:val="000000100000" w:firstRow="0" w:lastRow="0" w:firstColumn="0" w:lastColumn="0" w:oddVBand="0" w:evenVBand="0" w:oddHBand="1" w:evenHBand="0" w:firstRowFirstColumn="0" w:firstRowLastColumn="0" w:lastRowFirstColumn="0" w:lastRowLastColumn="0"/>
          <w:cantSplit/>
        </w:trPr>
        <w:tc>
          <w:tcPr>
            <w:tcW w:w="1701" w:type="dxa"/>
            <w:tcBorders>
              <w:top w:val="single" w:sz="8" w:space="0" w:color="E6E6E1" w:themeColor="accent5"/>
              <w:bottom w:val="single" w:sz="8" w:space="0" w:color="E6E6E1" w:themeColor="accent5"/>
            </w:tcBorders>
            <w:shd w:val="clear" w:color="auto" w:fill="E6E6E1" w:themeFill="accent5"/>
            <w:vAlign w:val="top"/>
          </w:tcPr>
          <w:p w14:paraId="2C9E8E92" w14:textId="77777777" w:rsidR="005315E3" w:rsidRPr="00D0594E" w:rsidRDefault="005315E3" w:rsidP="004F45B5">
            <w:pPr>
              <w:pStyle w:val="TableNText"/>
              <w:jc w:val="center"/>
            </w:pPr>
            <w:r>
              <w:t>All women</w:t>
            </w:r>
          </w:p>
        </w:tc>
        <w:tc>
          <w:tcPr>
            <w:tcW w:w="3612" w:type="dxa"/>
            <w:tcBorders>
              <w:top w:val="single" w:sz="8" w:space="0" w:color="E6E6E1" w:themeColor="accent5"/>
              <w:bottom w:val="single" w:sz="8" w:space="0" w:color="E6E6E1" w:themeColor="accent5"/>
            </w:tcBorders>
            <w:shd w:val="clear" w:color="auto" w:fill="E6E6E1" w:themeFill="accent5"/>
            <w:vAlign w:val="top"/>
          </w:tcPr>
          <w:p w14:paraId="59D034C7" w14:textId="6F96242C" w:rsidR="005315E3" w:rsidRDefault="00357EBF" w:rsidP="00C41BEA">
            <w:pPr>
              <w:pStyle w:val="TableNBullet"/>
            </w:pPr>
            <w:r w:rsidRPr="004F45B5">
              <w:rPr>
                <w:noProof/>
              </w:rPr>
              <mc:AlternateContent>
                <mc:Choice Requires="wps">
                  <w:drawing>
                    <wp:anchor distT="0" distB="0" distL="114300" distR="114300" simplePos="0" relativeHeight="251658246" behindDoc="0" locked="0" layoutInCell="1" allowOverlap="1" wp14:anchorId="75381B51" wp14:editId="1BA37E96">
                      <wp:simplePos x="0" y="0"/>
                      <wp:positionH relativeFrom="column">
                        <wp:posOffset>122136</wp:posOffset>
                      </wp:positionH>
                      <wp:positionV relativeFrom="paragraph">
                        <wp:posOffset>-406664</wp:posOffset>
                      </wp:positionV>
                      <wp:extent cx="210820" cy="212090"/>
                      <wp:effectExtent l="0" t="0" r="0" b="0"/>
                      <wp:wrapNone/>
                      <wp:docPr id="44"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0820" cy="21209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BA5DCF" id="Freeform 23" o:spid="_x0000_s1026" alt="&quot;&quot;" style="position:absolute;margin-left:9.6pt;margin-top:-32pt;width:16.6pt;height:16.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white [3212]" stroked="f">
                      <v:path arrowok="t" o:connecttype="custom" o:connectlocs="202139,64875;195939,64875;194698,69865;194698,69865;200899,106045;105410,202109;9921,106045;105410,8733;174857,38675;174857,38675;181057,38675;181057,31190;179817,31190;105410,0;0,106045;105410,212090;210820,106045;203379,67370;202139,64875;105410,132244;60766,87331;57045,86084;52085,91074;54565,94817;101690,143473;105410,144720;109130,142225;109130,143473;188498,58637;188498,58637;195939,51151;195939,51151;209580,36180;209580,36180;210820,33685;205860,28695;202139,29942;202139,29942;189738,43666;189738,43666;183537,49904;183537,49904;105410,132244" o:connectangles="0,0,0,0,0,0,0,0,0,0,0,0,0,0,0,0,0,0,0,0,0,0,0,0,0,0,0,0,0,0,0,0,0,0,0,0,0,0,0,0,0,0,0"/>
                      <o:lock v:ext="edit" aspectratio="t" verticies="t"/>
                    </v:shape>
                  </w:pict>
                </mc:Fallback>
              </mc:AlternateContent>
            </w:r>
            <w:r w:rsidR="005315E3">
              <w:t>Tandem or group bookings (</w:t>
            </w:r>
            <w:r w:rsidR="00A44590">
              <w:t>e.g.,</w:t>
            </w:r>
            <w:r w:rsidR="005315E3">
              <w:t xml:space="preserve"> mothers and daughters)</w:t>
            </w:r>
          </w:p>
          <w:p w14:paraId="2385A9E9" w14:textId="138630DA" w:rsidR="005315E3" w:rsidRDefault="005315E3" w:rsidP="00C41BEA">
            <w:pPr>
              <w:pStyle w:val="TableNBullet"/>
            </w:pPr>
            <w:r>
              <w:t>Existing engagement in the Program (particularly when engaged women enter the 70</w:t>
            </w:r>
            <w:r w:rsidR="006A2372">
              <w:t>–</w:t>
            </w:r>
            <w:r>
              <w:t>74-year-old cohort)</w:t>
            </w:r>
          </w:p>
          <w:p w14:paraId="59D40D89" w14:textId="77777777" w:rsidR="005315E3" w:rsidRDefault="005315E3" w:rsidP="00C41BEA">
            <w:pPr>
              <w:pStyle w:val="TableNBullet"/>
            </w:pPr>
            <w:r>
              <w:t>Written communication for older women</w:t>
            </w:r>
          </w:p>
          <w:p w14:paraId="37181BF5" w14:textId="77777777" w:rsidR="005315E3" w:rsidRDefault="005315E3" w:rsidP="00C41BEA">
            <w:pPr>
              <w:pStyle w:val="TableNBullet"/>
            </w:pPr>
            <w:r>
              <w:t>Easy-to-use website for booking online</w:t>
            </w:r>
          </w:p>
          <w:p w14:paraId="32F56204" w14:textId="2921D73E" w:rsidR="005315E3" w:rsidRDefault="005315E3" w:rsidP="00C41BEA">
            <w:pPr>
              <w:pStyle w:val="TableNBullet"/>
            </w:pPr>
            <w:r>
              <w:t>Marketing materials informed and tested by consumer reference groups (</w:t>
            </w:r>
            <w:r w:rsidR="00A44590">
              <w:t>e.g.,</w:t>
            </w:r>
            <w:r>
              <w:t xml:space="preserve"> to strike the right tone)</w:t>
            </w:r>
          </w:p>
          <w:p w14:paraId="0ABE0F65" w14:textId="66EB1C95" w:rsidR="005315E3" w:rsidRDefault="005315E3" w:rsidP="00C41BEA">
            <w:pPr>
              <w:pStyle w:val="TableNBullet"/>
            </w:pPr>
            <w:r>
              <w:t xml:space="preserve">Personalised approach (in smaller services like ACT): </w:t>
            </w:r>
            <w:r w:rsidR="00A44590">
              <w:t>e.g.,</w:t>
            </w:r>
            <w:r>
              <w:t xml:space="preserve"> nurse counsellors calling women and following up after appointments</w:t>
            </w:r>
          </w:p>
          <w:p w14:paraId="3861444C" w14:textId="77777777" w:rsidR="005315E3" w:rsidRDefault="005315E3" w:rsidP="00C41BEA">
            <w:pPr>
              <w:pStyle w:val="TableNBullet"/>
            </w:pPr>
            <w:r>
              <w:t>Communicating to clients in the ways that work best for them (</w:t>
            </w:r>
            <w:r>
              <w:rPr>
                <w:iCs/>
              </w:rPr>
              <w:t>consumer-centred)</w:t>
            </w:r>
          </w:p>
          <w:p w14:paraId="0685F0B4" w14:textId="77777777" w:rsidR="005315E3" w:rsidRDefault="005315E3" w:rsidP="00C41BEA">
            <w:pPr>
              <w:pStyle w:val="TableNBullet"/>
            </w:pPr>
            <w:r>
              <w:t>Better professional education and materials for GPs</w:t>
            </w:r>
          </w:p>
          <w:p w14:paraId="5B6FDBBE" w14:textId="77777777" w:rsidR="005315E3" w:rsidRDefault="005315E3" w:rsidP="00C41BEA">
            <w:pPr>
              <w:pStyle w:val="TableNBullet"/>
            </w:pPr>
            <w:r>
              <w:t>Higher levels of health literacy</w:t>
            </w:r>
          </w:p>
        </w:tc>
        <w:tc>
          <w:tcPr>
            <w:tcW w:w="3612" w:type="dxa"/>
            <w:tcBorders>
              <w:top w:val="single" w:sz="8" w:space="0" w:color="E6E6E1" w:themeColor="accent5"/>
              <w:bottom w:val="single" w:sz="8" w:space="0" w:color="E6E6E1" w:themeColor="accent5"/>
            </w:tcBorders>
            <w:shd w:val="clear" w:color="auto" w:fill="E6E6E1" w:themeFill="accent5"/>
            <w:vAlign w:val="top"/>
          </w:tcPr>
          <w:p w14:paraId="6D4DE442" w14:textId="2FE07005" w:rsidR="005315E3" w:rsidRDefault="00357EBF" w:rsidP="00C41BEA">
            <w:pPr>
              <w:pStyle w:val="TableNBullet"/>
            </w:pPr>
            <w:r w:rsidRPr="004F45B5">
              <w:rPr>
                <w:noProof/>
              </w:rPr>
              <mc:AlternateContent>
                <mc:Choice Requires="wpg">
                  <w:drawing>
                    <wp:anchor distT="0" distB="0" distL="114300" distR="114300" simplePos="0" relativeHeight="251658247" behindDoc="0" locked="0" layoutInCell="1" allowOverlap="1" wp14:anchorId="491E74AE" wp14:editId="6A3C11CA">
                      <wp:simplePos x="0" y="0"/>
                      <wp:positionH relativeFrom="column">
                        <wp:posOffset>120769</wp:posOffset>
                      </wp:positionH>
                      <wp:positionV relativeFrom="paragraph">
                        <wp:posOffset>-397355</wp:posOffset>
                      </wp:positionV>
                      <wp:extent cx="211455" cy="212090"/>
                      <wp:effectExtent l="0" t="0" r="0" b="0"/>
                      <wp:wrapNone/>
                      <wp:docPr id="45" name="Group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1455" cy="212090"/>
                                <a:chOff x="0" y="0"/>
                                <a:chExt cx="542925" cy="544513"/>
                              </a:xfrm>
                              <a:solidFill>
                                <a:schemeClr val="bg1"/>
                              </a:solidFill>
                            </wpg:grpSpPr>
                            <wps:wsp>
                              <wps:cNvPr id="46" name="Freeform 322"/>
                              <wps:cNvSpPr>
                                <a:spLocks noEditPoints="1"/>
                              </wps:cNvSpPr>
                              <wps:spPr bwMode="auto">
                                <a:xfrm>
                                  <a:off x="0" y="0"/>
                                  <a:ext cx="542925" cy="544513"/>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7 h 170"/>
                                    <a:gd name="T16" fmla="*/ 163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2"/>
                                        <a:pt x="42" y="7"/>
                                        <a:pt x="85" y="7"/>
                                      </a:cubicBezTo>
                                      <a:cubicBezTo>
                                        <a:pt x="128" y="7"/>
                                        <a:pt x="163" y="42"/>
                                        <a:pt x="163" y="85"/>
                                      </a:cubicBezTo>
                                      <a:cubicBezTo>
                                        <a:pt x="163"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11"/>
                              <wps:cNvSpPr>
                                <a:spLocks/>
                              </wps:cNvSpPr>
                              <wps:spPr bwMode="auto">
                                <a:xfrm>
                                  <a:off x="166688" y="166687"/>
                                  <a:ext cx="209550" cy="211138"/>
                                </a:xfrm>
                                <a:custGeom>
                                  <a:avLst/>
                                  <a:gdLst>
                                    <a:gd name="T0" fmla="*/ 64 w 66"/>
                                    <a:gd name="T1" fmla="*/ 2 h 66"/>
                                    <a:gd name="T2" fmla="*/ 59 w 66"/>
                                    <a:gd name="T3" fmla="*/ 2 h 66"/>
                                    <a:gd name="T4" fmla="*/ 33 w 66"/>
                                    <a:gd name="T5" fmla="*/ 28 h 66"/>
                                    <a:gd name="T6" fmla="*/ 6 w 66"/>
                                    <a:gd name="T7" fmla="*/ 2 h 66"/>
                                    <a:gd name="T8" fmla="*/ 1 w 66"/>
                                    <a:gd name="T9" fmla="*/ 2 h 66"/>
                                    <a:gd name="T10" fmla="*/ 1 w 66"/>
                                    <a:gd name="T11" fmla="*/ 7 h 66"/>
                                    <a:gd name="T12" fmla="*/ 28 w 66"/>
                                    <a:gd name="T13" fmla="*/ 33 h 66"/>
                                    <a:gd name="T14" fmla="*/ 1 w 66"/>
                                    <a:gd name="T15" fmla="*/ 60 h 66"/>
                                    <a:gd name="T16" fmla="*/ 1 w 66"/>
                                    <a:gd name="T17" fmla="*/ 65 h 66"/>
                                    <a:gd name="T18" fmla="*/ 4 w 66"/>
                                    <a:gd name="T19" fmla="*/ 66 h 66"/>
                                    <a:gd name="T20" fmla="*/ 6 w 66"/>
                                    <a:gd name="T21" fmla="*/ 65 h 66"/>
                                    <a:gd name="T22" fmla="*/ 33 w 66"/>
                                    <a:gd name="T23" fmla="*/ 38 h 66"/>
                                    <a:gd name="T24" fmla="*/ 59 w 66"/>
                                    <a:gd name="T25" fmla="*/ 65 h 66"/>
                                    <a:gd name="T26" fmla="*/ 62 w 66"/>
                                    <a:gd name="T27" fmla="*/ 66 h 66"/>
                                    <a:gd name="T28" fmla="*/ 64 w 66"/>
                                    <a:gd name="T29" fmla="*/ 65 h 66"/>
                                    <a:gd name="T30" fmla="*/ 64 w 66"/>
                                    <a:gd name="T31" fmla="*/ 60 h 66"/>
                                    <a:gd name="T32" fmla="*/ 38 w 66"/>
                                    <a:gd name="T33" fmla="*/ 33 h 66"/>
                                    <a:gd name="T34" fmla="*/ 64 w 66"/>
                                    <a:gd name="T35" fmla="*/ 7 h 66"/>
                                    <a:gd name="T36" fmla="*/ 64 w 66"/>
                                    <a:gd name="T37" fmla="*/ 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66">
                                      <a:moveTo>
                                        <a:pt x="64" y="2"/>
                                      </a:moveTo>
                                      <a:cubicBezTo>
                                        <a:pt x="63" y="0"/>
                                        <a:pt x="61" y="0"/>
                                        <a:pt x="59" y="2"/>
                                      </a:cubicBezTo>
                                      <a:cubicBezTo>
                                        <a:pt x="33" y="28"/>
                                        <a:pt x="33" y="28"/>
                                        <a:pt x="33" y="28"/>
                                      </a:cubicBezTo>
                                      <a:cubicBezTo>
                                        <a:pt x="6" y="2"/>
                                        <a:pt x="6" y="2"/>
                                        <a:pt x="6" y="2"/>
                                      </a:cubicBezTo>
                                      <a:cubicBezTo>
                                        <a:pt x="5" y="0"/>
                                        <a:pt x="3" y="0"/>
                                        <a:pt x="1" y="2"/>
                                      </a:cubicBezTo>
                                      <a:cubicBezTo>
                                        <a:pt x="0" y="3"/>
                                        <a:pt x="0" y="5"/>
                                        <a:pt x="1" y="7"/>
                                      </a:cubicBezTo>
                                      <a:cubicBezTo>
                                        <a:pt x="28" y="33"/>
                                        <a:pt x="28" y="33"/>
                                        <a:pt x="28" y="33"/>
                                      </a:cubicBezTo>
                                      <a:cubicBezTo>
                                        <a:pt x="1" y="60"/>
                                        <a:pt x="1" y="60"/>
                                        <a:pt x="1" y="60"/>
                                      </a:cubicBezTo>
                                      <a:cubicBezTo>
                                        <a:pt x="0" y="61"/>
                                        <a:pt x="0" y="63"/>
                                        <a:pt x="1" y="65"/>
                                      </a:cubicBezTo>
                                      <a:cubicBezTo>
                                        <a:pt x="2" y="65"/>
                                        <a:pt x="3" y="66"/>
                                        <a:pt x="4" y="66"/>
                                      </a:cubicBezTo>
                                      <a:cubicBezTo>
                                        <a:pt x="5" y="66"/>
                                        <a:pt x="6" y="65"/>
                                        <a:pt x="6" y="65"/>
                                      </a:cubicBezTo>
                                      <a:cubicBezTo>
                                        <a:pt x="33" y="38"/>
                                        <a:pt x="33" y="38"/>
                                        <a:pt x="33" y="38"/>
                                      </a:cubicBezTo>
                                      <a:cubicBezTo>
                                        <a:pt x="59" y="65"/>
                                        <a:pt x="59" y="65"/>
                                        <a:pt x="59" y="65"/>
                                      </a:cubicBezTo>
                                      <a:cubicBezTo>
                                        <a:pt x="60" y="65"/>
                                        <a:pt x="61" y="66"/>
                                        <a:pt x="62" y="66"/>
                                      </a:cubicBezTo>
                                      <a:cubicBezTo>
                                        <a:pt x="63" y="66"/>
                                        <a:pt x="64" y="65"/>
                                        <a:pt x="64" y="65"/>
                                      </a:cubicBezTo>
                                      <a:cubicBezTo>
                                        <a:pt x="66" y="63"/>
                                        <a:pt x="66" y="61"/>
                                        <a:pt x="64" y="60"/>
                                      </a:cubicBezTo>
                                      <a:cubicBezTo>
                                        <a:pt x="38" y="33"/>
                                        <a:pt x="38" y="33"/>
                                        <a:pt x="38" y="33"/>
                                      </a:cubicBezTo>
                                      <a:cubicBezTo>
                                        <a:pt x="64" y="7"/>
                                        <a:pt x="64" y="7"/>
                                        <a:pt x="64" y="7"/>
                                      </a:cubicBezTo>
                                      <a:cubicBezTo>
                                        <a:pt x="66" y="5"/>
                                        <a:pt x="66" y="3"/>
                                        <a:pt x="64" y="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B4F634" id="Group 321" o:spid="_x0000_s1026" alt="&quot;&quot;" style="position:absolute;margin-left:9.5pt;margin-top:-31.3pt;width:16.65pt;height:16.7pt;z-index:251658247;mso-width-relative:margin;mso-height-relative:margin" coordsize="5429,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">
                      <v:shape id="Freeform 322" o:spid="_x0000_s1027" style="position:absolute;width:5429;height:544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" path="m85,c38,,,38,,85v,47,38,85,85,85c132,170,170,132,170,85,170,38,132,,85,xm85,163c42,163,7,128,7,85,7,42,42,7,85,7v43,,78,35,78,78c163,128,128,163,85,163xe" filled="f" stroked="f">
                        <v:path arrowok="t" o:connecttype="custom" o:connectlocs="271463,0;0,272257;271463,544513;542925,272257;271463,0;271463,522092;22356,272257;271463,22421;520569,272257;271463,522092" o:connectangles="0,0,0,0,0,0,0,0,0,0"/>
                        <o:lock v:ext="edit" verticies="t"/>
                      </v:shape>
                      <v:shape id="Freeform 11" o:spid="_x0000_s1028" style="position:absolute;left:1666;top:1666;width:2096;height:2112;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" path="m64,2c63,,61,,59,2,33,28,33,28,33,28,6,2,6,2,6,2,5,,3,,1,2,,3,,5,1,7,28,33,28,33,28,33,1,60,1,60,1,60,,61,,63,1,65v1,,2,1,3,1c5,66,6,65,6,65,33,38,33,38,33,38,59,65,59,65,59,65v1,,2,1,3,1c63,66,64,65,64,65v2,-2,2,-4,,-5c38,33,38,33,38,33,64,7,64,7,64,7v2,-2,2,-4,,-5xe" filled="f" stroked="f">
                        <v:path arrowok="t" o:connecttype="custom" o:connectlocs="203200,6398;187325,6398;104775,89574;19050,6398;3175,6398;3175,22393;88900,105569;3175,191944;3175,207939;12700,211138;19050,207939;104775,121564;187325,207939;196850,211138;203200,207939;203200,191944;120650,105569;203200,22393;203200,6398" o:connectangles="0,0,0,0,0,0,0,0,0,0,0,0,0,0,0,0,0,0,0"/>
                      </v:shape>
                    </v:group>
                  </w:pict>
                </mc:Fallback>
              </mc:AlternateContent>
            </w:r>
            <w:r w:rsidR="005315E3">
              <w:t>Concerns around pain or discomfort in the screening process</w:t>
            </w:r>
          </w:p>
          <w:p w14:paraId="603AA8D1" w14:textId="77777777" w:rsidR="005315E3" w:rsidRDefault="005315E3" w:rsidP="00C41BEA">
            <w:pPr>
              <w:pStyle w:val="TableNBullet"/>
            </w:pPr>
            <w:r>
              <w:t>Lack of knowledge about why screening is important</w:t>
            </w:r>
          </w:p>
          <w:p w14:paraId="456B490B" w14:textId="77777777" w:rsidR="005315E3" w:rsidRDefault="005315E3" w:rsidP="00C41BEA">
            <w:pPr>
              <w:pStyle w:val="TableNBullet"/>
            </w:pPr>
            <w:r>
              <w:t>Other health concerns take higher priority (particularly for women with comorbidities)</w:t>
            </w:r>
          </w:p>
          <w:p w14:paraId="3FDE1326" w14:textId="77777777" w:rsidR="005315E3" w:rsidRDefault="005315E3" w:rsidP="00C41BEA">
            <w:pPr>
              <w:pStyle w:val="TableNBullet"/>
            </w:pPr>
            <w:r>
              <w:t>Limited screening hours, which particularly impacts women working during the day</w:t>
            </w:r>
          </w:p>
          <w:p w14:paraId="45915EB6" w14:textId="77777777" w:rsidR="005315E3" w:rsidRDefault="005315E3" w:rsidP="00C41BEA">
            <w:pPr>
              <w:pStyle w:val="TableNBullet"/>
            </w:pPr>
            <w:r>
              <w:t>Issues with transport and parking</w:t>
            </w:r>
          </w:p>
          <w:p w14:paraId="74EB5803" w14:textId="77777777" w:rsidR="005315E3" w:rsidRDefault="005315E3" w:rsidP="00C41BEA">
            <w:pPr>
              <w:pStyle w:val="TableNBullet"/>
            </w:pPr>
            <w:r>
              <w:t>Inconsistent messaging or marketing materials around eligibility</w:t>
            </w:r>
          </w:p>
          <w:p w14:paraId="039C5A83" w14:textId="77777777" w:rsidR="005315E3" w:rsidRDefault="005315E3" w:rsidP="00C41BEA">
            <w:pPr>
              <w:pStyle w:val="TableNBullet"/>
            </w:pPr>
            <w:r>
              <w:t>Lack of accessible facilities for women with disabilities</w:t>
            </w:r>
          </w:p>
        </w:tc>
      </w:tr>
    </w:tbl>
    <w:p w14:paraId="21E545D3" w14:textId="6E303955" w:rsidR="0052313C" w:rsidRDefault="005315E3" w:rsidP="00C658BB">
      <w:pPr>
        <w:spacing w:before="240"/>
        <w:rPr>
          <w:lang w:eastAsia="en-AU"/>
        </w:rPr>
      </w:pPr>
      <w:r>
        <w:rPr>
          <w:lang w:eastAsia="en-AU"/>
        </w:rPr>
        <w:t>The International Comparator Review</w:t>
      </w:r>
      <w:r>
        <w:rPr>
          <w:rStyle w:val="FootnoteReference"/>
          <w:lang w:eastAsia="en-AU"/>
        </w:rPr>
        <w:footnoteReference w:id="92"/>
      </w:r>
      <w:r>
        <w:rPr>
          <w:lang w:eastAsia="en-AU"/>
        </w:rPr>
        <w:t xml:space="preserve"> found that General Practitioners (GPs) are a critical barrier or enabler for communicating awareness and the importance of </w:t>
      </w:r>
      <w:r w:rsidR="002E08EF">
        <w:rPr>
          <w:lang w:eastAsia="en-AU"/>
        </w:rPr>
        <w:t>breast screening</w:t>
      </w:r>
      <w:r>
        <w:rPr>
          <w:lang w:eastAsia="en-AU"/>
        </w:rPr>
        <w:t xml:space="preserve">. Interviews with current </w:t>
      </w:r>
      <w:proofErr w:type="spellStart"/>
      <w:r>
        <w:rPr>
          <w:lang w:eastAsia="en-AU"/>
        </w:rPr>
        <w:t>BreastScreen</w:t>
      </w:r>
      <w:proofErr w:type="spellEnd"/>
      <w:r>
        <w:rPr>
          <w:lang w:eastAsia="en-AU"/>
        </w:rPr>
        <w:t xml:space="preserve"> clients aged 70</w:t>
      </w:r>
      <w:r w:rsidR="006A2372">
        <w:rPr>
          <w:lang w:eastAsia="en-AU"/>
        </w:rPr>
        <w:t>–</w:t>
      </w:r>
      <w:r>
        <w:rPr>
          <w:lang w:eastAsia="en-AU"/>
        </w:rPr>
        <w:t xml:space="preserve">74 years revealed that the gender of their GP and the type of relationship women have with them are the specific factors that determine if women discuss breast screening with their GP. </w:t>
      </w:r>
      <w:r w:rsidR="00E22ECC">
        <w:rPr>
          <w:lang w:eastAsia="en-AU"/>
        </w:rPr>
        <w:t>Interviewed w</w:t>
      </w:r>
      <w:r>
        <w:rPr>
          <w:lang w:eastAsia="en-AU"/>
        </w:rPr>
        <w:t xml:space="preserve">omen with female GPs </w:t>
      </w:r>
      <w:r w:rsidR="00B20CFA">
        <w:rPr>
          <w:lang w:eastAsia="en-AU"/>
        </w:rPr>
        <w:t>(n</w:t>
      </w:r>
      <w:r w:rsidR="003C1309">
        <w:rPr>
          <w:lang w:eastAsia="en-AU"/>
        </w:rPr>
        <w:t>=11)</w:t>
      </w:r>
      <w:r w:rsidR="00B20CFA">
        <w:rPr>
          <w:lang w:eastAsia="en-AU"/>
        </w:rPr>
        <w:t xml:space="preserve"> </w:t>
      </w:r>
      <w:r>
        <w:rPr>
          <w:lang w:eastAsia="en-AU"/>
        </w:rPr>
        <w:t xml:space="preserve">were much more likely to have discussed breast screening than those with male GPs. One woman mentioned that she had been attending a female health clinic for </w:t>
      </w:r>
      <w:r w:rsidR="00F506D7">
        <w:rPr>
          <w:lang w:eastAsia="en-AU"/>
        </w:rPr>
        <w:t>most</w:t>
      </w:r>
      <w:r>
        <w:rPr>
          <w:lang w:eastAsia="en-AU"/>
        </w:rPr>
        <w:t xml:space="preserve"> of her life, which was actually how she was first introduced to the </w:t>
      </w:r>
      <w:proofErr w:type="spellStart"/>
      <w:r>
        <w:rPr>
          <w:lang w:eastAsia="en-AU"/>
        </w:rPr>
        <w:t>BreastScreen</w:t>
      </w:r>
      <w:proofErr w:type="spellEnd"/>
      <w:r>
        <w:rPr>
          <w:lang w:eastAsia="en-AU"/>
        </w:rPr>
        <w:t xml:space="preserve"> </w:t>
      </w:r>
      <w:r w:rsidR="004E228D">
        <w:rPr>
          <w:lang w:eastAsia="en-AU"/>
        </w:rPr>
        <w:t>Program</w:t>
      </w:r>
      <w:r>
        <w:rPr>
          <w:lang w:eastAsia="en-AU"/>
        </w:rPr>
        <w:t xml:space="preserve">. Others said that their female GPs had proactively brought up the importance of attending </w:t>
      </w:r>
      <w:proofErr w:type="spellStart"/>
      <w:r>
        <w:rPr>
          <w:lang w:eastAsia="en-AU"/>
        </w:rPr>
        <w:t>BreastScreen</w:t>
      </w:r>
      <w:proofErr w:type="spellEnd"/>
      <w:r>
        <w:rPr>
          <w:lang w:eastAsia="en-AU"/>
        </w:rPr>
        <w:t xml:space="preserve"> with them, and usually checked in with women’s attendance at annual health check-ups. </w:t>
      </w:r>
    </w:p>
    <w:p w14:paraId="1A5F288A" w14:textId="35B2A80A" w:rsidR="005315E3" w:rsidRDefault="005315E3" w:rsidP="00C658BB">
      <w:pPr>
        <w:spacing w:before="240"/>
        <w:rPr>
          <w:lang w:eastAsia="en-AU"/>
        </w:rPr>
      </w:pPr>
      <w:r>
        <w:rPr>
          <w:lang w:eastAsia="en-AU"/>
        </w:rPr>
        <w:t xml:space="preserve">In contrast, those women with male GPs </w:t>
      </w:r>
      <w:r w:rsidR="00EF6D4C">
        <w:rPr>
          <w:lang w:eastAsia="en-AU"/>
        </w:rPr>
        <w:t>(</w:t>
      </w:r>
      <w:r w:rsidR="00C56216">
        <w:rPr>
          <w:lang w:eastAsia="en-AU"/>
        </w:rPr>
        <w:t>n</w:t>
      </w:r>
      <w:r w:rsidR="00EC097D">
        <w:rPr>
          <w:lang w:eastAsia="en-AU"/>
        </w:rPr>
        <w:t>=16)</w:t>
      </w:r>
      <w:r w:rsidR="00C56216">
        <w:rPr>
          <w:lang w:eastAsia="en-AU"/>
        </w:rPr>
        <w:t xml:space="preserve"> </w:t>
      </w:r>
      <w:r>
        <w:rPr>
          <w:lang w:eastAsia="en-AU"/>
        </w:rPr>
        <w:t>unanimously reported that their GP had not proactively discussed breast screening with them</w:t>
      </w:r>
      <w:r>
        <w:rPr>
          <w:rStyle w:val="FootnoteReference"/>
          <w:lang w:eastAsia="en-AU"/>
        </w:rPr>
        <w:footnoteReference w:id="93"/>
      </w:r>
      <w:r>
        <w:rPr>
          <w:lang w:eastAsia="en-AU"/>
        </w:rPr>
        <w:t>. This finding suggests that engagement with GPs could become more targeted to ensure that all women are likely to have their GP proactively discuss the importance of breast screening with them.</w:t>
      </w:r>
    </w:p>
    <w:p w14:paraId="4FA2F17A" w14:textId="20C281F6" w:rsidR="005315E3" w:rsidRDefault="005315E3" w:rsidP="005315E3">
      <w:pPr>
        <w:rPr>
          <w:lang w:eastAsia="en-AU"/>
        </w:rPr>
      </w:pPr>
      <w:r>
        <w:rPr>
          <w:lang w:eastAsia="en-AU"/>
        </w:rPr>
        <w:t xml:space="preserve">Accessibility challenges for women with disabilities </w:t>
      </w:r>
      <w:r w:rsidR="00B61E79">
        <w:rPr>
          <w:lang w:eastAsia="en-AU"/>
        </w:rPr>
        <w:t>were</w:t>
      </w:r>
      <w:r>
        <w:rPr>
          <w:lang w:eastAsia="en-AU"/>
        </w:rPr>
        <w:t xml:space="preserve"> mentioned explicitly as a barrier to attending</w:t>
      </w:r>
      <w:r w:rsidR="00F73380">
        <w:rPr>
          <w:lang w:eastAsia="en-AU"/>
        </w:rPr>
        <w:t xml:space="preserve"> </w:t>
      </w:r>
      <w:proofErr w:type="spellStart"/>
      <w:r w:rsidR="00F73380">
        <w:rPr>
          <w:lang w:eastAsia="en-AU"/>
        </w:rPr>
        <w:t>BreastScreen</w:t>
      </w:r>
      <w:proofErr w:type="spellEnd"/>
      <w:r w:rsidR="00F73380">
        <w:rPr>
          <w:lang w:eastAsia="en-AU"/>
        </w:rPr>
        <w:t xml:space="preserve"> services</w:t>
      </w:r>
      <w:r>
        <w:rPr>
          <w:lang w:eastAsia="en-AU"/>
        </w:rPr>
        <w:t>. Survey respondents</w:t>
      </w:r>
      <w:r>
        <w:rPr>
          <w:rStyle w:val="FootnoteReference"/>
          <w:lang w:eastAsia="en-AU"/>
        </w:rPr>
        <w:footnoteReference w:id="94"/>
      </w:r>
      <w:r>
        <w:rPr>
          <w:lang w:eastAsia="en-AU"/>
        </w:rPr>
        <w:t xml:space="preserve"> from three jurisdictions observed that the reason they did not </w:t>
      </w:r>
      <w:r>
        <w:rPr>
          <w:lang w:eastAsia="en-AU"/>
        </w:rPr>
        <w:lastRenderedPageBreak/>
        <w:t xml:space="preserve">attend their last screen was due to accessibility issues – for example their disability limited their </w:t>
      </w:r>
      <w:r w:rsidR="00C54E64">
        <w:rPr>
          <w:lang w:eastAsia="en-AU"/>
        </w:rPr>
        <w:t>independence</w:t>
      </w:r>
      <w:r w:rsidR="00EB22D4">
        <w:rPr>
          <w:lang w:eastAsia="en-AU"/>
        </w:rPr>
        <w:t>,</w:t>
      </w:r>
      <w:r w:rsidR="00C54E64">
        <w:rPr>
          <w:lang w:eastAsia="en-AU"/>
        </w:rPr>
        <w:t xml:space="preserve"> </w:t>
      </w:r>
      <w:r>
        <w:rPr>
          <w:lang w:eastAsia="en-AU"/>
        </w:rPr>
        <w:t>or they live regionally and are unable to drive. One woman observed that the “</w:t>
      </w:r>
      <w:r w:rsidR="00997EA5">
        <w:rPr>
          <w:lang w:eastAsia="en-AU"/>
        </w:rPr>
        <w:t>…</w:t>
      </w:r>
      <w:r w:rsidRPr="00E83E77">
        <w:rPr>
          <w:i/>
          <w:iCs/>
          <w:lang w:eastAsia="en-AU"/>
        </w:rPr>
        <w:t>collapsible steps to gain access to [the mobile van] are very steep…as I have increased in age</w:t>
      </w:r>
      <w:r w:rsidR="00997EA5">
        <w:rPr>
          <w:i/>
          <w:iCs/>
          <w:lang w:eastAsia="en-AU"/>
        </w:rPr>
        <w:t>…</w:t>
      </w:r>
      <w:r>
        <w:rPr>
          <w:lang w:eastAsia="en-AU"/>
        </w:rPr>
        <w:t>”. While this comment was made in relation specifically to being aged 70</w:t>
      </w:r>
      <w:r w:rsidR="006A2372">
        <w:rPr>
          <w:lang w:eastAsia="en-AU"/>
        </w:rPr>
        <w:t>–</w:t>
      </w:r>
      <w:r>
        <w:rPr>
          <w:lang w:eastAsia="en-AU"/>
        </w:rPr>
        <w:t>74 years, interviews with other women in this age cohort did not highlight this is as a significant issue. Some women who said they were unable to navigate stairs remarked that they simply attended a service without stairs (versus the mobile van). This finding is in alignment with the broader observation that women aged 70</w:t>
      </w:r>
      <w:r w:rsidR="006A2372">
        <w:rPr>
          <w:lang w:eastAsia="en-AU"/>
        </w:rPr>
        <w:t>–</w:t>
      </w:r>
      <w:r>
        <w:rPr>
          <w:lang w:eastAsia="en-AU"/>
        </w:rPr>
        <w:t>74 years are highly engaged with the program and place such importance on attending for a breast screen that travel distance to an established clinic would not necessarily factor into the decision whether or not to screen.</w:t>
      </w:r>
    </w:p>
    <w:p w14:paraId="3916A9C4" w14:textId="68E1A4DF" w:rsidR="005315E3" w:rsidRDefault="005315E3" w:rsidP="003543DC">
      <w:pPr>
        <w:pStyle w:val="Heading3"/>
      </w:pPr>
      <w:r>
        <w:t xml:space="preserve">Receiving or not receiving a reminder from </w:t>
      </w:r>
      <w:proofErr w:type="spellStart"/>
      <w:r>
        <w:t>BreastScreen</w:t>
      </w:r>
      <w:proofErr w:type="spellEnd"/>
      <w:r>
        <w:t xml:space="preserve"> is the most important determinant of whether women aged 70</w:t>
      </w:r>
      <w:r w:rsidR="006A2372">
        <w:t>–</w:t>
      </w:r>
      <w:r>
        <w:t>74 years will attend for screening</w:t>
      </w:r>
    </w:p>
    <w:p w14:paraId="357B92E1" w14:textId="516AE5E3" w:rsidR="005315E3" w:rsidRDefault="0067045E" w:rsidP="005315E3">
      <w:pPr>
        <w:rPr>
          <w:lang w:eastAsia="en-AU"/>
        </w:rPr>
      </w:pPr>
      <w:r>
        <w:rPr>
          <w:noProof/>
          <w:lang w:eastAsia="en-AU"/>
        </w:rPr>
        <mc:AlternateContent>
          <mc:Choice Requires="wps">
            <w:drawing>
              <wp:anchor distT="0" distB="0" distL="114300" distR="114300" simplePos="0" relativeHeight="251658255" behindDoc="0" locked="0" layoutInCell="1" allowOverlap="1" wp14:anchorId="260804EA" wp14:editId="0685DF5C">
                <wp:simplePos x="0" y="0"/>
                <wp:positionH relativeFrom="margin">
                  <wp:align>left</wp:align>
                </wp:positionH>
                <wp:positionV relativeFrom="paragraph">
                  <wp:posOffset>4445</wp:posOffset>
                </wp:positionV>
                <wp:extent cx="1000125" cy="2305050"/>
                <wp:effectExtent l="0" t="0" r="9525" b="0"/>
                <wp:wrapSquare wrapText="bothSides"/>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0125"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7CA24" w14:textId="4FD3ADF8" w:rsidR="00812A1B" w:rsidRPr="00963490" w:rsidRDefault="00812A1B" w:rsidP="00A62B3A">
                            <w:pPr>
                              <w:pStyle w:val="Callout"/>
                              <w:rPr>
                                <w:color w:val="F25E21" w:themeColor="accent2"/>
                              </w:rPr>
                            </w:pPr>
                            <w:r w:rsidRPr="00573B67">
                              <w:rPr>
                                <w:color w:val="auto"/>
                              </w:rPr>
                              <w:t>“I am glad they sent reminders otherwise I would probably have forgotten to go”.</w:t>
                            </w:r>
                          </w:p>
                          <w:p w14:paraId="27D1557B" w14:textId="4411E184" w:rsidR="00812A1B" w:rsidRPr="00573B67" w:rsidRDefault="00812A1B" w:rsidP="00A62B3A">
                            <w:pPr>
                              <w:pStyle w:val="Callout"/>
                              <w:rPr>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0804EA" id="Text Box 19" o:spid="_x0000_s1044" type="#_x0000_t202" alt="&quot;&quot;" style="position:absolute;margin-left:0;margin-top:.35pt;width:78.75pt;height:181.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" fillcolor="white [3201]" stroked="f" strokeweight=".5pt">
                <v:textbox inset="0,,1mm">
                  <w:txbxContent>
                    <w:p w14:paraId="02B7CA24" w14:textId="4FD3ADF8" w:rsidR="00812A1B" w:rsidRPr="00963490" w:rsidRDefault="00812A1B" w:rsidP="00A62B3A">
                      <w:pPr>
                        <w:pStyle w:val="Callout"/>
                        <w:rPr>
                          <w:color w:val="F25E21" w:themeColor="accent2"/>
                        </w:rPr>
                      </w:pPr>
                      <w:r w:rsidRPr="00573B67">
                        <w:rPr>
                          <w:color w:val="auto"/>
                        </w:rPr>
                        <w:t>“I am glad they sent reminders otherwise I would probably have forgotten to go”.</w:t>
                      </w:r>
                    </w:p>
                    <w:p w14:paraId="27D1557B" w14:textId="4411E184" w:rsidR="00812A1B" w:rsidRPr="00573B67" w:rsidRDefault="00812A1B" w:rsidP="00A62B3A">
                      <w:pPr>
                        <w:pStyle w:val="Callout"/>
                        <w:rPr>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rsidR="005315E3">
        <w:rPr>
          <w:lang w:eastAsia="en-AU"/>
        </w:rPr>
        <w:t>Overall, women aged 70</w:t>
      </w:r>
      <w:r w:rsidR="006A2372">
        <w:rPr>
          <w:lang w:eastAsia="en-AU"/>
        </w:rPr>
        <w:t>–</w:t>
      </w:r>
      <w:r w:rsidR="005315E3">
        <w:rPr>
          <w:lang w:eastAsia="en-AU"/>
        </w:rPr>
        <w:t xml:space="preserve">74 years reported that being reminded/invited to screen by </w:t>
      </w:r>
      <w:proofErr w:type="spellStart"/>
      <w:r w:rsidR="005315E3">
        <w:rPr>
          <w:lang w:eastAsia="en-AU"/>
        </w:rPr>
        <w:t>BreastScreen</w:t>
      </w:r>
      <w:proofErr w:type="spellEnd"/>
      <w:r w:rsidR="005315E3">
        <w:rPr>
          <w:lang w:eastAsia="en-AU"/>
        </w:rPr>
        <w:t xml:space="preserve"> was the most influential factor in determining whether or not they attended for screening. During interviews with current </w:t>
      </w:r>
      <w:proofErr w:type="spellStart"/>
      <w:r w:rsidR="005315E3">
        <w:rPr>
          <w:lang w:eastAsia="en-AU"/>
        </w:rPr>
        <w:t>BreastScreen</w:t>
      </w:r>
      <w:proofErr w:type="spellEnd"/>
      <w:r w:rsidR="005315E3">
        <w:rPr>
          <w:lang w:eastAsia="en-AU"/>
        </w:rPr>
        <w:t xml:space="preserve"> clients aged 70</w:t>
      </w:r>
      <w:r w:rsidR="006A2372">
        <w:rPr>
          <w:lang w:eastAsia="en-AU"/>
        </w:rPr>
        <w:t>–</w:t>
      </w:r>
      <w:r w:rsidR="005315E3">
        <w:rPr>
          <w:lang w:eastAsia="en-AU"/>
        </w:rPr>
        <w:t xml:space="preserve">74 years, the importance of the </w:t>
      </w:r>
      <w:proofErr w:type="spellStart"/>
      <w:r w:rsidR="005315E3">
        <w:rPr>
          <w:lang w:eastAsia="en-AU"/>
        </w:rPr>
        <w:t>BreastScreen</w:t>
      </w:r>
      <w:proofErr w:type="spellEnd"/>
      <w:r w:rsidR="005315E3">
        <w:rPr>
          <w:lang w:eastAsia="en-AU"/>
        </w:rPr>
        <w:t xml:space="preserve"> letter was consistently mentioned as a critical factor for program engagement. This observation was made both irrespective of and within the context of ‘enablers and barriers</w:t>
      </w:r>
      <w:r w:rsidR="00097D9B">
        <w:rPr>
          <w:lang w:eastAsia="en-AU"/>
        </w:rPr>
        <w:t>.</w:t>
      </w:r>
      <w:r w:rsidR="005315E3">
        <w:rPr>
          <w:lang w:eastAsia="en-AU"/>
        </w:rPr>
        <w:t>’</w:t>
      </w:r>
    </w:p>
    <w:p w14:paraId="5A43AABB" w14:textId="4783401F" w:rsidR="008F3AEA" w:rsidRDefault="008F3AEA" w:rsidP="008F3AEA">
      <w:pPr>
        <w:rPr>
          <w:lang w:eastAsia="en-AU"/>
        </w:rPr>
      </w:pPr>
      <w:r>
        <w:rPr>
          <w:lang w:eastAsia="en-AU"/>
        </w:rPr>
        <w:t xml:space="preserve">Most </w:t>
      </w:r>
      <w:proofErr w:type="spellStart"/>
      <w:r>
        <w:rPr>
          <w:lang w:eastAsia="en-AU"/>
        </w:rPr>
        <w:t>BreastScreen</w:t>
      </w:r>
      <w:proofErr w:type="spellEnd"/>
      <w:r>
        <w:rPr>
          <w:lang w:eastAsia="en-AU"/>
        </w:rPr>
        <w:t xml:space="preserve"> clients’ (63</w:t>
      </w:r>
      <w:r w:rsidR="007E27D4">
        <w:rPr>
          <w:lang w:eastAsia="en-AU"/>
        </w:rPr>
        <w:t xml:space="preserve"> per cent</w:t>
      </w:r>
      <w:r>
        <w:rPr>
          <w:lang w:eastAsia="en-AU"/>
        </w:rPr>
        <w:t xml:space="preserve"> in major cities, 67</w:t>
      </w:r>
      <w:r w:rsidR="007E27D4">
        <w:rPr>
          <w:lang w:eastAsia="en-AU"/>
        </w:rPr>
        <w:t xml:space="preserve"> per cent</w:t>
      </w:r>
      <w:r>
        <w:rPr>
          <w:lang w:eastAsia="en-AU"/>
        </w:rPr>
        <w:t xml:space="preserve"> in regional/remote areas) who did attend their last breast screening reported they did so because they received a reminder (see </w:t>
      </w:r>
      <w:r w:rsidR="00B63530">
        <w:rPr>
          <w:lang w:eastAsia="en-AU"/>
        </w:rPr>
        <w:fldChar w:fldCharType="begin"/>
      </w:r>
      <w:r w:rsidR="00B63530">
        <w:rPr>
          <w:lang w:eastAsia="en-AU"/>
        </w:rPr>
        <w:instrText xml:space="preserve"> REF _Ref58332407 \h </w:instrText>
      </w:r>
      <w:r w:rsidR="00B63530">
        <w:rPr>
          <w:lang w:eastAsia="en-AU"/>
        </w:rPr>
      </w:r>
      <w:r w:rsidR="00B63530">
        <w:rPr>
          <w:lang w:eastAsia="en-AU"/>
        </w:rPr>
        <w:fldChar w:fldCharType="separate"/>
      </w:r>
      <w:r w:rsidR="00C6463F">
        <w:t xml:space="preserve">Figure </w:t>
      </w:r>
      <w:r w:rsidR="00C6463F">
        <w:rPr>
          <w:noProof/>
        </w:rPr>
        <w:t>26</w:t>
      </w:r>
      <w:r w:rsidR="00B63530">
        <w:rPr>
          <w:lang w:eastAsia="en-AU"/>
        </w:rPr>
        <w:fldChar w:fldCharType="end"/>
      </w:r>
      <w:r w:rsidRPr="00EB22D4">
        <w:rPr>
          <w:lang w:eastAsia="en-AU"/>
        </w:rPr>
        <w:t xml:space="preserve"> below</w:t>
      </w:r>
      <w:r>
        <w:rPr>
          <w:lang w:eastAsia="en-AU"/>
        </w:rPr>
        <w:t>). A reasonable proportion (32</w:t>
      </w:r>
      <w:r w:rsidR="007E27D4">
        <w:rPr>
          <w:lang w:eastAsia="en-AU"/>
        </w:rPr>
        <w:t xml:space="preserve"> per cent</w:t>
      </w:r>
      <w:r>
        <w:rPr>
          <w:lang w:eastAsia="en-AU"/>
        </w:rPr>
        <w:t xml:space="preserve"> in remote areas, 28</w:t>
      </w:r>
      <w:r w:rsidR="007E27D4">
        <w:rPr>
          <w:lang w:eastAsia="en-AU"/>
        </w:rPr>
        <w:t xml:space="preserve"> per cent</w:t>
      </w:r>
      <w:r>
        <w:rPr>
          <w:lang w:eastAsia="en-AU"/>
        </w:rPr>
        <w:t xml:space="preserve"> in metro areas) of </w:t>
      </w:r>
      <w:proofErr w:type="spellStart"/>
      <w:r>
        <w:rPr>
          <w:lang w:eastAsia="en-AU"/>
        </w:rPr>
        <w:t>BreastScreen</w:t>
      </w:r>
      <w:proofErr w:type="spellEnd"/>
      <w:r>
        <w:rPr>
          <w:lang w:eastAsia="en-AU"/>
        </w:rPr>
        <w:t xml:space="preserve"> clients who were consulted noted that they attend regularly and note this as the reason they attended their last breast screening regardless of receiving an invitation. Responses were similar across women living in remote areas and those in metropolitan areas.</w:t>
      </w:r>
    </w:p>
    <w:p w14:paraId="70F9C031" w14:textId="21E42297" w:rsidR="008F3AEA" w:rsidRDefault="008F3AEA" w:rsidP="008F3AEA">
      <w:pPr>
        <w:pStyle w:val="Caption"/>
      </w:pPr>
      <w:bookmarkStart w:id="178" w:name="_Ref58332407"/>
      <w:r>
        <w:t xml:space="preserve">Figure </w:t>
      </w:r>
      <w:r>
        <w:fldChar w:fldCharType="begin"/>
      </w:r>
      <w:r>
        <w:instrText xml:space="preserve"> SEQ Figure \* ARABIC </w:instrText>
      </w:r>
      <w:r>
        <w:fldChar w:fldCharType="separate"/>
      </w:r>
      <w:r w:rsidR="00C6463F">
        <w:rPr>
          <w:noProof/>
        </w:rPr>
        <w:t>26</w:t>
      </w:r>
      <w:r>
        <w:fldChar w:fldCharType="end"/>
      </w:r>
      <w:bookmarkEnd w:id="178"/>
      <w:r>
        <w:t xml:space="preserve"> | Reasons </w:t>
      </w:r>
      <w:proofErr w:type="spellStart"/>
      <w:r>
        <w:t>BreastScreen</w:t>
      </w:r>
      <w:proofErr w:type="spellEnd"/>
      <w:r>
        <w:t xml:space="preserve"> clients aged 70</w:t>
      </w:r>
      <w:r w:rsidR="006A2372">
        <w:t>–</w:t>
      </w:r>
      <w:r>
        <w:t xml:space="preserve">74 years </w:t>
      </w:r>
      <w:r w:rsidRPr="001B74B6">
        <w:rPr>
          <w:u w:val="single"/>
        </w:rPr>
        <w:t>did attend</w:t>
      </w:r>
      <w:r>
        <w:t xml:space="preserve"> a breast screening, categorised by remoteness area</w:t>
      </w:r>
      <w:r>
        <w:rPr>
          <w:rStyle w:val="FootnoteReference"/>
        </w:rPr>
        <w:footnoteReference w:id="95"/>
      </w:r>
    </w:p>
    <w:p w14:paraId="1B91EF0F" w14:textId="1E2992D6" w:rsidR="008F3AEA" w:rsidRDefault="003E6FB8" w:rsidP="008F3AEA">
      <w:pPr>
        <w:rPr>
          <w:color w:val="808080" w:themeColor="background1" w:themeShade="80"/>
          <w:sz w:val="18"/>
          <w:szCs w:val="20"/>
          <w:lang w:eastAsia="en-AU"/>
        </w:rPr>
      </w:pPr>
      <w:r>
        <w:rPr>
          <w:noProof/>
          <w:color w:val="808080" w:themeColor="background1" w:themeShade="80"/>
          <w:sz w:val="18"/>
          <w:szCs w:val="20"/>
          <w:lang w:eastAsia="en-AU"/>
        </w:rPr>
        <w:drawing>
          <wp:inline distT="0" distB="0" distL="0" distR="0" wp14:anchorId="71E83D4D" wp14:editId="2C23E8B9">
            <wp:extent cx="5517515" cy="1859280"/>
            <wp:effectExtent l="0" t="0" r="6985" b="7620"/>
            <wp:docPr id="13" name="Picture 13" descr="Horizontal stacked bar graph showing the reasons why BreastScreen clients aged 70-74 chose to attend breast screening. The most common reason, shown in dark blue, was that they received an invitation or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rizontal stacked bar graph showing the reasons why BreastScreen clients aged 70-74 chose to attend breast screening. The most common reason, shown in dark blue, was that they received an invitation or remind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7515" cy="1859280"/>
                    </a:xfrm>
                    <a:prstGeom prst="rect">
                      <a:avLst/>
                    </a:prstGeom>
                    <a:noFill/>
                  </pic:spPr>
                </pic:pic>
              </a:graphicData>
            </a:graphic>
          </wp:inline>
        </w:drawing>
      </w:r>
      <w:r w:rsidR="008F3AEA">
        <w:rPr>
          <w:lang w:eastAsia="en-AU"/>
        </w:rPr>
        <w:br/>
      </w:r>
      <w:r w:rsidR="008F3AEA" w:rsidRPr="00573B67">
        <w:rPr>
          <w:sz w:val="18"/>
          <w:szCs w:val="20"/>
          <w:lang w:eastAsia="en-AU"/>
        </w:rPr>
        <w:t xml:space="preserve">Source: </w:t>
      </w:r>
      <w:proofErr w:type="spellStart"/>
      <w:r w:rsidR="008F3AEA" w:rsidRPr="00573B67">
        <w:rPr>
          <w:sz w:val="18"/>
          <w:szCs w:val="20"/>
          <w:lang w:eastAsia="en-AU"/>
        </w:rPr>
        <w:t>BreastScreen</w:t>
      </w:r>
      <w:proofErr w:type="spellEnd"/>
      <w:r w:rsidR="008F3AEA" w:rsidRPr="00573B67">
        <w:rPr>
          <w:sz w:val="18"/>
          <w:szCs w:val="20"/>
          <w:lang w:eastAsia="en-AU"/>
        </w:rPr>
        <w:t xml:space="preserve"> Client Survey (n = 4,</w:t>
      </w:r>
      <w:r w:rsidR="00614F39" w:rsidRPr="00573B67">
        <w:rPr>
          <w:sz w:val="18"/>
          <w:szCs w:val="20"/>
          <w:lang w:eastAsia="en-AU"/>
        </w:rPr>
        <w:t>295</w:t>
      </w:r>
      <w:r w:rsidR="008F3AEA" w:rsidRPr="00573B67">
        <w:rPr>
          <w:sz w:val="18"/>
          <w:szCs w:val="20"/>
          <w:lang w:eastAsia="en-AU"/>
        </w:rPr>
        <w:t xml:space="preserve">). Proportions calculated based on weighting of number of </w:t>
      </w:r>
      <w:proofErr w:type="spellStart"/>
      <w:r w:rsidR="008F3AEA" w:rsidRPr="00573B67">
        <w:rPr>
          <w:sz w:val="18"/>
          <w:szCs w:val="20"/>
          <w:lang w:eastAsia="en-AU"/>
        </w:rPr>
        <w:t>BreastScreen</w:t>
      </w:r>
      <w:proofErr w:type="spellEnd"/>
      <w:r w:rsidR="008F3AEA" w:rsidRPr="00573B67">
        <w:rPr>
          <w:sz w:val="18"/>
          <w:szCs w:val="20"/>
          <w:lang w:eastAsia="en-AU"/>
        </w:rPr>
        <w:t xml:space="preserve"> clients aged 70</w:t>
      </w:r>
      <w:r w:rsidR="006A2372">
        <w:rPr>
          <w:sz w:val="18"/>
          <w:szCs w:val="20"/>
          <w:lang w:eastAsia="en-AU"/>
        </w:rPr>
        <w:t>–</w:t>
      </w:r>
      <w:r w:rsidR="008F3AEA" w:rsidRPr="00573B67">
        <w:rPr>
          <w:sz w:val="18"/>
          <w:szCs w:val="20"/>
          <w:lang w:eastAsia="en-AU"/>
        </w:rPr>
        <w:t>74 in 2017/18 by remoteness area (Major Cities and Regional/Remote).</w:t>
      </w:r>
    </w:p>
    <w:p w14:paraId="60BE90F0" w14:textId="22FC3777" w:rsidR="005315E3" w:rsidRDefault="005315E3" w:rsidP="00DA0BCA">
      <w:pPr>
        <w:spacing w:before="240"/>
      </w:pPr>
      <w:r>
        <w:lastRenderedPageBreak/>
        <w:t xml:space="preserve">Of those survey respondents who had not had a mammogram with </w:t>
      </w:r>
      <w:proofErr w:type="spellStart"/>
      <w:r>
        <w:t>BreastScreen</w:t>
      </w:r>
      <w:proofErr w:type="spellEnd"/>
      <w:r>
        <w:t xml:space="preserve"> since turning 70, 5</w:t>
      </w:r>
      <w:r w:rsidR="00A0785B">
        <w:t>3.5</w:t>
      </w:r>
      <w:r>
        <w:t xml:space="preserve"> per cent cited that it was because they did not receive a letter. Across all respondents to the </w:t>
      </w:r>
      <w:proofErr w:type="spellStart"/>
      <w:r>
        <w:t>BreastScreen</w:t>
      </w:r>
      <w:proofErr w:type="spellEnd"/>
      <w:r>
        <w:t xml:space="preserve"> client survey, </w:t>
      </w:r>
      <w:r w:rsidR="00834658">
        <w:t>only 41</w:t>
      </w:r>
      <w:r>
        <w:t xml:space="preserve"> per cent of women said that they had received a letter since turning 70.</w:t>
      </w:r>
      <w:r w:rsidR="00E872CD">
        <w:rPr>
          <w:rStyle w:val="FootnoteReference"/>
          <w:lang w:eastAsia="en-AU"/>
        </w:rPr>
        <w:footnoteReference w:id="96"/>
      </w:r>
    </w:p>
    <w:p w14:paraId="1E2784B8" w14:textId="6E93F709" w:rsidR="00CC7A30" w:rsidRDefault="008F3AEA" w:rsidP="008F3AEA">
      <w:pPr>
        <w:rPr>
          <w:lang w:eastAsia="en-AU"/>
        </w:rPr>
      </w:pPr>
      <w:proofErr w:type="spellStart"/>
      <w:r>
        <w:rPr>
          <w:lang w:eastAsia="en-AU"/>
        </w:rPr>
        <w:t>BreastScreen</w:t>
      </w:r>
      <w:proofErr w:type="spellEnd"/>
      <w:r>
        <w:rPr>
          <w:lang w:eastAsia="en-AU"/>
        </w:rPr>
        <w:t xml:space="preserve"> clients aged 70</w:t>
      </w:r>
      <w:r w:rsidR="006A2372">
        <w:rPr>
          <w:lang w:eastAsia="en-AU"/>
        </w:rPr>
        <w:t>–</w:t>
      </w:r>
      <w:r>
        <w:rPr>
          <w:lang w:eastAsia="en-AU"/>
        </w:rPr>
        <w:t>74 years surveyed reported that the main reason they did not attend their last breast screen is because of the lack of a reminder. This was particularly the case for women in regional/remote areas, with 61</w:t>
      </w:r>
      <w:r w:rsidR="002F5231">
        <w:rPr>
          <w:lang w:eastAsia="en-AU"/>
        </w:rPr>
        <w:t xml:space="preserve"> per cent</w:t>
      </w:r>
      <w:r>
        <w:rPr>
          <w:lang w:eastAsia="en-AU"/>
        </w:rPr>
        <w:t xml:space="preserve"> of women noting this as the main reason for not attending their last breast screen (see </w:t>
      </w:r>
      <w:r w:rsidR="00EB22D4">
        <w:rPr>
          <w:highlight w:val="yellow"/>
          <w:lang w:eastAsia="en-AU"/>
        </w:rPr>
        <w:fldChar w:fldCharType="begin"/>
      </w:r>
      <w:r w:rsidR="00EB22D4">
        <w:rPr>
          <w:lang w:eastAsia="en-AU"/>
        </w:rPr>
        <w:instrText xml:space="preserve"> REF _Ref58332532 \h </w:instrText>
      </w:r>
      <w:r w:rsidR="00EB22D4">
        <w:rPr>
          <w:highlight w:val="yellow"/>
          <w:lang w:eastAsia="en-AU"/>
        </w:rPr>
      </w:r>
      <w:r w:rsidR="00EB22D4">
        <w:rPr>
          <w:highlight w:val="yellow"/>
          <w:lang w:eastAsia="en-AU"/>
        </w:rPr>
        <w:fldChar w:fldCharType="separate"/>
      </w:r>
      <w:r w:rsidR="00C6463F">
        <w:t xml:space="preserve">Figure </w:t>
      </w:r>
      <w:r w:rsidR="00C6463F">
        <w:rPr>
          <w:noProof/>
        </w:rPr>
        <w:t>27</w:t>
      </w:r>
      <w:r w:rsidR="00EB22D4">
        <w:rPr>
          <w:highlight w:val="yellow"/>
          <w:lang w:eastAsia="en-AU"/>
        </w:rPr>
        <w:fldChar w:fldCharType="end"/>
      </w:r>
      <w:r>
        <w:rPr>
          <w:lang w:eastAsia="en-AU"/>
        </w:rPr>
        <w:t xml:space="preserve"> below)</w:t>
      </w:r>
      <w:r w:rsidR="00CC7A30">
        <w:rPr>
          <w:lang w:eastAsia="en-AU"/>
        </w:rPr>
        <w:t>.</w:t>
      </w:r>
    </w:p>
    <w:p w14:paraId="18DB2428" w14:textId="7C7FBE67" w:rsidR="008F3AEA" w:rsidRDefault="008F3AEA" w:rsidP="008F3AEA">
      <w:pPr>
        <w:rPr>
          <w:lang w:eastAsia="en-AU"/>
        </w:rPr>
      </w:pPr>
      <w:r>
        <w:rPr>
          <w:lang w:eastAsia="en-AU"/>
        </w:rPr>
        <w:t xml:space="preserve">Other reasons for attending or not attending can vary greatly from individual to individual. </w:t>
      </w:r>
      <w:proofErr w:type="spellStart"/>
      <w:r>
        <w:rPr>
          <w:lang w:eastAsia="en-AU"/>
        </w:rPr>
        <w:t>BreastScreen</w:t>
      </w:r>
      <w:proofErr w:type="spellEnd"/>
      <w:r>
        <w:rPr>
          <w:lang w:eastAsia="en-AU"/>
        </w:rPr>
        <w:t xml:space="preserve"> clients responded with varying other reasons for not attending including; only recently turned 70 (16</w:t>
      </w:r>
      <w:r w:rsidR="002F5231">
        <w:rPr>
          <w:lang w:eastAsia="en-AU"/>
        </w:rPr>
        <w:t xml:space="preserve"> per cent</w:t>
      </w:r>
      <w:r>
        <w:rPr>
          <w:lang w:eastAsia="en-AU"/>
        </w:rPr>
        <w:t>), not yet due for biennial screening (13</w:t>
      </w:r>
      <w:r w:rsidR="002F5231">
        <w:rPr>
          <w:lang w:eastAsia="en-AU"/>
        </w:rPr>
        <w:t xml:space="preserve"> per cent</w:t>
      </w:r>
      <w:r>
        <w:rPr>
          <w:lang w:eastAsia="en-AU"/>
        </w:rPr>
        <w:t>), upcoming appointment booked (7</w:t>
      </w:r>
      <w:r w:rsidR="002F5231">
        <w:rPr>
          <w:lang w:eastAsia="en-AU"/>
        </w:rPr>
        <w:t xml:space="preserve"> per cent</w:t>
      </w:r>
      <w:r>
        <w:rPr>
          <w:lang w:eastAsia="en-AU"/>
        </w:rPr>
        <w:t>), and a few other reasons (</w:t>
      </w:r>
      <w:r w:rsidR="00097D9B">
        <w:rPr>
          <w:lang w:eastAsia="en-AU"/>
        </w:rPr>
        <w:t xml:space="preserve">categories reported from </w:t>
      </w:r>
      <w:r>
        <w:rPr>
          <w:lang w:eastAsia="en-AU"/>
        </w:rPr>
        <w:t>&lt;5</w:t>
      </w:r>
      <w:r w:rsidR="002F5231">
        <w:rPr>
          <w:lang w:eastAsia="en-AU"/>
        </w:rPr>
        <w:t xml:space="preserve"> per cent</w:t>
      </w:r>
      <w:r>
        <w:rPr>
          <w:lang w:eastAsia="en-AU"/>
        </w:rPr>
        <w:t xml:space="preserve"> of respondents).</w:t>
      </w:r>
      <w:r>
        <w:rPr>
          <w:rStyle w:val="FootnoteReference"/>
          <w:lang w:eastAsia="en-AU"/>
        </w:rPr>
        <w:footnoteReference w:id="97"/>
      </w:r>
    </w:p>
    <w:p w14:paraId="501DDD85" w14:textId="696693E0" w:rsidR="008F3AEA" w:rsidRDefault="008F3AEA" w:rsidP="008F3AEA">
      <w:pPr>
        <w:pStyle w:val="Caption"/>
      </w:pPr>
      <w:bookmarkStart w:id="179" w:name="_Ref58332532"/>
      <w:r>
        <w:t xml:space="preserve">Figure </w:t>
      </w:r>
      <w:r>
        <w:fldChar w:fldCharType="begin"/>
      </w:r>
      <w:r>
        <w:instrText xml:space="preserve"> SEQ Figure \* ARABIC </w:instrText>
      </w:r>
      <w:r>
        <w:fldChar w:fldCharType="separate"/>
      </w:r>
      <w:r w:rsidR="00C6463F">
        <w:rPr>
          <w:noProof/>
        </w:rPr>
        <w:t>27</w:t>
      </w:r>
      <w:r>
        <w:fldChar w:fldCharType="end"/>
      </w:r>
      <w:bookmarkEnd w:id="179"/>
      <w:r>
        <w:t xml:space="preserve"> | Reasons </w:t>
      </w:r>
      <w:proofErr w:type="spellStart"/>
      <w:r>
        <w:t>BreastScreen</w:t>
      </w:r>
      <w:proofErr w:type="spellEnd"/>
      <w:r>
        <w:t xml:space="preserve"> clients aged 70</w:t>
      </w:r>
      <w:r w:rsidR="006A2372">
        <w:t>–</w:t>
      </w:r>
      <w:r>
        <w:t xml:space="preserve">74 years </w:t>
      </w:r>
      <w:r w:rsidRPr="001B74B6">
        <w:rPr>
          <w:u w:val="single"/>
        </w:rPr>
        <w:t>did not attend</w:t>
      </w:r>
      <w:r>
        <w:t xml:space="preserve"> a breast screen</w:t>
      </w:r>
      <w:r>
        <w:rPr>
          <w:rStyle w:val="FootnoteReference"/>
        </w:rPr>
        <w:footnoteReference w:id="98"/>
      </w:r>
      <w:r>
        <w:t>, categorised by remoteness area</w:t>
      </w:r>
      <w:r>
        <w:rPr>
          <w:rStyle w:val="FootnoteReference"/>
        </w:rPr>
        <w:footnoteReference w:id="99"/>
      </w:r>
    </w:p>
    <w:p w14:paraId="24C804B8" w14:textId="0CE93FD9" w:rsidR="008F3AEA" w:rsidRDefault="00A96099" w:rsidP="008F3AEA">
      <w:pPr>
        <w:spacing w:after="165"/>
        <w:rPr>
          <w:color w:val="808080" w:themeColor="background1" w:themeShade="80"/>
          <w:sz w:val="16"/>
          <w:szCs w:val="18"/>
          <w:lang w:eastAsia="en-AU"/>
        </w:rPr>
      </w:pPr>
      <w:r>
        <w:rPr>
          <w:noProof/>
        </w:rPr>
        <w:drawing>
          <wp:inline distT="0" distB="0" distL="0" distR="0" wp14:anchorId="2C97203A" wp14:editId="67A4B509">
            <wp:extent cx="5645819" cy="2066925"/>
            <wp:effectExtent l="0" t="0" r="0" b="0"/>
            <wp:docPr id="27874" name="Picture 27874" descr="Horizontal stacked bar graph showing the reasons why BreastScreen clients aged 70-74 chose not to attend breast screening. The most common reason, shown in dark blue, was that they did not receive an invitation or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4" name="Picture 27874" descr="Horizontal stacked bar graph showing the reasons why BreastScreen clients aged 70-74 chose not to attend breast screening. The most common reason, shown in dark blue, was that they did not receive an invitation or reminde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46279" cy="2067093"/>
                    </a:xfrm>
                    <a:prstGeom prst="rect">
                      <a:avLst/>
                    </a:prstGeom>
                  </pic:spPr>
                </pic:pic>
              </a:graphicData>
            </a:graphic>
          </wp:inline>
        </w:drawing>
      </w:r>
      <w:r w:rsidR="008F3AEA">
        <w:rPr>
          <w:lang w:eastAsia="en-AU"/>
        </w:rPr>
        <w:br/>
      </w:r>
      <w:r w:rsidR="008F3AEA" w:rsidRPr="00573B67">
        <w:rPr>
          <w:sz w:val="18"/>
          <w:szCs w:val="20"/>
          <w:lang w:eastAsia="en-AU"/>
        </w:rPr>
        <w:t xml:space="preserve">Source: </w:t>
      </w:r>
      <w:proofErr w:type="spellStart"/>
      <w:r w:rsidR="008F3AEA" w:rsidRPr="00573B67">
        <w:rPr>
          <w:sz w:val="18"/>
          <w:szCs w:val="20"/>
          <w:lang w:eastAsia="en-AU"/>
        </w:rPr>
        <w:t>BreastScreen</w:t>
      </w:r>
      <w:proofErr w:type="spellEnd"/>
      <w:r w:rsidR="008F3AEA" w:rsidRPr="00573B67">
        <w:rPr>
          <w:sz w:val="18"/>
          <w:szCs w:val="20"/>
          <w:lang w:eastAsia="en-AU"/>
        </w:rPr>
        <w:t xml:space="preserve"> client survey (n = </w:t>
      </w:r>
      <w:r w:rsidR="008F3AEA" w:rsidRPr="00573B67" w:rsidDel="002A6BAE">
        <w:rPr>
          <w:sz w:val="18"/>
          <w:szCs w:val="20"/>
          <w:lang w:eastAsia="en-AU"/>
        </w:rPr>
        <w:t>4,</w:t>
      </w:r>
      <w:r w:rsidRPr="00573B67">
        <w:rPr>
          <w:sz w:val="18"/>
          <w:szCs w:val="20"/>
          <w:lang w:eastAsia="en-AU"/>
        </w:rPr>
        <w:t>295</w:t>
      </w:r>
      <w:r w:rsidR="008F3AEA" w:rsidRPr="00573B67">
        <w:rPr>
          <w:sz w:val="18"/>
          <w:szCs w:val="20"/>
          <w:lang w:eastAsia="en-AU"/>
        </w:rPr>
        <w:t xml:space="preserve">). Proportions calculated based on weighting of number of </w:t>
      </w:r>
      <w:proofErr w:type="spellStart"/>
      <w:r w:rsidR="008F3AEA" w:rsidRPr="00573B67">
        <w:rPr>
          <w:sz w:val="18"/>
          <w:szCs w:val="20"/>
          <w:lang w:eastAsia="en-AU"/>
        </w:rPr>
        <w:t>BreastScreen</w:t>
      </w:r>
      <w:proofErr w:type="spellEnd"/>
      <w:r w:rsidR="008F3AEA" w:rsidRPr="00573B67">
        <w:rPr>
          <w:sz w:val="18"/>
          <w:szCs w:val="20"/>
          <w:lang w:eastAsia="en-AU"/>
        </w:rPr>
        <w:t xml:space="preserve"> clients aged 70</w:t>
      </w:r>
      <w:r w:rsidR="006A2372">
        <w:rPr>
          <w:sz w:val="18"/>
          <w:szCs w:val="20"/>
          <w:lang w:eastAsia="en-AU"/>
        </w:rPr>
        <w:t>–</w:t>
      </w:r>
      <w:r w:rsidR="008F3AEA" w:rsidRPr="00573B67">
        <w:rPr>
          <w:sz w:val="18"/>
          <w:szCs w:val="20"/>
          <w:lang w:eastAsia="en-AU"/>
        </w:rPr>
        <w:t>74 in 2017/18 by remoteness area (Major Cities and Regional/Remote).</w:t>
      </w:r>
    </w:p>
    <w:p w14:paraId="4656265D" w14:textId="77777777" w:rsidR="008F3AEA" w:rsidRDefault="008F3AEA" w:rsidP="008F3AEA">
      <w:pPr>
        <w:rPr>
          <w:rFonts w:eastAsiaTheme="minorEastAsia"/>
        </w:rPr>
      </w:pPr>
    </w:p>
    <w:p w14:paraId="09CB20CE" w14:textId="791646A3" w:rsidR="005315E3" w:rsidRDefault="00BA1987" w:rsidP="005315E3">
      <w:pPr>
        <w:rPr>
          <w:rFonts w:eastAsiaTheme="minorEastAsia"/>
        </w:rPr>
      </w:pPr>
      <w:r>
        <w:rPr>
          <w:noProof/>
        </w:rPr>
        <w:lastRenderedPageBreak/>
        <mc:AlternateContent>
          <mc:Choice Requires="wps">
            <w:drawing>
              <wp:anchor distT="0" distB="0" distL="114300" distR="114300" simplePos="0" relativeHeight="251658256" behindDoc="0" locked="0" layoutInCell="1" allowOverlap="1" wp14:anchorId="5CE2299C" wp14:editId="58D68358">
                <wp:simplePos x="0" y="0"/>
                <wp:positionH relativeFrom="margin">
                  <wp:posOffset>4353560</wp:posOffset>
                </wp:positionH>
                <wp:positionV relativeFrom="paragraph">
                  <wp:posOffset>6350</wp:posOffset>
                </wp:positionV>
                <wp:extent cx="1323975" cy="1838325"/>
                <wp:effectExtent l="0" t="0" r="9525" b="9525"/>
                <wp:wrapSquare wrapText="bothSides"/>
                <wp:docPr id="32"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23975"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507A5" w14:textId="45662BAF" w:rsidR="00812A1B" w:rsidRDefault="00812A1B" w:rsidP="00BA1987">
                            <w:pPr>
                              <w:pStyle w:val="Callout"/>
                              <w:pBdr>
                                <w:top w:val="single" w:sz="18" w:space="0" w:color="E6E6E1" w:themeColor="accent5"/>
                              </w:pBdr>
                              <w:rPr>
                                <w:color w:val="F25E21" w:themeColor="accent2"/>
                              </w:rPr>
                            </w:pPr>
                            <w:r w:rsidRPr="00573B67">
                              <w:rPr>
                                <w:color w:val="auto"/>
                              </w:rPr>
                              <w:t xml:space="preserve">“I very strongly want the routine reminders from </w:t>
                            </w:r>
                            <w:proofErr w:type="spellStart"/>
                            <w:r w:rsidRPr="00573B67">
                              <w:rPr>
                                <w:color w:val="auto"/>
                              </w:rPr>
                              <w:t>BreastScreen</w:t>
                            </w:r>
                            <w:proofErr w:type="spellEnd"/>
                            <w:r w:rsidRPr="00573B67">
                              <w:rPr>
                                <w:color w:val="auto"/>
                              </w:rPr>
                              <w:t xml:space="preserve"> to continue past 70 years old.”</w:t>
                            </w:r>
                          </w:p>
                          <w:p w14:paraId="56E33A34" w14:textId="2D5E5250" w:rsidR="00812A1B" w:rsidRPr="00573B67" w:rsidRDefault="00812A1B" w:rsidP="00BA1987">
                            <w:pPr>
                              <w:pStyle w:val="Callout"/>
                              <w:pBdr>
                                <w:top w:val="single" w:sz="18" w:space="0" w:color="E6E6E1" w:themeColor="accent5"/>
                              </w:pBdr>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E2299C" id="Text Box 32" o:spid="_x0000_s1045" type="#_x0000_t202" alt="&quot;&quot;" style="position:absolute;margin-left:342.8pt;margin-top:.5pt;width:104.25pt;height:144.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" fillcolor="white [3201]" stroked="f" strokeweight=".5pt">
                <v:textbox inset="0,,1mm">
                  <w:txbxContent>
                    <w:p w14:paraId="786507A5" w14:textId="45662BAF" w:rsidR="00812A1B" w:rsidRDefault="00812A1B" w:rsidP="00BA1987">
                      <w:pPr>
                        <w:pStyle w:val="Callout"/>
                        <w:pBdr>
                          <w:top w:val="single" w:sz="18" w:space="0" w:color="E6E6E1" w:themeColor="accent5"/>
                        </w:pBdr>
                        <w:rPr>
                          <w:color w:val="F25E21" w:themeColor="accent2"/>
                        </w:rPr>
                      </w:pPr>
                      <w:r w:rsidRPr="00573B67">
                        <w:rPr>
                          <w:color w:val="auto"/>
                        </w:rPr>
                        <w:t xml:space="preserve">“I very strongly want the routine reminders from </w:t>
                      </w:r>
                      <w:proofErr w:type="spellStart"/>
                      <w:r w:rsidRPr="00573B67">
                        <w:rPr>
                          <w:color w:val="auto"/>
                        </w:rPr>
                        <w:t>BreastScreen</w:t>
                      </w:r>
                      <w:proofErr w:type="spellEnd"/>
                      <w:r w:rsidRPr="00573B67">
                        <w:rPr>
                          <w:color w:val="auto"/>
                        </w:rPr>
                        <w:t xml:space="preserve"> to continue past 70 years old.”</w:t>
                      </w:r>
                    </w:p>
                    <w:p w14:paraId="56E33A34" w14:textId="2D5E5250" w:rsidR="00812A1B" w:rsidRPr="00573B67" w:rsidRDefault="00812A1B" w:rsidP="00BA1987">
                      <w:pPr>
                        <w:pStyle w:val="Callout"/>
                        <w:pBdr>
                          <w:top w:val="single" w:sz="18" w:space="0" w:color="E6E6E1" w:themeColor="accent5"/>
                        </w:pBdr>
                        <w:rPr>
                          <w:i/>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rsidR="005315E3">
        <w:t xml:space="preserve">Nationally, up to 58 per cent of respondents have not engaged with </w:t>
      </w:r>
      <w:proofErr w:type="spellStart"/>
      <w:r w:rsidR="005315E3">
        <w:t>BreastScreen</w:t>
      </w:r>
      <w:proofErr w:type="spellEnd"/>
      <w:r w:rsidR="005315E3">
        <w:t xml:space="preserve"> because they did not receive a reminder.</w:t>
      </w:r>
      <w:r w:rsidR="00097D9B" w:rsidRPr="00097D9B">
        <w:rPr>
          <w:rStyle w:val="FootnoteReference"/>
          <w:rFonts w:eastAsiaTheme="minorEastAsia"/>
        </w:rPr>
        <w:t xml:space="preserve"> </w:t>
      </w:r>
      <w:r w:rsidR="00097D9B">
        <w:rPr>
          <w:rStyle w:val="FootnoteReference"/>
          <w:rFonts w:eastAsiaTheme="minorEastAsia"/>
        </w:rPr>
        <w:footnoteReference w:id="100"/>
      </w:r>
      <w:r w:rsidR="005315E3">
        <w:t xml:space="preserve"> While 73 per cent of respondents nationally have received a </w:t>
      </w:r>
      <w:proofErr w:type="spellStart"/>
      <w:r w:rsidR="005315E3">
        <w:t>BreastScreen</w:t>
      </w:r>
      <w:proofErr w:type="spellEnd"/>
      <w:r w:rsidR="005315E3">
        <w:t xml:space="preserve"> reminder at some point, of these women only 56</w:t>
      </w:r>
      <w:r w:rsidR="00D369C8">
        <w:t xml:space="preserve"> per cent</w:t>
      </w:r>
      <w:r w:rsidR="005315E3">
        <w:t xml:space="preserve"> received an invitation after they were aged 70.</w:t>
      </w:r>
      <w:r w:rsidR="005315E3" w:rsidDel="003A7336">
        <w:t xml:space="preserve"> </w:t>
      </w:r>
      <w:r w:rsidR="005315E3">
        <w:rPr>
          <w:rFonts w:eastAsiaTheme="minorEastAsia"/>
        </w:rPr>
        <w:t>This data highlights that variability in letter coverage still exists across all jurisdictions in Australia, and that this variability is impacting participation rates.</w:t>
      </w:r>
    </w:p>
    <w:p w14:paraId="47023301" w14:textId="08505951" w:rsidR="00BA1987" w:rsidRDefault="005315E3" w:rsidP="005315E3">
      <w:pPr>
        <w:rPr>
          <w:rFonts w:eastAsiaTheme="minorEastAsia"/>
        </w:rPr>
      </w:pPr>
      <w:r>
        <w:rPr>
          <w:rFonts w:eastAsiaTheme="minorEastAsia"/>
        </w:rPr>
        <w:t xml:space="preserve">Current </w:t>
      </w:r>
      <w:proofErr w:type="spellStart"/>
      <w:r>
        <w:rPr>
          <w:rFonts w:eastAsiaTheme="minorEastAsia"/>
        </w:rPr>
        <w:t>BreastScreen</w:t>
      </w:r>
      <w:proofErr w:type="spellEnd"/>
      <w:r>
        <w:rPr>
          <w:rFonts w:eastAsiaTheme="minorEastAsia"/>
        </w:rPr>
        <w:t xml:space="preserve"> clients aged 70</w:t>
      </w:r>
      <w:r w:rsidR="006A2372">
        <w:rPr>
          <w:rFonts w:eastAsiaTheme="minorEastAsia"/>
        </w:rPr>
        <w:t>–</w:t>
      </w:r>
      <w:r>
        <w:rPr>
          <w:rFonts w:eastAsiaTheme="minorEastAsia"/>
        </w:rPr>
        <w:t xml:space="preserve">74 years and those consulted through the survey of Australian women said that they rated the importance of the letter so highly because it helps them remember when they’re due, which is especially important for two-yearly </w:t>
      </w:r>
      <w:r w:rsidR="0039297E">
        <w:rPr>
          <w:rFonts w:eastAsiaTheme="minorEastAsia"/>
        </w:rPr>
        <w:t>p</w:t>
      </w:r>
      <w:r>
        <w:rPr>
          <w:rFonts w:eastAsiaTheme="minorEastAsia"/>
        </w:rPr>
        <w:t>rogram engagement.</w:t>
      </w:r>
    </w:p>
    <w:p w14:paraId="50B63B9A" w14:textId="4EA83394" w:rsidR="005315E3" w:rsidRDefault="005315E3" w:rsidP="005315E3">
      <w:pPr>
        <w:rPr>
          <w:rFonts w:eastAsiaTheme="minorEastAsia"/>
        </w:rPr>
      </w:pPr>
      <w:r>
        <w:rPr>
          <w:rFonts w:eastAsiaTheme="minorEastAsia"/>
        </w:rPr>
        <w:t xml:space="preserve">Women who did not receive a reminder said that this signals that they are ineligible for </w:t>
      </w:r>
      <w:r w:rsidR="0039297E">
        <w:rPr>
          <w:rFonts w:eastAsiaTheme="minorEastAsia"/>
        </w:rPr>
        <w:t>p</w:t>
      </w:r>
      <w:r>
        <w:rPr>
          <w:rFonts w:eastAsiaTheme="minorEastAsia"/>
        </w:rPr>
        <w:t>rogram participation, or they simply forget.</w:t>
      </w:r>
    </w:p>
    <w:p w14:paraId="7A1968B2" w14:textId="173285D2" w:rsidR="005315E3" w:rsidRDefault="005315E3" w:rsidP="005315E3">
      <w:r>
        <w:rPr>
          <w:rFonts w:eastAsiaTheme="minorEastAsia"/>
        </w:rPr>
        <w:t xml:space="preserve">Internationally, reminders to </w:t>
      </w:r>
      <w:r>
        <w:t xml:space="preserve">screen are the most common and effective method at recruiting women. </w:t>
      </w:r>
      <w:r w:rsidRPr="00DA01DC">
        <w:t>Recruitment approaches form a critical element of organised, population-based breast screening programs. Across the in-scope countries approaches to recruit women were largely similar to each other and Australia. Common procedures included invitations to attend prompted at the agreed screening interval (either two or three years). Marketing and advertising campaigns were also commonly deployed. Differences include the use of pre-set appointments, and the sub-groups targeted in marketing campaigns.</w:t>
      </w:r>
      <w:r>
        <w:t xml:space="preserve"> Although all in-scope countries send out either biennial or triennial invitations to targeted women, the method of invitation distribut</w:t>
      </w:r>
      <w:r w:rsidR="00097D9B">
        <w:t>ion</w:t>
      </w:r>
      <w:r>
        <w:t xml:space="preserve"> varies. This difference may be a contributor to the variations in participation </w:t>
      </w:r>
      <w:r w:rsidRPr="00467A09">
        <w:t>rates. For example, Denmark sends an invite with a pre-set time and has a recorded participation rate of 82</w:t>
      </w:r>
      <w:r w:rsidR="00EE6501">
        <w:t xml:space="preserve"> per cent</w:t>
      </w:r>
      <w:r w:rsidRPr="00467A09">
        <w:t>.</w:t>
      </w:r>
      <w:r>
        <w:t xml:space="preserve"> This is the same practice as seen in Tasmania, where the participation rate is </w:t>
      </w:r>
      <w:r w:rsidR="007B70F8">
        <w:t>5</w:t>
      </w:r>
      <w:r w:rsidR="00936F3A">
        <w:t>9.2</w:t>
      </w:r>
      <w:r w:rsidR="007B70F8">
        <w:t xml:space="preserve"> per cent</w:t>
      </w:r>
      <w:r w:rsidR="00097D9B">
        <w:t xml:space="preserve"> (which is greater than the Australia-wide average of 55.8 per cent).</w:t>
      </w:r>
    </w:p>
    <w:p w14:paraId="3BD26821" w14:textId="7F7A3966" w:rsidR="005315E3" w:rsidRPr="007E651F" w:rsidRDefault="005315E3" w:rsidP="003543DC">
      <w:pPr>
        <w:pStyle w:val="Heading3"/>
      </w:pPr>
      <w:r w:rsidRPr="007E651F">
        <w:t xml:space="preserve">The impact of the COVID-19 pandemic </w:t>
      </w:r>
      <w:r>
        <w:t>created a</w:t>
      </w:r>
      <w:r w:rsidR="0000613B">
        <w:t>n unusual</w:t>
      </w:r>
      <w:r>
        <w:t xml:space="preserve"> temporary barrier to access for some women</w:t>
      </w:r>
    </w:p>
    <w:p w14:paraId="11F19062" w14:textId="6079A8F8" w:rsidR="005315E3" w:rsidRDefault="005315E3" w:rsidP="005315E3">
      <w:r>
        <w:t xml:space="preserve">Interaction with the Australian health system during the height of the COVID-19 pandemic was disrupted to some degree across all </w:t>
      </w:r>
      <w:proofErr w:type="spellStart"/>
      <w:r w:rsidR="00023FF2">
        <w:t>BreastScreen</w:t>
      </w:r>
      <w:proofErr w:type="spellEnd"/>
      <w:r w:rsidR="00023FF2">
        <w:t xml:space="preserve"> services </w:t>
      </w:r>
      <w:r>
        <w:t xml:space="preserve">jurisdictions in 2020. </w:t>
      </w:r>
      <w:r w:rsidR="00833969">
        <w:t>Engagement wit</w:t>
      </w:r>
      <w:r w:rsidR="00FC6900">
        <w:t>h</w:t>
      </w:r>
      <w:r w:rsidR="001943D3">
        <w:t xml:space="preserve"> </w:t>
      </w:r>
      <w:proofErr w:type="spellStart"/>
      <w:r>
        <w:t>BreastScreen</w:t>
      </w:r>
      <w:proofErr w:type="spellEnd"/>
      <w:r>
        <w:t xml:space="preserve"> clients aged 70</w:t>
      </w:r>
      <w:r w:rsidR="006A2372">
        <w:t>–</w:t>
      </w:r>
      <w:r>
        <w:t xml:space="preserve">74 years was </w:t>
      </w:r>
      <w:r w:rsidR="00774E5D">
        <w:t xml:space="preserve">undertaken </w:t>
      </w:r>
      <w:r w:rsidR="00AF61BF">
        <w:t xml:space="preserve">during the </w:t>
      </w:r>
      <w:r>
        <w:t xml:space="preserve">COVID-19 </w:t>
      </w:r>
      <w:r w:rsidR="00AF61BF">
        <w:t xml:space="preserve">pandemic. </w:t>
      </w:r>
      <w:r w:rsidR="00DE3309">
        <w:t xml:space="preserve">Of the </w:t>
      </w:r>
      <w:proofErr w:type="spellStart"/>
      <w:r w:rsidR="00DE3309">
        <w:t>BreastScreen</w:t>
      </w:r>
      <w:proofErr w:type="spellEnd"/>
      <w:r w:rsidR="00DE3309">
        <w:t xml:space="preserve"> clients who were surveyed, most women (97.2</w:t>
      </w:r>
      <w:r w:rsidR="00EE6501">
        <w:t xml:space="preserve"> per cent</w:t>
      </w:r>
      <w:r w:rsidR="00DE3309">
        <w:t xml:space="preserve">) responded “No” when asked if COVID-19 implications </w:t>
      </w:r>
      <w:r>
        <w:t xml:space="preserve">had </w:t>
      </w:r>
      <w:r w:rsidR="00DE3309">
        <w:t xml:space="preserve">impacted their likelihood to attend their </w:t>
      </w:r>
      <w:proofErr w:type="spellStart"/>
      <w:r w:rsidR="00DE3309">
        <w:t>BreastScreen</w:t>
      </w:r>
      <w:proofErr w:type="spellEnd"/>
      <w:r w:rsidR="00DE3309">
        <w:t xml:space="preserve"> mammogram. </w:t>
      </w:r>
      <w:r>
        <w:t xml:space="preserve">While </w:t>
      </w:r>
      <w:r w:rsidR="00D26A72">
        <w:t>this was the</w:t>
      </w:r>
      <w:r>
        <w:t xml:space="preserve"> </w:t>
      </w:r>
      <w:r w:rsidR="00B91ECE">
        <w:t>consensus</w:t>
      </w:r>
      <w:r>
        <w:t xml:space="preserve">, the necessary precautions </w:t>
      </w:r>
      <w:r w:rsidR="00877305">
        <w:t>including closures</w:t>
      </w:r>
      <w:r>
        <w:t xml:space="preserve"> put in place during the pandemic meant that women who were due for an appointment in 2020 sometimes were unable to attend. In some </w:t>
      </w:r>
      <w:r w:rsidR="00877305">
        <w:t>instances</w:t>
      </w:r>
      <w:r>
        <w:t>, women also delayed their appointment due to concerns of COVID-19 transmission.</w:t>
      </w:r>
      <w:r w:rsidR="00A26A54">
        <w:t xml:space="preserve"> </w:t>
      </w:r>
    </w:p>
    <w:p w14:paraId="7B3CC3A2" w14:textId="6B906415" w:rsidR="005315E3" w:rsidRDefault="00A26A54" w:rsidP="005315E3">
      <w:r>
        <w:t xml:space="preserve">A few </w:t>
      </w:r>
      <w:proofErr w:type="spellStart"/>
      <w:r>
        <w:t>BreastScreen</w:t>
      </w:r>
      <w:proofErr w:type="spellEnd"/>
      <w:r>
        <w:t xml:space="preserve"> clients and women surveyed in the general population noted this as the “Other specified reason” they did not attend breast screening</w:t>
      </w:r>
      <w:r w:rsidR="005315E3">
        <w:rPr>
          <w:noProof/>
        </w:rPr>
        <mc:AlternateContent>
          <mc:Choice Requires="wps">
            <w:drawing>
              <wp:anchor distT="0" distB="0" distL="114300" distR="114300" simplePos="0" relativeHeight="251658253" behindDoc="0" locked="0" layoutInCell="1" allowOverlap="1" wp14:anchorId="3002107E" wp14:editId="3879A647">
                <wp:simplePos x="0" y="0"/>
                <wp:positionH relativeFrom="margin">
                  <wp:align>left</wp:align>
                </wp:positionH>
                <wp:positionV relativeFrom="paragraph">
                  <wp:posOffset>5080</wp:posOffset>
                </wp:positionV>
                <wp:extent cx="1228725" cy="2000250"/>
                <wp:effectExtent l="0" t="0" r="9525" b="0"/>
                <wp:wrapSquare wrapText="bothSides"/>
                <wp:docPr id="48" name="Text Box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28725"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F6DE9" w14:textId="77777777" w:rsidR="00812A1B" w:rsidRDefault="00812A1B" w:rsidP="005315E3">
                            <w:pPr>
                              <w:pStyle w:val="Callout"/>
                              <w:rPr>
                                <w:color w:val="F25E21" w:themeColor="accent2"/>
                              </w:rPr>
                            </w:pPr>
                            <w:r w:rsidRPr="00573B67">
                              <w:rPr>
                                <w:color w:val="auto"/>
                              </w:rPr>
                              <w:t>“I got a letter to get screening done this year, but because of the COVID-19 virus, I was not able to go.”</w:t>
                            </w:r>
                          </w:p>
                          <w:p w14:paraId="25485CF6" w14:textId="7C5DF9E5" w:rsidR="00812A1B" w:rsidRPr="00573B67" w:rsidRDefault="00812A1B" w:rsidP="005315E3">
                            <w:pPr>
                              <w:pStyle w:val="Callout"/>
                              <w:rPr>
                                <w:color w:val="auto"/>
                              </w:rPr>
                            </w:pPr>
                            <w:r w:rsidRPr="00573B67">
                              <w:rPr>
                                <w:i/>
                                <w:color w:val="auto"/>
                              </w:rPr>
                              <w:t>Member of the general public</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02107E" id="Text Box 48" o:spid="_x0000_s1046" type="#_x0000_t202" alt="&quot;&quot;" style="position:absolute;margin-left:0;margin-top:.4pt;width:96.75pt;height:157.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" fillcolor="white [3201]" stroked="f" strokeweight=".5pt">
                <v:textbox inset="0,,1mm">
                  <w:txbxContent>
                    <w:p w14:paraId="5E9F6DE9" w14:textId="77777777" w:rsidR="00812A1B" w:rsidRDefault="00812A1B" w:rsidP="005315E3">
                      <w:pPr>
                        <w:pStyle w:val="Callout"/>
                        <w:rPr>
                          <w:color w:val="F25E21" w:themeColor="accent2"/>
                        </w:rPr>
                      </w:pPr>
                      <w:r w:rsidRPr="00573B67">
                        <w:rPr>
                          <w:color w:val="auto"/>
                        </w:rPr>
                        <w:t>“I got a letter to get screening done this year, but because of the COVID-19 virus, I was not able to go.”</w:t>
                      </w:r>
                    </w:p>
                    <w:p w14:paraId="25485CF6" w14:textId="7C5DF9E5" w:rsidR="00812A1B" w:rsidRPr="00573B67" w:rsidRDefault="00812A1B" w:rsidP="005315E3">
                      <w:pPr>
                        <w:pStyle w:val="Callout"/>
                        <w:rPr>
                          <w:color w:val="auto"/>
                        </w:rPr>
                      </w:pPr>
                      <w:r w:rsidRPr="00573B67">
                        <w:rPr>
                          <w:i/>
                          <w:color w:val="auto"/>
                        </w:rPr>
                        <w:t>Member of the general public</w:t>
                      </w:r>
                    </w:p>
                  </w:txbxContent>
                </v:textbox>
                <w10:wrap type="square" anchorx="margin"/>
              </v:shape>
            </w:pict>
          </mc:Fallback>
        </mc:AlternateContent>
      </w:r>
      <w:r>
        <w:rPr>
          <w:noProof/>
        </w:rPr>
        <w:t xml:space="preserve">. </w:t>
      </w:r>
      <w:r w:rsidR="005315E3">
        <w:t xml:space="preserve">Barriers to accessing clinics during the height of the pandemic were noted by </w:t>
      </w:r>
      <w:r w:rsidR="002E4BAC">
        <w:t xml:space="preserve">approximately </w:t>
      </w:r>
      <w:r w:rsidR="00FC6C34">
        <w:t>five</w:t>
      </w:r>
      <w:r w:rsidR="002E4BAC">
        <w:t xml:space="preserve"> per cent of </w:t>
      </w:r>
      <w:proofErr w:type="spellStart"/>
      <w:r w:rsidR="00F504E1">
        <w:t>BreastScreen</w:t>
      </w:r>
      <w:proofErr w:type="spellEnd"/>
      <w:r w:rsidR="00F504E1">
        <w:t xml:space="preserve"> clients</w:t>
      </w:r>
      <w:r w:rsidR="005315E3">
        <w:t xml:space="preserve"> </w:t>
      </w:r>
      <w:r w:rsidR="00F504E1">
        <w:t>surveyed</w:t>
      </w:r>
      <w:r w:rsidR="005315E3">
        <w:t xml:space="preserve"> across most jurisdictions in Australia. Factors included services being closed and public transport not being a feasible option for travelling to a service. In Victoria, where the impact of COVID-19 was felt most acutely and for the longest period of time, many women who reported that COVID-19 had impacted or changed their decision to screen said that it was due to concerns of virus transmission. A small number of respondents also said that due to lockdown and travel restrictions </w:t>
      </w:r>
      <w:r w:rsidR="005315E3">
        <w:lastRenderedPageBreak/>
        <w:t>they did not believe they were lawfully allowed to travel to a screening clinic that was outside of their restricted zone.</w:t>
      </w:r>
      <w:r w:rsidR="005315E3">
        <w:rPr>
          <w:rStyle w:val="FootnoteReference"/>
        </w:rPr>
        <w:footnoteReference w:id="101"/>
      </w:r>
    </w:p>
    <w:p w14:paraId="25EFD5FC" w14:textId="532F79FB" w:rsidR="005315E3" w:rsidRDefault="005315E3" w:rsidP="005315E3">
      <w:r>
        <w:t xml:space="preserve">Further effects of COVID-19 on routine screening (both in Australia and internationally) </w:t>
      </w:r>
      <w:r w:rsidR="0033219F">
        <w:t>are</w:t>
      </w:r>
      <w:r>
        <w:t xml:space="preserve"> discussed in </w:t>
      </w:r>
      <w:r w:rsidR="00EB22D4">
        <w:rPr>
          <w:highlight w:val="yellow"/>
        </w:rPr>
        <w:fldChar w:fldCharType="begin"/>
      </w:r>
      <w:r w:rsidR="00EB22D4">
        <w:instrText xml:space="preserve"> REF _Ref57988841 \h </w:instrText>
      </w:r>
      <w:r w:rsidR="00EB22D4">
        <w:rPr>
          <w:highlight w:val="yellow"/>
        </w:rPr>
      </w:r>
      <w:r w:rsidR="00EB22D4">
        <w:rPr>
          <w:highlight w:val="yellow"/>
        </w:rPr>
        <w:fldChar w:fldCharType="separate"/>
      </w:r>
      <w:r w:rsidR="00C6463F" w:rsidRPr="000F273F">
        <w:t>Appendix B</w:t>
      </w:r>
      <w:r w:rsidR="00EB22D4">
        <w:rPr>
          <w:highlight w:val="yellow"/>
        </w:rPr>
        <w:fldChar w:fldCharType="end"/>
      </w:r>
      <w:r w:rsidR="008931BE">
        <w:t>.</w:t>
      </w:r>
    </w:p>
    <w:p w14:paraId="1B190403" w14:textId="5611926A" w:rsidR="000C2C8E" w:rsidRDefault="00E046C0" w:rsidP="00457544">
      <w:pPr>
        <w:pStyle w:val="Heading2"/>
      </w:pPr>
      <w:bookmarkStart w:id="180" w:name="_Ref58407549"/>
      <w:bookmarkStart w:id="181" w:name="_Toc58925988"/>
      <w:r>
        <w:t xml:space="preserve">Tailored approaches to engagement </w:t>
      </w:r>
      <w:r w:rsidR="00B2306F">
        <w:t>can improve participation rates</w:t>
      </w:r>
      <w:r w:rsidR="00B2306F" w:rsidRPr="00B2306F">
        <w:t xml:space="preserve"> </w:t>
      </w:r>
      <w:r w:rsidR="00B2306F">
        <w:t>of priority cohorts</w:t>
      </w:r>
      <w:bookmarkEnd w:id="180"/>
      <w:bookmarkEnd w:id="181"/>
    </w:p>
    <w:p w14:paraId="17E6126E" w14:textId="53A221FD" w:rsidR="00F1133C" w:rsidRDefault="00F1133C" w:rsidP="003543DC">
      <w:pPr>
        <w:pStyle w:val="Heading3"/>
      </w:pPr>
      <w:r>
        <w:t>Responses from women in key demographic groups indicate a need to strengthen awareness and understanding within particular sub-groups</w:t>
      </w:r>
    </w:p>
    <w:p w14:paraId="705DCB0B" w14:textId="41D0ACBE" w:rsidR="00F1133C" w:rsidRDefault="00F1133C" w:rsidP="00F1133C">
      <w:r>
        <w:t xml:space="preserve">Although the two surveys did not include representative samples from women in different demographic categories, the responses nevertheless highlight some important points about the breast screen behaviour of women. </w:t>
      </w:r>
    </w:p>
    <w:p w14:paraId="594350F7" w14:textId="21FDB35C" w:rsidR="00F1133C" w:rsidRPr="00B51813" w:rsidRDefault="00F1133C" w:rsidP="00F1133C">
      <w:pPr>
        <w:pStyle w:val="Bullet"/>
        <w:numPr>
          <w:ilvl w:val="0"/>
          <w:numId w:val="0"/>
        </w:numPr>
      </w:pPr>
      <w:r>
        <w:t>Some women from the general population survey respondents who lived in</w:t>
      </w:r>
      <w:r w:rsidRPr="00B51813">
        <w:t xml:space="preserve"> care facilities, </w:t>
      </w:r>
      <w:r>
        <w:t xml:space="preserve">were </w:t>
      </w:r>
      <w:r w:rsidRPr="00B51813">
        <w:t xml:space="preserve">in the workforce, </w:t>
      </w:r>
      <w:r>
        <w:t>or were</w:t>
      </w:r>
      <w:r w:rsidRPr="00B51813">
        <w:t xml:space="preserve"> from CALD backgrounds reported </w:t>
      </w:r>
      <w:r>
        <w:t>they were unaware</w:t>
      </w:r>
      <w:r w:rsidRPr="00B51813">
        <w:t xml:space="preserve"> of the </w:t>
      </w:r>
      <w:r w:rsidR="00E82A9F">
        <w:t>Program</w:t>
      </w:r>
      <w:r w:rsidRPr="00B51813">
        <w:t xml:space="preserve"> expansion </w:t>
      </w:r>
      <w:r>
        <w:t>and did not receive an invitation to attend. Further insights from these women are discussed below in turn.</w:t>
      </w:r>
    </w:p>
    <w:p w14:paraId="06860A32" w14:textId="745F26C3" w:rsidR="00F1133C" w:rsidRPr="007B3361" w:rsidRDefault="00F1133C" w:rsidP="00F1133C">
      <w:pPr>
        <w:pStyle w:val="Bullet"/>
      </w:pPr>
      <w:r w:rsidRPr="007B3361">
        <w:t xml:space="preserve">Twenty-five women identified as currently living in a care facility—one of these women was aware of the </w:t>
      </w:r>
      <w:proofErr w:type="spellStart"/>
      <w:r w:rsidRPr="007B3361">
        <w:t>BreastScreen</w:t>
      </w:r>
      <w:proofErr w:type="spellEnd"/>
      <w:r w:rsidRPr="007B3361">
        <w:t xml:space="preserve"> </w:t>
      </w:r>
      <w:r>
        <w:t>Program</w:t>
      </w:r>
      <w:r w:rsidRPr="007B3361">
        <w:t xml:space="preserve"> expansion. Seven women who were not aware of the expansion had nevertheless attended a breast screen since turning 70. Nine women reported they had received an invitation to participate since turning 70.</w:t>
      </w:r>
    </w:p>
    <w:p w14:paraId="5F41DA4F" w14:textId="01E08D57" w:rsidR="00BA54FC" w:rsidRDefault="00F1133C" w:rsidP="00F1133C">
      <w:pPr>
        <w:pStyle w:val="Bullet"/>
      </w:pPr>
      <w:r w:rsidRPr="007B3361">
        <w:t xml:space="preserve">Eighteen women identified as being in the workforce. Of these working women, three were aware of the </w:t>
      </w:r>
      <w:proofErr w:type="spellStart"/>
      <w:r w:rsidRPr="007B3361">
        <w:t>BreastScreen</w:t>
      </w:r>
      <w:proofErr w:type="spellEnd"/>
      <w:r w:rsidRPr="007B3361">
        <w:t xml:space="preserve"> </w:t>
      </w:r>
      <w:r>
        <w:t>Program</w:t>
      </w:r>
      <w:r w:rsidRPr="007B3361">
        <w:t xml:space="preserve"> expansion. Twelve of these women were not aware of the </w:t>
      </w:r>
      <w:r w:rsidR="00E82A9F">
        <w:t>Program</w:t>
      </w:r>
      <w:r w:rsidRPr="007B3361">
        <w:t xml:space="preserve"> expansion and did not receive an invitation to attend, nor had they attended </w:t>
      </w:r>
      <w:r w:rsidR="006D469F">
        <w:t>for</w:t>
      </w:r>
      <w:r w:rsidRPr="007B3361">
        <w:t xml:space="preserve"> a breast screen since turning 70. Other than not receiving a reminder to attend, working women who didn’t attend also noted they had forgotten they should attend, they self-check, or attended private mammograms as other reasons why they chose not to attend.</w:t>
      </w:r>
    </w:p>
    <w:p w14:paraId="1FEE66AF" w14:textId="7C60E0BD" w:rsidR="00F1133C" w:rsidRPr="00F1133C" w:rsidRDefault="00F1133C" w:rsidP="00F1133C">
      <w:pPr>
        <w:pStyle w:val="Bullet"/>
      </w:pPr>
      <w:r w:rsidRPr="007B3361">
        <w:t xml:space="preserve">Fifty-six women identified as being from a CALD background. Only seven of these women were aware of the </w:t>
      </w:r>
      <w:proofErr w:type="spellStart"/>
      <w:r w:rsidRPr="007B3361">
        <w:t>BreastScreen</w:t>
      </w:r>
      <w:proofErr w:type="spellEnd"/>
      <w:r w:rsidRPr="007B3361">
        <w:t xml:space="preserve"> </w:t>
      </w:r>
      <w:r>
        <w:t>Program</w:t>
      </w:r>
      <w:r w:rsidRPr="007B3361">
        <w:t xml:space="preserve"> expansion although almost half of them (25 out of 56, or 45</w:t>
      </w:r>
      <w:r>
        <w:t xml:space="preserve"> per cent</w:t>
      </w:r>
      <w:r w:rsidRPr="007B3361">
        <w:t>) had attended a breast screen since turning 70. Most of these women chose to attend for peace of mind/reassurance, or because they received a letter. More than half of the CALD women surveyed (57</w:t>
      </w:r>
      <w:r>
        <w:t xml:space="preserve"> per cent</w:t>
      </w:r>
      <w:r w:rsidRPr="007B3361">
        <w:t>) did not receive a reminder/invitation.</w:t>
      </w:r>
    </w:p>
    <w:p w14:paraId="1B68557E" w14:textId="41ACB4BD" w:rsidR="005315E3" w:rsidRDefault="005315E3" w:rsidP="003543DC">
      <w:pPr>
        <w:pStyle w:val="Heading3"/>
      </w:pPr>
      <w:r w:rsidRPr="006C6363">
        <w:t xml:space="preserve">There are specific </w:t>
      </w:r>
      <w:r>
        <w:t>enablers</w:t>
      </w:r>
      <w:r w:rsidRPr="006C6363">
        <w:t xml:space="preserve">, </w:t>
      </w:r>
      <w:r>
        <w:t>barriers</w:t>
      </w:r>
      <w:r w:rsidR="004928B3">
        <w:t>,</w:t>
      </w:r>
      <w:r w:rsidRPr="006C6363">
        <w:t xml:space="preserve"> and challenges for </w:t>
      </w:r>
      <w:r>
        <w:t>screening for priority</w:t>
      </w:r>
      <w:r w:rsidRPr="006C6363">
        <w:t xml:space="preserve"> groups</w:t>
      </w:r>
    </w:p>
    <w:p w14:paraId="0CA477AD" w14:textId="6F2EE74B" w:rsidR="005315E3" w:rsidRDefault="005315E3" w:rsidP="005315E3">
      <w:pPr>
        <w:rPr>
          <w:lang w:eastAsia="en-AU"/>
        </w:rPr>
      </w:pPr>
      <w:r>
        <w:rPr>
          <w:lang w:eastAsia="en-AU"/>
        </w:rPr>
        <w:t xml:space="preserve">Consultations with </w:t>
      </w:r>
      <w:proofErr w:type="spellStart"/>
      <w:r>
        <w:rPr>
          <w:lang w:eastAsia="en-AU"/>
        </w:rPr>
        <w:t>BreastScreen</w:t>
      </w:r>
      <w:proofErr w:type="spellEnd"/>
      <w:r>
        <w:rPr>
          <w:lang w:eastAsia="en-AU"/>
        </w:rPr>
        <w:t xml:space="preserve"> Program leaders and staff and analysis of </w:t>
      </w:r>
      <w:r w:rsidR="0018019D">
        <w:rPr>
          <w:lang w:eastAsia="en-AU"/>
        </w:rPr>
        <w:t xml:space="preserve">the </w:t>
      </w:r>
      <w:r w:rsidR="00876CA1">
        <w:rPr>
          <w:lang w:eastAsia="en-AU"/>
        </w:rPr>
        <w:t>p</w:t>
      </w:r>
      <w:r>
        <w:rPr>
          <w:lang w:eastAsia="en-AU"/>
        </w:rPr>
        <w:t>rogram’s consumer research indicates that there are a range of specific enablers and barriers for target priority groups. Many of the individual enablers and barriers were unable to be validated by women in the corresponding priority groups (due to</w:t>
      </w:r>
      <w:r>
        <w:t xml:space="preserve"> </w:t>
      </w:r>
      <w:r w:rsidR="005A4DE9">
        <w:t>low numbers of respondents in priority groups, the responses are not representative</w:t>
      </w:r>
      <w:r w:rsidR="00791170">
        <w:t>,</w:t>
      </w:r>
      <w:r w:rsidR="005A4DE9">
        <w:t xml:space="preserve"> and insights cannot be generalised to groups more broadly</w:t>
      </w:r>
      <w:r>
        <w:rPr>
          <w:lang w:eastAsia="en-AU"/>
        </w:rPr>
        <w:t>). Of the women consulted throughout the evaluation who identified as being from a priority group, none made any specific remarks regarding enablers or barriers to access.</w:t>
      </w:r>
    </w:p>
    <w:p w14:paraId="1C8FE478" w14:textId="568AA5BF" w:rsidR="005315E3" w:rsidRDefault="005315E3" w:rsidP="005315E3">
      <w:r>
        <w:fldChar w:fldCharType="begin"/>
      </w:r>
      <w:r>
        <w:instrText xml:space="preserve"> REF _Ref29303402 \h </w:instrText>
      </w:r>
      <w:r>
        <w:fldChar w:fldCharType="separate"/>
      </w:r>
      <w:r w:rsidR="00C6463F">
        <w:t xml:space="preserve">Table </w:t>
      </w:r>
      <w:r w:rsidR="00C6463F">
        <w:rPr>
          <w:noProof/>
        </w:rPr>
        <w:t>12</w:t>
      </w:r>
      <w:r>
        <w:fldChar w:fldCharType="end"/>
      </w:r>
      <w:r>
        <w:t xml:space="preserve"> summarises the enablers and barriers faced by women</w:t>
      </w:r>
      <w:r w:rsidRPr="006C6363">
        <w:t xml:space="preserve"> </w:t>
      </w:r>
      <w:r>
        <w:t xml:space="preserve">in different </w:t>
      </w:r>
      <w:r w:rsidR="00097D9B">
        <w:t>priority groups</w:t>
      </w:r>
      <w:r>
        <w:t xml:space="preserve"> (as reported by </w:t>
      </w:r>
      <w:r w:rsidR="00C23C4A">
        <w:t>jurisdictional p</w:t>
      </w:r>
      <w:r>
        <w:t>rograms). These may explain some of the disparities in screening participation across the specific population groups after the Program expansion</w:t>
      </w:r>
      <w:r w:rsidR="00097D9B">
        <w:t xml:space="preserve"> (see Section </w:t>
      </w:r>
      <w:r w:rsidR="00097D9B">
        <w:fldChar w:fldCharType="begin"/>
      </w:r>
      <w:r w:rsidR="00097D9B">
        <w:instrText xml:space="preserve"> REF _Ref58922062 \r \h </w:instrText>
      </w:r>
      <w:r w:rsidR="00097D9B">
        <w:fldChar w:fldCharType="separate"/>
      </w:r>
      <w:r w:rsidR="00C6463F">
        <w:t>3.2</w:t>
      </w:r>
      <w:r w:rsidR="00097D9B">
        <w:fldChar w:fldCharType="end"/>
      </w:r>
      <w:r w:rsidR="00097D9B">
        <w:t>)</w:t>
      </w:r>
      <w:r>
        <w:t xml:space="preserve">. It is noted that these enablers </w:t>
      </w:r>
      <w:r>
        <w:lastRenderedPageBreak/>
        <w:t>and barriers are not necessarily specific to the 70</w:t>
      </w:r>
      <w:r w:rsidR="006A2372">
        <w:t>–</w:t>
      </w:r>
      <w:r>
        <w:t xml:space="preserve">74-year-old age cohort, although the consultations were framed in that context. Many Program stakeholders agreed that participation and experience of </w:t>
      </w:r>
      <w:proofErr w:type="spellStart"/>
      <w:r>
        <w:t>BreastScreen</w:t>
      </w:r>
      <w:proofErr w:type="spellEnd"/>
      <w:r>
        <w:t xml:space="preserve"> was determined more by women’s demographics (such as the priority population groups) than their age. </w:t>
      </w:r>
    </w:p>
    <w:p w14:paraId="573C810C" w14:textId="3DD45DA7" w:rsidR="005315E3" w:rsidRDefault="005315E3" w:rsidP="005315E3">
      <w:pPr>
        <w:pStyle w:val="Caption"/>
      </w:pPr>
      <w:bookmarkStart w:id="182" w:name="_Ref29303402"/>
      <w:r>
        <w:t xml:space="preserve">Table </w:t>
      </w:r>
      <w:r>
        <w:fldChar w:fldCharType="begin"/>
      </w:r>
      <w:r>
        <w:instrText xml:space="preserve"> SEQ Table \* ARABIC </w:instrText>
      </w:r>
      <w:r>
        <w:fldChar w:fldCharType="separate"/>
      </w:r>
      <w:r w:rsidR="00C6463F">
        <w:rPr>
          <w:noProof/>
        </w:rPr>
        <w:t>12</w:t>
      </w:r>
      <w:r>
        <w:fldChar w:fldCharType="end"/>
      </w:r>
      <w:bookmarkEnd w:id="182"/>
      <w:r>
        <w:t xml:space="preserve"> | Enablers and barriers for access to screening for priority groups</w:t>
      </w:r>
    </w:p>
    <w:tbl>
      <w:tblPr>
        <w:tblStyle w:val="TableGrid"/>
        <w:tblW w:w="0" w:type="auto"/>
        <w:tblLook w:val="04A0" w:firstRow="1" w:lastRow="0" w:firstColumn="1" w:lastColumn="0" w:noHBand="0" w:noVBand="1"/>
      </w:tblPr>
      <w:tblGrid>
        <w:gridCol w:w="1701"/>
        <w:gridCol w:w="3612"/>
        <w:gridCol w:w="3612"/>
      </w:tblGrid>
      <w:tr w:rsidR="00992476" w:rsidRPr="000C3B23" w14:paraId="19C0D76F" w14:textId="77777777" w:rsidTr="00922839">
        <w:trPr>
          <w:cnfStyle w:val="100000000000" w:firstRow="1" w:lastRow="0" w:firstColumn="0" w:lastColumn="0" w:oddVBand="0" w:evenVBand="0" w:oddHBand="0" w:evenHBand="0" w:firstRowFirstColumn="0" w:firstRowLastColumn="0" w:lastRowFirstColumn="0" w:lastRowLastColumn="0"/>
          <w:cantSplit w:val="0"/>
          <w:tblHeader w:val="0"/>
        </w:trPr>
        <w:tc>
          <w:tcPr>
            <w:tcW w:w="1701" w:type="dxa"/>
            <w:tcBorders>
              <w:top w:val="single" w:sz="4" w:space="0" w:color="auto"/>
              <w:left w:val="none" w:sz="0" w:space="0" w:color="auto"/>
              <w:bottom w:val="single" w:sz="8" w:space="0" w:color="E6E6E1" w:themeColor="accent5"/>
              <w:right w:val="single" w:sz="4" w:space="0" w:color="FFFFFF" w:themeColor="background1"/>
              <w:tl2br w:val="none" w:sz="0" w:space="0" w:color="auto"/>
              <w:tr2bl w:val="none" w:sz="0" w:space="0" w:color="auto"/>
            </w:tcBorders>
            <w:shd w:val="clear" w:color="auto" w:fill="00264D" w:themeFill="background2"/>
          </w:tcPr>
          <w:p w14:paraId="472F7EB4" w14:textId="77777777" w:rsidR="005315E3" w:rsidRPr="00805038" w:rsidRDefault="005315E3" w:rsidP="00755FCA">
            <w:pPr>
              <w:keepNext/>
              <w:rPr>
                <w:b/>
                <w:noProof/>
                <w:color w:val="FFFFFF" w:themeColor="background1"/>
                <w:sz w:val="17"/>
                <w:szCs w:val="17"/>
              </w:rPr>
            </w:pPr>
            <w:r>
              <w:rPr>
                <w:b/>
                <w:noProof/>
                <w:color w:val="FFFFFF" w:themeColor="background1"/>
                <w:sz w:val="17"/>
                <w:szCs w:val="17"/>
              </w:rPr>
              <w:t>Target population group</w:t>
            </w:r>
          </w:p>
        </w:tc>
        <w:tc>
          <w:tcPr>
            <w:tcW w:w="3612" w:type="dxa"/>
            <w:tcBorders>
              <w:top w:val="single" w:sz="4" w:space="0" w:color="auto"/>
              <w:left w:val="none" w:sz="0" w:space="0" w:color="auto"/>
              <w:bottom w:val="single" w:sz="8" w:space="0" w:color="E6E6E1" w:themeColor="accent5"/>
              <w:right w:val="single" w:sz="4" w:space="0" w:color="FFFFFF" w:themeColor="background1"/>
              <w:tl2br w:val="none" w:sz="0" w:space="0" w:color="auto"/>
              <w:tr2bl w:val="none" w:sz="0" w:space="0" w:color="auto"/>
            </w:tcBorders>
            <w:shd w:val="clear" w:color="auto" w:fill="00264D" w:themeFill="background2"/>
          </w:tcPr>
          <w:p w14:paraId="041C94F6" w14:textId="75587BA8" w:rsidR="005315E3" w:rsidRPr="00077507" w:rsidRDefault="005315E3" w:rsidP="00357EBF">
            <w:pPr>
              <w:keepNext/>
              <w:ind w:left="720"/>
              <w:rPr>
                <w:color w:val="FFFFFF" w:themeColor="background1"/>
                <w:sz w:val="20"/>
              </w:rPr>
            </w:pPr>
            <w:r w:rsidRPr="00805038">
              <w:rPr>
                <w:b/>
                <w:noProof/>
                <w:color w:val="FFFFFF" w:themeColor="background1"/>
                <w:sz w:val="17"/>
                <w:szCs w:val="17"/>
              </w:rPr>
              <mc:AlternateContent>
                <mc:Choice Requires="wps">
                  <w:drawing>
                    <wp:anchor distT="0" distB="0" distL="114300" distR="114300" simplePos="0" relativeHeight="251658244" behindDoc="0" locked="0" layoutInCell="1" allowOverlap="1" wp14:anchorId="4E77EA46" wp14:editId="1D834F4C">
                      <wp:simplePos x="0" y="0"/>
                      <wp:positionH relativeFrom="column">
                        <wp:posOffset>1905</wp:posOffset>
                      </wp:positionH>
                      <wp:positionV relativeFrom="paragraph">
                        <wp:posOffset>3810</wp:posOffset>
                      </wp:positionV>
                      <wp:extent cx="210820" cy="212090"/>
                      <wp:effectExtent l="0" t="0" r="0" b="0"/>
                      <wp:wrapNone/>
                      <wp:docPr id="50"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0820" cy="212090"/>
                              </a:xfrm>
                              <a:custGeom>
                                <a:avLst/>
                                <a:gdLst>
                                  <a:gd name="T0" fmla="*/ 163 w 170"/>
                                  <a:gd name="T1" fmla="*/ 52 h 170"/>
                                  <a:gd name="T2" fmla="*/ 158 w 170"/>
                                  <a:gd name="T3" fmla="*/ 52 h 170"/>
                                  <a:gd name="T4" fmla="*/ 157 w 170"/>
                                  <a:gd name="T5" fmla="*/ 56 h 170"/>
                                  <a:gd name="T6" fmla="*/ 157 w 170"/>
                                  <a:gd name="T7" fmla="*/ 56 h 170"/>
                                  <a:gd name="T8" fmla="*/ 162 w 170"/>
                                  <a:gd name="T9" fmla="*/ 85 h 170"/>
                                  <a:gd name="T10" fmla="*/ 85 w 170"/>
                                  <a:gd name="T11" fmla="*/ 162 h 170"/>
                                  <a:gd name="T12" fmla="*/ 8 w 170"/>
                                  <a:gd name="T13" fmla="*/ 85 h 170"/>
                                  <a:gd name="T14" fmla="*/ 85 w 170"/>
                                  <a:gd name="T15" fmla="*/ 7 h 170"/>
                                  <a:gd name="T16" fmla="*/ 141 w 170"/>
                                  <a:gd name="T17" fmla="*/ 31 h 170"/>
                                  <a:gd name="T18" fmla="*/ 141 w 170"/>
                                  <a:gd name="T19" fmla="*/ 31 h 170"/>
                                  <a:gd name="T20" fmla="*/ 146 w 170"/>
                                  <a:gd name="T21" fmla="*/ 31 h 170"/>
                                  <a:gd name="T22" fmla="*/ 146 w 170"/>
                                  <a:gd name="T23" fmla="*/ 25 h 170"/>
                                  <a:gd name="T24" fmla="*/ 145 w 170"/>
                                  <a:gd name="T25" fmla="*/ 25 h 170"/>
                                  <a:gd name="T26" fmla="*/ 85 w 170"/>
                                  <a:gd name="T27" fmla="*/ 0 h 170"/>
                                  <a:gd name="T28" fmla="*/ 0 w 170"/>
                                  <a:gd name="T29" fmla="*/ 85 h 170"/>
                                  <a:gd name="T30" fmla="*/ 85 w 170"/>
                                  <a:gd name="T31" fmla="*/ 170 h 170"/>
                                  <a:gd name="T32" fmla="*/ 170 w 170"/>
                                  <a:gd name="T33" fmla="*/ 85 h 170"/>
                                  <a:gd name="T34" fmla="*/ 164 w 170"/>
                                  <a:gd name="T35" fmla="*/ 54 h 170"/>
                                  <a:gd name="T36" fmla="*/ 163 w 170"/>
                                  <a:gd name="T37" fmla="*/ 52 h 170"/>
                                  <a:gd name="T38" fmla="*/ 85 w 170"/>
                                  <a:gd name="T39" fmla="*/ 106 h 170"/>
                                  <a:gd name="T40" fmla="*/ 49 w 170"/>
                                  <a:gd name="T41" fmla="*/ 70 h 170"/>
                                  <a:gd name="T42" fmla="*/ 46 w 170"/>
                                  <a:gd name="T43" fmla="*/ 69 h 170"/>
                                  <a:gd name="T44" fmla="*/ 42 w 170"/>
                                  <a:gd name="T45" fmla="*/ 73 h 170"/>
                                  <a:gd name="T46" fmla="*/ 44 w 170"/>
                                  <a:gd name="T47" fmla="*/ 76 h 170"/>
                                  <a:gd name="T48" fmla="*/ 82 w 170"/>
                                  <a:gd name="T49" fmla="*/ 115 h 170"/>
                                  <a:gd name="T50" fmla="*/ 85 w 170"/>
                                  <a:gd name="T51" fmla="*/ 116 h 170"/>
                                  <a:gd name="T52" fmla="*/ 88 w 170"/>
                                  <a:gd name="T53" fmla="*/ 114 h 170"/>
                                  <a:gd name="T54" fmla="*/ 88 w 170"/>
                                  <a:gd name="T55" fmla="*/ 115 h 170"/>
                                  <a:gd name="T56" fmla="*/ 152 w 170"/>
                                  <a:gd name="T57" fmla="*/ 47 h 170"/>
                                  <a:gd name="T58" fmla="*/ 152 w 170"/>
                                  <a:gd name="T59" fmla="*/ 47 h 170"/>
                                  <a:gd name="T60" fmla="*/ 158 w 170"/>
                                  <a:gd name="T61" fmla="*/ 41 h 170"/>
                                  <a:gd name="T62" fmla="*/ 158 w 170"/>
                                  <a:gd name="T63" fmla="*/ 41 h 170"/>
                                  <a:gd name="T64" fmla="*/ 169 w 170"/>
                                  <a:gd name="T65" fmla="*/ 29 h 170"/>
                                  <a:gd name="T66" fmla="*/ 169 w 170"/>
                                  <a:gd name="T67" fmla="*/ 29 h 170"/>
                                  <a:gd name="T68" fmla="*/ 170 w 170"/>
                                  <a:gd name="T69" fmla="*/ 27 h 170"/>
                                  <a:gd name="T70" fmla="*/ 166 w 170"/>
                                  <a:gd name="T71" fmla="*/ 23 h 170"/>
                                  <a:gd name="T72" fmla="*/ 163 w 170"/>
                                  <a:gd name="T73" fmla="*/ 24 h 170"/>
                                  <a:gd name="T74" fmla="*/ 163 w 170"/>
                                  <a:gd name="T75" fmla="*/ 24 h 170"/>
                                  <a:gd name="T76" fmla="*/ 153 w 170"/>
                                  <a:gd name="T77" fmla="*/ 35 h 170"/>
                                  <a:gd name="T78" fmla="*/ 153 w 170"/>
                                  <a:gd name="T79" fmla="*/ 35 h 170"/>
                                  <a:gd name="T80" fmla="*/ 148 w 170"/>
                                  <a:gd name="T81" fmla="*/ 40 h 170"/>
                                  <a:gd name="T82" fmla="*/ 148 w 170"/>
                                  <a:gd name="T83" fmla="*/ 40 h 170"/>
                                  <a:gd name="T84" fmla="*/ 85 w 170"/>
                                  <a:gd name="T85" fmla="*/ 10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 h="170">
                                    <a:moveTo>
                                      <a:pt x="163" y="52"/>
                                    </a:moveTo>
                                    <a:cubicBezTo>
                                      <a:pt x="162" y="51"/>
                                      <a:pt x="159" y="51"/>
                                      <a:pt x="158" y="52"/>
                                    </a:cubicBezTo>
                                    <a:cubicBezTo>
                                      <a:pt x="157" y="53"/>
                                      <a:pt x="156" y="55"/>
                                      <a:pt x="157" y="56"/>
                                    </a:cubicBezTo>
                                    <a:cubicBezTo>
                                      <a:pt x="157" y="56"/>
                                      <a:pt x="157" y="56"/>
                                      <a:pt x="157" y="56"/>
                                    </a:cubicBezTo>
                                    <a:cubicBezTo>
                                      <a:pt x="160" y="65"/>
                                      <a:pt x="162" y="75"/>
                                      <a:pt x="162" y="85"/>
                                    </a:cubicBezTo>
                                    <a:cubicBezTo>
                                      <a:pt x="162" y="127"/>
                                      <a:pt x="128" y="162"/>
                                      <a:pt x="85" y="162"/>
                                    </a:cubicBezTo>
                                    <a:cubicBezTo>
                                      <a:pt x="42" y="162"/>
                                      <a:pt x="8" y="127"/>
                                      <a:pt x="8" y="85"/>
                                    </a:cubicBezTo>
                                    <a:cubicBezTo>
                                      <a:pt x="8" y="42"/>
                                      <a:pt x="42" y="7"/>
                                      <a:pt x="85" y="7"/>
                                    </a:cubicBezTo>
                                    <a:cubicBezTo>
                                      <a:pt x="107" y="7"/>
                                      <a:pt x="127" y="17"/>
                                      <a:pt x="141" y="31"/>
                                    </a:cubicBezTo>
                                    <a:cubicBezTo>
                                      <a:pt x="141" y="31"/>
                                      <a:pt x="141" y="31"/>
                                      <a:pt x="141" y="31"/>
                                    </a:cubicBezTo>
                                    <a:cubicBezTo>
                                      <a:pt x="142" y="32"/>
                                      <a:pt x="145" y="32"/>
                                      <a:pt x="146" y="31"/>
                                    </a:cubicBezTo>
                                    <a:cubicBezTo>
                                      <a:pt x="147" y="29"/>
                                      <a:pt x="147" y="27"/>
                                      <a:pt x="146" y="25"/>
                                    </a:cubicBezTo>
                                    <a:cubicBezTo>
                                      <a:pt x="146" y="25"/>
                                      <a:pt x="146" y="25"/>
                                      <a:pt x="145" y="25"/>
                                    </a:cubicBezTo>
                                    <a:cubicBezTo>
                                      <a:pt x="130" y="10"/>
                                      <a:pt x="109" y="0"/>
                                      <a:pt x="85" y="0"/>
                                    </a:cubicBezTo>
                                    <a:cubicBezTo>
                                      <a:pt x="38" y="0"/>
                                      <a:pt x="0" y="38"/>
                                      <a:pt x="0" y="85"/>
                                    </a:cubicBezTo>
                                    <a:cubicBezTo>
                                      <a:pt x="0" y="132"/>
                                      <a:pt x="38" y="170"/>
                                      <a:pt x="85" y="170"/>
                                    </a:cubicBezTo>
                                    <a:cubicBezTo>
                                      <a:pt x="132" y="170"/>
                                      <a:pt x="170" y="132"/>
                                      <a:pt x="170" y="85"/>
                                    </a:cubicBezTo>
                                    <a:cubicBezTo>
                                      <a:pt x="170" y="74"/>
                                      <a:pt x="168" y="63"/>
                                      <a:pt x="164" y="54"/>
                                    </a:cubicBezTo>
                                    <a:cubicBezTo>
                                      <a:pt x="164" y="53"/>
                                      <a:pt x="164" y="53"/>
                                      <a:pt x="163" y="52"/>
                                    </a:cubicBezTo>
                                    <a:moveTo>
                                      <a:pt x="85" y="106"/>
                                    </a:moveTo>
                                    <a:cubicBezTo>
                                      <a:pt x="49" y="70"/>
                                      <a:pt x="49" y="70"/>
                                      <a:pt x="49" y="70"/>
                                    </a:cubicBezTo>
                                    <a:cubicBezTo>
                                      <a:pt x="48" y="70"/>
                                      <a:pt x="47" y="69"/>
                                      <a:pt x="46" y="69"/>
                                    </a:cubicBezTo>
                                    <a:cubicBezTo>
                                      <a:pt x="44" y="69"/>
                                      <a:pt x="42" y="71"/>
                                      <a:pt x="42" y="73"/>
                                    </a:cubicBezTo>
                                    <a:cubicBezTo>
                                      <a:pt x="42" y="74"/>
                                      <a:pt x="43" y="75"/>
                                      <a:pt x="44" y="76"/>
                                    </a:cubicBezTo>
                                    <a:cubicBezTo>
                                      <a:pt x="82" y="115"/>
                                      <a:pt x="82" y="115"/>
                                      <a:pt x="82" y="115"/>
                                    </a:cubicBezTo>
                                    <a:cubicBezTo>
                                      <a:pt x="83" y="115"/>
                                      <a:pt x="84" y="116"/>
                                      <a:pt x="85" y="116"/>
                                    </a:cubicBezTo>
                                    <a:cubicBezTo>
                                      <a:pt x="86" y="116"/>
                                      <a:pt x="87" y="115"/>
                                      <a:pt x="88" y="114"/>
                                    </a:cubicBezTo>
                                    <a:cubicBezTo>
                                      <a:pt x="88" y="115"/>
                                      <a:pt x="88" y="115"/>
                                      <a:pt x="88" y="115"/>
                                    </a:cubicBezTo>
                                    <a:cubicBezTo>
                                      <a:pt x="152" y="47"/>
                                      <a:pt x="152" y="47"/>
                                      <a:pt x="152" y="47"/>
                                    </a:cubicBezTo>
                                    <a:cubicBezTo>
                                      <a:pt x="152" y="47"/>
                                      <a:pt x="152" y="47"/>
                                      <a:pt x="152" y="47"/>
                                    </a:cubicBezTo>
                                    <a:cubicBezTo>
                                      <a:pt x="158" y="41"/>
                                      <a:pt x="158" y="41"/>
                                      <a:pt x="158" y="41"/>
                                    </a:cubicBezTo>
                                    <a:cubicBezTo>
                                      <a:pt x="158" y="41"/>
                                      <a:pt x="158" y="41"/>
                                      <a:pt x="158" y="41"/>
                                    </a:cubicBezTo>
                                    <a:cubicBezTo>
                                      <a:pt x="169" y="29"/>
                                      <a:pt x="169" y="29"/>
                                      <a:pt x="169" y="29"/>
                                    </a:cubicBezTo>
                                    <a:cubicBezTo>
                                      <a:pt x="169" y="29"/>
                                      <a:pt x="169" y="29"/>
                                      <a:pt x="169" y="29"/>
                                    </a:cubicBezTo>
                                    <a:cubicBezTo>
                                      <a:pt x="170" y="29"/>
                                      <a:pt x="170" y="28"/>
                                      <a:pt x="170" y="27"/>
                                    </a:cubicBezTo>
                                    <a:cubicBezTo>
                                      <a:pt x="170" y="25"/>
                                      <a:pt x="168" y="23"/>
                                      <a:pt x="166" y="23"/>
                                    </a:cubicBezTo>
                                    <a:cubicBezTo>
                                      <a:pt x="165" y="23"/>
                                      <a:pt x="164" y="23"/>
                                      <a:pt x="163" y="24"/>
                                    </a:cubicBezTo>
                                    <a:cubicBezTo>
                                      <a:pt x="163" y="24"/>
                                      <a:pt x="163" y="24"/>
                                      <a:pt x="163" y="24"/>
                                    </a:cubicBezTo>
                                    <a:cubicBezTo>
                                      <a:pt x="153" y="35"/>
                                      <a:pt x="153" y="35"/>
                                      <a:pt x="153" y="35"/>
                                    </a:cubicBezTo>
                                    <a:cubicBezTo>
                                      <a:pt x="153" y="35"/>
                                      <a:pt x="153" y="35"/>
                                      <a:pt x="153" y="35"/>
                                    </a:cubicBezTo>
                                    <a:cubicBezTo>
                                      <a:pt x="148" y="40"/>
                                      <a:pt x="148" y="40"/>
                                      <a:pt x="148" y="40"/>
                                    </a:cubicBezTo>
                                    <a:cubicBezTo>
                                      <a:pt x="148" y="40"/>
                                      <a:pt x="148" y="40"/>
                                      <a:pt x="148" y="40"/>
                                    </a:cubicBezTo>
                                    <a:cubicBezTo>
                                      <a:pt x="85" y="106"/>
                                      <a:pt x="85" y="106"/>
                                      <a:pt x="85" y="106"/>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2A6085" id="Freeform 23" o:spid="_x0000_s1026" alt="&quot;&quot;" style="position:absolute;margin-left:.15pt;margin-top:.3pt;width:16.6pt;height:16.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" path="m163,52v-1,-1,-4,-1,-5,c157,53,156,55,157,56v,,,,,c160,65,162,75,162,85v,42,-34,77,-77,77c42,162,8,127,8,85,8,42,42,7,85,7v22,,42,10,56,24c141,31,141,31,141,31v1,1,4,1,5,c147,29,147,27,146,25v,,,,-1,c130,10,109,,85,,38,,,38,,85v,47,38,85,85,85c132,170,170,132,170,85v,-11,-2,-22,-6,-31c164,53,164,53,163,52m85,106c49,70,49,70,49,70v-1,,-2,-1,-3,-1c44,69,42,71,42,73v,1,1,2,2,3c82,115,82,115,82,115v1,,2,1,3,1c86,116,87,115,88,114v,1,,1,,1c152,47,152,47,152,47v,,,,,c158,41,158,41,158,41v,,,,,c169,29,169,29,169,29v,,,,,c170,29,170,28,170,27v,-2,-2,-4,-4,-4c165,23,164,23,163,24v,,,,,c153,35,153,35,153,35v,,,,,c148,40,148,40,148,40v,,,,,c85,106,85,106,85,106xe" fillcolor="white [3212]" stroked="f">
                      <v:path arrowok="t" o:connecttype="custom" o:connectlocs="202139,64875;195939,64875;194698,69865;194698,69865;200899,106045;105410,202109;9921,106045;105410,8733;174857,38675;174857,38675;181057,38675;181057,31190;179817,31190;105410,0;0,106045;105410,212090;210820,106045;203379,67370;202139,64875;105410,132244;60766,87331;57045,86084;52085,91074;54565,94817;101690,143473;105410,144720;109130,142225;109130,143473;188498,58637;188498,58637;195939,51151;195939,51151;209580,36180;209580,36180;210820,33685;205860,28695;202139,29942;202139,29942;189738,43666;189738,43666;183537,49904;183537,49904;105410,132244" o:connectangles="0,0,0,0,0,0,0,0,0,0,0,0,0,0,0,0,0,0,0,0,0,0,0,0,0,0,0,0,0,0,0,0,0,0,0,0,0,0,0,0,0,0,0"/>
                      <o:lock v:ext="edit" aspectratio="t" verticies="t"/>
                    </v:shape>
                  </w:pict>
                </mc:Fallback>
              </mc:AlternateContent>
            </w:r>
            <w:r w:rsidRPr="00805038">
              <w:rPr>
                <w:b/>
                <w:color w:val="FFFFFF" w:themeColor="background1"/>
                <w:sz w:val="17"/>
                <w:szCs w:val="17"/>
              </w:rPr>
              <w:t xml:space="preserve"> </w:t>
            </w:r>
            <w:r w:rsidRPr="00077507">
              <w:rPr>
                <w:b/>
                <w:color w:val="FFFFFF" w:themeColor="background1"/>
                <w:sz w:val="17"/>
                <w:szCs w:val="17"/>
              </w:rPr>
              <w:t>Enablers</w:t>
            </w:r>
            <w:r>
              <w:rPr>
                <w:b/>
                <w:color w:val="FFFFFF" w:themeColor="background1"/>
                <w:sz w:val="17"/>
                <w:szCs w:val="17"/>
              </w:rPr>
              <w:t xml:space="preserve"> of access</w:t>
            </w:r>
          </w:p>
        </w:tc>
        <w:tc>
          <w:tcPr>
            <w:tcW w:w="3612" w:type="dxa"/>
            <w:tcBorders>
              <w:top w:val="single" w:sz="4" w:space="0" w:color="auto"/>
              <w:left w:val="none" w:sz="0" w:space="0" w:color="auto"/>
              <w:bottom w:val="single" w:sz="8" w:space="0" w:color="E6E6E1" w:themeColor="accent5"/>
              <w:right w:val="single" w:sz="4" w:space="0" w:color="FFFFFF" w:themeColor="background1"/>
              <w:tl2br w:val="none" w:sz="0" w:space="0" w:color="auto"/>
              <w:tr2bl w:val="none" w:sz="0" w:space="0" w:color="auto"/>
            </w:tcBorders>
            <w:shd w:val="clear" w:color="auto" w:fill="00264D" w:themeFill="background2"/>
          </w:tcPr>
          <w:p w14:paraId="578B657A" w14:textId="0E3D641C" w:rsidR="005315E3" w:rsidRPr="00805038" w:rsidRDefault="005315E3" w:rsidP="00357EBF">
            <w:pPr>
              <w:keepNext/>
              <w:ind w:left="720"/>
              <w:rPr>
                <w:b/>
                <w:noProof/>
                <w:color w:val="FFFFFF" w:themeColor="background1"/>
                <w:sz w:val="17"/>
                <w:szCs w:val="17"/>
              </w:rPr>
            </w:pPr>
            <w:r>
              <w:rPr>
                <w:b/>
                <w:color w:val="FFFFFF" w:themeColor="background1"/>
                <w:sz w:val="17"/>
                <w:szCs w:val="17"/>
              </w:rPr>
              <w:t xml:space="preserve"> </w:t>
            </w:r>
            <w:r w:rsidRPr="00805038">
              <w:rPr>
                <w:b/>
                <w:noProof/>
                <w:color w:val="FFFFFF" w:themeColor="background1"/>
                <w:sz w:val="17"/>
                <w:szCs w:val="17"/>
              </w:rPr>
              <mc:AlternateContent>
                <mc:Choice Requires="wpg">
                  <w:drawing>
                    <wp:anchor distT="0" distB="0" distL="114300" distR="114300" simplePos="0" relativeHeight="251658245" behindDoc="0" locked="0" layoutInCell="1" allowOverlap="1" wp14:anchorId="23561E63" wp14:editId="5185D313">
                      <wp:simplePos x="0" y="0"/>
                      <wp:positionH relativeFrom="column">
                        <wp:posOffset>0</wp:posOffset>
                      </wp:positionH>
                      <wp:positionV relativeFrom="paragraph">
                        <wp:posOffset>5080</wp:posOffset>
                      </wp:positionV>
                      <wp:extent cx="211455" cy="212090"/>
                      <wp:effectExtent l="0" t="0" r="0" b="0"/>
                      <wp:wrapNone/>
                      <wp:docPr id="51" name="Group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1455" cy="212090"/>
                                <a:chOff x="0" y="0"/>
                                <a:chExt cx="542925" cy="544513"/>
                              </a:xfrm>
                              <a:solidFill>
                                <a:schemeClr val="bg1"/>
                              </a:solidFill>
                            </wpg:grpSpPr>
                            <wps:wsp>
                              <wps:cNvPr id="52" name="Freeform 322"/>
                              <wps:cNvSpPr>
                                <a:spLocks noEditPoints="1"/>
                              </wps:cNvSpPr>
                              <wps:spPr bwMode="auto">
                                <a:xfrm>
                                  <a:off x="0" y="0"/>
                                  <a:ext cx="542925" cy="544513"/>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7 h 170"/>
                                    <a:gd name="T16" fmla="*/ 163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2"/>
                                        <a:pt x="42" y="7"/>
                                        <a:pt x="85" y="7"/>
                                      </a:cubicBezTo>
                                      <a:cubicBezTo>
                                        <a:pt x="128" y="7"/>
                                        <a:pt x="163" y="42"/>
                                        <a:pt x="163" y="85"/>
                                      </a:cubicBezTo>
                                      <a:cubicBezTo>
                                        <a:pt x="163"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11"/>
                              <wps:cNvSpPr>
                                <a:spLocks/>
                              </wps:cNvSpPr>
                              <wps:spPr bwMode="auto">
                                <a:xfrm>
                                  <a:off x="166688" y="166687"/>
                                  <a:ext cx="209550" cy="211138"/>
                                </a:xfrm>
                                <a:custGeom>
                                  <a:avLst/>
                                  <a:gdLst>
                                    <a:gd name="T0" fmla="*/ 64 w 66"/>
                                    <a:gd name="T1" fmla="*/ 2 h 66"/>
                                    <a:gd name="T2" fmla="*/ 59 w 66"/>
                                    <a:gd name="T3" fmla="*/ 2 h 66"/>
                                    <a:gd name="T4" fmla="*/ 33 w 66"/>
                                    <a:gd name="T5" fmla="*/ 28 h 66"/>
                                    <a:gd name="T6" fmla="*/ 6 w 66"/>
                                    <a:gd name="T7" fmla="*/ 2 h 66"/>
                                    <a:gd name="T8" fmla="*/ 1 w 66"/>
                                    <a:gd name="T9" fmla="*/ 2 h 66"/>
                                    <a:gd name="T10" fmla="*/ 1 w 66"/>
                                    <a:gd name="T11" fmla="*/ 7 h 66"/>
                                    <a:gd name="T12" fmla="*/ 28 w 66"/>
                                    <a:gd name="T13" fmla="*/ 33 h 66"/>
                                    <a:gd name="T14" fmla="*/ 1 w 66"/>
                                    <a:gd name="T15" fmla="*/ 60 h 66"/>
                                    <a:gd name="T16" fmla="*/ 1 w 66"/>
                                    <a:gd name="T17" fmla="*/ 65 h 66"/>
                                    <a:gd name="T18" fmla="*/ 4 w 66"/>
                                    <a:gd name="T19" fmla="*/ 66 h 66"/>
                                    <a:gd name="T20" fmla="*/ 6 w 66"/>
                                    <a:gd name="T21" fmla="*/ 65 h 66"/>
                                    <a:gd name="T22" fmla="*/ 33 w 66"/>
                                    <a:gd name="T23" fmla="*/ 38 h 66"/>
                                    <a:gd name="T24" fmla="*/ 59 w 66"/>
                                    <a:gd name="T25" fmla="*/ 65 h 66"/>
                                    <a:gd name="T26" fmla="*/ 62 w 66"/>
                                    <a:gd name="T27" fmla="*/ 66 h 66"/>
                                    <a:gd name="T28" fmla="*/ 64 w 66"/>
                                    <a:gd name="T29" fmla="*/ 65 h 66"/>
                                    <a:gd name="T30" fmla="*/ 64 w 66"/>
                                    <a:gd name="T31" fmla="*/ 60 h 66"/>
                                    <a:gd name="T32" fmla="*/ 38 w 66"/>
                                    <a:gd name="T33" fmla="*/ 33 h 66"/>
                                    <a:gd name="T34" fmla="*/ 64 w 66"/>
                                    <a:gd name="T35" fmla="*/ 7 h 66"/>
                                    <a:gd name="T36" fmla="*/ 64 w 66"/>
                                    <a:gd name="T37" fmla="*/ 2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66">
                                      <a:moveTo>
                                        <a:pt x="64" y="2"/>
                                      </a:moveTo>
                                      <a:cubicBezTo>
                                        <a:pt x="63" y="0"/>
                                        <a:pt x="61" y="0"/>
                                        <a:pt x="59" y="2"/>
                                      </a:cubicBezTo>
                                      <a:cubicBezTo>
                                        <a:pt x="33" y="28"/>
                                        <a:pt x="33" y="28"/>
                                        <a:pt x="33" y="28"/>
                                      </a:cubicBezTo>
                                      <a:cubicBezTo>
                                        <a:pt x="6" y="2"/>
                                        <a:pt x="6" y="2"/>
                                        <a:pt x="6" y="2"/>
                                      </a:cubicBezTo>
                                      <a:cubicBezTo>
                                        <a:pt x="5" y="0"/>
                                        <a:pt x="3" y="0"/>
                                        <a:pt x="1" y="2"/>
                                      </a:cubicBezTo>
                                      <a:cubicBezTo>
                                        <a:pt x="0" y="3"/>
                                        <a:pt x="0" y="5"/>
                                        <a:pt x="1" y="7"/>
                                      </a:cubicBezTo>
                                      <a:cubicBezTo>
                                        <a:pt x="28" y="33"/>
                                        <a:pt x="28" y="33"/>
                                        <a:pt x="28" y="33"/>
                                      </a:cubicBezTo>
                                      <a:cubicBezTo>
                                        <a:pt x="1" y="60"/>
                                        <a:pt x="1" y="60"/>
                                        <a:pt x="1" y="60"/>
                                      </a:cubicBezTo>
                                      <a:cubicBezTo>
                                        <a:pt x="0" y="61"/>
                                        <a:pt x="0" y="63"/>
                                        <a:pt x="1" y="65"/>
                                      </a:cubicBezTo>
                                      <a:cubicBezTo>
                                        <a:pt x="2" y="65"/>
                                        <a:pt x="3" y="66"/>
                                        <a:pt x="4" y="66"/>
                                      </a:cubicBezTo>
                                      <a:cubicBezTo>
                                        <a:pt x="5" y="66"/>
                                        <a:pt x="6" y="65"/>
                                        <a:pt x="6" y="65"/>
                                      </a:cubicBezTo>
                                      <a:cubicBezTo>
                                        <a:pt x="33" y="38"/>
                                        <a:pt x="33" y="38"/>
                                        <a:pt x="33" y="38"/>
                                      </a:cubicBezTo>
                                      <a:cubicBezTo>
                                        <a:pt x="59" y="65"/>
                                        <a:pt x="59" y="65"/>
                                        <a:pt x="59" y="65"/>
                                      </a:cubicBezTo>
                                      <a:cubicBezTo>
                                        <a:pt x="60" y="65"/>
                                        <a:pt x="61" y="66"/>
                                        <a:pt x="62" y="66"/>
                                      </a:cubicBezTo>
                                      <a:cubicBezTo>
                                        <a:pt x="63" y="66"/>
                                        <a:pt x="64" y="65"/>
                                        <a:pt x="64" y="65"/>
                                      </a:cubicBezTo>
                                      <a:cubicBezTo>
                                        <a:pt x="66" y="63"/>
                                        <a:pt x="66" y="61"/>
                                        <a:pt x="64" y="60"/>
                                      </a:cubicBezTo>
                                      <a:cubicBezTo>
                                        <a:pt x="38" y="33"/>
                                        <a:pt x="38" y="33"/>
                                        <a:pt x="38" y="33"/>
                                      </a:cubicBezTo>
                                      <a:cubicBezTo>
                                        <a:pt x="64" y="7"/>
                                        <a:pt x="64" y="7"/>
                                        <a:pt x="64" y="7"/>
                                      </a:cubicBezTo>
                                      <a:cubicBezTo>
                                        <a:pt x="66" y="5"/>
                                        <a:pt x="66" y="3"/>
                                        <a:pt x="64" y="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C0E747" id="Group 321" o:spid="_x0000_s1026" alt="&quot;&quot;" style="position:absolute;margin-left:0;margin-top:.4pt;width:16.65pt;height:16.7pt;z-index:251658245;mso-width-relative:margin;mso-height-relative:margin" coordsize="5429,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">
                      <v:shape id="Freeform 322" o:spid="_x0000_s1027" style="position:absolute;width:5429;height:5445;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" path="m85,c38,,,38,,85v,47,38,85,85,85c132,170,170,132,170,85,170,38,132,,85,xm85,163c42,163,7,128,7,85,7,42,42,7,85,7v43,,78,35,78,78c163,128,128,163,85,163xe" filled="f" stroked="f">
                        <v:path arrowok="t" o:connecttype="custom" o:connectlocs="271463,0;0,272257;271463,544513;542925,272257;271463,0;271463,522092;22356,272257;271463,22421;520569,272257;271463,522092" o:connectangles="0,0,0,0,0,0,0,0,0,0"/>
                        <o:lock v:ext="edit" verticies="t"/>
                      </v:shape>
                      <v:shape id="Freeform 11" o:spid="_x0000_s1028" style="position:absolute;left:1666;top:1666;width:2096;height:2112;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" path="m64,2c63,,61,,59,2,33,28,33,28,33,28,6,2,6,2,6,2,5,,3,,1,2,,3,,5,1,7,28,33,28,33,28,33,1,60,1,60,1,60,,61,,63,1,65v1,,2,1,3,1c5,66,6,65,6,65,33,38,33,38,33,38,59,65,59,65,59,65v1,,2,1,3,1c63,66,64,65,64,65v2,-2,2,-4,,-5c38,33,38,33,38,33,64,7,64,7,64,7v2,-2,2,-4,,-5xe" filled="f" stroked="f">
                        <v:path arrowok="t" o:connecttype="custom" o:connectlocs="203200,6398;187325,6398;104775,89574;19050,6398;3175,6398;3175,22393;88900,105569;3175,191944;3175,207939;12700,211138;19050,207939;104775,121564;187325,207939;196850,211138;203200,207939;203200,191944;120650,105569;203200,22393;203200,6398" o:connectangles="0,0,0,0,0,0,0,0,0,0,0,0,0,0,0,0,0,0,0"/>
                      </v:shape>
                    </v:group>
                  </w:pict>
                </mc:Fallback>
              </mc:AlternateContent>
            </w:r>
            <w:r>
              <w:rPr>
                <w:b/>
                <w:color w:val="FFFFFF" w:themeColor="background1"/>
                <w:sz w:val="17"/>
                <w:szCs w:val="17"/>
              </w:rPr>
              <w:t xml:space="preserve"> </w:t>
            </w:r>
            <w:r w:rsidRPr="00077507">
              <w:rPr>
                <w:b/>
                <w:color w:val="FFFFFF" w:themeColor="background1"/>
                <w:sz w:val="17"/>
                <w:szCs w:val="17"/>
              </w:rPr>
              <w:t>Barriers</w:t>
            </w:r>
            <w:r>
              <w:rPr>
                <w:b/>
                <w:color w:val="FFFFFF" w:themeColor="background1"/>
                <w:sz w:val="17"/>
                <w:szCs w:val="17"/>
              </w:rPr>
              <w:t xml:space="preserve"> to access</w:t>
            </w:r>
          </w:p>
        </w:tc>
      </w:tr>
      <w:tr w:rsidR="005315E3" w:rsidRPr="000C3B23" w14:paraId="4D194ECB" w14:textId="77777777" w:rsidTr="00922839">
        <w:trPr>
          <w:cnfStyle w:val="000000100000" w:firstRow="0" w:lastRow="0" w:firstColumn="0" w:lastColumn="0" w:oddVBand="0" w:evenVBand="0" w:oddHBand="1" w:evenHBand="0" w:firstRowFirstColumn="0" w:firstRowLastColumn="0" w:lastRowFirstColumn="0" w:lastRowLastColumn="0"/>
          <w:cantSplit/>
        </w:trPr>
        <w:tc>
          <w:tcPr>
            <w:tcW w:w="1701" w:type="dxa"/>
            <w:tcBorders>
              <w:top w:val="single" w:sz="8" w:space="0" w:color="E6E6E1" w:themeColor="accent5"/>
              <w:bottom w:val="single" w:sz="8" w:space="0" w:color="E6E6E1" w:themeColor="accent5"/>
            </w:tcBorders>
            <w:shd w:val="clear" w:color="auto" w:fill="F2F2F2" w:themeFill="background1" w:themeFillShade="F2"/>
            <w:vAlign w:val="top"/>
          </w:tcPr>
          <w:p w14:paraId="16157633" w14:textId="77777777" w:rsidR="005315E3" w:rsidRPr="00D0594E" w:rsidRDefault="005315E3" w:rsidP="00C41BEA">
            <w:pPr>
              <w:pStyle w:val="TableNListnumbered"/>
              <w:numPr>
                <w:ilvl w:val="0"/>
                <w:numId w:val="0"/>
              </w:numPr>
            </w:pPr>
            <w:r w:rsidRPr="00D0594E">
              <w:t>Aboriginal</w:t>
            </w:r>
            <w:r>
              <w:t xml:space="preserve"> and Torres Strait Islander women</w:t>
            </w:r>
          </w:p>
        </w:tc>
        <w:tc>
          <w:tcPr>
            <w:tcW w:w="3612" w:type="dxa"/>
            <w:tcBorders>
              <w:top w:val="single" w:sz="8" w:space="0" w:color="E6E6E1" w:themeColor="accent5"/>
              <w:bottom w:val="single" w:sz="8" w:space="0" w:color="E6E6E1" w:themeColor="accent5"/>
            </w:tcBorders>
            <w:shd w:val="clear" w:color="auto" w:fill="F2F2F2" w:themeFill="background1" w:themeFillShade="F2"/>
            <w:vAlign w:val="top"/>
          </w:tcPr>
          <w:p w14:paraId="506430D5" w14:textId="77777777" w:rsidR="005315E3" w:rsidRDefault="005315E3" w:rsidP="00C41BEA">
            <w:pPr>
              <w:pStyle w:val="TableNBullet"/>
            </w:pPr>
            <w:r>
              <w:t>Older women participating can help encourage younger women</w:t>
            </w:r>
          </w:p>
          <w:p w14:paraId="2EB23EF6" w14:textId="77777777" w:rsidR="005315E3" w:rsidRDefault="005315E3" w:rsidP="00C41BEA">
            <w:pPr>
              <w:pStyle w:val="TableNBullet"/>
            </w:pPr>
            <w:r>
              <w:t>Group bookings, particularly in remote communities</w:t>
            </w:r>
          </w:p>
          <w:p w14:paraId="07262635" w14:textId="77777777" w:rsidR="005315E3" w:rsidRPr="006812C9" w:rsidRDefault="005315E3" w:rsidP="00C41BEA">
            <w:pPr>
              <w:pStyle w:val="TableNBullet"/>
            </w:pPr>
            <w:r>
              <w:t>Support from local services to provide transport or encouragement to screen, especially in very remote areas</w:t>
            </w:r>
          </w:p>
        </w:tc>
        <w:tc>
          <w:tcPr>
            <w:tcW w:w="3612" w:type="dxa"/>
            <w:tcBorders>
              <w:top w:val="single" w:sz="8" w:space="0" w:color="E6E6E1" w:themeColor="accent5"/>
              <w:bottom w:val="single" w:sz="8" w:space="0" w:color="E6E6E1" w:themeColor="accent5"/>
            </w:tcBorders>
            <w:shd w:val="clear" w:color="auto" w:fill="F2F2F2" w:themeFill="background1" w:themeFillShade="F2"/>
            <w:vAlign w:val="top"/>
          </w:tcPr>
          <w:p w14:paraId="5D9473A1" w14:textId="77777777" w:rsidR="005315E3" w:rsidRDefault="005315E3" w:rsidP="00C41BEA">
            <w:pPr>
              <w:pStyle w:val="TableNBullet"/>
            </w:pPr>
            <w:r>
              <w:t>Breast cancer can be a low priority compared to other health concerns</w:t>
            </w:r>
          </w:p>
          <w:p w14:paraId="2324C00E" w14:textId="77777777" w:rsidR="005315E3" w:rsidRDefault="005315E3" w:rsidP="00C41BEA">
            <w:pPr>
              <w:pStyle w:val="TableNBullet"/>
            </w:pPr>
            <w:r>
              <w:t>Some women can have many aliases, uncertain age, frequently changing addresses, or be without Medicare cards</w:t>
            </w:r>
          </w:p>
          <w:p w14:paraId="53E8A763" w14:textId="77777777" w:rsidR="005315E3" w:rsidRDefault="005315E3" w:rsidP="00C41BEA">
            <w:pPr>
              <w:pStyle w:val="TableNBullet"/>
            </w:pPr>
            <w:r>
              <w:t>Questions around effective or informed consent where women are not likely to screen without strong encouragement from others</w:t>
            </w:r>
          </w:p>
          <w:p w14:paraId="1F6A53B0" w14:textId="77777777" w:rsidR="005315E3" w:rsidRPr="006812C9" w:rsidRDefault="005315E3" w:rsidP="00C41BEA">
            <w:pPr>
              <w:pStyle w:val="TableNBullet"/>
            </w:pPr>
            <w:r>
              <w:t>National marketing campaigns and materials are less useful for Indigenous women</w:t>
            </w:r>
          </w:p>
        </w:tc>
      </w:tr>
      <w:tr w:rsidR="005315E3" w:rsidRPr="000C3B23" w14:paraId="53B60BBF" w14:textId="77777777" w:rsidTr="00922839">
        <w:trPr>
          <w:cnfStyle w:val="000000010000" w:firstRow="0" w:lastRow="0" w:firstColumn="0" w:lastColumn="0" w:oddVBand="0" w:evenVBand="0" w:oddHBand="0" w:evenHBand="1" w:firstRowFirstColumn="0" w:firstRowLastColumn="0" w:lastRowFirstColumn="0" w:lastRowLastColumn="0"/>
          <w:cantSplit/>
        </w:trPr>
        <w:tc>
          <w:tcPr>
            <w:tcW w:w="1701" w:type="dxa"/>
            <w:tcBorders>
              <w:top w:val="single" w:sz="8" w:space="0" w:color="E6E6E1" w:themeColor="accent5"/>
              <w:bottom w:val="single" w:sz="8" w:space="0" w:color="E6E6E1" w:themeColor="accent5"/>
            </w:tcBorders>
            <w:shd w:val="clear" w:color="auto" w:fill="E6E6E1" w:themeFill="accent5"/>
            <w:vAlign w:val="top"/>
          </w:tcPr>
          <w:p w14:paraId="5EF0A300" w14:textId="77777777" w:rsidR="005315E3" w:rsidRPr="00D0594E" w:rsidRDefault="005315E3" w:rsidP="009C0717">
            <w:pPr>
              <w:pStyle w:val="TableNListnumbered"/>
              <w:numPr>
                <w:ilvl w:val="0"/>
                <w:numId w:val="0"/>
              </w:numPr>
              <w:ind w:left="227" w:hanging="227"/>
            </w:pPr>
            <w:r w:rsidRPr="00D0594E">
              <w:t>CALD</w:t>
            </w:r>
            <w:r>
              <w:t xml:space="preserve"> women</w:t>
            </w:r>
          </w:p>
        </w:tc>
        <w:tc>
          <w:tcPr>
            <w:tcW w:w="3612" w:type="dxa"/>
            <w:tcBorders>
              <w:top w:val="single" w:sz="8" w:space="0" w:color="E6E6E1" w:themeColor="accent5"/>
              <w:bottom w:val="single" w:sz="8" w:space="0" w:color="E6E6E1" w:themeColor="accent5"/>
            </w:tcBorders>
            <w:shd w:val="clear" w:color="auto" w:fill="E6E6E1" w:themeFill="accent5"/>
            <w:vAlign w:val="top"/>
          </w:tcPr>
          <w:p w14:paraId="50AA2E5C" w14:textId="77777777" w:rsidR="005315E3" w:rsidRDefault="005315E3" w:rsidP="00C41BEA">
            <w:pPr>
              <w:pStyle w:val="TableNBullet"/>
            </w:pPr>
            <w:r>
              <w:t>Dedicated materials to reach CALD women</w:t>
            </w:r>
          </w:p>
          <w:p w14:paraId="2BC166D3" w14:textId="77777777" w:rsidR="005315E3" w:rsidRDefault="005315E3" w:rsidP="00C41BEA">
            <w:pPr>
              <w:pStyle w:val="TableNBullet"/>
            </w:pPr>
            <w:r>
              <w:t>Pictorial resources, interpreters, and information available in different languages</w:t>
            </w:r>
          </w:p>
          <w:p w14:paraId="3592799B" w14:textId="77777777" w:rsidR="005315E3" w:rsidRDefault="005315E3" w:rsidP="00C41BEA">
            <w:pPr>
              <w:pStyle w:val="TableNBullet"/>
            </w:pPr>
            <w:r>
              <w:t>Group bookings and/or information sessions organised by CALD officers</w:t>
            </w:r>
          </w:p>
        </w:tc>
        <w:tc>
          <w:tcPr>
            <w:tcW w:w="3612" w:type="dxa"/>
            <w:tcBorders>
              <w:top w:val="single" w:sz="8" w:space="0" w:color="E6E6E1" w:themeColor="accent5"/>
              <w:bottom w:val="single" w:sz="8" w:space="0" w:color="E6E6E1" w:themeColor="accent5"/>
            </w:tcBorders>
            <w:shd w:val="clear" w:color="auto" w:fill="E6E6E1" w:themeFill="accent5"/>
            <w:vAlign w:val="top"/>
          </w:tcPr>
          <w:p w14:paraId="4F4FF7B0" w14:textId="77777777" w:rsidR="005315E3" w:rsidRDefault="005315E3" w:rsidP="00C41BEA">
            <w:pPr>
              <w:pStyle w:val="TableNBullet"/>
            </w:pPr>
            <w:r>
              <w:t>C</w:t>
            </w:r>
            <w:r w:rsidRPr="008A057A">
              <w:t>onstrai</w:t>
            </w:r>
            <w:r>
              <w:t>nt of</w:t>
            </w:r>
            <w:r w:rsidRPr="008A057A">
              <w:t xml:space="preserve"> religi</w:t>
            </w:r>
            <w:r>
              <w:t>ous</w:t>
            </w:r>
            <w:r w:rsidRPr="008A057A">
              <w:t xml:space="preserve"> or cultural norms</w:t>
            </w:r>
            <w:r>
              <w:t>, and can be more apprised to living with these issues, rather than knowing and treating</w:t>
            </w:r>
          </w:p>
          <w:p w14:paraId="49DE069C" w14:textId="77777777" w:rsidR="005315E3" w:rsidRDefault="005315E3" w:rsidP="00C41BEA">
            <w:pPr>
              <w:pStyle w:val="TableNBullet"/>
            </w:pPr>
            <w:r>
              <w:t>Language barriers – and a time lag to the new health messages reaching communities</w:t>
            </w:r>
          </w:p>
          <w:p w14:paraId="65B0692F" w14:textId="77777777" w:rsidR="005315E3" w:rsidRDefault="005315E3" w:rsidP="00C41BEA">
            <w:pPr>
              <w:pStyle w:val="TableNBullet"/>
            </w:pPr>
            <w:r>
              <w:t>Transportation issues, due to lack of driving license or ability to use public transport</w:t>
            </w:r>
          </w:p>
          <w:p w14:paraId="3BC01A19" w14:textId="77777777" w:rsidR="005315E3" w:rsidRDefault="005315E3" w:rsidP="00C41BEA">
            <w:pPr>
              <w:pStyle w:val="TableNBullet"/>
            </w:pPr>
            <w:r>
              <w:t>D</w:t>
            </w:r>
            <w:r w:rsidRPr="008A057A">
              <w:t>riven by their priority to look after their families over themselves</w:t>
            </w:r>
            <w:r>
              <w:t>, they can de-prioritise their breast screening</w:t>
            </w:r>
          </w:p>
        </w:tc>
      </w:tr>
      <w:tr w:rsidR="005315E3" w:rsidRPr="000C3B23" w14:paraId="7BF664C6" w14:textId="77777777" w:rsidTr="00922839">
        <w:trPr>
          <w:cnfStyle w:val="000000100000" w:firstRow="0" w:lastRow="0" w:firstColumn="0" w:lastColumn="0" w:oddVBand="0" w:evenVBand="0" w:oddHBand="1" w:evenHBand="0" w:firstRowFirstColumn="0" w:firstRowLastColumn="0" w:lastRowFirstColumn="0" w:lastRowLastColumn="0"/>
          <w:cantSplit/>
        </w:trPr>
        <w:tc>
          <w:tcPr>
            <w:tcW w:w="1701" w:type="dxa"/>
            <w:tcBorders>
              <w:top w:val="single" w:sz="8" w:space="0" w:color="E6E6E1" w:themeColor="accent5"/>
              <w:bottom w:val="single" w:sz="8" w:space="0" w:color="E6E6E1" w:themeColor="accent5"/>
            </w:tcBorders>
            <w:shd w:val="clear" w:color="auto" w:fill="F2F2F2" w:themeFill="background1" w:themeFillShade="F2"/>
            <w:vAlign w:val="top"/>
          </w:tcPr>
          <w:p w14:paraId="09ED6FFD" w14:textId="77777777" w:rsidR="005315E3" w:rsidRPr="00D0594E" w:rsidRDefault="005315E3" w:rsidP="00C41BEA">
            <w:pPr>
              <w:pStyle w:val="TableNListnumbered"/>
              <w:numPr>
                <w:ilvl w:val="0"/>
                <w:numId w:val="0"/>
              </w:numPr>
            </w:pPr>
            <w:r>
              <w:t>Women living in high disadvantaged areas</w:t>
            </w:r>
          </w:p>
        </w:tc>
        <w:tc>
          <w:tcPr>
            <w:tcW w:w="3612" w:type="dxa"/>
            <w:tcBorders>
              <w:top w:val="single" w:sz="8" w:space="0" w:color="E6E6E1" w:themeColor="accent5"/>
              <w:bottom w:val="single" w:sz="8" w:space="0" w:color="E6E6E1" w:themeColor="accent5"/>
            </w:tcBorders>
            <w:shd w:val="clear" w:color="auto" w:fill="F2F2F2" w:themeFill="background1" w:themeFillShade="F2"/>
            <w:vAlign w:val="top"/>
          </w:tcPr>
          <w:p w14:paraId="74EDE8F7" w14:textId="77777777" w:rsidR="005315E3" w:rsidRPr="00CC1EF6" w:rsidRDefault="005315E3" w:rsidP="00C41BEA">
            <w:pPr>
              <w:pStyle w:val="TableNBullet"/>
              <w:rPr>
                <w:i/>
              </w:rPr>
            </w:pPr>
            <w:r>
              <w:t>Connect with community leaders to build trust and rapport to welcome mobile services</w:t>
            </w:r>
          </w:p>
          <w:p w14:paraId="660F4470" w14:textId="77777777" w:rsidR="005315E3" w:rsidRPr="00C71D3E" w:rsidRDefault="005315E3" w:rsidP="00C41BEA">
            <w:pPr>
              <w:pStyle w:val="TableNBullet"/>
              <w:rPr>
                <w:i/>
              </w:rPr>
            </w:pPr>
            <w:r>
              <w:t>Providing out-of-work hours appointment availabilities</w:t>
            </w:r>
          </w:p>
        </w:tc>
        <w:tc>
          <w:tcPr>
            <w:tcW w:w="3612" w:type="dxa"/>
            <w:tcBorders>
              <w:top w:val="single" w:sz="8" w:space="0" w:color="E6E6E1" w:themeColor="accent5"/>
              <w:bottom w:val="single" w:sz="8" w:space="0" w:color="E6E6E1" w:themeColor="accent5"/>
            </w:tcBorders>
            <w:shd w:val="clear" w:color="auto" w:fill="F2F2F2" w:themeFill="background1" w:themeFillShade="F2"/>
            <w:vAlign w:val="top"/>
          </w:tcPr>
          <w:p w14:paraId="72C16E80" w14:textId="77777777" w:rsidR="005315E3" w:rsidRDefault="005315E3" w:rsidP="00C41BEA">
            <w:pPr>
              <w:pStyle w:val="TableNBullet"/>
            </w:pPr>
            <w:r>
              <w:t>Transportation issues</w:t>
            </w:r>
          </w:p>
          <w:p w14:paraId="01B92156" w14:textId="77777777" w:rsidR="005315E3" w:rsidRDefault="005315E3" w:rsidP="00C41BEA">
            <w:pPr>
              <w:pStyle w:val="TableNBullet"/>
            </w:pPr>
            <w:r>
              <w:t>Time poor</w:t>
            </w:r>
          </w:p>
          <w:p w14:paraId="36408508" w14:textId="77777777" w:rsidR="005315E3" w:rsidRDefault="005315E3" w:rsidP="00C41BEA">
            <w:pPr>
              <w:pStyle w:val="TableNBullet"/>
            </w:pPr>
            <w:r>
              <w:t>Prioritising others and other needs</w:t>
            </w:r>
          </w:p>
          <w:p w14:paraId="643C64DD" w14:textId="77777777" w:rsidR="005315E3" w:rsidRDefault="005315E3" w:rsidP="00C41BEA">
            <w:pPr>
              <w:pStyle w:val="TableNBullet"/>
            </w:pPr>
            <w:r>
              <w:t>Healthy literacy</w:t>
            </w:r>
          </w:p>
        </w:tc>
      </w:tr>
      <w:tr w:rsidR="005315E3" w:rsidRPr="000C3B23" w14:paraId="6CC03B0D" w14:textId="77777777" w:rsidTr="00922839">
        <w:trPr>
          <w:cnfStyle w:val="000000010000" w:firstRow="0" w:lastRow="0" w:firstColumn="0" w:lastColumn="0" w:oddVBand="0" w:evenVBand="0" w:oddHBand="0" w:evenHBand="1" w:firstRowFirstColumn="0" w:firstRowLastColumn="0" w:lastRowFirstColumn="0" w:lastRowLastColumn="0"/>
          <w:cantSplit/>
        </w:trPr>
        <w:tc>
          <w:tcPr>
            <w:tcW w:w="1701" w:type="dxa"/>
            <w:tcBorders>
              <w:top w:val="single" w:sz="8" w:space="0" w:color="E6E6E1" w:themeColor="accent5"/>
              <w:bottom w:val="single" w:sz="8" w:space="0" w:color="E6E6E1" w:themeColor="accent5"/>
            </w:tcBorders>
            <w:shd w:val="clear" w:color="auto" w:fill="E6E6E1" w:themeFill="accent5"/>
            <w:vAlign w:val="top"/>
          </w:tcPr>
          <w:p w14:paraId="3684EEC0" w14:textId="77777777" w:rsidR="005315E3" w:rsidRPr="00D0594E" w:rsidRDefault="005315E3" w:rsidP="00C41BEA">
            <w:pPr>
              <w:pStyle w:val="TableNListnumbered"/>
              <w:numPr>
                <w:ilvl w:val="0"/>
                <w:numId w:val="0"/>
              </w:numPr>
            </w:pPr>
            <w:r>
              <w:t>Women in r</w:t>
            </w:r>
            <w:r w:rsidRPr="00D0594E">
              <w:t>emote areas</w:t>
            </w:r>
          </w:p>
        </w:tc>
        <w:tc>
          <w:tcPr>
            <w:tcW w:w="3612" w:type="dxa"/>
            <w:tcBorders>
              <w:top w:val="single" w:sz="8" w:space="0" w:color="E6E6E1" w:themeColor="accent5"/>
              <w:bottom w:val="single" w:sz="8" w:space="0" w:color="E6E6E1" w:themeColor="accent5"/>
            </w:tcBorders>
            <w:shd w:val="clear" w:color="auto" w:fill="E6E6E1" w:themeFill="accent5"/>
            <w:vAlign w:val="top"/>
          </w:tcPr>
          <w:p w14:paraId="24C8081B" w14:textId="77777777" w:rsidR="005315E3" w:rsidRDefault="005315E3" w:rsidP="00C41BEA">
            <w:pPr>
              <w:pStyle w:val="TableNBullet"/>
            </w:pPr>
            <w:r>
              <w:t>Mobile screening</w:t>
            </w:r>
          </w:p>
        </w:tc>
        <w:tc>
          <w:tcPr>
            <w:tcW w:w="3612" w:type="dxa"/>
            <w:tcBorders>
              <w:top w:val="single" w:sz="8" w:space="0" w:color="E6E6E1" w:themeColor="accent5"/>
              <w:bottom w:val="single" w:sz="8" w:space="0" w:color="E6E6E1" w:themeColor="accent5"/>
            </w:tcBorders>
            <w:shd w:val="clear" w:color="auto" w:fill="E6E6E1" w:themeFill="accent5"/>
            <w:vAlign w:val="top"/>
          </w:tcPr>
          <w:p w14:paraId="28EBAACF" w14:textId="77777777" w:rsidR="005315E3" w:rsidRDefault="005315E3" w:rsidP="00C41BEA">
            <w:pPr>
              <w:pStyle w:val="TableNBullet"/>
            </w:pPr>
            <w:r>
              <w:t>Infrequent screening availability in remote areas due to logistics, distances, and weather at certain times of year</w:t>
            </w:r>
          </w:p>
          <w:p w14:paraId="7404871C" w14:textId="6BB4567A" w:rsidR="005315E3" w:rsidRDefault="005315E3" w:rsidP="00C41BEA">
            <w:pPr>
              <w:pStyle w:val="TableNBullet"/>
            </w:pPr>
            <w:r>
              <w:t>Difficulty finding skilled screening staff to work in remote areas (</w:t>
            </w:r>
            <w:r w:rsidR="00A44590">
              <w:t>e.g.,</w:t>
            </w:r>
            <w:r>
              <w:t xml:space="preserve"> radiographers)</w:t>
            </w:r>
          </w:p>
        </w:tc>
      </w:tr>
    </w:tbl>
    <w:p w14:paraId="07BFF41D" w14:textId="77777777" w:rsidR="005315E3" w:rsidRDefault="005315E3" w:rsidP="005315E3">
      <w:pPr>
        <w:rPr>
          <w:b/>
        </w:rPr>
      </w:pPr>
    </w:p>
    <w:p w14:paraId="67E692EF" w14:textId="77777777" w:rsidR="009C0717" w:rsidRDefault="009C0717">
      <w:pPr>
        <w:spacing w:after="165"/>
        <w:rPr>
          <w:b/>
          <w:bCs/>
        </w:rPr>
      </w:pPr>
      <w:r>
        <w:rPr>
          <w:b/>
          <w:bCs/>
        </w:rPr>
        <w:br w:type="page"/>
      </w:r>
    </w:p>
    <w:p w14:paraId="55C6980F" w14:textId="635C52EF" w:rsidR="005315E3" w:rsidRPr="00057304" w:rsidRDefault="005315E3" w:rsidP="00CB2628">
      <w:pPr>
        <w:spacing w:after="165"/>
        <w:rPr>
          <w:b/>
          <w:bCs/>
        </w:rPr>
      </w:pPr>
      <w:r w:rsidRPr="00057304">
        <w:rPr>
          <w:b/>
          <w:bCs/>
        </w:rPr>
        <w:lastRenderedPageBreak/>
        <w:t xml:space="preserve">Consultations revealed suggestions for further initiatives to ensure </w:t>
      </w:r>
      <w:proofErr w:type="spellStart"/>
      <w:r w:rsidRPr="00057304">
        <w:rPr>
          <w:b/>
          <w:bCs/>
        </w:rPr>
        <w:t>BreastScreen</w:t>
      </w:r>
      <w:proofErr w:type="spellEnd"/>
      <w:r w:rsidRPr="00057304">
        <w:rPr>
          <w:b/>
          <w:bCs/>
        </w:rPr>
        <w:t xml:space="preserve"> is truly inclusive for all women</w:t>
      </w:r>
    </w:p>
    <w:p w14:paraId="3EC45FAD" w14:textId="55ED440A" w:rsidR="005315E3" w:rsidRDefault="005315E3" w:rsidP="005315E3">
      <w:r w:rsidRPr="004C1D6B">
        <w:rPr>
          <w:noProof/>
        </w:rPr>
        <mc:AlternateContent>
          <mc:Choice Requires="wps">
            <w:drawing>
              <wp:anchor distT="0" distB="0" distL="114300" distR="114300" simplePos="0" relativeHeight="251658254" behindDoc="0" locked="0" layoutInCell="1" allowOverlap="1" wp14:anchorId="423D50EF" wp14:editId="2DECCD6F">
                <wp:simplePos x="0" y="0"/>
                <wp:positionH relativeFrom="margin">
                  <wp:posOffset>3896360</wp:posOffset>
                </wp:positionH>
                <wp:positionV relativeFrom="paragraph">
                  <wp:posOffset>8890</wp:posOffset>
                </wp:positionV>
                <wp:extent cx="1771650" cy="2895600"/>
                <wp:effectExtent l="0" t="0" r="0" b="0"/>
                <wp:wrapSquare wrapText="bothSides"/>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1650"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19A00" w14:textId="77777777" w:rsidR="00812A1B" w:rsidRDefault="00812A1B" w:rsidP="005315E3">
                            <w:pPr>
                              <w:pStyle w:val="Callout"/>
                              <w:rPr>
                                <w:color w:val="F25E21" w:themeColor="accent2"/>
                              </w:rPr>
                            </w:pPr>
                            <w:r w:rsidRPr="00573B67">
                              <w:rPr>
                                <w:color w:val="auto"/>
                              </w:rPr>
                              <w:t xml:space="preserve">”I was surprised to note that none of the photos [in the </w:t>
                            </w:r>
                            <w:proofErr w:type="spellStart"/>
                            <w:r w:rsidRPr="00573B67">
                              <w:rPr>
                                <w:color w:val="auto"/>
                              </w:rPr>
                              <w:t>BreastScreen</w:t>
                            </w:r>
                            <w:proofErr w:type="spellEnd"/>
                            <w:r w:rsidRPr="00573B67">
                              <w:rPr>
                                <w:color w:val="auto"/>
                              </w:rPr>
                              <w:t xml:space="preserve"> reception area] were of women of other ethnic groups, and particularly disturbed to note that none were of Aboriginal and Torres Strait Islander women. The location of the clinic I attend has a high Indigenous population.”</w:t>
                            </w:r>
                          </w:p>
                          <w:p w14:paraId="5FBDBD9A" w14:textId="77777777" w:rsidR="00812A1B" w:rsidRPr="00573B67" w:rsidRDefault="00812A1B" w:rsidP="005315E3">
                            <w:pPr>
                              <w:pStyle w:val="Callout"/>
                              <w:rPr>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3D50EF" id="Text Box 55" o:spid="_x0000_s1047" type="#_x0000_t202" alt="&quot;&quot;" style="position:absolute;margin-left:306.8pt;margin-top:.7pt;width:139.5pt;height:22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" fillcolor="white [3201]" stroked="f" strokeweight=".5pt">
                <v:textbox inset="0,,1mm">
                  <w:txbxContent>
                    <w:p w14:paraId="30419A00" w14:textId="77777777" w:rsidR="00812A1B" w:rsidRDefault="00812A1B" w:rsidP="005315E3">
                      <w:pPr>
                        <w:pStyle w:val="Callout"/>
                        <w:rPr>
                          <w:color w:val="F25E21" w:themeColor="accent2"/>
                        </w:rPr>
                      </w:pPr>
                      <w:r w:rsidRPr="00573B67">
                        <w:rPr>
                          <w:color w:val="auto"/>
                        </w:rPr>
                        <w:t xml:space="preserve">”I was surprised to note that none of the photos [in the </w:t>
                      </w:r>
                      <w:proofErr w:type="spellStart"/>
                      <w:r w:rsidRPr="00573B67">
                        <w:rPr>
                          <w:color w:val="auto"/>
                        </w:rPr>
                        <w:t>BreastScreen</w:t>
                      </w:r>
                      <w:proofErr w:type="spellEnd"/>
                      <w:r w:rsidRPr="00573B67">
                        <w:rPr>
                          <w:color w:val="auto"/>
                        </w:rPr>
                        <w:t xml:space="preserve"> reception area] were of women of other ethnic groups, and particularly disturbed to note that none were of Aboriginal and Torres Strait Islander women. The location of the clinic I attend has a high Indigenous population.”</w:t>
                      </w:r>
                    </w:p>
                    <w:p w14:paraId="5FBDBD9A" w14:textId="77777777" w:rsidR="00812A1B" w:rsidRPr="00573B67" w:rsidRDefault="00812A1B" w:rsidP="005315E3">
                      <w:pPr>
                        <w:pStyle w:val="Callout"/>
                        <w:rPr>
                          <w:color w:val="auto"/>
                        </w:rPr>
                      </w:pPr>
                      <w:r w:rsidRPr="00573B67">
                        <w:rPr>
                          <w:i/>
                          <w:color w:val="auto"/>
                        </w:rPr>
                        <w:t xml:space="preserve">Current </w:t>
                      </w:r>
                      <w:proofErr w:type="spellStart"/>
                      <w:r w:rsidRPr="00573B67">
                        <w:rPr>
                          <w:i/>
                          <w:color w:val="auto"/>
                        </w:rPr>
                        <w:t>BreastScreen</w:t>
                      </w:r>
                      <w:proofErr w:type="spellEnd"/>
                      <w:r w:rsidRPr="00573B67">
                        <w:rPr>
                          <w:i/>
                          <w:color w:val="auto"/>
                        </w:rPr>
                        <w:t xml:space="preserve"> client</w:t>
                      </w:r>
                    </w:p>
                  </w:txbxContent>
                </v:textbox>
                <w10:wrap type="square" anchorx="margin"/>
              </v:shape>
            </w:pict>
          </mc:Fallback>
        </mc:AlternateContent>
      </w:r>
      <w:r w:rsidRPr="004C1D6B">
        <w:t xml:space="preserve">It is acknowledged that </w:t>
      </w:r>
      <w:proofErr w:type="spellStart"/>
      <w:r w:rsidRPr="004C1D6B">
        <w:t>BreastScreen</w:t>
      </w:r>
      <w:proofErr w:type="spellEnd"/>
      <w:r w:rsidRPr="004C1D6B">
        <w:t xml:space="preserve"> Australia already places great emphasis on engagement of women in priority groups. Interventions currently in place have improved participation of women in these groups </w:t>
      </w:r>
      <w:r w:rsidR="00C1055D" w:rsidRPr="004C1D6B">
        <w:t xml:space="preserve">in line with </w:t>
      </w:r>
      <w:r w:rsidR="004C1D6B" w:rsidRPr="004C1D6B">
        <w:t>all women aged 70</w:t>
      </w:r>
      <w:r w:rsidR="006A2372">
        <w:t>–</w:t>
      </w:r>
      <w:r w:rsidR="004C1D6B" w:rsidRPr="004C1D6B">
        <w:t xml:space="preserve">74 years </w:t>
      </w:r>
      <w:r w:rsidR="00E42541" w:rsidRPr="004C1D6B">
        <w:t xml:space="preserve">since </w:t>
      </w:r>
      <w:r w:rsidR="002E4BAC" w:rsidRPr="004C1D6B">
        <w:t xml:space="preserve">Program </w:t>
      </w:r>
      <w:r w:rsidR="00E42541" w:rsidRPr="004C1D6B">
        <w:t>expansion</w:t>
      </w:r>
      <w:r w:rsidR="004C1D6B" w:rsidRPr="004C1D6B">
        <w:t>.</w:t>
      </w:r>
      <w:r>
        <w:t xml:space="preserve"> During consultations with current </w:t>
      </w:r>
      <w:proofErr w:type="spellStart"/>
      <w:r>
        <w:t>BreastScreen</w:t>
      </w:r>
      <w:proofErr w:type="spellEnd"/>
      <w:r>
        <w:t xml:space="preserve"> clients aged 70</w:t>
      </w:r>
      <w:r w:rsidR="006A2372">
        <w:t>–</w:t>
      </w:r>
      <w:r>
        <w:t xml:space="preserve">74 years, a small number of women </w:t>
      </w:r>
      <w:r w:rsidR="004C1D6B">
        <w:t xml:space="preserve">(n=3) </w:t>
      </w:r>
      <w:r>
        <w:t>raised suggestions for initiatives that may help further increase the participation rate across all groups.</w:t>
      </w:r>
    </w:p>
    <w:p w14:paraId="0E973CBA" w14:textId="1C6C1DAA" w:rsidR="005315E3" w:rsidRDefault="005315E3" w:rsidP="005315E3">
      <w:r w:rsidRPr="00DC37DC">
        <w:t>Some women</w:t>
      </w:r>
      <w:r>
        <w:t xml:space="preserve"> </w:t>
      </w:r>
      <w:r w:rsidRPr="00DC37DC">
        <w:t>felt that more could be done to actively reach women</w:t>
      </w:r>
      <w:r>
        <w:t xml:space="preserve"> located in very remote settings. One woman in a very remote location noted that she “</w:t>
      </w:r>
      <w:r w:rsidR="00B94297">
        <w:t>…</w:t>
      </w:r>
      <w:r w:rsidRPr="00BD2096">
        <w:rPr>
          <w:i/>
          <w:iCs/>
        </w:rPr>
        <w:t>has no experience of [</w:t>
      </w:r>
      <w:proofErr w:type="spellStart"/>
      <w:r w:rsidRPr="00BD2096">
        <w:rPr>
          <w:i/>
          <w:iCs/>
        </w:rPr>
        <w:t>BreastScreen</w:t>
      </w:r>
      <w:proofErr w:type="spellEnd"/>
      <w:r w:rsidRPr="00BD2096">
        <w:rPr>
          <w:i/>
          <w:iCs/>
        </w:rPr>
        <w:t>]</w:t>
      </w:r>
      <w:r w:rsidR="00B94297">
        <w:rPr>
          <w:i/>
          <w:iCs/>
        </w:rPr>
        <w:t>…</w:t>
      </w:r>
      <w:r w:rsidRPr="00BD2096">
        <w:t>”</w:t>
      </w:r>
      <w:r>
        <w:t xml:space="preserve"> because she “</w:t>
      </w:r>
      <w:r w:rsidR="00B94297">
        <w:t>…</w:t>
      </w:r>
      <w:r w:rsidRPr="00BD2096">
        <w:rPr>
          <w:i/>
          <w:iCs/>
        </w:rPr>
        <w:t>was out on a sheep station for years</w:t>
      </w:r>
      <w:r>
        <w:t>”. For this reason, another interviewee questioned whether there was “</w:t>
      </w:r>
      <w:r w:rsidR="00B94297">
        <w:t>…</w:t>
      </w:r>
      <w:r w:rsidRPr="00BD2096">
        <w:rPr>
          <w:i/>
          <w:iCs/>
        </w:rPr>
        <w:t>any form of assistance from the government for remote women to get screening</w:t>
      </w:r>
      <w:r w:rsidR="00B94297">
        <w:rPr>
          <w:i/>
          <w:iCs/>
        </w:rPr>
        <w:t>…</w:t>
      </w:r>
      <w:r>
        <w:t>”, observing that “</w:t>
      </w:r>
      <w:r w:rsidR="00B94297">
        <w:t>…</w:t>
      </w:r>
      <w:r w:rsidRPr="00BD2096">
        <w:rPr>
          <w:i/>
          <w:iCs/>
        </w:rPr>
        <w:t>there has to be considerable support</w:t>
      </w:r>
      <w:r w:rsidR="00B94297">
        <w:rPr>
          <w:i/>
          <w:iCs/>
        </w:rPr>
        <w:t>…</w:t>
      </w:r>
      <w:r>
        <w:t xml:space="preserve">” to make women in remote areas aware of </w:t>
      </w:r>
      <w:proofErr w:type="spellStart"/>
      <w:r>
        <w:t>BreastScreen</w:t>
      </w:r>
      <w:proofErr w:type="spellEnd"/>
      <w:r>
        <w:t xml:space="preserve"> and then facilitate their access to the service in a practical manner. </w:t>
      </w:r>
    </w:p>
    <w:p w14:paraId="5B016CFB" w14:textId="76CDE53C" w:rsidR="005315E3" w:rsidRPr="00DC37DC" w:rsidRDefault="005315E3" w:rsidP="005315E3">
      <w:r>
        <w:t xml:space="preserve">Several </w:t>
      </w:r>
      <w:r w:rsidR="0075379E">
        <w:t xml:space="preserve">current </w:t>
      </w:r>
      <w:proofErr w:type="spellStart"/>
      <w:r w:rsidR="0075379E">
        <w:t>BreastScreen</w:t>
      </w:r>
      <w:proofErr w:type="spellEnd"/>
      <w:r w:rsidR="0075379E">
        <w:t xml:space="preserve"> clients</w:t>
      </w:r>
      <w:r>
        <w:t xml:space="preserve"> also raised suggestions </w:t>
      </w:r>
      <w:r w:rsidR="00323D16">
        <w:t>through the survey and interviews</w:t>
      </w:r>
      <w:r>
        <w:t xml:space="preserve"> </w:t>
      </w:r>
      <w:r w:rsidR="00323D16">
        <w:t>to</w:t>
      </w:r>
      <w:r>
        <w:t xml:space="preserve"> further improv</w:t>
      </w:r>
      <w:r w:rsidR="00323D16">
        <w:t>e</w:t>
      </w:r>
      <w:r>
        <w:t xml:space="preserve"> the inclusivity of </w:t>
      </w:r>
      <w:proofErr w:type="spellStart"/>
      <w:r>
        <w:t>BreastScreen</w:t>
      </w:r>
      <w:proofErr w:type="spellEnd"/>
      <w:r>
        <w:t xml:space="preserve"> services, particularly for women from culturally and linguistically diverse (CALD) backgrounds</w:t>
      </w:r>
      <w:r w:rsidR="00E14701">
        <w:t>,</w:t>
      </w:r>
      <w:r>
        <w:t xml:space="preserve"> and women who may be questioning their sexuality, or who </w:t>
      </w:r>
      <w:r w:rsidR="007D265B">
        <w:t xml:space="preserve">identify as trans or gender diverse. </w:t>
      </w:r>
      <w:r>
        <w:t xml:space="preserve">One interviewee, who identified as being from a regional location and working closely with young women from refugee backgrounds, observed that while there are resources for CALD women at </w:t>
      </w:r>
      <w:proofErr w:type="spellStart"/>
      <w:r>
        <w:t>BreastScreen</w:t>
      </w:r>
      <w:proofErr w:type="spellEnd"/>
      <w:r>
        <w:t xml:space="preserve"> services, these need to be better disseminated throughout the community for maximum effect (</w:t>
      </w:r>
      <w:r w:rsidR="00A44590">
        <w:t>e.g.,</w:t>
      </w:r>
      <w:r>
        <w:t xml:space="preserve"> schools, churches, cultural events etc.). She mentioned that she is “</w:t>
      </w:r>
      <w:r w:rsidR="008821D9">
        <w:t>…</w:t>
      </w:r>
      <w:r w:rsidRPr="00BD2096">
        <w:rPr>
          <w:i/>
          <w:iCs/>
        </w:rPr>
        <w:t>not seeing resources in the community for CALD cohorts</w:t>
      </w:r>
      <w:r w:rsidR="008821D9">
        <w:rPr>
          <w:i/>
          <w:iCs/>
        </w:rPr>
        <w:t>…</w:t>
      </w:r>
      <w:r>
        <w:t>” and that given “</w:t>
      </w:r>
      <w:r w:rsidR="008821D9">
        <w:t>…</w:t>
      </w:r>
      <w:r w:rsidRPr="00BD2096">
        <w:rPr>
          <w:i/>
          <w:iCs/>
        </w:rPr>
        <w:t>there’s still a lot of taboos in these communities [regarding breast screening]</w:t>
      </w:r>
      <w:r w:rsidR="008821D9">
        <w:rPr>
          <w:i/>
          <w:iCs/>
        </w:rPr>
        <w:t>…</w:t>
      </w:r>
      <w:r>
        <w:t>” that any resources that are developed and disseminated “</w:t>
      </w:r>
      <w:r w:rsidR="008821D9">
        <w:t>…</w:t>
      </w:r>
      <w:r w:rsidRPr="00BD2096">
        <w:rPr>
          <w:i/>
          <w:iCs/>
        </w:rPr>
        <w:t>need to be done proactively and very sensitively</w:t>
      </w:r>
      <w:r>
        <w:t xml:space="preserve">”. It was suggested that </w:t>
      </w:r>
      <w:proofErr w:type="spellStart"/>
      <w:r>
        <w:t>BreastScreen</w:t>
      </w:r>
      <w:proofErr w:type="spellEnd"/>
      <w:r>
        <w:t xml:space="preserve"> Australia could have a strategy to target younger women and girls from CALD backgrounds (who are more likely to speak English and/or actively engage with health promotion messages) so that they can in turn disseminate the information to the older women in their family (those within the target age range for screening). </w:t>
      </w:r>
    </w:p>
    <w:p w14:paraId="60BEC8FA" w14:textId="77777777" w:rsidR="005315E3" w:rsidRDefault="005315E3" w:rsidP="003543DC">
      <w:pPr>
        <w:pStyle w:val="Heading3"/>
      </w:pPr>
      <w:r>
        <w:t>International literature describes several targeted interventions to increase participation in priority groups</w:t>
      </w:r>
    </w:p>
    <w:p w14:paraId="1230F8F6" w14:textId="114AF3D5" w:rsidR="005315E3" w:rsidRPr="004C3057" w:rsidRDefault="005315E3" w:rsidP="005315E3">
      <w:pPr>
        <w:rPr>
          <w:lang w:eastAsia="en-AU"/>
        </w:rPr>
      </w:pPr>
      <w:r>
        <w:rPr>
          <w:lang w:eastAsia="en-AU"/>
        </w:rPr>
        <w:t>Looking globally at in-scope comparison countries</w:t>
      </w:r>
      <w:r>
        <w:rPr>
          <w:rStyle w:val="FootnoteReference"/>
          <w:lang w:eastAsia="en-AU"/>
        </w:rPr>
        <w:footnoteReference w:id="102"/>
      </w:r>
      <w:r>
        <w:rPr>
          <w:lang w:eastAsia="en-AU"/>
        </w:rPr>
        <w:t xml:space="preserve">, international examples prove that there are a range of targeted interventions that can increase participation in priority groups. The international evidence suggests that service delivery is enhanced through </w:t>
      </w:r>
      <w:r w:rsidRPr="004C3057">
        <w:rPr>
          <w:lang w:eastAsia="en-AU"/>
        </w:rPr>
        <w:t>consumer involvement in the co-design of health promotion materials and culturally</w:t>
      </w:r>
      <w:r>
        <w:rPr>
          <w:lang w:eastAsia="en-AU"/>
        </w:rPr>
        <w:t xml:space="preserve"> </w:t>
      </w:r>
      <w:r w:rsidRPr="004C3057">
        <w:rPr>
          <w:lang w:eastAsia="en-AU"/>
        </w:rPr>
        <w:t>sensitive processes and environments</w:t>
      </w:r>
      <w:r>
        <w:rPr>
          <w:lang w:eastAsia="en-AU"/>
        </w:rPr>
        <w:t>. Some of the resulting interventions include:</w:t>
      </w:r>
    </w:p>
    <w:p w14:paraId="7BCBBC8C" w14:textId="1A52238C" w:rsidR="005315E3" w:rsidRDefault="005315E3" w:rsidP="00C41BEA">
      <w:pPr>
        <w:pStyle w:val="Bullet"/>
      </w:pPr>
      <w:r>
        <w:t>home visits by lay health advisors</w:t>
      </w:r>
      <w:r w:rsidR="0013171E">
        <w:rPr>
          <w:rStyle w:val="FootnoteReference"/>
        </w:rPr>
        <w:footnoteReference w:id="103"/>
      </w:r>
    </w:p>
    <w:p w14:paraId="520D3621" w14:textId="77777777" w:rsidR="005315E3" w:rsidRDefault="005315E3" w:rsidP="00C41BEA">
      <w:pPr>
        <w:pStyle w:val="Bullet"/>
      </w:pPr>
      <w:r>
        <w:lastRenderedPageBreak/>
        <w:t xml:space="preserve">involving cancer survivors from the community as screening advocates </w:t>
      </w:r>
    </w:p>
    <w:p w14:paraId="5FE25FC9" w14:textId="77777777" w:rsidR="005315E3" w:rsidRDefault="005315E3" w:rsidP="00C41BEA">
      <w:pPr>
        <w:pStyle w:val="Bullet"/>
      </w:pPr>
      <w:r>
        <w:t xml:space="preserve">group transportation </w:t>
      </w:r>
    </w:p>
    <w:p w14:paraId="0A818D05" w14:textId="77777777" w:rsidR="005315E3" w:rsidRDefault="005315E3" w:rsidP="00C41BEA">
      <w:pPr>
        <w:pStyle w:val="Bullet"/>
      </w:pPr>
      <w:r>
        <w:t xml:space="preserve">language and sign interpreters </w:t>
      </w:r>
    </w:p>
    <w:p w14:paraId="270BBAFB" w14:textId="77777777" w:rsidR="005315E3" w:rsidRDefault="005315E3" w:rsidP="00C41BEA">
      <w:pPr>
        <w:pStyle w:val="Bullet"/>
      </w:pPr>
      <w:r>
        <w:t xml:space="preserve">offering appointments outside work hours and on weekends </w:t>
      </w:r>
    </w:p>
    <w:p w14:paraId="0810F193" w14:textId="77777777" w:rsidR="005315E3" w:rsidRDefault="005315E3" w:rsidP="00C41BEA">
      <w:pPr>
        <w:pStyle w:val="Bullet"/>
      </w:pPr>
      <w:r>
        <w:t xml:space="preserve">a day dedicated to screening priority group women </w:t>
      </w:r>
    </w:p>
    <w:p w14:paraId="0D104555" w14:textId="77777777" w:rsidR="005315E3" w:rsidRDefault="005315E3" w:rsidP="00C41BEA">
      <w:pPr>
        <w:pStyle w:val="Bullet"/>
      </w:pPr>
      <w:r>
        <w:t xml:space="preserve">community champions </w:t>
      </w:r>
    </w:p>
    <w:p w14:paraId="444098CF" w14:textId="77777777" w:rsidR="005315E3" w:rsidRDefault="005315E3" w:rsidP="00C41BEA">
      <w:pPr>
        <w:pStyle w:val="Bullet"/>
      </w:pPr>
      <w:r>
        <w:t xml:space="preserve">fixed sites in high minority population areas </w:t>
      </w:r>
    </w:p>
    <w:p w14:paraId="7D33093F" w14:textId="77777777" w:rsidR="005315E3" w:rsidRDefault="005315E3" w:rsidP="00C41BEA">
      <w:pPr>
        <w:pStyle w:val="Bullet"/>
      </w:pPr>
      <w:r>
        <w:t xml:space="preserve">providing more services managed by members of priority groups </w:t>
      </w:r>
    </w:p>
    <w:p w14:paraId="29F6C41A" w14:textId="5B3E4A22" w:rsidR="005315E3" w:rsidRPr="008F5A05" w:rsidRDefault="005315E3" w:rsidP="00C41BEA">
      <w:pPr>
        <w:pStyle w:val="Bullet"/>
      </w:pPr>
      <w:r>
        <w:t>targeted use of local community groups to promote screening (</w:t>
      </w:r>
      <w:r w:rsidR="00A44590">
        <w:t>e.g.,</w:t>
      </w:r>
      <w:r>
        <w:t xml:space="preserve"> church groups).</w:t>
      </w:r>
    </w:p>
    <w:p w14:paraId="7ACDE9FD" w14:textId="77777777" w:rsidR="005315E3" w:rsidRDefault="005315E3" w:rsidP="003543DC">
      <w:pPr>
        <w:pStyle w:val="Heading3"/>
      </w:pPr>
      <w:r>
        <w:t>International examples show that tailored promotion and recruitment tools can help improve participation rates of older women</w:t>
      </w:r>
    </w:p>
    <w:p w14:paraId="4896993A" w14:textId="272BAFE1" w:rsidR="005315E3" w:rsidRDefault="005315E3" w:rsidP="005315E3">
      <w:pPr>
        <w:rPr>
          <w:lang w:eastAsia="en-AU"/>
        </w:rPr>
      </w:pPr>
      <w:r>
        <w:rPr>
          <w:lang w:eastAsia="en-AU"/>
        </w:rPr>
        <w:t xml:space="preserve">The </w:t>
      </w:r>
      <w:r w:rsidRPr="00462D10">
        <w:rPr>
          <w:lang w:eastAsia="en-AU"/>
        </w:rPr>
        <w:t>International Comparator Review</w:t>
      </w:r>
      <w:r>
        <w:rPr>
          <w:lang w:eastAsia="en-AU"/>
        </w:rPr>
        <w:t xml:space="preserve"> found that there are various methods used to specifically increase participation rates of older women in several in-scope comparison countries. These examples include the differences in content in invitations sent, proactiveness of the invitation, methods in which the invitations were sent, and various other initiatives. These are discussed in greater detail below.</w:t>
      </w:r>
    </w:p>
    <w:p w14:paraId="54812BE6" w14:textId="77777777" w:rsidR="005315E3" w:rsidRDefault="005315E3" w:rsidP="005315E3">
      <w:pPr>
        <w:rPr>
          <w:lang w:eastAsia="en-AU"/>
        </w:rPr>
      </w:pPr>
      <w:r>
        <w:rPr>
          <w:lang w:eastAsia="en-AU"/>
        </w:rPr>
        <w:t xml:space="preserve">Countries that provide set appointment times in their initial letters of invitation all boast high participation </w:t>
      </w:r>
      <w:r w:rsidRPr="00C65FFE">
        <w:rPr>
          <w:lang w:eastAsia="en-AU"/>
        </w:rPr>
        <w:t>rates. This</w:t>
      </w:r>
      <w:r>
        <w:rPr>
          <w:lang w:eastAsia="en-AU"/>
        </w:rPr>
        <w:t xml:space="preserve"> suggests that proactive engagement may increase the likelihood of participation. However, research also indicates that flexibility is required to accommodate women’s different needs, which are likely unknown at the time of invitation. </w:t>
      </w:r>
    </w:p>
    <w:p w14:paraId="7A7DEA9F" w14:textId="438847AA" w:rsidR="005315E3" w:rsidRDefault="005315E3" w:rsidP="005315E3">
      <w:pPr>
        <w:rPr>
          <w:lang w:eastAsia="en-AU"/>
        </w:rPr>
      </w:pPr>
      <w:r>
        <w:rPr>
          <w:lang w:eastAsia="en-AU"/>
        </w:rPr>
        <w:t xml:space="preserve">Text messaging was also identified as being a useful tool to reach women and encourage participation in breast screening. Recent market research studies have shown that a very high </w:t>
      </w:r>
      <w:r w:rsidR="005324A0">
        <w:rPr>
          <w:lang w:eastAsia="en-AU"/>
        </w:rPr>
        <w:t>per cent</w:t>
      </w:r>
      <w:r>
        <w:rPr>
          <w:lang w:eastAsia="en-AU"/>
        </w:rPr>
        <w:t>age of smartphone users aged 65+ years use their device for texts, calls</w:t>
      </w:r>
      <w:r w:rsidR="00A502EA">
        <w:rPr>
          <w:lang w:eastAsia="en-AU"/>
        </w:rPr>
        <w:t>,</w:t>
      </w:r>
      <w:r>
        <w:rPr>
          <w:lang w:eastAsia="en-AU"/>
        </w:rPr>
        <w:t xml:space="preserve"> and emails on a regular basis. </w:t>
      </w:r>
    </w:p>
    <w:p w14:paraId="4B9ECE52" w14:textId="77777777" w:rsidR="005315E3" w:rsidRDefault="005315E3" w:rsidP="005315E3">
      <w:pPr>
        <w:rPr>
          <w:lang w:eastAsia="en-AU"/>
        </w:rPr>
      </w:pPr>
      <w:r>
        <w:rPr>
          <w:lang w:eastAsia="en-AU"/>
        </w:rPr>
        <w:t>There are several other initiatives identified in the literature across in-scope countries which aim to increase the participation of older women:</w:t>
      </w:r>
    </w:p>
    <w:p w14:paraId="265E03AC" w14:textId="77777777" w:rsidR="005315E3" w:rsidRDefault="005315E3" w:rsidP="00C41BEA">
      <w:pPr>
        <w:pStyle w:val="Bullet"/>
      </w:pPr>
      <w:r>
        <w:t>Targeted information on risk factors to enable more informed choices for older women who are not well informed.</w:t>
      </w:r>
    </w:p>
    <w:p w14:paraId="7FBF95D4" w14:textId="31E9F895" w:rsidR="005315E3" w:rsidRDefault="005315E3" w:rsidP="00C41BEA">
      <w:pPr>
        <w:pStyle w:val="Bullet"/>
      </w:pPr>
      <w:r>
        <w:t>Neutral, complete</w:t>
      </w:r>
      <w:r w:rsidR="00A502EA">
        <w:t>,</w:t>
      </w:r>
      <w:r>
        <w:t xml:space="preserve"> and clear information on the risk and benefits of screening made available for the public and healthcare professionals.</w:t>
      </w:r>
    </w:p>
    <w:p w14:paraId="73E3D6A1" w14:textId="77777777" w:rsidR="005315E3" w:rsidRDefault="005315E3" w:rsidP="00C41BEA">
      <w:pPr>
        <w:pStyle w:val="Bullet"/>
      </w:pPr>
      <w:r>
        <w:t>Ensure the process for guideline development is transparent and reflexive to new evidence on the appropriateness of breast cancer screening.</w:t>
      </w:r>
    </w:p>
    <w:p w14:paraId="06ADDEFE" w14:textId="77777777" w:rsidR="005315E3" w:rsidRDefault="005315E3" w:rsidP="00C41BEA">
      <w:pPr>
        <w:pStyle w:val="Bullet"/>
      </w:pPr>
      <w:r>
        <w:t>Alternative modes of information delivery, such as text messaging, employed appropriately to improve the reach of public health messages.</w:t>
      </w:r>
    </w:p>
    <w:p w14:paraId="57507D87" w14:textId="77777777" w:rsidR="005315E3" w:rsidRDefault="005315E3" w:rsidP="00C41BEA">
      <w:pPr>
        <w:pStyle w:val="Bullet"/>
      </w:pPr>
      <w:r w:rsidRPr="005D65AA">
        <w:t>GP services must ensure they have up to date contact information for all their patients includin</w:t>
      </w:r>
      <w:r>
        <w:t>g</w:t>
      </w:r>
      <w:r w:rsidRPr="005D65AA">
        <w:t xml:space="preserve"> physical addresses and mobile numbers</w:t>
      </w:r>
      <w:r>
        <w:t>.</w:t>
      </w:r>
      <w:r w:rsidRPr="005D65AA">
        <w:t xml:space="preserve"> </w:t>
      </w:r>
    </w:p>
    <w:p w14:paraId="45EC9A48" w14:textId="56F833AB" w:rsidR="005315E3" w:rsidRDefault="005315E3" w:rsidP="003543DC">
      <w:pPr>
        <w:pStyle w:val="Heading3"/>
      </w:pPr>
      <w:r w:rsidRPr="00042833">
        <w:t>Transportation to breast screening services is an area of focus for several</w:t>
      </w:r>
      <w:r>
        <w:t xml:space="preserve"> </w:t>
      </w:r>
      <w:r w:rsidRPr="00042833">
        <w:t>countries</w:t>
      </w:r>
    </w:p>
    <w:p w14:paraId="20E787C3" w14:textId="734DFB7B" w:rsidR="005315E3" w:rsidRDefault="005315E3" w:rsidP="005315E3">
      <w:pPr>
        <w:rPr>
          <w:lang w:eastAsia="en-AU"/>
        </w:rPr>
      </w:pPr>
      <w:r w:rsidRPr="002D77D6">
        <w:rPr>
          <w:lang w:eastAsia="en-AU"/>
        </w:rPr>
        <w:t xml:space="preserve">The </w:t>
      </w:r>
      <w:r w:rsidR="00010353">
        <w:rPr>
          <w:lang w:eastAsia="en-AU"/>
        </w:rPr>
        <w:t>literature reviewed in the International Comparator Review</w:t>
      </w:r>
      <w:r>
        <w:rPr>
          <w:rStyle w:val="FootnoteReference"/>
          <w:lang w:eastAsia="en-AU"/>
        </w:rPr>
        <w:footnoteReference w:id="104"/>
      </w:r>
      <w:r w:rsidRPr="002D77D6">
        <w:rPr>
          <w:lang w:eastAsia="en-AU"/>
        </w:rPr>
        <w:t xml:space="preserve"> indicates that a lack of or inconvenient transport is a barr</w:t>
      </w:r>
      <w:r>
        <w:rPr>
          <w:lang w:eastAsia="en-AU"/>
        </w:rPr>
        <w:t xml:space="preserve">ier to participation. </w:t>
      </w:r>
      <w:r w:rsidRPr="002D77D6">
        <w:rPr>
          <w:lang w:eastAsia="en-AU"/>
        </w:rPr>
        <w:t>This is especially exacerbated for women with a disability and those without access to a car</w:t>
      </w:r>
      <w:r>
        <w:rPr>
          <w:lang w:eastAsia="en-AU"/>
        </w:rPr>
        <w:t xml:space="preserve"> (as noted earlier in Section </w:t>
      </w:r>
      <w:r w:rsidR="00EB22D4">
        <w:rPr>
          <w:lang w:eastAsia="en-AU"/>
        </w:rPr>
        <w:fldChar w:fldCharType="begin"/>
      </w:r>
      <w:r w:rsidR="00EB22D4">
        <w:rPr>
          <w:lang w:eastAsia="en-AU"/>
        </w:rPr>
        <w:instrText xml:space="preserve"> REF _Ref58407890 \n \h </w:instrText>
      </w:r>
      <w:r w:rsidR="00EB22D4">
        <w:rPr>
          <w:lang w:eastAsia="en-AU"/>
        </w:rPr>
      </w:r>
      <w:r w:rsidR="00EB22D4">
        <w:rPr>
          <w:lang w:eastAsia="en-AU"/>
        </w:rPr>
        <w:fldChar w:fldCharType="separate"/>
      </w:r>
      <w:r w:rsidR="00C6463F">
        <w:rPr>
          <w:lang w:eastAsia="en-AU"/>
        </w:rPr>
        <w:t>6.5</w:t>
      </w:r>
      <w:r w:rsidR="00EB22D4">
        <w:rPr>
          <w:lang w:eastAsia="en-AU"/>
        </w:rPr>
        <w:fldChar w:fldCharType="end"/>
      </w:r>
      <w:r w:rsidR="00EB22D4">
        <w:rPr>
          <w:lang w:eastAsia="en-AU"/>
        </w:rPr>
        <w:t>)</w:t>
      </w:r>
      <w:r>
        <w:rPr>
          <w:lang w:eastAsia="en-AU"/>
        </w:rPr>
        <w:t>. In Australia, a couple of women aged 70</w:t>
      </w:r>
      <w:r w:rsidR="006A2372">
        <w:rPr>
          <w:lang w:eastAsia="en-AU"/>
        </w:rPr>
        <w:t>–</w:t>
      </w:r>
      <w:r>
        <w:rPr>
          <w:lang w:eastAsia="en-AU"/>
        </w:rPr>
        <w:t xml:space="preserve">74 years said that having </w:t>
      </w:r>
      <w:proofErr w:type="spellStart"/>
      <w:r>
        <w:rPr>
          <w:lang w:eastAsia="en-AU"/>
        </w:rPr>
        <w:t>BreastScreen</w:t>
      </w:r>
      <w:proofErr w:type="spellEnd"/>
      <w:r>
        <w:rPr>
          <w:lang w:eastAsia="en-AU"/>
        </w:rPr>
        <w:t xml:space="preserve">-provided transport was valued by regional women who may otherwise </w:t>
      </w:r>
      <w:r>
        <w:rPr>
          <w:lang w:eastAsia="en-AU"/>
        </w:rPr>
        <w:lastRenderedPageBreak/>
        <w:t>struggle to access the service.</w:t>
      </w:r>
      <w:r w:rsidRPr="002D77D6">
        <w:rPr>
          <w:lang w:eastAsia="en-AU"/>
        </w:rPr>
        <w:t xml:space="preserve"> </w:t>
      </w:r>
      <w:r>
        <w:rPr>
          <w:lang w:eastAsia="en-AU"/>
        </w:rPr>
        <w:t>Internationally, i</w:t>
      </w:r>
      <w:r w:rsidRPr="002D77D6">
        <w:rPr>
          <w:lang w:eastAsia="en-AU"/>
        </w:rPr>
        <w:t>n-scope countries manage this in a variety of ways, described below.</w:t>
      </w:r>
    </w:p>
    <w:p w14:paraId="6D5001E1" w14:textId="7A72B86D" w:rsidR="005315E3" w:rsidRDefault="005315E3" w:rsidP="005315E3">
      <w:pPr>
        <w:rPr>
          <w:lang w:eastAsia="en-AU"/>
        </w:rPr>
      </w:pPr>
      <w:r>
        <w:rPr>
          <w:lang w:eastAsia="en-AU"/>
        </w:rPr>
        <w:t>Mobile vans are used in Sweden, New Zealand, Canada</w:t>
      </w:r>
      <w:r w:rsidR="007E26CF">
        <w:rPr>
          <w:lang w:eastAsia="en-AU"/>
        </w:rPr>
        <w:t>,</w:t>
      </w:r>
      <w:r>
        <w:rPr>
          <w:lang w:eastAsia="en-AU"/>
        </w:rPr>
        <w:t xml:space="preserve"> and England to improve access for women, whether by offering drop-in services in shopping </w:t>
      </w:r>
      <w:r w:rsidRPr="00814C1B">
        <w:rPr>
          <w:lang w:eastAsia="en-AU"/>
        </w:rPr>
        <w:t>centres</w:t>
      </w:r>
      <w:r>
        <w:rPr>
          <w:lang w:eastAsia="en-AU"/>
        </w:rPr>
        <w:t xml:space="preserve"> </w:t>
      </w:r>
      <w:r w:rsidRPr="00814C1B">
        <w:rPr>
          <w:lang w:eastAsia="en-AU"/>
        </w:rPr>
        <w:t>or visiting</w:t>
      </w:r>
      <w:r>
        <w:rPr>
          <w:lang w:eastAsia="en-AU"/>
        </w:rPr>
        <w:t xml:space="preserve"> remote areas. The use of mobile vans currently occurs in Australia to try to mitigate transport barriers however, barriers do remain. </w:t>
      </w:r>
    </w:p>
    <w:p w14:paraId="3164FDDD" w14:textId="77777777" w:rsidR="005315E3" w:rsidRDefault="005315E3" w:rsidP="005315E3">
      <w:pPr>
        <w:rPr>
          <w:lang w:eastAsia="en-AU"/>
        </w:rPr>
      </w:pPr>
      <w:r>
        <w:rPr>
          <w:lang w:eastAsia="en-AU"/>
        </w:rPr>
        <w:t>Other initiatives identified in the literature across in-scope countries that aim to increase the participation of women through addressing physical access issues include:</w:t>
      </w:r>
    </w:p>
    <w:p w14:paraId="0A6BDB22" w14:textId="77777777" w:rsidR="005315E3" w:rsidRPr="002545BB" w:rsidRDefault="005315E3" w:rsidP="00C41BEA">
      <w:pPr>
        <w:pStyle w:val="Bullet"/>
      </w:pPr>
      <w:r w:rsidRPr="002545BB">
        <w:t>Allowing group bookings for women who live in the same household or are related</w:t>
      </w:r>
      <w:r>
        <w:t>.</w:t>
      </w:r>
    </w:p>
    <w:p w14:paraId="66C264A4" w14:textId="77777777" w:rsidR="005315E3" w:rsidRPr="00814C1B" w:rsidRDefault="005315E3" w:rsidP="00C41BEA">
      <w:pPr>
        <w:pStyle w:val="Bullet"/>
      </w:pPr>
      <w:r>
        <w:t>Endorsement</w:t>
      </w:r>
      <w:r w:rsidRPr="00814C1B">
        <w:t xml:space="preserve"> </w:t>
      </w:r>
      <w:r>
        <w:t xml:space="preserve">of </w:t>
      </w:r>
      <w:r w:rsidRPr="00814C1B">
        <w:t>mobile vans by the Ind</w:t>
      </w:r>
      <w:r>
        <w:t>igenous population. British Colu</w:t>
      </w:r>
      <w:r w:rsidRPr="00814C1B">
        <w:t xml:space="preserve">mbia, Canada recently released several vans to service First Nations women. These were endorsed by First Nations representatives and </w:t>
      </w:r>
      <w:r>
        <w:t>the vans were to</w:t>
      </w:r>
      <w:r w:rsidRPr="00814C1B">
        <w:t xml:space="preserve"> attend </w:t>
      </w:r>
      <w:r>
        <w:t xml:space="preserve">First Nations </w:t>
      </w:r>
      <w:r w:rsidRPr="00814C1B">
        <w:t>reserves for screening. Ensuring Australia’s mobile vans are equipped to service remote and r</w:t>
      </w:r>
      <w:r>
        <w:t>ural</w:t>
      </w:r>
      <w:r w:rsidRPr="00814C1B">
        <w:t xml:space="preserve"> areas will be important to improving Indige</w:t>
      </w:r>
      <w:r>
        <w:t>nous participation in screening.</w:t>
      </w:r>
    </w:p>
    <w:p w14:paraId="56FBE07D" w14:textId="25CF377B" w:rsidR="00446C72" w:rsidRPr="0029170A" w:rsidRDefault="005315E3" w:rsidP="0029170A">
      <w:pPr>
        <w:pStyle w:val="Bullet"/>
      </w:pPr>
      <w:r w:rsidRPr="0029170A">
        <w:t>England has begun to use a combination of mobile vans with drop in screening, rather than set appointments, to increase the physical convenience of screening.</w:t>
      </w:r>
    </w:p>
    <w:p w14:paraId="469E6F00" w14:textId="140BF3F0" w:rsidR="00FF600A" w:rsidRDefault="00FF600A">
      <w:pPr>
        <w:spacing w:after="165"/>
      </w:pPr>
      <w:r>
        <w:br w:type="page"/>
      </w:r>
    </w:p>
    <w:p w14:paraId="12BBEE37" w14:textId="77777777" w:rsidR="00FF600A" w:rsidRDefault="00FF600A" w:rsidP="00FF600A">
      <w:pPr>
        <w:pStyle w:val="Heading2"/>
      </w:pPr>
      <w:r>
        <w:lastRenderedPageBreak/>
        <w:t>Conclusion</w:t>
      </w:r>
    </w:p>
    <w:p w14:paraId="4EAE7AB6" w14:textId="66B1660F" w:rsidR="00FF600A" w:rsidRDefault="00FF600A" w:rsidP="00FF600A">
      <w:r>
        <w:t xml:space="preserve">Findings presented in Section 6 related to the program expansion’s impact on the experience of </w:t>
      </w:r>
      <w:r w:rsidRPr="00FF600A">
        <w:t xml:space="preserve">women and their intention to screen </w:t>
      </w:r>
      <w:r>
        <w:t xml:space="preserve">are summarised below. </w:t>
      </w:r>
    </w:p>
    <w:tbl>
      <w:tblPr>
        <w:tblStyle w:val="TableGrid"/>
        <w:tblW w:w="0" w:type="auto"/>
        <w:tblInd w:w="85" w:type="dxa"/>
        <w:tblLook w:val="04A0" w:firstRow="1" w:lastRow="0" w:firstColumn="1" w:lastColumn="0" w:noHBand="0" w:noVBand="1"/>
      </w:tblPr>
      <w:tblGrid>
        <w:gridCol w:w="8816"/>
      </w:tblGrid>
      <w:tr w:rsidR="002041AF" w14:paraId="1886B66C" w14:textId="77777777" w:rsidTr="00A33750">
        <w:trPr>
          <w:cnfStyle w:val="100000000000" w:firstRow="1" w:lastRow="0" w:firstColumn="0" w:lastColumn="0" w:oddVBand="0" w:evenVBand="0" w:oddHBand="0" w:evenHBand="0" w:firstRowFirstColumn="0" w:firstRowLastColumn="0" w:lastRowFirstColumn="0" w:lastRowLastColumn="0"/>
          <w:trHeight w:val="705"/>
        </w:trPr>
        <w:tc>
          <w:tcPr>
            <w:tcW w:w="8846" w:type="dxa"/>
            <w:tcBorders>
              <w:top w:val="nil"/>
              <w:left w:val="single" w:sz="24" w:space="0" w:color="92D050"/>
            </w:tcBorders>
          </w:tcPr>
          <w:p w14:paraId="5C573485" w14:textId="630D1A49" w:rsidR="002041AF" w:rsidRPr="004E16F9" w:rsidRDefault="002041AF" w:rsidP="006E69D8">
            <w:pPr>
              <w:pStyle w:val="Heading6"/>
              <w:numPr>
                <w:ilvl w:val="6"/>
                <w:numId w:val="22"/>
              </w:numPr>
              <w:spacing w:before="0" w:after="0"/>
              <w:outlineLvl w:val="5"/>
              <w:rPr>
                <w:rFonts w:asciiTheme="majorHAnsi" w:hAnsiTheme="majorHAnsi" w:cstheme="majorHAnsi"/>
                <w:b w:val="0"/>
                <w:bCs/>
                <w:i w:val="0"/>
                <w:iCs w:val="0"/>
              </w:rPr>
            </w:pPr>
            <w:r>
              <w:rPr>
                <w:rFonts w:asciiTheme="majorHAnsi" w:hAnsiTheme="majorHAnsi" w:cstheme="majorHAnsi"/>
                <w:b w:val="0"/>
                <w:bCs/>
                <w:i w:val="0"/>
                <w:iCs w:val="0"/>
                <w:color w:val="00264D" w:themeColor="background2"/>
              </w:rPr>
              <w:t xml:space="preserve">Program expansion’s impact </w:t>
            </w:r>
            <w:r w:rsidRPr="00C307B9">
              <w:rPr>
                <w:rFonts w:asciiTheme="majorHAnsi" w:hAnsiTheme="majorHAnsi" w:cstheme="majorHAnsi"/>
                <w:b w:val="0"/>
                <w:bCs/>
                <w:i w:val="0"/>
                <w:iCs w:val="0"/>
                <w:color w:val="00264D" w:themeColor="background2"/>
              </w:rPr>
              <w:t>on the experience of women and their intention to screen</w:t>
            </w:r>
          </w:p>
        </w:tc>
      </w:tr>
      <w:tr w:rsidR="002041AF" w14:paraId="4231EB4D" w14:textId="77777777" w:rsidTr="0047698D">
        <w:trPr>
          <w:cnfStyle w:val="000000100000" w:firstRow="0" w:lastRow="0" w:firstColumn="0" w:lastColumn="0" w:oddVBand="0" w:evenVBand="0" w:oddHBand="1" w:evenHBand="0" w:firstRowFirstColumn="0" w:firstRowLastColumn="0" w:lastRowFirstColumn="0" w:lastRowLastColumn="0"/>
          <w:trHeight w:val="500"/>
        </w:trPr>
        <w:tc>
          <w:tcPr>
            <w:tcW w:w="8846" w:type="dxa"/>
            <w:tcBorders>
              <w:left w:val="single" w:sz="24" w:space="0" w:color="92D050"/>
            </w:tcBorders>
          </w:tcPr>
          <w:p w14:paraId="03111A7D" w14:textId="77777777" w:rsidR="002041AF" w:rsidRDefault="002041AF" w:rsidP="0047698D">
            <w:pPr>
              <w:pStyle w:val="Bullet"/>
              <w:spacing w:after="60"/>
              <w:ind w:left="504"/>
            </w:pPr>
            <w:r w:rsidRPr="00027C3C">
              <w:t>Women surveyed and interviewed report</w:t>
            </w:r>
            <w:r>
              <w:t>ed</w:t>
            </w:r>
            <w:r w:rsidRPr="00027C3C">
              <w:t xml:space="preserve"> high satisfaction with the </w:t>
            </w:r>
            <w:proofErr w:type="spellStart"/>
            <w:r w:rsidRPr="00027C3C">
              <w:t>BreastScreen</w:t>
            </w:r>
            <w:proofErr w:type="spellEnd"/>
            <w:r w:rsidRPr="00027C3C">
              <w:t xml:space="preserve"> service before and after </w:t>
            </w:r>
            <w:r>
              <w:t>P</w:t>
            </w:r>
            <w:r w:rsidRPr="00027C3C">
              <w:t>rogram expansion</w:t>
            </w:r>
          </w:p>
        </w:tc>
      </w:tr>
      <w:tr w:rsidR="002041AF" w14:paraId="3A9E4BE9" w14:textId="77777777" w:rsidTr="0047698D">
        <w:trPr>
          <w:cnfStyle w:val="000000010000" w:firstRow="0" w:lastRow="0" w:firstColumn="0" w:lastColumn="0" w:oddVBand="0" w:evenVBand="0" w:oddHBand="0" w:evenHBand="1" w:firstRowFirstColumn="0" w:firstRowLastColumn="0" w:lastRowFirstColumn="0" w:lastRowLastColumn="0"/>
          <w:trHeight w:val="500"/>
        </w:trPr>
        <w:tc>
          <w:tcPr>
            <w:tcW w:w="8846" w:type="dxa"/>
            <w:tcBorders>
              <w:left w:val="single" w:sz="24" w:space="0" w:color="92D050"/>
            </w:tcBorders>
          </w:tcPr>
          <w:p w14:paraId="101CC42A" w14:textId="006E1418" w:rsidR="002041AF" w:rsidRPr="00027C3C" w:rsidRDefault="002041AF" w:rsidP="0047698D">
            <w:pPr>
              <w:pStyle w:val="Bullet"/>
              <w:spacing w:after="60"/>
              <w:ind w:left="504"/>
            </w:pPr>
            <w:r w:rsidRPr="00027C3C">
              <w:t>Women aged 70</w:t>
            </w:r>
            <w:r w:rsidR="006A2372">
              <w:t>–</w:t>
            </w:r>
            <w:r w:rsidRPr="00027C3C">
              <w:t>74 years ha</w:t>
            </w:r>
            <w:r>
              <w:t>d</w:t>
            </w:r>
            <w:r w:rsidRPr="00027C3C">
              <w:t xml:space="preserve"> variable awareness and understanding of the Program expansion</w:t>
            </w:r>
            <w:r>
              <w:t xml:space="preserve"> and the target age range</w:t>
            </w:r>
          </w:p>
        </w:tc>
      </w:tr>
      <w:tr w:rsidR="002041AF" w14:paraId="6A2E29BE" w14:textId="77777777" w:rsidTr="0047698D">
        <w:trPr>
          <w:cnfStyle w:val="000000100000" w:firstRow="0" w:lastRow="0" w:firstColumn="0" w:lastColumn="0" w:oddVBand="0" w:evenVBand="0" w:oddHBand="1" w:evenHBand="0" w:firstRowFirstColumn="0" w:firstRowLastColumn="0" w:lastRowFirstColumn="0" w:lastRowLastColumn="0"/>
          <w:trHeight w:val="500"/>
        </w:trPr>
        <w:tc>
          <w:tcPr>
            <w:tcW w:w="8846" w:type="dxa"/>
            <w:tcBorders>
              <w:left w:val="single" w:sz="24" w:space="0" w:color="92D050"/>
            </w:tcBorders>
          </w:tcPr>
          <w:p w14:paraId="65D2FC83" w14:textId="77777777" w:rsidR="002041AF" w:rsidRPr="00027C3C" w:rsidRDefault="002041AF" w:rsidP="0047698D">
            <w:pPr>
              <w:pStyle w:val="Bullet"/>
              <w:spacing w:after="60"/>
              <w:ind w:left="504"/>
            </w:pPr>
            <w:r w:rsidRPr="00E56CC7">
              <w:t xml:space="preserve">Messaging for women once they reach the age of 75 years is challenging </w:t>
            </w:r>
          </w:p>
        </w:tc>
      </w:tr>
      <w:tr w:rsidR="002041AF" w14:paraId="2A800A2B" w14:textId="77777777" w:rsidTr="0047698D">
        <w:trPr>
          <w:cnfStyle w:val="000000010000" w:firstRow="0" w:lastRow="0" w:firstColumn="0" w:lastColumn="0" w:oddVBand="0" w:evenVBand="0" w:oddHBand="0" w:evenHBand="1" w:firstRowFirstColumn="0" w:firstRowLastColumn="0" w:lastRowFirstColumn="0" w:lastRowLastColumn="0"/>
          <w:trHeight w:val="500"/>
        </w:trPr>
        <w:tc>
          <w:tcPr>
            <w:tcW w:w="8846" w:type="dxa"/>
            <w:tcBorders>
              <w:left w:val="single" w:sz="24" w:space="0" w:color="92D050"/>
            </w:tcBorders>
          </w:tcPr>
          <w:p w14:paraId="08045D68" w14:textId="6215045D" w:rsidR="002041AF" w:rsidRPr="00027C3C" w:rsidRDefault="002041AF" w:rsidP="0047698D">
            <w:pPr>
              <w:pStyle w:val="Bullet"/>
              <w:spacing w:after="60"/>
              <w:ind w:left="504"/>
            </w:pPr>
            <w:r w:rsidRPr="00BA54FC">
              <w:t>There are many reasons why women aged 70</w:t>
            </w:r>
            <w:r w:rsidR="006A2372">
              <w:t>–</w:t>
            </w:r>
            <w:r w:rsidRPr="00BA54FC">
              <w:t>74 years do and do not participate in breast screening</w:t>
            </w:r>
          </w:p>
        </w:tc>
      </w:tr>
      <w:tr w:rsidR="002041AF" w14:paraId="2566F081" w14:textId="77777777" w:rsidTr="0047698D">
        <w:trPr>
          <w:cnfStyle w:val="000000100000" w:firstRow="0" w:lastRow="0" w:firstColumn="0" w:lastColumn="0" w:oddVBand="0" w:evenVBand="0" w:oddHBand="1" w:evenHBand="0" w:firstRowFirstColumn="0" w:firstRowLastColumn="0" w:lastRowFirstColumn="0" w:lastRowLastColumn="0"/>
          <w:trHeight w:val="500"/>
        </w:trPr>
        <w:tc>
          <w:tcPr>
            <w:tcW w:w="8846" w:type="dxa"/>
            <w:tcBorders>
              <w:left w:val="single" w:sz="24" w:space="0" w:color="92D050"/>
            </w:tcBorders>
          </w:tcPr>
          <w:p w14:paraId="0D12CD9E" w14:textId="70706197" w:rsidR="002041AF" w:rsidRPr="00027C3C" w:rsidRDefault="002041AF" w:rsidP="0047698D">
            <w:pPr>
              <w:pStyle w:val="Bullet"/>
              <w:spacing w:after="60"/>
              <w:ind w:left="504"/>
            </w:pPr>
            <w:r w:rsidRPr="00027C3C">
              <w:t>Barriers and enablers to participation for women aged 70</w:t>
            </w:r>
            <w:r w:rsidR="006A2372">
              <w:t>–</w:t>
            </w:r>
            <w:r w:rsidRPr="00027C3C">
              <w:t>74 years vary across population groups</w:t>
            </w:r>
          </w:p>
        </w:tc>
      </w:tr>
      <w:tr w:rsidR="002041AF" w14:paraId="27A0E8BB" w14:textId="77777777" w:rsidTr="0047698D">
        <w:trPr>
          <w:cnfStyle w:val="000000010000" w:firstRow="0" w:lastRow="0" w:firstColumn="0" w:lastColumn="0" w:oddVBand="0" w:evenVBand="0" w:oddHBand="0" w:evenHBand="1" w:firstRowFirstColumn="0" w:firstRowLastColumn="0" w:lastRowFirstColumn="0" w:lastRowLastColumn="0"/>
          <w:trHeight w:val="500"/>
        </w:trPr>
        <w:tc>
          <w:tcPr>
            <w:tcW w:w="8846" w:type="dxa"/>
            <w:tcBorders>
              <w:left w:val="single" w:sz="24" w:space="0" w:color="92D050"/>
            </w:tcBorders>
          </w:tcPr>
          <w:p w14:paraId="792550FD" w14:textId="77777777" w:rsidR="002041AF" w:rsidRPr="00027C3C" w:rsidRDefault="002041AF" w:rsidP="0047698D">
            <w:pPr>
              <w:pStyle w:val="Bullet"/>
              <w:spacing w:after="60"/>
              <w:ind w:left="504"/>
            </w:pPr>
            <w:r w:rsidRPr="00FC671D">
              <w:t>Tailored approaches to engagement can improve participation rates of priority cohorts</w:t>
            </w:r>
            <w:r>
              <w:t>.</w:t>
            </w:r>
          </w:p>
        </w:tc>
      </w:tr>
    </w:tbl>
    <w:p w14:paraId="72685E63" w14:textId="77777777" w:rsidR="00FF600A" w:rsidRDefault="00FF600A" w:rsidP="00FF600A"/>
    <w:p w14:paraId="28F9FECB" w14:textId="77777777" w:rsidR="00FF600A" w:rsidRDefault="00FF600A" w:rsidP="00FF600A">
      <w:r>
        <w:t>The findings presented in this section support the following recommendations:</w:t>
      </w:r>
    </w:p>
    <w:tbl>
      <w:tblPr>
        <w:tblStyle w:val="NousLongformcallout1"/>
        <w:tblW w:w="0" w:type="auto"/>
        <w:tblLook w:val="04A0" w:firstRow="1" w:lastRow="0" w:firstColumn="1" w:lastColumn="0" w:noHBand="0" w:noVBand="1"/>
      </w:tblPr>
      <w:tblGrid>
        <w:gridCol w:w="6909"/>
        <w:gridCol w:w="1765"/>
      </w:tblGrid>
      <w:tr w:rsidR="002041AF" w14:paraId="3A568D20" w14:textId="77777777" w:rsidTr="000D30D3">
        <w:trPr>
          <w:trHeight w:val="25"/>
        </w:trPr>
        <w:tc>
          <w:tcPr>
            <w:tcW w:w="6909" w:type="dxa"/>
            <w:tcBorders>
              <w:top w:val="nil"/>
              <w:left w:val="nil"/>
              <w:bottom w:val="nil"/>
            </w:tcBorders>
            <w:shd w:val="clear" w:color="auto" w:fill="F2F2F2" w:themeFill="background1" w:themeFillShade="F2"/>
            <w:vAlign w:val="center"/>
          </w:tcPr>
          <w:p w14:paraId="19B06AEB" w14:textId="77777777" w:rsidR="002041AF" w:rsidRPr="00701C4B" w:rsidRDefault="002041AF" w:rsidP="000D30D3">
            <w:pPr>
              <w:spacing w:after="0"/>
              <w:rPr>
                <w:rFonts w:asciiTheme="majorHAnsi" w:hAnsiTheme="majorHAnsi" w:cstheme="majorHAnsi"/>
                <w:color w:val="FFFFFF" w:themeColor="background1"/>
              </w:rPr>
            </w:pPr>
            <w:r w:rsidRPr="00D204C9">
              <w:rPr>
                <w:rFonts w:asciiTheme="majorHAnsi" w:hAnsiTheme="majorHAnsi" w:cstheme="majorHAnsi"/>
              </w:rPr>
              <w:t>RECOMMEN</w:t>
            </w:r>
            <w:r>
              <w:rPr>
                <w:rFonts w:asciiTheme="majorHAnsi" w:hAnsiTheme="majorHAnsi" w:cstheme="majorHAnsi"/>
              </w:rPr>
              <w:t>D</w:t>
            </w:r>
            <w:r w:rsidRPr="00D204C9">
              <w:rPr>
                <w:rFonts w:asciiTheme="majorHAnsi" w:hAnsiTheme="majorHAnsi" w:cstheme="majorHAnsi"/>
              </w:rPr>
              <w:t>ATION</w:t>
            </w:r>
          </w:p>
        </w:tc>
        <w:tc>
          <w:tcPr>
            <w:tcW w:w="1765" w:type="dxa"/>
            <w:tcBorders>
              <w:top w:val="nil"/>
              <w:left w:val="nil"/>
              <w:bottom w:val="nil"/>
            </w:tcBorders>
            <w:shd w:val="clear" w:color="auto" w:fill="F2F2F2" w:themeFill="background1" w:themeFillShade="F2"/>
            <w:vAlign w:val="center"/>
          </w:tcPr>
          <w:p w14:paraId="1B7D8B52" w14:textId="77777777" w:rsidR="002041AF" w:rsidRDefault="002041AF" w:rsidP="000D30D3">
            <w:pPr>
              <w:spacing w:after="0"/>
              <w:jc w:val="center"/>
            </w:pPr>
            <w:r w:rsidRPr="00A552BA">
              <w:rPr>
                <w:sz w:val="16"/>
                <w:szCs w:val="18"/>
                <w:lang w:eastAsia="en-AU"/>
              </w:rPr>
              <w:t>RELEVANT SECTIONS</w:t>
            </w:r>
          </w:p>
        </w:tc>
      </w:tr>
      <w:tr w:rsidR="002041AF" w14:paraId="3ECA9DC7" w14:textId="77777777" w:rsidTr="0047698D">
        <w:trPr>
          <w:trHeight w:val="255"/>
        </w:trPr>
        <w:tc>
          <w:tcPr>
            <w:tcW w:w="6909" w:type="dxa"/>
            <w:vMerge w:val="restart"/>
            <w:tcBorders>
              <w:left w:val="nil"/>
            </w:tcBorders>
            <w:shd w:val="clear" w:color="auto" w:fill="00264D" w:themeFill="background2"/>
            <w:vAlign w:val="center"/>
          </w:tcPr>
          <w:p w14:paraId="741963A9" w14:textId="1AEA705B" w:rsidR="002041AF" w:rsidRPr="00701C4B" w:rsidRDefault="002041AF" w:rsidP="002041AF">
            <w:pPr>
              <w:spacing w:after="0"/>
              <w:ind w:left="720" w:hanging="720"/>
              <w:rPr>
                <w:rFonts w:asciiTheme="majorHAnsi" w:hAnsiTheme="majorHAnsi" w:cstheme="majorHAnsi"/>
                <w:color w:val="FFFFFF" w:themeColor="background1"/>
              </w:rPr>
            </w:pPr>
            <w:r w:rsidRPr="00750FCE">
              <w:rPr>
                <w:rFonts w:asciiTheme="majorHAnsi" w:hAnsiTheme="majorHAnsi" w:cstheme="majorHAnsi"/>
                <w:color w:val="FFFFFF" w:themeColor="background1"/>
              </w:rPr>
              <w:t>2</w:t>
            </w:r>
            <w:r w:rsidRPr="00750FCE">
              <w:rPr>
                <w:rFonts w:asciiTheme="majorHAnsi" w:hAnsiTheme="majorHAnsi" w:cstheme="majorHAnsi"/>
                <w:color w:val="FFFFFF" w:themeColor="background1"/>
                <w:lang w:eastAsia="en-AU"/>
              </w:rPr>
              <w:t xml:space="preserve">            </w:t>
            </w:r>
            <w:r w:rsidRPr="00750FCE">
              <w:rPr>
                <w:rFonts w:asciiTheme="majorHAnsi" w:hAnsiTheme="majorHAnsi" w:cstheme="majorHAnsi"/>
                <w:color w:val="FFFFFF" w:themeColor="background1"/>
              </w:rPr>
              <w:t>Strengthened national coordination, consistency and direction in messaging and policy will improve program effectiveness and capacity</w:t>
            </w:r>
          </w:p>
        </w:tc>
        <w:tc>
          <w:tcPr>
            <w:tcW w:w="1765" w:type="dxa"/>
            <w:tcBorders>
              <w:left w:val="single" w:sz="18" w:space="0" w:color="92D050"/>
              <w:bottom w:val="dotted" w:sz="4" w:space="0" w:color="FFFFFF" w:themeColor="background1"/>
            </w:tcBorders>
            <w:vAlign w:val="center"/>
          </w:tcPr>
          <w:p w14:paraId="6ACC684F" w14:textId="4DC25324" w:rsidR="002041AF" w:rsidRDefault="002041AF" w:rsidP="000D30D3">
            <w:pPr>
              <w:spacing w:after="0"/>
            </w:pPr>
            <w:r>
              <w:t>SECTION 6.2</w:t>
            </w:r>
          </w:p>
        </w:tc>
      </w:tr>
      <w:tr w:rsidR="002041AF" w14:paraId="77F7CA8E" w14:textId="77777777" w:rsidTr="0047698D">
        <w:trPr>
          <w:trHeight w:val="255"/>
        </w:trPr>
        <w:tc>
          <w:tcPr>
            <w:tcW w:w="6909" w:type="dxa"/>
            <w:vMerge/>
            <w:tcBorders>
              <w:left w:val="nil"/>
              <w:bottom w:val="single" w:sz="36" w:space="0" w:color="FFFFFF" w:themeColor="background1"/>
            </w:tcBorders>
            <w:shd w:val="clear" w:color="auto" w:fill="00264D" w:themeFill="background2"/>
            <w:vAlign w:val="center"/>
          </w:tcPr>
          <w:p w14:paraId="78DE0EBF" w14:textId="77777777" w:rsidR="002041AF" w:rsidRPr="00701C4B" w:rsidRDefault="002041AF" w:rsidP="002041AF">
            <w:pPr>
              <w:spacing w:after="0"/>
              <w:ind w:left="720" w:hanging="720"/>
              <w:rPr>
                <w:rFonts w:asciiTheme="majorHAnsi" w:hAnsiTheme="majorHAnsi" w:cstheme="majorHAnsi"/>
                <w:color w:val="FFFFFF" w:themeColor="background1"/>
              </w:rPr>
            </w:pPr>
          </w:p>
        </w:tc>
        <w:tc>
          <w:tcPr>
            <w:tcW w:w="1765" w:type="dxa"/>
            <w:tcBorders>
              <w:top w:val="dotted" w:sz="4" w:space="0" w:color="FFFFFF" w:themeColor="background1"/>
              <w:left w:val="single" w:sz="18" w:space="0" w:color="92D050"/>
              <w:bottom w:val="single" w:sz="36" w:space="0" w:color="FFFFFF" w:themeColor="background1"/>
            </w:tcBorders>
            <w:vAlign w:val="center"/>
          </w:tcPr>
          <w:p w14:paraId="6D29CF04" w14:textId="7601C308" w:rsidR="002041AF" w:rsidRDefault="002041AF" w:rsidP="000D30D3">
            <w:pPr>
              <w:spacing w:after="0"/>
            </w:pPr>
            <w:r>
              <w:t>SECTION 6.3</w:t>
            </w:r>
          </w:p>
        </w:tc>
      </w:tr>
      <w:tr w:rsidR="002041AF" w14:paraId="12339D33" w14:textId="77777777" w:rsidTr="0047698D">
        <w:trPr>
          <w:trHeight w:val="125"/>
        </w:trPr>
        <w:tc>
          <w:tcPr>
            <w:tcW w:w="6909" w:type="dxa"/>
            <w:vMerge w:val="restart"/>
            <w:tcBorders>
              <w:top w:val="single" w:sz="36" w:space="0" w:color="FFFFFF" w:themeColor="background1"/>
              <w:left w:val="nil"/>
            </w:tcBorders>
            <w:shd w:val="clear" w:color="auto" w:fill="00264D" w:themeFill="background2"/>
            <w:vAlign w:val="center"/>
          </w:tcPr>
          <w:p w14:paraId="5574A6E2" w14:textId="5C918688" w:rsidR="002041AF" w:rsidRPr="00701C4B" w:rsidRDefault="002041AF" w:rsidP="002041AF">
            <w:pPr>
              <w:spacing w:after="0"/>
              <w:ind w:left="720" w:hanging="720"/>
              <w:rPr>
                <w:rFonts w:asciiTheme="majorHAnsi" w:hAnsiTheme="majorHAnsi" w:cstheme="majorHAnsi"/>
                <w:color w:val="FFFFFF" w:themeColor="background1"/>
              </w:rPr>
            </w:pPr>
            <w:r w:rsidRPr="00750FCE">
              <w:rPr>
                <w:rFonts w:asciiTheme="majorHAnsi" w:hAnsiTheme="majorHAnsi" w:cstheme="majorHAnsi"/>
                <w:color w:val="FFFFFF" w:themeColor="background1"/>
                <w:lang w:eastAsia="en-AU"/>
              </w:rPr>
              <w:t>3</w:t>
            </w:r>
            <w:r>
              <w:rPr>
                <w:rFonts w:asciiTheme="majorHAnsi" w:hAnsiTheme="majorHAnsi" w:cstheme="majorHAnsi"/>
                <w:color w:val="FFFFFF" w:themeColor="background1"/>
                <w:lang w:eastAsia="en-AU"/>
              </w:rPr>
              <w:t xml:space="preserve">            </w:t>
            </w:r>
            <w:r w:rsidRPr="00750FCE">
              <w:rPr>
                <w:rFonts w:asciiTheme="majorHAnsi" w:hAnsiTheme="majorHAnsi" w:cstheme="majorHAnsi"/>
                <w:color w:val="FFFFFF" w:themeColor="background1"/>
              </w:rPr>
              <w:t>At the program level, continued efforts to overcome barriers to participation, particularly for priority groups, and a focus on clear messages by key workforce roles will improve program effectiveness</w:t>
            </w:r>
          </w:p>
        </w:tc>
        <w:tc>
          <w:tcPr>
            <w:tcW w:w="1765" w:type="dxa"/>
            <w:tcBorders>
              <w:top w:val="single" w:sz="36" w:space="0" w:color="FFFFFF" w:themeColor="background1"/>
              <w:left w:val="single" w:sz="18" w:space="0" w:color="92D050"/>
              <w:bottom w:val="dotted" w:sz="4" w:space="0" w:color="FFFFFF" w:themeColor="background1"/>
            </w:tcBorders>
            <w:vAlign w:val="center"/>
          </w:tcPr>
          <w:p w14:paraId="7EA81B7E" w14:textId="386A1B4F" w:rsidR="002041AF" w:rsidRDefault="002041AF" w:rsidP="000D30D3">
            <w:pPr>
              <w:spacing w:after="0"/>
            </w:pPr>
            <w:r>
              <w:t>SECTION 6.1</w:t>
            </w:r>
          </w:p>
        </w:tc>
      </w:tr>
      <w:tr w:rsidR="002041AF" w14:paraId="15D85799" w14:textId="77777777" w:rsidTr="0047698D">
        <w:trPr>
          <w:trHeight w:val="125"/>
        </w:trPr>
        <w:tc>
          <w:tcPr>
            <w:tcW w:w="6909" w:type="dxa"/>
            <w:vMerge/>
            <w:tcBorders>
              <w:left w:val="nil"/>
            </w:tcBorders>
            <w:shd w:val="clear" w:color="auto" w:fill="00264D" w:themeFill="background2"/>
            <w:vAlign w:val="center"/>
          </w:tcPr>
          <w:p w14:paraId="019ED1E6" w14:textId="77777777" w:rsidR="002041AF" w:rsidRPr="00701C4B" w:rsidRDefault="002041AF" w:rsidP="000D30D3">
            <w:pPr>
              <w:spacing w:after="0"/>
              <w:rPr>
                <w:rFonts w:asciiTheme="majorHAnsi" w:hAnsiTheme="majorHAnsi" w:cstheme="majorHAnsi"/>
                <w:color w:val="FFFFFF" w:themeColor="background1"/>
              </w:rPr>
            </w:pPr>
          </w:p>
        </w:tc>
        <w:tc>
          <w:tcPr>
            <w:tcW w:w="1765" w:type="dxa"/>
            <w:tcBorders>
              <w:top w:val="dotted" w:sz="4" w:space="0" w:color="FFFFFF" w:themeColor="background1"/>
              <w:left w:val="single" w:sz="18" w:space="0" w:color="92D050"/>
              <w:bottom w:val="dotted" w:sz="4" w:space="0" w:color="FFFFFF" w:themeColor="background1"/>
            </w:tcBorders>
            <w:vAlign w:val="center"/>
          </w:tcPr>
          <w:p w14:paraId="7285E613" w14:textId="6476C39E" w:rsidR="002041AF" w:rsidRDefault="002041AF" w:rsidP="000D30D3">
            <w:pPr>
              <w:spacing w:after="0"/>
            </w:pPr>
            <w:r>
              <w:t>SECTION 6.4</w:t>
            </w:r>
          </w:p>
        </w:tc>
      </w:tr>
      <w:tr w:rsidR="002041AF" w14:paraId="4E491C64" w14:textId="77777777" w:rsidTr="0047698D">
        <w:trPr>
          <w:trHeight w:val="135"/>
        </w:trPr>
        <w:tc>
          <w:tcPr>
            <w:tcW w:w="6909" w:type="dxa"/>
            <w:vMerge/>
            <w:tcBorders>
              <w:left w:val="nil"/>
            </w:tcBorders>
            <w:shd w:val="clear" w:color="auto" w:fill="00264D" w:themeFill="background2"/>
            <w:vAlign w:val="center"/>
          </w:tcPr>
          <w:p w14:paraId="7DFEBFE5" w14:textId="77777777" w:rsidR="002041AF" w:rsidRPr="00701C4B" w:rsidRDefault="002041AF" w:rsidP="000D30D3">
            <w:pPr>
              <w:spacing w:after="0"/>
              <w:rPr>
                <w:rFonts w:asciiTheme="majorHAnsi" w:hAnsiTheme="majorHAnsi" w:cstheme="majorHAnsi"/>
                <w:color w:val="FFFFFF" w:themeColor="background1"/>
              </w:rPr>
            </w:pPr>
          </w:p>
        </w:tc>
        <w:tc>
          <w:tcPr>
            <w:tcW w:w="1765" w:type="dxa"/>
            <w:tcBorders>
              <w:top w:val="dotted" w:sz="4" w:space="0" w:color="FFFFFF" w:themeColor="background1"/>
              <w:left w:val="single" w:sz="18" w:space="0" w:color="92D050"/>
              <w:bottom w:val="dotted" w:sz="4" w:space="0" w:color="FFFFFF" w:themeColor="background1"/>
            </w:tcBorders>
            <w:vAlign w:val="center"/>
          </w:tcPr>
          <w:p w14:paraId="026A97AB" w14:textId="79229865" w:rsidR="002041AF" w:rsidRDefault="002041AF" w:rsidP="000D30D3">
            <w:pPr>
              <w:spacing w:after="0"/>
            </w:pPr>
            <w:r>
              <w:t>SECTION 6.5</w:t>
            </w:r>
          </w:p>
        </w:tc>
      </w:tr>
      <w:tr w:rsidR="002041AF" w14:paraId="78C2DEA3" w14:textId="77777777" w:rsidTr="0047698D">
        <w:trPr>
          <w:trHeight w:val="135"/>
        </w:trPr>
        <w:tc>
          <w:tcPr>
            <w:tcW w:w="6909" w:type="dxa"/>
            <w:vMerge/>
            <w:tcBorders>
              <w:left w:val="nil"/>
            </w:tcBorders>
            <w:shd w:val="clear" w:color="auto" w:fill="00264D" w:themeFill="background2"/>
            <w:vAlign w:val="center"/>
          </w:tcPr>
          <w:p w14:paraId="74B1BB56" w14:textId="77777777" w:rsidR="002041AF" w:rsidRPr="00701C4B" w:rsidRDefault="002041AF" w:rsidP="000D30D3">
            <w:pPr>
              <w:spacing w:after="0"/>
              <w:rPr>
                <w:rFonts w:asciiTheme="majorHAnsi" w:hAnsiTheme="majorHAnsi" w:cstheme="majorHAnsi"/>
                <w:color w:val="FFFFFF" w:themeColor="background1"/>
              </w:rPr>
            </w:pPr>
          </w:p>
        </w:tc>
        <w:tc>
          <w:tcPr>
            <w:tcW w:w="1765" w:type="dxa"/>
            <w:tcBorders>
              <w:top w:val="dotted" w:sz="4" w:space="0" w:color="FFFFFF" w:themeColor="background1"/>
              <w:left w:val="single" w:sz="18" w:space="0" w:color="92D050"/>
              <w:bottom w:val="dotted" w:sz="4" w:space="0" w:color="FFFFFF" w:themeColor="background1"/>
            </w:tcBorders>
            <w:vAlign w:val="center"/>
          </w:tcPr>
          <w:p w14:paraId="24F226AF" w14:textId="2E3127D2" w:rsidR="002041AF" w:rsidRDefault="002041AF" w:rsidP="000D30D3">
            <w:pPr>
              <w:spacing w:after="0"/>
            </w:pPr>
            <w:r>
              <w:t>SECTION 6.6</w:t>
            </w:r>
          </w:p>
        </w:tc>
      </w:tr>
    </w:tbl>
    <w:p w14:paraId="2999F796" w14:textId="77777777" w:rsidR="00667844" w:rsidRDefault="00667844" w:rsidP="00667844"/>
    <w:p w14:paraId="04CD17E6" w14:textId="22215BDA" w:rsidR="007D2452" w:rsidRPr="00573B67" w:rsidRDefault="000C50B9" w:rsidP="0007767F">
      <w:pPr>
        <w:pStyle w:val="Heading1"/>
      </w:pPr>
      <w:bookmarkStart w:id="183" w:name="_Toc58925989"/>
      <w:r w:rsidRPr="00573B67">
        <w:lastRenderedPageBreak/>
        <w:t>Appendices</w:t>
      </w:r>
      <w:bookmarkEnd w:id="183"/>
    </w:p>
    <w:p w14:paraId="49F65BD3" w14:textId="74ADF13B" w:rsidR="00152D9A" w:rsidRDefault="00152D9A" w:rsidP="00152D9A">
      <w:pPr>
        <w:rPr>
          <w:lang w:eastAsia="en-AU"/>
        </w:rPr>
      </w:pPr>
      <w:r>
        <w:rPr>
          <w:lang w:eastAsia="en-AU"/>
        </w:rPr>
        <w:t xml:space="preserve">The report is supported by a suite of appendices provided in an accompanying, separate document. </w:t>
      </w:r>
      <w:r w:rsidR="00370813">
        <w:rPr>
          <w:lang w:eastAsia="en-AU"/>
        </w:rPr>
        <w:t>Descriptions of each Appendix is included below:</w:t>
      </w:r>
    </w:p>
    <w:p w14:paraId="7DB4ED3B" w14:textId="71AD6B6D" w:rsidR="00B54C9E" w:rsidRPr="000F273F" w:rsidRDefault="009B2CC1" w:rsidP="00457544">
      <w:pPr>
        <w:pStyle w:val="Heading2"/>
        <w:numPr>
          <w:ilvl w:val="0"/>
          <w:numId w:val="0"/>
        </w:numPr>
      </w:pPr>
      <w:bookmarkStart w:id="184" w:name="_Ref57988799"/>
      <w:bookmarkStart w:id="185" w:name="_Toc58240348"/>
      <w:bookmarkStart w:id="186" w:name="_Toc58923404"/>
      <w:bookmarkStart w:id="187" w:name="_Toc58925990"/>
      <w:bookmarkStart w:id="188" w:name="_Ref57988018"/>
      <w:r w:rsidRPr="000F273F">
        <w:t>Appendix A</w:t>
      </w:r>
      <w:bookmarkEnd w:id="184"/>
      <w:bookmarkEnd w:id="185"/>
      <w:bookmarkEnd w:id="186"/>
      <w:bookmarkEnd w:id="187"/>
    </w:p>
    <w:p w14:paraId="57D98CC9" w14:textId="2B33CFBA" w:rsidR="009B2CC1" w:rsidRPr="000F273F" w:rsidRDefault="009B2CC1" w:rsidP="00F25AC9">
      <w:pPr>
        <w:rPr>
          <w:rFonts w:asciiTheme="majorHAnsi" w:hAnsiTheme="majorHAnsi" w:cstheme="majorHAnsi"/>
          <w:sz w:val="20"/>
          <w:szCs w:val="24"/>
        </w:rPr>
      </w:pPr>
      <w:r w:rsidRPr="000F273F">
        <w:rPr>
          <w:rFonts w:asciiTheme="majorHAnsi" w:hAnsiTheme="majorHAnsi" w:cstheme="majorHAnsi"/>
          <w:sz w:val="20"/>
          <w:szCs w:val="24"/>
        </w:rPr>
        <w:t>Key lines of enquiry, research and sub-research questions</w:t>
      </w:r>
      <w:bookmarkEnd w:id="188"/>
    </w:p>
    <w:p w14:paraId="7986B08C" w14:textId="4A98A9D8" w:rsidR="007679ED" w:rsidRDefault="00AF200F" w:rsidP="00AF200F">
      <w:pPr>
        <w:rPr>
          <w:lang w:eastAsia="en-AU"/>
        </w:rPr>
      </w:pPr>
      <w:r>
        <w:rPr>
          <w:lang w:eastAsia="en-AU"/>
        </w:rPr>
        <w:t>This appendix outlines the key lines of enquiry (KLEs)</w:t>
      </w:r>
      <w:r w:rsidR="00C4435D">
        <w:rPr>
          <w:lang w:eastAsia="en-AU"/>
        </w:rPr>
        <w:t>, the</w:t>
      </w:r>
      <w:r>
        <w:rPr>
          <w:lang w:eastAsia="en-AU"/>
        </w:rPr>
        <w:t xml:space="preserve"> associated research </w:t>
      </w:r>
      <w:r w:rsidR="00C4435D">
        <w:rPr>
          <w:lang w:eastAsia="en-AU"/>
        </w:rPr>
        <w:t xml:space="preserve">and sub-research </w:t>
      </w:r>
      <w:r>
        <w:rPr>
          <w:lang w:eastAsia="en-AU"/>
        </w:rPr>
        <w:t>questions</w:t>
      </w:r>
      <w:r w:rsidR="0065451E">
        <w:rPr>
          <w:lang w:eastAsia="en-AU"/>
        </w:rPr>
        <w:t xml:space="preserve"> set at the outset of the evaluation</w:t>
      </w:r>
      <w:r>
        <w:rPr>
          <w:lang w:eastAsia="en-AU"/>
        </w:rPr>
        <w:t>, and high-level data collection methods. Three KLEs have guided and structured evaluation activities</w:t>
      </w:r>
      <w:r w:rsidR="007679ED">
        <w:rPr>
          <w:lang w:eastAsia="en-AU"/>
        </w:rPr>
        <w:t>, including:</w:t>
      </w:r>
    </w:p>
    <w:p w14:paraId="0CDE6BF2" w14:textId="1F470CE7" w:rsidR="00AF200F" w:rsidRPr="007679ED" w:rsidRDefault="007679ED" w:rsidP="008625F2">
      <w:pPr>
        <w:pStyle w:val="Listnumbered"/>
        <w:numPr>
          <w:ilvl w:val="0"/>
          <w:numId w:val="20"/>
        </w:numPr>
        <w:ind w:hanging="502"/>
        <w:rPr>
          <w:bCs/>
        </w:rPr>
      </w:pPr>
      <w:r w:rsidRPr="00CF255B">
        <w:t>How effective were the implementation processes and activities?</w:t>
      </w:r>
    </w:p>
    <w:p w14:paraId="03C6C90C" w14:textId="3CD8A3D2" w:rsidR="007679ED" w:rsidRDefault="007679ED" w:rsidP="008625F2">
      <w:pPr>
        <w:pStyle w:val="Listnumbered"/>
        <w:numPr>
          <w:ilvl w:val="0"/>
          <w:numId w:val="20"/>
        </w:numPr>
        <w:ind w:hanging="502"/>
        <w:rPr>
          <w:bCs/>
        </w:rPr>
      </w:pPr>
      <w:r w:rsidRPr="007679ED">
        <w:rPr>
          <w:bCs/>
        </w:rPr>
        <w:t>How has Program expansion impacted screening participation in the target group? What barriers or enablers to participation have been encountered?</w:t>
      </w:r>
    </w:p>
    <w:p w14:paraId="5E117A24" w14:textId="79795324" w:rsidR="007679ED" w:rsidRPr="007679ED" w:rsidRDefault="007679ED" w:rsidP="008625F2">
      <w:pPr>
        <w:pStyle w:val="Listnumbered"/>
        <w:numPr>
          <w:ilvl w:val="0"/>
          <w:numId w:val="20"/>
        </w:numPr>
        <w:ind w:hanging="502"/>
        <w:rPr>
          <w:bCs/>
        </w:rPr>
      </w:pPr>
      <w:r w:rsidRPr="007679ED">
        <w:rPr>
          <w:bCs/>
        </w:rPr>
        <w:t>What opportunities are available to improve and sustain the Program expansion?</w:t>
      </w:r>
    </w:p>
    <w:p w14:paraId="064EAA15" w14:textId="6DBECC76" w:rsidR="00B54C9E" w:rsidRPr="000F273F" w:rsidRDefault="009B2CC1" w:rsidP="00457544">
      <w:pPr>
        <w:pStyle w:val="Heading2"/>
        <w:numPr>
          <w:ilvl w:val="0"/>
          <w:numId w:val="0"/>
        </w:numPr>
      </w:pPr>
      <w:bookmarkStart w:id="189" w:name="_Ref57988841"/>
      <w:bookmarkStart w:id="190" w:name="_Toc58240349"/>
      <w:bookmarkStart w:id="191" w:name="_Toc58923405"/>
      <w:bookmarkStart w:id="192" w:name="_Toc58925991"/>
      <w:r w:rsidRPr="000F273F">
        <w:t>Appendix B</w:t>
      </w:r>
      <w:bookmarkEnd w:id="189"/>
      <w:bookmarkEnd w:id="190"/>
      <w:bookmarkEnd w:id="191"/>
      <w:bookmarkEnd w:id="192"/>
    </w:p>
    <w:p w14:paraId="33D77131" w14:textId="68C7A79D" w:rsidR="009B2CC1" w:rsidRPr="000F273F" w:rsidRDefault="009B2CC1" w:rsidP="00F25AC9">
      <w:pPr>
        <w:rPr>
          <w:rFonts w:asciiTheme="majorHAnsi" w:hAnsiTheme="majorHAnsi" w:cstheme="majorHAnsi"/>
          <w:sz w:val="20"/>
          <w:szCs w:val="24"/>
        </w:rPr>
      </w:pPr>
      <w:r w:rsidRPr="000F273F">
        <w:rPr>
          <w:rFonts w:asciiTheme="majorHAnsi" w:hAnsiTheme="majorHAnsi" w:cstheme="majorHAnsi"/>
          <w:sz w:val="20"/>
          <w:szCs w:val="24"/>
        </w:rPr>
        <w:t xml:space="preserve">International </w:t>
      </w:r>
      <w:r w:rsidR="00C44CBD">
        <w:rPr>
          <w:rFonts w:asciiTheme="majorHAnsi" w:hAnsiTheme="majorHAnsi" w:cstheme="majorHAnsi"/>
          <w:sz w:val="20"/>
          <w:szCs w:val="24"/>
        </w:rPr>
        <w:t>Comparator Review</w:t>
      </w:r>
    </w:p>
    <w:p w14:paraId="2A54D0CC" w14:textId="2624AED6" w:rsidR="009B2CC1" w:rsidRPr="009B2CC1" w:rsidRDefault="009B2CC1" w:rsidP="009B2CC1">
      <w:pPr>
        <w:rPr>
          <w:lang w:eastAsia="en-AU"/>
        </w:rPr>
      </w:pPr>
      <w:r w:rsidRPr="009B2CC1">
        <w:rPr>
          <w:lang w:eastAsia="en-AU"/>
        </w:rPr>
        <w:t xml:space="preserve">This appendix contains the key findings from the </w:t>
      </w:r>
      <w:r w:rsidR="00C44CBD">
        <w:rPr>
          <w:lang w:eastAsia="en-AU"/>
        </w:rPr>
        <w:t>International Comparator Review</w:t>
      </w:r>
      <w:r w:rsidRPr="009B2CC1">
        <w:rPr>
          <w:lang w:eastAsia="en-AU"/>
        </w:rPr>
        <w:t xml:space="preserve"> (ICR), which was originally developed in Stage 1 of the evaluation and initially presented to evaluation stakeholders in 2018. It has been updated with current information and references up to late 2020 for the purpose of being included in the Final Report.</w:t>
      </w:r>
    </w:p>
    <w:p w14:paraId="41556C04" w14:textId="4BB6BB69" w:rsidR="00B54C9E" w:rsidRPr="000F273F" w:rsidRDefault="009B2CC1" w:rsidP="00457544">
      <w:pPr>
        <w:pStyle w:val="Heading2"/>
        <w:numPr>
          <w:ilvl w:val="0"/>
          <w:numId w:val="0"/>
        </w:numPr>
      </w:pPr>
      <w:bookmarkStart w:id="193" w:name="_Ref57988865"/>
      <w:bookmarkStart w:id="194" w:name="_Toc58240350"/>
      <w:bookmarkStart w:id="195" w:name="_Toc58923406"/>
      <w:bookmarkStart w:id="196" w:name="_Toc58925992"/>
      <w:bookmarkStart w:id="197" w:name="_Ref57988031"/>
      <w:r w:rsidRPr="000F273F">
        <w:t>Appendix C</w:t>
      </w:r>
      <w:bookmarkEnd w:id="193"/>
      <w:bookmarkEnd w:id="194"/>
      <w:bookmarkEnd w:id="195"/>
      <w:bookmarkEnd w:id="196"/>
    </w:p>
    <w:p w14:paraId="4FFACCC4" w14:textId="21C9447E" w:rsidR="009B2CC1" w:rsidRPr="000F273F" w:rsidRDefault="009B2CC1" w:rsidP="00F25AC9">
      <w:pPr>
        <w:rPr>
          <w:rFonts w:asciiTheme="majorHAnsi" w:hAnsiTheme="majorHAnsi" w:cstheme="majorHAnsi"/>
          <w:sz w:val="20"/>
          <w:szCs w:val="24"/>
        </w:rPr>
      </w:pPr>
      <w:r w:rsidRPr="000F273F">
        <w:rPr>
          <w:rFonts w:asciiTheme="majorHAnsi" w:hAnsiTheme="majorHAnsi" w:cstheme="majorHAnsi"/>
          <w:sz w:val="20"/>
          <w:szCs w:val="24"/>
        </w:rPr>
        <w:t>Data methodology, assumptions and rationale</w:t>
      </w:r>
      <w:bookmarkEnd w:id="197"/>
    </w:p>
    <w:p w14:paraId="13823AA9" w14:textId="26750DB2" w:rsidR="0099548E" w:rsidRDefault="0099548E" w:rsidP="0099548E">
      <w:pPr>
        <w:rPr>
          <w:lang w:eastAsia="en-AU"/>
        </w:rPr>
      </w:pPr>
      <w:r>
        <w:rPr>
          <w:lang w:eastAsia="en-AU"/>
        </w:rPr>
        <w:t>This appendix details the methodology and rationale for the data analysis of each data source included in the final report. Data sources include:</w:t>
      </w:r>
    </w:p>
    <w:p w14:paraId="10E50FF0" w14:textId="7076B504" w:rsidR="0099548E" w:rsidRDefault="0099548E" w:rsidP="00C41BEA">
      <w:pPr>
        <w:pStyle w:val="Bullet"/>
      </w:pPr>
      <w:r>
        <w:t xml:space="preserve">AIHW National </w:t>
      </w:r>
      <w:proofErr w:type="spellStart"/>
      <w:r>
        <w:t>BreastScreen</w:t>
      </w:r>
      <w:proofErr w:type="spellEnd"/>
      <w:r>
        <w:t xml:space="preserve"> Program Data, 2012 </w:t>
      </w:r>
      <w:r w:rsidR="00CF255B">
        <w:t>–</w:t>
      </w:r>
      <w:r>
        <w:t xml:space="preserve"> 2017</w:t>
      </w:r>
      <w:r w:rsidR="00CF255B">
        <w:t>.</w:t>
      </w:r>
    </w:p>
    <w:p w14:paraId="3EA1157F" w14:textId="05F4ADA1" w:rsidR="0099548E" w:rsidRDefault="0099548E" w:rsidP="00C41BEA">
      <w:pPr>
        <w:pStyle w:val="Bullet"/>
      </w:pPr>
      <w:r>
        <w:t xml:space="preserve">NQMC National Accreditation Standards (NAS) Program Performance Data, 2010 </w:t>
      </w:r>
      <w:r w:rsidR="00CF255B">
        <w:t>–</w:t>
      </w:r>
      <w:r>
        <w:t xml:space="preserve"> 2017</w:t>
      </w:r>
      <w:r w:rsidR="00CF255B">
        <w:t>.</w:t>
      </w:r>
    </w:p>
    <w:p w14:paraId="44C28287" w14:textId="1B57CFA6" w:rsidR="0099548E" w:rsidRDefault="0099548E" w:rsidP="00C41BEA">
      <w:pPr>
        <w:pStyle w:val="Bullet"/>
      </w:pPr>
      <w:proofErr w:type="spellStart"/>
      <w:r>
        <w:t>BreastScreen</w:t>
      </w:r>
      <w:proofErr w:type="spellEnd"/>
      <w:r>
        <w:t xml:space="preserve"> client survey</w:t>
      </w:r>
      <w:r w:rsidR="00CF255B">
        <w:t>.</w:t>
      </w:r>
    </w:p>
    <w:p w14:paraId="739B30BD" w14:textId="18DB8E75" w:rsidR="0099548E" w:rsidRDefault="0099548E" w:rsidP="00C41BEA">
      <w:pPr>
        <w:pStyle w:val="Bullet"/>
      </w:pPr>
      <w:r>
        <w:t>Australian women survey</w:t>
      </w:r>
      <w:r w:rsidR="00CF255B">
        <w:t>.</w:t>
      </w:r>
    </w:p>
    <w:p w14:paraId="7C877729" w14:textId="3C407E64" w:rsidR="00B54C9E" w:rsidRPr="000F273F" w:rsidRDefault="009B2CC1" w:rsidP="00457544">
      <w:pPr>
        <w:pStyle w:val="Heading2"/>
        <w:numPr>
          <w:ilvl w:val="0"/>
          <w:numId w:val="0"/>
        </w:numPr>
      </w:pPr>
      <w:bookmarkStart w:id="198" w:name="_Ref57989310"/>
      <w:bookmarkStart w:id="199" w:name="_Toc58240351"/>
      <w:bookmarkStart w:id="200" w:name="_Toc58923407"/>
      <w:bookmarkStart w:id="201" w:name="_Toc58925993"/>
      <w:r w:rsidRPr="000F273F">
        <w:t xml:space="preserve">Appendix </w:t>
      </w:r>
      <w:r w:rsidR="0099548E" w:rsidRPr="000F273F">
        <w:t>D</w:t>
      </w:r>
      <w:bookmarkEnd w:id="198"/>
      <w:bookmarkEnd w:id="199"/>
      <w:bookmarkEnd w:id="200"/>
      <w:bookmarkEnd w:id="201"/>
    </w:p>
    <w:p w14:paraId="675B6D6A" w14:textId="3DF509D8" w:rsidR="009B2CC1" w:rsidRPr="000F273F" w:rsidRDefault="009B2CC1" w:rsidP="007A5D29">
      <w:pPr>
        <w:rPr>
          <w:rFonts w:asciiTheme="majorHAnsi" w:hAnsiTheme="majorHAnsi" w:cstheme="majorHAnsi"/>
          <w:sz w:val="20"/>
          <w:szCs w:val="24"/>
        </w:rPr>
      </w:pPr>
      <w:proofErr w:type="spellStart"/>
      <w:r w:rsidRPr="000F273F">
        <w:rPr>
          <w:rFonts w:asciiTheme="majorHAnsi" w:hAnsiTheme="majorHAnsi" w:cstheme="majorHAnsi"/>
          <w:sz w:val="20"/>
          <w:szCs w:val="24"/>
        </w:rPr>
        <w:t>BreastScreen</w:t>
      </w:r>
      <w:proofErr w:type="spellEnd"/>
      <w:r w:rsidRPr="000F273F">
        <w:rPr>
          <w:rFonts w:asciiTheme="majorHAnsi" w:hAnsiTheme="majorHAnsi" w:cstheme="majorHAnsi"/>
          <w:sz w:val="20"/>
          <w:szCs w:val="24"/>
        </w:rPr>
        <w:t xml:space="preserve"> client survey stats/results</w:t>
      </w:r>
    </w:p>
    <w:p w14:paraId="55941A20" w14:textId="6006E78B" w:rsidR="0099548E" w:rsidRPr="0099548E" w:rsidRDefault="0099548E" w:rsidP="0099548E">
      <w:pPr>
        <w:rPr>
          <w:lang w:eastAsia="en-AU"/>
        </w:rPr>
      </w:pPr>
      <w:bookmarkStart w:id="202" w:name="_Hlk57983677"/>
      <w:r>
        <w:rPr>
          <w:lang w:eastAsia="en-AU"/>
        </w:rPr>
        <w:t xml:space="preserve">This appendix details the recruitment approach and results from the </w:t>
      </w:r>
      <w:proofErr w:type="spellStart"/>
      <w:r>
        <w:rPr>
          <w:lang w:eastAsia="en-AU"/>
        </w:rPr>
        <w:t>BreastScreen</w:t>
      </w:r>
      <w:proofErr w:type="spellEnd"/>
      <w:r>
        <w:rPr>
          <w:lang w:eastAsia="en-AU"/>
        </w:rPr>
        <w:t xml:space="preserve"> client survey of women aged 70</w:t>
      </w:r>
      <w:r w:rsidR="006A2372">
        <w:rPr>
          <w:lang w:eastAsia="en-AU"/>
        </w:rPr>
        <w:t>–</w:t>
      </w:r>
      <w:r>
        <w:rPr>
          <w:lang w:eastAsia="en-AU"/>
        </w:rPr>
        <w:t>74 years</w:t>
      </w:r>
      <w:bookmarkEnd w:id="202"/>
      <w:r>
        <w:rPr>
          <w:lang w:eastAsia="en-AU"/>
        </w:rPr>
        <w:t xml:space="preserve">. Nous coordinated with each jurisdiction to invite </w:t>
      </w:r>
      <w:proofErr w:type="spellStart"/>
      <w:r>
        <w:rPr>
          <w:lang w:eastAsia="en-AU"/>
        </w:rPr>
        <w:t>BreastScreen</w:t>
      </w:r>
      <w:proofErr w:type="spellEnd"/>
      <w:r>
        <w:rPr>
          <w:lang w:eastAsia="en-AU"/>
        </w:rPr>
        <w:t xml:space="preserve"> clients aged 70</w:t>
      </w:r>
      <w:r w:rsidR="006A2372">
        <w:rPr>
          <w:lang w:eastAsia="en-AU"/>
        </w:rPr>
        <w:t>–</w:t>
      </w:r>
      <w:r>
        <w:rPr>
          <w:lang w:eastAsia="en-AU"/>
        </w:rPr>
        <w:t xml:space="preserve">74 to </w:t>
      </w:r>
      <w:r>
        <w:rPr>
          <w:lang w:eastAsia="en-AU"/>
        </w:rPr>
        <w:lastRenderedPageBreak/>
        <w:t>participate in a short online survey. Each jurisdiction chose a different approach to invite women including; brochure, SMS, email, letter, social media post, and website advertisement.</w:t>
      </w:r>
    </w:p>
    <w:p w14:paraId="2D07EE89" w14:textId="77777777" w:rsidR="007062EF" w:rsidRPr="000F273F" w:rsidRDefault="009B2CC1" w:rsidP="00457544">
      <w:pPr>
        <w:pStyle w:val="Heading2"/>
        <w:numPr>
          <w:ilvl w:val="0"/>
          <w:numId w:val="0"/>
        </w:numPr>
      </w:pPr>
      <w:bookmarkStart w:id="203" w:name="_Ref57988874"/>
      <w:bookmarkStart w:id="204" w:name="_Toc58240352"/>
      <w:bookmarkStart w:id="205" w:name="_Toc58923408"/>
      <w:bookmarkStart w:id="206" w:name="_Toc58925994"/>
      <w:r w:rsidRPr="000F273F">
        <w:t xml:space="preserve">Appendix </w:t>
      </w:r>
      <w:r w:rsidR="0099548E" w:rsidRPr="000F273F">
        <w:t>E</w:t>
      </w:r>
      <w:bookmarkEnd w:id="203"/>
      <w:bookmarkEnd w:id="204"/>
      <w:bookmarkEnd w:id="205"/>
      <w:bookmarkEnd w:id="206"/>
    </w:p>
    <w:p w14:paraId="76F8F515" w14:textId="3B28F33B" w:rsidR="0099548E" w:rsidRPr="000F273F" w:rsidRDefault="009B2CC1" w:rsidP="007A5D29">
      <w:pPr>
        <w:rPr>
          <w:rFonts w:asciiTheme="majorHAnsi" w:hAnsiTheme="majorHAnsi" w:cstheme="majorHAnsi"/>
          <w:sz w:val="20"/>
          <w:szCs w:val="24"/>
        </w:rPr>
      </w:pPr>
      <w:r w:rsidRPr="000F273F">
        <w:rPr>
          <w:rFonts w:asciiTheme="majorHAnsi" w:hAnsiTheme="majorHAnsi" w:cstheme="majorHAnsi"/>
          <w:sz w:val="20"/>
          <w:szCs w:val="24"/>
        </w:rPr>
        <w:t>Australian women survey summary results</w:t>
      </w:r>
      <w:r w:rsidR="0099548E" w:rsidRPr="000F273F">
        <w:rPr>
          <w:rFonts w:asciiTheme="majorHAnsi" w:hAnsiTheme="majorHAnsi" w:cstheme="majorHAnsi"/>
          <w:sz w:val="20"/>
          <w:szCs w:val="24"/>
        </w:rPr>
        <w:t xml:space="preserve"> </w:t>
      </w:r>
    </w:p>
    <w:p w14:paraId="3892C9C8" w14:textId="4E091F70" w:rsidR="0099548E" w:rsidRPr="0099548E" w:rsidRDefault="0099548E" w:rsidP="0099548E">
      <w:r>
        <w:rPr>
          <w:lang w:eastAsia="en-AU"/>
        </w:rPr>
        <w:t>This appendix details the recruitment results from the of women in the general population aged 70</w:t>
      </w:r>
      <w:r w:rsidR="006A2372">
        <w:rPr>
          <w:lang w:eastAsia="en-AU"/>
        </w:rPr>
        <w:t>–</w:t>
      </w:r>
      <w:r>
        <w:rPr>
          <w:lang w:eastAsia="en-AU"/>
        </w:rPr>
        <w:t>74 years</w:t>
      </w:r>
      <w:r>
        <w:t xml:space="preserve">. </w:t>
      </w:r>
      <w:r w:rsidRPr="000A1308">
        <w:t xml:space="preserve">Nous engaged TKW Research Group </w:t>
      </w:r>
      <w:r>
        <w:t>(TKW)</w:t>
      </w:r>
      <w:r w:rsidRPr="000A1308">
        <w:t xml:space="preserve"> as sub-contractors to conduct telephone surveys of a sample </w:t>
      </w:r>
      <w:r w:rsidRPr="007124E1">
        <w:t>of Australian women from the general population. TKW is a data collection agency that provides data</w:t>
      </w:r>
      <w:r w:rsidRPr="00616AB4">
        <w:t xml:space="preserve"> collection services within Australia and New Zealand across all field methodologies. </w:t>
      </w:r>
      <w:r w:rsidRPr="000A1308">
        <w:t>The 10-minute phone conversations with women aged over 70 years aimed to explore the awareness, views</w:t>
      </w:r>
      <w:r w:rsidR="00125C0D">
        <w:t>,</w:t>
      </w:r>
      <w:r w:rsidRPr="000A1308">
        <w:t xml:space="preserve"> and experiences of Australian women regarding the </w:t>
      </w:r>
      <w:proofErr w:type="spellStart"/>
      <w:r>
        <w:t>BreastScreen</w:t>
      </w:r>
      <w:proofErr w:type="spellEnd"/>
      <w:r>
        <w:t xml:space="preserve"> </w:t>
      </w:r>
      <w:r w:rsidRPr="000A1308">
        <w:t>expansion</w:t>
      </w:r>
      <w:r>
        <w:t>. The phone interviews also aimed to</w:t>
      </w:r>
      <w:r w:rsidRPr="000A1308">
        <w:t xml:space="preserve"> understand barriers or enablers to participation which women may have encountered.</w:t>
      </w:r>
    </w:p>
    <w:p w14:paraId="64EBB3D7" w14:textId="113D949A" w:rsidR="007062EF" w:rsidRDefault="0099548E" w:rsidP="00457544">
      <w:pPr>
        <w:pStyle w:val="Heading2"/>
        <w:numPr>
          <w:ilvl w:val="0"/>
          <w:numId w:val="0"/>
        </w:numPr>
      </w:pPr>
      <w:bookmarkStart w:id="207" w:name="_Ref57989281"/>
      <w:bookmarkStart w:id="208" w:name="_Toc58240353"/>
      <w:bookmarkStart w:id="209" w:name="_Toc58923409"/>
      <w:bookmarkStart w:id="210" w:name="_Toc58925995"/>
      <w:r>
        <w:t>Appendix F</w:t>
      </w:r>
      <w:bookmarkEnd w:id="207"/>
      <w:bookmarkEnd w:id="208"/>
      <w:bookmarkEnd w:id="209"/>
      <w:bookmarkEnd w:id="210"/>
    </w:p>
    <w:p w14:paraId="3EA82C7C" w14:textId="75B2BC38" w:rsidR="0099548E" w:rsidRPr="000F273F" w:rsidRDefault="0099548E" w:rsidP="007A5D29">
      <w:pPr>
        <w:rPr>
          <w:rFonts w:asciiTheme="majorHAnsi" w:hAnsiTheme="majorHAnsi" w:cstheme="majorHAnsi"/>
          <w:sz w:val="20"/>
          <w:szCs w:val="24"/>
        </w:rPr>
      </w:pPr>
      <w:r w:rsidRPr="000F273F">
        <w:rPr>
          <w:rFonts w:asciiTheme="majorHAnsi" w:hAnsiTheme="majorHAnsi" w:cstheme="majorHAnsi"/>
          <w:sz w:val="20"/>
          <w:szCs w:val="24"/>
        </w:rPr>
        <w:t>Selected charts from data analysis (national level)</w:t>
      </w:r>
    </w:p>
    <w:p w14:paraId="307D6B84" w14:textId="77777777" w:rsidR="0099548E" w:rsidRDefault="0099548E" w:rsidP="0099548E">
      <w:r>
        <w:t xml:space="preserve">This appendix provides supplementary charts of analysis from </w:t>
      </w:r>
      <w:proofErr w:type="spellStart"/>
      <w:r>
        <w:t>BreastScreen</w:t>
      </w:r>
      <w:proofErr w:type="spellEnd"/>
      <w:r>
        <w:t xml:space="preserve"> AIHW data regarding cancers and DCIS detection rates, including:</w:t>
      </w:r>
    </w:p>
    <w:p w14:paraId="161681F5" w14:textId="7EA3CAB3" w:rsidR="0099548E" w:rsidRDefault="0099548E" w:rsidP="00C41BEA">
      <w:pPr>
        <w:pStyle w:val="Bullet"/>
      </w:pPr>
      <w:r>
        <w:t>Cancers detected over time for 70</w:t>
      </w:r>
      <w:r w:rsidR="006A2372">
        <w:t>–</w:t>
      </w:r>
      <w:r>
        <w:t>74 year old women: Number and rate of invasive cancers detected per 10,000 women screened by screening round (first screen, subsequent screen)</w:t>
      </w:r>
      <w:r w:rsidR="00125C0D">
        <w:t>.</w:t>
      </w:r>
    </w:p>
    <w:p w14:paraId="78844BD3" w14:textId="2FB7E22E" w:rsidR="0099548E" w:rsidRDefault="0099548E" w:rsidP="00C41BEA">
      <w:pPr>
        <w:pStyle w:val="Bullet"/>
      </w:pPr>
      <w:r>
        <w:t>DCIS detection over time for 70</w:t>
      </w:r>
      <w:r w:rsidR="006A2372">
        <w:t>–</w:t>
      </w:r>
      <w:r>
        <w:t>74 year old women; Number and rate of DCIS detection per 10,000 70</w:t>
      </w:r>
      <w:r w:rsidR="006A2372">
        <w:t>–</w:t>
      </w:r>
      <w:r>
        <w:t>74 year old women screened by screening round (first screen, subsequent screen)</w:t>
      </w:r>
      <w:r w:rsidR="00125C0D">
        <w:t>.</w:t>
      </w:r>
    </w:p>
    <w:p w14:paraId="065DC3DC" w14:textId="054D9332" w:rsidR="0099548E" w:rsidRDefault="0099548E" w:rsidP="00C41BEA">
      <w:pPr>
        <w:pStyle w:val="Bullet"/>
      </w:pPr>
      <w:r>
        <w:t>Cancer detection rate over time across age cohorts; Invasive cancer detected per 10,000 women screened by screening round (first screen, subsequent screen)</w:t>
      </w:r>
      <w:r w:rsidR="00125C0D">
        <w:t>.</w:t>
      </w:r>
    </w:p>
    <w:p w14:paraId="562F791B" w14:textId="0C14963F" w:rsidR="0099548E" w:rsidRDefault="0099548E" w:rsidP="00C41BEA">
      <w:pPr>
        <w:pStyle w:val="Bullet"/>
      </w:pPr>
      <w:r>
        <w:t>Number of cancers detected over time across age cohorts; Invasive cancer detection across age cohorts (first screen, subsequent screen)</w:t>
      </w:r>
      <w:r w:rsidR="00125C0D">
        <w:t>.</w:t>
      </w:r>
    </w:p>
    <w:p w14:paraId="7645E4C3" w14:textId="0CD4A164" w:rsidR="0099548E" w:rsidRDefault="0099548E" w:rsidP="00C41BEA">
      <w:pPr>
        <w:pStyle w:val="Bullet"/>
      </w:pPr>
      <w:r>
        <w:t>DCIS detection rate over time across age cohorts; DCIS detection rate per 10,000 women screened by screening round (first screen, subsequent screen)</w:t>
      </w:r>
      <w:r w:rsidR="00125C0D">
        <w:t>.</w:t>
      </w:r>
    </w:p>
    <w:p w14:paraId="54B21AD4" w14:textId="769411B0" w:rsidR="00155303" w:rsidRDefault="0099548E" w:rsidP="00354BEC">
      <w:pPr>
        <w:pStyle w:val="Bullet"/>
        <w:spacing w:after="165"/>
      </w:pPr>
      <w:r>
        <w:t>Number of DCIS detected over time across age cohorts; DCIS detection by screening round (first screen, subsequent screen)</w:t>
      </w:r>
      <w:r w:rsidR="00125C0D">
        <w:t>.</w:t>
      </w:r>
    </w:p>
    <w:p w14:paraId="4451F5D6" w14:textId="7E8F5385" w:rsidR="00957D66" w:rsidRDefault="00957D66" w:rsidP="00957D66">
      <w:pPr>
        <w:pStyle w:val="Bullet"/>
      </w:pPr>
      <w:r>
        <w:t>Number of 70</w:t>
      </w:r>
      <w:r w:rsidR="006A2372">
        <w:t>–</w:t>
      </w:r>
      <w:r>
        <w:t>74 year old women screened 2011</w:t>
      </w:r>
      <w:r w:rsidR="006A2372">
        <w:t>–</w:t>
      </w:r>
      <w:r>
        <w:t>12 to 2017</w:t>
      </w:r>
      <w:r w:rsidR="006A2372">
        <w:t>–</w:t>
      </w:r>
      <w:r>
        <w:t>18 by state and nationwide</w:t>
      </w:r>
    </w:p>
    <w:p w14:paraId="1750FC05" w14:textId="1D18E257" w:rsidR="00957D66" w:rsidRDefault="00957D66" w:rsidP="00957D66">
      <w:pPr>
        <w:pStyle w:val="Bullet"/>
      </w:pPr>
      <w:r>
        <w:t>Number of women screened 2011</w:t>
      </w:r>
      <w:r w:rsidR="006A2372">
        <w:t>–</w:t>
      </w:r>
      <w:r>
        <w:t>12 to 2017</w:t>
      </w:r>
      <w:r w:rsidR="006A2372">
        <w:t>–</w:t>
      </w:r>
      <w:r>
        <w:t xml:space="preserve">18 in Australia by age cohort </w:t>
      </w:r>
    </w:p>
    <w:p w14:paraId="68DC2BB9" w14:textId="2EECD499" w:rsidR="00957D66" w:rsidRPr="00152D9A" w:rsidRDefault="00957D66" w:rsidP="00957D66">
      <w:pPr>
        <w:pStyle w:val="Bullet"/>
      </w:pPr>
      <w:r>
        <w:t>Number of women screened 2011</w:t>
      </w:r>
      <w:r w:rsidR="006A2372">
        <w:t>–</w:t>
      </w:r>
      <w:r>
        <w:t>12 to 2017</w:t>
      </w:r>
      <w:r w:rsidR="006A2372">
        <w:t>–</w:t>
      </w:r>
      <w:r>
        <w:t>18 by age cohort, by state</w:t>
      </w:r>
    </w:p>
    <w:sectPr w:rsidR="00957D66" w:rsidRPr="00152D9A" w:rsidSect="00097D9B">
      <w:headerReference w:type="default" r:id="rId45"/>
      <w:footerReference w:type="default" r:id="rId46"/>
      <w:headerReference w:type="first" r:id="rId47"/>
      <w:footerReference w:type="first" r:id="rId48"/>
      <w:pgSz w:w="11907" w:h="16839" w:code="9"/>
      <w:pgMar w:top="709" w:right="1417" w:bottom="1701" w:left="1559" w:header="720" w:footer="56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B9F67" w14:textId="77777777" w:rsidR="0047698D" w:rsidRDefault="0047698D" w:rsidP="00302076">
      <w:pPr>
        <w:spacing w:after="0"/>
      </w:pPr>
      <w:r>
        <w:separator/>
      </w:r>
    </w:p>
  </w:endnote>
  <w:endnote w:type="continuationSeparator" w:id="0">
    <w:p w14:paraId="14858F45" w14:textId="77777777" w:rsidR="0047698D" w:rsidRDefault="0047698D" w:rsidP="00302076">
      <w:pPr>
        <w:spacing w:after="0"/>
      </w:pPr>
      <w:r>
        <w:continuationSeparator/>
      </w:r>
    </w:p>
  </w:endnote>
  <w:endnote w:type="continuationNotice" w:id="1">
    <w:p w14:paraId="4A4682CF" w14:textId="77777777" w:rsidR="0047698D" w:rsidRDefault="004769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Semilight">
    <w:panose1 w:val="020B0402040204020203"/>
    <w:charset w:val="00"/>
    <w:family w:val="swiss"/>
    <w:pitch w:val="variable"/>
    <w:sig w:usb0="80FF8023" w:usb1="0000004A" w:usb2="00000200" w:usb3="00000000" w:csb0="00000001" w:csb1="00000000"/>
  </w:font>
  <w:font w:name="MS UI Gothic">
    <w:panose1 w:val="020B0600070205080204"/>
    <w:charset w:val="80"/>
    <w:family w:val="swiss"/>
    <w:pitch w:val="variable"/>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EYInterstate">
    <w:altName w:val="Calibri"/>
    <w:charset w:val="00"/>
    <w:family w:val="auto"/>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UI Gothic">
    <w:charset w:val="80"/>
    <w:family w:val="swiss"/>
    <w:pitch w:val="variable"/>
    <w:sig w:usb0="E00002FF" w:usb1="6AC7FDFB" w:usb2="08000012" w:usb3="00000000" w:csb0="0002009F" w:csb1="00000000"/>
  </w:font>
  <w:font w:name="MingLiU_HKSCS-ExtB">
    <w:panose1 w:val="02020500000000000000"/>
    <w:charset w:val="88"/>
    <w:family w:val="roman"/>
    <w:pitch w:val="variable"/>
    <w:sig w:usb0="8000002F" w:usb1="0A080008" w:usb2="00000010"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DB924" w14:textId="399D9BB0" w:rsidR="00812A1B" w:rsidRPr="00FD4AB1" w:rsidRDefault="00812A1B" w:rsidP="008115EC">
    <w:pPr>
      <w:pStyle w:val="Footer"/>
      <w:rPr>
        <w:rFonts w:ascii="Segoe UI Semibold" w:hAnsi="Segoe UI Semibold" w:cs="Segoe UI"/>
        <w:b/>
      </w:rPr>
    </w:pPr>
    <w:r w:rsidRPr="00A552BA">
      <w:rPr>
        <w:color w:val="000000" w:themeColor="text1"/>
        <w:szCs w:val="15"/>
        <w:lang w:eastAsia="en-AU"/>
      </w:rPr>
      <w:t xml:space="preserve">Nous Group | </w:t>
    </w:r>
    <w:sdt>
      <w:sdtPr>
        <w:rPr>
          <w:color w:val="000000" w:themeColor="text1"/>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240571">
          <w:rPr>
            <w:color w:val="000000" w:themeColor="text1"/>
            <w:szCs w:val="15"/>
            <w:lang w:eastAsia="en-AU"/>
          </w:rPr>
          <w:t xml:space="preserve">Evaluation of the </w:t>
        </w:r>
        <w:proofErr w:type="spellStart"/>
        <w:r w:rsidR="00240571">
          <w:rPr>
            <w:color w:val="000000" w:themeColor="text1"/>
            <w:szCs w:val="15"/>
            <w:lang w:eastAsia="en-AU"/>
          </w:rPr>
          <w:t>BreastScreen</w:t>
        </w:r>
        <w:proofErr w:type="spellEnd"/>
        <w:r w:rsidR="00240571">
          <w:rPr>
            <w:color w:val="000000" w:themeColor="text1"/>
            <w:szCs w:val="15"/>
            <w:lang w:eastAsia="en-AU"/>
          </w:rPr>
          <w:t xml:space="preserve"> Australia program’s expansion of the target age for active recruitment to include women aged 70–74 years: Final Report (Accessible Version)</w:t>
        </w:r>
      </w:sdtContent>
    </w:sdt>
    <w:r w:rsidRPr="00A552BA">
      <w:rPr>
        <w:color w:val="000000" w:themeColor="text1"/>
        <w:szCs w:val="15"/>
        <w:lang w:eastAsia="en-AU"/>
      </w:rPr>
      <w:t xml:space="preserve"> | </w:t>
    </w:r>
    <w:sdt>
      <w:sdtPr>
        <w:rPr>
          <w:color w:val="000000" w:themeColor="text1"/>
          <w:szCs w:val="15"/>
          <w:lang w:eastAsia="en-AU"/>
        </w:rPr>
        <w:alias w:val="Publish Date"/>
        <w:id w:val="-1921550597"/>
        <w:dataBinding w:prefixMappings="xmlns:ns0='http://schemas.microsoft.com/office/2006/coverPageProps' " w:xpath="/ns0:CoverPageProperties[1]/ns0:PublishDate[1]" w:storeItemID="{55AF091B-3C7A-41E3-B477-F2FDAA23CFDA}"/>
        <w:date w:fullDate="2021-03-26T00:00:00Z">
          <w:dateFormat w:val="d MMMM yyyy"/>
          <w:lid w:val="en-AU"/>
          <w:storeMappedDataAs w:val="dateTime"/>
          <w:calendar w:val="gregorian"/>
        </w:date>
      </w:sdtPr>
      <w:sdtEndPr/>
      <w:sdtContent>
        <w:r w:rsidRPr="00A552BA">
          <w:rPr>
            <w:color w:val="000000" w:themeColor="text1"/>
            <w:szCs w:val="15"/>
            <w:lang w:eastAsia="en-AU"/>
          </w:rPr>
          <w:t>26 March 2021</w:t>
        </w:r>
      </w:sdtContent>
    </w:sdt>
    <w:r w:rsidRPr="00A552BA">
      <w:rPr>
        <w:rFonts w:ascii="Segoe UI Semibold" w:hAnsi="Segoe UI Semibold" w:cs="Segoe UI"/>
        <w:color w:val="000000" w:themeColor="text1"/>
      </w:rPr>
      <w:ptab w:relativeTo="margin" w:alignment="right" w:leader="none"/>
    </w:r>
    <w:r w:rsidRPr="00A552BA">
      <w:rPr>
        <w:rFonts w:cs="Segoe UI"/>
        <w:color w:val="000000" w:themeColor="text1"/>
      </w:rPr>
      <w:t xml:space="preserve">| </w:t>
    </w:r>
    <w:r w:rsidRPr="00573B67">
      <w:rPr>
        <w:rFonts w:cs="Segoe UI"/>
        <w:b/>
        <w:sz w:val="16"/>
        <w:szCs w:val="16"/>
      </w:rPr>
      <w:fldChar w:fldCharType="begin"/>
    </w:r>
    <w:r w:rsidRPr="00573B67">
      <w:rPr>
        <w:rFonts w:cs="Segoe UI"/>
        <w:sz w:val="16"/>
        <w:szCs w:val="16"/>
      </w:rPr>
      <w:instrText xml:space="preserve"> PAGE  \* roman  \* MERGEFORMAT </w:instrText>
    </w:r>
    <w:r w:rsidRPr="00573B67">
      <w:rPr>
        <w:rFonts w:cs="Segoe UI"/>
        <w:b/>
        <w:sz w:val="16"/>
        <w:szCs w:val="16"/>
      </w:rPr>
      <w:fldChar w:fldCharType="separate"/>
    </w:r>
    <w:r w:rsidRPr="00573B67">
      <w:rPr>
        <w:rFonts w:cs="Segoe UI"/>
        <w:b/>
        <w:sz w:val="16"/>
        <w:szCs w:val="16"/>
      </w:rPr>
      <w:t>i</w:t>
    </w:r>
    <w:r w:rsidRPr="00573B67">
      <w:rPr>
        <w:rFonts w:cs="Segoe UI"/>
        <w:b/>
        <w:sz w:val="16"/>
        <w:szCs w:val="16"/>
      </w:rPr>
      <w:fldChar w:fldCharType="end"/>
    </w:r>
    <w:r w:rsidRPr="003B464C">
      <w:rPr>
        <w:rFonts w:cs="Segoe UI"/>
        <w:color w:val="A5A5A5"/>
        <w:sz w:val="16"/>
        <w:szCs w:val="16"/>
      </w:rPr>
      <w:t xml:space="preserve"> </w:t>
    </w:r>
    <w:r w:rsidRPr="00573B67">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350D1" w14:textId="10A4EEDF" w:rsidR="00812A1B" w:rsidRPr="00160BCC" w:rsidRDefault="00812A1B">
    <w:pPr>
      <w:pStyle w:val="Footer"/>
      <w:rPr>
        <w:rFonts w:ascii="Segoe UI Semibold" w:hAnsi="Segoe UI Semibold"/>
        <w:b/>
      </w:rPr>
    </w:pPr>
    <w:r w:rsidRPr="00573B67">
      <w:rPr>
        <w:szCs w:val="15"/>
        <w:lang w:eastAsia="en-AU"/>
      </w:rPr>
      <w:t xml:space="preserve">Nous Group | </w:t>
    </w:r>
    <w:sdt>
      <w:sdtPr>
        <w:rPr>
          <w:szCs w:val="15"/>
          <w:lang w:eastAsia="en-AU"/>
        </w:rPr>
        <w:alias w:val="Title"/>
        <w:id w:val="1116863905"/>
        <w:dataBinding w:prefixMappings="xmlns:ns0='http://purl.org/dc/elements/1.1/' xmlns:ns1='http://schemas.openxmlformats.org/package/2006/metadata/core-properties' " w:xpath="/ns1:coreProperties[1]/ns0:title[1]" w:storeItemID="{6C3C8BC8-F283-45AE-878A-BAB7291924A1}"/>
        <w:text/>
      </w:sdtPr>
      <w:sdtEndPr/>
      <w:sdtContent>
        <w:r w:rsidR="00240571">
          <w:rPr>
            <w:szCs w:val="15"/>
            <w:lang w:eastAsia="en-AU"/>
          </w:rPr>
          <w:t xml:space="preserve">Evaluation of the </w:t>
        </w:r>
        <w:proofErr w:type="spellStart"/>
        <w:r w:rsidR="00240571">
          <w:rPr>
            <w:szCs w:val="15"/>
            <w:lang w:eastAsia="en-AU"/>
          </w:rPr>
          <w:t>BreastScreen</w:t>
        </w:r>
        <w:proofErr w:type="spellEnd"/>
        <w:r w:rsidR="00240571">
          <w:rPr>
            <w:szCs w:val="15"/>
            <w:lang w:eastAsia="en-AU"/>
          </w:rPr>
          <w:t xml:space="preserve"> Australia program’s expansion of the target age for active recruitment to include women aged 70–74 years: Final Report (Accessible Version)</w:t>
        </w:r>
      </w:sdtContent>
    </w:sdt>
    <w:r w:rsidRPr="00573B67">
      <w:rPr>
        <w:szCs w:val="15"/>
        <w:lang w:eastAsia="en-AU"/>
      </w:rPr>
      <w:t xml:space="preserve"> | </w:t>
    </w:r>
    <w:sdt>
      <w:sdtPr>
        <w:rPr>
          <w:szCs w:val="15"/>
          <w:lang w:eastAsia="en-AU"/>
        </w:rPr>
        <w:alias w:val="Publish Date"/>
        <w:id w:val="-2102331278"/>
        <w:dataBinding w:prefixMappings="xmlns:ns0='http://schemas.microsoft.com/office/2006/coverPageProps' " w:xpath="/ns0:CoverPageProperties[1]/ns0:PublishDate[1]" w:storeItemID="{55AF091B-3C7A-41E3-B477-F2FDAA23CFDA}"/>
        <w:date w:fullDate="2021-03-26T00:00:00Z">
          <w:dateFormat w:val="d MMMM yyyy"/>
          <w:lid w:val="en-AU"/>
          <w:storeMappedDataAs w:val="dateTime"/>
          <w:calendar w:val="gregorian"/>
        </w:date>
      </w:sdtPr>
      <w:sdtEndPr/>
      <w:sdtContent>
        <w:r w:rsidRPr="00573B67">
          <w:rPr>
            <w:szCs w:val="15"/>
            <w:lang w:eastAsia="en-AU"/>
          </w:rPr>
          <w:t>26 March 2021</w:t>
        </w:r>
      </w:sdtContent>
    </w:sdt>
    <w:r w:rsidRPr="00573B67">
      <w:rPr>
        <w:rFonts w:ascii="Segoe UI Semibold" w:hAnsi="Segoe UI Semibold" w:cs="Segoe UI"/>
      </w:rPr>
      <w:ptab w:relativeTo="margin" w:alignment="right" w:leader="none"/>
    </w:r>
    <w:r w:rsidRPr="00573B67">
      <w:rPr>
        <w:rFonts w:cs="Segoe UI"/>
      </w:rPr>
      <w:t>|</w:t>
    </w:r>
    <w:r w:rsidRPr="00573B67">
      <w:rPr>
        <w:rFonts w:ascii="Segoe UI Semibold" w:hAnsi="Segoe UI Semibold" w:cs="Segoe UI"/>
      </w:rPr>
      <w:t xml:space="preserve"> </w:t>
    </w:r>
    <w:r w:rsidRPr="00573B67">
      <w:rPr>
        <w:rFonts w:ascii="Segoe UI Semibold" w:hAnsi="Segoe UI Semibold" w:cs="Segoe UI"/>
      </w:rPr>
      <w:fldChar w:fldCharType="begin"/>
    </w:r>
    <w:r w:rsidRPr="00573B67">
      <w:rPr>
        <w:rFonts w:ascii="Segoe UI Semibold" w:hAnsi="Segoe UI Semibold" w:cs="Segoe UI"/>
      </w:rPr>
      <w:instrText xml:space="preserve"> PAGE   \* MERGEFORMAT </w:instrText>
    </w:r>
    <w:r w:rsidRPr="00573B67">
      <w:rPr>
        <w:rFonts w:ascii="Segoe UI Semibold" w:hAnsi="Segoe UI Semibold" w:cs="Segoe UI"/>
      </w:rPr>
      <w:fldChar w:fldCharType="separate"/>
    </w:r>
    <w:r w:rsidRPr="00573B67">
      <w:rPr>
        <w:rFonts w:ascii="Segoe UI Semibold" w:hAnsi="Segoe UI Semibold" w:cs="Segoe UI"/>
      </w:rPr>
      <w:t>44</w:t>
    </w:r>
    <w:r w:rsidRPr="00573B67">
      <w:rPr>
        <w:rFonts w:ascii="Segoe UI Semibold" w:hAnsi="Segoe UI Semibold" w:cs="Segoe UI"/>
      </w:rPr>
      <w:fldChar w:fldCharType="end"/>
    </w:r>
    <w:r w:rsidRPr="00573B67">
      <w:rPr>
        <w:rFonts w:ascii="Segoe UI Semibold" w:hAnsi="Segoe UI Semibold" w:cs="Segoe UI"/>
      </w:rPr>
      <w:t xml:space="preserve"> </w:t>
    </w:r>
    <w:r w:rsidRPr="00573B67">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194D3" w14:textId="1CEDE09B" w:rsidR="00812A1B" w:rsidRPr="00A552BA" w:rsidRDefault="00812A1B" w:rsidP="00037553">
    <w:pPr>
      <w:pStyle w:val="NousFooter"/>
      <w:rPr>
        <w:color w:val="auto"/>
        <w:sz w:val="16"/>
        <w:szCs w:val="16"/>
      </w:rPr>
    </w:pPr>
    <w:r w:rsidRPr="00A552BA">
      <w:rPr>
        <w:color w:val="auto"/>
        <w:sz w:val="16"/>
        <w:szCs w:val="16"/>
      </w:rPr>
      <w:t xml:space="preserve">Nous Group | </w:t>
    </w:r>
    <w:sdt>
      <w:sdtPr>
        <w:rPr>
          <w:color w:val="auto"/>
          <w:sz w:val="16"/>
          <w:szCs w:val="16"/>
        </w:rPr>
        <w:alias w:val="Title"/>
        <w:id w:val="-1167551232"/>
        <w:dataBinding w:prefixMappings="xmlns:ns0='http://purl.org/dc/elements/1.1/' xmlns:ns1='http://schemas.openxmlformats.org/package/2006/metadata/core-properties' " w:xpath="/ns1:coreProperties[1]/ns0:title[1]" w:storeItemID="{6C3C8BC8-F283-45AE-878A-BAB7291924A1}"/>
        <w:text/>
      </w:sdtPr>
      <w:sdtEndPr/>
      <w:sdtContent>
        <w:r w:rsidR="00240571">
          <w:rPr>
            <w:color w:val="auto"/>
            <w:sz w:val="16"/>
            <w:szCs w:val="16"/>
          </w:rPr>
          <w:t xml:space="preserve">Evaluation of the </w:t>
        </w:r>
        <w:proofErr w:type="spellStart"/>
        <w:r w:rsidR="00240571">
          <w:rPr>
            <w:color w:val="auto"/>
            <w:sz w:val="16"/>
            <w:szCs w:val="16"/>
          </w:rPr>
          <w:t>BreastScreen</w:t>
        </w:r>
        <w:proofErr w:type="spellEnd"/>
        <w:r w:rsidR="00240571">
          <w:rPr>
            <w:color w:val="auto"/>
            <w:sz w:val="16"/>
            <w:szCs w:val="16"/>
          </w:rPr>
          <w:t xml:space="preserve"> Australia program’s expansion of the target age for active recruitment to include women aged 70–74 years: Final Report (Accessible Version)</w:t>
        </w:r>
      </w:sdtContent>
    </w:sdt>
    <w:r w:rsidRPr="00A552BA">
      <w:rPr>
        <w:color w:val="auto"/>
        <w:sz w:val="16"/>
        <w:szCs w:val="16"/>
      </w:rPr>
      <w:t xml:space="preserve"> | </w:t>
    </w:r>
    <w:sdt>
      <w:sdtPr>
        <w:rPr>
          <w:color w:val="auto"/>
          <w:sz w:val="16"/>
          <w:szCs w:val="16"/>
        </w:rPr>
        <w:alias w:val="Publish Date"/>
        <w:id w:val="-2121136095"/>
        <w:dataBinding w:prefixMappings="xmlns:ns0='http://schemas.microsoft.com/office/2006/coverPageProps' " w:xpath="/ns0:CoverPageProperties[1]/ns0:PublishDate[1]" w:storeItemID="{55AF091B-3C7A-41E3-B477-F2FDAA23CFDA}"/>
        <w:date w:fullDate="2021-03-26T00:00:00Z">
          <w:dateFormat w:val="d MMMM yyyy"/>
          <w:lid w:val="en-AU"/>
          <w:storeMappedDataAs w:val="dateTime"/>
          <w:calendar w:val="gregorian"/>
        </w:date>
      </w:sdtPr>
      <w:sdtEndPr/>
      <w:sdtContent>
        <w:r w:rsidRPr="00A552BA">
          <w:rPr>
            <w:color w:val="auto"/>
            <w:sz w:val="16"/>
            <w:szCs w:val="16"/>
          </w:rPr>
          <w:t>26 March 2021</w:t>
        </w:r>
      </w:sdtContent>
    </w:sdt>
    <w:r w:rsidRPr="00A552BA">
      <w:rPr>
        <w:color w:val="auto"/>
        <w:sz w:val="16"/>
        <w:szCs w:val="16"/>
      </w:rPr>
      <w:ptab w:relativeTo="margin" w:alignment="right" w:leader="none"/>
    </w:r>
    <w:r w:rsidRPr="00A552BA">
      <w:rPr>
        <w:color w:val="auto"/>
        <w:sz w:val="16"/>
        <w:szCs w:val="16"/>
      </w:rPr>
      <w:t xml:space="preserve">| </w:t>
    </w:r>
    <w:r w:rsidRPr="00A552BA">
      <w:rPr>
        <w:color w:val="auto"/>
        <w:sz w:val="16"/>
        <w:szCs w:val="16"/>
      </w:rPr>
      <w:fldChar w:fldCharType="begin"/>
    </w:r>
    <w:r w:rsidRPr="00A552BA">
      <w:rPr>
        <w:color w:val="auto"/>
        <w:sz w:val="16"/>
        <w:szCs w:val="16"/>
      </w:rPr>
      <w:instrText xml:space="preserve"> PAGE  \* Arabic  \* MERGEFORMAT </w:instrText>
    </w:r>
    <w:r w:rsidRPr="00A552BA">
      <w:rPr>
        <w:color w:val="auto"/>
        <w:sz w:val="16"/>
        <w:szCs w:val="16"/>
      </w:rPr>
      <w:fldChar w:fldCharType="separate"/>
    </w:r>
    <w:r w:rsidRPr="00A552BA">
      <w:rPr>
        <w:color w:val="auto"/>
        <w:sz w:val="16"/>
        <w:szCs w:val="16"/>
      </w:rPr>
      <w:t>2</w:t>
    </w:r>
    <w:r w:rsidRPr="00A552BA">
      <w:rPr>
        <w:color w:val="auto"/>
        <w:sz w:val="16"/>
        <w:szCs w:val="16"/>
      </w:rPr>
      <w:fldChar w:fldCharType="end"/>
    </w:r>
    <w:r w:rsidRPr="00A552BA">
      <w:rPr>
        <w:color w:val="auto"/>
        <w:sz w:val="16"/>
        <w:szCs w:val="16"/>
      </w:rPr>
      <w:t xml:space="preserve"> |</w:t>
    </w:r>
  </w:p>
  <w:p w14:paraId="4DD6DF90" w14:textId="77777777" w:rsidR="00812A1B" w:rsidRDefault="00812A1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CE3CB" w14:textId="77777777" w:rsidR="00812A1B" w:rsidRDefault="00812A1B">
    <w:pPr>
      <w:pStyle w:val="Footer"/>
    </w:pPr>
    <w:r>
      <w:rPr>
        <w:noProof/>
        <w:lang w:eastAsia="en-AU"/>
      </w:rPr>
      <w:drawing>
        <wp:anchor distT="0" distB="0" distL="114300" distR="114300" simplePos="0" relativeHeight="251658241" behindDoc="1" locked="0" layoutInCell="1" allowOverlap="1" wp14:anchorId="74DEB415" wp14:editId="5A2058BF">
          <wp:simplePos x="0" y="0"/>
          <wp:positionH relativeFrom="rightMargin">
            <wp:posOffset>-1393190</wp:posOffset>
          </wp:positionH>
          <wp:positionV relativeFrom="paragraph">
            <wp:posOffset>-31115</wp:posOffset>
          </wp:positionV>
          <wp:extent cx="1857600" cy="28800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Picture 13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7600" cy="28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375F0" w14:textId="77777777" w:rsidR="0047698D" w:rsidRDefault="0047698D" w:rsidP="00302076">
      <w:pPr>
        <w:spacing w:after="0"/>
      </w:pPr>
      <w:r>
        <w:separator/>
      </w:r>
    </w:p>
  </w:footnote>
  <w:footnote w:type="continuationSeparator" w:id="0">
    <w:p w14:paraId="4FF05421" w14:textId="77777777" w:rsidR="0047698D" w:rsidRDefault="0047698D" w:rsidP="00302076">
      <w:pPr>
        <w:spacing w:after="0"/>
      </w:pPr>
      <w:r>
        <w:continuationSeparator/>
      </w:r>
    </w:p>
  </w:footnote>
  <w:footnote w:type="continuationNotice" w:id="1">
    <w:p w14:paraId="72BD66B6" w14:textId="77777777" w:rsidR="0047698D" w:rsidRDefault="0047698D">
      <w:pPr>
        <w:spacing w:after="0" w:line="240" w:lineRule="auto"/>
      </w:pPr>
    </w:p>
  </w:footnote>
  <w:footnote w:id="2">
    <w:p w14:paraId="48BA2504" w14:textId="77777777" w:rsidR="00812A1B" w:rsidRPr="00171757" w:rsidRDefault="00812A1B" w:rsidP="005736A7">
      <w:pPr>
        <w:pStyle w:val="NousFooter"/>
        <w:rPr>
          <w:color w:val="auto"/>
          <w:sz w:val="17"/>
          <w:szCs w:val="17"/>
        </w:rPr>
      </w:pPr>
      <w:r w:rsidRPr="00171757">
        <w:rPr>
          <w:rStyle w:val="FootnoteReference"/>
          <w:color w:val="auto"/>
          <w:sz w:val="17"/>
          <w:szCs w:val="17"/>
        </w:rPr>
        <w:footnoteRef/>
      </w:r>
      <w:r w:rsidRPr="00171757">
        <w:rPr>
          <w:color w:val="auto"/>
          <w:sz w:val="17"/>
          <w:szCs w:val="17"/>
        </w:rPr>
        <w:t xml:space="preserve"> </w:t>
      </w:r>
      <w:proofErr w:type="spellStart"/>
      <w:r w:rsidRPr="00171757">
        <w:rPr>
          <w:color w:val="auto"/>
          <w:sz w:val="17"/>
          <w:szCs w:val="17"/>
        </w:rPr>
        <w:t>BreastScreen</w:t>
      </w:r>
      <w:proofErr w:type="spellEnd"/>
      <w:r w:rsidRPr="00171757">
        <w:rPr>
          <w:color w:val="auto"/>
          <w:sz w:val="17"/>
          <w:szCs w:val="17"/>
        </w:rPr>
        <w:t xml:space="preserve"> Australia. (2005) Data Dictionary.</w:t>
      </w:r>
    </w:p>
  </w:footnote>
  <w:footnote w:id="3">
    <w:p w14:paraId="282ADDDA" w14:textId="25AC5DD1" w:rsidR="00812A1B" w:rsidRPr="00171757" w:rsidRDefault="00812A1B" w:rsidP="005736A7">
      <w:pPr>
        <w:pStyle w:val="NousFooter"/>
        <w:rPr>
          <w:color w:val="auto"/>
          <w:sz w:val="17"/>
          <w:szCs w:val="17"/>
        </w:rPr>
      </w:pPr>
      <w:r w:rsidRPr="00171757">
        <w:rPr>
          <w:rStyle w:val="FootnoteReference"/>
          <w:color w:val="auto"/>
          <w:sz w:val="17"/>
          <w:szCs w:val="17"/>
        </w:rPr>
        <w:footnoteRef/>
      </w:r>
      <w:r w:rsidRPr="00171757">
        <w:rPr>
          <w:color w:val="auto"/>
          <w:sz w:val="17"/>
          <w:szCs w:val="17"/>
        </w:rPr>
        <w:t xml:space="preserve"> Department of Health. (2009). </w:t>
      </w:r>
      <w:proofErr w:type="spellStart"/>
      <w:r w:rsidRPr="00171757">
        <w:rPr>
          <w:color w:val="auto"/>
          <w:sz w:val="17"/>
          <w:szCs w:val="17"/>
        </w:rPr>
        <w:t>BreastScreen</w:t>
      </w:r>
      <w:proofErr w:type="spellEnd"/>
      <w:r w:rsidRPr="00171757">
        <w:rPr>
          <w:color w:val="auto"/>
          <w:sz w:val="17"/>
          <w:szCs w:val="17"/>
        </w:rPr>
        <w:t xml:space="preserve"> Australia Evaluation. Retrieved from </w:t>
      </w:r>
      <w:hyperlink r:id="rId1" w:history="1">
        <w:r>
          <w:rPr>
            <w:rStyle w:val="Hyperlink"/>
            <w:sz w:val="17"/>
            <w:szCs w:val="17"/>
          </w:rPr>
          <w:t>Department of Health Website</w:t>
        </w:r>
      </w:hyperlink>
      <w:r w:rsidRPr="00171757">
        <w:rPr>
          <w:color w:val="auto"/>
          <w:sz w:val="17"/>
          <w:szCs w:val="17"/>
        </w:rPr>
        <w:t>.</w:t>
      </w:r>
    </w:p>
  </w:footnote>
  <w:footnote w:id="4">
    <w:p w14:paraId="0F8DAE0B" w14:textId="77777777" w:rsidR="00812A1B" w:rsidRPr="00171757" w:rsidRDefault="00812A1B" w:rsidP="005736A7">
      <w:pPr>
        <w:pStyle w:val="NousFooter"/>
        <w:rPr>
          <w:sz w:val="17"/>
          <w:szCs w:val="17"/>
        </w:rPr>
      </w:pPr>
      <w:r w:rsidRPr="00171757">
        <w:rPr>
          <w:rStyle w:val="FootnoteReference"/>
          <w:color w:val="auto"/>
          <w:sz w:val="17"/>
          <w:szCs w:val="17"/>
        </w:rPr>
        <w:footnoteRef/>
      </w:r>
      <w:r w:rsidRPr="00171757">
        <w:rPr>
          <w:color w:val="auto"/>
          <w:sz w:val="17"/>
          <w:szCs w:val="17"/>
        </w:rPr>
        <w:t xml:space="preserve"> Ibid.</w:t>
      </w:r>
    </w:p>
  </w:footnote>
  <w:footnote w:id="5">
    <w:p w14:paraId="5DC806E5" w14:textId="687880EB" w:rsidR="00812A1B" w:rsidRPr="00171757" w:rsidRDefault="00812A1B" w:rsidP="00A133AF">
      <w:pPr>
        <w:pStyle w:val="NousFooter"/>
        <w:rPr>
          <w:color w:val="auto"/>
          <w:sz w:val="17"/>
          <w:szCs w:val="17"/>
        </w:rPr>
      </w:pPr>
      <w:r w:rsidRPr="00171757">
        <w:rPr>
          <w:rStyle w:val="FootnoteReference"/>
          <w:color w:val="auto"/>
          <w:sz w:val="17"/>
          <w:szCs w:val="17"/>
        </w:rPr>
        <w:footnoteRef/>
      </w:r>
      <w:r w:rsidRPr="00171757">
        <w:rPr>
          <w:color w:val="auto"/>
          <w:sz w:val="17"/>
          <w:szCs w:val="17"/>
        </w:rPr>
        <w:t xml:space="preserve"> World Health Organisation (2018). Breast cancer: prevention and control. Retrieved from </w:t>
      </w:r>
      <w:hyperlink r:id="rId2" w:history="1">
        <w:r>
          <w:rPr>
            <w:rStyle w:val="Hyperlink"/>
            <w:sz w:val="17"/>
            <w:szCs w:val="17"/>
          </w:rPr>
          <w:t>World Health Organisation Website: Breast Cancer</w:t>
        </w:r>
      </w:hyperlink>
      <w:r>
        <w:rPr>
          <w:color w:val="auto"/>
          <w:sz w:val="17"/>
          <w:szCs w:val="17"/>
        </w:rPr>
        <w:t xml:space="preserve"> </w:t>
      </w:r>
      <w:r w:rsidRPr="00171757">
        <w:rPr>
          <w:color w:val="auto"/>
          <w:sz w:val="17"/>
          <w:szCs w:val="17"/>
        </w:rPr>
        <w:t xml:space="preserve"> </w:t>
      </w:r>
    </w:p>
  </w:footnote>
  <w:footnote w:id="6">
    <w:p w14:paraId="5DBD6F22" w14:textId="77777777" w:rsidR="00812A1B" w:rsidRPr="00171757" w:rsidRDefault="00812A1B" w:rsidP="00A133AF">
      <w:pPr>
        <w:pStyle w:val="NousFooter"/>
        <w:rPr>
          <w:color w:val="auto"/>
          <w:sz w:val="17"/>
          <w:szCs w:val="17"/>
        </w:rPr>
      </w:pPr>
      <w:r w:rsidRPr="00171757">
        <w:rPr>
          <w:rStyle w:val="FootnoteReference"/>
          <w:color w:val="auto"/>
          <w:sz w:val="17"/>
          <w:szCs w:val="17"/>
        </w:rPr>
        <w:footnoteRef/>
      </w:r>
      <w:r w:rsidRPr="00171757">
        <w:rPr>
          <w:color w:val="auto"/>
          <w:sz w:val="17"/>
          <w:szCs w:val="17"/>
        </w:rPr>
        <w:t xml:space="preserve"> International Agency for Research on Cancer (2016). IARC Handbooks of Cancer Prevention: Breast Cancer Screening Volume 15, World Health Organisation.</w:t>
      </w:r>
    </w:p>
  </w:footnote>
  <w:footnote w:id="7">
    <w:p w14:paraId="475D536D" w14:textId="573D146A" w:rsidR="00812A1B" w:rsidRPr="00171757" w:rsidRDefault="00812A1B" w:rsidP="00A133AF">
      <w:pPr>
        <w:pStyle w:val="NousFooter"/>
        <w:rPr>
          <w:color w:val="auto"/>
          <w:sz w:val="17"/>
          <w:szCs w:val="17"/>
        </w:rPr>
      </w:pPr>
      <w:r w:rsidRPr="00171757">
        <w:rPr>
          <w:rStyle w:val="FootnoteReference"/>
          <w:color w:val="auto"/>
          <w:sz w:val="17"/>
          <w:szCs w:val="17"/>
        </w:rPr>
        <w:footnoteRef/>
      </w:r>
      <w:r w:rsidRPr="00171757">
        <w:rPr>
          <w:color w:val="auto"/>
          <w:sz w:val="17"/>
          <w:szCs w:val="17"/>
        </w:rPr>
        <w:t xml:space="preserve"> Cancer Australia (2020). Breast cancer. Retrieved from </w:t>
      </w:r>
      <w:hyperlink r:id="rId3" w:history="1">
        <w:r>
          <w:rPr>
            <w:rStyle w:val="Hyperlink"/>
            <w:color w:val="auto"/>
            <w:sz w:val="17"/>
            <w:szCs w:val="17"/>
          </w:rPr>
          <w:t>Cancer Australia Breast Cancer in Australia Statistics</w:t>
        </w:r>
      </w:hyperlink>
    </w:p>
  </w:footnote>
  <w:footnote w:id="8">
    <w:p w14:paraId="625661E6" w14:textId="7665812D" w:rsidR="00812A1B" w:rsidRPr="00171757" w:rsidRDefault="00812A1B" w:rsidP="00A133AF">
      <w:pPr>
        <w:pStyle w:val="NousFooter"/>
        <w:rPr>
          <w:color w:val="auto"/>
          <w:sz w:val="17"/>
          <w:szCs w:val="17"/>
        </w:rPr>
      </w:pPr>
      <w:r w:rsidRPr="00171757">
        <w:rPr>
          <w:rStyle w:val="FootnoteReference"/>
          <w:color w:val="auto"/>
          <w:sz w:val="17"/>
          <w:szCs w:val="17"/>
        </w:rPr>
        <w:footnoteRef/>
      </w:r>
      <w:r w:rsidRPr="00171757">
        <w:rPr>
          <w:color w:val="auto"/>
          <w:sz w:val="17"/>
          <w:szCs w:val="17"/>
        </w:rPr>
        <w:t xml:space="preserve"> </w:t>
      </w:r>
      <w:proofErr w:type="spellStart"/>
      <w:r w:rsidRPr="00171757">
        <w:rPr>
          <w:color w:val="auto"/>
          <w:sz w:val="17"/>
          <w:szCs w:val="17"/>
        </w:rPr>
        <w:t>BreastScreen</w:t>
      </w:r>
      <w:proofErr w:type="spellEnd"/>
      <w:r w:rsidRPr="00171757">
        <w:rPr>
          <w:color w:val="auto"/>
          <w:sz w:val="17"/>
          <w:szCs w:val="17"/>
        </w:rPr>
        <w:t xml:space="preserve"> Australia (2016). About the Program. Retrieved from </w:t>
      </w:r>
      <w:hyperlink r:id="rId4" w:history="1">
        <w:proofErr w:type="spellStart"/>
        <w:r>
          <w:rPr>
            <w:rStyle w:val="Hyperlink"/>
            <w:sz w:val="17"/>
            <w:szCs w:val="17"/>
          </w:rPr>
          <w:t>BreastScreen</w:t>
        </w:r>
        <w:proofErr w:type="spellEnd"/>
        <w:r>
          <w:rPr>
            <w:rStyle w:val="Hyperlink"/>
            <w:sz w:val="17"/>
            <w:szCs w:val="17"/>
          </w:rPr>
          <w:t xml:space="preserve"> Australia cancer screening programs</w:t>
        </w:r>
      </w:hyperlink>
      <w:r>
        <w:rPr>
          <w:color w:val="auto"/>
          <w:sz w:val="17"/>
          <w:szCs w:val="17"/>
        </w:rPr>
        <w:t xml:space="preserve"> </w:t>
      </w:r>
    </w:p>
  </w:footnote>
  <w:footnote w:id="9">
    <w:p w14:paraId="26F6A493" w14:textId="370D7C7B" w:rsidR="00812A1B" w:rsidRPr="00171757" w:rsidRDefault="00812A1B" w:rsidP="00A133AF">
      <w:pPr>
        <w:pStyle w:val="NousFooter"/>
        <w:rPr>
          <w:color w:val="auto"/>
          <w:sz w:val="17"/>
          <w:szCs w:val="17"/>
        </w:rPr>
      </w:pPr>
      <w:r w:rsidRPr="00171757">
        <w:rPr>
          <w:rStyle w:val="FootnoteReference"/>
          <w:color w:val="auto"/>
          <w:sz w:val="17"/>
          <w:szCs w:val="17"/>
        </w:rPr>
        <w:footnoteRef/>
      </w:r>
      <w:r w:rsidRPr="00171757">
        <w:rPr>
          <w:color w:val="auto"/>
          <w:sz w:val="17"/>
          <w:szCs w:val="17"/>
        </w:rPr>
        <w:t xml:space="preserve"> Department of Health. (2018). Population Based Screening Framework. </w:t>
      </w:r>
      <w:r w:rsidR="000D30D3" w:rsidRPr="00171757">
        <w:rPr>
          <w:color w:val="auto"/>
          <w:sz w:val="17"/>
          <w:szCs w:val="17"/>
        </w:rPr>
        <w:t xml:space="preserve">Retrieved from </w:t>
      </w:r>
      <w:hyperlink r:id="rId5" w:history="1">
        <w:r w:rsidR="00324B05" w:rsidRPr="00324B05">
          <w:rPr>
            <w:rStyle w:val="Hyperlink"/>
            <w:sz w:val="17"/>
            <w:szCs w:val="17"/>
          </w:rPr>
          <w:t>Department of Health website</w:t>
        </w:r>
      </w:hyperlink>
    </w:p>
  </w:footnote>
  <w:footnote w:id="10">
    <w:p w14:paraId="5F146415" w14:textId="17FF183B" w:rsidR="00812A1B" w:rsidRPr="00171757" w:rsidRDefault="00812A1B" w:rsidP="00A133AF">
      <w:pPr>
        <w:pStyle w:val="NousFooter"/>
        <w:rPr>
          <w:sz w:val="17"/>
          <w:szCs w:val="17"/>
        </w:rPr>
      </w:pPr>
      <w:r w:rsidRPr="00171757">
        <w:rPr>
          <w:rStyle w:val="FootnoteReference"/>
          <w:color w:val="auto"/>
          <w:sz w:val="17"/>
          <w:szCs w:val="17"/>
        </w:rPr>
        <w:footnoteRef/>
      </w:r>
      <w:r w:rsidRPr="00171757">
        <w:rPr>
          <w:color w:val="auto"/>
          <w:sz w:val="17"/>
          <w:szCs w:val="17"/>
        </w:rPr>
        <w:t xml:space="preserve"> Department of Health. (2009). </w:t>
      </w:r>
      <w:proofErr w:type="spellStart"/>
      <w:r w:rsidRPr="00171757">
        <w:rPr>
          <w:color w:val="auto"/>
          <w:sz w:val="17"/>
          <w:szCs w:val="17"/>
        </w:rPr>
        <w:t>BreastScreen</w:t>
      </w:r>
      <w:proofErr w:type="spellEnd"/>
      <w:r w:rsidRPr="00171757">
        <w:rPr>
          <w:color w:val="auto"/>
          <w:sz w:val="17"/>
          <w:szCs w:val="17"/>
        </w:rPr>
        <w:t xml:space="preserve"> Australia Evaluation. Retrieved from </w:t>
      </w:r>
      <w:hyperlink r:id="rId6" w:history="1">
        <w:r>
          <w:rPr>
            <w:rStyle w:val="Hyperlink"/>
            <w:sz w:val="17"/>
            <w:szCs w:val="17"/>
          </w:rPr>
          <w:t xml:space="preserve">Department of Health Archive: </w:t>
        </w:r>
        <w:proofErr w:type="spellStart"/>
        <w:r>
          <w:rPr>
            <w:rStyle w:val="Hyperlink"/>
            <w:sz w:val="17"/>
            <w:szCs w:val="17"/>
          </w:rPr>
          <w:t>BreastScreen</w:t>
        </w:r>
        <w:proofErr w:type="spellEnd"/>
        <w:r>
          <w:rPr>
            <w:rStyle w:val="Hyperlink"/>
            <w:sz w:val="17"/>
            <w:szCs w:val="17"/>
          </w:rPr>
          <w:t xml:space="preserve"> Australia Evaluation</w:t>
        </w:r>
      </w:hyperlink>
      <w:r>
        <w:rPr>
          <w:rStyle w:val="Hyperlink"/>
          <w:color w:val="auto"/>
          <w:sz w:val="17"/>
          <w:szCs w:val="17"/>
          <w:u w:val="none"/>
        </w:rPr>
        <w:t xml:space="preserve"> </w:t>
      </w:r>
    </w:p>
  </w:footnote>
  <w:footnote w:id="11">
    <w:p w14:paraId="231BED48" w14:textId="4261380B" w:rsidR="00812A1B" w:rsidRPr="00171757" w:rsidRDefault="00812A1B" w:rsidP="00A133AF">
      <w:pPr>
        <w:pStyle w:val="NousFooter"/>
        <w:rPr>
          <w:color w:val="auto"/>
          <w:sz w:val="17"/>
          <w:szCs w:val="17"/>
        </w:rPr>
      </w:pPr>
      <w:r w:rsidRPr="00171757">
        <w:rPr>
          <w:rStyle w:val="FootnoteReference"/>
          <w:color w:val="auto"/>
          <w:sz w:val="17"/>
          <w:szCs w:val="17"/>
        </w:rPr>
        <w:footnoteRef/>
      </w:r>
      <w:r w:rsidRPr="00171757">
        <w:rPr>
          <w:color w:val="auto"/>
          <w:sz w:val="17"/>
          <w:szCs w:val="17"/>
        </w:rPr>
        <w:t xml:space="preserve"> Department of Health. (2014). Expansion of </w:t>
      </w:r>
      <w:proofErr w:type="spellStart"/>
      <w:r w:rsidRPr="00171757">
        <w:rPr>
          <w:color w:val="auto"/>
          <w:sz w:val="17"/>
          <w:szCs w:val="17"/>
        </w:rPr>
        <w:t>BreastScreen</w:t>
      </w:r>
      <w:proofErr w:type="spellEnd"/>
      <w:r w:rsidRPr="00171757">
        <w:rPr>
          <w:color w:val="auto"/>
          <w:sz w:val="17"/>
          <w:szCs w:val="17"/>
        </w:rPr>
        <w:t xml:space="preserve"> Australia. Retrieved from </w:t>
      </w:r>
      <w:hyperlink r:id="rId7" w:history="1">
        <w:r>
          <w:rPr>
            <w:rStyle w:val="Hyperlink"/>
            <w:sz w:val="17"/>
            <w:szCs w:val="17"/>
          </w:rPr>
          <w:t>Department of Health Website</w:t>
        </w:r>
      </w:hyperlink>
      <w:r>
        <w:rPr>
          <w:color w:val="auto"/>
          <w:sz w:val="17"/>
          <w:szCs w:val="17"/>
        </w:rPr>
        <w:t xml:space="preserve"> </w:t>
      </w:r>
    </w:p>
  </w:footnote>
  <w:footnote w:id="12">
    <w:p w14:paraId="5C3874A0" w14:textId="7E47BC93" w:rsidR="00812A1B" w:rsidRPr="00EF5641" w:rsidRDefault="00812A1B" w:rsidP="00A133AF">
      <w:pPr>
        <w:pStyle w:val="NousFooter"/>
        <w:rPr>
          <w:rFonts w:cs="Segoe UI"/>
          <w:color w:val="auto"/>
          <w:sz w:val="17"/>
          <w:szCs w:val="17"/>
        </w:rPr>
      </w:pPr>
      <w:r w:rsidRPr="00171757">
        <w:rPr>
          <w:rStyle w:val="FootnoteReference"/>
          <w:color w:val="auto"/>
          <w:sz w:val="17"/>
          <w:szCs w:val="17"/>
        </w:rPr>
        <w:footnoteRef/>
      </w:r>
      <w:r w:rsidRPr="00171757">
        <w:rPr>
          <w:color w:val="auto"/>
          <w:sz w:val="17"/>
          <w:szCs w:val="17"/>
        </w:rPr>
        <w:t xml:space="preserve"> The Australian Health Minister’s Advisory Council (AHMAC) is no longer active following a 2020 National Cabinet Review of the former COAG Councils, for which </w:t>
      </w:r>
      <w:r w:rsidRPr="00EF5641">
        <w:rPr>
          <w:rFonts w:cs="Segoe UI"/>
          <w:color w:val="auto"/>
          <w:sz w:val="17"/>
          <w:szCs w:val="17"/>
        </w:rPr>
        <w:t xml:space="preserve">the AHMAC was included. The National Cabinet accepted the recommendation to reduce the number of ministerial forums, including the AHMAC. See further: </w:t>
      </w:r>
      <w:hyperlink r:id="rId8" w:history="1">
        <w:r>
          <w:rPr>
            <w:rStyle w:val="Hyperlink"/>
            <w:rFonts w:cs="Segoe UI"/>
            <w:sz w:val="17"/>
            <w:szCs w:val="17"/>
          </w:rPr>
          <w:t>Department of Prime Minister and Cabinet Website</w:t>
        </w:r>
      </w:hyperlink>
      <w:r w:rsidRPr="00EF5641">
        <w:rPr>
          <w:rFonts w:cs="Segoe UI"/>
          <w:sz w:val="17"/>
          <w:szCs w:val="17"/>
        </w:rPr>
        <w:t xml:space="preserve"> </w:t>
      </w:r>
      <w:r w:rsidRPr="00EF5641">
        <w:rPr>
          <w:rStyle w:val="Hyperlink"/>
          <w:rFonts w:cs="Segoe UI"/>
          <w:color w:val="auto"/>
          <w:sz w:val="17"/>
          <w:szCs w:val="17"/>
          <w:u w:val="none"/>
        </w:rPr>
        <w:t xml:space="preserve">  </w:t>
      </w:r>
      <w:r w:rsidRPr="00EF5641">
        <w:rPr>
          <w:rFonts w:cs="Segoe UI"/>
          <w:color w:val="auto"/>
          <w:sz w:val="17"/>
          <w:szCs w:val="17"/>
        </w:rPr>
        <w:t xml:space="preserve"> </w:t>
      </w:r>
    </w:p>
  </w:footnote>
  <w:footnote w:id="13">
    <w:p w14:paraId="2C505AD0" w14:textId="0157AA3B" w:rsidR="00812A1B" w:rsidRPr="00171757" w:rsidRDefault="00812A1B" w:rsidP="00A133AF">
      <w:pPr>
        <w:pStyle w:val="NousFooter"/>
        <w:rPr>
          <w:sz w:val="17"/>
          <w:szCs w:val="17"/>
        </w:rPr>
      </w:pPr>
      <w:r w:rsidRPr="00B671F1">
        <w:rPr>
          <w:rStyle w:val="FootnoteReference"/>
          <w:color w:val="auto"/>
          <w:sz w:val="17"/>
          <w:szCs w:val="17"/>
        </w:rPr>
        <w:footnoteRef/>
      </w:r>
      <w:r w:rsidRPr="00B671F1">
        <w:rPr>
          <w:color w:val="auto"/>
          <w:sz w:val="17"/>
          <w:szCs w:val="17"/>
        </w:rPr>
        <w:t xml:space="preserve"> Department of Health. (2009). </w:t>
      </w:r>
      <w:proofErr w:type="spellStart"/>
      <w:r w:rsidRPr="00B671F1">
        <w:rPr>
          <w:color w:val="auto"/>
          <w:sz w:val="17"/>
          <w:szCs w:val="17"/>
        </w:rPr>
        <w:t>BreastScreen</w:t>
      </w:r>
      <w:proofErr w:type="spellEnd"/>
      <w:r w:rsidRPr="00B671F1">
        <w:rPr>
          <w:color w:val="auto"/>
          <w:sz w:val="17"/>
          <w:szCs w:val="17"/>
        </w:rPr>
        <w:t xml:space="preserve"> Australia Evaluation. Retrieved from </w:t>
      </w:r>
      <w:bookmarkStart w:id="13" w:name="_Hlk36542966"/>
      <w:r>
        <w:rPr>
          <w:color w:val="auto"/>
          <w:sz w:val="17"/>
          <w:szCs w:val="17"/>
        </w:rPr>
        <w:fldChar w:fldCharType="begin"/>
      </w:r>
      <w:r>
        <w:rPr>
          <w:color w:val="auto"/>
          <w:sz w:val="17"/>
          <w:szCs w:val="17"/>
        </w:rPr>
        <w:instrText>HYPERLINK "http://www.cancerscreening.gov.au/"</w:instrText>
      </w:r>
      <w:r>
        <w:rPr>
          <w:color w:val="auto"/>
          <w:sz w:val="17"/>
          <w:szCs w:val="17"/>
        </w:rPr>
        <w:fldChar w:fldCharType="separate"/>
      </w:r>
      <w:bookmarkEnd w:id="13"/>
      <w:r>
        <w:rPr>
          <w:rStyle w:val="Hyperlink"/>
          <w:sz w:val="17"/>
          <w:szCs w:val="17"/>
        </w:rPr>
        <w:t>Department of Health Website</w:t>
      </w:r>
      <w:r>
        <w:rPr>
          <w:color w:val="auto"/>
          <w:sz w:val="17"/>
          <w:szCs w:val="17"/>
        </w:rPr>
        <w:fldChar w:fldCharType="end"/>
      </w:r>
      <w:r>
        <w:rPr>
          <w:color w:val="auto"/>
          <w:sz w:val="17"/>
          <w:szCs w:val="17"/>
        </w:rPr>
        <w:t xml:space="preserve">  </w:t>
      </w:r>
      <w:r w:rsidRPr="00171757">
        <w:rPr>
          <w:color w:val="auto"/>
          <w:sz w:val="17"/>
          <w:szCs w:val="17"/>
        </w:rPr>
        <w:t xml:space="preserve"> </w:t>
      </w:r>
    </w:p>
  </w:footnote>
  <w:footnote w:id="14">
    <w:p w14:paraId="3599D949" w14:textId="21CCF268"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International Comparator Review reviewed literature across 10 in-scope countries. See Appendix B for further detail.</w:t>
      </w:r>
    </w:p>
  </w:footnote>
  <w:footnote w:id="15">
    <w:p w14:paraId="05FD3598" w14:textId="4705F493" w:rsidR="00812A1B" w:rsidRPr="003259BE" w:rsidRDefault="00812A1B" w:rsidP="00A01480">
      <w:pPr>
        <w:pStyle w:val="TableNText"/>
        <w:spacing w:before="0" w:after="0"/>
        <w:rPr>
          <w:szCs w:val="17"/>
        </w:rPr>
      </w:pPr>
      <w:r w:rsidRPr="003259BE">
        <w:rPr>
          <w:rStyle w:val="FootnoteReference"/>
          <w:szCs w:val="17"/>
        </w:rPr>
        <w:footnoteRef/>
      </w:r>
      <w:r w:rsidRPr="003259BE">
        <w:rPr>
          <w:szCs w:val="17"/>
        </w:rPr>
        <w:t xml:space="preserve"> </w:t>
      </w:r>
      <w:hyperlink r:id="rId9" w:history="1">
        <w:r>
          <w:rPr>
            <w:rStyle w:val="Hyperlink"/>
            <w:color w:val="auto"/>
            <w:szCs w:val="17"/>
            <w:u w:val="none"/>
          </w:rPr>
          <w:t>Department of Health Website</w:t>
        </w:r>
      </w:hyperlink>
      <w:r>
        <w:rPr>
          <w:rStyle w:val="Hyperlink"/>
          <w:color w:val="auto"/>
          <w:szCs w:val="17"/>
          <w:u w:val="none"/>
        </w:rPr>
        <w:t xml:space="preserve"> </w:t>
      </w:r>
      <w:r w:rsidRPr="003259BE">
        <w:rPr>
          <w:szCs w:val="17"/>
        </w:rPr>
        <w:t xml:space="preserve"> </w:t>
      </w:r>
    </w:p>
  </w:footnote>
  <w:footnote w:id="16">
    <w:p w14:paraId="4789CE3A" w14:textId="15F9066E" w:rsidR="00812A1B" w:rsidRPr="003259BE" w:rsidRDefault="00812A1B" w:rsidP="00A01480">
      <w:pPr>
        <w:pStyle w:val="TableNText"/>
        <w:spacing w:before="0" w:after="0"/>
        <w:rPr>
          <w:szCs w:val="17"/>
        </w:rPr>
      </w:pPr>
      <w:r w:rsidRPr="003259BE">
        <w:rPr>
          <w:rStyle w:val="FootnoteReference"/>
          <w:szCs w:val="17"/>
        </w:rPr>
        <w:footnoteRef/>
      </w:r>
      <w:r w:rsidRPr="003259BE">
        <w:rPr>
          <w:szCs w:val="17"/>
        </w:rPr>
        <w:t xml:space="preserve"> </w:t>
      </w:r>
      <w:hyperlink r:id="rId10" w:history="1">
        <w:r>
          <w:rPr>
            <w:rStyle w:val="Hyperlink"/>
            <w:color w:val="auto"/>
            <w:szCs w:val="17"/>
            <w:u w:val="none"/>
          </w:rPr>
          <w:t>Department of Health Website</w:t>
        </w:r>
      </w:hyperlink>
      <w:r w:rsidRPr="003259BE">
        <w:rPr>
          <w:szCs w:val="17"/>
        </w:rPr>
        <w:t xml:space="preserve"> </w:t>
      </w:r>
    </w:p>
  </w:footnote>
  <w:footnote w:id="17">
    <w:p w14:paraId="5DFDB879" w14:textId="77777777" w:rsidR="00812A1B" w:rsidRPr="003259BE" w:rsidRDefault="00812A1B" w:rsidP="00A01480">
      <w:pPr>
        <w:pStyle w:val="TableNText"/>
        <w:spacing w:before="0" w:after="0"/>
        <w:rPr>
          <w:szCs w:val="17"/>
        </w:rPr>
      </w:pPr>
      <w:r w:rsidRPr="003259BE">
        <w:rPr>
          <w:rStyle w:val="FootnoteReference"/>
          <w:szCs w:val="17"/>
        </w:rPr>
        <w:footnoteRef/>
      </w:r>
      <w:r w:rsidRPr="003259BE">
        <w:rPr>
          <w:szCs w:val="17"/>
        </w:rPr>
        <w:t xml:space="preserve"> Nickson, C, Mason, K and Kavanagh, A. (2014). Breast cancer screening of women aged 70-74 years: results from a natural experiment across Australia. Breast Cancer Research and Treatment 143: 367-372.</w:t>
      </w:r>
    </w:p>
  </w:footnote>
  <w:footnote w:id="18">
    <w:p w14:paraId="699AD2E5" w14:textId="77777777" w:rsidR="00812A1B" w:rsidRPr="003259BE" w:rsidRDefault="00812A1B" w:rsidP="00A01480">
      <w:pPr>
        <w:pStyle w:val="TableNText"/>
        <w:spacing w:before="0" w:after="0"/>
        <w:rPr>
          <w:szCs w:val="17"/>
        </w:rPr>
      </w:pPr>
      <w:r w:rsidRPr="003259BE">
        <w:rPr>
          <w:rStyle w:val="FootnoteReference"/>
          <w:szCs w:val="17"/>
        </w:rPr>
        <w:footnoteRef/>
      </w:r>
      <w:r w:rsidRPr="003259BE">
        <w:rPr>
          <w:szCs w:val="17"/>
        </w:rPr>
        <w:t xml:space="preserve"> Nickson, C, Mason, K and Kavanagh, A. (2014). Breast cancer screening of women aged 70-74 years: results from a natural experiment across Australia. Breast Cancer Research and Treatment 143: 367-372.</w:t>
      </w:r>
    </w:p>
  </w:footnote>
  <w:footnote w:id="19">
    <w:p w14:paraId="73998C55" w14:textId="33F802EB" w:rsidR="00812A1B" w:rsidRPr="003259BE" w:rsidRDefault="00812A1B" w:rsidP="00A01480">
      <w:pPr>
        <w:pStyle w:val="TableNText"/>
        <w:spacing w:before="0" w:after="0"/>
        <w:rPr>
          <w:szCs w:val="17"/>
        </w:rPr>
      </w:pPr>
      <w:r w:rsidRPr="003259BE">
        <w:rPr>
          <w:rStyle w:val="FootnoteReference"/>
          <w:szCs w:val="17"/>
        </w:rPr>
        <w:footnoteRef/>
      </w:r>
      <w:r w:rsidRPr="003259BE">
        <w:rPr>
          <w:szCs w:val="17"/>
        </w:rPr>
        <w:t xml:space="preserve"> Department of Health. (2009). </w:t>
      </w:r>
      <w:proofErr w:type="spellStart"/>
      <w:r w:rsidRPr="003259BE">
        <w:rPr>
          <w:szCs w:val="17"/>
        </w:rPr>
        <w:t>BreastScreen</w:t>
      </w:r>
      <w:proofErr w:type="spellEnd"/>
      <w:r w:rsidRPr="003259BE">
        <w:rPr>
          <w:szCs w:val="17"/>
        </w:rPr>
        <w:t xml:space="preserve"> Australia Evaluation. Retrieved from </w:t>
      </w:r>
      <w:hyperlink r:id="rId11" w:history="1">
        <w:r>
          <w:rPr>
            <w:rStyle w:val="Hyperlink"/>
            <w:color w:val="auto"/>
            <w:szCs w:val="17"/>
            <w:u w:val="none"/>
          </w:rPr>
          <w:t xml:space="preserve">Department of Health Archive: </w:t>
        </w:r>
        <w:proofErr w:type="spellStart"/>
        <w:r>
          <w:rPr>
            <w:rStyle w:val="Hyperlink"/>
            <w:color w:val="auto"/>
            <w:szCs w:val="17"/>
            <w:u w:val="none"/>
          </w:rPr>
          <w:t>BreastScreen</w:t>
        </w:r>
        <w:proofErr w:type="spellEnd"/>
        <w:r>
          <w:rPr>
            <w:rStyle w:val="Hyperlink"/>
            <w:color w:val="auto"/>
            <w:szCs w:val="17"/>
            <w:u w:val="none"/>
          </w:rPr>
          <w:t xml:space="preserve"> Australia Evaluation </w:t>
        </w:r>
      </w:hyperlink>
    </w:p>
  </w:footnote>
  <w:footnote w:id="20">
    <w:p w14:paraId="64A97D5B" w14:textId="192FDB4B" w:rsidR="00812A1B" w:rsidRPr="003259BE" w:rsidRDefault="00812A1B" w:rsidP="00A01480">
      <w:pPr>
        <w:pStyle w:val="TableNText"/>
        <w:spacing w:before="0" w:after="0"/>
        <w:rPr>
          <w:szCs w:val="17"/>
        </w:rPr>
      </w:pPr>
      <w:r w:rsidRPr="003259BE">
        <w:rPr>
          <w:rStyle w:val="FootnoteReference"/>
          <w:szCs w:val="17"/>
        </w:rPr>
        <w:footnoteRef/>
      </w:r>
      <w:r w:rsidRPr="003259BE">
        <w:rPr>
          <w:szCs w:val="17"/>
        </w:rPr>
        <w:t xml:space="preserve"> Available from </w:t>
      </w:r>
      <w:hyperlink r:id="rId12" w:history="1">
        <w:r>
          <w:rPr>
            <w:rStyle w:val="Hyperlink"/>
            <w:color w:val="auto"/>
            <w:szCs w:val="17"/>
            <w:u w:val="none"/>
          </w:rPr>
          <w:t xml:space="preserve">Council of Australian Governments Project Agreement for the Expansion of the </w:t>
        </w:r>
        <w:proofErr w:type="spellStart"/>
        <w:r>
          <w:rPr>
            <w:rStyle w:val="Hyperlink"/>
            <w:color w:val="auto"/>
            <w:szCs w:val="17"/>
            <w:u w:val="none"/>
          </w:rPr>
          <w:t>BreastScreen</w:t>
        </w:r>
        <w:proofErr w:type="spellEnd"/>
        <w:r>
          <w:rPr>
            <w:rStyle w:val="Hyperlink"/>
            <w:color w:val="auto"/>
            <w:szCs w:val="17"/>
            <w:u w:val="none"/>
          </w:rPr>
          <w:t xml:space="preserve"> Australia Program</w:t>
        </w:r>
      </w:hyperlink>
      <w:r w:rsidRPr="003259BE">
        <w:rPr>
          <w:szCs w:val="17"/>
        </w:rPr>
        <w:t>.</w:t>
      </w:r>
    </w:p>
  </w:footnote>
  <w:footnote w:id="21">
    <w:p w14:paraId="553AFC3A" w14:textId="0A029A43" w:rsidR="00812A1B" w:rsidRPr="00A01480" w:rsidRDefault="00812A1B" w:rsidP="00A01480">
      <w:pPr>
        <w:pStyle w:val="TableNText"/>
        <w:spacing w:before="0" w:after="0"/>
        <w:rPr>
          <w:szCs w:val="17"/>
        </w:rPr>
      </w:pPr>
      <w:r w:rsidRPr="003259BE">
        <w:rPr>
          <w:rStyle w:val="FootnoteReference"/>
          <w:szCs w:val="17"/>
        </w:rPr>
        <w:footnoteRef/>
      </w:r>
      <w:r w:rsidRPr="003259BE">
        <w:rPr>
          <w:szCs w:val="17"/>
        </w:rPr>
        <w:t xml:space="preserve"> See </w:t>
      </w:r>
      <w:r w:rsidRPr="003259BE">
        <w:rPr>
          <w:szCs w:val="17"/>
        </w:rPr>
        <w:fldChar w:fldCharType="begin"/>
      </w:r>
      <w:r w:rsidRPr="003259BE">
        <w:rPr>
          <w:szCs w:val="17"/>
        </w:rPr>
        <w:instrText xml:space="preserve"> REF _Ref57988841 \h  \* MERGEFORMAT </w:instrText>
      </w:r>
      <w:r w:rsidRPr="003259BE">
        <w:rPr>
          <w:szCs w:val="17"/>
        </w:rPr>
      </w:r>
      <w:r w:rsidRPr="003259BE">
        <w:rPr>
          <w:szCs w:val="17"/>
        </w:rPr>
        <w:fldChar w:fldCharType="separate"/>
      </w:r>
      <w:r w:rsidR="00C6463F" w:rsidRPr="00C6463F">
        <w:rPr>
          <w:szCs w:val="17"/>
        </w:rPr>
        <w:t>Appendix B</w:t>
      </w:r>
      <w:r w:rsidRPr="003259BE">
        <w:rPr>
          <w:szCs w:val="17"/>
        </w:rPr>
        <w:fldChar w:fldCharType="end"/>
      </w:r>
      <w:r w:rsidRPr="003259BE">
        <w:rPr>
          <w:szCs w:val="17"/>
        </w:rPr>
        <w:t>, B.1.</w:t>
      </w:r>
    </w:p>
  </w:footnote>
  <w:footnote w:id="22">
    <w:p w14:paraId="52EB13B0" w14:textId="77777777" w:rsidR="00812A1B" w:rsidRPr="00A01480" w:rsidRDefault="00812A1B" w:rsidP="00A01480">
      <w:pPr>
        <w:pStyle w:val="TableNText"/>
        <w:spacing w:before="0" w:after="0"/>
        <w:rPr>
          <w:szCs w:val="17"/>
          <w:lang w:eastAsia="en-AU"/>
        </w:rPr>
      </w:pPr>
      <w:r w:rsidRPr="00A01480">
        <w:rPr>
          <w:rStyle w:val="FootnoteReference"/>
          <w:szCs w:val="17"/>
        </w:rPr>
        <w:footnoteRef/>
      </w:r>
      <w:r w:rsidRPr="00A01480">
        <w:rPr>
          <w:szCs w:val="17"/>
        </w:rPr>
        <w:t xml:space="preserve"> </w:t>
      </w:r>
      <w:r w:rsidRPr="00A01480">
        <w:rPr>
          <w:szCs w:val="17"/>
          <w:lang w:eastAsia="en-AU"/>
        </w:rPr>
        <w:t xml:space="preserve">Moser et al. (2011). Extending the age range for breast screening in England: pilot study to assess the feasibility and acceptability of randomization. </w:t>
      </w:r>
      <w:r w:rsidRPr="00A01480">
        <w:rPr>
          <w:i/>
          <w:szCs w:val="17"/>
          <w:lang w:eastAsia="en-AU"/>
        </w:rPr>
        <w:t>Journal of Medical Screening, 13</w:t>
      </w:r>
      <w:r w:rsidRPr="00A01480">
        <w:rPr>
          <w:szCs w:val="17"/>
          <w:lang w:eastAsia="en-AU"/>
        </w:rPr>
        <w:t>, 59-61.</w:t>
      </w:r>
    </w:p>
  </w:footnote>
  <w:footnote w:id="23">
    <w:p w14:paraId="1F5F1FE1" w14:textId="77777777" w:rsidR="00812A1B" w:rsidRPr="00A01480" w:rsidRDefault="00812A1B" w:rsidP="00A01480">
      <w:pPr>
        <w:pStyle w:val="TableNText"/>
        <w:spacing w:before="0" w:after="0"/>
        <w:rPr>
          <w:szCs w:val="17"/>
        </w:rPr>
      </w:pPr>
      <w:r w:rsidRPr="00A01480">
        <w:rPr>
          <w:rStyle w:val="FootnoteReference"/>
          <w:szCs w:val="17"/>
        </w:rPr>
        <w:footnoteRef/>
      </w:r>
      <w:r w:rsidRPr="00A01480">
        <w:rPr>
          <w:szCs w:val="17"/>
        </w:rPr>
        <w:t xml:space="preserve"> </w:t>
      </w:r>
      <w:r w:rsidRPr="00A01480">
        <w:rPr>
          <w:szCs w:val="17"/>
          <w:lang w:eastAsia="en-AU"/>
        </w:rPr>
        <w:t>Ministry of Health (2019)</w:t>
      </w:r>
    </w:p>
  </w:footnote>
  <w:footnote w:id="24">
    <w:p w14:paraId="1F56C585" w14:textId="77777777" w:rsidR="00812A1B" w:rsidRPr="00A01480" w:rsidRDefault="00812A1B" w:rsidP="00A01480">
      <w:pPr>
        <w:pStyle w:val="TableNText"/>
        <w:spacing w:before="0" w:after="0"/>
        <w:rPr>
          <w:szCs w:val="17"/>
        </w:rPr>
      </w:pPr>
      <w:r w:rsidRPr="00A01480">
        <w:rPr>
          <w:rStyle w:val="FootnoteReference"/>
          <w:szCs w:val="17"/>
        </w:rPr>
        <w:footnoteRef/>
      </w:r>
      <w:r w:rsidRPr="00A01480">
        <w:rPr>
          <w:szCs w:val="17"/>
        </w:rPr>
        <w:t xml:space="preserve"> See Appendix B, B.1.1, Table 1 | Ranking of in-scope countries by participation rate. </w:t>
      </w:r>
    </w:p>
  </w:footnote>
  <w:footnote w:id="25">
    <w:p w14:paraId="5EE43D6E" w14:textId="46AF1634" w:rsidR="00812A1B" w:rsidRPr="00A01480" w:rsidRDefault="00812A1B" w:rsidP="00A01480">
      <w:pPr>
        <w:pStyle w:val="TableNText"/>
        <w:spacing w:before="0" w:after="0"/>
        <w:rPr>
          <w:szCs w:val="17"/>
        </w:rPr>
      </w:pPr>
      <w:r w:rsidRPr="00A01480">
        <w:rPr>
          <w:rStyle w:val="FootnoteReference"/>
          <w:szCs w:val="17"/>
        </w:rPr>
        <w:footnoteRef/>
      </w:r>
      <w:r w:rsidRPr="00A01480">
        <w:rPr>
          <w:szCs w:val="17"/>
        </w:rPr>
        <w:t xml:space="preserve"> Australian Institute of Health and Welfare (2018). Cancer in Aboriginal &amp; Torres Strait Islander people of Australia. Retrieved from </w:t>
      </w:r>
      <w:hyperlink r:id="rId13" w:history="1">
        <w:r>
          <w:rPr>
            <w:rStyle w:val="Hyperlink"/>
            <w:szCs w:val="17"/>
          </w:rPr>
          <w:t>Australian Institute of Health and Welfare Website</w:t>
        </w:r>
      </w:hyperlink>
      <w:r>
        <w:rPr>
          <w:szCs w:val="17"/>
        </w:rPr>
        <w:t xml:space="preserve"> </w:t>
      </w:r>
    </w:p>
  </w:footnote>
  <w:footnote w:id="26">
    <w:p w14:paraId="7515950D" w14:textId="77777777" w:rsidR="00812A1B" w:rsidRPr="00A01480" w:rsidRDefault="00812A1B" w:rsidP="00A01480">
      <w:pPr>
        <w:pStyle w:val="TableNText"/>
        <w:spacing w:before="0" w:after="0"/>
        <w:rPr>
          <w:szCs w:val="17"/>
        </w:rPr>
      </w:pPr>
      <w:r w:rsidRPr="00A01480">
        <w:rPr>
          <w:rStyle w:val="FootnoteReference"/>
          <w:szCs w:val="17"/>
        </w:rPr>
        <w:footnoteRef/>
      </w:r>
      <w:r w:rsidRPr="00A01480">
        <w:rPr>
          <w:szCs w:val="17"/>
        </w:rPr>
        <w:t xml:space="preserve"> Evaluation Plan, Key Lines of Enquiry, p14-15.</w:t>
      </w:r>
    </w:p>
  </w:footnote>
  <w:footnote w:id="27">
    <w:p w14:paraId="580409BC" w14:textId="7FAA6D46" w:rsidR="00812A1B" w:rsidRPr="00A01480" w:rsidRDefault="00812A1B" w:rsidP="00A01480">
      <w:pPr>
        <w:pStyle w:val="TableNText"/>
        <w:spacing w:before="0" w:after="0"/>
        <w:rPr>
          <w:szCs w:val="17"/>
          <w:lang w:eastAsia="en-AU"/>
        </w:rPr>
      </w:pPr>
      <w:r w:rsidRPr="00A01480">
        <w:rPr>
          <w:rStyle w:val="FootnoteReference"/>
          <w:szCs w:val="17"/>
        </w:rPr>
        <w:footnoteRef/>
      </w:r>
      <w:r w:rsidRPr="00A01480">
        <w:rPr>
          <w:szCs w:val="17"/>
        </w:rPr>
        <w:t xml:space="preserve"> </w:t>
      </w:r>
      <w:r w:rsidRPr="00A01480">
        <w:rPr>
          <w:szCs w:val="17"/>
          <w:lang w:eastAsia="en-AU"/>
        </w:rPr>
        <w:t xml:space="preserve">Deandrea, S., et al. (2016). Presence, characteristics and equity of access to breast cancer screening programs in 27 European countries in 2010 and 2014: results from an international survey. </w:t>
      </w:r>
      <w:r w:rsidRPr="00A01480">
        <w:rPr>
          <w:i/>
          <w:szCs w:val="17"/>
          <w:lang w:eastAsia="en-AU"/>
        </w:rPr>
        <w:t>Preventative Medicine, 91</w:t>
      </w:r>
      <w:r w:rsidRPr="00A01480">
        <w:rPr>
          <w:szCs w:val="17"/>
          <w:lang w:eastAsia="en-AU"/>
        </w:rPr>
        <w:t>, 250-263.</w:t>
      </w:r>
    </w:p>
  </w:footnote>
  <w:footnote w:id="28">
    <w:p w14:paraId="2DF64E6F" w14:textId="77777777" w:rsidR="00812A1B" w:rsidRPr="00171757" w:rsidRDefault="00812A1B" w:rsidP="00A01480">
      <w:pPr>
        <w:pStyle w:val="TableNText"/>
        <w:spacing w:before="0" w:after="0"/>
        <w:rPr>
          <w:szCs w:val="17"/>
        </w:rPr>
      </w:pPr>
      <w:r w:rsidRPr="00A01480">
        <w:rPr>
          <w:rStyle w:val="FootnoteReference"/>
          <w:szCs w:val="17"/>
        </w:rPr>
        <w:footnoteRef/>
      </w:r>
      <w:r w:rsidRPr="00A01480">
        <w:rPr>
          <w:szCs w:val="17"/>
        </w:rPr>
        <w:t xml:space="preserve"> Ibid.</w:t>
      </w:r>
    </w:p>
  </w:footnote>
  <w:footnote w:id="29">
    <w:p w14:paraId="5D2BC9B2"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Appendix B.5 for further information. BC Cancer Agency, 2016; Best Practice Advocacy Centre New Zealand, 2009; Deandrea et al., 2016; </w:t>
      </w:r>
      <w:proofErr w:type="spellStart"/>
      <w:r w:rsidRPr="00171757">
        <w:rPr>
          <w:szCs w:val="17"/>
        </w:rPr>
        <w:t>Espey</w:t>
      </w:r>
      <w:proofErr w:type="spellEnd"/>
      <w:r w:rsidRPr="00171757">
        <w:rPr>
          <w:szCs w:val="17"/>
        </w:rPr>
        <w:t xml:space="preserve"> et al., 2014; Jack, Robson &amp; Davies, 2015; Lam, Kwok &amp; Lee, 2017; </w:t>
      </w:r>
      <w:proofErr w:type="spellStart"/>
      <w:r w:rsidRPr="00171757">
        <w:rPr>
          <w:szCs w:val="17"/>
        </w:rPr>
        <w:t>Ogunsiji</w:t>
      </w:r>
      <w:proofErr w:type="spellEnd"/>
      <w:r w:rsidRPr="00171757">
        <w:rPr>
          <w:szCs w:val="17"/>
        </w:rPr>
        <w:t>, Kwok &amp; Fan, 2017</w:t>
      </w:r>
    </w:p>
  </w:footnote>
  <w:footnote w:id="30">
    <w:p w14:paraId="73E5958A"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Appendix B.5 for further information. </w:t>
      </w:r>
      <w:proofErr w:type="spellStart"/>
      <w:r w:rsidRPr="00171757">
        <w:rPr>
          <w:szCs w:val="17"/>
        </w:rPr>
        <w:t>Espey</w:t>
      </w:r>
      <w:proofErr w:type="spellEnd"/>
      <w:r w:rsidRPr="00171757">
        <w:rPr>
          <w:szCs w:val="17"/>
        </w:rPr>
        <w:t xml:space="preserve"> et al., 2014.</w:t>
      </w:r>
    </w:p>
  </w:footnote>
  <w:footnote w:id="31">
    <w:p w14:paraId="49A6D435"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Appendix B.5 for further information. Zhu, 2012</w:t>
      </w:r>
    </w:p>
  </w:footnote>
  <w:footnote w:id="32">
    <w:p w14:paraId="2027BF83"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33">
    <w:p w14:paraId="2FEAB84B"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34">
    <w:p w14:paraId="5AACD575"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Appendix B.5 for further information. Deandrea et al., 2016</w:t>
      </w:r>
    </w:p>
  </w:footnote>
  <w:footnote w:id="35">
    <w:p w14:paraId="3385DCE5"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Appendix B.5 for further information. Best Practice Advocacy Centre New Zealand, 2009</w:t>
      </w:r>
    </w:p>
  </w:footnote>
  <w:footnote w:id="36">
    <w:p w14:paraId="31780C8B"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Appendix B.5 for further information. Ministry of Health, 2019</w:t>
      </w:r>
    </w:p>
  </w:footnote>
  <w:footnote w:id="37">
    <w:p w14:paraId="6585F1AF"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38">
    <w:p w14:paraId="5E95A176"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39">
    <w:p w14:paraId="2D60125F"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40">
    <w:p w14:paraId="59AD8C92"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Appendix B.5 for further information. Taranaki District Health Board, 2019)</w:t>
      </w:r>
    </w:p>
  </w:footnote>
  <w:footnote w:id="41">
    <w:p w14:paraId="71F69082"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42">
    <w:p w14:paraId="1B12B268"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Appendix B.5 for further information. Hanson et al., 2009, Ministry of Health 2019</w:t>
      </w:r>
    </w:p>
  </w:footnote>
  <w:footnote w:id="43">
    <w:p w14:paraId="7A540CFB"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CALD status is self-reported; therefore, accuracy of Indigenous and CALD participation rates will be affected if women choose not to identify as Indigenous/CALD at the time of screening.</w:t>
      </w:r>
    </w:p>
  </w:footnote>
  <w:footnote w:id="44">
    <w:p w14:paraId="0582F8DE"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Remoteness areas were assigned using the woman’s residential postcode according to the Australian Statistical Geography Standard (ASGS) for 2016. There is a margin of error that must be considered when reviewing data regarding remote participation as postcodes do not necessarily align with residential street addresses. Therefore, those participants who collect their mail from a PO box in another postcode may be mis-categorised.</w:t>
      </w:r>
    </w:p>
  </w:footnote>
  <w:footnote w:id="45">
    <w:p w14:paraId="0C91FD8C"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Women were allocated to a socioeconomic area using their residential postcode according to the Socio-Economic Indexes for Areas (SEIFA) Index of Relative Socio-Economic Disadvantage for 2016.</w:t>
      </w:r>
    </w:p>
  </w:footnote>
  <w:footnote w:id="46">
    <w:p w14:paraId="548722C9" w14:textId="53BF896E"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Further information on the number of survey responses is include in </w:t>
      </w:r>
      <w:r w:rsidRPr="00171757">
        <w:rPr>
          <w:szCs w:val="17"/>
        </w:rPr>
        <w:fldChar w:fldCharType="begin"/>
      </w:r>
      <w:r w:rsidRPr="00171757">
        <w:rPr>
          <w:szCs w:val="17"/>
        </w:rPr>
        <w:instrText xml:space="preserve"> REF _Ref57989310 \h  \* MERGEFORMAT </w:instrText>
      </w:r>
      <w:r w:rsidRPr="00171757">
        <w:rPr>
          <w:szCs w:val="17"/>
        </w:rPr>
      </w:r>
      <w:r w:rsidRPr="00171757">
        <w:rPr>
          <w:szCs w:val="17"/>
        </w:rPr>
        <w:fldChar w:fldCharType="separate"/>
      </w:r>
      <w:r w:rsidR="00C6463F" w:rsidRPr="00C6463F">
        <w:rPr>
          <w:szCs w:val="17"/>
        </w:rPr>
        <w:t>Appendix D</w:t>
      </w:r>
      <w:r w:rsidRPr="00171757">
        <w:rPr>
          <w:szCs w:val="17"/>
        </w:rPr>
        <w:fldChar w:fldCharType="end"/>
      </w:r>
      <w:r w:rsidRPr="00171757">
        <w:rPr>
          <w:szCs w:val="17"/>
        </w:rPr>
        <w:t>.</w:t>
      </w:r>
    </w:p>
  </w:footnote>
  <w:footnote w:id="47">
    <w:p w14:paraId="196BB8A8" w14:textId="5F7B7B91"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Remoteness categories are based on the ASGS Remoteness Area classification of remoteness and correspond to the postcode reported by each survey respondent. “Women living in metro areas” refers to women living in postcodes of “Major Cities of Australia.” “Women living in remote areas” refers to women living in postcodes of “Inner Regional Australia,” “Outer Regional Australia,” “Remote Australia,” and “Very Remote Australia.”</w:t>
      </w:r>
    </w:p>
  </w:footnote>
  <w:footnote w:id="48">
    <w:p w14:paraId="1258ECE4"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49">
    <w:p w14:paraId="57B88D5E" w14:textId="5B6FFF2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PA1: </w:t>
      </w:r>
      <w:hyperlink r:id="rId14" w:history="1">
        <w:r>
          <w:rPr>
            <w:rStyle w:val="Hyperlink"/>
            <w:szCs w:val="17"/>
          </w:rPr>
          <w:t xml:space="preserve">Council of Australian Governments Project Agreement for the Expansion of the </w:t>
        </w:r>
        <w:proofErr w:type="spellStart"/>
        <w:r>
          <w:rPr>
            <w:rStyle w:val="Hyperlink"/>
            <w:szCs w:val="17"/>
          </w:rPr>
          <w:t>BreastScreen</w:t>
        </w:r>
        <w:proofErr w:type="spellEnd"/>
        <w:r>
          <w:rPr>
            <w:rStyle w:val="Hyperlink"/>
            <w:szCs w:val="17"/>
          </w:rPr>
          <w:t xml:space="preserve"> Australia Program.</w:t>
        </w:r>
      </w:hyperlink>
      <w:r>
        <w:rPr>
          <w:szCs w:val="17"/>
        </w:rPr>
        <w:t xml:space="preserve"> </w:t>
      </w:r>
    </w:p>
  </w:footnote>
  <w:footnote w:id="50">
    <w:p w14:paraId="5E14411D" w14:textId="20A43E8E" w:rsidR="00812A1B" w:rsidRPr="00171757" w:rsidRDefault="00812A1B" w:rsidP="00171757">
      <w:pPr>
        <w:pStyle w:val="TableNText"/>
        <w:spacing w:before="0" w:after="0"/>
        <w:rPr>
          <w:szCs w:val="17"/>
        </w:rPr>
      </w:pPr>
      <w:r w:rsidRPr="00171757">
        <w:rPr>
          <w:rStyle w:val="FootnoteReference"/>
          <w:szCs w:val="17"/>
        </w:rPr>
        <w:footnoteRef/>
      </w:r>
      <w:r w:rsidR="000D30D3" w:rsidRPr="00171757">
        <w:rPr>
          <w:szCs w:val="17"/>
        </w:rPr>
        <w:t xml:space="preserve"> PA2: </w:t>
      </w:r>
      <w:hyperlink r:id="rId15" w:history="1">
        <w:r w:rsidR="00F166F5" w:rsidRPr="00FB09F1">
          <w:rPr>
            <w:rStyle w:val="Hyperlink"/>
            <w:szCs w:val="17"/>
          </w:rPr>
          <w:t xml:space="preserve">Project Agreement for the expansion of the </w:t>
        </w:r>
        <w:proofErr w:type="spellStart"/>
        <w:r w:rsidR="00F166F5" w:rsidRPr="00FB09F1">
          <w:rPr>
            <w:rStyle w:val="Hyperlink"/>
            <w:szCs w:val="17"/>
          </w:rPr>
          <w:t>BreastScreen</w:t>
        </w:r>
        <w:proofErr w:type="spellEnd"/>
        <w:r w:rsidR="00F166F5" w:rsidRPr="00FB09F1">
          <w:rPr>
            <w:rStyle w:val="Hyperlink"/>
            <w:szCs w:val="17"/>
          </w:rPr>
          <w:t xml:space="preserve"> Australia program</w:t>
        </w:r>
      </w:hyperlink>
      <w:r w:rsidR="00AE5140">
        <w:rPr>
          <w:szCs w:val="17"/>
        </w:rPr>
        <w:t xml:space="preserve"> </w:t>
      </w:r>
    </w:p>
  </w:footnote>
  <w:footnote w:id="51">
    <w:p w14:paraId="4A12D9F0"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PA1 clause 5.</w:t>
      </w:r>
    </w:p>
  </w:footnote>
  <w:footnote w:id="52">
    <w:p w14:paraId="503FB550"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PA2 clause 8.</w:t>
      </w:r>
    </w:p>
  </w:footnote>
  <w:footnote w:id="53">
    <w:p w14:paraId="37751E7A" w14:textId="668D71CE"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PA1 Table 1, p4</w:t>
      </w:r>
    </w:p>
  </w:footnote>
  <w:footnote w:id="54">
    <w:p w14:paraId="5C80EEA8" w14:textId="7B5E3B9C"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PA1 Table 2, p6. </w:t>
      </w:r>
      <w:hyperlink r:id="rId16" w:history="1">
        <w:r w:rsidRPr="00721357">
          <w:rPr>
            <w:rStyle w:val="Hyperlink"/>
            <w:szCs w:val="17"/>
          </w:rPr>
          <w:t xml:space="preserve">Council of Australian Governments Project Agreement for the Expansion of the </w:t>
        </w:r>
        <w:proofErr w:type="spellStart"/>
        <w:r w:rsidRPr="00721357">
          <w:rPr>
            <w:rStyle w:val="Hyperlink"/>
            <w:szCs w:val="17"/>
          </w:rPr>
          <w:t>BreastScreen</w:t>
        </w:r>
        <w:proofErr w:type="spellEnd"/>
        <w:r w:rsidRPr="00721357">
          <w:rPr>
            <w:rStyle w:val="Hyperlink"/>
            <w:szCs w:val="17"/>
          </w:rPr>
          <w:t xml:space="preserve"> Australia Program.</w:t>
        </w:r>
      </w:hyperlink>
      <w:r>
        <w:rPr>
          <w:szCs w:val="17"/>
        </w:rPr>
        <w:t xml:space="preserve"> </w:t>
      </w:r>
    </w:p>
  </w:footnote>
  <w:footnote w:id="55">
    <w:p w14:paraId="6FCB5CD4" w14:textId="671983D2"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PA1 Table 2, p6.</w:t>
      </w:r>
    </w:p>
  </w:footnote>
  <w:footnote w:id="56">
    <w:p w14:paraId="5D52D70B" w14:textId="11AC08B1"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Estimated based on the most recently available participation data (AIHW Monitoring Report 2020) indicating the number of women aged 70-74 years screened from 1 January 2017 to 31 December 2018 was 280,351 across Australia.</w:t>
      </w:r>
    </w:p>
  </w:footnote>
  <w:footnote w:id="57">
    <w:p w14:paraId="54376ECD"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PA2 Table 1, p4.</w:t>
      </w:r>
    </w:p>
  </w:footnote>
  <w:footnote w:id="58">
    <w:p w14:paraId="1CBA64E6" w14:textId="031742E2"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w:t>
      </w:r>
      <w:proofErr w:type="spellStart"/>
      <w:r w:rsidRPr="00171757">
        <w:rPr>
          <w:szCs w:val="17"/>
        </w:rPr>
        <w:t>BreastScreen</w:t>
      </w:r>
      <w:proofErr w:type="spellEnd"/>
      <w:r w:rsidRPr="00171757">
        <w:rPr>
          <w:szCs w:val="17"/>
        </w:rPr>
        <w:t xml:space="preserve"> Australia National Accreditation Standards (update 16 January 2019) Accessed via: </w:t>
      </w:r>
      <w:hyperlink r:id="rId17" w:history="1">
        <w:r>
          <w:rPr>
            <w:rStyle w:val="Hyperlink"/>
            <w:color w:val="auto"/>
            <w:szCs w:val="17"/>
          </w:rPr>
          <w:t>Department of Health Website</w:t>
        </w:r>
      </w:hyperlink>
      <w:r w:rsidRPr="00171757">
        <w:rPr>
          <w:szCs w:val="17"/>
        </w:rPr>
        <w:t xml:space="preserve"> </w:t>
      </w:r>
    </w:p>
  </w:footnote>
  <w:footnote w:id="59">
    <w:p w14:paraId="275D1DCB"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Excluding $500,000 allocated to each jurisdiction to enable service capacity building implementation costs associated with the program expansion. This initial injection of funds was excluded to provide a direct comparison to the funds per screen provided in PA2.</w:t>
      </w:r>
    </w:p>
  </w:footnote>
  <w:footnote w:id="60">
    <w:p w14:paraId="3F1C8132" w14:textId="1F8387E9"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International Comparator Review reviewed literature from 10 in scope countries. See </w:t>
      </w:r>
      <w:r w:rsidRPr="00171757">
        <w:rPr>
          <w:szCs w:val="17"/>
        </w:rPr>
        <w:fldChar w:fldCharType="begin"/>
      </w:r>
      <w:r w:rsidRPr="00171757">
        <w:rPr>
          <w:szCs w:val="17"/>
        </w:rPr>
        <w:instrText xml:space="preserve"> REF _Ref57988841 \h  \* MERGEFORMAT </w:instrText>
      </w:r>
      <w:r w:rsidRPr="00171757">
        <w:rPr>
          <w:szCs w:val="17"/>
        </w:rPr>
      </w:r>
      <w:r w:rsidRPr="00171757">
        <w:rPr>
          <w:szCs w:val="17"/>
        </w:rPr>
        <w:fldChar w:fldCharType="separate"/>
      </w:r>
      <w:r w:rsidR="00C6463F" w:rsidRPr="00C6463F">
        <w:rPr>
          <w:szCs w:val="17"/>
        </w:rPr>
        <w:t>Appendix B</w:t>
      </w:r>
      <w:r w:rsidRPr="00171757">
        <w:rPr>
          <w:szCs w:val="17"/>
        </w:rPr>
        <w:fldChar w:fldCharType="end"/>
      </w:r>
      <w:r w:rsidRPr="00171757">
        <w:rPr>
          <w:szCs w:val="17"/>
        </w:rPr>
        <w:t xml:space="preserve"> for further detail.</w:t>
      </w:r>
    </w:p>
  </w:footnote>
  <w:footnote w:id="61">
    <w:p w14:paraId="4A94FD6E" w14:textId="13E0A0AC"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Royal Australian and New Zealand College of Radiologists (RANZCR) 2016, </w:t>
      </w:r>
      <w:r w:rsidRPr="00171757">
        <w:rPr>
          <w:i/>
          <w:szCs w:val="17"/>
        </w:rPr>
        <w:t>RANZCR clinical radiology workforce census report: Australia</w:t>
      </w:r>
      <w:r w:rsidRPr="00171757">
        <w:rPr>
          <w:szCs w:val="17"/>
        </w:rPr>
        <w:t>. A</w:t>
      </w:r>
      <w:r>
        <w:rPr>
          <w:szCs w:val="17"/>
        </w:rPr>
        <w:t xml:space="preserve">ccessed via: </w:t>
      </w:r>
      <w:hyperlink r:id="rId18" w:history="1">
        <w:r>
          <w:rPr>
            <w:rStyle w:val="Hyperlink"/>
            <w:szCs w:val="17"/>
          </w:rPr>
          <w:t>Faculty of Clinical Radiology 2016 Workforce Survey Report Australia</w:t>
        </w:r>
      </w:hyperlink>
      <w:r w:rsidRPr="00171757">
        <w:rPr>
          <w:szCs w:val="17"/>
        </w:rPr>
        <w:t xml:space="preserve"> </w:t>
      </w:r>
    </w:p>
  </w:footnote>
  <w:footnote w:id="62">
    <w:p w14:paraId="100DA02C" w14:textId="47DCA6A5" w:rsidR="00812A1B" w:rsidRDefault="00812A1B">
      <w:pPr>
        <w:pStyle w:val="FootnoteText"/>
      </w:pPr>
      <w:r>
        <w:rPr>
          <w:rStyle w:val="FootnoteReference"/>
        </w:rPr>
        <w:footnoteRef/>
      </w:r>
      <w:r>
        <w:t xml:space="preserve"> </w:t>
      </w:r>
      <w:r w:rsidRPr="009F36EF">
        <w:rPr>
          <w:sz w:val="17"/>
          <w:szCs w:val="17"/>
        </w:rPr>
        <w:t>Australian Government Department of Health and Ageing 2009.</w:t>
      </w:r>
      <w:r>
        <w:rPr>
          <w:sz w:val="17"/>
          <w:szCs w:val="17"/>
        </w:rPr>
        <w:t xml:space="preserve"> </w:t>
      </w:r>
      <w:r w:rsidRPr="0004067C">
        <w:rPr>
          <w:sz w:val="17"/>
          <w:szCs w:val="17"/>
        </w:rPr>
        <w:t xml:space="preserve">Evaluation of the </w:t>
      </w:r>
      <w:proofErr w:type="spellStart"/>
      <w:r w:rsidRPr="0004067C">
        <w:rPr>
          <w:sz w:val="17"/>
          <w:szCs w:val="17"/>
        </w:rPr>
        <w:t>BreastScreen</w:t>
      </w:r>
      <w:proofErr w:type="spellEnd"/>
      <w:r w:rsidRPr="0004067C">
        <w:rPr>
          <w:sz w:val="17"/>
          <w:szCs w:val="17"/>
        </w:rPr>
        <w:t xml:space="preserve"> Australia Program – Evaluation Final Report</w:t>
      </w:r>
      <w:r>
        <w:rPr>
          <w:sz w:val="17"/>
          <w:szCs w:val="17"/>
        </w:rPr>
        <w:t xml:space="preserve">. Accessed via: </w:t>
      </w:r>
      <w:hyperlink r:id="rId19" w:history="1">
        <w:r>
          <w:rPr>
            <w:rStyle w:val="Hyperlink"/>
            <w:sz w:val="17"/>
            <w:szCs w:val="17"/>
          </w:rPr>
          <w:t>Department of Health Archive</w:t>
        </w:r>
      </w:hyperlink>
      <w:r>
        <w:rPr>
          <w:sz w:val="17"/>
          <w:szCs w:val="17"/>
        </w:rPr>
        <w:t xml:space="preserve"> </w:t>
      </w:r>
    </w:p>
  </w:footnote>
  <w:footnote w:id="63">
    <w:p w14:paraId="5C51E86D" w14:textId="7FDAC238"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Population projections, 2017 (base) to 2032 for all states and territories at Statistical Area Level 2 (SA2) by sex and age, AIHW September 2019. Accessed from </w:t>
      </w:r>
      <w:hyperlink r:id="rId20" w:history="1">
        <w:r w:rsidRPr="00690722">
          <w:rPr>
            <w:rStyle w:val="Hyperlink"/>
            <w:szCs w:val="17"/>
          </w:rPr>
          <w:t>Australia Institute of Health and Welfare Website</w:t>
        </w:r>
      </w:hyperlink>
    </w:p>
  </w:footnote>
  <w:footnote w:id="64">
    <w:p w14:paraId="492A570C"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65">
    <w:p w14:paraId="3598DB5A" w14:textId="31CB9585"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w:t>
      </w:r>
      <w:r w:rsidRPr="00171757">
        <w:rPr>
          <w:szCs w:val="17"/>
        </w:rPr>
        <w:fldChar w:fldCharType="begin"/>
      </w:r>
      <w:r w:rsidRPr="00171757">
        <w:rPr>
          <w:szCs w:val="17"/>
        </w:rPr>
        <w:instrText xml:space="preserve"> REF _Ref57988841 \h  \* MERGEFORMAT </w:instrText>
      </w:r>
      <w:r w:rsidRPr="00171757">
        <w:rPr>
          <w:szCs w:val="17"/>
        </w:rPr>
      </w:r>
      <w:r w:rsidRPr="00171757">
        <w:rPr>
          <w:szCs w:val="17"/>
        </w:rPr>
        <w:fldChar w:fldCharType="separate"/>
      </w:r>
      <w:r w:rsidR="00C6463F" w:rsidRPr="00C6463F">
        <w:rPr>
          <w:szCs w:val="17"/>
        </w:rPr>
        <w:t>Appendix B</w:t>
      </w:r>
      <w:r w:rsidRPr="00171757">
        <w:rPr>
          <w:szCs w:val="17"/>
        </w:rPr>
        <w:fldChar w:fldCharType="end"/>
      </w:r>
      <w:r w:rsidRPr="00171757">
        <w:rPr>
          <w:szCs w:val="17"/>
        </w:rPr>
        <w:t>.</w:t>
      </w:r>
    </w:p>
  </w:footnote>
  <w:footnote w:id="66">
    <w:p w14:paraId="7B67A6B9"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Nous developed the graph above based on available performance data submitted to NQMC between 2010-2017. To illustrate the average performance trend across services nationwide, Nous applied a quasi-binomial and quasi-Poisson regression model to determine the predicted performance levels for instances where data was not otherwise available. This predictive modelling method takes into consideration performance values in other years, and by other services to estimate the average performance.</w:t>
      </w:r>
    </w:p>
  </w:footnote>
  <w:footnote w:id="67">
    <w:p w14:paraId="5273F01B" w14:textId="0A5526F9"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grey bars illustrate the variations in performance across jurisdictional services. The vertical line at 2013 represents the Program expansion policy implementation start date, and the grey area shows an indicative two-year transition period. The opaque orange section represents the 90 per cent confidence interval for the model.</w:t>
      </w:r>
      <w:r w:rsidRPr="00171757">
        <w:rPr>
          <w:szCs w:val="17"/>
        </w:rPr>
        <w:br/>
        <w:t>Note: data was available from 2012 to 2017 at the time of report development. Information reported in the graph indicates values based on an 11-month period for each year. Data available for 2018 was available for a six-month period rather than a full year and therefore was not included to avoid skewed data points in 2018 which do not conflate to the other years of complete data.</w:t>
      </w:r>
    </w:p>
  </w:footnote>
  <w:footnote w:id="68">
    <w:p w14:paraId="44CF2109"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Nous developed this graph based on available performance data submitted to NQMC between 2010-2017. To illustrate the average performance trend across services nationwide, Nous applied a quasi-binomial and quasi-Poisson regression model to determine the predicted performance levels for instances where data was not otherwise available. This predictive modelling method takes into consideration performance values in other years, and by other services to estimate the average performance.</w:t>
      </w:r>
    </w:p>
  </w:footnote>
  <w:footnote w:id="69">
    <w:p w14:paraId="59333F51" w14:textId="1F39B12A"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grey bars illustrate the variations in performance across jurisdictional services. The vertical line at 2013 represents the Program expansion policy implementation start date, and the grey area shows an indicative two-year transition period. The opaque orange section represents the 90 per cent confidence interval for the model.</w:t>
      </w:r>
      <w:r w:rsidRPr="00171757">
        <w:rPr>
          <w:szCs w:val="17"/>
        </w:rPr>
        <w:br/>
        <w:t>Note: data was available from 2012 to 2017 at time of report development. Information reported in the graph indicates values based on an 11-month period for each year. Data for 2018 was available for a six-month period rather than full year and therefore was not included.</w:t>
      </w:r>
    </w:p>
  </w:footnote>
  <w:footnote w:id="70">
    <w:p w14:paraId="1E10F998" w14:textId="6EA5127E"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Each coloured line indicates a different age cohort, as indicated in the legend. The vertical line at 2013 represents the Program expansion policy implementation start date, and the grey area shows an indicative two-year transition period. Graphs have different scales. The opaque grey boundaries behind each line represent the 95 per cent confidence intervals for the trend lines for each age cohort.</w:t>
      </w:r>
      <w:r w:rsidRPr="00171757">
        <w:rPr>
          <w:szCs w:val="17"/>
        </w:rPr>
        <w:br/>
        <w:t>Note: data only available from 2012 to 2017 at time of report development. Reference AIHW Monitoring reports for further updated information.</w:t>
      </w:r>
    </w:p>
  </w:footnote>
  <w:footnote w:id="71">
    <w:p w14:paraId="009C4250" w14:textId="2D8FE41C"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International Comparator Review reviewed literature from 10 in scope countries. See </w:t>
      </w:r>
      <w:r w:rsidRPr="00171757">
        <w:rPr>
          <w:szCs w:val="17"/>
        </w:rPr>
        <w:fldChar w:fldCharType="begin"/>
      </w:r>
      <w:r w:rsidRPr="00171757">
        <w:rPr>
          <w:szCs w:val="17"/>
        </w:rPr>
        <w:instrText xml:space="preserve"> REF _Ref57988841 \h  \* MERGEFORMAT </w:instrText>
      </w:r>
      <w:r w:rsidRPr="00171757">
        <w:rPr>
          <w:szCs w:val="17"/>
        </w:rPr>
      </w:r>
      <w:r w:rsidRPr="00171757">
        <w:rPr>
          <w:szCs w:val="17"/>
        </w:rPr>
        <w:fldChar w:fldCharType="separate"/>
      </w:r>
      <w:r w:rsidR="00C6463F" w:rsidRPr="00C6463F">
        <w:rPr>
          <w:szCs w:val="17"/>
        </w:rPr>
        <w:t>Appendix B</w:t>
      </w:r>
      <w:r w:rsidRPr="00171757">
        <w:rPr>
          <w:szCs w:val="17"/>
        </w:rPr>
        <w:fldChar w:fldCharType="end"/>
      </w:r>
      <w:r w:rsidRPr="00171757">
        <w:rPr>
          <w:szCs w:val="17"/>
        </w:rPr>
        <w:t xml:space="preserve"> for further detail.</w:t>
      </w:r>
    </w:p>
  </w:footnote>
  <w:footnote w:id="72">
    <w:p w14:paraId="05A8BA34" w14:textId="01EFFCAC" w:rsidR="00812A1B" w:rsidRPr="00171757" w:rsidRDefault="00812A1B" w:rsidP="00171757">
      <w:pPr>
        <w:pStyle w:val="TableNText"/>
        <w:spacing w:before="0" w:after="0"/>
        <w:rPr>
          <w:szCs w:val="17"/>
          <w:lang w:eastAsia="en-AU"/>
        </w:rPr>
      </w:pPr>
      <w:r w:rsidRPr="00171757">
        <w:rPr>
          <w:rStyle w:val="FootnoteReference"/>
          <w:szCs w:val="17"/>
        </w:rPr>
        <w:footnoteRef/>
      </w:r>
      <w:r w:rsidRPr="00171757">
        <w:rPr>
          <w:szCs w:val="17"/>
        </w:rPr>
        <w:t xml:space="preserve"> </w:t>
      </w:r>
      <w:r w:rsidRPr="00171757">
        <w:rPr>
          <w:szCs w:val="17"/>
          <w:lang w:eastAsia="en-AU"/>
        </w:rPr>
        <w:t xml:space="preserve">Brentnall, A.R., </w:t>
      </w:r>
      <w:proofErr w:type="spellStart"/>
      <w:r w:rsidRPr="00171757">
        <w:rPr>
          <w:szCs w:val="17"/>
          <w:lang w:eastAsia="en-AU"/>
        </w:rPr>
        <w:t>Cuzick</w:t>
      </w:r>
      <w:proofErr w:type="spellEnd"/>
      <w:r w:rsidRPr="00171757">
        <w:rPr>
          <w:szCs w:val="17"/>
          <w:lang w:eastAsia="en-AU"/>
        </w:rPr>
        <w:t xml:space="preserve">, J., </w:t>
      </w:r>
      <w:proofErr w:type="spellStart"/>
      <w:r w:rsidRPr="00171757">
        <w:rPr>
          <w:szCs w:val="17"/>
          <w:lang w:eastAsia="en-AU"/>
        </w:rPr>
        <w:t>Buist</w:t>
      </w:r>
      <w:proofErr w:type="spellEnd"/>
      <w:r w:rsidRPr="00171757">
        <w:rPr>
          <w:szCs w:val="17"/>
          <w:lang w:eastAsia="en-AU"/>
        </w:rPr>
        <w:t xml:space="preserve">, D.S.M., &amp; Bowles, E.J.A. (2018). Long-term accuracy of breast cancer risk assessment combining classic risk factors and breast density. </w:t>
      </w:r>
      <w:r w:rsidRPr="00171757">
        <w:rPr>
          <w:i/>
          <w:szCs w:val="17"/>
          <w:lang w:eastAsia="en-AU"/>
        </w:rPr>
        <w:t>JAMA Oncology, 4</w:t>
      </w:r>
      <w:r w:rsidRPr="00171757">
        <w:rPr>
          <w:szCs w:val="17"/>
          <w:lang w:eastAsia="en-AU"/>
        </w:rPr>
        <w:t>(9).</w:t>
      </w:r>
    </w:p>
  </w:footnote>
  <w:footnote w:id="73">
    <w:p w14:paraId="34FC06C7" w14:textId="60DB1960" w:rsidR="00812A1B" w:rsidRPr="00171757" w:rsidRDefault="00812A1B" w:rsidP="00171757">
      <w:pPr>
        <w:pStyle w:val="TableNText"/>
        <w:spacing w:before="0" w:after="0"/>
        <w:rPr>
          <w:szCs w:val="17"/>
          <w:lang w:eastAsia="en-AU"/>
        </w:rPr>
      </w:pPr>
      <w:r w:rsidRPr="00171757">
        <w:rPr>
          <w:rStyle w:val="FootnoteReference"/>
          <w:szCs w:val="17"/>
        </w:rPr>
        <w:footnoteRef/>
      </w:r>
      <w:r w:rsidRPr="00171757">
        <w:rPr>
          <w:szCs w:val="17"/>
        </w:rPr>
        <w:t xml:space="preserve"> Rainey, L., et al.</w:t>
      </w:r>
      <w:r w:rsidRPr="00171757">
        <w:rPr>
          <w:szCs w:val="17"/>
          <w:lang w:eastAsia="en-AU"/>
        </w:rPr>
        <w:t xml:space="preserve"> (2020). European women’s perceptions of the implementation and organisation of risk-based breast cancer screening and prevention: a qualitative study. </w:t>
      </w:r>
      <w:r w:rsidRPr="00171757">
        <w:rPr>
          <w:i/>
          <w:szCs w:val="17"/>
          <w:lang w:eastAsia="en-AU"/>
        </w:rPr>
        <w:t xml:space="preserve">BMC Cancer, 20, </w:t>
      </w:r>
      <w:r w:rsidRPr="00171757">
        <w:rPr>
          <w:szCs w:val="17"/>
          <w:lang w:eastAsia="en-AU"/>
        </w:rPr>
        <w:t xml:space="preserve">247. </w:t>
      </w:r>
      <w:hyperlink r:id="rId21" w:history="1">
        <w:r>
          <w:rPr>
            <w:rStyle w:val="Hyperlink"/>
            <w:rFonts w:cs="Segoe UI"/>
            <w:szCs w:val="17"/>
            <w:shd w:val="clear" w:color="auto" w:fill="FFFFFF"/>
          </w:rPr>
          <w:t>BMC Cancer Journal Website</w:t>
        </w:r>
      </w:hyperlink>
      <w:r>
        <w:rPr>
          <w:rFonts w:cs="Segoe UI"/>
          <w:szCs w:val="17"/>
          <w:shd w:val="clear" w:color="auto" w:fill="FFFFFF"/>
        </w:rPr>
        <w:t xml:space="preserve"> </w:t>
      </w:r>
      <w:r w:rsidRPr="00171757">
        <w:rPr>
          <w:szCs w:val="17"/>
          <w:lang w:eastAsia="en-AU"/>
        </w:rPr>
        <w:t xml:space="preserve"> </w:t>
      </w:r>
    </w:p>
  </w:footnote>
  <w:footnote w:id="74">
    <w:p w14:paraId="56276ABA" w14:textId="36845602" w:rsidR="00812A1B" w:rsidRPr="00171757" w:rsidRDefault="00812A1B" w:rsidP="00171757">
      <w:pPr>
        <w:pStyle w:val="TableNText"/>
        <w:spacing w:before="0" w:after="0"/>
        <w:rPr>
          <w:szCs w:val="17"/>
          <w:lang w:eastAsia="en-AU"/>
        </w:rPr>
      </w:pPr>
      <w:r w:rsidRPr="00171757">
        <w:rPr>
          <w:rStyle w:val="FootnoteReference"/>
          <w:szCs w:val="17"/>
        </w:rPr>
        <w:footnoteRef/>
      </w:r>
      <w:r w:rsidRPr="00171757">
        <w:rPr>
          <w:szCs w:val="17"/>
        </w:rPr>
        <w:t xml:space="preserve"> </w:t>
      </w:r>
      <w:r w:rsidRPr="00171757">
        <w:rPr>
          <w:szCs w:val="17"/>
          <w:lang w:eastAsia="en-AU"/>
        </w:rPr>
        <w:t xml:space="preserve">McWilliams, L., Woof, V.G., Donnelly, L.S., Howell, A., Evans, D.G, &amp; French, D.P. (2020). Risk stratified breast cancer screening: UK healthcare policy decision-making stakeholders’ views on a low-risk breast screening pathway. </w:t>
      </w:r>
      <w:r w:rsidRPr="00171757">
        <w:rPr>
          <w:i/>
          <w:szCs w:val="17"/>
          <w:lang w:eastAsia="en-AU"/>
        </w:rPr>
        <w:t>BMC Cancer, 20</w:t>
      </w:r>
      <w:r w:rsidRPr="00171757">
        <w:rPr>
          <w:szCs w:val="17"/>
          <w:lang w:eastAsia="en-AU"/>
        </w:rPr>
        <w:t xml:space="preserve">, 680. </w:t>
      </w:r>
      <w:hyperlink r:id="rId22" w:history="1">
        <w:r>
          <w:rPr>
            <w:rStyle w:val="Hyperlink"/>
            <w:szCs w:val="17"/>
          </w:rPr>
          <w:t>BMC Cancer Journal Website</w:t>
        </w:r>
      </w:hyperlink>
      <w:r>
        <w:rPr>
          <w:szCs w:val="17"/>
        </w:rPr>
        <w:t xml:space="preserve"> </w:t>
      </w:r>
    </w:p>
  </w:footnote>
  <w:footnote w:id="75">
    <w:p w14:paraId="3593BD85" w14:textId="272D3D06"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 (2020).</w:t>
      </w:r>
    </w:p>
  </w:footnote>
  <w:footnote w:id="76">
    <w:p w14:paraId="2430E778" w14:textId="718E15AF"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w:t>
      </w:r>
      <w:r w:rsidRPr="00171757">
        <w:rPr>
          <w:szCs w:val="17"/>
          <w:highlight w:val="yellow"/>
        </w:rPr>
        <w:fldChar w:fldCharType="begin"/>
      </w:r>
      <w:r w:rsidRPr="00171757">
        <w:rPr>
          <w:szCs w:val="17"/>
        </w:rPr>
        <w:instrText xml:space="preserve"> REF _Ref57989310 \h </w:instrText>
      </w:r>
      <w:r w:rsidRPr="00171757">
        <w:rPr>
          <w:szCs w:val="17"/>
          <w:highlight w:val="yellow"/>
        </w:rPr>
        <w:instrText xml:space="preserve"> \* MERGEFORMAT </w:instrText>
      </w:r>
      <w:r w:rsidRPr="00171757">
        <w:rPr>
          <w:szCs w:val="17"/>
          <w:highlight w:val="yellow"/>
        </w:rPr>
      </w:r>
      <w:r w:rsidRPr="00171757">
        <w:rPr>
          <w:szCs w:val="17"/>
          <w:highlight w:val="yellow"/>
        </w:rPr>
        <w:fldChar w:fldCharType="separate"/>
      </w:r>
      <w:r w:rsidR="00C6463F" w:rsidRPr="00C6463F">
        <w:rPr>
          <w:szCs w:val="17"/>
        </w:rPr>
        <w:t>Appendix D</w:t>
      </w:r>
      <w:r w:rsidRPr="00171757">
        <w:rPr>
          <w:szCs w:val="17"/>
          <w:highlight w:val="yellow"/>
        </w:rPr>
        <w:fldChar w:fldCharType="end"/>
      </w:r>
      <w:r w:rsidRPr="00171757">
        <w:rPr>
          <w:szCs w:val="17"/>
        </w:rPr>
        <w:t>.</w:t>
      </w:r>
    </w:p>
  </w:footnote>
  <w:footnote w:id="77">
    <w:p w14:paraId="1104E799" w14:textId="024F85A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w:t>
      </w:r>
      <w:r w:rsidRPr="00171757">
        <w:rPr>
          <w:szCs w:val="17"/>
        </w:rPr>
        <w:fldChar w:fldCharType="begin"/>
      </w:r>
      <w:r w:rsidRPr="00171757">
        <w:rPr>
          <w:szCs w:val="17"/>
        </w:rPr>
        <w:instrText xml:space="preserve"> REF _Ref57989310 \h  \* MERGEFORMAT </w:instrText>
      </w:r>
      <w:r w:rsidRPr="00171757">
        <w:rPr>
          <w:szCs w:val="17"/>
        </w:rPr>
      </w:r>
      <w:r w:rsidRPr="00171757">
        <w:rPr>
          <w:szCs w:val="17"/>
        </w:rPr>
        <w:fldChar w:fldCharType="separate"/>
      </w:r>
      <w:r w:rsidR="00C6463F" w:rsidRPr="00C6463F">
        <w:rPr>
          <w:szCs w:val="17"/>
        </w:rPr>
        <w:t>Appendix D</w:t>
      </w:r>
      <w:r w:rsidRPr="00171757">
        <w:rPr>
          <w:szCs w:val="17"/>
        </w:rPr>
        <w:fldChar w:fldCharType="end"/>
      </w:r>
      <w:r w:rsidRPr="00171757">
        <w:rPr>
          <w:szCs w:val="17"/>
        </w:rPr>
        <w:t xml:space="preserve">– </w:t>
      </w:r>
      <w:proofErr w:type="spellStart"/>
      <w:r w:rsidRPr="00171757">
        <w:rPr>
          <w:szCs w:val="17"/>
        </w:rPr>
        <w:t>BreastScreen</w:t>
      </w:r>
      <w:proofErr w:type="spellEnd"/>
      <w:r w:rsidRPr="00171757">
        <w:rPr>
          <w:szCs w:val="17"/>
        </w:rPr>
        <w:t xml:space="preserve"> client survey statistics/results for more information.</w:t>
      </w:r>
    </w:p>
  </w:footnote>
  <w:footnote w:id="78">
    <w:p w14:paraId="4F09C33E" w14:textId="2D7C54B5" w:rsidR="00812A1B" w:rsidRPr="00BF2C84" w:rsidRDefault="00812A1B">
      <w:pPr>
        <w:pStyle w:val="FootnoteText"/>
        <w:rPr>
          <w:sz w:val="17"/>
          <w:szCs w:val="17"/>
        </w:rPr>
      </w:pPr>
      <w:r w:rsidRPr="00BF2C84">
        <w:rPr>
          <w:rStyle w:val="FootnoteReference"/>
          <w:sz w:val="17"/>
          <w:szCs w:val="17"/>
        </w:rPr>
        <w:footnoteRef/>
      </w:r>
      <w:r w:rsidRPr="00BF2C84">
        <w:rPr>
          <w:sz w:val="17"/>
          <w:szCs w:val="17"/>
        </w:rPr>
        <w:t xml:space="preserve"> Less than 10 comments from 2,717 total qualitative responses.</w:t>
      </w:r>
    </w:p>
  </w:footnote>
  <w:footnote w:id="79">
    <w:p w14:paraId="516A226C" w14:textId="18A176CF"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N=75. Most women consulted started attending </w:t>
      </w:r>
      <w:proofErr w:type="spellStart"/>
      <w:r w:rsidRPr="00171757">
        <w:rPr>
          <w:szCs w:val="17"/>
        </w:rPr>
        <w:t>BreastScreen</w:t>
      </w:r>
      <w:proofErr w:type="spellEnd"/>
      <w:r w:rsidRPr="00171757">
        <w:rPr>
          <w:szCs w:val="17"/>
        </w:rPr>
        <w:t xml:space="preserve"> when they were ~50 years old. Average engagement with </w:t>
      </w:r>
      <w:proofErr w:type="spellStart"/>
      <w:r w:rsidRPr="00171757">
        <w:rPr>
          <w:szCs w:val="17"/>
        </w:rPr>
        <w:t>BreastScreen</w:t>
      </w:r>
      <w:proofErr w:type="spellEnd"/>
      <w:r w:rsidRPr="00171757">
        <w:rPr>
          <w:szCs w:val="17"/>
        </w:rPr>
        <w:t xml:space="preserve"> for survey respondents was ~20 years.</w:t>
      </w:r>
    </w:p>
  </w:footnote>
  <w:footnote w:id="80">
    <w:p w14:paraId="2132A5E5" w14:textId="55F2917F"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Survey of Australian women in the general population.</w:t>
      </w:r>
    </w:p>
  </w:footnote>
  <w:footnote w:id="81">
    <w:p w14:paraId="339A584C" w14:textId="18351921" w:rsidR="00812A1B" w:rsidRPr="00171757" w:rsidRDefault="00812A1B" w:rsidP="00171757">
      <w:pPr>
        <w:pStyle w:val="TableNText"/>
        <w:spacing w:before="0" w:after="0"/>
        <w:rPr>
          <w:szCs w:val="17"/>
          <w:highlight w:val="yellow"/>
        </w:rPr>
      </w:pPr>
      <w:r w:rsidRPr="00171757">
        <w:rPr>
          <w:rStyle w:val="FootnoteReference"/>
          <w:szCs w:val="17"/>
        </w:rPr>
        <w:footnoteRef/>
      </w:r>
      <w:r w:rsidRPr="00171757">
        <w:rPr>
          <w:szCs w:val="17"/>
        </w:rPr>
        <w:t xml:space="preserve"> See </w:t>
      </w:r>
      <w:r>
        <w:rPr>
          <w:szCs w:val="17"/>
        </w:rPr>
        <w:t>Figure 23</w:t>
      </w:r>
    </w:p>
  </w:footnote>
  <w:footnote w:id="82">
    <w:p w14:paraId="69B5B536" w14:textId="63D89004"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See </w:t>
      </w:r>
      <w:r>
        <w:rPr>
          <w:szCs w:val="17"/>
        </w:rPr>
        <w:t>Figure 16 and Figure 24</w:t>
      </w:r>
    </w:p>
  </w:footnote>
  <w:footnote w:id="83">
    <w:p w14:paraId="2AB6BC66"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Survey of Australian women and </w:t>
      </w:r>
      <w:proofErr w:type="spellStart"/>
      <w:r w:rsidRPr="00171757">
        <w:rPr>
          <w:szCs w:val="17"/>
        </w:rPr>
        <w:t>BreastScreen</w:t>
      </w:r>
      <w:proofErr w:type="spellEnd"/>
      <w:r w:rsidRPr="00171757">
        <w:rPr>
          <w:szCs w:val="17"/>
        </w:rPr>
        <w:t xml:space="preserve"> client survey.</w:t>
      </w:r>
    </w:p>
  </w:footnote>
  <w:footnote w:id="84">
    <w:p w14:paraId="06C743CA" w14:textId="6D9E5096"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w:t>
      </w:r>
      <w:hyperlink r:id="rId23" w:history="1">
        <w:r>
          <w:rPr>
            <w:rStyle w:val="Hyperlink"/>
            <w:color w:val="auto"/>
            <w:szCs w:val="17"/>
          </w:rPr>
          <w:t>Department of Health Website</w:t>
        </w:r>
      </w:hyperlink>
      <w:r w:rsidRPr="00171757">
        <w:rPr>
          <w:szCs w:val="17"/>
        </w:rPr>
        <w:t xml:space="preserve"> </w:t>
      </w:r>
    </w:p>
  </w:footnote>
  <w:footnote w:id="85">
    <w:p w14:paraId="4F7E6E3F"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Covers proportion of respondents to both surveys.</w:t>
      </w:r>
    </w:p>
  </w:footnote>
  <w:footnote w:id="86">
    <w:p w14:paraId="456F0986" w14:textId="77109390"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w:t>
      </w:r>
      <w:r w:rsidRPr="00171757">
        <w:rPr>
          <w:szCs w:val="17"/>
          <w:lang w:eastAsia="en-AU"/>
        </w:rPr>
        <w:t xml:space="preserve">Note: survey responses were collected during the COVID-19 pandemic, which may have impacted results. A further question related to the impact of COVID-19 on women’s likelihood to participate is detailed in </w:t>
      </w:r>
      <w:r w:rsidRPr="00171757">
        <w:rPr>
          <w:szCs w:val="17"/>
          <w:lang w:eastAsia="en-AU"/>
        </w:rPr>
        <w:fldChar w:fldCharType="begin"/>
      </w:r>
      <w:r w:rsidRPr="00171757">
        <w:rPr>
          <w:szCs w:val="17"/>
          <w:lang w:eastAsia="en-AU"/>
        </w:rPr>
        <w:instrText xml:space="preserve"> REF _Ref57989310 \h  \* MERGEFORMAT </w:instrText>
      </w:r>
      <w:r w:rsidRPr="00171757">
        <w:rPr>
          <w:szCs w:val="17"/>
          <w:lang w:eastAsia="en-AU"/>
        </w:rPr>
      </w:r>
      <w:r w:rsidRPr="00171757">
        <w:rPr>
          <w:szCs w:val="17"/>
          <w:lang w:eastAsia="en-AU"/>
        </w:rPr>
        <w:fldChar w:fldCharType="separate"/>
      </w:r>
      <w:r w:rsidR="00C6463F" w:rsidRPr="00C6463F">
        <w:rPr>
          <w:szCs w:val="17"/>
        </w:rPr>
        <w:t>Appendix D</w:t>
      </w:r>
      <w:r w:rsidRPr="00171757">
        <w:rPr>
          <w:szCs w:val="17"/>
          <w:lang w:eastAsia="en-AU"/>
        </w:rPr>
        <w:fldChar w:fldCharType="end"/>
      </w:r>
      <w:r w:rsidRPr="00171757">
        <w:rPr>
          <w:szCs w:val="17"/>
          <w:lang w:eastAsia="en-AU"/>
        </w:rPr>
        <w:t>.</w:t>
      </w:r>
    </w:p>
  </w:footnote>
  <w:footnote w:id="87">
    <w:p w14:paraId="4A939D66"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Survey of Australian women in the general population.</w:t>
      </w:r>
    </w:p>
  </w:footnote>
  <w:footnote w:id="88">
    <w:p w14:paraId="034B5D23" w14:textId="449A11D5"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w:t>
      </w:r>
      <w:r w:rsidRPr="00171757">
        <w:rPr>
          <w:szCs w:val="17"/>
          <w:lang w:eastAsia="en-AU"/>
        </w:rPr>
        <w:t xml:space="preserve">Note: survey responses were collected during the COVID-19 pandemic, which may have impacted results. A further question related to the impact of COVID-19 on women’s likelihood to participate is detailed in </w:t>
      </w:r>
      <w:r w:rsidRPr="00171757">
        <w:rPr>
          <w:szCs w:val="17"/>
          <w:highlight w:val="yellow"/>
          <w:lang w:eastAsia="en-AU"/>
        </w:rPr>
        <w:fldChar w:fldCharType="begin"/>
      </w:r>
      <w:r w:rsidRPr="00171757">
        <w:rPr>
          <w:szCs w:val="17"/>
          <w:lang w:eastAsia="en-AU"/>
        </w:rPr>
        <w:instrText xml:space="preserve"> REF _Ref57989310 \h </w:instrText>
      </w:r>
      <w:r w:rsidRPr="00171757">
        <w:rPr>
          <w:szCs w:val="17"/>
          <w:highlight w:val="yellow"/>
          <w:lang w:eastAsia="en-AU"/>
        </w:rPr>
        <w:instrText xml:space="preserve"> \* MERGEFORMAT </w:instrText>
      </w:r>
      <w:r w:rsidRPr="00171757">
        <w:rPr>
          <w:szCs w:val="17"/>
          <w:highlight w:val="yellow"/>
          <w:lang w:eastAsia="en-AU"/>
        </w:rPr>
      </w:r>
      <w:r w:rsidRPr="00171757">
        <w:rPr>
          <w:szCs w:val="17"/>
          <w:highlight w:val="yellow"/>
          <w:lang w:eastAsia="en-AU"/>
        </w:rPr>
        <w:fldChar w:fldCharType="separate"/>
      </w:r>
      <w:r w:rsidR="00C6463F" w:rsidRPr="00C6463F">
        <w:rPr>
          <w:szCs w:val="17"/>
        </w:rPr>
        <w:t>Appendix D</w:t>
      </w:r>
      <w:r w:rsidRPr="00171757">
        <w:rPr>
          <w:szCs w:val="17"/>
          <w:highlight w:val="yellow"/>
          <w:lang w:eastAsia="en-AU"/>
        </w:rPr>
        <w:fldChar w:fldCharType="end"/>
      </w:r>
      <w:r w:rsidRPr="00171757">
        <w:rPr>
          <w:szCs w:val="17"/>
          <w:lang w:eastAsia="en-AU"/>
        </w:rPr>
        <w:t>.</w:t>
      </w:r>
    </w:p>
  </w:footnote>
  <w:footnote w:id="89">
    <w:p w14:paraId="73614E8A" w14:textId="3EC446C4"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Survey of Australian women and </w:t>
      </w:r>
      <w:proofErr w:type="spellStart"/>
      <w:r w:rsidRPr="00171757">
        <w:rPr>
          <w:szCs w:val="17"/>
        </w:rPr>
        <w:t>BreastScreen</w:t>
      </w:r>
      <w:proofErr w:type="spellEnd"/>
      <w:r w:rsidRPr="00171757">
        <w:rPr>
          <w:szCs w:val="17"/>
        </w:rPr>
        <w:t xml:space="preserve"> client survey.</w:t>
      </w:r>
    </w:p>
  </w:footnote>
  <w:footnote w:id="90">
    <w:p w14:paraId="0824D33E"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Survey of Australian women and </w:t>
      </w:r>
      <w:proofErr w:type="spellStart"/>
      <w:r w:rsidRPr="00171757">
        <w:rPr>
          <w:szCs w:val="17"/>
        </w:rPr>
        <w:t>BreastScreen</w:t>
      </w:r>
      <w:proofErr w:type="spellEnd"/>
      <w:r w:rsidRPr="00171757">
        <w:rPr>
          <w:szCs w:val="17"/>
        </w:rPr>
        <w:t xml:space="preserve"> client survey.</w:t>
      </w:r>
    </w:p>
  </w:footnote>
  <w:footnote w:id="91">
    <w:p w14:paraId="07C89C76"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Ibid.</w:t>
      </w:r>
    </w:p>
  </w:footnote>
  <w:footnote w:id="92">
    <w:p w14:paraId="3627116A" w14:textId="0CA64C9D" w:rsidR="00812A1B" w:rsidRPr="00171757" w:rsidRDefault="00812A1B" w:rsidP="005C6947">
      <w:pPr>
        <w:pStyle w:val="TableNText"/>
        <w:spacing w:before="0" w:after="0"/>
        <w:rPr>
          <w:szCs w:val="17"/>
        </w:rPr>
      </w:pPr>
      <w:r w:rsidRPr="00171757">
        <w:rPr>
          <w:rStyle w:val="FootnoteReference"/>
          <w:szCs w:val="17"/>
        </w:rPr>
        <w:footnoteRef/>
      </w:r>
      <w:r w:rsidRPr="00171757">
        <w:rPr>
          <w:szCs w:val="17"/>
        </w:rPr>
        <w:t xml:space="preserve"> See </w:t>
      </w:r>
      <w:r w:rsidRPr="00171757">
        <w:rPr>
          <w:i/>
          <w:iCs/>
          <w:szCs w:val="17"/>
        </w:rPr>
        <w:fldChar w:fldCharType="begin"/>
      </w:r>
      <w:r w:rsidRPr="00171757">
        <w:rPr>
          <w:szCs w:val="17"/>
        </w:rPr>
        <w:instrText xml:space="preserve"> REF _Ref57988841 \h </w:instrText>
      </w:r>
      <w:r w:rsidRPr="00171757">
        <w:rPr>
          <w:i/>
          <w:iCs/>
          <w:szCs w:val="17"/>
        </w:rPr>
        <w:instrText xml:space="preserve"> \* MERGEFORMAT </w:instrText>
      </w:r>
      <w:r w:rsidRPr="00171757">
        <w:rPr>
          <w:i/>
          <w:iCs/>
          <w:szCs w:val="17"/>
        </w:rPr>
      </w:r>
      <w:r w:rsidRPr="00171757">
        <w:rPr>
          <w:i/>
          <w:iCs/>
          <w:szCs w:val="17"/>
        </w:rPr>
        <w:fldChar w:fldCharType="separate"/>
      </w:r>
      <w:r w:rsidR="00C6463F" w:rsidRPr="00C6463F">
        <w:rPr>
          <w:szCs w:val="17"/>
        </w:rPr>
        <w:t>Appendix B</w:t>
      </w:r>
      <w:r w:rsidRPr="00171757">
        <w:rPr>
          <w:i/>
          <w:iCs/>
          <w:szCs w:val="17"/>
        </w:rPr>
        <w:fldChar w:fldCharType="end"/>
      </w:r>
      <w:r w:rsidRPr="00171757">
        <w:rPr>
          <w:i/>
          <w:iCs/>
          <w:szCs w:val="17"/>
        </w:rPr>
        <w:t xml:space="preserve"> </w:t>
      </w:r>
      <w:r w:rsidRPr="00171757">
        <w:rPr>
          <w:szCs w:val="17"/>
        </w:rPr>
        <w:t>for more information.</w:t>
      </w:r>
    </w:p>
  </w:footnote>
  <w:footnote w:id="93">
    <w:p w14:paraId="13D3F257" w14:textId="3AE3F7B5" w:rsidR="00812A1B" w:rsidRPr="00171757" w:rsidRDefault="00812A1B" w:rsidP="005C6947">
      <w:pPr>
        <w:pStyle w:val="TableNText"/>
        <w:spacing w:before="0" w:after="0"/>
        <w:rPr>
          <w:szCs w:val="17"/>
        </w:rPr>
      </w:pPr>
      <w:r w:rsidRPr="00171757">
        <w:rPr>
          <w:rStyle w:val="FootnoteReference"/>
          <w:szCs w:val="17"/>
        </w:rPr>
        <w:footnoteRef/>
      </w:r>
      <w:r w:rsidRPr="00171757">
        <w:rPr>
          <w:szCs w:val="17"/>
        </w:rPr>
        <w:t xml:space="preserve"> Three interviewees said that they themselves had brought up the topic with their GP.</w:t>
      </w:r>
    </w:p>
  </w:footnote>
  <w:footnote w:id="94">
    <w:p w14:paraId="4504BD7C" w14:textId="77777777" w:rsidR="00812A1B" w:rsidRPr="00171757" w:rsidRDefault="00812A1B" w:rsidP="00B67507">
      <w:pPr>
        <w:pStyle w:val="TableNText"/>
        <w:spacing w:before="0" w:after="0"/>
        <w:rPr>
          <w:szCs w:val="17"/>
        </w:rPr>
      </w:pPr>
      <w:r w:rsidRPr="00171757">
        <w:rPr>
          <w:rStyle w:val="FootnoteReference"/>
          <w:szCs w:val="17"/>
        </w:rPr>
        <w:footnoteRef/>
      </w:r>
      <w:r w:rsidRPr="00171757">
        <w:rPr>
          <w:szCs w:val="17"/>
        </w:rPr>
        <w:t xml:space="preserve"> Survey of Australian women, and </w:t>
      </w:r>
      <w:proofErr w:type="spellStart"/>
      <w:r w:rsidRPr="00171757">
        <w:rPr>
          <w:szCs w:val="17"/>
        </w:rPr>
        <w:t>BreastScreen</w:t>
      </w:r>
      <w:proofErr w:type="spellEnd"/>
      <w:r w:rsidRPr="00171757">
        <w:rPr>
          <w:szCs w:val="17"/>
        </w:rPr>
        <w:t xml:space="preserve"> client survey.</w:t>
      </w:r>
    </w:p>
  </w:footnote>
  <w:footnote w:id="95">
    <w:p w14:paraId="7B0D9B28" w14:textId="1364B1B8"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Remoteness categories are based on the ASGS Remoteness Area classification of remoteness and correspond to the postcode reported by each survey respondent.</w:t>
      </w:r>
    </w:p>
  </w:footnote>
  <w:footnote w:id="96">
    <w:p w14:paraId="1F88087D" w14:textId="2C1705B9" w:rsidR="00812A1B" w:rsidRPr="00171757" w:rsidRDefault="00812A1B" w:rsidP="00E872CD">
      <w:pPr>
        <w:pStyle w:val="FootnoteText"/>
        <w:rPr>
          <w:sz w:val="17"/>
          <w:szCs w:val="17"/>
        </w:rPr>
      </w:pPr>
      <w:r w:rsidRPr="00171757">
        <w:rPr>
          <w:rStyle w:val="FootnoteReference"/>
          <w:sz w:val="17"/>
          <w:szCs w:val="17"/>
        </w:rPr>
        <w:footnoteRef/>
      </w:r>
      <w:r w:rsidRPr="00171757">
        <w:rPr>
          <w:sz w:val="17"/>
          <w:szCs w:val="17"/>
        </w:rPr>
        <w:t xml:space="preserve"> </w:t>
      </w:r>
      <w:r>
        <w:rPr>
          <w:sz w:val="17"/>
          <w:szCs w:val="17"/>
        </w:rPr>
        <w:t>Of those women who reported they had not received an invitation, there is no indication as to whether they are due to receive an invitation</w:t>
      </w:r>
      <w:r w:rsidRPr="00171757">
        <w:rPr>
          <w:sz w:val="17"/>
          <w:szCs w:val="17"/>
        </w:rPr>
        <w:t xml:space="preserve">. Women who </w:t>
      </w:r>
      <w:r>
        <w:rPr>
          <w:sz w:val="17"/>
          <w:szCs w:val="17"/>
        </w:rPr>
        <w:t xml:space="preserve">explicitly noted they </w:t>
      </w:r>
      <w:r w:rsidRPr="00171757">
        <w:rPr>
          <w:sz w:val="17"/>
          <w:szCs w:val="17"/>
        </w:rPr>
        <w:t>“were not due [for their screen]” were excluded from this count.</w:t>
      </w:r>
    </w:p>
  </w:footnote>
  <w:footnote w:id="97">
    <w:p w14:paraId="2A06D465" w14:textId="3EB1B054"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w:t>
      </w:r>
      <w:r w:rsidRPr="00171757">
        <w:rPr>
          <w:szCs w:val="17"/>
          <w:lang w:eastAsia="en-AU"/>
        </w:rPr>
        <w:t xml:space="preserve">*Other (&lt;5 per cent) specified reasons include: "I attended a breast screen in a private clinic", "COVID-19", “Can't remember", "Health concern", "Recently moved", "I had a previous negative experience", I had issues getting to the service centre, </w:t>
      </w:r>
      <w:r>
        <w:rPr>
          <w:szCs w:val="17"/>
          <w:lang w:eastAsia="en-AU"/>
        </w:rPr>
        <w:t>e.g.,</w:t>
      </w:r>
      <w:r w:rsidRPr="00171757">
        <w:rPr>
          <w:szCs w:val="17"/>
          <w:lang w:eastAsia="en-AU"/>
        </w:rPr>
        <w:t xml:space="preserve"> transport, parking", "I was not able to book an appropriate appointment time".</w:t>
      </w:r>
    </w:p>
  </w:footnote>
  <w:footnote w:id="98">
    <w:p w14:paraId="3BF8CFB9" w14:textId="5A28A49E"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w:t>
      </w:r>
      <w:r w:rsidRPr="00171757">
        <w:rPr>
          <w:szCs w:val="17"/>
          <w:lang w:eastAsia="en-AU"/>
        </w:rPr>
        <w:t>Note</w:t>
      </w:r>
      <w:r w:rsidRPr="00171757">
        <w:rPr>
          <w:b/>
          <w:szCs w:val="17"/>
          <w:lang w:eastAsia="en-AU"/>
        </w:rPr>
        <w:t>:</w:t>
      </w:r>
      <w:r w:rsidRPr="00171757">
        <w:rPr>
          <w:szCs w:val="17"/>
          <w:lang w:eastAsia="en-AU"/>
        </w:rPr>
        <w:t xml:space="preserve"> survey responses were collected during the COVID-19 pandemic, which may have impacted results. A further question related to the impact of COVID-19 on women’s likelihood to participate is detailed in </w:t>
      </w:r>
      <w:r w:rsidRPr="00171757">
        <w:rPr>
          <w:szCs w:val="17"/>
          <w:highlight w:val="yellow"/>
          <w:lang w:eastAsia="en-AU"/>
        </w:rPr>
        <w:fldChar w:fldCharType="begin"/>
      </w:r>
      <w:r w:rsidRPr="00171757">
        <w:rPr>
          <w:szCs w:val="17"/>
          <w:highlight w:val="yellow"/>
          <w:lang w:eastAsia="en-AU"/>
        </w:rPr>
        <w:instrText xml:space="preserve"> REF _Ref57989310 \h  \* MERGEFORMAT </w:instrText>
      </w:r>
      <w:r w:rsidRPr="00171757">
        <w:rPr>
          <w:szCs w:val="17"/>
          <w:highlight w:val="yellow"/>
          <w:lang w:eastAsia="en-AU"/>
        </w:rPr>
      </w:r>
      <w:r w:rsidRPr="00171757">
        <w:rPr>
          <w:szCs w:val="17"/>
          <w:highlight w:val="yellow"/>
          <w:lang w:eastAsia="en-AU"/>
        </w:rPr>
        <w:fldChar w:fldCharType="separate"/>
      </w:r>
      <w:r w:rsidR="00C6463F" w:rsidRPr="00C6463F">
        <w:rPr>
          <w:szCs w:val="17"/>
        </w:rPr>
        <w:t>Appendix D</w:t>
      </w:r>
      <w:r w:rsidRPr="00171757">
        <w:rPr>
          <w:szCs w:val="17"/>
          <w:highlight w:val="yellow"/>
          <w:lang w:eastAsia="en-AU"/>
        </w:rPr>
        <w:fldChar w:fldCharType="end"/>
      </w:r>
      <w:r w:rsidRPr="00171757">
        <w:rPr>
          <w:szCs w:val="17"/>
          <w:lang w:eastAsia="en-AU"/>
        </w:rPr>
        <w:t>.</w:t>
      </w:r>
    </w:p>
  </w:footnote>
  <w:footnote w:id="99">
    <w:p w14:paraId="5345C140"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lang w:eastAsia="en-AU"/>
        </w:rPr>
        <w:t xml:space="preserve"> Remoteness categories are based on the ASGS Remoteness Area classification of remoteness and correspond to the postcode reported by each survey respondent. “Women living in metro areas” refers to women living in postcodes of “Major Cities of Australia.” “Women living in remote areas” refers to women living in postcodes of “Inner Regional Australia,” “Outer Regional Australia,” “Remote Australia,” and “Very Remote Australia.”</w:t>
      </w:r>
    </w:p>
  </w:footnote>
  <w:footnote w:id="100">
    <w:p w14:paraId="26F3FBF9"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As inferred by respondents to the survey of Australian women.</w:t>
      </w:r>
    </w:p>
  </w:footnote>
  <w:footnote w:id="101">
    <w:p w14:paraId="5E3D93A3" w14:textId="77777777"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Victorian government imposed strict 5km travel restrictions, during which time it may have been unclear to women aged 70-74 years whether travelling further than 5km to attend a </w:t>
      </w:r>
      <w:proofErr w:type="spellStart"/>
      <w:r w:rsidRPr="00171757">
        <w:rPr>
          <w:szCs w:val="17"/>
        </w:rPr>
        <w:t>BreastScreen</w:t>
      </w:r>
      <w:proofErr w:type="spellEnd"/>
      <w:r w:rsidRPr="00171757">
        <w:rPr>
          <w:szCs w:val="17"/>
        </w:rPr>
        <w:t xml:space="preserve"> clinic was lawfully allowed.</w:t>
      </w:r>
    </w:p>
  </w:footnote>
  <w:footnote w:id="102">
    <w:p w14:paraId="7B55B52B" w14:textId="42CFA3C6"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International Comparator Review reviewed literature across ten in-scope countries. See </w:t>
      </w:r>
      <w:r w:rsidRPr="00171757">
        <w:rPr>
          <w:szCs w:val="17"/>
          <w:highlight w:val="yellow"/>
        </w:rPr>
        <w:fldChar w:fldCharType="begin"/>
      </w:r>
      <w:r w:rsidRPr="00171757">
        <w:rPr>
          <w:szCs w:val="17"/>
        </w:rPr>
        <w:instrText xml:space="preserve"> REF _Ref57988841 \h </w:instrText>
      </w:r>
      <w:r w:rsidRPr="00171757">
        <w:rPr>
          <w:szCs w:val="17"/>
          <w:highlight w:val="yellow"/>
        </w:rPr>
        <w:instrText xml:space="preserve"> \* MERGEFORMAT </w:instrText>
      </w:r>
      <w:r w:rsidRPr="00171757">
        <w:rPr>
          <w:szCs w:val="17"/>
          <w:highlight w:val="yellow"/>
        </w:rPr>
      </w:r>
      <w:r w:rsidRPr="00171757">
        <w:rPr>
          <w:szCs w:val="17"/>
          <w:highlight w:val="yellow"/>
        </w:rPr>
        <w:fldChar w:fldCharType="separate"/>
      </w:r>
      <w:r w:rsidR="00C6463F" w:rsidRPr="00C6463F">
        <w:rPr>
          <w:szCs w:val="17"/>
        </w:rPr>
        <w:t>Appendix B</w:t>
      </w:r>
      <w:r w:rsidRPr="00171757">
        <w:rPr>
          <w:szCs w:val="17"/>
          <w:highlight w:val="yellow"/>
        </w:rPr>
        <w:fldChar w:fldCharType="end"/>
      </w:r>
      <w:r w:rsidRPr="00171757">
        <w:rPr>
          <w:szCs w:val="17"/>
        </w:rPr>
        <w:t xml:space="preserve"> for further detail.</w:t>
      </w:r>
    </w:p>
  </w:footnote>
  <w:footnote w:id="103">
    <w:p w14:paraId="5C2A6AE1" w14:textId="3DD516B4"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Lay advisors are individuals in the community that have a reputation as a ‘natural helper’ and are trusted by friends, family and neighbours. They provide education and promote public health activities. A model commonly seen in North America and Canada. </w:t>
      </w:r>
      <w:r>
        <w:rPr>
          <w:szCs w:val="17"/>
        </w:rPr>
        <w:t xml:space="preserve">Accessed via: </w:t>
      </w:r>
      <w:hyperlink r:id="rId24" w:anchor=":~:text=The%20lay%20health%20advisors%20are,the%20word%20about%20early%20detection" w:history="1">
        <w:r>
          <w:rPr>
            <w:rStyle w:val="Hyperlink"/>
            <w:szCs w:val="17"/>
          </w:rPr>
          <w:t>Lay Health Adviser (LHA) Training Manual</w:t>
        </w:r>
      </w:hyperlink>
      <w:r w:rsidRPr="00951CB2">
        <w:rPr>
          <w:szCs w:val="17"/>
        </w:rPr>
        <w:t>.</w:t>
      </w:r>
      <w:r>
        <w:rPr>
          <w:szCs w:val="17"/>
        </w:rPr>
        <w:t xml:space="preserve"> </w:t>
      </w:r>
    </w:p>
  </w:footnote>
  <w:footnote w:id="104">
    <w:p w14:paraId="22143479" w14:textId="55D7081C" w:rsidR="00812A1B" w:rsidRPr="00171757" w:rsidRDefault="00812A1B" w:rsidP="00171757">
      <w:pPr>
        <w:pStyle w:val="TableNText"/>
        <w:spacing w:before="0" w:after="0"/>
        <w:rPr>
          <w:szCs w:val="17"/>
        </w:rPr>
      </w:pPr>
      <w:r w:rsidRPr="00171757">
        <w:rPr>
          <w:rStyle w:val="FootnoteReference"/>
          <w:szCs w:val="17"/>
        </w:rPr>
        <w:footnoteRef/>
      </w:r>
      <w:r w:rsidRPr="00171757">
        <w:rPr>
          <w:szCs w:val="17"/>
        </w:rPr>
        <w:t xml:space="preserve"> The International Comparator Review reviewed literature across 10 in-scope countries. See </w:t>
      </w:r>
      <w:r w:rsidRPr="00171757">
        <w:rPr>
          <w:szCs w:val="17"/>
        </w:rPr>
        <w:fldChar w:fldCharType="begin"/>
      </w:r>
      <w:r w:rsidRPr="00171757">
        <w:rPr>
          <w:szCs w:val="17"/>
        </w:rPr>
        <w:instrText xml:space="preserve"> REF _Ref57988841 \h  \* MERGEFORMAT </w:instrText>
      </w:r>
      <w:r w:rsidRPr="00171757">
        <w:rPr>
          <w:szCs w:val="17"/>
        </w:rPr>
      </w:r>
      <w:r w:rsidRPr="00171757">
        <w:rPr>
          <w:szCs w:val="17"/>
        </w:rPr>
        <w:fldChar w:fldCharType="separate"/>
      </w:r>
      <w:r w:rsidR="00C6463F" w:rsidRPr="00C6463F">
        <w:rPr>
          <w:szCs w:val="17"/>
        </w:rPr>
        <w:t>Appendix B</w:t>
      </w:r>
      <w:r w:rsidRPr="00171757">
        <w:rPr>
          <w:szCs w:val="17"/>
        </w:rPr>
        <w:fldChar w:fldCharType="end"/>
      </w:r>
      <w:r w:rsidRPr="00171757">
        <w:rPr>
          <w:szCs w:val="17"/>
        </w:rPr>
        <w:t xml:space="preserve"> for further detail.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F40EF" w14:textId="77777777" w:rsidR="00812A1B" w:rsidRDefault="00812A1B">
    <w:pPr>
      <w:pStyle w:val="Header"/>
    </w:pPr>
    <w:r>
      <w:rPr>
        <w:noProof/>
        <w:sz w:val="20"/>
        <w:szCs w:val="20"/>
        <w:lang w:eastAsia="en-AU"/>
      </w:rPr>
      <w:drawing>
        <wp:anchor distT="0" distB="0" distL="114300" distR="114300" simplePos="0" relativeHeight="251658240" behindDoc="0" locked="0" layoutInCell="1" allowOverlap="1" wp14:anchorId="101975C1" wp14:editId="2E6716C2">
          <wp:simplePos x="0" y="0"/>
          <wp:positionH relativeFrom="page">
            <wp:posOffset>3337</wp:posOffset>
          </wp:positionH>
          <wp:positionV relativeFrom="page">
            <wp:posOffset>-6985</wp:posOffset>
          </wp:positionV>
          <wp:extent cx="7559749" cy="116958"/>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4BC63" w14:textId="77777777" w:rsidR="00812A1B" w:rsidRDefault="00812A1B" w:rsidP="008115EC">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8A798" w14:textId="4FCD3518" w:rsidR="00812A1B" w:rsidRDefault="00812A1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BF29D" w14:textId="17132066" w:rsidR="00812A1B" w:rsidRDefault="00812A1B">
    <w:pPr>
      <w:pStyle w:val="Header"/>
    </w:pPr>
  </w:p>
  <w:p w14:paraId="573C3A65" w14:textId="77777777" w:rsidR="00812A1B" w:rsidRDefault="00812A1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793D" w14:textId="1FBF74A9" w:rsidR="00812A1B" w:rsidRDefault="00812A1B" w:rsidP="009C08C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hybridMultilevel"/>
    <w:tmpl w:val="9CD6342C"/>
    <w:styleLink w:val="TableexpListnumberedmultilevel"/>
    <w:lvl w:ilvl="0" w:tplc="49CC8AD4">
      <w:start w:val="1"/>
      <w:numFmt w:val="decimal"/>
      <w:pStyle w:val="TableexpListnumbered"/>
      <w:lvlText w:val="%1."/>
      <w:lvlJc w:val="left"/>
      <w:pPr>
        <w:ind w:left="227" w:hanging="227"/>
      </w:pPr>
      <w:rPr>
        <w:rFonts w:ascii="Segoe UI" w:hAnsi="Segoe UI" w:hint="default"/>
        <w:b w:val="0"/>
        <w:i w:val="0"/>
        <w:sz w:val="16"/>
      </w:rPr>
    </w:lvl>
    <w:lvl w:ilvl="1" w:tplc="69762E0E">
      <w:start w:val="1"/>
      <w:numFmt w:val="lowerLetter"/>
      <w:lvlText w:val="%2."/>
      <w:lvlJc w:val="left"/>
      <w:pPr>
        <w:ind w:left="454" w:hanging="227"/>
      </w:pPr>
      <w:rPr>
        <w:rFonts w:ascii="Segoe UI" w:hAnsi="Segoe UI" w:hint="default"/>
        <w:sz w:val="16"/>
      </w:rPr>
    </w:lvl>
    <w:lvl w:ilvl="2" w:tplc="2B8866AC">
      <w:start w:val="1"/>
      <w:numFmt w:val="lowerRoman"/>
      <w:lvlText w:val="%3."/>
      <w:lvlJc w:val="left"/>
      <w:pPr>
        <w:ind w:left="680" w:hanging="226"/>
      </w:pPr>
      <w:rPr>
        <w:rFonts w:ascii="Segoe UI" w:hAnsi="Segoe UI" w:hint="default"/>
        <w:sz w:val="16"/>
      </w:rPr>
    </w:lvl>
    <w:lvl w:ilvl="3" w:tplc="68200312">
      <w:start w:val="1"/>
      <w:numFmt w:val="decimal"/>
      <w:lvlText w:val="%4."/>
      <w:lvlJc w:val="left"/>
      <w:pPr>
        <w:ind w:left="5180" w:hanging="360"/>
      </w:pPr>
      <w:rPr>
        <w:rFonts w:hint="default"/>
      </w:rPr>
    </w:lvl>
    <w:lvl w:ilvl="4" w:tplc="2E20DEF6">
      <w:start w:val="1"/>
      <w:numFmt w:val="lowerLetter"/>
      <w:lvlText w:val="%5."/>
      <w:lvlJc w:val="left"/>
      <w:pPr>
        <w:ind w:left="5900" w:hanging="360"/>
      </w:pPr>
      <w:rPr>
        <w:rFonts w:hint="default"/>
      </w:rPr>
    </w:lvl>
    <w:lvl w:ilvl="5" w:tplc="27682F5C">
      <w:start w:val="1"/>
      <w:numFmt w:val="lowerRoman"/>
      <w:lvlText w:val="%6."/>
      <w:lvlJc w:val="right"/>
      <w:pPr>
        <w:ind w:left="6620" w:hanging="180"/>
      </w:pPr>
      <w:rPr>
        <w:rFonts w:hint="default"/>
      </w:rPr>
    </w:lvl>
    <w:lvl w:ilvl="6" w:tplc="3E8C0F5C">
      <w:start w:val="1"/>
      <w:numFmt w:val="decimal"/>
      <w:lvlText w:val="%7."/>
      <w:lvlJc w:val="left"/>
      <w:pPr>
        <w:ind w:left="7340" w:hanging="360"/>
      </w:pPr>
      <w:rPr>
        <w:rFonts w:hint="default"/>
      </w:rPr>
    </w:lvl>
    <w:lvl w:ilvl="7" w:tplc="C06EF642">
      <w:start w:val="1"/>
      <w:numFmt w:val="lowerLetter"/>
      <w:lvlText w:val="%8."/>
      <w:lvlJc w:val="left"/>
      <w:pPr>
        <w:ind w:left="8060" w:hanging="360"/>
      </w:pPr>
      <w:rPr>
        <w:rFonts w:hint="default"/>
      </w:rPr>
    </w:lvl>
    <w:lvl w:ilvl="8" w:tplc="CF6E4B2C">
      <w:start w:val="1"/>
      <w:numFmt w:val="lowerRoman"/>
      <w:lvlText w:val="%9."/>
      <w:lvlJc w:val="right"/>
      <w:pPr>
        <w:ind w:left="8780" w:hanging="180"/>
      </w:pPr>
      <w:rPr>
        <w:rFonts w:hint="default"/>
      </w:rPr>
    </w:lvl>
  </w:abstractNum>
  <w:abstractNum w:abstractNumId="2" w15:restartNumberingAfterBreak="0">
    <w:nsid w:val="07F149EF"/>
    <w:multiLevelType w:val="multilevel"/>
    <w:tmpl w:val="06427B48"/>
    <w:lvl w:ilvl="0">
      <w:start w:val="1"/>
      <w:numFmt w:val="decimal"/>
      <w:pStyle w:val="Heading1-numbered"/>
      <w:lvlText w:val="%1"/>
      <w:lvlJc w:val="left"/>
      <w:pPr>
        <w:ind w:left="360" w:hanging="360"/>
      </w:pPr>
      <w:rPr>
        <w:rFonts w:hint="default"/>
      </w:r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089A31A2"/>
    <w:multiLevelType w:val="multilevel"/>
    <w:tmpl w:val="3E7A474A"/>
    <w:lvl w:ilvl="0">
      <w:start w:val="2"/>
      <w:numFmt w:val="decimal"/>
      <w:lvlText w:val="%1"/>
      <w:lvlJc w:val="left"/>
      <w:pPr>
        <w:ind w:left="357" w:hanging="357"/>
      </w:pPr>
      <w:rPr>
        <w:rFonts w:ascii="Segoe UI" w:hAnsi="Segoe UI" w:hint="default"/>
        <w:b/>
        <w:i w:val="0"/>
        <w:sz w:val="36"/>
        <w:szCs w:val="96"/>
      </w:rPr>
    </w:lvl>
    <w:lvl w:ilvl="1">
      <w:start w:val="1"/>
      <w:numFmt w:val="decimal"/>
      <w:lvlText w:val="%1.%2"/>
      <w:lvlJc w:val="left"/>
      <w:pPr>
        <w:ind w:left="6453"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
      <w:lvlJc w:val="left"/>
      <w:pPr>
        <w:ind w:left="357" w:hanging="357"/>
      </w:pPr>
      <w:rPr>
        <w:rFonts w:hint="default"/>
      </w:rPr>
    </w:lvl>
    <w:lvl w:ilvl="3">
      <w:start w:val="1"/>
      <w:numFmt w:val="decimal"/>
      <w:lvlText w:val="%1.%2.%3.%4"/>
      <w:lvlJc w:val="left"/>
      <w:pPr>
        <w:ind w:left="357" w:hanging="357"/>
      </w:pPr>
      <w:rPr>
        <w:rFonts w:hint="default"/>
      </w:rPr>
    </w:lvl>
    <w:lvl w:ilvl="4">
      <w:start w:val="1"/>
      <w:numFmt w:val="none"/>
      <w:pStyle w:val="Heading3"/>
      <w:suff w:val="nothing"/>
      <w:lvlText w:val=""/>
      <w:lvlJc w:val="left"/>
      <w:pPr>
        <w:ind w:left="357" w:hanging="357"/>
      </w:pPr>
      <w:rPr>
        <w:rFonts w:hint="default"/>
      </w:rPr>
    </w:lvl>
    <w:lvl w:ilvl="5">
      <w:start w:val="1"/>
      <w:numFmt w:val="none"/>
      <w:pStyle w:val="Heading6"/>
      <w:suff w:val="nothing"/>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4" w15:restartNumberingAfterBreak="0">
    <w:nsid w:val="08B068D9"/>
    <w:multiLevelType w:val="hybridMultilevel"/>
    <w:tmpl w:val="F09A0C14"/>
    <w:lvl w:ilvl="0" w:tplc="766A25A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0A452EE7"/>
    <w:multiLevelType w:val="hybridMultilevel"/>
    <w:tmpl w:val="12BAD52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CC6CB8"/>
    <w:multiLevelType w:val="hybridMultilevel"/>
    <w:tmpl w:val="5D7A7C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905FFB"/>
    <w:multiLevelType w:val="hybridMultilevel"/>
    <w:tmpl w:val="F2D8D162"/>
    <w:lvl w:ilvl="0" w:tplc="C8D08AB8">
      <w:start w:val="1"/>
      <w:numFmt w:val="decimal"/>
      <w:lvlText w:val="%1."/>
      <w:lvlJc w:val="left"/>
      <w:pPr>
        <w:ind w:left="340" w:hanging="340"/>
      </w:pPr>
      <w:rPr>
        <w:rFonts w:ascii="Segoe UI" w:hAnsi="Segoe UI" w:hint="default"/>
        <w:b w:val="0"/>
        <w:i w:val="0"/>
        <w:sz w:val="19"/>
      </w:rPr>
    </w:lvl>
    <w:lvl w:ilvl="1" w:tplc="58ECD294">
      <w:start w:val="1"/>
      <w:numFmt w:val="lowerLetter"/>
      <w:lvlText w:val="%2."/>
      <w:lvlJc w:val="left"/>
      <w:pPr>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264F330">
      <w:start w:val="1"/>
      <w:numFmt w:val="lowerRoman"/>
      <w:lvlText w:val="%3."/>
      <w:lvlJc w:val="left"/>
      <w:pPr>
        <w:ind w:left="1021" w:hanging="341"/>
      </w:pPr>
      <w:rPr>
        <w:rFonts w:ascii="Segoe UI" w:hAnsi="Segoe UI" w:hint="default"/>
        <w:sz w:val="19"/>
      </w:rPr>
    </w:lvl>
    <w:lvl w:ilvl="3" w:tplc="3E524930">
      <w:start w:val="1"/>
      <w:numFmt w:val="decimal"/>
      <w:lvlText w:val="(%4)"/>
      <w:lvlJc w:val="left"/>
      <w:pPr>
        <w:ind w:left="2880" w:hanging="360"/>
      </w:pPr>
      <w:rPr>
        <w:rFonts w:hint="default"/>
      </w:rPr>
    </w:lvl>
    <w:lvl w:ilvl="4" w:tplc="136A2718">
      <w:start w:val="1"/>
      <w:numFmt w:val="lowerLetter"/>
      <w:lvlText w:val="(%5)"/>
      <w:lvlJc w:val="left"/>
      <w:pPr>
        <w:ind w:left="3240" w:hanging="360"/>
      </w:pPr>
      <w:rPr>
        <w:rFonts w:hint="default"/>
      </w:rPr>
    </w:lvl>
    <w:lvl w:ilvl="5" w:tplc="109A2718">
      <w:start w:val="1"/>
      <w:numFmt w:val="lowerRoman"/>
      <w:lvlText w:val="(%6)"/>
      <w:lvlJc w:val="left"/>
      <w:pPr>
        <w:ind w:left="3600" w:hanging="360"/>
      </w:pPr>
      <w:rPr>
        <w:rFonts w:hint="default"/>
      </w:rPr>
    </w:lvl>
    <w:lvl w:ilvl="6" w:tplc="088C5BA6">
      <w:start w:val="1"/>
      <w:numFmt w:val="decimal"/>
      <w:lvlText w:val="%7."/>
      <w:lvlJc w:val="left"/>
      <w:pPr>
        <w:ind w:left="3960" w:hanging="360"/>
      </w:pPr>
      <w:rPr>
        <w:rFonts w:hint="default"/>
      </w:rPr>
    </w:lvl>
    <w:lvl w:ilvl="7" w:tplc="84426500">
      <w:start w:val="1"/>
      <w:numFmt w:val="lowerLetter"/>
      <w:lvlText w:val="%8."/>
      <w:lvlJc w:val="left"/>
      <w:pPr>
        <w:ind w:left="4320" w:hanging="360"/>
      </w:pPr>
      <w:rPr>
        <w:rFonts w:hint="default"/>
      </w:rPr>
    </w:lvl>
    <w:lvl w:ilvl="8" w:tplc="1E980520">
      <w:start w:val="1"/>
      <w:numFmt w:val="lowerRoman"/>
      <w:lvlText w:val="%9."/>
      <w:lvlJc w:val="left"/>
      <w:pPr>
        <w:ind w:left="4680" w:hanging="360"/>
      </w:pPr>
      <w:rPr>
        <w:rFonts w:hint="default"/>
      </w:rPr>
    </w:lvl>
  </w:abstractNum>
  <w:abstractNum w:abstractNumId="9" w15:restartNumberingAfterBreak="0">
    <w:nsid w:val="17AD6A55"/>
    <w:multiLevelType w:val="hybridMultilevel"/>
    <w:tmpl w:val="C62E4C98"/>
    <w:lvl w:ilvl="0" w:tplc="2F36AA68">
      <w:start w:val="6"/>
      <w:numFmt w:val="bullet"/>
      <w:lvlText w:val=""/>
      <w:lvlJc w:val="left"/>
      <w:pPr>
        <w:ind w:left="720" w:hanging="360"/>
      </w:pPr>
      <w:rPr>
        <w:rFonts w:ascii="Wingdings" w:eastAsiaTheme="minorHAnsi" w:hAnsi="Wingdings" w:cs="Segoe UI" w:hint="default"/>
        <w:i w:val="0"/>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A13D2D"/>
    <w:multiLevelType w:val="multilevel"/>
    <w:tmpl w:val="A40495DC"/>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85E530A"/>
    <w:multiLevelType w:val="hybridMultilevel"/>
    <w:tmpl w:val="0E9250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D45410"/>
    <w:multiLevelType w:val="hybridMultilevel"/>
    <w:tmpl w:val="FDDA5454"/>
    <w:lvl w:ilvl="0" w:tplc="997480D0">
      <w:start w:val="1"/>
      <w:numFmt w:val="lowerLetter"/>
      <w:lvlText w:val="%1)"/>
      <w:lvlJc w:val="left"/>
      <w:pPr>
        <w:ind w:left="644" w:hanging="360"/>
      </w:pPr>
      <w:rPr>
        <w:rFonts w:asciiTheme="majorHAnsi" w:hAnsiTheme="majorHAnsi" w:cs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A37F84"/>
    <w:multiLevelType w:val="hybridMultilevel"/>
    <w:tmpl w:val="661CCAE6"/>
    <w:lvl w:ilvl="0" w:tplc="B7609742">
      <w:start w:val="1"/>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D1413D"/>
    <w:multiLevelType w:val="hybridMultilevel"/>
    <w:tmpl w:val="20DC0EA4"/>
    <w:lvl w:ilvl="0" w:tplc="5DB09E88">
      <w:start w:val="1"/>
      <w:numFmt w:val="bullet"/>
      <w:pStyle w:val="TableNBullet"/>
      <w:lvlText w:val=""/>
      <w:lvlJc w:val="left"/>
      <w:pPr>
        <w:ind w:left="227" w:hanging="227"/>
      </w:pPr>
      <w:rPr>
        <w:rFonts w:ascii="Symbol" w:hAnsi="Symbol" w:hint="default"/>
        <w:color w:val="auto"/>
        <w:position w:val="4"/>
        <w:sz w:val="16"/>
      </w:rPr>
    </w:lvl>
    <w:lvl w:ilvl="1" w:tplc="5F0CBF5A">
      <w:start w:val="1"/>
      <w:numFmt w:val="bullet"/>
      <w:lvlText w:val=""/>
      <w:lvlJc w:val="left"/>
      <w:pPr>
        <w:ind w:left="510" w:hanging="226"/>
      </w:pPr>
      <w:rPr>
        <w:rFonts w:ascii="Symbol" w:hAnsi="Symbol" w:hint="default"/>
        <w:color w:val="auto"/>
        <w:position w:val="4"/>
        <w:sz w:val="16"/>
      </w:rPr>
    </w:lvl>
    <w:lvl w:ilvl="2" w:tplc="7FF8C454">
      <w:start w:val="1"/>
      <w:numFmt w:val="bullet"/>
      <w:lvlText w:val=""/>
      <w:lvlJc w:val="left"/>
      <w:pPr>
        <w:ind w:left="794" w:hanging="227"/>
      </w:pPr>
      <w:rPr>
        <w:rFonts w:ascii="Symbol" w:hAnsi="Symbol" w:hint="default"/>
        <w:color w:val="auto"/>
        <w:position w:val="4"/>
        <w:sz w:val="16"/>
      </w:rPr>
    </w:lvl>
    <w:lvl w:ilvl="3" w:tplc="86945CC4">
      <w:start w:val="1"/>
      <w:numFmt w:val="bullet"/>
      <w:lvlText w:val=""/>
      <w:lvlJc w:val="left"/>
      <w:pPr>
        <w:ind w:left="680" w:hanging="170"/>
      </w:pPr>
      <w:rPr>
        <w:rFonts w:ascii="Wingdings 2" w:hAnsi="Wingdings 2" w:hint="default"/>
        <w:color w:val="404040" w:themeColor="text1" w:themeTint="BF"/>
        <w:position w:val="4"/>
        <w:sz w:val="10"/>
      </w:rPr>
    </w:lvl>
    <w:lvl w:ilvl="4" w:tplc="47364C5C">
      <w:start w:val="1"/>
      <w:numFmt w:val="lowerLetter"/>
      <w:lvlText w:val="(%5)"/>
      <w:lvlJc w:val="left"/>
      <w:pPr>
        <w:ind w:left="850" w:hanging="170"/>
      </w:pPr>
      <w:rPr>
        <w:rFonts w:hint="default"/>
      </w:rPr>
    </w:lvl>
    <w:lvl w:ilvl="5" w:tplc="CB169E36">
      <w:start w:val="1"/>
      <w:numFmt w:val="lowerRoman"/>
      <w:lvlText w:val="(%6)"/>
      <w:lvlJc w:val="left"/>
      <w:pPr>
        <w:ind w:left="1020" w:hanging="170"/>
      </w:pPr>
      <w:rPr>
        <w:rFonts w:hint="default"/>
        <w:b/>
        <w:bCs/>
        <w:i/>
        <w:iCs/>
      </w:rPr>
    </w:lvl>
    <w:lvl w:ilvl="6" w:tplc="EFD43768">
      <w:start w:val="1"/>
      <w:numFmt w:val="decimal"/>
      <w:lvlText w:val="%7."/>
      <w:lvlJc w:val="left"/>
      <w:pPr>
        <w:ind w:left="1190" w:hanging="170"/>
      </w:pPr>
      <w:rPr>
        <w:rFonts w:hint="default"/>
      </w:rPr>
    </w:lvl>
    <w:lvl w:ilvl="7" w:tplc="DEC27B82">
      <w:start w:val="1"/>
      <w:numFmt w:val="lowerLetter"/>
      <w:lvlText w:val="%8."/>
      <w:lvlJc w:val="left"/>
      <w:pPr>
        <w:ind w:left="1360" w:hanging="170"/>
      </w:pPr>
      <w:rPr>
        <w:rFonts w:hint="default"/>
      </w:rPr>
    </w:lvl>
    <w:lvl w:ilvl="8" w:tplc="C41E49FA">
      <w:start w:val="1"/>
      <w:numFmt w:val="lowerRoman"/>
      <w:lvlText w:val="%9."/>
      <w:lvlJc w:val="left"/>
      <w:pPr>
        <w:ind w:left="1530" w:hanging="170"/>
      </w:pPr>
      <w:rPr>
        <w:rFonts w:hint="default"/>
      </w:rPr>
    </w:lvl>
  </w:abstractNum>
  <w:abstractNum w:abstractNumId="15" w15:restartNumberingAfterBreak="0">
    <w:nsid w:val="3D4407DE"/>
    <w:multiLevelType w:val="hybridMultilevel"/>
    <w:tmpl w:val="0F7EC53E"/>
    <w:lvl w:ilvl="0" w:tplc="0C09000F">
      <w:start w:val="1"/>
      <w:numFmt w:val="decimal"/>
      <w:lvlText w:val="%1."/>
      <w:lvlJc w:val="left"/>
      <w:pPr>
        <w:ind w:left="501" w:hanging="360"/>
      </w:pPr>
    </w:lvl>
    <w:lvl w:ilvl="1" w:tplc="0C090019" w:tentative="1">
      <w:start w:val="1"/>
      <w:numFmt w:val="lowerLetter"/>
      <w:lvlText w:val="%2."/>
      <w:lvlJc w:val="left"/>
      <w:pPr>
        <w:ind w:left="927"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41D6728C"/>
    <w:multiLevelType w:val="hybridMultilevel"/>
    <w:tmpl w:val="8ADE0B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F32306"/>
    <w:multiLevelType w:val="hybridMultilevel"/>
    <w:tmpl w:val="68D6649C"/>
    <w:lvl w:ilvl="0" w:tplc="3BAEDE2C">
      <w:start w:val="1"/>
      <w:numFmt w:val="bullet"/>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3D2157"/>
    <w:multiLevelType w:val="hybridMultilevel"/>
    <w:tmpl w:val="310876F2"/>
    <w:lvl w:ilvl="0" w:tplc="64BCED2A">
      <w:start w:val="1"/>
      <w:numFmt w:val="decimal"/>
      <w:pStyle w:val="introductionlist"/>
      <w:lvlText w:val="%1."/>
      <w:lvlJc w:val="left"/>
      <w:pPr>
        <w:ind w:left="357" w:hanging="357"/>
      </w:pPr>
      <w:rPr>
        <w:rFonts w:hint="default"/>
        <w:b w:val="0"/>
      </w:rPr>
    </w:lvl>
    <w:lvl w:ilvl="1" w:tplc="0ECC2296">
      <w:start w:val="1"/>
      <w:numFmt w:val="lowerLetter"/>
      <w:lvlText w:val="%2."/>
      <w:lvlJc w:val="left"/>
      <w:pPr>
        <w:ind w:left="720" w:hanging="363"/>
      </w:pPr>
      <w:rPr>
        <w:rFonts w:hint="default"/>
      </w:rPr>
    </w:lvl>
    <w:lvl w:ilvl="2" w:tplc="5E460536">
      <w:start w:val="1"/>
      <w:numFmt w:val="lowerRoman"/>
      <w:lvlText w:val="%3."/>
      <w:lvlJc w:val="right"/>
      <w:pPr>
        <w:ind w:left="1077" w:hanging="357"/>
      </w:pPr>
      <w:rPr>
        <w:rFonts w:hint="default"/>
      </w:rPr>
    </w:lvl>
    <w:lvl w:ilvl="3" w:tplc="616A818A">
      <w:start w:val="1"/>
      <w:numFmt w:val="decimal"/>
      <w:lvlText w:val="%4."/>
      <w:lvlJc w:val="left"/>
      <w:pPr>
        <w:ind w:left="2880" w:hanging="360"/>
      </w:pPr>
      <w:rPr>
        <w:rFonts w:hint="default"/>
      </w:rPr>
    </w:lvl>
    <w:lvl w:ilvl="4" w:tplc="08666D4E">
      <w:start w:val="1"/>
      <w:numFmt w:val="lowerLetter"/>
      <w:lvlText w:val="%5."/>
      <w:lvlJc w:val="left"/>
      <w:pPr>
        <w:ind w:left="3600" w:hanging="360"/>
      </w:pPr>
      <w:rPr>
        <w:rFonts w:hint="default"/>
      </w:rPr>
    </w:lvl>
    <w:lvl w:ilvl="5" w:tplc="C330802A">
      <w:start w:val="1"/>
      <w:numFmt w:val="lowerRoman"/>
      <w:lvlText w:val="%6."/>
      <w:lvlJc w:val="right"/>
      <w:pPr>
        <w:ind w:left="4320" w:hanging="180"/>
      </w:pPr>
      <w:rPr>
        <w:rFonts w:hint="default"/>
      </w:rPr>
    </w:lvl>
    <w:lvl w:ilvl="6" w:tplc="2BF272B4">
      <w:start w:val="1"/>
      <w:numFmt w:val="decimal"/>
      <w:lvlText w:val="%7."/>
      <w:lvlJc w:val="left"/>
      <w:pPr>
        <w:ind w:left="5040" w:hanging="360"/>
      </w:pPr>
      <w:rPr>
        <w:rFonts w:hint="default"/>
      </w:rPr>
    </w:lvl>
    <w:lvl w:ilvl="7" w:tplc="F524226C">
      <w:start w:val="1"/>
      <w:numFmt w:val="lowerLetter"/>
      <w:lvlText w:val="%8."/>
      <w:lvlJc w:val="left"/>
      <w:pPr>
        <w:ind w:left="5760" w:hanging="360"/>
      </w:pPr>
      <w:rPr>
        <w:rFonts w:hint="default"/>
      </w:rPr>
    </w:lvl>
    <w:lvl w:ilvl="8" w:tplc="F46A0A92">
      <w:start w:val="1"/>
      <w:numFmt w:val="lowerRoman"/>
      <w:lvlText w:val="%9."/>
      <w:lvlJc w:val="right"/>
      <w:pPr>
        <w:ind w:left="6480" w:hanging="180"/>
      </w:pPr>
      <w:rPr>
        <w:rFonts w:hint="default"/>
      </w:rPr>
    </w:lvl>
  </w:abstractNum>
  <w:abstractNum w:abstractNumId="21" w15:restartNumberingAfterBreak="0">
    <w:nsid w:val="54C55940"/>
    <w:multiLevelType w:val="hybridMultilevel"/>
    <w:tmpl w:val="D3261AAA"/>
    <w:lvl w:ilvl="0" w:tplc="03DC88A6">
      <w:start w:val="1"/>
      <w:numFmt w:val="bullet"/>
      <w:pStyle w:val="intoductionbullet"/>
      <w:lvlText w:val=""/>
      <w:lvlJc w:val="left"/>
      <w:pPr>
        <w:ind w:left="357" w:hanging="357"/>
      </w:pPr>
      <w:rPr>
        <w:rFonts w:ascii="Symbol" w:hAnsi="Symbol" w:hint="default"/>
        <w:color w:val="00264D" w:themeColor="background2"/>
      </w:rPr>
    </w:lvl>
    <w:lvl w:ilvl="1" w:tplc="AF0AACB8">
      <w:start w:val="1"/>
      <w:numFmt w:val="bullet"/>
      <w:lvlText w:val=""/>
      <w:lvlJc w:val="left"/>
      <w:pPr>
        <w:ind w:left="720" w:hanging="363"/>
      </w:pPr>
      <w:rPr>
        <w:rFonts w:ascii="Symbol" w:hAnsi="Symbol" w:hint="default"/>
        <w:color w:val="00264D" w:themeColor="background2"/>
      </w:rPr>
    </w:lvl>
    <w:lvl w:ilvl="2" w:tplc="7F1029BA">
      <w:start w:val="1"/>
      <w:numFmt w:val="bullet"/>
      <w:lvlText w:val=""/>
      <w:lvlJc w:val="left"/>
      <w:pPr>
        <w:ind w:left="1077" w:hanging="357"/>
      </w:pPr>
      <w:rPr>
        <w:rFonts w:ascii="Symbol" w:hAnsi="Symbol" w:hint="default"/>
        <w:color w:val="00264D" w:themeColor="background2"/>
      </w:rPr>
    </w:lvl>
    <w:lvl w:ilvl="3" w:tplc="49C0D924">
      <w:start w:val="1"/>
      <w:numFmt w:val="bullet"/>
      <w:lvlText w:val=""/>
      <w:lvlJc w:val="left"/>
      <w:pPr>
        <w:ind w:left="2880" w:hanging="360"/>
      </w:pPr>
      <w:rPr>
        <w:rFonts w:ascii="Symbol" w:hAnsi="Symbol" w:hint="default"/>
      </w:rPr>
    </w:lvl>
    <w:lvl w:ilvl="4" w:tplc="D7E649A8">
      <w:start w:val="1"/>
      <w:numFmt w:val="bullet"/>
      <w:lvlText w:val="o"/>
      <w:lvlJc w:val="left"/>
      <w:pPr>
        <w:ind w:left="3600" w:hanging="360"/>
      </w:pPr>
      <w:rPr>
        <w:rFonts w:ascii="Courier New" w:hAnsi="Courier New" w:cs="Courier New" w:hint="default"/>
      </w:rPr>
    </w:lvl>
    <w:lvl w:ilvl="5" w:tplc="069E4E50">
      <w:start w:val="1"/>
      <w:numFmt w:val="bullet"/>
      <w:lvlText w:val=""/>
      <w:lvlJc w:val="left"/>
      <w:pPr>
        <w:ind w:left="4320" w:hanging="360"/>
      </w:pPr>
      <w:rPr>
        <w:rFonts w:ascii="Wingdings" w:hAnsi="Wingdings" w:hint="default"/>
      </w:rPr>
    </w:lvl>
    <w:lvl w:ilvl="6" w:tplc="A8B254B4">
      <w:start w:val="1"/>
      <w:numFmt w:val="bullet"/>
      <w:lvlText w:val=""/>
      <w:lvlJc w:val="left"/>
      <w:pPr>
        <w:ind w:left="5040" w:hanging="360"/>
      </w:pPr>
      <w:rPr>
        <w:rFonts w:ascii="Symbol" w:hAnsi="Symbol" w:hint="default"/>
      </w:rPr>
    </w:lvl>
    <w:lvl w:ilvl="7" w:tplc="FC8E7AAA">
      <w:start w:val="1"/>
      <w:numFmt w:val="bullet"/>
      <w:lvlText w:val="o"/>
      <w:lvlJc w:val="left"/>
      <w:pPr>
        <w:ind w:left="5760" w:hanging="360"/>
      </w:pPr>
      <w:rPr>
        <w:rFonts w:ascii="Courier New" w:hAnsi="Courier New" w:cs="Courier New" w:hint="default"/>
      </w:rPr>
    </w:lvl>
    <w:lvl w:ilvl="8" w:tplc="5D028118">
      <w:start w:val="1"/>
      <w:numFmt w:val="bullet"/>
      <w:lvlText w:val=""/>
      <w:lvlJc w:val="left"/>
      <w:pPr>
        <w:ind w:left="6480" w:hanging="360"/>
      </w:pPr>
      <w:rPr>
        <w:rFonts w:ascii="Wingdings" w:hAnsi="Wingdings" w:hint="default"/>
      </w:rPr>
    </w:lvl>
  </w:abstractNum>
  <w:abstractNum w:abstractNumId="22" w15:restartNumberingAfterBreak="0">
    <w:nsid w:val="58AD2028"/>
    <w:multiLevelType w:val="hybridMultilevel"/>
    <w:tmpl w:val="BAB41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8B030FE"/>
    <w:multiLevelType w:val="hybridMultilevel"/>
    <w:tmpl w:val="F2D8D162"/>
    <w:styleLink w:val="TableNListnumberedmultilevel"/>
    <w:lvl w:ilvl="0" w:tplc="C8D08AB8">
      <w:start w:val="1"/>
      <w:numFmt w:val="decimal"/>
      <w:lvlText w:val="%1."/>
      <w:lvlJc w:val="left"/>
      <w:pPr>
        <w:ind w:left="340" w:hanging="340"/>
      </w:pPr>
      <w:rPr>
        <w:rFonts w:ascii="Segoe UI" w:hAnsi="Segoe UI" w:hint="default"/>
        <w:b w:val="0"/>
        <w:i w:val="0"/>
        <w:sz w:val="19"/>
      </w:rPr>
    </w:lvl>
    <w:lvl w:ilvl="1" w:tplc="58ECD294">
      <w:start w:val="1"/>
      <w:numFmt w:val="lowerLetter"/>
      <w:lvlText w:val="%2."/>
      <w:lvlJc w:val="left"/>
      <w:pPr>
        <w:ind w:left="680" w:hanging="340"/>
      </w:pPr>
      <w:rPr>
        <w:rFonts w:ascii="Segoe UI" w:hAnsi="Segoe UI" w:hint="default"/>
        <w:sz w:val="20"/>
      </w:rPr>
    </w:lvl>
    <w:lvl w:ilvl="2" w:tplc="1264F330">
      <w:start w:val="1"/>
      <w:numFmt w:val="lowerRoman"/>
      <w:lvlText w:val="%3."/>
      <w:lvlJc w:val="left"/>
      <w:pPr>
        <w:ind w:left="1021" w:hanging="341"/>
      </w:pPr>
      <w:rPr>
        <w:rFonts w:ascii="Segoe UI" w:hAnsi="Segoe UI" w:hint="default"/>
        <w:sz w:val="19"/>
      </w:rPr>
    </w:lvl>
    <w:lvl w:ilvl="3" w:tplc="3E524930">
      <w:start w:val="1"/>
      <w:numFmt w:val="decimal"/>
      <w:lvlText w:val="(%4)"/>
      <w:lvlJc w:val="left"/>
      <w:pPr>
        <w:ind w:left="2880" w:hanging="360"/>
      </w:pPr>
      <w:rPr>
        <w:rFonts w:hint="default"/>
      </w:rPr>
    </w:lvl>
    <w:lvl w:ilvl="4" w:tplc="136A2718">
      <w:start w:val="1"/>
      <w:numFmt w:val="lowerLetter"/>
      <w:lvlText w:val="(%5)"/>
      <w:lvlJc w:val="left"/>
      <w:pPr>
        <w:ind w:left="3240" w:hanging="360"/>
      </w:pPr>
      <w:rPr>
        <w:rFonts w:hint="default"/>
      </w:rPr>
    </w:lvl>
    <w:lvl w:ilvl="5" w:tplc="109A2718">
      <w:start w:val="1"/>
      <w:numFmt w:val="lowerRoman"/>
      <w:lvlText w:val="(%6)"/>
      <w:lvlJc w:val="left"/>
      <w:pPr>
        <w:ind w:left="3600" w:hanging="360"/>
      </w:pPr>
      <w:rPr>
        <w:rFonts w:hint="default"/>
      </w:rPr>
    </w:lvl>
    <w:lvl w:ilvl="6" w:tplc="088C5BA6">
      <w:start w:val="1"/>
      <w:numFmt w:val="decimal"/>
      <w:lvlText w:val="%7."/>
      <w:lvlJc w:val="left"/>
      <w:pPr>
        <w:ind w:left="3960" w:hanging="360"/>
      </w:pPr>
      <w:rPr>
        <w:rFonts w:hint="default"/>
      </w:rPr>
    </w:lvl>
    <w:lvl w:ilvl="7" w:tplc="84426500">
      <w:start w:val="1"/>
      <w:numFmt w:val="lowerLetter"/>
      <w:lvlText w:val="%8."/>
      <w:lvlJc w:val="left"/>
      <w:pPr>
        <w:ind w:left="4320" w:hanging="360"/>
      </w:pPr>
      <w:rPr>
        <w:rFonts w:hint="default"/>
      </w:rPr>
    </w:lvl>
    <w:lvl w:ilvl="8" w:tplc="1E980520">
      <w:start w:val="1"/>
      <w:numFmt w:val="lowerRoman"/>
      <w:lvlText w:val="%9."/>
      <w:lvlJc w:val="left"/>
      <w:pPr>
        <w:ind w:left="4680" w:hanging="360"/>
      </w:pPr>
      <w:rPr>
        <w:rFonts w:hint="default"/>
      </w:rPr>
    </w:lvl>
  </w:abstractNum>
  <w:abstractNum w:abstractNumId="24" w15:restartNumberingAfterBreak="0">
    <w:nsid w:val="6A4E7813"/>
    <w:multiLevelType w:val="multilevel"/>
    <w:tmpl w:val="446EBE0A"/>
    <w:styleLink w:val="Bullets"/>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6AAF15F5"/>
    <w:multiLevelType w:val="hybridMultilevel"/>
    <w:tmpl w:val="34EA4070"/>
    <w:lvl w:ilvl="0" w:tplc="B7609742">
      <w:start w:val="1"/>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D45D69"/>
    <w:multiLevelType w:val="hybridMultilevel"/>
    <w:tmpl w:val="74F446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E644A92"/>
    <w:multiLevelType w:val="hybridMultilevel"/>
    <w:tmpl w:val="01E8A3E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8" w15:restartNumberingAfterBreak="0">
    <w:nsid w:val="71A16EBA"/>
    <w:multiLevelType w:val="multilevel"/>
    <w:tmpl w:val="D5B04C6C"/>
    <w:lvl w:ilvl="0">
      <w:start w:val="1"/>
      <w:numFmt w:val="upperLetter"/>
      <w:pStyle w:val="xAppendixLevel1"/>
      <w:lvlText w:val="Appendix %1"/>
      <w:lvlJc w:val="left"/>
      <w:pPr>
        <w:ind w:left="2268" w:hanging="22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pStyle w:val="xAppendixLeve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9B7218E"/>
    <w:multiLevelType w:val="multilevel"/>
    <w:tmpl w:val="55227BF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9C437C6"/>
    <w:multiLevelType w:val="hybridMultilevel"/>
    <w:tmpl w:val="058080AE"/>
    <w:lvl w:ilvl="0" w:tplc="4F8065C8">
      <w:start w:val="6"/>
      <w:numFmt w:val="bullet"/>
      <w:lvlText w:val=""/>
      <w:lvlJc w:val="left"/>
      <w:pPr>
        <w:ind w:left="720" w:hanging="360"/>
      </w:pPr>
      <w:rPr>
        <w:rFonts w:ascii="Wingdings" w:eastAsiaTheme="minorHAnsi" w:hAnsi="Wingdings" w:cs="Segoe UI" w:hint="default"/>
        <w:i w:val="0"/>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491A85"/>
    <w:multiLevelType w:val="hybridMultilevel"/>
    <w:tmpl w:val="41408872"/>
    <w:lvl w:ilvl="0" w:tplc="55949EC6">
      <w:start w:val="1"/>
      <w:numFmt w:val="bullet"/>
      <w:pStyle w:val="NormalBullet"/>
      <w:lvlText w:val=""/>
      <w:lvlJc w:val="left"/>
      <w:pPr>
        <w:tabs>
          <w:tab w:val="num" w:pos="1134"/>
        </w:tabs>
        <w:ind w:left="1134" w:hanging="567"/>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
  </w:num>
  <w:num w:numId="3">
    <w:abstractNumId w:val="14"/>
  </w:num>
  <w:num w:numId="4">
    <w:abstractNumId w:val="29"/>
  </w:num>
  <w:num w:numId="5">
    <w:abstractNumId w:val="17"/>
  </w:num>
  <w:num w:numId="6">
    <w:abstractNumId w:val="19"/>
  </w:num>
  <w:num w:numId="7">
    <w:abstractNumId w:val="20"/>
  </w:num>
  <w:num w:numId="8">
    <w:abstractNumId w:val="21"/>
  </w:num>
  <w:num w:numId="9">
    <w:abstractNumId w:val="1"/>
  </w:num>
  <w:num w:numId="10">
    <w:abstractNumId w:val="7"/>
  </w:num>
  <w:num w:numId="11">
    <w:abstractNumId w:val="0"/>
  </w:num>
  <w:num w:numId="12">
    <w:abstractNumId w:val="23"/>
  </w:num>
  <w:num w:numId="13">
    <w:abstractNumId w:val="3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6"/>
  </w:num>
  <w:num w:numId="17">
    <w:abstractNumId w:val="25"/>
  </w:num>
  <w:num w:numId="18">
    <w:abstractNumId w:val="22"/>
  </w:num>
  <w:num w:numId="19">
    <w:abstractNumId w:val="10"/>
  </w:num>
  <w:num w:numId="20">
    <w:abstractNumId w:val="15"/>
  </w:num>
  <w:num w:numId="21">
    <w:abstractNumId w:val="26"/>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lvl w:ilvl="0">
        <w:start w:val="2"/>
        <w:numFmt w:val="decimal"/>
        <w:lvlText w:val="%1"/>
        <w:lvlJc w:val="left"/>
        <w:pPr>
          <w:ind w:left="360" w:hanging="360"/>
        </w:pPr>
        <w:rPr>
          <w:rFonts w:hint="default"/>
        </w:rPr>
      </w:lvl>
    </w:lvlOverride>
    <w:lvlOverride w:ilvl="1">
      <w:lvl w:ilvl="1">
        <w:start w:val="1"/>
        <w:numFmt w:val="decimal"/>
        <w:isLgl/>
        <w:lvlText w:val="%1.%2"/>
        <w:lvlJc w:val="left"/>
        <w:pPr>
          <w:ind w:left="720" w:hanging="72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440" w:hanging="144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2160" w:hanging="2160"/>
        </w:pPr>
        <w:rPr>
          <w:rFonts w:hint="default"/>
        </w:rPr>
      </w:lvl>
    </w:lvlOverride>
    <w:lvlOverride w:ilvl="8">
      <w:lvl w:ilvl="8">
        <w:start w:val="1"/>
        <w:numFmt w:val="decimal"/>
        <w:isLgl/>
        <w:lvlText w:val="%1.%2.%3.%4.%5.%6.%7.%8.%9"/>
        <w:lvlJc w:val="left"/>
        <w:pPr>
          <w:ind w:left="2520" w:hanging="2520"/>
        </w:pPr>
        <w:rPr>
          <w:rFonts w:hint="default"/>
        </w:rPr>
      </w:lvl>
    </w:lvlOverride>
  </w:num>
  <w:num w:numId="24">
    <w:abstractNumId w:val="24"/>
  </w:num>
  <w:num w:numId="25">
    <w:abstractNumId w:val="24"/>
    <w:lvlOverride w:ilvl="0">
      <w:lvl w:ilvl="0">
        <w:start w:val="3"/>
        <w:numFmt w:val="decimal"/>
        <w:lvlText w:val="%1"/>
        <w:lvlJc w:val="left"/>
        <w:pPr>
          <w:ind w:left="360" w:hanging="360"/>
        </w:pPr>
        <w:rPr>
          <w:rFonts w:hint="default"/>
        </w:rPr>
      </w:lvl>
    </w:lvlOverride>
    <w:lvlOverride w:ilvl="1">
      <w:lvl w:ilvl="1">
        <w:start w:val="1"/>
        <w:numFmt w:val="decimal"/>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440" w:hanging="144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2160" w:hanging="2160"/>
        </w:pPr>
        <w:rPr>
          <w:rFonts w:hint="default"/>
        </w:rPr>
      </w:lvl>
    </w:lvlOverride>
    <w:lvlOverride w:ilvl="8">
      <w:lvl w:ilvl="8">
        <w:start w:val="1"/>
        <w:numFmt w:val="decimal"/>
        <w:isLgl/>
        <w:lvlText w:val="%1.%2.%3.%4.%5.%6.%7.%8.%9"/>
        <w:lvlJc w:val="left"/>
        <w:pPr>
          <w:ind w:left="2520" w:hanging="2520"/>
        </w:pPr>
        <w:rPr>
          <w:rFonts w:hint="default"/>
        </w:rPr>
      </w:lvl>
    </w:lvlOverride>
  </w:num>
  <w:num w:numId="26">
    <w:abstractNumId w:val="24"/>
    <w:lvlOverride w:ilvl="0">
      <w:lvl w:ilvl="0">
        <w:start w:val="2"/>
        <w:numFmt w:val="decimal"/>
        <w:lvlText w:val="%1"/>
        <w:lvlJc w:val="left"/>
        <w:pPr>
          <w:ind w:left="360" w:hanging="360"/>
        </w:pPr>
        <w:rPr>
          <w:rFonts w:hint="default"/>
        </w:rPr>
      </w:lvl>
    </w:lvlOverride>
    <w:lvlOverride w:ilvl="1">
      <w:lvl w:ilvl="1">
        <w:start w:val="1"/>
        <w:numFmt w:val="decimal"/>
        <w:isLgl/>
        <w:lvlText w:val="%1.%2"/>
        <w:lvlJc w:val="left"/>
        <w:pPr>
          <w:ind w:left="720" w:hanging="72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440" w:hanging="144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2160" w:hanging="2160"/>
        </w:pPr>
        <w:rPr>
          <w:rFonts w:hint="default"/>
        </w:rPr>
      </w:lvl>
    </w:lvlOverride>
    <w:lvlOverride w:ilvl="8">
      <w:lvl w:ilvl="8">
        <w:start w:val="1"/>
        <w:numFmt w:val="decimal"/>
        <w:isLgl/>
        <w:lvlText w:val="%1.%2.%3.%4.%5.%6.%7.%8.%9"/>
        <w:lvlJc w:val="left"/>
        <w:pPr>
          <w:ind w:left="2520" w:hanging="2520"/>
        </w:pPr>
        <w:rPr>
          <w:rFonts w:hint="default"/>
        </w:rPr>
      </w:lvl>
    </w:lvlOverride>
  </w:num>
  <w:num w:numId="27">
    <w:abstractNumId w:val="3"/>
    <w:lvlOverride w:ilvl="0">
      <w:startOverride w:val="1"/>
    </w:lvlOverride>
  </w:num>
  <w:num w:numId="28">
    <w:abstractNumId w:val="8"/>
  </w:num>
  <w:num w:numId="29">
    <w:abstractNumId w:val="13"/>
  </w:num>
  <w:num w:numId="3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7"/>
  </w:num>
  <w:num w:numId="33">
    <w:abstractNumId w:val="4"/>
  </w:num>
  <w:num w:numId="34">
    <w:abstractNumId w:val="9"/>
  </w:num>
  <w:num w:numId="35">
    <w:abstractNumId w:val="30"/>
  </w:num>
  <w:num w:numId="36">
    <w:abstractNumId w:val="11"/>
  </w:num>
  <w:num w:numId="37">
    <w:abstractNumId w:val="24"/>
    <w:lvlOverride w:ilvl="0">
      <w:lvl w:ilvl="0">
        <w:start w:val="3"/>
        <w:numFmt w:val="decimal"/>
        <w:lvlText w:val="%1"/>
        <w:lvlJc w:val="left"/>
        <w:pPr>
          <w:ind w:left="360" w:hanging="360"/>
        </w:pPr>
        <w:rPr>
          <w:rFonts w:hint="default"/>
        </w:rPr>
      </w:lvl>
    </w:lvlOverride>
    <w:lvlOverride w:ilvl="1">
      <w:lvl w:ilvl="1">
        <w:start w:val="1"/>
        <w:numFmt w:val="decimal"/>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1080"/>
        </w:pPr>
        <w:rPr>
          <w:rFonts w:hint="default"/>
        </w:rPr>
      </w:lvl>
    </w:lvlOverride>
    <w:lvlOverride w:ilvl="4">
      <w:lvl w:ilvl="4">
        <w:start w:val="1"/>
        <w:numFmt w:val="decimal"/>
        <w:isLgl/>
        <w:lvlText w:val="%1.%2.%3.%4.%5"/>
        <w:lvlJc w:val="left"/>
        <w:pPr>
          <w:ind w:left="1440" w:hanging="1440"/>
        </w:pPr>
        <w:rPr>
          <w:rFonts w:hint="default"/>
        </w:rPr>
      </w:lvl>
    </w:lvlOverride>
    <w:lvlOverride w:ilvl="5">
      <w:lvl w:ilvl="5">
        <w:start w:val="1"/>
        <w:numFmt w:val="decimal"/>
        <w:isLgl/>
        <w:lvlText w:val="%1.%2.%3.%4.%5.%6"/>
        <w:lvlJc w:val="left"/>
        <w:pPr>
          <w:ind w:left="1440" w:hanging="1440"/>
        </w:pPr>
        <w:rPr>
          <w:rFonts w:hint="default"/>
        </w:rPr>
      </w:lvl>
    </w:lvlOverride>
    <w:lvlOverride w:ilvl="6">
      <w:lvl w:ilvl="6">
        <w:start w:val="1"/>
        <w:numFmt w:val="decimal"/>
        <w:isLgl/>
        <w:lvlText w:val="%1.%2.%3.%4.%5.%6.%7"/>
        <w:lvlJc w:val="left"/>
        <w:pPr>
          <w:ind w:left="1800" w:hanging="1800"/>
        </w:pPr>
        <w:rPr>
          <w:rFonts w:hint="default"/>
        </w:rPr>
      </w:lvl>
    </w:lvlOverride>
    <w:lvlOverride w:ilvl="7">
      <w:lvl w:ilvl="7">
        <w:start w:val="1"/>
        <w:numFmt w:val="decimal"/>
        <w:isLgl/>
        <w:lvlText w:val="%1.%2.%3.%4.%5.%6.%7.%8"/>
        <w:lvlJc w:val="left"/>
        <w:pPr>
          <w:ind w:left="2160" w:hanging="2160"/>
        </w:pPr>
        <w:rPr>
          <w:rFonts w:hint="default"/>
        </w:rPr>
      </w:lvl>
    </w:lvlOverride>
    <w:lvlOverride w:ilvl="8">
      <w:lvl w:ilvl="8">
        <w:start w:val="1"/>
        <w:numFmt w:val="decimal"/>
        <w:isLgl/>
        <w:lvlText w:val="%1.%2.%3.%4.%5.%6.%7.%8.%9"/>
        <w:lvlJc w:val="left"/>
        <w:pPr>
          <w:ind w:left="2520" w:hanging="2520"/>
        </w:pPr>
        <w:rPr>
          <w:rFonts w:hint="default"/>
        </w:rPr>
      </w:lvl>
    </w:lvlOverride>
  </w:num>
  <w:num w:numId="38">
    <w:abstractNumId w:val="12"/>
  </w:num>
  <w:num w:numId="39">
    <w:abstractNumId w:val="16"/>
  </w:num>
  <w:num w:numId="4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58B"/>
    <w:rsid w:val="00000A9B"/>
    <w:rsid w:val="00000D8F"/>
    <w:rsid w:val="00001042"/>
    <w:rsid w:val="0000107A"/>
    <w:rsid w:val="00001923"/>
    <w:rsid w:val="00001DE6"/>
    <w:rsid w:val="00001F28"/>
    <w:rsid w:val="000021D2"/>
    <w:rsid w:val="0000250D"/>
    <w:rsid w:val="00002C64"/>
    <w:rsid w:val="00002D50"/>
    <w:rsid w:val="00002DD6"/>
    <w:rsid w:val="00003051"/>
    <w:rsid w:val="00003272"/>
    <w:rsid w:val="00003288"/>
    <w:rsid w:val="000034ED"/>
    <w:rsid w:val="00003572"/>
    <w:rsid w:val="0000377C"/>
    <w:rsid w:val="00003B00"/>
    <w:rsid w:val="00003BB1"/>
    <w:rsid w:val="0000400C"/>
    <w:rsid w:val="00004C00"/>
    <w:rsid w:val="00004FA1"/>
    <w:rsid w:val="0000508F"/>
    <w:rsid w:val="000054F2"/>
    <w:rsid w:val="000058D1"/>
    <w:rsid w:val="0000613B"/>
    <w:rsid w:val="00006335"/>
    <w:rsid w:val="00006455"/>
    <w:rsid w:val="00006748"/>
    <w:rsid w:val="00006CBA"/>
    <w:rsid w:val="000070F3"/>
    <w:rsid w:val="000073EF"/>
    <w:rsid w:val="000077A4"/>
    <w:rsid w:val="0000794A"/>
    <w:rsid w:val="00007C4A"/>
    <w:rsid w:val="00007E67"/>
    <w:rsid w:val="00007EC3"/>
    <w:rsid w:val="00010353"/>
    <w:rsid w:val="00010A82"/>
    <w:rsid w:val="00010B1F"/>
    <w:rsid w:val="000110C9"/>
    <w:rsid w:val="00011921"/>
    <w:rsid w:val="000119D7"/>
    <w:rsid w:val="00011C2A"/>
    <w:rsid w:val="00011E3C"/>
    <w:rsid w:val="00011E3D"/>
    <w:rsid w:val="0001212C"/>
    <w:rsid w:val="0001214E"/>
    <w:rsid w:val="00012349"/>
    <w:rsid w:val="0001282A"/>
    <w:rsid w:val="00012A6D"/>
    <w:rsid w:val="00013468"/>
    <w:rsid w:val="00013D58"/>
    <w:rsid w:val="000146B5"/>
    <w:rsid w:val="00014CFC"/>
    <w:rsid w:val="000152BA"/>
    <w:rsid w:val="00015AE3"/>
    <w:rsid w:val="00015C0E"/>
    <w:rsid w:val="00016259"/>
    <w:rsid w:val="000162EB"/>
    <w:rsid w:val="000164CD"/>
    <w:rsid w:val="00016EF4"/>
    <w:rsid w:val="00016F4D"/>
    <w:rsid w:val="00017246"/>
    <w:rsid w:val="000174CB"/>
    <w:rsid w:val="00017589"/>
    <w:rsid w:val="000175F0"/>
    <w:rsid w:val="00017644"/>
    <w:rsid w:val="0001781D"/>
    <w:rsid w:val="00017A08"/>
    <w:rsid w:val="00017FB9"/>
    <w:rsid w:val="0002071C"/>
    <w:rsid w:val="00020B13"/>
    <w:rsid w:val="00020DF0"/>
    <w:rsid w:val="00020FC8"/>
    <w:rsid w:val="0002112D"/>
    <w:rsid w:val="000211AC"/>
    <w:rsid w:val="000213CA"/>
    <w:rsid w:val="00021558"/>
    <w:rsid w:val="000218AA"/>
    <w:rsid w:val="00021DB5"/>
    <w:rsid w:val="00021E97"/>
    <w:rsid w:val="00021F62"/>
    <w:rsid w:val="00022147"/>
    <w:rsid w:val="0002214E"/>
    <w:rsid w:val="00022397"/>
    <w:rsid w:val="000224CF"/>
    <w:rsid w:val="000225BA"/>
    <w:rsid w:val="000228A9"/>
    <w:rsid w:val="00022F99"/>
    <w:rsid w:val="000232D0"/>
    <w:rsid w:val="000232FD"/>
    <w:rsid w:val="00023303"/>
    <w:rsid w:val="00023457"/>
    <w:rsid w:val="000236B7"/>
    <w:rsid w:val="00023FF2"/>
    <w:rsid w:val="000241F1"/>
    <w:rsid w:val="0002437D"/>
    <w:rsid w:val="000243FC"/>
    <w:rsid w:val="00024613"/>
    <w:rsid w:val="0002464C"/>
    <w:rsid w:val="00024C8E"/>
    <w:rsid w:val="00024CF7"/>
    <w:rsid w:val="00024FDC"/>
    <w:rsid w:val="000250D1"/>
    <w:rsid w:val="00025565"/>
    <w:rsid w:val="00025580"/>
    <w:rsid w:val="000257B7"/>
    <w:rsid w:val="00025889"/>
    <w:rsid w:val="00025DF9"/>
    <w:rsid w:val="00026185"/>
    <w:rsid w:val="0002683C"/>
    <w:rsid w:val="000269C0"/>
    <w:rsid w:val="00026F24"/>
    <w:rsid w:val="00027059"/>
    <w:rsid w:val="000270BD"/>
    <w:rsid w:val="000275D8"/>
    <w:rsid w:val="00027734"/>
    <w:rsid w:val="00027873"/>
    <w:rsid w:val="00027C3C"/>
    <w:rsid w:val="00027C63"/>
    <w:rsid w:val="00027E42"/>
    <w:rsid w:val="00030182"/>
    <w:rsid w:val="00030449"/>
    <w:rsid w:val="00030718"/>
    <w:rsid w:val="000309D5"/>
    <w:rsid w:val="00030AFC"/>
    <w:rsid w:val="00031980"/>
    <w:rsid w:val="00031B0E"/>
    <w:rsid w:val="000320F6"/>
    <w:rsid w:val="0003254F"/>
    <w:rsid w:val="000327E1"/>
    <w:rsid w:val="00032954"/>
    <w:rsid w:val="00032983"/>
    <w:rsid w:val="00032A42"/>
    <w:rsid w:val="00032B8B"/>
    <w:rsid w:val="00032D2C"/>
    <w:rsid w:val="00032D89"/>
    <w:rsid w:val="00032DE3"/>
    <w:rsid w:val="00032F30"/>
    <w:rsid w:val="00033155"/>
    <w:rsid w:val="00033423"/>
    <w:rsid w:val="00033642"/>
    <w:rsid w:val="00033982"/>
    <w:rsid w:val="00033DA3"/>
    <w:rsid w:val="000342CC"/>
    <w:rsid w:val="000343D4"/>
    <w:rsid w:val="000349D3"/>
    <w:rsid w:val="00034B23"/>
    <w:rsid w:val="00034BE0"/>
    <w:rsid w:val="00034C41"/>
    <w:rsid w:val="00034DE0"/>
    <w:rsid w:val="00034E20"/>
    <w:rsid w:val="00034F4C"/>
    <w:rsid w:val="00035765"/>
    <w:rsid w:val="00035F39"/>
    <w:rsid w:val="00036163"/>
    <w:rsid w:val="000362F5"/>
    <w:rsid w:val="0003664B"/>
    <w:rsid w:val="00036D74"/>
    <w:rsid w:val="00037022"/>
    <w:rsid w:val="000374AD"/>
    <w:rsid w:val="00037528"/>
    <w:rsid w:val="00037553"/>
    <w:rsid w:val="00037CB5"/>
    <w:rsid w:val="000401A5"/>
    <w:rsid w:val="0004067C"/>
    <w:rsid w:val="000406E9"/>
    <w:rsid w:val="0004080A"/>
    <w:rsid w:val="00040B44"/>
    <w:rsid w:val="00040EC1"/>
    <w:rsid w:val="00040FA8"/>
    <w:rsid w:val="00041775"/>
    <w:rsid w:val="00041989"/>
    <w:rsid w:val="00041A39"/>
    <w:rsid w:val="00041B5A"/>
    <w:rsid w:val="0004235A"/>
    <w:rsid w:val="000427A9"/>
    <w:rsid w:val="00042833"/>
    <w:rsid w:val="00042972"/>
    <w:rsid w:val="00042D16"/>
    <w:rsid w:val="00042DA7"/>
    <w:rsid w:val="00042E4E"/>
    <w:rsid w:val="000430A5"/>
    <w:rsid w:val="0004351B"/>
    <w:rsid w:val="00043682"/>
    <w:rsid w:val="000436F0"/>
    <w:rsid w:val="00043930"/>
    <w:rsid w:val="000439B3"/>
    <w:rsid w:val="00043C12"/>
    <w:rsid w:val="000444A0"/>
    <w:rsid w:val="000456E3"/>
    <w:rsid w:val="00045C21"/>
    <w:rsid w:val="00045D2C"/>
    <w:rsid w:val="00045FE4"/>
    <w:rsid w:val="000460CB"/>
    <w:rsid w:val="00046169"/>
    <w:rsid w:val="00046967"/>
    <w:rsid w:val="000469A9"/>
    <w:rsid w:val="000469CB"/>
    <w:rsid w:val="00046BB4"/>
    <w:rsid w:val="00047158"/>
    <w:rsid w:val="0004735A"/>
    <w:rsid w:val="00047778"/>
    <w:rsid w:val="00047A9F"/>
    <w:rsid w:val="00047FD0"/>
    <w:rsid w:val="00050273"/>
    <w:rsid w:val="00050667"/>
    <w:rsid w:val="000506B7"/>
    <w:rsid w:val="0005090A"/>
    <w:rsid w:val="0005095A"/>
    <w:rsid w:val="00050C1F"/>
    <w:rsid w:val="00051203"/>
    <w:rsid w:val="00051682"/>
    <w:rsid w:val="00051699"/>
    <w:rsid w:val="00051819"/>
    <w:rsid w:val="0005187F"/>
    <w:rsid w:val="0005195D"/>
    <w:rsid w:val="00051ADB"/>
    <w:rsid w:val="00051CB7"/>
    <w:rsid w:val="0005200E"/>
    <w:rsid w:val="0005237B"/>
    <w:rsid w:val="000523B3"/>
    <w:rsid w:val="00052478"/>
    <w:rsid w:val="000524BF"/>
    <w:rsid w:val="0005285C"/>
    <w:rsid w:val="00052AD2"/>
    <w:rsid w:val="00052B2D"/>
    <w:rsid w:val="00052B69"/>
    <w:rsid w:val="00052BB8"/>
    <w:rsid w:val="00052C8B"/>
    <w:rsid w:val="00052FC6"/>
    <w:rsid w:val="00053A13"/>
    <w:rsid w:val="00053E7A"/>
    <w:rsid w:val="00053F29"/>
    <w:rsid w:val="0005429F"/>
    <w:rsid w:val="000548CE"/>
    <w:rsid w:val="00054C09"/>
    <w:rsid w:val="00054F47"/>
    <w:rsid w:val="00055616"/>
    <w:rsid w:val="00055726"/>
    <w:rsid w:val="0005575C"/>
    <w:rsid w:val="00055AF6"/>
    <w:rsid w:val="00055B52"/>
    <w:rsid w:val="00055C44"/>
    <w:rsid w:val="00055F8C"/>
    <w:rsid w:val="000560ED"/>
    <w:rsid w:val="000562E0"/>
    <w:rsid w:val="0005644A"/>
    <w:rsid w:val="000566EA"/>
    <w:rsid w:val="00056B2D"/>
    <w:rsid w:val="00056D8E"/>
    <w:rsid w:val="000571D6"/>
    <w:rsid w:val="0005724D"/>
    <w:rsid w:val="0005789D"/>
    <w:rsid w:val="000578BD"/>
    <w:rsid w:val="00057B66"/>
    <w:rsid w:val="00057E4B"/>
    <w:rsid w:val="00057EB2"/>
    <w:rsid w:val="00060294"/>
    <w:rsid w:val="000604DC"/>
    <w:rsid w:val="000606ED"/>
    <w:rsid w:val="000608DD"/>
    <w:rsid w:val="000609E6"/>
    <w:rsid w:val="00060A8F"/>
    <w:rsid w:val="00060BA4"/>
    <w:rsid w:val="00060F2E"/>
    <w:rsid w:val="00060F61"/>
    <w:rsid w:val="00061148"/>
    <w:rsid w:val="0006121A"/>
    <w:rsid w:val="00061751"/>
    <w:rsid w:val="00061ED5"/>
    <w:rsid w:val="00061F41"/>
    <w:rsid w:val="00062576"/>
    <w:rsid w:val="00062966"/>
    <w:rsid w:val="0006305E"/>
    <w:rsid w:val="0006322A"/>
    <w:rsid w:val="00063508"/>
    <w:rsid w:val="000635AE"/>
    <w:rsid w:val="00063950"/>
    <w:rsid w:val="00063EA6"/>
    <w:rsid w:val="00064133"/>
    <w:rsid w:val="00064263"/>
    <w:rsid w:val="000646F1"/>
    <w:rsid w:val="0006475F"/>
    <w:rsid w:val="00064927"/>
    <w:rsid w:val="0006528E"/>
    <w:rsid w:val="00065C24"/>
    <w:rsid w:val="00065C39"/>
    <w:rsid w:val="000661F7"/>
    <w:rsid w:val="000663DA"/>
    <w:rsid w:val="00066731"/>
    <w:rsid w:val="00066A8C"/>
    <w:rsid w:val="00066F17"/>
    <w:rsid w:val="000672E5"/>
    <w:rsid w:val="00067561"/>
    <w:rsid w:val="00067B89"/>
    <w:rsid w:val="00070032"/>
    <w:rsid w:val="000701F6"/>
    <w:rsid w:val="00070833"/>
    <w:rsid w:val="00070B27"/>
    <w:rsid w:val="00070BAE"/>
    <w:rsid w:val="00070CE3"/>
    <w:rsid w:val="00070E68"/>
    <w:rsid w:val="00070F12"/>
    <w:rsid w:val="00070FC1"/>
    <w:rsid w:val="00071222"/>
    <w:rsid w:val="00071486"/>
    <w:rsid w:val="000714B3"/>
    <w:rsid w:val="00071701"/>
    <w:rsid w:val="00071877"/>
    <w:rsid w:val="0007187A"/>
    <w:rsid w:val="00071DC5"/>
    <w:rsid w:val="0007285F"/>
    <w:rsid w:val="000728BF"/>
    <w:rsid w:val="00072E4D"/>
    <w:rsid w:val="00072E51"/>
    <w:rsid w:val="000735D2"/>
    <w:rsid w:val="000735DC"/>
    <w:rsid w:val="00073606"/>
    <w:rsid w:val="00073B03"/>
    <w:rsid w:val="00073B3A"/>
    <w:rsid w:val="00073BD1"/>
    <w:rsid w:val="00073DA1"/>
    <w:rsid w:val="00073EA4"/>
    <w:rsid w:val="000740CD"/>
    <w:rsid w:val="0007435F"/>
    <w:rsid w:val="000744A0"/>
    <w:rsid w:val="0007452E"/>
    <w:rsid w:val="00074E41"/>
    <w:rsid w:val="000753D1"/>
    <w:rsid w:val="000753EF"/>
    <w:rsid w:val="0007553A"/>
    <w:rsid w:val="00075628"/>
    <w:rsid w:val="000756DD"/>
    <w:rsid w:val="00075919"/>
    <w:rsid w:val="00075BC1"/>
    <w:rsid w:val="00075E83"/>
    <w:rsid w:val="00075ECA"/>
    <w:rsid w:val="000764AE"/>
    <w:rsid w:val="00076E6E"/>
    <w:rsid w:val="00076EFB"/>
    <w:rsid w:val="00076FE7"/>
    <w:rsid w:val="0007767F"/>
    <w:rsid w:val="00077B7D"/>
    <w:rsid w:val="00077F0F"/>
    <w:rsid w:val="00080422"/>
    <w:rsid w:val="00080B97"/>
    <w:rsid w:val="00080BB4"/>
    <w:rsid w:val="00081454"/>
    <w:rsid w:val="000815AB"/>
    <w:rsid w:val="00081783"/>
    <w:rsid w:val="00081A27"/>
    <w:rsid w:val="00081B29"/>
    <w:rsid w:val="00081B49"/>
    <w:rsid w:val="00081D6C"/>
    <w:rsid w:val="00081E10"/>
    <w:rsid w:val="00081E1C"/>
    <w:rsid w:val="000820B2"/>
    <w:rsid w:val="0008210B"/>
    <w:rsid w:val="000823EA"/>
    <w:rsid w:val="0008258A"/>
    <w:rsid w:val="00082B5C"/>
    <w:rsid w:val="00082F48"/>
    <w:rsid w:val="00083451"/>
    <w:rsid w:val="00083992"/>
    <w:rsid w:val="00083D21"/>
    <w:rsid w:val="00083FE0"/>
    <w:rsid w:val="000843C9"/>
    <w:rsid w:val="0008446D"/>
    <w:rsid w:val="0008469E"/>
    <w:rsid w:val="00084B8E"/>
    <w:rsid w:val="000852C6"/>
    <w:rsid w:val="0008535F"/>
    <w:rsid w:val="0008549B"/>
    <w:rsid w:val="0008590C"/>
    <w:rsid w:val="00085A51"/>
    <w:rsid w:val="00085FC3"/>
    <w:rsid w:val="000862A7"/>
    <w:rsid w:val="0008637B"/>
    <w:rsid w:val="000863FB"/>
    <w:rsid w:val="000867D6"/>
    <w:rsid w:val="000868EB"/>
    <w:rsid w:val="00086E43"/>
    <w:rsid w:val="0008721F"/>
    <w:rsid w:val="000872E3"/>
    <w:rsid w:val="0008735C"/>
    <w:rsid w:val="000873E7"/>
    <w:rsid w:val="000874AA"/>
    <w:rsid w:val="000877B1"/>
    <w:rsid w:val="00087B11"/>
    <w:rsid w:val="00087B7B"/>
    <w:rsid w:val="00087E81"/>
    <w:rsid w:val="00090034"/>
    <w:rsid w:val="00090585"/>
    <w:rsid w:val="000909F7"/>
    <w:rsid w:val="00090AD9"/>
    <w:rsid w:val="00091256"/>
    <w:rsid w:val="00091A80"/>
    <w:rsid w:val="00091C5A"/>
    <w:rsid w:val="00091E82"/>
    <w:rsid w:val="00091F14"/>
    <w:rsid w:val="00091F1D"/>
    <w:rsid w:val="00092388"/>
    <w:rsid w:val="000924F8"/>
    <w:rsid w:val="000928E1"/>
    <w:rsid w:val="00092956"/>
    <w:rsid w:val="00092F01"/>
    <w:rsid w:val="00092F7E"/>
    <w:rsid w:val="00093501"/>
    <w:rsid w:val="000935AD"/>
    <w:rsid w:val="000936E9"/>
    <w:rsid w:val="000936FB"/>
    <w:rsid w:val="00093908"/>
    <w:rsid w:val="00093B4E"/>
    <w:rsid w:val="00093D91"/>
    <w:rsid w:val="00093FA9"/>
    <w:rsid w:val="000940C7"/>
    <w:rsid w:val="00094455"/>
    <w:rsid w:val="00094C0E"/>
    <w:rsid w:val="00094EA8"/>
    <w:rsid w:val="00095162"/>
    <w:rsid w:val="00095218"/>
    <w:rsid w:val="0009565F"/>
    <w:rsid w:val="00095F1E"/>
    <w:rsid w:val="00096092"/>
    <w:rsid w:val="000967B2"/>
    <w:rsid w:val="00097102"/>
    <w:rsid w:val="000976E3"/>
    <w:rsid w:val="00097D9B"/>
    <w:rsid w:val="00097F61"/>
    <w:rsid w:val="000A0025"/>
    <w:rsid w:val="000A00DC"/>
    <w:rsid w:val="000A041E"/>
    <w:rsid w:val="000A0B43"/>
    <w:rsid w:val="000A0B4C"/>
    <w:rsid w:val="000A0F86"/>
    <w:rsid w:val="000A10AE"/>
    <w:rsid w:val="000A13C3"/>
    <w:rsid w:val="000A1649"/>
    <w:rsid w:val="000A1A08"/>
    <w:rsid w:val="000A1AF8"/>
    <w:rsid w:val="000A1C64"/>
    <w:rsid w:val="000A2272"/>
    <w:rsid w:val="000A23C5"/>
    <w:rsid w:val="000A25F2"/>
    <w:rsid w:val="000A2DE1"/>
    <w:rsid w:val="000A395B"/>
    <w:rsid w:val="000A3BC9"/>
    <w:rsid w:val="000A3ED2"/>
    <w:rsid w:val="000A42E3"/>
    <w:rsid w:val="000A4821"/>
    <w:rsid w:val="000A495C"/>
    <w:rsid w:val="000A4CF8"/>
    <w:rsid w:val="000A4FA8"/>
    <w:rsid w:val="000A54AB"/>
    <w:rsid w:val="000A5CE3"/>
    <w:rsid w:val="000A5CEF"/>
    <w:rsid w:val="000A5F94"/>
    <w:rsid w:val="000A63DA"/>
    <w:rsid w:val="000A664A"/>
    <w:rsid w:val="000A685F"/>
    <w:rsid w:val="000A6CAC"/>
    <w:rsid w:val="000A6D5F"/>
    <w:rsid w:val="000A7067"/>
    <w:rsid w:val="000A7533"/>
    <w:rsid w:val="000A7730"/>
    <w:rsid w:val="000A7864"/>
    <w:rsid w:val="000B026C"/>
    <w:rsid w:val="000B0504"/>
    <w:rsid w:val="000B052D"/>
    <w:rsid w:val="000B0888"/>
    <w:rsid w:val="000B09BB"/>
    <w:rsid w:val="000B104A"/>
    <w:rsid w:val="000B1185"/>
    <w:rsid w:val="000B1972"/>
    <w:rsid w:val="000B1A72"/>
    <w:rsid w:val="000B1B9F"/>
    <w:rsid w:val="000B210F"/>
    <w:rsid w:val="000B253A"/>
    <w:rsid w:val="000B25DB"/>
    <w:rsid w:val="000B2676"/>
    <w:rsid w:val="000B29EE"/>
    <w:rsid w:val="000B2A5D"/>
    <w:rsid w:val="000B2B9C"/>
    <w:rsid w:val="000B2BD2"/>
    <w:rsid w:val="000B305B"/>
    <w:rsid w:val="000B3365"/>
    <w:rsid w:val="000B338F"/>
    <w:rsid w:val="000B3522"/>
    <w:rsid w:val="000B35E3"/>
    <w:rsid w:val="000B377A"/>
    <w:rsid w:val="000B38F9"/>
    <w:rsid w:val="000B394A"/>
    <w:rsid w:val="000B3AB2"/>
    <w:rsid w:val="000B4046"/>
    <w:rsid w:val="000B4545"/>
    <w:rsid w:val="000B469E"/>
    <w:rsid w:val="000B4F68"/>
    <w:rsid w:val="000B50D1"/>
    <w:rsid w:val="000B53A9"/>
    <w:rsid w:val="000B5633"/>
    <w:rsid w:val="000B567F"/>
    <w:rsid w:val="000B56DD"/>
    <w:rsid w:val="000B5A93"/>
    <w:rsid w:val="000B5FF3"/>
    <w:rsid w:val="000B647D"/>
    <w:rsid w:val="000B6568"/>
    <w:rsid w:val="000B656F"/>
    <w:rsid w:val="000B6735"/>
    <w:rsid w:val="000B6A37"/>
    <w:rsid w:val="000B6A9B"/>
    <w:rsid w:val="000B6B88"/>
    <w:rsid w:val="000B6C98"/>
    <w:rsid w:val="000B6E62"/>
    <w:rsid w:val="000B70C5"/>
    <w:rsid w:val="000B75E4"/>
    <w:rsid w:val="000B766A"/>
    <w:rsid w:val="000B7856"/>
    <w:rsid w:val="000B7C07"/>
    <w:rsid w:val="000B7E1C"/>
    <w:rsid w:val="000B7E67"/>
    <w:rsid w:val="000B7E82"/>
    <w:rsid w:val="000C063C"/>
    <w:rsid w:val="000C08BD"/>
    <w:rsid w:val="000C0CE5"/>
    <w:rsid w:val="000C1464"/>
    <w:rsid w:val="000C18ED"/>
    <w:rsid w:val="000C1DA6"/>
    <w:rsid w:val="000C1E03"/>
    <w:rsid w:val="000C244F"/>
    <w:rsid w:val="000C2622"/>
    <w:rsid w:val="000C2AD3"/>
    <w:rsid w:val="000C2BA5"/>
    <w:rsid w:val="000C2BA8"/>
    <w:rsid w:val="000C2C8E"/>
    <w:rsid w:val="000C329C"/>
    <w:rsid w:val="000C3571"/>
    <w:rsid w:val="000C3E5A"/>
    <w:rsid w:val="000C4034"/>
    <w:rsid w:val="000C40B6"/>
    <w:rsid w:val="000C4120"/>
    <w:rsid w:val="000C416B"/>
    <w:rsid w:val="000C43DE"/>
    <w:rsid w:val="000C484F"/>
    <w:rsid w:val="000C4B5C"/>
    <w:rsid w:val="000C4F45"/>
    <w:rsid w:val="000C50B9"/>
    <w:rsid w:val="000C54D1"/>
    <w:rsid w:val="000C5B0C"/>
    <w:rsid w:val="000C5D63"/>
    <w:rsid w:val="000C5F9C"/>
    <w:rsid w:val="000C609D"/>
    <w:rsid w:val="000C62C0"/>
    <w:rsid w:val="000C6651"/>
    <w:rsid w:val="000C6800"/>
    <w:rsid w:val="000C6C12"/>
    <w:rsid w:val="000C6C80"/>
    <w:rsid w:val="000C6CD5"/>
    <w:rsid w:val="000C6ED9"/>
    <w:rsid w:val="000C7123"/>
    <w:rsid w:val="000C7926"/>
    <w:rsid w:val="000C79A7"/>
    <w:rsid w:val="000C7AC7"/>
    <w:rsid w:val="000C7C86"/>
    <w:rsid w:val="000C7D0C"/>
    <w:rsid w:val="000C7D0D"/>
    <w:rsid w:val="000D0326"/>
    <w:rsid w:val="000D0C72"/>
    <w:rsid w:val="000D132B"/>
    <w:rsid w:val="000D143F"/>
    <w:rsid w:val="000D1998"/>
    <w:rsid w:val="000D1BEC"/>
    <w:rsid w:val="000D1F04"/>
    <w:rsid w:val="000D20C9"/>
    <w:rsid w:val="000D2A06"/>
    <w:rsid w:val="000D2E53"/>
    <w:rsid w:val="000D30D3"/>
    <w:rsid w:val="000D3472"/>
    <w:rsid w:val="000D38D2"/>
    <w:rsid w:val="000D3B54"/>
    <w:rsid w:val="000D3BD7"/>
    <w:rsid w:val="000D3CEE"/>
    <w:rsid w:val="000D3EC0"/>
    <w:rsid w:val="000D4195"/>
    <w:rsid w:val="000D42A0"/>
    <w:rsid w:val="000D5328"/>
    <w:rsid w:val="000D58C1"/>
    <w:rsid w:val="000D5963"/>
    <w:rsid w:val="000D5BE3"/>
    <w:rsid w:val="000D5CE3"/>
    <w:rsid w:val="000D5DDE"/>
    <w:rsid w:val="000D63BE"/>
    <w:rsid w:val="000D674E"/>
    <w:rsid w:val="000D6895"/>
    <w:rsid w:val="000D6CF1"/>
    <w:rsid w:val="000D7006"/>
    <w:rsid w:val="000D7E90"/>
    <w:rsid w:val="000E02A1"/>
    <w:rsid w:val="000E02AE"/>
    <w:rsid w:val="000E0357"/>
    <w:rsid w:val="000E0797"/>
    <w:rsid w:val="000E0BAC"/>
    <w:rsid w:val="000E0D09"/>
    <w:rsid w:val="000E0D24"/>
    <w:rsid w:val="000E1061"/>
    <w:rsid w:val="000E158B"/>
    <w:rsid w:val="000E1F62"/>
    <w:rsid w:val="000E2870"/>
    <w:rsid w:val="000E3458"/>
    <w:rsid w:val="000E3831"/>
    <w:rsid w:val="000E3F54"/>
    <w:rsid w:val="000E4383"/>
    <w:rsid w:val="000E466D"/>
    <w:rsid w:val="000E4E52"/>
    <w:rsid w:val="000E528B"/>
    <w:rsid w:val="000E5B74"/>
    <w:rsid w:val="000E5E83"/>
    <w:rsid w:val="000E6244"/>
    <w:rsid w:val="000E65B9"/>
    <w:rsid w:val="000E7193"/>
    <w:rsid w:val="000E737D"/>
    <w:rsid w:val="000E7BB6"/>
    <w:rsid w:val="000E7BD9"/>
    <w:rsid w:val="000E7DEB"/>
    <w:rsid w:val="000F00DB"/>
    <w:rsid w:val="000F0191"/>
    <w:rsid w:val="000F0338"/>
    <w:rsid w:val="000F060A"/>
    <w:rsid w:val="000F062F"/>
    <w:rsid w:val="000F0640"/>
    <w:rsid w:val="000F092D"/>
    <w:rsid w:val="000F0C2D"/>
    <w:rsid w:val="000F1629"/>
    <w:rsid w:val="000F16A1"/>
    <w:rsid w:val="000F182C"/>
    <w:rsid w:val="000F1D3C"/>
    <w:rsid w:val="000F2051"/>
    <w:rsid w:val="000F211D"/>
    <w:rsid w:val="000F2308"/>
    <w:rsid w:val="000F231C"/>
    <w:rsid w:val="000F2427"/>
    <w:rsid w:val="000F2652"/>
    <w:rsid w:val="000F273F"/>
    <w:rsid w:val="000F27E8"/>
    <w:rsid w:val="000F28CB"/>
    <w:rsid w:val="000F28DF"/>
    <w:rsid w:val="000F2A73"/>
    <w:rsid w:val="000F2BA0"/>
    <w:rsid w:val="000F2D72"/>
    <w:rsid w:val="000F30DC"/>
    <w:rsid w:val="000F366C"/>
    <w:rsid w:val="000F3786"/>
    <w:rsid w:val="000F37A9"/>
    <w:rsid w:val="000F39B9"/>
    <w:rsid w:val="000F3A1E"/>
    <w:rsid w:val="000F4106"/>
    <w:rsid w:val="000F4738"/>
    <w:rsid w:val="000F48D2"/>
    <w:rsid w:val="000F491C"/>
    <w:rsid w:val="000F4923"/>
    <w:rsid w:val="000F4DF5"/>
    <w:rsid w:val="000F5059"/>
    <w:rsid w:val="000F58A8"/>
    <w:rsid w:val="000F5A7C"/>
    <w:rsid w:val="000F5D20"/>
    <w:rsid w:val="000F5F8A"/>
    <w:rsid w:val="000F666F"/>
    <w:rsid w:val="000F67BE"/>
    <w:rsid w:val="000F6C62"/>
    <w:rsid w:val="000F6D56"/>
    <w:rsid w:val="000F6FEF"/>
    <w:rsid w:val="000F7837"/>
    <w:rsid w:val="000F7CBB"/>
    <w:rsid w:val="000F7E5D"/>
    <w:rsid w:val="000F7F4F"/>
    <w:rsid w:val="001002F4"/>
    <w:rsid w:val="00100A6A"/>
    <w:rsid w:val="00100C8D"/>
    <w:rsid w:val="00100EA4"/>
    <w:rsid w:val="00100EC4"/>
    <w:rsid w:val="00101343"/>
    <w:rsid w:val="001014BD"/>
    <w:rsid w:val="00101773"/>
    <w:rsid w:val="0010180A"/>
    <w:rsid w:val="001018C9"/>
    <w:rsid w:val="001019BD"/>
    <w:rsid w:val="001021A1"/>
    <w:rsid w:val="00102444"/>
    <w:rsid w:val="001025E4"/>
    <w:rsid w:val="00102C02"/>
    <w:rsid w:val="00102E86"/>
    <w:rsid w:val="00103591"/>
    <w:rsid w:val="00103817"/>
    <w:rsid w:val="00103AEB"/>
    <w:rsid w:val="00103C6C"/>
    <w:rsid w:val="00104196"/>
    <w:rsid w:val="001045D6"/>
    <w:rsid w:val="0010462B"/>
    <w:rsid w:val="00104D06"/>
    <w:rsid w:val="00104ECA"/>
    <w:rsid w:val="00104EDC"/>
    <w:rsid w:val="00104F6D"/>
    <w:rsid w:val="0010523F"/>
    <w:rsid w:val="0010588F"/>
    <w:rsid w:val="001060A9"/>
    <w:rsid w:val="00106164"/>
    <w:rsid w:val="001063CA"/>
    <w:rsid w:val="001073D4"/>
    <w:rsid w:val="00107624"/>
    <w:rsid w:val="00107ED3"/>
    <w:rsid w:val="0011002D"/>
    <w:rsid w:val="001101EC"/>
    <w:rsid w:val="00110249"/>
    <w:rsid w:val="00110D39"/>
    <w:rsid w:val="001113A5"/>
    <w:rsid w:val="00111BEB"/>
    <w:rsid w:val="00111CDE"/>
    <w:rsid w:val="001122A2"/>
    <w:rsid w:val="00112319"/>
    <w:rsid w:val="00112348"/>
    <w:rsid w:val="001123F8"/>
    <w:rsid w:val="001124FA"/>
    <w:rsid w:val="001125D7"/>
    <w:rsid w:val="00112679"/>
    <w:rsid w:val="00112C08"/>
    <w:rsid w:val="00112E30"/>
    <w:rsid w:val="00112E6A"/>
    <w:rsid w:val="001134C4"/>
    <w:rsid w:val="001135BA"/>
    <w:rsid w:val="00113D87"/>
    <w:rsid w:val="001144C8"/>
    <w:rsid w:val="00114C93"/>
    <w:rsid w:val="00114FDC"/>
    <w:rsid w:val="001150D3"/>
    <w:rsid w:val="0011522A"/>
    <w:rsid w:val="001152CD"/>
    <w:rsid w:val="0011549E"/>
    <w:rsid w:val="001156E5"/>
    <w:rsid w:val="00115741"/>
    <w:rsid w:val="001157FE"/>
    <w:rsid w:val="00115F86"/>
    <w:rsid w:val="0011610B"/>
    <w:rsid w:val="001162BA"/>
    <w:rsid w:val="0011641E"/>
    <w:rsid w:val="001165E7"/>
    <w:rsid w:val="001165E8"/>
    <w:rsid w:val="00116835"/>
    <w:rsid w:val="00116CA2"/>
    <w:rsid w:val="00116D8A"/>
    <w:rsid w:val="0011770B"/>
    <w:rsid w:val="001179F8"/>
    <w:rsid w:val="00117D9C"/>
    <w:rsid w:val="00117F6A"/>
    <w:rsid w:val="00120911"/>
    <w:rsid w:val="00120D45"/>
    <w:rsid w:val="00121594"/>
    <w:rsid w:val="00121C28"/>
    <w:rsid w:val="0012201A"/>
    <w:rsid w:val="001220A8"/>
    <w:rsid w:val="00122282"/>
    <w:rsid w:val="001222B3"/>
    <w:rsid w:val="0012235C"/>
    <w:rsid w:val="00122F91"/>
    <w:rsid w:val="001230B5"/>
    <w:rsid w:val="00123406"/>
    <w:rsid w:val="001236A3"/>
    <w:rsid w:val="00123BDD"/>
    <w:rsid w:val="00123C66"/>
    <w:rsid w:val="00123F16"/>
    <w:rsid w:val="00123F30"/>
    <w:rsid w:val="001242F4"/>
    <w:rsid w:val="00124433"/>
    <w:rsid w:val="0012487C"/>
    <w:rsid w:val="00124949"/>
    <w:rsid w:val="00124A4C"/>
    <w:rsid w:val="00124A8F"/>
    <w:rsid w:val="001250C3"/>
    <w:rsid w:val="00125238"/>
    <w:rsid w:val="00125514"/>
    <w:rsid w:val="001257DC"/>
    <w:rsid w:val="00125C0D"/>
    <w:rsid w:val="00126FB2"/>
    <w:rsid w:val="00127162"/>
    <w:rsid w:val="001271B2"/>
    <w:rsid w:val="001279FC"/>
    <w:rsid w:val="00127C6A"/>
    <w:rsid w:val="00127EE2"/>
    <w:rsid w:val="00127F3D"/>
    <w:rsid w:val="00127F9F"/>
    <w:rsid w:val="001307D4"/>
    <w:rsid w:val="00130D29"/>
    <w:rsid w:val="00131075"/>
    <w:rsid w:val="00131443"/>
    <w:rsid w:val="0013171E"/>
    <w:rsid w:val="00131D64"/>
    <w:rsid w:val="00131E74"/>
    <w:rsid w:val="00131F52"/>
    <w:rsid w:val="00131FCD"/>
    <w:rsid w:val="00131FCF"/>
    <w:rsid w:val="00132100"/>
    <w:rsid w:val="00132347"/>
    <w:rsid w:val="001328D1"/>
    <w:rsid w:val="00132A5E"/>
    <w:rsid w:val="00132C79"/>
    <w:rsid w:val="00133476"/>
    <w:rsid w:val="001336BA"/>
    <w:rsid w:val="00133DBE"/>
    <w:rsid w:val="0013425A"/>
    <w:rsid w:val="001342EB"/>
    <w:rsid w:val="00134900"/>
    <w:rsid w:val="00134DF7"/>
    <w:rsid w:val="00134EF0"/>
    <w:rsid w:val="00135000"/>
    <w:rsid w:val="001350D7"/>
    <w:rsid w:val="0013550A"/>
    <w:rsid w:val="001357A6"/>
    <w:rsid w:val="00135AB5"/>
    <w:rsid w:val="00135B11"/>
    <w:rsid w:val="0013605D"/>
    <w:rsid w:val="001361A8"/>
    <w:rsid w:val="0013658D"/>
    <w:rsid w:val="00136604"/>
    <w:rsid w:val="00136924"/>
    <w:rsid w:val="00136938"/>
    <w:rsid w:val="00136BB2"/>
    <w:rsid w:val="00136EB9"/>
    <w:rsid w:val="00136F97"/>
    <w:rsid w:val="001378B0"/>
    <w:rsid w:val="00137A7B"/>
    <w:rsid w:val="001404AE"/>
    <w:rsid w:val="001407F6"/>
    <w:rsid w:val="00141608"/>
    <w:rsid w:val="0014172D"/>
    <w:rsid w:val="001417EA"/>
    <w:rsid w:val="00141825"/>
    <w:rsid w:val="00141A9A"/>
    <w:rsid w:val="00141C07"/>
    <w:rsid w:val="00141F4F"/>
    <w:rsid w:val="00141F87"/>
    <w:rsid w:val="0014210F"/>
    <w:rsid w:val="0014213B"/>
    <w:rsid w:val="00142309"/>
    <w:rsid w:val="0014231B"/>
    <w:rsid w:val="001426FA"/>
    <w:rsid w:val="001428C3"/>
    <w:rsid w:val="00142C30"/>
    <w:rsid w:val="00143AB9"/>
    <w:rsid w:val="00143E14"/>
    <w:rsid w:val="00143E8C"/>
    <w:rsid w:val="00143FF0"/>
    <w:rsid w:val="001440EE"/>
    <w:rsid w:val="0014412D"/>
    <w:rsid w:val="00144830"/>
    <w:rsid w:val="00144DE3"/>
    <w:rsid w:val="00144F91"/>
    <w:rsid w:val="0014518C"/>
    <w:rsid w:val="0014519B"/>
    <w:rsid w:val="00145557"/>
    <w:rsid w:val="0014563D"/>
    <w:rsid w:val="00145A3C"/>
    <w:rsid w:val="00145B41"/>
    <w:rsid w:val="00145D1F"/>
    <w:rsid w:val="00145F5C"/>
    <w:rsid w:val="00146301"/>
    <w:rsid w:val="00146743"/>
    <w:rsid w:val="00146955"/>
    <w:rsid w:val="00146EA3"/>
    <w:rsid w:val="00146F8D"/>
    <w:rsid w:val="00147267"/>
    <w:rsid w:val="0014731C"/>
    <w:rsid w:val="00147645"/>
    <w:rsid w:val="0014784E"/>
    <w:rsid w:val="001478F9"/>
    <w:rsid w:val="00147F3A"/>
    <w:rsid w:val="0015013B"/>
    <w:rsid w:val="0015072E"/>
    <w:rsid w:val="00150797"/>
    <w:rsid w:val="00150844"/>
    <w:rsid w:val="00150861"/>
    <w:rsid w:val="00150DEE"/>
    <w:rsid w:val="00151194"/>
    <w:rsid w:val="001515BB"/>
    <w:rsid w:val="00151600"/>
    <w:rsid w:val="0015160E"/>
    <w:rsid w:val="001517D0"/>
    <w:rsid w:val="001518C9"/>
    <w:rsid w:val="00152376"/>
    <w:rsid w:val="00152B10"/>
    <w:rsid w:val="00152C6E"/>
    <w:rsid w:val="00152C94"/>
    <w:rsid w:val="00152D9A"/>
    <w:rsid w:val="00152F80"/>
    <w:rsid w:val="00153143"/>
    <w:rsid w:val="0015363B"/>
    <w:rsid w:val="001536A0"/>
    <w:rsid w:val="001537AD"/>
    <w:rsid w:val="00153AA8"/>
    <w:rsid w:val="00154785"/>
    <w:rsid w:val="001547BF"/>
    <w:rsid w:val="00154B02"/>
    <w:rsid w:val="00154CD7"/>
    <w:rsid w:val="00154E79"/>
    <w:rsid w:val="00155303"/>
    <w:rsid w:val="00155706"/>
    <w:rsid w:val="001559FB"/>
    <w:rsid w:val="00155D56"/>
    <w:rsid w:val="00156174"/>
    <w:rsid w:val="0015628F"/>
    <w:rsid w:val="001563DE"/>
    <w:rsid w:val="00156AB8"/>
    <w:rsid w:val="00156B10"/>
    <w:rsid w:val="00156F67"/>
    <w:rsid w:val="00157453"/>
    <w:rsid w:val="001574A5"/>
    <w:rsid w:val="0015763E"/>
    <w:rsid w:val="00157645"/>
    <w:rsid w:val="0015799C"/>
    <w:rsid w:val="00160A94"/>
    <w:rsid w:val="00160AFC"/>
    <w:rsid w:val="00160B94"/>
    <w:rsid w:val="00161878"/>
    <w:rsid w:val="00161E06"/>
    <w:rsid w:val="00162F8B"/>
    <w:rsid w:val="00163290"/>
    <w:rsid w:val="0016332A"/>
    <w:rsid w:val="001637FF"/>
    <w:rsid w:val="00163C6B"/>
    <w:rsid w:val="00163FAE"/>
    <w:rsid w:val="00164243"/>
    <w:rsid w:val="001644E5"/>
    <w:rsid w:val="00164817"/>
    <w:rsid w:val="001651A8"/>
    <w:rsid w:val="001653E4"/>
    <w:rsid w:val="0016551F"/>
    <w:rsid w:val="00166245"/>
    <w:rsid w:val="001664A2"/>
    <w:rsid w:val="00167252"/>
    <w:rsid w:val="00167658"/>
    <w:rsid w:val="001676C3"/>
    <w:rsid w:val="001678A5"/>
    <w:rsid w:val="00167986"/>
    <w:rsid w:val="00167AE0"/>
    <w:rsid w:val="00167B8E"/>
    <w:rsid w:val="00167CBC"/>
    <w:rsid w:val="00170111"/>
    <w:rsid w:val="0017049C"/>
    <w:rsid w:val="001705D1"/>
    <w:rsid w:val="0017098E"/>
    <w:rsid w:val="001715C1"/>
    <w:rsid w:val="00171757"/>
    <w:rsid w:val="001717D0"/>
    <w:rsid w:val="00171847"/>
    <w:rsid w:val="00171875"/>
    <w:rsid w:val="0017190A"/>
    <w:rsid w:val="00171B70"/>
    <w:rsid w:val="00171CC8"/>
    <w:rsid w:val="0017209F"/>
    <w:rsid w:val="00173109"/>
    <w:rsid w:val="0017374F"/>
    <w:rsid w:val="00173C50"/>
    <w:rsid w:val="00173F68"/>
    <w:rsid w:val="00173FCD"/>
    <w:rsid w:val="00174032"/>
    <w:rsid w:val="0017403F"/>
    <w:rsid w:val="001740B4"/>
    <w:rsid w:val="001744EB"/>
    <w:rsid w:val="00174BE1"/>
    <w:rsid w:val="00174DE3"/>
    <w:rsid w:val="0017518C"/>
    <w:rsid w:val="0017532B"/>
    <w:rsid w:val="00175662"/>
    <w:rsid w:val="0017581E"/>
    <w:rsid w:val="0017588E"/>
    <w:rsid w:val="00175B06"/>
    <w:rsid w:val="00175D89"/>
    <w:rsid w:val="001762F4"/>
    <w:rsid w:val="00176455"/>
    <w:rsid w:val="00176965"/>
    <w:rsid w:val="00176C69"/>
    <w:rsid w:val="00177738"/>
    <w:rsid w:val="001778B0"/>
    <w:rsid w:val="00177949"/>
    <w:rsid w:val="00177B2B"/>
    <w:rsid w:val="00177F29"/>
    <w:rsid w:val="00177F9B"/>
    <w:rsid w:val="0018019D"/>
    <w:rsid w:val="00180558"/>
    <w:rsid w:val="0018057B"/>
    <w:rsid w:val="00180883"/>
    <w:rsid w:val="00180B1B"/>
    <w:rsid w:val="001816C0"/>
    <w:rsid w:val="001818B2"/>
    <w:rsid w:val="00181A80"/>
    <w:rsid w:val="00181A85"/>
    <w:rsid w:val="00182045"/>
    <w:rsid w:val="001829D5"/>
    <w:rsid w:val="0018318F"/>
    <w:rsid w:val="001835A1"/>
    <w:rsid w:val="001839D7"/>
    <w:rsid w:val="00183C97"/>
    <w:rsid w:val="001840AF"/>
    <w:rsid w:val="001842D0"/>
    <w:rsid w:val="00184715"/>
    <w:rsid w:val="00184B70"/>
    <w:rsid w:val="00184DDC"/>
    <w:rsid w:val="00185479"/>
    <w:rsid w:val="00185CC7"/>
    <w:rsid w:val="00185EED"/>
    <w:rsid w:val="00186080"/>
    <w:rsid w:val="0018662E"/>
    <w:rsid w:val="00186780"/>
    <w:rsid w:val="0018680B"/>
    <w:rsid w:val="001869C3"/>
    <w:rsid w:val="00186B1E"/>
    <w:rsid w:val="00186C62"/>
    <w:rsid w:val="00186C82"/>
    <w:rsid w:val="00186EB6"/>
    <w:rsid w:val="001875F9"/>
    <w:rsid w:val="001877B4"/>
    <w:rsid w:val="0018781B"/>
    <w:rsid w:val="001878A5"/>
    <w:rsid w:val="00187973"/>
    <w:rsid w:val="00187977"/>
    <w:rsid w:val="00187B15"/>
    <w:rsid w:val="00187CB3"/>
    <w:rsid w:val="001901EC"/>
    <w:rsid w:val="001905BE"/>
    <w:rsid w:val="00190AF8"/>
    <w:rsid w:val="00190B1C"/>
    <w:rsid w:val="001910D9"/>
    <w:rsid w:val="001913B6"/>
    <w:rsid w:val="00191483"/>
    <w:rsid w:val="001914AA"/>
    <w:rsid w:val="001916E7"/>
    <w:rsid w:val="00191ABB"/>
    <w:rsid w:val="00191E4E"/>
    <w:rsid w:val="00191E7E"/>
    <w:rsid w:val="00191FCF"/>
    <w:rsid w:val="00192546"/>
    <w:rsid w:val="00192CFD"/>
    <w:rsid w:val="00192DE7"/>
    <w:rsid w:val="0019302D"/>
    <w:rsid w:val="00193139"/>
    <w:rsid w:val="0019316C"/>
    <w:rsid w:val="001933A1"/>
    <w:rsid w:val="001934F0"/>
    <w:rsid w:val="00193717"/>
    <w:rsid w:val="0019380B"/>
    <w:rsid w:val="0019384F"/>
    <w:rsid w:val="00193865"/>
    <w:rsid w:val="00193A5F"/>
    <w:rsid w:val="0019411D"/>
    <w:rsid w:val="0019422C"/>
    <w:rsid w:val="001943D3"/>
    <w:rsid w:val="00194417"/>
    <w:rsid w:val="001949DB"/>
    <w:rsid w:val="00194A5C"/>
    <w:rsid w:val="00195055"/>
    <w:rsid w:val="001954EA"/>
    <w:rsid w:val="00195876"/>
    <w:rsid w:val="001958F0"/>
    <w:rsid w:val="00195FDB"/>
    <w:rsid w:val="00196140"/>
    <w:rsid w:val="00196961"/>
    <w:rsid w:val="00196A6D"/>
    <w:rsid w:val="00196E9A"/>
    <w:rsid w:val="001975A3"/>
    <w:rsid w:val="001978FE"/>
    <w:rsid w:val="00197C37"/>
    <w:rsid w:val="00197FCA"/>
    <w:rsid w:val="001A04D3"/>
    <w:rsid w:val="001A09A8"/>
    <w:rsid w:val="001A0B1A"/>
    <w:rsid w:val="001A0D04"/>
    <w:rsid w:val="001A14E6"/>
    <w:rsid w:val="001A14FD"/>
    <w:rsid w:val="001A1638"/>
    <w:rsid w:val="001A1710"/>
    <w:rsid w:val="001A1911"/>
    <w:rsid w:val="001A1922"/>
    <w:rsid w:val="001A1B95"/>
    <w:rsid w:val="001A236B"/>
    <w:rsid w:val="001A26DB"/>
    <w:rsid w:val="001A2956"/>
    <w:rsid w:val="001A2D73"/>
    <w:rsid w:val="001A3132"/>
    <w:rsid w:val="001A314C"/>
    <w:rsid w:val="001A361D"/>
    <w:rsid w:val="001A3BF9"/>
    <w:rsid w:val="001A4120"/>
    <w:rsid w:val="001A458D"/>
    <w:rsid w:val="001A45B1"/>
    <w:rsid w:val="001A4DB8"/>
    <w:rsid w:val="001A5087"/>
    <w:rsid w:val="001A553D"/>
    <w:rsid w:val="001A558B"/>
    <w:rsid w:val="001A565D"/>
    <w:rsid w:val="001A58E6"/>
    <w:rsid w:val="001A596C"/>
    <w:rsid w:val="001A5A4C"/>
    <w:rsid w:val="001A5CE2"/>
    <w:rsid w:val="001A5D03"/>
    <w:rsid w:val="001A5F9F"/>
    <w:rsid w:val="001A5FB4"/>
    <w:rsid w:val="001A6870"/>
    <w:rsid w:val="001A6FD0"/>
    <w:rsid w:val="001A7212"/>
    <w:rsid w:val="001A760E"/>
    <w:rsid w:val="001A7622"/>
    <w:rsid w:val="001A79D6"/>
    <w:rsid w:val="001A7A85"/>
    <w:rsid w:val="001A7F3B"/>
    <w:rsid w:val="001B000D"/>
    <w:rsid w:val="001B0163"/>
    <w:rsid w:val="001B04BC"/>
    <w:rsid w:val="001B0A8B"/>
    <w:rsid w:val="001B0CE5"/>
    <w:rsid w:val="001B0D2E"/>
    <w:rsid w:val="001B1959"/>
    <w:rsid w:val="001B19A8"/>
    <w:rsid w:val="001B1B2F"/>
    <w:rsid w:val="001B222B"/>
    <w:rsid w:val="001B2331"/>
    <w:rsid w:val="001B2A63"/>
    <w:rsid w:val="001B2D48"/>
    <w:rsid w:val="001B2FC6"/>
    <w:rsid w:val="001B302D"/>
    <w:rsid w:val="001B3034"/>
    <w:rsid w:val="001B3260"/>
    <w:rsid w:val="001B3ADA"/>
    <w:rsid w:val="001B4271"/>
    <w:rsid w:val="001B435C"/>
    <w:rsid w:val="001B4511"/>
    <w:rsid w:val="001B47F9"/>
    <w:rsid w:val="001B4989"/>
    <w:rsid w:val="001B4D66"/>
    <w:rsid w:val="001B5504"/>
    <w:rsid w:val="001B5DE9"/>
    <w:rsid w:val="001B6124"/>
    <w:rsid w:val="001B6464"/>
    <w:rsid w:val="001B6A80"/>
    <w:rsid w:val="001B6B6C"/>
    <w:rsid w:val="001B7132"/>
    <w:rsid w:val="001B71B5"/>
    <w:rsid w:val="001B74CF"/>
    <w:rsid w:val="001B78A7"/>
    <w:rsid w:val="001C095A"/>
    <w:rsid w:val="001C0C22"/>
    <w:rsid w:val="001C0C4E"/>
    <w:rsid w:val="001C187A"/>
    <w:rsid w:val="001C18A2"/>
    <w:rsid w:val="001C1921"/>
    <w:rsid w:val="001C1B99"/>
    <w:rsid w:val="001C1C61"/>
    <w:rsid w:val="001C1ED3"/>
    <w:rsid w:val="001C214F"/>
    <w:rsid w:val="001C24DE"/>
    <w:rsid w:val="001C29DD"/>
    <w:rsid w:val="001C2A0C"/>
    <w:rsid w:val="001C2FB7"/>
    <w:rsid w:val="001C3721"/>
    <w:rsid w:val="001C3991"/>
    <w:rsid w:val="001C3B6F"/>
    <w:rsid w:val="001C3D8D"/>
    <w:rsid w:val="001C4099"/>
    <w:rsid w:val="001C4457"/>
    <w:rsid w:val="001C5315"/>
    <w:rsid w:val="001C578C"/>
    <w:rsid w:val="001C57E2"/>
    <w:rsid w:val="001C5854"/>
    <w:rsid w:val="001C58DE"/>
    <w:rsid w:val="001C5BFE"/>
    <w:rsid w:val="001C5E7C"/>
    <w:rsid w:val="001C644B"/>
    <w:rsid w:val="001C6529"/>
    <w:rsid w:val="001C6970"/>
    <w:rsid w:val="001C702E"/>
    <w:rsid w:val="001C7081"/>
    <w:rsid w:val="001C7112"/>
    <w:rsid w:val="001C715A"/>
    <w:rsid w:val="001C721F"/>
    <w:rsid w:val="001D025D"/>
    <w:rsid w:val="001D05F0"/>
    <w:rsid w:val="001D065E"/>
    <w:rsid w:val="001D0682"/>
    <w:rsid w:val="001D06FA"/>
    <w:rsid w:val="001D0718"/>
    <w:rsid w:val="001D0C05"/>
    <w:rsid w:val="001D0EAE"/>
    <w:rsid w:val="001D12F5"/>
    <w:rsid w:val="001D1904"/>
    <w:rsid w:val="001D1A81"/>
    <w:rsid w:val="001D26F1"/>
    <w:rsid w:val="001D2806"/>
    <w:rsid w:val="001D2D80"/>
    <w:rsid w:val="001D2E2A"/>
    <w:rsid w:val="001D3060"/>
    <w:rsid w:val="001D3596"/>
    <w:rsid w:val="001D35FE"/>
    <w:rsid w:val="001D38B0"/>
    <w:rsid w:val="001D3B7D"/>
    <w:rsid w:val="001D46A2"/>
    <w:rsid w:val="001D4BAE"/>
    <w:rsid w:val="001D4BFE"/>
    <w:rsid w:val="001D5008"/>
    <w:rsid w:val="001D572D"/>
    <w:rsid w:val="001D5849"/>
    <w:rsid w:val="001D6416"/>
    <w:rsid w:val="001D6959"/>
    <w:rsid w:val="001D6B41"/>
    <w:rsid w:val="001D6E70"/>
    <w:rsid w:val="001D6E96"/>
    <w:rsid w:val="001D70F8"/>
    <w:rsid w:val="001D7254"/>
    <w:rsid w:val="001E0992"/>
    <w:rsid w:val="001E0A0A"/>
    <w:rsid w:val="001E0D85"/>
    <w:rsid w:val="001E12B2"/>
    <w:rsid w:val="001E1BB2"/>
    <w:rsid w:val="001E1C6E"/>
    <w:rsid w:val="001E28C5"/>
    <w:rsid w:val="001E29CC"/>
    <w:rsid w:val="001E2CA4"/>
    <w:rsid w:val="001E31CD"/>
    <w:rsid w:val="001E31F3"/>
    <w:rsid w:val="001E3264"/>
    <w:rsid w:val="001E37B8"/>
    <w:rsid w:val="001E3D8B"/>
    <w:rsid w:val="001E3EF7"/>
    <w:rsid w:val="001E405C"/>
    <w:rsid w:val="001E4163"/>
    <w:rsid w:val="001E41D9"/>
    <w:rsid w:val="001E4286"/>
    <w:rsid w:val="001E4523"/>
    <w:rsid w:val="001E51D2"/>
    <w:rsid w:val="001E53FD"/>
    <w:rsid w:val="001E5411"/>
    <w:rsid w:val="001E5C55"/>
    <w:rsid w:val="001E693B"/>
    <w:rsid w:val="001E6D0D"/>
    <w:rsid w:val="001E70C9"/>
    <w:rsid w:val="001E7252"/>
    <w:rsid w:val="001E736E"/>
    <w:rsid w:val="001E7669"/>
    <w:rsid w:val="001E7DA0"/>
    <w:rsid w:val="001F0123"/>
    <w:rsid w:val="001F02AA"/>
    <w:rsid w:val="001F02FA"/>
    <w:rsid w:val="001F03D7"/>
    <w:rsid w:val="001F0926"/>
    <w:rsid w:val="001F093B"/>
    <w:rsid w:val="001F1F5D"/>
    <w:rsid w:val="001F272D"/>
    <w:rsid w:val="001F27A5"/>
    <w:rsid w:val="001F3564"/>
    <w:rsid w:val="001F3A4C"/>
    <w:rsid w:val="001F3B6F"/>
    <w:rsid w:val="001F3D51"/>
    <w:rsid w:val="001F3E26"/>
    <w:rsid w:val="001F3FB9"/>
    <w:rsid w:val="001F44D4"/>
    <w:rsid w:val="001F47B0"/>
    <w:rsid w:val="001F48CF"/>
    <w:rsid w:val="001F49C9"/>
    <w:rsid w:val="001F4A60"/>
    <w:rsid w:val="001F4F11"/>
    <w:rsid w:val="001F534E"/>
    <w:rsid w:val="001F5574"/>
    <w:rsid w:val="001F5971"/>
    <w:rsid w:val="001F5BC7"/>
    <w:rsid w:val="001F60F6"/>
    <w:rsid w:val="001F64E0"/>
    <w:rsid w:val="001F6830"/>
    <w:rsid w:val="001F6A15"/>
    <w:rsid w:val="001F6F68"/>
    <w:rsid w:val="001F7225"/>
    <w:rsid w:val="001F7589"/>
    <w:rsid w:val="0020000D"/>
    <w:rsid w:val="00200128"/>
    <w:rsid w:val="002002D5"/>
    <w:rsid w:val="0020037A"/>
    <w:rsid w:val="002003E7"/>
    <w:rsid w:val="00200672"/>
    <w:rsid w:val="002008E1"/>
    <w:rsid w:val="00200A07"/>
    <w:rsid w:val="00200E66"/>
    <w:rsid w:val="00201050"/>
    <w:rsid w:val="002010E7"/>
    <w:rsid w:val="002015A7"/>
    <w:rsid w:val="0020199C"/>
    <w:rsid w:val="00201A60"/>
    <w:rsid w:val="00201EC8"/>
    <w:rsid w:val="002020D9"/>
    <w:rsid w:val="00202198"/>
    <w:rsid w:val="00202239"/>
    <w:rsid w:val="00202879"/>
    <w:rsid w:val="0020288A"/>
    <w:rsid w:val="002028FA"/>
    <w:rsid w:val="00202EB0"/>
    <w:rsid w:val="00202FE1"/>
    <w:rsid w:val="002030D4"/>
    <w:rsid w:val="002038C3"/>
    <w:rsid w:val="0020401F"/>
    <w:rsid w:val="002041AF"/>
    <w:rsid w:val="00204404"/>
    <w:rsid w:val="002048EA"/>
    <w:rsid w:val="00204B37"/>
    <w:rsid w:val="00204B48"/>
    <w:rsid w:val="0020566E"/>
    <w:rsid w:val="00205706"/>
    <w:rsid w:val="00205847"/>
    <w:rsid w:val="00205B2E"/>
    <w:rsid w:val="00205B63"/>
    <w:rsid w:val="00205D4E"/>
    <w:rsid w:val="002060D0"/>
    <w:rsid w:val="002062FC"/>
    <w:rsid w:val="00206391"/>
    <w:rsid w:val="0020647D"/>
    <w:rsid w:val="002064FF"/>
    <w:rsid w:val="00206A63"/>
    <w:rsid w:val="00206B3B"/>
    <w:rsid w:val="00206EBC"/>
    <w:rsid w:val="0020719F"/>
    <w:rsid w:val="0020746E"/>
    <w:rsid w:val="00207595"/>
    <w:rsid w:val="002077B0"/>
    <w:rsid w:val="00207C22"/>
    <w:rsid w:val="00207CCD"/>
    <w:rsid w:val="00207DCF"/>
    <w:rsid w:val="00207F67"/>
    <w:rsid w:val="002100F2"/>
    <w:rsid w:val="002104BF"/>
    <w:rsid w:val="002107B5"/>
    <w:rsid w:val="00210FFD"/>
    <w:rsid w:val="002112B9"/>
    <w:rsid w:val="00211763"/>
    <w:rsid w:val="00212093"/>
    <w:rsid w:val="002128D1"/>
    <w:rsid w:val="0021363A"/>
    <w:rsid w:val="0021371F"/>
    <w:rsid w:val="0021388C"/>
    <w:rsid w:val="00213DCF"/>
    <w:rsid w:val="00214066"/>
    <w:rsid w:val="00214239"/>
    <w:rsid w:val="00214272"/>
    <w:rsid w:val="00214C45"/>
    <w:rsid w:val="00214C96"/>
    <w:rsid w:val="00214CE5"/>
    <w:rsid w:val="0021565B"/>
    <w:rsid w:val="00215754"/>
    <w:rsid w:val="00215951"/>
    <w:rsid w:val="00215F03"/>
    <w:rsid w:val="002162EB"/>
    <w:rsid w:val="00216924"/>
    <w:rsid w:val="00216E53"/>
    <w:rsid w:val="00217041"/>
    <w:rsid w:val="0021708B"/>
    <w:rsid w:val="0021718D"/>
    <w:rsid w:val="00217290"/>
    <w:rsid w:val="00217349"/>
    <w:rsid w:val="00217534"/>
    <w:rsid w:val="00217879"/>
    <w:rsid w:val="00217E94"/>
    <w:rsid w:val="00217EF0"/>
    <w:rsid w:val="00217FB9"/>
    <w:rsid w:val="00220247"/>
    <w:rsid w:val="00220520"/>
    <w:rsid w:val="00220660"/>
    <w:rsid w:val="002208D9"/>
    <w:rsid w:val="002211A3"/>
    <w:rsid w:val="002215F9"/>
    <w:rsid w:val="0022176F"/>
    <w:rsid w:val="00221B65"/>
    <w:rsid w:val="00221D0F"/>
    <w:rsid w:val="00221D97"/>
    <w:rsid w:val="00221E7D"/>
    <w:rsid w:val="00221FE6"/>
    <w:rsid w:val="0022201A"/>
    <w:rsid w:val="00222332"/>
    <w:rsid w:val="00222499"/>
    <w:rsid w:val="00222502"/>
    <w:rsid w:val="002226A8"/>
    <w:rsid w:val="002226FF"/>
    <w:rsid w:val="00222A5B"/>
    <w:rsid w:val="0022338B"/>
    <w:rsid w:val="00223B9E"/>
    <w:rsid w:val="00223E43"/>
    <w:rsid w:val="0022417E"/>
    <w:rsid w:val="002249D0"/>
    <w:rsid w:val="00224ADD"/>
    <w:rsid w:val="002253F2"/>
    <w:rsid w:val="0022550D"/>
    <w:rsid w:val="002256EE"/>
    <w:rsid w:val="002257EA"/>
    <w:rsid w:val="0022600A"/>
    <w:rsid w:val="002261AC"/>
    <w:rsid w:val="00226541"/>
    <w:rsid w:val="00226A14"/>
    <w:rsid w:val="00226B6C"/>
    <w:rsid w:val="00226E88"/>
    <w:rsid w:val="002272EC"/>
    <w:rsid w:val="00227475"/>
    <w:rsid w:val="0022782C"/>
    <w:rsid w:val="002300FF"/>
    <w:rsid w:val="002304F3"/>
    <w:rsid w:val="0023054A"/>
    <w:rsid w:val="00230629"/>
    <w:rsid w:val="00230903"/>
    <w:rsid w:val="002312F4"/>
    <w:rsid w:val="00231522"/>
    <w:rsid w:val="0023187C"/>
    <w:rsid w:val="00231C43"/>
    <w:rsid w:val="00231D74"/>
    <w:rsid w:val="00232005"/>
    <w:rsid w:val="0023210E"/>
    <w:rsid w:val="002325C4"/>
    <w:rsid w:val="002329D2"/>
    <w:rsid w:val="00232A61"/>
    <w:rsid w:val="00232F30"/>
    <w:rsid w:val="00233143"/>
    <w:rsid w:val="002331C1"/>
    <w:rsid w:val="0023329B"/>
    <w:rsid w:val="0023346F"/>
    <w:rsid w:val="00233BCB"/>
    <w:rsid w:val="00233CA9"/>
    <w:rsid w:val="00233D77"/>
    <w:rsid w:val="00233E3A"/>
    <w:rsid w:val="00233EC5"/>
    <w:rsid w:val="00234111"/>
    <w:rsid w:val="00234577"/>
    <w:rsid w:val="00234ACF"/>
    <w:rsid w:val="00234BCF"/>
    <w:rsid w:val="00234E88"/>
    <w:rsid w:val="00234FD5"/>
    <w:rsid w:val="00235335"/>
    <w:rsid w:val="002353CB"/>
    <w:rsid w:val="0023591A"/>
    <w:rsid w:val="00235B59"/>
    <w:rsid w:val="00235BB5"/>
    <w:rsid w:val="00235CF3"/>
    <w:rsid w:val="00235F66"/>
    <w:rsid w:val="00236A99"/>
    <w:rsid w:val="00236C10"/>
    <w:rsid w:val="00236EDE"/>
    <w:rsid w:val="00236F84"/>
    <w:rsid w:val="0023702B"/>
    <w:rsid w:val="002377AD"/>
    <w:rsid w:val="00237981"/>
    <w:rsid w:val="00237A0F"/>
    <w:rsid w:val="00237EED"/>
    <w:rsid w:val="00237F59"/>
    <w:rsid w:val="0024014E"/>
    <w:rsid w:val="00240166"/>
    <w:rsid w:val="00240372"/>
    <w:rsid w:val="00240571"/>
    <w:rsid w:val="0024082E"/>
    <w:rsid w:val="0024095D"/>
    <w:rsid w:val="002409A2"/>
    <w:rsid w:val="00240A79"/>
    <w:rsid w:val="00240A8A"/>
    <w:rsid w:val="00240C01"/>
    <w:rsid w:val="00240D3B"/>
    <w:rsid w:val="00240E5E"/>
    <w:rsid w:val="002417AC"/>
    <w:rsid w:val="002418AE"/>
    <w:rsid w:val="00241B58"/>
    <w:rsid w:val="00241D96"/>
    <w:rsid w:val="00241E58"/>
    <w:rsid w:val="00241EBE"/>
    <w:rsid w:val="0024221B"/>
    <w:rsid w:val="002422EA"/>
    <w:rsid w:val="0024267D"/>
    <w:rsid w:val="002427A2"/>
    <w:rsid w:val="00242AC9"/>
    <w:rsid w:val="00242CE0"/>
    <w:rsid w:val="002433B9"/>
    <w:rsid w:val="0024351C"/>
    <w:rsid w:val="002435ED"/>
    <w:rsid w:val="0024376C"/>
    <w:rsid w:val="00243B80"/>
    <w:rsid w:val="00243BD3"/>
    <w:rsid w:val="00243C0A"/>
    <w:rsid w:val="00243CE1"/>
    <w:rsid w:val="00243F17"/>
    <w:rsid w:val="00244030"/>
    <w:rsid w:val="00244062"/>
    <w:rsid w:val="0024452E"/>
    <w:rsid w:val="00244857"/>
    <w:rsid w:val="002449CE"/>
    <w:rsid w:val="00244D0D"/>
    <w:rsid w:val="00244F44"/>
    <w:rsid w:val="00245395"/>
    <w:rsid w:val="0024577D"/>
    <w:rsid w:val="00245CD5"/>
    <w:rsid w:val="00245E20"/>
    <w:rsid w:val="00245F29"/>
    <w:rsid w:val="0024634F"/>
    <w:rsid w:val="002463F6"/>
    <w:rsid w:val="002466A1"/>
    <w:rsid w:val="002467F9"/>
    <w:rsid w:val="00246D7F"/>
    <w:rsid w:val="0024703E"/>
    <w:rsid w:val="00247146"/>
    <w:rsid w:val="0024789D"/>
    <w:rsid w:val="00247936"/>
    <w:rsid w:val="002479EB"/>
    <w:rsid w:val="00247B85"/>
    <w:rsid w:val="00247C89"/>
    <w:rsid w:val="00247E01"/>
    <w:rsid w:val="00247E17"/>
    <w:rsid w:val="002503E7"/>
    <w:rsid w:val="0025048F"/>
    <w:rsid w:val="00250950"/>
    <w:rsid w:val="00250B90"/>
    <w:rsid w:val="00250CBD"/>
    <w:rsid w:val="00250EA0"/>
    <w:rsid w:val="00251313"/>
    <w:rsid w:val="0025139D"/>
    <w:rsid w:val="002516B3"/>
    <w:rsid w:val="00251716"/>
    <w:rsid w:val="00251ABA"/>
    <w:rsid w:val="00251B37"/>
    <w:rsid w:val="00251F43"/>
    <w:rsid w:val="002524F1"/>
    <w:rsid w:val="00252DBF"/>
    <w:rsid w:val="0025302F"/>
    <w:rsid w:val="002530B4"/>
    <w:rsid w:val="00253323"/>
    <w:rsid w:val="002538B4"/>
    <w:rsid w:val="00253D35"/>
    <w:rsid w:val="00253EE5"/>
    <w:rsid w:val="002542CA"/>
    <w:rsid w:val="00254698"/>
    <w:rsid w:val="002548A6"/>
    <w:rsid w:val="0025525E"/>
    <w:rsid w:val="002552C1"/>
    <w:rsid w:val="002556B5"/>
    <w:rsid w:val="0025689A"/>
    <w:rsid w:val="00256CC9"/>
    <w:rsid w:val="002572A9"/>
    <w:rsid w:val="002575BD"/>
    <w:rsid w:val="00257DA1"/>
    <w:rsid w:val="0026002A"/>
    <w:rsid w:val="002608D6"/>
    <w:rsid w:val="00260B91"/>
    <w:rsid w:val="00260CDC"/>
    <w:rsid w:val="00260D30"/>
    <w:rsid w:val="00261352"/>
    <w:rsid w:val="00261774"/>
    <w:rsid w:val="00261A0D"/>
    <w:rsid w:val="00261D72"/>
    <w:rsid w:val="00261FFB"/>
    <w:rsid w:val="0026289B"/>
    <w:rsid w:val="0026293D"/>
    <w:rsid w:val="00262AE1"/>
    <w:rsid w:val="00262C69"/>
    <w:rsid w:val="002632BA"/>
    <w:rsid w:val="00263695"/>
    <w:rsid w:val="00263BD3"/>
    <w:rsid w:val="002640C6"/>
    <w:rsid w:val="00264576"/>
    <w:rsid w:val="00264AEA"/>
    <w:rsid w:val="00264E6F"/>
    <w:rsid w:val="00264F18"/>
    <w:rsid w:val="00265056"/>
    <w:rsid w:val="00265369"/>
    <w:rsid w:val="002653A4"/>
    <w:rsid w:val="00265870"/>
    <w:rsid w:val="00265C4E"/>
    <w:rsid w:val="002660CD"/>
    <w:rsid w:val="002667AE"/>
    <w:rsid w:val="0026684F"/>
    <w:rsid w:val="00266B34"/>
    <w:rsid w:val="00266BBF"/>
    <w:rsid w:val="00266BF8"/>
    <w:rsid w:val="00267020"/>
    <w:rsid w:val="0026744A"/>
    <w:rsid w:val="00267570"/>
    <w:rsid w:val="0026757E"/>
    <w:rsid w:val="0026792F"/>
    <w:rsid w:val="00267B43"/>
    <w:rsid w:val="0027036B"/>
    <w:rsid w:val="002703B4"/>
    <w:rsid w:val="002709A0"/>
    <w:rsid w:val="00270A6F"/>
    <w:rsid w:val="00270CB2"/>
    <w:rsid w:val="00270EBC"/>
    <w:rsid w:val="00271755"/>
    <w:rsid w:val="002718D8"/>
    <w:rsid w:val="00271A91"/>
    <w:rsid w:val="00272ED4"/>
    <w:rsid w:val="00272FE2"/>
    <w:rsid w:val="00273841"/>
    <w:rsid w:val="00273B7D"/>
    <w:rsid w:val="00273EE1"/>
    <w:rsid w:val="00274317"/>
    <w:rsid w:val="0027448A"/>
    <w:rsid w:val="0027478C"/>
    <w:rsid w:val="00274B50"/>
    <w:rsid w:val="00274C87"/>
    <w:rsid w:val="00274FB9"/>
    <w:rsid w:val="0027503C"/>
    <w:rsid w:val="00275500"/>
    <w:rsid w:val="002756E0"/>
    <w:rsid w:val="00275828"/>
    <w:rsid w:val="00275859"/>
    <w:rsid w:val="00275BF7"/>
    <w:rsid w:val="00275CEA"/>
    <w:rsid w:val="00275CFD"/>
    <w:rsid w:val="00275EFC"/>
    <w:rsid w:val="00276234"/>
    <w:rsid w:val="00276C36"/>
    <w:rsid w:val="002770A8"/>
    <w:rsid w:val="00277125"/>
    <w:rsid w:val="002772A1"/>
    <w:rsid w:val="0027732B"/>
    <w:rsid w:val="00277658"/>
    <w:rsid w:val="0027772D"/>
    <w:rsid w:val="002778EB"/>
    <w:rsid w:val="002779AD"/>
    <w:rsid w:val="0028003F"/>
    <w:rsid w:val="00280238"/>
    <w:rsid w:val="00280497"/>
    <w:rsid w:val="00280775"/>
    <w:rsid w:val="00280878"/>
    <w:rsid w:val="002809EC"/>
    <w:rsid w:val="00280DE4"/>
    <w:rsid w:val="002812F9"/>
    <w:rsid w:val="0028138A"/>
    <w:rsid w:val="0028139A"/>
    <w:rsid w:val="00281B88"/>
    <w:rsid w:val="00281CBB"/>
    <w:rsid w:val="00281D42"/>
    <w:rsid w:val="00281F3C"/>
    <w:rsid w:val="0028237D"/>
    <w:rsid w:val="002825FB"/>
    <w:rsid w:val="00282846"/>
    <w:rsid w:val="0028289F"/>
    <w:rsid w:val="00282B88"/>
    <w:rsid w:val="00282E41"/>
    <w:rsid w:val="00283179"/>
    <w:rsid w:val="002833DE"/>
    <w:rsid w:val="0028357C"/>
    <w:rsid w:val="00283F06"/>
    <w:rsid w:val="00284141"/>
    <w:rsid w:val="00284197"/>
    <w:rsid w:val="002847CF"/>
    <w:rsid w:val="00284850"/>
    <w:rsid w:val="0028490D"/>
    <w:rsid w:val="00284F06"/>
    <w:rsid w:val="00285151"/>
    <w:rsid w:val="002853B1"/>
    <w:rsid w:val="002868CB"/>
    <w:rsid w:val="00286C2C"/>
    <w:rsid w:val="00286CEA"/>
    <w:rsid w:val="00286E77"/>
    <w:rsid w:val="00286F97"/>
    <w:rsid w:val="0028734E"/>
    <w:rsid w:val="0028791C"/>
    <w:rsid w:val="00287B08"/>
    <w:rsid w:val="002903BD"/>
    <w:rsid w:val="00290565"/>
    <w:rsid w:val="00290744"/>
    <w:rsid w:val="00290AB4"/>
    <w:rsid w:val="00290B55"/>
    <w:rsid w:val="00290C8C"/>
    <w:rsid w:val="00291208"/>
    <w:rsid w:val="002912E4"/>
    <w:rsid w:val="0029170A"/>
    <w:rsid w:val="002919DA"/>
    <w:rsid w:val="00291E2E"/>
    <w:rsid w:val="00291F84"/>
    <w:rsid w:val="00291FD1"/>
    <w:rsid w:val="0029219D"/>
    <w:rsid w:val="0029248A"/>
    <w:rsid w:val="00292543"/>
    <w:rsid w:val="00292981"/>
    <w:rsid w:val="00292DA0"/>
    <w:rsid w:val="00292F77"/>
    <w:rsid w:val="0029320C"/>
    <w:rsid w:val="00293880"/>
    <w:rsid w:val="002938E1"/>
    <w:rsid w:val="00293952"/>
    <w:rsid w:val="00293CAA"/>
    <w:rsid w:val="00294151"/>
    <w:rsid w:val="002942E0"/>
    <w:rsid w:val="0029433A"/>
    <w:rsid w:val="0029493C"/>
    <w:rsid w:val="00294AD5"/>
    <w:rsid w:val="00294B89"/>
    <w:rsid w:val="00294C7A"/>
    <w:rsid w:val="00294CE2"/>
    <w:rsid w:val="00295061"/>
    <w:rsid w:val="002952D0"/>
    <w:rsid w:val="00295340"/>
    <w:rsid w:val="002954B2"/>
    <w:rsid w:val="0029575B"/>
    <w:rsid w:val="002959D1"/>
    <w:rsid w:val="00295C84"/>
    <w:rsid w:val="00295EF1"/>
    <w:rsid w:val="00296477"/>
    <w:rsid w:val="00296536"/>
    <w:rsid w:val="0029685C"/>
    <w:rsid w:val="002968EF"/>
    <w:rsid w:val="00297015"/>
    <w:rsid w:val="00297569"/>
    <w:rsid w:val="0029787C"/>
    <w:rsid w:val="00297913"/>
    <w:rsid w:val="002979FE"/>
    <w:rsid w:val="00297CD6"/>
    <w:rsid w:val="00297E38"/>
    <w:rsid w:val="002A00D8"/>
    <w:rsid w:val="002A0A03"/>
    <w:rsid w:val="002A0CB5"/>
    <w:rsid w:val="002A0CD3"/>
    <w:rsid w:val="002A0DBD"/>
    <w:rsid w:val="002A0EA2"/>
    <w:rsid w:val="002A0ECE"/>
    <w:rsid w:val="002A1189"/>
    <w:rsid w:val="002A147A"/>
    <w:rsid w:val="002A22EE"/>
    <w:rsid w:val="002A24D0"/>
    <w:rsid w:val="002A268D"/>
    <w:rsid w:val="002A26D8"/>
    <w:rsid w:val="002A286F"/>
    <w:rsid w:val="002A2FA4"/>
    <w:rsid w:val="002A32DA"/>
    <w:rsid w:val="002A3A5C"/>
    <w:rsid w:val="002A3F68"/>
    <w:rsid w:val="002A40AB"/>
    <w:rsid w:val="002A40D7"/>
    <w:rsid w:val="002A41BE"/>
    <w:rsid w:val="002A443E"/>
    <w:rsid w:val="002A44BB"/>
    <w:rsid w:val="002A4718"/>
    <w:rsid w:val="002A4BF2"/>
    <w:rsid w:val="002A5748"/>
    <w:rsid w:val="002A59FD"/>
    <w:rsid w:val="002A5A1D"/>
    <w:rsid w:val="002A5EE5"/>
    <w:rsid w:val="002A6032"/>
    <w:rsid w:val="002A603C"/>
    <w:rsid w:val="002A61F1"/>
    <w:rsid w:val="002A6546"/>
    <w:rsid w:val="002A6BAE"/>
    <w:rsid w:val="002A6F24"/>
    <w:rsid w:val="002A6F49"/>
    <w:rsid w:val="002A6F66"/>
    <w:rsid w:val="002A741B"/>
    <w:rsid w:val="002A7828"/>
    <w:rsid w:val="002A7912"/>
    <w:rsid w:val="002A7AD0"/>
    <w:rsid w:val="002A7BC7"/>
    <w:rsid w:val="002A7D79"/>
    <w:rsid w:val="002A7E97"/>
    <w:rsid w:val="002A7F69"/>
    <w:rsid w:val="002A7F96"/>
    <w:rsid w:val="002A7FD7"/>
    <w:rsid w:val="002B0099"/>
    <w:rsid w:val="002B06D4"/>
    <w:rsid w:val="002B06F1"/>
    <w:rsid w:val="002B0E19"/>
    <w:rsid w:val="002B0E93"/>
    <w:rsid w:val="002B1041"/>
    <w:rsid w:val="002B12D3"/>
    <w:rsid w:val="002B1979"/>
    <w:rsid w:val="002B1F14"/>
    <w:rsid w:val="002B1F4D"/>
    <w:rsid w:val="002B1FF2"/>
    <w:rsid w:val="002B2083"/>
    <w:rsid w:val="002B26AF"/>
    <w:rsid w:val="002B2C3F"/>
    <w:rsid w:val="002B3525"/>
    <w:rsid w:val="002B3636"/>
    <w:rsid w:val="002B3CD3"/>
    <w:rsid w:val="002B41B9"/>
    <w:rsid w:val="002B427B"/>
    <w:rsid w:val="002B5108"/>
    <w:rsid w:val="002B52A3"/>
    <w:rsid w:val="002B54D6"/>
    <w:rsid w:val="002B5822"/>
    <w:rsid w:val="002B5ACE"/>
    <w:rsid w:val="002B5C3C"/>
    <w:rsid w:val="002B5F50"/>
    <w:rsid w:val="002B601E"/>
    <w:rsid w:val="002B6556"/>
    <w:rsid w:val="002B6B7B"/>
    <w:rsid w:val="002B7081"/>
    <w:rsid w:val="002B711F"/>
    <w:rsid w:val="002B71C3"/>
    <w:rsid w:val="002B7526"/>
    <w:rsid w:val="002B7869"/>
    <w:rsid w:val="002B78F8"/>
    <w:rsid w:val="002B7928"/>
    <w:rsid w:val="002B7985"/>
    <w:rsid w:val="002B7A6E"/>
    <w:rsid w:val="002B7DF8"/>
    <w:rsid w:val="002C00CB"/>
    <w:rsid w:val="002C0576"/>
    <w:rsid w:val="002C0A86"/>
    <w:rsid w:val="002C0AB7"/>
    <w:rsid w:val="002C0B46"/>
    <w:rsid w:val="002C0C0C"/>
    <w:rsid w:val="002C0C14"/>
    <w:rsid w:val="002C17D5"/>
    <w:rsid w:val="002C189B"/>
    <w:rsid w:val="002C201B"/>
    <w:rsid w:val="002C2168"/>
    <w:rsid w:val="002C2206"/>
    <w:rsid w:val="002C2398"/>
    <w:rsid w:val="002C2406"/>
    <w:rsid w:val="002C26BA"/>
    <w:rsid w:val="002C281F"/>
    <w:rsid w:val="002C2A48"/>
    <w:rsid w:val="002C2DFB"/>
    <w:rsid w:val="002C328D"/>
    <w:rsid w:val="002C394F"/>
    <w:rsid w:val="002C3959"/>
    <w:rsid w:val="002C44A5"/>
    <w:rsid w:val="002C4527"/>
    <w:rsid w:val="002C45A8"/>
    <w:rsid w:val="002C4F72"/>
    <w:rsid w:val="002C523F"/>
    <w:rsid w:val="002C5425"/>
    <w:rsid w:val="002C5825"/>
    <w:rsid w:val="002C5EA6"/>
    <w:rsid w:val="002C5FA3"/>
    <w:rsid w:val="002C614F"/>
    <w:rsid w:val="002C6980"/>
    <w:rsid w:val="002C7A1A"/>
    <w:rsid w:val="002D00E1"/>
    <w:rsid w:val="002D03C0"/>
    <w:rsid w:val="002D0656"/>
    <w:rsid w:val="002D07F9"/>
    <w:rsid w:val="002D0A22"/>
    <w:rsid w:val="002D0C76"/>
    <w:rsid w:val="002D150A"/>
    <w:rsid w:val="002D17CB"/>
    <w:rsid w:val="002D1ADD"/>
    <w:rsid w:val="002D1E39"/>
    <w:rsid w:val="002D266E"/>
    <w:rsid w:val="002D300F"/>
    <w:rsid w:val="002D32EF"/>
    <w:rsid w:val="002D36FF"/>
    <w:rsid w:val="002D3771"/>
    <w:rsid w:val="002D3A0D"/>
    <w:rsid w:val="002D3B61"/>
    <w:rsid w:val="002D3C8B"/>
    <w:rsid w:val="002D3C93"/>
    <w:rsid w:val="002D45C4"/>
    <w:rsid w:val="002D4613"/>
    <w:rsid w:val="002D4EFA"/>
    <w:rsid w:val="002D541A"/>
    <w:rsid w:val="002D5537"/>
    <w:rsid w:val="002D5661"/>
    <w:rsid w:val="002D5D4E"/>
    <w:rsid w:val="002D6505"/>
    <w:rsid w:val="002D6A42"/>
    <w:rsid w:val="002D6DF0"/>
    <w:rsid w:val="002D6E67"/>
    <w:rsid w:val="002D6FF4"/>
    <w:rsid w:val="002D730C"/>
    <w:rsid w:val="002D746E"/>
    <w:rsid w:val="002D75EE"/>
    <w:rsid w:val="002D7609"/>
    <w:rsid w:val="002D77BF"/>
    <w:rsid w:val="002E0214"/>
    <w:rsid w:val="002E08EF"/>
    <w:rsid w:val="002E0A55"/>
    <w:rsid w:val="002E0AE7"/>
    <w:rsid w:val="002E0CDF"/>
    <w:rsid w:val="002E0CE2"/>
    <w:rsid w:val="002E0EAB"/>
    <w:rsid w:val="002E1037"/>
    <w:rsid w:val="002E1305"/>
    <w:rsid w:val="002E1445"/>
    <w:rsid w:val="002E172D"/>
    <w:rsid w:val="002E17D1"/>
    <w:rsid w:val="002E1A53"/>
    <w:rsid w:val="002E2387"/>
    <w:rsid w:val="002E2628"/>
    <w:rsid w:val="002E2633"/>
    <w:rsid w:val="002E2CB3"/>
    <w:rsid w:val="002E308E"/>
    <w:rsid w:val="002E32EF"/>
    <w:rsid w:val="002E35AA"/>
    <w:rsid w:val="002E364B"/>
    <w:rsid w:val="002E3A0E"/>
    <w:rsid w:val="002E3CDD"/>
    <w:rsid w:val="002E42D8"/>
    <w:rsid w:val="002E44FD"/>
    <w:rsid w:val="002E4893"/>
    <w:rsid w:val="002E48BA"/>
    <w:rsid w:val="002E4BAC"/>
    <w:rsid w:val="002E5232"/>
    <w:rsid w:val="002E5489"/>
    <w:rsid w:val="002E5553"/>
    <w:rsid w:val="002E5655"/>
    <w:rsid w:val="002E58DD"/>
    <w:rsid w:val="002E5CC8"/>
    <w:rsid w:val="002E5F3C"/>
    <w:rsid w:val="002E6099"/>
    <w:rsid w:val="002E61DE"/>
    <w:rsid w:val="002E6246"/>
    <w:rsid w:val="002E63C3"/>
    <w:rsid w:val="002E66E3"/>
    <w:rsid w:val="002E68FB"/>
    <w:rsid w:val="002E6E5F"/>
    <w:rsid w:val="002E7805"/>
    <w:rsid w:val="002E7959"/>
    <w:rsid w:val="002E7D59"/>
    <w:rsid w:val="002E7D5C"/>
    <w:rsid w:val="002F032A"/>
    <w:rsid w:val="002F04EC"/>
    <w:rsid w:val="002F0B95"/>
    <w:rsid w:val="002F0CA1"/>
    <w:rsid w:val="002F0D10"/>
    <w:rsid w:val="002F1518"/>
    <w:rsid w:val="002F1871"/>
    <w:rsid w:val="002F195F"/>
    <w:rsid w:val="002F1C64"/>
    <w:rsid w:val="002F2965"/>
    <w:rsid w:val="002F2A1F"/>
    <w:rsid w:val="002F2CEF"/>
    <w:rsid w:val="002F2FAE"/>
    <w:rsid w:val="002F31C0"/>
    <w:rsid w:val="002F3342"/>
    <w:rsid w:val="002F33D5"/>
    <w:rsid w:val="002F3B4C"/>
    <w:rsid w:val="002F4199"/>
    <w:rsid w:val="002F4203"/>
    <w:rsid w:val="002F42D0"/>
    <w:rsid w:val="002F4954"/>
    <w:rsid w:val="002F4D70"/>
    <w:rsid w:val="002F4F37"/>
    <w:rsid w:val="002F5231"/>
    <w:rsid w:val="002F524F"/>
    <w:rsid w:val="002F53C2"/>
    <w:rsid w:val="002F5584"/>
    <w:rsid w:val="002F5619"/>
    <w:rsid w:val="002F5CB8"/>
    <w:rsid w:val="002F5F5A"/>
    <w:rsid w:val="002F6066"/>
    <w:rsid w:val="002F62AF"/>
    <w:rsid w:val="002F653E"/>
    <w:rsid w:val="002F66DB"/>
    <w:rsid w:val="002F6BF0"/>
    <w:rsid w:val="002F6BF1"/>
    <w:rsid w:val="002F6CEC"/>
    <w:rsid w:val="002F7C2B"/>
    <w:rsid w:val="0030006D"/>
    <w:rsid w:val="00300771"/>
    <w:rsid w:val="00300CD6"/>
    <w:rsid w:val="00301078"/>
    <w:rsid w:val="003010F2"/>
    <w:rsid w:val="003012A1"/>
    <w:rsid w:val="00301542"/>
    <w:rsid w:val="00301585"/>
    <w:rsid w:val="00301653"/>
    <w:rsid w:val="003016CA"/>
    <w:rsid w:val="0030206F"/>
    <w:rsid w:val="00302076"/>
    <w:rsid w:val="00302262"/>
    <w:rsid w:val="00302288"/>
    <w:rsid w:val="0030246F"/>
    <w:rsid w:val="00302DE4"/>
    <w:rsid w:val="00302F01"/>
    <w:rsid w:val="00302F0C"/>
    <w:rsid w:val="00302F2C"/>
    <w:rsid w:val="00302F49"/>
    <w:rsid w:val="00303380"/>
    <w:rsid w:val="003038B2"/>
    <w:rsid w:val="00303B6B"/>
    <w:rsid w:val="00303DB9"/>
    <w:rsid w:val="00303E3E"/>
    <w:rsid w:val="00303FEE"/>
    <w:rsid w:val="003040D3"/>
    <w:rsid w:val="00304194"/>
    <w:rsid w:val="00304446"/>
    <w:rsid w:val="00304922"/>
    <w:rsid w:val="00304EE2"/>
    <w:rsid w:val="00305146"/>
    <w:rsid w:val="0030523C"/>
    <w:rsid w:val="0030554F"/>
    <w:rsid w:val="003057CD"/>
    <w:rsid w:val="00305D8E"/>
    <w:rsid w:val="003060C1"/>
    <w:rsid w:val="00306401"/>
    <w:rsid w:val="00306885"/>
    <w:rsid w:val="00306B9E"/>
    <w:rsid w:val="00306CF6"/>
    <w:rsid w:val="00307144"/>
    <w:rsid w:val="00307DBA"/>
    <w:rsid w:val="00307F21"/>
    <w:rsid w:val="0031002F"/>
    <w:rsid w:val="0031052C"/>
    <w:rsid w:val="00310615"/>
    <w:rsid w:val="00310BFB"/>
    <w:rsid w:val="00310CD2"/>
    <w:rsid w:val="00310F30"/>
    <w:rsid w:val="0031185E"/>
    <w:rsid w:val="00311D3B"/>
    <w:rsid w:val="003124A5"/>
    <w:rsid w:val="0031300B"/>
    <w:rsid w:val="00313509"/>
    <w:rsid w:val="0031358C"/>
    <w:rsid w:val="00313716"/>
    <w:rsid w:val="00313D8E"/>
    <w:rsid w:val="00314073"/>
    <w:rsid w:val="003144B7"/>
    <w:rsid w:val="00314576"/>
    <w:rsid w:val="00314617"/>
    <w:rsid w:val="0031478B"/>
    <w:rsid w:val="00314B10"/>
    <w:rsid w:val="00314C63"/>
    <w:rsid w:val="003151E6"/>
    <w:rsid w:val="00315201"/>
    <w:rsid w:val="00315794"/>
    <w:rsid w:val="00315E66"/>
    <w:rsid w:val="00315E8B"/>
    <w:rsid w:val="003162F1"/>
    <w:rsid w:val="003164EF"/>
    <w:rsid w:val="00316512"/>
    <w:rsid w:val="003168F9"/>
    <w:rsid w:val="0031698B"/>
    <w:rsid w:val="00316EDA"/>
    <w:rsid w:val="0031773D"/>
    <w:rsid w:val="00317A58"/>
    <w:rsid w:val="00317D71"/>
    <w:rsid w:val="0032013E"/>
    <w:rsid w:val="003203BC"/>
    <w:rsid w:val="003208F9"/>
    <w:rsid w:val="0032099F"/>
    <w:rsid w:val="00320B74"/>
    <w:rsid w:val="00320D80"/>
    <w:rsid w:val="003216A5"/>
    <w:rsid w:val="00321AF5"/>
    <w:rsid w:val="00321CBE"/>
    <w:rsid w:val="00321EA5"/>
    <w:rsid w:val="00322101"/>
    <w:rsid w:val="003225D5"/>
    <w:rsid w:val="00322764"/>
    <w:rsid w:val="003229FA"/>
    <w:rsid w:val="00323206"/>
    <w:rsid w:val="003233CC"/>
    <w:rsid w:val="00323A3B"/>
    <w:rsid w:val="00323B80"/>
    <w:rsid w:val="00323C87"/>
    <w:rsid w:val="00323D16"/>
    <w:rsid w:val="00323D2B"/>
    <w:rsid w:val="00323E94"/>
    <w:rsid w:val="00323F65"/>
    <w:rsid w:val="0032404F"/>
    <w:rsid w:val="003243F7"/>
    <w:rsid w:val="003245B6"/>
    <w:rsid w:val="00324B05"/>
    <w:rsid w:val="00324E9C"/>
    <w:rsid w:val="00324F53"/>
    <w:rsid w:val="00325523"/>
    <w:rsid w:val="00325599"/>
    <w:rsid w:val="003255E2"/>
    <w:rsid w:val="003259BE"/>
    <w:rsid w:val="00325E06"/>
    <w:rsid w:val="00326031"/>
    <w:rsid w:val="00326A49"/>
    <w:rsid w:val="00326CF9"/>
    <w:rsid w:val="00326EB4"/>
    <w:rsid w:val="00327394"/>
    <w:rsid w:val="003276E1"/>
    <w:rsid w:val="00327FC5"/>
    <w:rsid w:val="003300AA"/>
    <w:rsid w:val="003300F6"/>
    <w:rsid w:val="003302F5"/>
    <w:rsid w:val="00330694"/>
    <w:rsid w:val="003306A7"/>
    <w:rsid w:val="0033070E"/>
    <w:rsid w:val="003309C1"/>
    <w:rsid w:val="00330B47"/>
    <w:rsid w:val="00330E12"/>
    <w:rsid w:val="00330FB1"/>
    <w:rsid w:val="003310EE"/>
    <w:rsid w:val="00331FB8"/>
    <w:rsid w:val="00331FDC"/>
    <w:rsid w:val="0033219F"/>
    <w:rsid w:val="00332CD1"/>
    <w:rsid w:val="00333281"/>
    <w:rsid w:val="00333693"/>
    <w:rsid w:val="00333765"/>
    <w:rsid w:val="00333D40"/>
    <w:rsid w:val="0033427D"/>
    <w:rsid w:val="00334388"/>
    <w:rsid w:val="00334541"/>
    <w:rsid w:val="00334867"/>
    <w:rsid w:val="00334913"/>
    <w:rsid w:val="00334916"/>
    <w:rsid w:val="00334919"/>
    <w:rsid w:val="0033493F"/>
    <w:rsid w:val="00334B5B"/>
    <w:rsid w:val="00334F82"/>
    <w:rsid w:val="00335721"/>
    <w:rsid w:val="00335755"/>
    <w:rsid w:val="00335A61"/>
    <w:rsid w:val="00335B84"/>
    <w:rsid w:val="00335B98"/>
    <w:rsid w:val="00335BD5"/>
    <w:rsid w:val="00335C45"/>
    <w:rsid w:val="00335EB5"/>
    <w:rsid w:val="003369BD"/>
    <w:rsid w:val="00336AB7"/>
    <w:rsid w:val="00336DC0"/>
    <w:rsid w:val="00336FB4"/>
    <w:rsid w:val="003373A7"/>
    <w:rsid w:val="00337654"/>
    <w:rsid w:val="003378F8"/>
    <w:rsid w:val="00337C7F"/>
    <w:rsid w:val="00340193"/>
    <w:rsid w:val="00340321"/>
    <w:rsid w:val="00340649"/>
    <w:rsid w:val="003406A7"/>
    <w:rsid w:val="00340A12"/>
    <w:rsid w:val="00340B90"/>
    <w:rsid w:val="00340EEE"/>
    <w:rsid w:val="003419AA"/>
    <w:rsid w:val="00341CA9"/>
    <w:rsid w:val="00341CFF"/>
    <w:rsid w:val="00341FE8"/>
    <w:rsid w:val="00342D5A"/>
    <w:rsid w:val="003436C5"/>
    <w:rsid w:val="00343B9E"/>
    <w:rsid w:val="003440AC"/>
    <w:rsid w:val="003443BB"/>
    <w:rsid w:val="00344691"/>
    <w:rsid w:val="00345185"/>
    <w:rsid w:val="003452DF"/>
    <w:rsid w:val="0034534E"/>
    <w:rsid w:val="003453C2"/>
    <w:rsid w:val="00345617"/>
    <w:rsid w:val="0034566C"/>
    <w:rsid w:val="003456F7"/>
    <w:rsid w:val="003459E1"/>
    <w:rsid w:val="003461BD"/>
    <w:rsid w:val="00346831"/>
    <w:rsid w:val="00346884"/>
    <w:rsid w:val="0034761D"/>
    <w:rsid w:val="00347B13"/>
    <w:rsid w:val="00350068"/>
    <w:rsid w:val="003500A5"/>
    <w:rsid w:val="003505BF"/>
    <w:rsid w:val="0035086E"/>
    <w:rsid w:val="00350E48"/>
    <w:rsid w:val="00351000"/>
    <w:rsid w:val="003515E0"/>
    <w:rsid w:val="00351794"/>
    <w:rsid w:val="003517A7"/>
    <w:rsid w:val="00351A6A"/>
    <w:rsid w:val="00351AA6"/>
    <w:rsid w:val="00351B44"/>
    <w:rsid w:val="00351FE9"/>
    <w:rsid w:val="003520A5"/>
    <w:rsid w:val="0035294D"/>
    <w:rsid w:val="00352969"/>
    <w:rsid w:val="0035297C"/>
    <w:rsid w:val="00352F76"/>
    <w:rsid w:val="0035315D"/>
    <w:rsid w:val="00353967"/>
    <w:rsid w:val="003540E2"/>
    <w:rsid w:val="003543DC"/>
    <w:rsid w:val="00354657"/>
    <w:rsid w:val="003546D6"/>
    <w:rsid w:val="00354781"/>
    <w:rsid w:val="0035485B"/>
    <w:rsid w:val="00354BEC"/>
    <w:rsid w:val="00355046"/>
    <w:rsid w:val="003551E3"/>
    <w:rsid w:val="00355436"/>
    <w:rsid w:val="00355806"/>
    <w:rsid w:val="00355CE4"/>
    <w:rsid w:val="003560C9"/>
    <w:rsid w:val="00356386"/>
    <w:rsid w:val="00356550"/>
    <w:rsid w:val="003565BE"/>
    <w:rsid w:val="003566D4"/>
    <w:rsid w:val="00356B78"/>
    <w:rsid w:val="00356E00"/>
    <w:rsid w:val="003572CE"/>
    <w:rsid w:val="0035742E"/>
    <w:rsid w:val="00357EBF"/>
    <w:rsid w:val="00357FD8"/>
    <w:rsid w:val="003602DC"/>
    <w:rsid w:val="00360784"/>
    <w:rsid w:val="00360904"/>
    <w:rsid w:val="00360A83"/>
    <w:rsid w:val="00361075"/>
    <w:rsid w:val="003610E2"/>
    <w:rsid w:val="003613BB"/>
    <w:rsid w:val="0036164A"/>
    <w:rsid w:val="00362445"/>
    <w:rsid w:val="00362583"/>
    <w:rsid w:val="0036279D"/>
    <w:rsid w:val="00362E82"/>
    <w:rsid w:val="00362FDA"/>
    <w:rsid w:val="003630E2"/>
    <w:rsid w:val="00363134"/>
    <w:rsid w:val="00363290"/>
    <w:rsid w:val="00363927"/>
    <w:rsid w:val="00363A3F"/>
    <w:rsid w:val="00364BB0"/>
    <w:rsid w:val="0036508F"/>
    <w:rsid w:val="003651BA"/>
    <w:rsid w:val="00365397"/>
    <w:rsid w:val="003657C3"/>
    <w:rsid w:val="003658EA"/>
    <w:rsid w:val="00365AD8"/>
    <w:rsid w:val="00366137"/>
    <w:rsid w:val="00366580"/>
    <w:rsid w:val="003667AF"/>
    <w:rsid w:val="00366BCC"/>
    <w:rsid w:val="00366C01"/>
    <w:rsid w:val="00366ECF"/>
    <w:rsid w:val="00367634"/>
    <w:rsid w:val="00367878"/>
    <w:rsid w:val="0037037E"/>
    <w:rsid w:val="00370592"/>
    <w:rsid w:val="00370640"/>
    <w:rsid w:val="0037069E"/>
    <w:rsid w:val="00370813"/>
    <w:rsid w:val="00370973"/>
    <w:rsid w:val="00370B11"/>
    <w:rsid w:val="00371187"/>
    <w:rsid w:val="00371481"/>
    <w:rsid w:val="0037158D"/>
    <w:rsid w:val="00371C41"/>
    <w:rsid w:val="00371D2F"/>
    <w:rsid w:val="00372687"/>
    <w:rsid w:val="00372E4F"/>
    <w:rsid w:val="00372FF7"/>
    <w:rsid w:val="0037345B"/>
    <w:rsid w:val="00373943"/>
    <w:rsid w:val="00373BF1"/>
    <w:rsid w:val="00373CDF"/>
    <w:rsid w:val="003740C0"/>
    <w:rsid w:val="003741CD"/>
    <w:rsid w:val="00374606"/>
    <w:rsid w:val="00374692"/>
    <w:rsid w:val="003747A0"/>
    <w:rsid w:val="003747B6"/>
    <w:rsid w:val="00374AA7"/>
    <w:rsid w:val="00374F9D"/>
    <w:rsid w:val="00375004"/>
    <w:rsid w:val="0037507C"/>
    <w:rsid w:val="00375391"/>
    <w:rsid w:val="0037547C"/>
    <w:rsid w:val="00375558"/>
    <w:rsid w:val="003755EA"/>
    <w:rsid w:val="00375779"/>
    <w:rsid w:val="003758D5"/>
    <w:rsid w:val="0037592A"/>
    <w:rsid w:val="00375CF9"/>
    <w:rsid w:val="00375DC9"/>
    <w:rsid w:val="003764B2"/>
    <w:rsid w:val="0037707F"/>
    <w:rsid w:val="003770EB"/>
    <w:rsid w:val="003772DC"/>
    <w:rsid w:val="00377AD9"/>
    <w:rsid w:val="00380C14"/>
    <w:rsid w:val="00380C59"/>
    <w:rsid w:val="003810A3"/>
    <w:rsid w:val="0038126B"/>
    <w:rsid w:val="003812F4"/>
    <w:rsid w:val="00381673"/>
    <w:rsid w:val="00381874"/>
    <w:rsid w:val="00382016"/>
    <w:rsid w:val="003820AF"/>
    <w:rsid w:val="00382167"/>
    <w:rsid w:val="00383017"/>
    <w:rsid w:val="00383039"/>
    <w:rsid w:val="003833BB"/>
    <w:rsid w:val="00383C6A"/>
    <w:rsid w:val="00383EBA"/>
    <w:rsid w:val="00383EFB"/>
    <w:rsid w:val="00384308"/>
    <w:rsid w:val="003843D4"/>
    <w:rsid w:val="00384902"/>
    <w:rsid w:val="00384D7F"/>
    <w:rsid w:val="00385446"/>
    <w:rsid w:val="0038568E"/>
    <w:rsid w:val="00385C26"/>
    <w:rsid w:val="00385C82"/>
    <w:rsid w:val="00385F2B"/>
    <w:rsid w:val="00386880"/>
    <w:rsid w:val="003869EF"/>
    <w:rsid w:val="00386FBE"/>
    <w:rsid w:val="0038777C"/>
    <w:rsid w:val="00387888"/>
    <w:rsid w:val="003878B7"/>
    <w:rsid w:val="0038797D"/>
    <w:rsid w:val="00390194"/>
    <w:rsid w:val="00390396"/>
    <w:rsid w:val="003904A0"/>
    <w:rsid w:val="003905C4"/>
    <w:rsid w:val="0039087E"/>
    <w:rsid w:val="00390A54"/>
    <w:rsid w:val="00390C0F"/>
    <w:rsid w:val="00390FD6"/>
    <w:rsid w:val="00391382"/>
    <w:rsid w:val="003915AD"/>
    <w:rsid w:val="00391C38"/>
    <w:rsid w:val="003921C6"/>
    <w:rsid w:val="0039222E"/>
    <w:rsid w:val="0039244C"/>
    <w:rsid w:val="00392901"/>
    <w:rsid w:val="0039297E"/>
    <w:rsid w:val="00392BF4"/>
    <w:rsid w:val="00392DA0"/>
    <w:rsid w:val="003933DB"/>
    <w:rsid w:val="0039355B"/>
    <w:rsid w:val="003935E0"/>
    <w:rsid w:val="0039412F"/>
    <w:rsid w:val="00394467"/>
    <w:rsid w:val="003945CF"/>
    <w:rsid w:val="00394751"/>
    <w:rsid w:val="00394A2D"/>
    <w:rsid w:val="00394D23"/>
    <w:rsid w:val="00395242"/>
    <w:rsid w:val="00395549"/>
    <w:rsid w:val="003958F5"/>
    <w:rsid w:val="00395EED"/>
    <w:rsid w:val="00396184"/>
    <w:rsid w:val="003964E7"/>
    <w:rsid w:val="003965AE"/>
    <w:rsid w:val="00397297"/>
    <w:rsid w:val="0039799A"/>
    <w:rsid w:val="00397A79"/>
    <w:rsid w:val="00397EB7"/>
    <w:rsid w:val="003A0031"/>
    <w:rsid w:val="003A0075"/>
    <w:rsid w:val="003A0801"/>
    <w:rsid w:val="003A0C7C"/>
    <w:rsid w:val="003A0C9F"/>
    <w:rsid w:val="003A0DA2"/>
    <w:rsid w:val="003A0DCC"/>
    <w:rsid w:val="003A0FEF"/>
    <w:rsid w:val="003A1361"/>
    <w:rsid w:val="003A1371"/>
    <w:rsid w:val="003A1408"/>
    <w:rsid w:val="003A188E"/>
    <w:rsid w:val="003A1B22"/>
    <w:rsid w:val="003A1BFA"/>
    <w:rsid w:val="003A2218"/>
    <w:rsid w:val="003A2420"/>
    <w:rsid w:val="003A284A"/>
    <w:rsid w:val="003A2F2C"/>
    <w:rsid w:val="003A325A"/>
    <w:rsid w:val="003A3356"/>
    <w:rsid w:val="003A3983"/>
    <w:rsid w:val="003A3B92"/>
    <w:rsid w:val="003A3BAC"/>
    <w:rsid w:val="003A40A8"/>
    <w:rsid w:val="003A4CF2"/>
    <w:rsid w:val="003A5115"/>
    <w:rsid w:val="003A55D1"/>
    <w:rsid w:val="003A5A41"/>
    <w:rsid w:val="003A5C9C"/>
    <w:rsid w:val="003A71E9"/>
    <w:rsid w:val="003A7B55"/>
    <w:rsid w:val="003B06D3"/>
    <w:rsid w:val="003B088B"/>
    <w:rsid w:val="003B08A6"/>
    <w:rsid w:val="003B0A38"/>
    <w:rsid w:val="003B0A47"/>
    <w:rsid w:val="003B1580"/>
    <w:rsid w:val="003B16C9"/>
    <w:rsid w:val="003B2969"/>
    <w:rsid w:val="003B31B9"/>
    <w:rsid w:val="003B3552"/>
    <w:rsid w:val="003B3677"/>
    <w:rsid w:val="003B393F"/>
    <w:rsid w:val="003B3AA4"/>
    <w:rsid w:val="003B3AD9"/>
    <w:rsid w:val="003B3D84"/>
    <w:rsid w:val="003B3E82"/>
    <w:rsid w:val="003B4199"/>
    <w:rsid w:val="003B46EF"/>
    <w:rsid w:val="003B4872"/>
    <w:rsid w:val="003B4E8C"/>
    <w:rsid w:val="003B50BC"/>
    <w:rsid w:val="003B52E8"/>
    <w:rsid w:val="003B5517"/>
    <w:rsid w:val="003B5738"/>
    <w:rsid w:val="003B5C8F"/>
    <w:rsid w:val="003B604E"/>
    <w:rsid w:val="003B617F"/>
    <w:rsid w:val="003B6C6F"/>
    <w:rsid w:val="003B6F33"/>
    <w:rsid w:val="003B71C8"/>
    <w:rsid w:val="003B785A"/>
    <w:rsid w:val="003B788F"/>
    <w:rsid w:val="003B7ACD"/>
    <w:rsid w:val="003B7B7C"/>
    <w:rsid w:val="003B7C3A"/>
    <w:rsid w:val="003B7E4C"/>
    <w:rsid w:val="003B7EEC"/>
    <w:rsid w:val="003B7FA9"/>
    <w:rsid w:val="003C0AA1"/>
    <w:rsid w:val="003C0CF1"/>
    <w:rsid w:val="003C106F"/>
    <w:rsid w:val="003C1309"/>
    <w:rsid w:val="003C1340"/>
    <w:rsid w:val="003C1C82"/>
    <w:rsid w:val="003C21FD"/>
    <w:rsid w:val="003C2252"/>
    <w:rsid w:val="003C239F"/>
    <w:rsid w:val="003C2455"/>
    <w:rsid w:val="003C24B8"/>
    <w:rsid w:val="003C2B9E"/>
    <w:rsid w:val="003C2D19"/>
    <w:rsid w:val="003C35DB"/>
    <w:rsid w:val="003C3644"/>
    <w:rsid w:val="003C3F6E"/>
    <w:rsid w:val="003C3FAC"/>
    <w:rsid w:val="003C45AB"/>
    <w:rsid w:val="003C4633"/>
    <w:rsid w:val="003C47B4"/>
    <w:rsid w:val="003C4988"/>
    <w:rsid w:val="003C4C80"/>
    <w:rsid w:val="003C54BE"/>
    <w:rsid w:val="003C5531"/>
    <w:rsid w:val="003C5594"/>
    <w:rsid w:val="003C58B7"/>
    <w:rsid w:val="003C597B"/>
    <w:rsid w:val="003C5C10"/>
    <w:rsid w:val="003C5C5E"/>
    <w:rsid w:val="003C5D6F"/>
    <w:rsid w:val="003C623F"/>
    <w:rsid w:val="003C6243"/>
    <w:rsid w:val="003C65B1"/>
    <w:rsid w:val="003C6789"/>
    <w:rsid w:val="003C6CF6"/>
    <w:rsid w:val="003C6DC3"/>
    <w:rsid w:val="003C6ED4"/>
    <w:rsid w:val="003C6EFF"/>
    <w:rsid w:val="003C73AB"/>
    <w:rsid w:val="003C7974"/>
    <w:rsid w:val="003C7C2C"/>
    <w:rsid w:val="003C7E0C"/>
    <w:rsid w:val="003D06DA"/>
    <w:rsid w:val="003D0762"/>
    <w:rsid w:val="003D0C48"/>
    <w:rsid w:val="003D0CFE"/>
    <w:rsid w:val="003D0E18"/>
    <w:rsid w:val="003D0E6D"/>
    <w:rsid w:val="003D0F8D"/>
    <w:rsid w:val="003D1160"/>
    <w:rsid w:val="003D1206"/>
    <w:rsid w:val="003D126E"/>
    <w:rsid w:val="003D1538"/>
    <w:rsid w:val="003D15D8"/>
    <w:rsid w:val="003D17F3"/>
    <w:rsid w:val="003D180F"/>
    <w:rsid w:val="003D1968"/>
    <w:rsid w:val="003D1A74"/>
    <w:rsid w:val="003D1AAD"/>
    <w:rsid w:val="003D1C02"/>
    <w:rsid w:val="003D1C1E"/>
    <w:rsid w:val="003D1DDF"/>
    <w:rsid w:val="003D1EE8"/>
    <w:rsid w:val="003D1F3A"/>
    <w:rsid w:val="003D2422"/>
    <w:rsid w:val="003D26D5"/>
    <w:rsid w:val="003D2794"/>
    <w:rsid w:val="003D2875"/>
    <w:rsid w:val="003D2877"/>
    <w:rsid w:val="003D293B"/>
    <w:rsid w:val="003D2C7B"/>
    <w:rsid w:val="003D2CFB"/>
    <w:rsid w:val="003D2FA1"/>
    <w:rsid w:val="003D3234"/>
    <w:rsid w:val="003D3348"/>
    <w:rsid w:val="003D3504"/>
    <w:rsid w:val="003D37E8"/>
    <w:rsid w:val="003D3A7D"/>
    <w:rsid w:val="003D3C79"/>
    <w:rsid w:val="003D428C"/>
    <w:rsid w:val="003D46BE"/>
    <w:rsid w:val="003D4770"/>
    <w:rsid w:val="003D5148"/>
    <w:rsid w:val="003D517C"/>
    <w:rsid w:val="003D51EF"/>
    <w:rsid w:val="003D553D"/>
    <w:rsid w:val="003D5D0F"/>
    <w:rsid w:val="003D5D65"/>
    <w:rsid w:val="003D63ED"/>
    <w:rsid w:val="003D6559"/>
    <w:rsid w:val="003D6626"/>
    <w:rsid w:val="003D6962"/>
    <w:rsid w:val="003D69C3"/>
    <w:rsid w:val="003D718B"/>
    <w:rsid w:val="003D7425"/>
    <w:rsid w:val="003D7633"/>
    <w:rsid w:val="003D777E"/>
    <w:rsid w:val="003D789B"/>
    <w:rsid w:val="003D798A"/>
    <w:rsid w:val="003D7A62"/>
    <w:rsid w:val="003E04AD"/>
    <w:rsid w:val="003E050A"/>
    <w:rsid w:val="003E0B28"/>
    <w:rsid w:val="003E12EA"/>
    <w:rsid w:val="003E182B"/>
    <w:rsid w:val="003E1950"/>
    <w:rsid w:val="003E1A65"/>
    <w:rsid w:val="003E21DE"/>
    <w:rsid w:val="003E2231"/>
    <w:rsid w:val="003E22E2"/>
    <w:rsid w:val="003E2871"/>
    <w:rsid w:val="003E29D8"/>
    <w:rsid w:val="003E32EB"/>
    <w:rsid w:val="003E36FB"/>
    <w:rsid w:val="003E399C"/>
    <w:rsid w:val="003E39CC"/>
    <w:rsid w:val="003E442F"/>
    <w:rsid w:val="003E4435"/>
    <w:rsid w:val="003E532E"/>
    <w:rsid w:val="003E5420"/>
    <w:rsid w:val="003E54CA"/>
    <w:rsid w:val="003E5609"/>
    <w:rsid w:val="003E586F"/>
    <w:rsid w:val="003E5E09"/>
    <w:rsid w:val="003E61EA"/>
    <w:rsid w:val="003E63A7"/>
    <w:rsid w:val="003E689B"/>
    <w:rsid w:val="003E6B02"/>
    <w:rsid w:val="003E6C23"/>
    <w:rsid w:val="003E6FB8"/>
    <w:rsid w:val="003E7257"/>
    <w:rsid w:val="003E767D"/>
    <w:rsid w:val="003E76B1"/>
    <w:rsid w:val="003E7A21"/>
    <w:rsid w:val="003E7BF6"/>
    <w:rsid w:val="003E7EFB"/>
    <w:rsid w:val="003F0069"/>
    <w:rsid w:val="003F03CD"/>
    <w:rsid w:val="003F06C3"/>
    <w:rsid w:val="003F07CA"/>
    <w:rsid w:val="003F0FCB"/>
    <w:rsid w:val="003F120C"/>
    <w:rsid w:val="003F144B"/>
    <w:rsid w:val="003F1500"/>
    <w:rsid w:val="003F16A9"/>
    <w:rsid w:val="003F1AA8"/>
    <w:rsid w:val="003F1B8B"/>
    <w:rsid w:val="003F1F02"/>
    <w:rsid w:val="003F20C2"/>
    <w:rsid w:val="003F248E"/>
    <w:rsid w:val="003F251C"/>
    <w:rsid w:val="003F25B0"/>
    <w:rsid w:val="003F2A11"/>
    <w:rsid w:val="003F335A"/>
    <w:rsid w:val="003F3456"/>
    <w:rsid w:val="003F38CB"/>
    <w:rsid w:val="003F397F"/>
    <w:rsid w:val="003F3B5F"/>
    <w:rsid w:val="003F3BA6"/>
    <w:rsid w:val="003F3E7A"/>
    <w:rsid w:val="003F3FAB"/>
    <w:rsid w:val="003F45B1"/>
    <w:rsid w:val="003F46A1"/>
    <w:rsid w:val="003F4735"/>
    <w:rsid w:val="003F485E"/>
    <w:rsid w:val="003F48CD"/>
    <w:rsid w:val="003F493C"/>
    <w:rsid w:val="003F4B87"/>
    <w:rsid w:val="003F4FE2"/>
    <w:rsid w:val="003F5191"/>
    <w:rsid w:val="003F5235"/>
    <w:rsid w:val="003F5693"/>
    <w:rsid w:val="003F5A27"/>
    <w:rsid w:val="003F5D95"/>
    <w:rsid w:val="003F5FA4"/>
    <w:rsid w:val="003F6406"/>
    <w:rsid w:val="003F64B7"/>
    <w:rsid w:val="003F65C1"/>
    <w:rsid w:val="003F664B"/>
    <w:rsid w:val="003F6682"/>
    <w:rsid w:val="003F6886"/>
    <w:rsid w:val="003F6EB3"/>
    <w:rsid w:val="003F7670"/>
    <w:rsid w:val="003F7A6A"/>
    <w:rsid w:val="00400628"/>
    <w:rsid w:val="0040116F"/>
    <w:rsid w:val="004014E7"/>
    <w:rsid w:val="00401626"/>
    <w:rsid w:val="00401853"/>
    <w:rsid w:val="004018ED"/>
    <w:rsid w:val="00401921"/>
    <w:rsid w:val="00401AC5"/>
    <w:rsid w:val="00401BF3"/>
    <w:rsid w:val="004025DD"/>
    <w:rsid w:val="00402609"/>
    <w:rsid w:val="00402734"/>
    <w:rsid w:val="00402792"/>
    <w:rsid w:val="004028C8"/>
    <w:rsid w:val="00402EFF"/>
    <w:rsid w:val="00403090"/>
    <w:rsid w:val="004031DF"/>
    <w:rsid w:val="004032FC"/>
    <w:rsid w:val="004034B5"/>
    <w:rsid w:val="004034C0"/>
    <w:rsid w:val="004037AF"/>
    <w:rsid w:val="00403E40"/>
    <w:rsid w:val="00404217"/>
    <w:rsid w:val="00404351"/>
    <w:rsid w:val="004044F7"/>
    <w:rsid w:val="00404F35"/>
    <w:rsid w:val="00404FED"/>
    <w:rsid w:val="0040575C"/>
    <w:rsid w:val="00405810"/>
    <w:rsid w:val="0040592A"/>
    <w:rsid w:val="00405A53"/>
    <w:rsid w:val="004063A2"/>
    <w:rsid w:val="00406E28"/>
    <w:rsid w:val="004070D6"/>
    <w:rsid w:val="00407371"/>
    <w:rsid w:val="00407383"/>
    <w:rsid w:val="004076F0"/>
    <w:rsid w:val="004079F5"/>
    <w:rsid w:val="00407F82"/>
    <w:rsid w:val="00410277"/>
    <w:rsid w:val="00410310"/>
    <w:rsid w:val="0041042B"/>
    <w:rsid w:val="0041074B"/>
    <w:rsid w:val="004109F7"/>
    <w:rsid w:val="00410CD4"/>
    <w:rsid w:val="00410CE7"/>
    <w:rsid w:val="00410CFC"/>
    <w:rsid w:val="00410E95"/>
    <w:rsid w:val="00410F29"/>
    <w:rsid w:val="00411461"/>
    <w:rsid w:val="0041162B"/>
    <w:rsid w:val="0041179D"/>
    <w:rsid w:val="00411B2D"/>
    <w:rsid w:val="00412031"/>
    <w:rsid w:val="004129BB"/>
    <w:rsid w:val="00412D2A"/>
    <w:rsid w:val="0041307C"/>
    <w:rsid w:val="0041309B"/>
    <w:rsid w:val="004132CD"/>
    <w:rsid w:val="004132E1"/>
    <w:rsid w:val="00413546"/>
    <w:rsid w:val="0041380D"/>
    <w:rsid w:val="00413A52"/>
    <w:rsid w:val="00413B9C"/>
    <w:rsid w:val="00413C95"/>
    <w:rsid w:val="00413EFD"/>
    <w:rsid w:val="00414190"/>
    <w:rsid w:val="00414573"/>
    <w:rsid w:val="00414CC2"/>
    <w:rsid w:val="004156A5"/>
    <w:rsid w:val="00415C44"/>
    <w:rsid w:val="00415DC8"/>
    <w:rsid w:val="00415FF4"/>
    <w:rsid w:val="00416092"/>
    <w:rsid w:val="0041622E"/>
    <w:rsid w:val="00416413"/>
    <w:rsid w:val="004164CB"/>
    <w:rsid w:val="00416AF3"/>
    <w:rsid w:val="0041704D"/>
    <w:rsid w:val="00417119"/>
    <w:rsid w:val="0041720F"/>
    <w:rsid w:val="004178F2"/>
    <w:rsid w:val="004204CE"/>
    <w:rsid w:val="004204D6"/>
    <w:rsid w:val="004208EE"/>
    <w:rsid w:val="00420C0A"/>
    <w:rsid w:val="00420D94"/>
    <w:rsid w:val="00421480"/>
    <w:rsid w:val="0042179A"/>
    <w:rsid w:val="00421C67"/>
    <w:rsid w:val="00421CA5"/>
    <w:rsid w:val="00421F56"/>
    <w:rsid w:val="00422678"/>
    <w:rsid w:val="00422957"/>
    <w:rsid w:val="00422ADF"/>
    <w:rsid w:val="00422B69"/>
    <w:rsid w:val="00422DC9"/>
    <w:rsid w:val="00422DEF"/>
    <w:rsid w:val="00422E40"/>
    <w:rsid w:val="004231FE"/>
    <w:rsid w:val="00423A57"/>
    <w:rsid w:val="00423E33"/>
    <w:rsid w:val="00423F9E"/>
    <w:rsid w:val="00424CB3"/>
    <w:rsid w:val="00424FBC"/>
    <w:rsid w:val="00425153"/>
    <w:rsid w:val="00425303"/>
    <w:rsid w:val="00425520"/>
    <w:rsid w:val="00425754"/>
    <w:rsid w:val="00425768"/>
    <w:rsid w:val="004257E5"/>
    <w:rsid w:val="00426256"/>
    <w:rsid w:val="00426A31"/>
    <w:rsid w:val="00426CD4"/>
    <w:rsid w:val="00426D6E"/>
    <w:rsid w:val="00427053"/>
    <w:rsid w:val="004275F9"/>
    <w:rsid w:val="004275FA"/>
    <w:rsid w:val="004278FA"/>
    <w:rsid w:val="00427B9E"/>
    <w:rsid w:val="00427E2C"/>
    <w:rsid w:val="00427E47"/>
    <w:rsid w:val="00430199"/>
    <w:rsid w:val="00430383"/>
    <w:rsid w:val="0043050F"/>
    <w:rsid w:val="004305CB"/>
    <w:rsid w:val="00430899"/>
    <w:rsid w:val="00431138"/>
    <w:rsid w:val="0043198E"/>
    <w:rsid w:val="00431EEA"/>
    <w:rsid w:val="00431F09"/>
    <w:rsid w:val="004321A5"/>
    <w:rsid w:val="004327C3"/>
    <w:rsid w:val="004329CF"/>
    <w:rsid w:val="00432D9D"/>
    <w:rsid w:val="00432E9F"/>
    <w:rsid w:val="0043305E"/>
    <w:rsid w:val="0043380A"/>
    <w:rsid w:val="00433D61"/>
    <w:rsid w:val="00434327"/>
    <w:rsid w:val="0043451E"/>
    <w:rsid w:val="004346E5"/>
    <w:rsid w:val="004347BC"/>
    <w:rsid w:val="00434F61"/>
    <w:rsid w:val="0043506B"/>
    <w:rsid w:val="00435974"/>
    <w:rsid w:val="00435ABC"/>
    <w:rsid w:val="00435AE8"/>
    <w:rsid w:val="00435D36"/>
    <w:rsid w:val="00435DBF"/>
    <w:rsid w:val="00435E72"/>
    <w:rsid w:val="00436240"/>
    <w:rsid w:val="004362FE"/>
    <w:rsid w:val="0043664B"/>
    <w:rsid w:val="004367FE"/>
    <w:rsid w:val="00436B54"/>
    <w:rsid w:val="00436BE8"/>
    <w:rsid w:val="00436E1B"/>
    <w:rsid w:val="00436EB1"/>
    <w:rsid w:val="00437027"/>
    <w:rsid w:val="0043706F"/>
    <w:rsid w:val="00437640"/>
    <w:rsid w:val="00437748"/>
    <w:rsid w:val="00437A01"/>
    <w:rsid w:val="0044024F"/>
    <w:rsid w:val="00440323"/>
    <w:rsid w:val="0044039B"/>
    <w:rsid w:val="0044078E"/>
    <w:rsid w:val="00440826"/>
    <w:rsid w:val="004408DD"/>
    <w:rsid w:val="00441A81"/>
    <w:rsid w:val="00441B50"/>
    <w:rsid w:val="00441E46"/>
    <w:rsid w:val="004423D1"/>
    <w:rsid w:val="004426EC"/>
    <w:rsid w:val="00442727"/>
    <w:rsid w:val="00442C9B"/>
    <w:rsid w:val="004431E7"/>
    <w:rsid w:val="004435A8"/>
    <w:rsid w:val="00443BDF"/>
    <w:rsid w:val="00443E5A"/>
    <w:rsid w:val="0044417D"/>
    <w:rsid w:val="0044455F"/>
    <w:rsid w:val="00444AD8"/>
    <w:rsid w:val="00445037"/>
    <w:rsid w:val="004453B0"/>
    <w:rsid w:val="00445437"/>
    <w:rsid w:val="00445A28"/>
    <w:rsid w:val="0044602B"/>
    <w:rsid w:val="0044658B"/>
    <w:rsid w:val="00446627"/>
    <w:rsid w:val="0044689F"/>
    <w:rsid w:val="00446967"/>
    <w:rsid w:val="00446C72"/>
    <w:rsid w:val="00447139"/>
    <w:rsid w:val="00447340"/>
    <w:rsid w:val="0044765C"/>
    <w:rsid w:val="004476EE"/>
    <w:rsid w:val="00447D23"/>
    <w:rsid w:val="00447E5F"/>
    <w:rsid w:val="00447EB9"/>
    <w:rsid w:val="00450001"/>
    <w:rsid w:val="00450B08"/>
    <w:rsid w:val="00450D8F"/>
    <w:rsid w:val="00450D98"/>
    <w:rsid w:val="00450FAC"/>
    <w:rsid w:val="00451832"/>
    <w:rsid w:val="00451893"/>
    <w:rsid w:val="0045198A"/>
    <w:rsid w:val="00451A15"/>
    <w:rsid w:val="00451A8E"/>
    <w:rsid w:val="00451E36"/>
    <w:rsid w:val="00452411"/>
    <w:rsid w:val="00452498"/>
    <w:rsid w:val="004524CC"/>
    <w:rsid w:val="00452FAC"/>
    <w:rsid w:val="0045328F"/>
    <w:rsid w:val="00453290"/>
    <w:rsid w:val="00453691"/>
    <w:rsid w:val="004538A9"/>
    <w:rsid w:val="00453AE7"/>
    <w:rsid w:val="00454152"/>
    <w:rsid w:val="004543EA"/>
    <w:rsid w:val="004545B0"/>
    <w:rsid w:val="00454AD8"/>
    <w:rsid w:val="00454DA2"/>
    <w:rsid w:val="00455026"/>
    <w:rsid w:val="0045507E"/>
    <w:rsid w:val="00455247"/>
    <w:rsid w:val="0045534D"/>
    <w:rsid w:val="00455498"/>
    <w:rsid w:val="004554EA"/>
    <w:rsid w:val="00455B0F"/>
    <w:rsid w:val="00455B12"/>
    <w:rsid w:val="00455C9B"/>
    <w:rsid w:val="00455F74"/>
    <w:rsid w:val="00456662"/>
    <w:rsid w:val="004566C5"/>
    <w:rsid w:val="00456A8F"/>
    <w:rsid w:val="00456B75"/>
    <w:rsid w:val="00456EC3"/>
    <w:rsid w:val="00456F3A"/>
    <w:rsid w:val="004573D1"/>
    <w:rsid w:val="00457544"/>
    <w:rsid w:val="00457578"/>
    <w:rsid w:val="00457AA4"/>
    <w:rsid w:val="00457B07"/>
    <w:rsid w:val="004602B5"/>
    <w:rsid w:val="00460B86"/>
    <w:rsid w:val="00460BF6"/>
    <w:rsid w:val="00460F98"/>
    <w:rsid w:val="0046145F"/>
    <w:rsid w:val="00461D69"/>
    <w:rsid w:val="00462859"/>
    <w:rsid w:val="00462B4F"/>
    <w:rsid w:val="00462B69"/>
    <w:rsid w:val="00462BB6"/>
    <w:rsid w:val="00462C87"/>
    <w:rsid w:val="00462D10"/>
    <w:rsid w:val="00462D6D"/>
    <w:rsid w:val="00462F75"/>
    <w:rsid w:val="004635CA"/>
    <w:rsid w:val="0046396D"/>
    <w:rsid w:val="00464398"/>
    <w:rsid w:val="00464774"/>
    <w:rsid w:val="004656B7"/>
    <w:rsid w:val="00465759"/>
    <w:rsid w:val="0046579C"/>
    <w:rsid w:val="00465B88"/>
    <w:rsid w:val="004660E5"/>
    <w:rsid w:val="004662C3"/>
    <w:rsid w:val="0046654E"/>
    <w:rsid w:val="004665AF"/>
    <w:rsid w:val="004666D1"/>
    <w:rsid w:val="004666E3"/>
    <w:rsid w:val="00466C29"/>
    <w:rsid w:val="00466F5F"/>
    <w:rsid w:val="004670FE"/>
    <w:rsid w:val="0046765E"/>
    <w:rsid w:val="00467E7E"/>
    <w:rsid w:val="00470512"/>
    <w:rsid w:val="00470815"/>
    <w:rsid w:val="00470A3F"/>
    <w:rsid w:val="00470C89"/>
    <w:rsid w:val="00470CAC"/>
    <w:rsid w:val="00470F1E"/>
    <w:rsid w:val="00471522"/>
    <w:rsid w:val="00471542"/>
    <w:rsid w:val="00471620"/>
    <w:rsid w:val="004716B1"/>
    <w:rsid w:val="00471935"/>
    <w:rsid w:val="00471C68"/>
    <w:rsid w:val="00471CEC"/>
    <w:rsid w:val="00472441"/>
    <w:rsid w:val="00472472"/>
    <w:rsid w:val="00472DB9"/>
    <w:rsid w:val="00473ACE"/>
    <w:rsid w:val="00473DDC"/>
    <w:rsid w:val="00473FCD"/>
    <w:rsid w:val="0047429A"/>
    <w:rsid w:val="00474558"/>
    <w:rsid w:val="0047467B"/>
    <w:rsid w:val="00474688"/>
    <w:rsid w:val="00474D0E"/>
    <w:rsid w:val="00474D43"/>
    <w:rsid w:val="004750A1"/>
    <w:rsid w:val="00475236"/>
    <w:rsid w:val="0047531A"/>
    <w:rsid w:val="004758FE"/>
    <w:rsid w:val="004759D6"/>
    <w:rsid w:val="00475F5A"/>
    <w:rsid w:val="00476297"/>
    <w:rsid w:val="00476604"/>
    <w:rsid w:val="0047698D"/>
    <w:rsid w:val="00477616"/>
    <w:rsid w:val="004776A9"/>
    <w:rsid w:val="00477B9C"/>
    <w:rsid w:val="00477EC6"/>
    <w:rsid w:val="00477F5D"/>
    <w:rsid w:val="00480255"/>
    <w:rsid w:val="0048039B"/>
    <w:rsid w:val="00480446"/>
    <w:rsid w:val="00480B2E"/>
    <w:rsid w:val="00480BAD"/>
    <w:rsid w:val="004811A0"/>
    <w:rsid w:val="004819EC"/>
    <w:rsid w:val="00481EF4"/>
    <w:rsid w:val="00482BB5"/>
    <w:rsid w:val="00482CEE"/>
    <w:rsid w:val="0048320C"/>
    <w:rsid w:val="004832F5"/>
    <w:rsid w:val="004840E2"/>
    <w:rsid w:val="0048452B"/>
    <w:rsid w:val="0048462E"/>
    <w:rsid w:val="004847F7"/>
    <w:rsid w:val="00484A4C"/>
    <w:rsid w:val="00484D22"/>
    <w:rsid w:val="00484D91"/>
    <w:rsid w:val="00484D96"/>
    <w:rsid w:val="00484E60"/>
    <w:rsid w:val="00484EB4"/>
    <w:rsid w:val="00485006"/>
    <w:rsid w:val="0048510D"/>
    <w:rsid w:val="004852AF"/>
    <w:rsid w:val="004853D2"/>
    <w:rsid w:val="00485AE0"/>
    <w:rsid w:val="00485AF2"/>
    <w:rsid w:val="00485CF8"/>
    <w:rsid w:val="00485EC1"/>
    <w:rsid w:val="00486707"/>
    <w:rsid w:val="00486D53"/>
    <w:rsid w:val="0048714F"/>
    <w:rsid w:val="00487162"/>
    <w:rsid w:val="00487261"/>
    <w:rsid w:val="004874E4"/>
    <w:rsid w:val="0048778A"/>
    <w:rsid w:val="004906D8"/>
    <w:rsid w:val="0049070B"/>
    <w:rsid w:val="00491CD1"/>
    <w:rsid w:val="00491D1F"/>
    <w:rsid w:val="00491F27"/>
    <w:rsid w:val="00492052"/>
    <w:rsid w:val="004920AB"/>
    <w:rsid w:val="00492439"/>
    <w:rsid w:val="004925CA"/>
    <w:rsid w:val="004927EC"/>
    <w:rsid w:val="004928B3"/>
    <w:rsid w:val="004929DA"/>
    <w:rsid w:val="00492B0F"/>
    <w:rsid w:val="00492C1B"/>
    <w:rsid w:val="0049323A"/>
    <w:rsid w:val="00493E42"/>
    <w:rsid w:val="00493FD2"/>
    <w:rsid w:val="0049456D"/>
    <w:rsid w:val="004945E3"/>
    <w:rsid w:val="00494661"/>
    <w:rsid w:val="00494934"/>
    <w:rsid w:val="0049494A"/>
    <w:rsid w:val="004953F3"/>
    <w:rsid w:val="00495D40"/>
    <w:rsid w:val="004963D8"/>
    <w:rsid w:val="004964B2"/>
    <w:rsid w:val="004966B4"/>
    <w:rsid w:val="00496D23"/>
    <w:rsid w:val="00497114"/>
    <w:rsid w:val="004971DD"/>
    <w:rsid w:val="004972DB"/>
    <w:rsid w:val="0049760B"/>
    <w:rsid w:val="00497678"/>
    <w:rsid w:val="00497AAE"/>
    <w:rsid w:val="00497F0A"/>
    <w:rsid w:val="004A016F"/>
    <w:rsid w:val="004A044C"/>
    <w:rsid w:val="004A077E"/>
    <w:rsid w:val="004A07E4"/>
    <w:rsid w:val="004A0997"/>
    <w:rsid w:val="004A0A0A"/>
    <w:rsid w:val="004A0B79"/>
    <w:rsid w:val="004A0C49"/>
    <w:rsid w:val="004A10B8"/>
    <w:rsid w:val="004A116F"/>
    <w:rsid w:val="004A1432"/>
    <w:rsid w:val="004A19B6"/>
    <w:rsid w:val="004A1ADC"/>
    <w:rsid w:val="004A23B9"/>
    <w:rsid w:val="004A2763"/>
    <w:rsid w:val="004A2CE9"/>
    <w:rsid w:val="004A315B"/>
    <w:rsid w:val="004A3634"/>
    <w:rsid w:val="004A40A0"/>
    <w:rsid w:val="004A4ACE"/>
    <w:rsid w:val="004A4F92"/>
    <w:rsid w:val="004A5362"/>
    <w:rsid w:val="004A5580"/>
    <w:rsid w:val="004A588F"/>
    <w:rsid w:val="004A5BA5"/>
    <w:rsid w:val="004A5BE6"/>
    <w:rsid w:val="004A5BF0"/>
    <w:rsid w:val="004A5E75"/>
    <w:rsid w:val="004A69DD"/>
    <w:rsid w:val="004A7193"/>
    <w:rsid w:val="004A71C3"/>
    <w:rsid w:val="004A71E7"/>
    <w:rsid w:val="004A7300"/>
    <w:rsid w:val="004A7652"/>
    <w:rsid w:val="004A7715"/>
    <w:rsid w:val="004A7752"/>
    <w:rsid w:val="004A789F"/>
    <w:rsid w:val="004A79F6"/>
    <w:rsid w:val="004A7BE0"/>
    <w:rsid w:val="004B00F0"/>
    <w:rsid w:val="004B0C4D"/>
    <w:rsid w:val="004B1102"/>
    <w:rsid w:val="004B138F"/>
    <w:rsid w:val="004B1472"/>
    <w:rsid w:val="004B1B2D"/>
    <w:rsid w:val="004B1EF2"/>
    <w:rsid w:val="004B2081"/>
    <w:rsid w:val="004B2777"/>
    <w:rsid w:val="004B285B"/>
    <w:rsid w:val="004B28E3"/>
    <w:rsid w:val="004B30AA"/>
    <w:rsid w:val="004B314A"/>
    <w:rsid w:val="004B3293"/>
    <w:rsid w:val="004B3298"/>
    <w:rsid w:val="004B3798"/>
    <w:rsid w:val="004B3918"/>
    <w:rsid w:val="004B3E5A"/>
    <w:rsid w:val="004B4306"/>
    <w:rsid w:val="004B4499"/>
    <w:rsid w:val="004B49CB"/>
    <w:rsid w:val="004B4E30"/>
    <w:rsid w:val="004B4E9C"/>
    <w:rsid w:val="004B4EB1"/>
    <w:rsid w:val="004B5646"/>
    <w:rsid w:val="004B5A2B"/>
    <w:rsid w:val="004B6707"/>
    <w:rsid w:val="004B68C6"/>
    <w:rsid w:val="004B6E2C"/>
    <w:rsid w:val="004B6EBB"/>
    <w:rsid w:val="004B6FE1"/>
    <w:rsid w:val="004B7087"/>
    <w:rsid w:val="004B72AE"/>
    <w:rsid w:val="004B73C3"/>
    <w:rsid w:val="004B7B6C"/>
    <w:rsid w:val="004B7E72"/>
    <w:rsid w:val="004B7E9D"/>
    <w:rsid w:val="004B7EB2"/>
    <w:rsid w:val="004C0380"/>
    <w:rsid w:val="004C081B"/>
    <w:rsid w:val="004C0BC2"/>
    <w:rsid w:val="004C0D45"/>
    <w:rsid w:val="004C0F7B"/>
    <w:rsid w:val="004C179D"/>
    <w:rsid w:val="004C1D6B"/>
    <w:rsid w:val="004C287B"/>
    <w:rsid w:val="004C293D"/>
    <w:rsid w:val="004C2CC4"/>
    <w:rsid w:val="004C2E05"/>
    <w:rsid w:val="004C2E42"/>
    <w:rsid w:val="004C3290"/>
    <w:rsid w:val="004C3420"/>
    <w:rsid w:val="004C3515"/>
    <w:rsid w:val="004C3AD5"/>
    <w:rsid w:val="004C3D2A"/>
    <w:rsid w:val="004C3E7C"/>
    <w:rsid w:val="004C47D2"/>
    <w:rsid w:val="004C4BE4"/>
    <w:rsid w:val="004C4C62"/>
    <w:rsid w:val="004C4EAE"/>
    <w:rsid w:val="004C5488"/>
    <w:rsid w:val="004C5592"/>
    <w:rsid w:val="004C571C"/>
    <w:rsid w:val="004C5987"/>
    <w:rsid w:val="004C5CF5"/>
    <w:rsid w:val="004C5D91"/>
    <w:rsid w:val="004C6404"/>
    <w:rsid w:val="004C64A5"/>
    <w:rsid w:val="004C685D"/>
    <w:rsid w:val="004C6E36"/>
    <w:rsid w:val="004C7438"/>
    <w:rsid w:val="004C7597"/>
    <w:rsid w:val="004C7B87"/>
    <w:rsid w:val="004C7C9F"/>
    <w:rsid w:val="004C7CDE"/>
    <w:rsid w:val="004C7E70"/>
    <w:rsid w:val="004D0061"/>
    <w:rsid w:val="004D07F4"/>
    <w:rsid w:val="004D0B42"/>
    <w:rsid w:val="004D11F4"/>
    <w:rsid w:val="004D1B86"/>
    <w:rsid w:val="004D206B"/>
    <w:rsid w:val="004D2578"/>
    <w:rsid w:val="004D3AA6"/>
    <w:rsid w:val="004D4500"/>
    <w:rsid w:val="004D47A0"/>
    <w:rsid w:val="004D4977"/>
    <w:rsid w:val="004D4AA8"/>
    <w:rsid w:val="004D4C6A"/>
    <w:rsid w:val="004D4F21"/>
    <w:rsid w:val="004D503B"/>
    <w:rsid w:val="004D51E4"/>
    <w:rsid w:val="004D5362"/>
    <w:rsid w:val="004D571F"/>
    <w:rsid w:val="004D5BD8"/>
    <w:rsid w:val="004D6040"/>
    <w:rsid w:val="004D6116"/>
    <w:rsid w:val="004D61E7"/>
    <w:rsid w:val="004D628D"/>
    <w:rsid w:val="004D6816"/>
    <w:rsid w:val="004D69FE"/>
    <w:rsid w:val="004D72D4"/>
    <w:rsid w:val="004D73DC"/>
    <w:rsid w:val="004D7521"/>
    <w:rsid w:val="004D7A5D"/>
    <w:rsid w:val="004E14B6"/>
    <w:rsid w:val="004E16F9"/>
    <w:rsid w:val="004E1BC3"/>
    <w:rsid w:val="004E1C48"/>
    <w:rsid w:val="004E1E3B"/>
    <w:rsid w:val="004E1FCE"/>
    <w:rsid w:val="004E228D"/>
    <w:rsid w:val="004E2BC7"/>
    <w:rsid w:val="004E2CFB"/>
    <w:rsid w:val="004E32F8"/>
    <w:rsid w:val="004E3B53"/>
    <w:rsid w:val="004E457F"/>
    <w:rsid w:val="004E4A78"/>
    <w:rsid w:val="004E4B17"/>
    <w:rsid w:val="004E4B71"/>
    <w:rsid w:val="004E4D71"/>
    <w:rsid w:val="004E5153"/>
    <w:rsid w:val="004E5276"/>
    <w:rsid w:val="004E5440"/>
    <w:rsid w:val="004E5E04"/>
    <w:rsid w:val="004E6140"/>
    <w:rsid w:val="004E61AB"/>
    <w:rsid w:val="004E6F6C"/>
    <w:rsid w:val="004E761A"/>
    <w:rsid w:val="004E7711"/>
    <w:rsid w:val="004E7B4D"/>
    <w:rsid w:val="004E7D3B"/>
    <w:rsid w:val="004E7E17"/>
    <w:rsid w:val="004E7F16"/>
    <w:rsid w:val="004E7F19"/>
    <w:rsid w:val="004F0404"/>
    <w:rsid w:val="004F0668"/>
    <w:rsid w:val="004F0884"/>
    <w:rsid w:val="004F09CA"/>
    <w:rsid w:val="004F0D3D"/>
    <w:rsid w:val="004F104A"/>
    <w:rsid w:val="004F17E9"/>
    <w:rsid w:val="004F1806"/>
    <w:rsid w:val="004F2495"/>
    <w:rsid w:val="004F2515"/>
    <w:rsid w:val="004F2787"/>
    <w:rsid w:val="004F2A22"/>
    <w:rsid w:val="004F2B24"/>
    <w:rsid w:val="004F3077"/>
    <w:rsid w:val="004F324A"/>
    <w:rsid w:val="004F363C"/>
    <w:rsid w:val="004F3756"/>
    <w:rsid w:val="004F3C16"/>
    <w:rsid w:val="004F3DC0"/>
    <w:rsid w:val="004F3E36"/>
    <w:rsid w:val="004F3EEA"/>
    <w:rsid w:val="004F45B5"/>
    <w:rsid w:val="004F4677"/>
    <w:rsid w:val="004F4A53"/>
    <w:rsid w:val="004F504B"/>
    <w:rsid w:val="004F5099"/>
    <w:rsid w:val="004F5362"/>
    <w:rsid w:val="004F5DF5"/>
    <w:rsid w:val="004F5F41"/>
    <w:rsid w:val="004F6A07"/>
    <w:rsid w:val="004F6C98"/>
    <w:rsid w:val="004F6D48"/>
    <w:rsid w:val="004F70DA"/>
    <w:rsid w:val="004F70F7"/>
    <w:rsid w:val="004F7E3D"/>
    <w:rsid w:val="004F7F53"/>
    <w:rsid w:val="004F7F81"/>
    <w:rsid w:val="0050034A"/>
    <w:rsid w:val="00500403"/>
    <w:rsid w:val="005007F4"/>
    <w:rsid w:val="005009AD"/>
    <w:rsid w:val="00500A8B"/>
    <w:rsid w:val="00500B7C"/>
    <w:rsid w:val="00500C01"/>
    <w:rsid w:val="00500D19"/>
    <w:rsid w:val="0050126B"/>
    <w:rsid w:val="0050153B"/>
    <w:rsid w:val="005016CE"/>
    <w:rsid w:val="005017D9"/>
    <w:rsid w:val="00501C52"/>
    <w:rsid w:val="00502316"/>
    <w:rsid w:val="00502459"/>
    <w:rsid w:val="00502FF0"/>
    <w:rsid w:val="0050323E"/>
    <w:rsid w:val="005034EF"/>
    <w:rsid w:val="005039EB"/>
    <w:rsid w:val="00503C01"/>
    <w:rsid w:val="00503FB5"/>
    <w:rsid w:val="00505404"/>
    <w:rsid w:val="00505580"/>
    <w:rsid w:val="005055AD"/>
    <w:rsid w:val="00505B88"/>
    <w:rsid w:val="005063B6"/>
    <w:rsid w:val="005063C0"/>
    <w:rsid w:val="00506660"/>
    <w:rsid w:val="00506741"/>
    <w:rsid w:val="00506BC3"/>
    <w:rsid w:val="00506C3B"/>
    <w:rsid w:val="00506EAE"/>
    <w:rsid w:val="005072D4"/>
    <w:rsid w:val="00507909"/>
    <w:rsid w:val="00507D1C"/>
    <w:rsid w:val="0051091B"/>
    <w:rsid w:val="005112B4"/>
    <w:rsid w:val="005114F4"/>
    <w:rsid w:val="00511606"/>
    <w:rsid w:val="005117E0"/>
    <w:rsid w:val="0051192E"/>
    <w:rsid w:val="00511CB8"/>
    <w:rsid w:val="00511D49"/>
    <w:rsid w:val="00512B2E"/>
    <w:rsid w:val="00512C9C"/>
    <w:rsid w:val="00512DA0"/>
    <w:rsid w:val="0051308B"/>
    <w:rsid w:val="0051339D"/>
    <w:rsid w:val="005134A9"/>
    <w:rsid w:val="005135EF"/>
    <w:rsid w:val="00513892"/>
    <w:rsid w:val="005149C0"/>
    <w:rsid w:val="00515242"/>
    <w:rsid w:val="00515251"/>
    <w:rsid w:val="00515493"/>
    <w:rsid w:val="00515992"/>
    <w:rsid w:val="00515F75"/>
    <w:rsid w:val="00516074"/>
    <w:rsid w:val="00516335"/>
    <w:rsid w:val="005164B9"/>
    <w:rsid w:val="005164FE"/>
    <w:rsid w:val="0051693F"/>
    <w:rsid w:val="00516C12"/>
    <w:rsid w:val="00516D93"/>
    <w:rsid w:val="0051701C"/>
    <w:rsid w:val="005171EA"/>
    <w:rsid w:val="00517AE3"/>
    <w:rsid w:val="00517D01"/>
    <w:rsid w:val="00517D9B"/>
    <w:rsid w:val="00517F9B"/>
    <w:rsid w:val="00520045"/>
    <w:rsid w:val="00520206"/>
    <w:rsid w:val="0052077E"/>
    <w:rsid w:val="00520809"/>
    <w:rsid w:val="00520C03"/>
    <w:rsid w:val="00520CAB"/>
    <w:rsid w:val="00520EA4"/>
    <w:rsid w:val="00520EDC"/>
    <w:rsid w:val="005212A2"/>
    <w:rsid w:val="0052169E"/>
    <w:rsid w:val="00521B5F"/>
    <w:rsid w:val="0052204A"/>
    <w:rsid w:val="00522415"/>
    <w:rsid w:val="00522598"/>
    <w:rsid w:val="0052269C"/>
    <w:rsid w:val="005227DD"/>
    <w:rsid w:val="00522C00"/>
    <w:rsid w:val="00522C3A"/>
    <w:rsid w:val="00522E15"/>
    <w:rsid w:val="0052313C"/>
    <w:rsid w:val="005233D5"/>
    <w:rsid w:val="00523642"/>
    <w:rsid w:val="005236A8"/>
    <w:rsid w:val="00523D1F"/>
    <w:rsid w:val="00523F6D"/>
    <w:rsid w:val="00524711"/>
    <w:rsid w:val="005248EF"/>
    <w:rsid w:val="00524A44"/>
    <w:rsid w:val="00524B05"/>
    <w:rsid w:val="005252AD"/>
    <w:rsid w:val="005254C7"/>
    <w:rsid w:val="00525694"/>
    <w:rsid w:val="00526031"/>
    <w:rsid w:val="005265CD"/>
    <w:rsid w:val="00526D14"/>
    <w:rsid w:val="005273F5"/>
    <w:rsid w:val="00527A0C"/>
    <w:rsid w:val="0053012A"/>
    <w:rsid w:val="0053027B"/>
    <w:rsid w:val="005302C7"/>
    <w:rsid w:val="005309C4"/>
    <w:rsid w:val="005309E1"/>
    <w:rsid w:val="005313D0"/>
    <w:rsid w:val="00531528"/>
    <w:rsid w:val="005315E3"/>
    <w:rsid w:val="005318CD"/>
    <w:rsid w:val="00531B06"/>
    <w:rsid w:val="00531D67"/>
    <w:rsid w:val="005321DF"/>
    <w:rsid w:val="005324A0"/>
    <w:rsid w:val="00532721"/>
    <w:rsid w:val="00532723"/>
    <w:rsid w:val="00532796"/>
    <w:rsid w:val="0053294D"/>
    <w:rsid w:val="00532A15"/>
    <w:rsid w:val="0053322C"/>
    <w:rsid w:val="00533CB4"/>
    <w:rsid w:val="00533D25"/>
    <w:rsid w:val="00534520"/>
    <w:rsid w:val="005346D6"/>
    <w:rsid w:val="00534927"/>
    <w:rsid w:val="0053495C"/>
    <w:rsid w:val="00534973"/>
    <w:rsid w:val="00534C0C"/>
    <w:rsid w:val="0053510B"/>
    <w:rsid w:val="0053520C"/>
    <w:rsid w:val="00535AB0"/>
    <w:rsid w:val="00535E69"/>
    <w:rsid w:val="00535FC2"/>
    <w:rsid w:val="00536A14"/>
    <w:rsid w:val="00536D46"/>
    <w:rsid w:val="005370A2"/>
    <w:rsid w:val="0053716B"/>
    <w:rsid w:val="00537A81"/>
    <w:rsid w:val="00540048"/>
    <w:rsid w:val="00540401"/>
    <w:rsid w:val="005407DB"/>
    <w:rsid w:val="005408E1"/>
    <w:rsid w:val="005409DD"/>
    <w:rsid w:val="00540CE0"/>
    <w:rsid w:val="00540EB2"/>
    <w:rsid w:val="0054105F"/>
    <w:rsid w:val="0054112E"/>
    <w:rsid w:val="0054119C"/>
    <w:rsid w:val="00541225"/>
    <w:rsid w:val="005412EB"/>
    <w:rsid w:val="005414F3"/>
    <w:rsid w:val="00541B7A"/>
    <w:rsid w:val="00541F85"/>
    <w:rsid w:val="005423AC"/>
    <w:rsid w:val="005423D6"/>
    <w:rsid w:val="00542679"/>
    <w:rsid w:val="005428CF"/>
    <w:rsid w:val="00542C41"/>
    <w:rsid w:val="00542F15"/>
    <w:rsid w:val="005432CF"/>
    <w:rsid w:val="00543413"/>
    <w:rsid w:val="005438F0"/>
    <w:rsid w:val="00543AC0"/>
    <w:rsid w:val="00543AD3"/>
    <w:rsid w:val="00543ED9"/>
    <w:rsid w:val="00543FF7"/>
    <w:rsid w:val="005442F9"/>
    <w:rsid w:val="0054468E"/>
    <w:rsid w:val="00544C17"/>
    <w:rsid w:val="00544EE9"/>
    <w:rsid w:val="0054504A"/>
    <w:rsid w:val="00545B2B"/>
    <w:rsid w:val="00545C0E"/>
    <w:rsid w:val="00545CD1"/>
    <w:rsid w:val="00545DE2"/>
    <w:rsid w:val="00546197"/>
    <w:rsid w:val="0054667F"/>
    <w:rsid w:val="0054681E"/>
    <w:rsid w:val="00546C22"/>
    <w:rsid w:val="005472B7"/>
    <w:rsid w:val="00547532"/>
    <w:rsid w:val="00547622"/>
    <w:rsid w:val="0054777A"/>
    <w:rsid w:val="00547A55"/>
    <w:rsid w:val="00547AE8"/>
    <w:rsid w:val="00547C23"/>
    <w:rsid w:val="00547E6A"/>
    <w:rsid w:val="005503AE"/>
    <w:rsid w:val="005503BA"/>
    <w:rsid w:val="00550534"/>
    <w:rsid w:val="0055094D"/>
    <w:rsid w:val="00550B7A"/>
    <w:rsid w:val="00550C94"/>
    <w:rsid w:val="00550C9C"/>
    <w:rsid w:val="00550E0D"/>
    <w:rsid w:val="00550E5B"/>
    <w:rsid w:val="00551B9E"/>
    <w:rsid w:val="00551C64"/>
    <w:rsid w:val="00551F59"/>
    <w:rsid w:val="00552590"/>
    <w:rsid w:val="00552ABB"/>
    <w:rsid w:val="00553503"/>
    <w:rsid w:val="0055361D"/>
    <w:rsid w:val="00553740"/>
    <w:rsid w:val="005538ED"/>
    <w:rsid w:val="00553976"/>
    <w:rsid w:val="00553A84"/>
    <w:rsid w:val="00553BB6"/>
    <w:rsid w:val="00553C2E"/>
    <w:rsid w:val="00553CAC"/>
    <w:rsid w:val="00553D75"/>
    <w:rsid w:val="00553EEF"/>
    <w:rsid w:val="005540F6"/>
    <w:rsid w:val="005545D8"/>
    <w:rsid w:val="005549DB"/>
    <w:rsid w:val="00554B06"/>
    <w:rsid w:val="00554E36"/>
    <w:rsid w:val="005550A9"/>
    <w:rsid w:val="005552F5"/>
    <w:rsid w:val="005553B7"/>
    <w:rsid w:val="005553EA"/>
    <w:rsid w:val="00555BC0"/>
    <w:rsid w:val="00555E40"/>
    <w:rsid w:val="0055619B"/>
    <w:rsid w:val="005568A6"/>
    <w:rsid w:val="00557488"/>
    <w:rsid w:val="00557529"/>
    <w:rsid w:val="00557830"/>
    <w:rsid w:val="00557D3F"/>
    <w:rsid w:val="00557DBF"/>
    <w:rsid w:val="00560220"/>
    <w:rsid w:val="005608A7"/>
    <w:rsid w:val="00560AFE"/>
    <w:rsid w:val="00560BDC"/>
    <w:rsid w:val="00560C54"/>
    <w:rsid w:val="00561196"/>
    <w:rsid w:val="0056137F"/>
    <w:rsid w:val="005614B0"/>
    <w:rsid w:val="00561C4D"/>
    <w:rsid w:val="00561F78"/>
    <w:rsid w:val="00562241"/>
    <w:rsid w:val="00562264"/>
    <w:rsid w:val="005622B3"/>
    <w:rsid w:val="0056248D"/>
    <w:rsid w:val="005624FA"/>
    <w:rsid w:val="005627A9"/>
    <w:rsid w:val="00563782"/>
    <w:rsid w:val="0056397D"/>
    <w:rsid w:val="0056562F"/>
    <w:rsid w:val="0056591C"/>
    <w:rsid w:val="00565ED8"/>
    <w:rsid w:val="005660D7"/>
    <w:rsid w:val="00566384"/>
    <w:rsid w:val="0056648D"/>
    <w:rsid w:val="005665C2"/>
    <w:rsid w:val="00566BDD"/>
    <w:rsid w:val="00566D86"/>
    <w:rsid w:val="00566E7D"/>
    <w:rsid w:val="00567392"/>
    <w:rsid w:val="00567414"/>
    <w:rsid w:val="00567546"/>
    <w:rsid w:val="00567792"/>
    <w:rsid w:val="0056791E"/>
    <w:rsid w:val="00567DBE"/>
    <w:rsid w:val="00570151"/>
    <w:rsid w:val="005704CD"/>
    <w:rsid w:val="005706E3"/>
    <w:rsid w:val="00570769"/>
    <w:rsid w:val="00570E9A"/>
    <w:rsid w:val="00570FBF"/>
    <w:rsid w:val="00571032"/>
    <w:rsid w:val="0057118D"/>
    <w:rsid w:val="0057120D"/>
    <w:rsid w:val="0057162B"/>
    <w:rsid w:val="005716FB"/>
    <w:rsid w:val="00571B9C"/>
    <w:rsid w:val="00571DFD"/>
    <w:rsid w:val="005721E9"/>
    <w:rsid w:val="005723A4"/>
    <w:rsid w:val="00572715"/>
    <w:rsid w:val="0057271D"/>
    <w:rsid w:val="0057296A"/>
    <w:rsid w:val="00572C6D"/>
    <w:rsid w:val="00572E62"/>
    <w:rsid w:val="005732B5"/>
    <w:rsid w:val="005736A7"/>
    <w:rsid w:val="0057378D"/>
    <w:rsid w:val="00573B67"/>
    <w:rsid w:val="00573FC6"/>
    <w:rsid w:val="00574017"/>
    <w:rsid w:val="005743E9"/>
    <w:rsid w:val="00574542"/>
    <w:rsid w:val="0057454D"/>
    <w:rsid w:val="005746C2"/>
    <w:rsid w:val="00575245"/>
    <w:rsid w:val="0057527B"/>
    <w:rsid w:val="00575953"/>
    <w:rsid w:val="00575A15"/>
    <w:rsid w:val="00575C7D"/>
    <w:rsid w:val="00575D37"/>
    <w:rsid w:val="005760CF"/>
    <w:rsid w:val="005760D8"/>
    <w:rsid w:val="005762AB"/>
    <w:rsid w:val="00576376"/>
    <w:rsid w:val="005766E8"/>
    <w:rsid w:val="005767DF"/>
    <w:rsid w:val="005768BE"/>
    <w:rsid w:val="00576C8F"/>
    <w:rsid w:val="00576DC1"/>
    <w:rsid w:val="00576E6F"/>
    <w:rsid w:val="00576E8F"/>
    <w:rsid w:val="00576F54"/>
    <w:rsid w:val="0057702C"/>
    <w:rsid w:val="005770FC"/>
    <w:rsid w:val="0057716D"/>
    <w:rsid w:val="00577E55"/>
    <w:rsid w:val="00577F17"/>
    <w:rsid w:val="0058009A"/>
    <w:rsid w:val="005800E2"/>
    <w:rsid w:val="00580229"/>
    <w:rsid w:val="005802FA"/>
    <w:rsid w:val="005803A2"/>
    <w:rsid w:val="00580550"/>
    <w:rsid w:val="00580A0A"/>
    <w:rsid w:val="00580AF5"/>
    <w:rsid w:val="00580B89"/>
    <w:rsid w:val="005817D8"/>
    <w:rsid w:val="00581839"/>
    <w:rsid w:val="005818AE"/>
    <w:rsid w:val="00582890"/>
    <w:rsid w:val="00582B6F"/>
    <w:rsid w:val="00582BB6"/>
    <w:rsid w:val="00582BE2"/>
    <w:rsid w:val="00583633"/>
    <w:rsid w:val="0058388D"/>
    <w:rsid w:val="005844D8"/>
    <w:rsid w:val="005848B5"/>
    <w:rsid w:val="0058498E"/>
    <w:rsid w:val="00584E18"/>
    <w:rsid w:val="00584EDC"/>
    <w:rsid w:val="00585057"/>
    <w:rsid w:val="00585FFF"/>
    <w:rsid w:val="00586069"/>
    <w:rsid w:val="0058660D"/>
    <w:rsid w:val="005867EC"/>
    <w:rsid w:val="005869BB"/>
    <w:rsid w:val="00586BD5"/>
    <w:rsid w:val="00586F01"/>
    <w:rsid w:val="005870D4"/>
    <w:rsid w:val="00587F93"/>
    <w:rsid w:val="005906A9"/>
    <w:rsid w:val="005907A1"/>
    <w:rsid w:val="00590827"/>
    <w:rsid w:val="00590F9D"/>
    <w:rsid w:val="00591666"/>
    <w:rsid w:val="00591670"/>
    <w:rsid w:val="00592212"/>
    <w:rsid w:val="00592392"/>
    <w:rsid w:val="00592FAD"/>
    <w:rsid w:val="00593282"/>
    <w:rsid w:val="00593EA3"/>
    <w:rsid w:val="00593F06"/>
    <w:rsid w:val="005944C7"/>
    <w:rsid w:val="0059470C"/>
    <w:rsid w:val="00594767"/>
    <w:rsid w:val="00594896"/>
    <w:rsid w:val="00594A6E"/>
    <w:rsid w:val="00594AFB"/>
    <w:rsid w:val="00595215"/>
    <w:rsid w:val="005953B5"/>
    <w:rsid w:val="00595A21"/>
    <w:rsid w:val="00595B09"/>
    <w:rsid w:val="00595B0A"/>
    <w:rsid w:val="00596149"/>
    <w:rsid w:val="00596551"/>
    <w:rsid w:val="00596A4B"/>
    <w:rsid w:val="00596B31"/>
    <w:rsid w:val="00596E87"/>
    <w:rsid w:val="00596EDA"/>
    <w:rsid w:val="00597531"/>
    <w:rsid w:val="005975DC"/>
    <w:rsid w:val="0059766F"/>
    <w:rsid w:val="00597841"/>
    <w:rsid w:val="00597B70"/>
    <w:rsid w:val="00597EDA"/>
    <w:rsid w:val="005A0023"/>
    <w:rsid w:val="005A0464"/>
    <w:rsid w:val="005A0B15"/>
    <w:rsid w:val="005A0EAD"/>
    <w:rsid w:val="005A0FBC"/>
    <w:rsid w:val="005A121A"/>
    <w:rsid w:val="005A1A1E"/>
    <w:rsid w:val="005A1D13"/>
    <w:rsid w:val="005A1F31"/>
    <w:rsid w:val="005A20D2"/>
    <w:rsid w:val="005A25E2"/>
    <w:rsid w:val="005A27E4"/>
    <w:rsid w:val="005A2AC0"/>
    <w:rsid w:val="005A305A"/>
    <w:rsid w:val="005A3477"/>
    <w:rsid w:val="005A3486"/>
    <w:rsid w:val="005A3A2A"/>
    <w:rsid w:val="005A3D4E"/>
    <w:rsid w:val="005A44B4"/>
    <w:rsid w:val="005A4725"/>
    <w:rsid w:val="005A4D74"/>
    <w:rsid w:val="005A4DE9"/>
    <w:rsid w:val="005A5286"/>
    <w:rsid w:val="005A53A4"/>
    <w:rsid w:val="005A5462"/>
    <w:rsid w:val="005A56CC"/>
    <w:rsid w:val="005A5C95"/>
    <w:rsid w:val="005A5E97"/>
    <w:rsid w:val="005A6188"/>
    <w:rsid w:val="005A62D9"/>
    <w:rsid w:val="005A649B"/>
    <w:rsid w:val="005A66B2"/>
    <w:rsid w:val="005A6A7B"/>
    <w:rsid w:val="005A6AB5"/>
    <w:rsid w:val="005A6B84"/>
    <w:rsid w:val="005A713B"/>
    <w:rsid w:val="005A76D8"/>
    <w:rsid w:val="005B016D"/>
    <w:rsid w:val="005B03C3"/>
    <w:rsid w:val="005B0457"/>
    <w:rsid w:val="005B0E24"/>
    <w:rsid w:val="005B107A"/>
    <w:rsid w:val="005B131C"/>
    <w:rsid w:val="005B15F6"/>
    <w:rsid w:val="005B1ADA"/>
    <w:rsid w:val="005B1EAC"/>
    <w:rsid w:val="005B2184"/>
    <w:rsid w:val="005B2598"/>
    <w:rsid w:val="005B2AC5"/>
    <w:rsid w:val="005B2CF1"/>
    <w:rsid w:val="005B3128"/>
    <w:rsid w:val="005B3357"/>
    <w:rsid w:val="005B3474"/>
    <w:rsid w:val="005B3505"/>
    <w:rsid w:val="005B36C4"/>
    <w:rsid w:val="005B3A16"/>
    <w:rsid w:val="005B3A7E"/>
    <w:rsid w:val="005B3F36"/>
    <w:rsid w:val="005B3F7F"/>
    <w:rsid w:val="005B431E"/>
    <w:rsid w:val="005B44E2"/>
    <w:rsid w:val="005B45DF"/>
    <w:rsid w:val="005B4711"/>
    <w:rsid w:val="005B49A6"/>
    <w:rsid w:val="005B4A02"/>
    <w:rsid w:val="005B5228"/>
    <w:rsid w:val="005B6368"/>
    <w:rsid w:val="005B6402"/>
    <w:rsid w:val="005B6516"/>
    <w:rsid w:val="005B6765"/>
    <w:rsid w:val="005B68A2"/>
    <w:rsid w:val="005B6AB4"/>
    <w:rsid w:val="005B7067"/>
    <w:rsid w:val="005B72AD"/>
    <w:rsid w:val="005B73D3"/>
    <w:rsid w:val="005C03A9"/>
    <w:rsid w:val="005C07F4"/>
    <w:rsid w:val="005C0A14"/>
    <w:rsid w:val="005C0B4A"/>
    <w:rsid w:val="005C0D6C"/>
    <w:rsid w:val="005C0DCA"/>
    <w:rsid w:val="005C128E"/>
    <w:rsid w:val="005C19A6"/>
    <w:rsid w:val="005C1D84"/>
    <w:rsid w:val="005C1E3D"/>
    <w:rsid w:val="005C2105"/>
    <w:rsid w:val="005C211A"/>
    <w:rsid w:val="005C22E1"/>
    <w:rsid w:val="005C2531"/>
    <w:rsid w:val="005C2749"/>
    <w:rsid w:val="005C2D1F"/>
    <w:rsid w:val="005C323B"/>
    <w:rsid w:val="005C3370"/>
    <w:rsid w:val="005C36DA"/>
    <w:rsid w:val="005C4471"/>
    <w:rsid w:val="005C468B"/>
    <w:rsid w:val="005C4861"/>
    <w:rsid w:val="005C4A44"/>
    <w:rsid w:val="005C4F3C"/>
    <w:rsid w:val="005C4F5D"/>
    <w:rsid w:val="005C5506"/>
    <w:rsid w:val="005C5883"/>
    <w:rsid w:val="005C5ED1"/>
    <w:rsid w:val="005C6102"/>
    <w:rsid w:val="005C625B"/>
    <w:rsid w:val="005C64B8"/>
    <w:rsid w:val="005C658E"/>
    <w:rsid w:val="005C6947"/>
    <w:rsid w:val="005C6AD6"/>
    <w:rsid w:val="005C6B9A"/>
    <w:rsid w:val="005C6C27"/>
    <w:rsid w:val="005C7123"/>
    <w:rsid w:val="005C7628"/>
    <w:rsid w:val="005D02AC"/>
    <w:rsid w:val="005D03F9"/>
    <w:rsid w:val="005D0630"/>
    <w:rsid w:val="005D06FA"/>
    <w:rsid w:val="005D078A"/>
    <w:rsid w:val="005D1180"/>
    <w:rsid w:val="005D12F1"/>
    <w:rsid w:val="005D17E0"/>
    <w:rsid w:val="005D1983"/>
    <w:rsid w:val="005D2427"/>
    <w:rsid w:val="005D273F"/>
    <w:rsid w:val="005D27F9"/>
    <w:rsid w:val="005D28FE"/>
    <w:rsid w:val="005D3286"/>
    <w:rsid w:val="005D374F"/>
    <w:rsid w:val="005D376A"/>
    <w:rsid w:val="005D390B"/>
    <w:rsid w:val="005D3E65"/>
    <w:rsid w:val="005D4143"/>
    <w:rsid w:val="005D44C5"/>
    <w:rsid w:val="005D458B"/>
    <w:rsid w:val="005D487E"/>
    <w:rsid w:val="005D48BB"/>
    <w:rsid w:val="005D48FB"/>
    <w:rsid w:val="005D511E"/>
    <w:rsid w:val="005D55AF"/>
    <w:rsid w:val="005D5B64"/>
    <w:rsid w:val="005D5D1C"/>
    <w:rsid w:val="005D5EE4"/>
    <w:rsid w:val="005D5FDD"/>
    <w:rsid w:val="005D64B6"/>
    <w:rsid w:val="005D64E6"/>
    <w:rsid w:val="005D681C"/>
    <w:rsid w:val="005D69A5"/>
    <w:rsid w:val="005D6C58"/>
    <w:rsid w:val="005D71BB"/>
    <w:rsid w:val="005D75CB"/>
    <w:rsid w:val="005D765F"/>
    <w:rsid w:val="005D79F5"/>
    <w:rsid w:val="005D7A25"/>
    <w:rsid w:val="005D7A2E"/>
    <w:rsid w:val="005D7B15"/>
    <w:rsid w:val="005D7CED"/>
    <w:rsid w:val="005D7DAD"/>
    <w:rsid w:val="005E03A4"/>
    <w:rsid w:val="005E050F"/>
    <w:rsid w:val="005E0BE9"/>
    <w:rsid w:val="005E0C53"/>
    <w:rsid w:val="005E0C8C"/>
    <w:rsid w:val="005E13BD"/>
    <w:rsid w:val="005E1612"/>
    <w:rsid w:val="005E1854"/>
    <w:rsid w:val="005E1B29"/>
    <w:rsid w:val="005E1BDF"/>
    <w:rsid w:val="005E1CD3"/>
    <w:rsid w:val="005E2164"/>
    <w:rsid w:val="005E21E6"/>
    <w:rsid w:val="005E2434"/>
    <w:rsid w:val="005E2562"/>
    <w:rsid w:val="005E2617"/>
    <w:rsid w:val="005E2E47"/>
    <w:rsid w:val="005E33A1"/>
    <w:rsid w:val="005E3C39"/>
    <w:rsid w:val="005E3D28"/>
    <w:rsid w:val="005E4129"/>
    <w:rsid w:val="005E479D"/>
    <w:rsid w:val="005E486D"/>
    <w:rsid w:val="005E5798"/>
    <w:rsid w:val="005E58E8"/>
    <w:rsid w:val="005E5AD9"/>
    <w:rsid w:val="005E5B15"/>
    <w:rsid w:val="005E5DA3"/>
    <w:rsid w:val="005E5F6A"/>
    <w:rsid w:val="005E6222"/>
    <w:rsid w:val="005E633F"/>
    <w:rsid w:val="005E6422"/>
    <w:rsid w:val="005E6440"/>
    <w:rsid w:val="005E6547"/>
    <w:rsid w:val="005E6B91"/>
    <w:rsid w:val="005E71CB"/>
    <w:rsid w:val="005E7287"/>
    <w:rsid w:val="005E7419"/>
    <w:rsid w:val="005E7877"/>
    <w:rsid w:val="005E790F"/>
    <w:rsid w:val="005E7913"/>
    <w:rsid w:val="005E7A72"/>
    <w:rsid w:val="005F05BC"/>
    <w:rsid w:val="005F05C9"/>
    <w:rsid w:val="005F0652"/>
    <w:rsid w:val="005F06F0"/>
    <w:rsid w:val="005F0BCE"/>
    <w:rsid w:val="005F0C02"/>
    <w:rsid w:val="005F0FF3"/>
    <w:rsid w:val="005F10BF"/>
    <w:rsid w:val="005F10D3"/>
    <w:rsid w:val="005F12CE"/>
    <w:rsid w:val="005F157E"/>
    <w:rsid w:val="005F1602"/>
    <w:rsid w:val="005F1AAC"/>
    <w:rsid w:val="005F202C"/>
    <w:rsid w:val="005F271C"/>
    <w:rsid w:val="005F2C9C"/>
    <w:rsid w:val="005F300D"/>
    <w:rsid w:val="005F33D3"/>
    <w:rsid w:val="005F382F"/>
    <w:rsid w:val="005F3E15"/>
    <w:rsid w:val="005F4906"/>
    <w:rsid w:val="005F4D0F"/>
    <w:rsid w:val="005F4EB0"/>
    <w:rsid w:val="005F5187"/>
    <w:rsid w:val="005F52D0"/>
    <w:rsid w:val="005F5448"/>
    <w:rsid w:val="005F5989"/>
    <w:rsid w:val="005F5CA0"/>
    <w:rsid w:val="005F609D"/>
    <w:rsid w:val="005F6303"/>
    <w:rsid w:val="005F6361"/>
    <w:rsid w:val="005F6388"/>
    <w:rsid w:val="005F64D4"/>
    <w:rsid w:val="005F6520"/>
    <w:rsid w:val="005F68A9"/>
    <w:rsid w:val="005F6BF4"/>
    <w:rsid w:val="005F6C17"/>
    <w:rsid w:val="005F6C46"/>
    <w:rsid w:val="005F6E51"/>
    <w:rsid w:val="005F6E8A"/>
    <w:rsid w:val="005F6F04"/>
    <w:rsid w:val="005F704A"/>
    <w:rsid w:val="005F7261"/>
    <w:rsid w:val="005F73F7"/>
    <w:rsid w:val="005F7E6F"/>
    <w:rsid w:val="005F7F05"/>
    <w:rsid w:val="00600750"/>
    <w:rsid w:val="00600C07"/>
    <w:rsid w:val="00600EEC"/>
    <w:rsid w:val="00601604"/>
    <w:rsid w:val="0060163B"/>
    <w:rsid w:val="006016A5"/>
    <w:rsid w:val="0060194D"/>
    <w:rsid w:val="00601E95"/>
    <w:rsid w:val="0060218C"/>
    <w:rsid w:val="00602297"/>
    <w:rsid w:val="0060240C"/>
    <w:rsid w:val="006025D9"/>
    <w:rsid w:val="00602B55"/>
    <w:rsid w:val="00602F90"/>
    <w:rsid w:val="0060311C"/>
    <w:rsid w:val="00603718"/>
    <w:rsid w:val="00603B95"/>
    <w:rsid w:val="00603C2B"/>
    <w:rsid w:val="00603D7C"/>
    <w:rsid w:val="00603DC6"/>
    <w:rsid w:val="00604112"/>
    <w:rsid w:val="006042B6"/>
    <w:rsid w:val="00604EDB"/>
    <w:rsid w:val="006051D5"/>
    <w:rsid w:val="00605286"/>
    <w:rsid w:val="00605508"/>
    <w:rsid w:val="006055B0"/>
    <w:rsid w:val="00605708"/>
    <w:rsid w:val="006059A0"/>
    <w:rsid w:val="00605AC3"/>
    <w:rsid w:val="00605C5C"/>
    <w:rsid w:val="00605CE2"/>
    <w:rsid w:val="00606181"/>
    <w:rsid w:val="0060623A"/>
    <w:rsid w:val="0060650D"/>
    <w:rsid w:val="00606567"/>
    <w:rsid w:val="006066A9"/>
    <w:rsid w:val="00607603"/>
    <w:rsid w:val="006077E6"/>
    <w:rsid w:val="00607B8B"/>
    <w:rsid w:val="0061008F"/>
    <w:rsid w:val="0061023E"/>
    <w:rsid w:val="00610507"/>
    <w:rsid w:val="0061068D"/>
    <w:rsid w:val="00610B7A"/>
    <w:rsid w:val="00610DE5"/>
    <w:rsid w:val="006124CF"/>
    <w:rsid w:val="00612612"/>
    <w:rsid w:val="00612F7F"/>
    <w:rsid w:val="00613240"/>
    <w:rsid w:val="006132D5"/>
    <w:rsid w:val="0061350C"/>
    <w:rsid w:val="00613535"/>
    <w:rsid w:val="00613614"/>
    <w:rsid w:val="00613A99"/>
    <w:rsid w:val="00613BAB"/>
    <w:rsid w:val="00613BF7"/>
    <w:rsid w:val="00613C8F"/>
    <w:rsid w:val="00613D87"/>
    <w:rsid w:val="00613DA5"/>
    <w:rsid w:val="00614244"/>
    <w:rsid w:val="0061457C"/>
    <w:rsid w:val="00614ABC"/>
    <w:rsid w:val="00614CFF"/>
    <w:rsid w:val="00614EDB"/>
    <w:rsid w:val="00614F39"/>
    <w:rsid w:val="00615054"/>
    <w:rsid w:val="006151BC"/>
    <w:rsid w:val="006152DA"/>
    <w:rsid w:val="00615475"/>
    <w:rsid w:val="00615AA9"/>
    <w:rsid w:val="00615C46"/>
    <w:rsid w:val="00615E32"/>
    <w:rsid w:val="006166D7"/>
    <w:rsid w:val="00617022"/>
    <w:rsid w:val="006170D8"/>
    <w:rsid w:val="00617287"/>
    <w:rsid w:val="0061728B"/>
    <w:rsid w:val="00617862"/>
    <w:rsid w:val="00620735"/>
    <w:rsid w:val="0062089C"/>
    <w:rsid w:val="00621228"/>
    <w:rsid w:val="00621636"/>
    <w:rsid w:val="00621CA9"/>
    <w:rsid w:val="00621D29"/>
    <w:rsid w:val="00621ED1"/>
    <w:rsid w:val="0062242E"/>
    <w:rsid w:val="00622D8D"/>
    <w:rsid w:val="00622E33"/>
    <w:rsid w:val="0062304A"/>
    <w:rsid w:val="00623123"/>
    <w:rsid w:val="006236D3"/>
    <w:rsid w:val="00623AD1"/>
    <w:rsid w:val="0062420D"/>
    <w:rsid w:val="006242A7"/>
    <w:rsid w:val="006242AE"/>
    <w:rsid w:val="006243F7"/>
    <w:rsid w:val="00624B6D"/>
    <w:rsid w:val="00625010"/>
    <w:rsid w:val="00625021"/>
    <w:rsid w:val="00625270"/>
    <w:rsid w:val="00625611"/>
    <w:rsid w:val="00625751"/>
    <w:rsid w:val="006257FD"/>
    <w:rsid w:val="00625AA7"/>
    <w:rsid w:val="00625C29"/>
    <w:rsid w:val="00625D4A"/>
    <w:rsid w:val="0062600B"/>
    <w:rsid w:val="006267A6"/>
    <w:rsid w:val="00627D1C"/>
    <w:rsid w:val="00627EFD"/>
    <w:rsid w:val="00630335"/>
    <w:rsid w:val="00630CCB"/>
    <w:rsid w:val="00630E19"/>
    <w:rsid w:val="00630FD4"/>
    <w:rsid w:val="00631009"/>
    <w:rsid w:val="0063125A"/>
    <w:rsid w:val="00631785"/>
    <w:rsid w:val="00631CB8"/>
    <w:rsid w:val="0063272D"/>
    <w:rsid w:val="0063283E"/>
    <w:rsid w:val="00633002"/>
    <w:rsid w:val="006332D8"/>
    <w:rsid w:val="00633318"/>
    <w:rsid w:val="00633A6D"/>
    <w:rsid w:val="00633C21"/>
    <w:rsid w:val="0063413C"/>
    <w:rsid w:val="006341F2"/>
    <w:rsid w:val="0063536A"/>
    <w:rsid w:val="006358F7"/>
    <w:rsid w:val="00635CEE"/>
    <w:rsid w:val="00635D3D"/>
    <w:rsid w:val="0063629E"/>
    <w:rsid w:val="00636B3A"/>
    <w:rsid w:val="00637325"/>
    <w:rsid w:val="006373DE"/>
    <w:rsid w:val="006375CF"/>
    <w:rsid w:val="006377D4"/>
    <w:rsid w:val="006379F3"/>
    <w:rsid w:val="00637B97"/>
    <w:rsid w:val="00637F14"/>
    <w:rsid w:val="00640253"/>
    <w:rsid w:val="0064048B"/>
    <w:rsid w:val="0064062C"/>
    <w:rsid w:val="0064064A"/>
    <w:rsid w:val="00640A00"/>
    <w:rsid w:val="00640A25"/>
    <w:rsid w:val="00640A41"/>
    <w:rsid w:val="00640D4F"/>
    <w:rsid w:val="00641054"/>
    <w:rsid w:val="00641413"/>
    <w:rsid w:val="00641473"/>
    <w:rsid w:val="00641681"/>
    <w:rsid w:val="00641B42"/>
    <w:rsid w:val="006420B1"/>
    <w:rsid w:val="006420EE"/>
    <w:rsid w:val="00642122"/>
    <w:rsid w:val="00642249"/>
    <w:rsid w:val="00642418"/>
    <w:rsid w:val="0064273C"/>
    <w:rsid w:val="00642810"/>
    <w:rsid w:val="006430B0"/>
    <w:rsid w:val="006438B6"/>
    <w:rsid w:val="00643EFB"/>
    <w:rsid w:val="0064458B"/>
    <w:rsid w:val="006445AE"/>
    <w:rsid w:val="00644925"/>
    <w:rsid w:val="00644A09"/>
    <w:rsid w:val="00644D17"/>
    <w:rsid w:val="0064503F"/>
    <w:rsid w:val="0064504D"/>
    <w:rsid w:val="006453C5"/>
    <w:rsid w:val="00645DB3"/>
    <w:rsid w:val="00646046"/>
    <w:rsid w:val="0064605A"/>
    <w:rsid w:val="00646168"/>
    <w:rsid w:val="00646292"/>
    <w:rsid w:val="00646642"/>
    <w:rsid w:val="00646780"/>
    <w:rsid w:val="00646F7C"/>
    <w:rsid w:val="006472BF"/>
    <w:rsid w:val="00647543"/>
    <w:rsid w:val="00647937"/>
    <w:rsid w:val="00647E16"/>
    <w:rsid w:val="00650747"/>
    <w:rsid w:val="0065097D"/>
    <w:rsid w:val="00650ABF"/>
    <w:rsid w:val="00651162"/>
    <w:rsid w:val="006513AB"/>
    <w:rsid w:val="00651571"/>
    <w:rsid w:val="00651620"/>
    <w:rsid w:val="006517AF"/>
    <w:rsid w:val="00651812"/>
    <w:rsid w:val="00651D0F"/>
    <w:rsid w:val="00651F34"/>
    <w:rsid w:val="00652554"/>
    <w:rsid w:val="006526BD"/>
    <w:rsid w:val="00652841"/>
    <w:rsid w:val="00652DBD"/>
    <w:rsid w:val="006530C6"/>
    <w:rsid w:val="00653268"/>
    <w:rsid w:val="006536D0"/>
    <w:rsid w:val="00653916"/>
    <w:rsid w:val="0065436F"/>
    <w:rsid w:val="0065451E"/>
    <w:rsid w:val="006545B2"/>
    <w:rsid w:val="00654A82"/>
    <w:rsid w:val="00654C15"/>
    <w:rsid w:val="006550F8"/>
    <w:rsid w:val="00655866"/>
    <w:rsid w:val="006559DA"/>
    <w:rsid w:val="00655C24"/>
    <w:rsid w:val="00655F07"/>
    <w:rsid w:val="006562B6"/>
    <w:rsid w:val="00656368"/>
    <w:rsid w:val="00656E0C"/>
    <w:rsid w:val="00656FB2"/>
    <w:rsid w:val="0065701B"/>
    <w:rsid w:val="0065757A"/>
    <w:rsid w:val="00657595"/>
    <w:rsid w:val="00657C18"/>
    <w:rsid w:val="0066046C"/>
    <w:rsid w:val="0066076D"/>
    <w:rsid w:val="006608A8"/>
    <w:rsid w:val="006609B5"/>
    <w:rsid w:val="00660A6C"/>
    <w:rsid w:val="00660BA1"/>
    <w:rsid w:val="00660C0D"/>
    <w:rsid w:val="00660E09"/>
    <w:rsid w:val="00660F29"/>
    <w:rsid w:val="006610E9"/>
    <w:rsid w:val="00661214"/>
    <w:rsid w:val="0066164D"/>
    <w:rsid w:val="006616F4"/>
    <w:rsid w:val="00661831"/>
    <w:rsid w:val="006629F7"/>
    <w:rsid w:val="00662D05"/>
    <w:rsid w:val="00662EB7"/>
    <w:rsid w:val="00662F8A"/>
    <w:rsid w:val="0066321C"/>
    <w:rsid w:val="00663554"/>
    <w:rsid w:val="00663E6B"/>
    <w:rsid w:val="00663FAE"/>
    <w:rsid w:val="00664292"/>
    <w:rsid w:val="0066472C"/>
    <w:rsid w:val="0066509B"/>
    <w:rsid w:val="0066512C"/>
    <w:rsid w:val="00665229"/>
    <w:rsid w:val="006655D7"/>
    <w:rsid w:val="00665C51"/>
    <w:rsid w:val="00665D8A"/>
    <w:rsid w:val="006662D0"/>
    <w:rsid w:val="0066660B"/>
    <w:rsid w:val="006670B9"/>
    <w:rsid w:val="00667298"/>
    <w:rsid w:val="006675D2"/>
    <w:rsid w:val="006676F7"/>
    <w:rsid w:val="00667844"/>
    <w:rsid w:val="0067001F"/>
    <w:rsid w:val="0067045E"/>
    <w:rsid w:val="00670F5D"/>
    <w:rsid w:val="00671059"/>
    <w:rsid w:val="00671061"/>
    <w:rsid w:val="006712C5"/>
    <w:rsid w:val="0067166B"/>
    <w:rsid w:val="006716F7"/>
    <w:rsid w:val="0067193D"/>
    <w:rsid w:val="006719F7"/>
    <w:rsid w:val="00671B20"/>
    <w:rsid w:val="00671ECB"/>
    <w:rsid w:val="006722A0"/>
    <w:rsid w:val="006723BF"/>
    <w:rsid w:val="006728B8"/>
    <w:rsid w:val="00672B57"/>
    <w:rsid w:val="00672B6D"/>
    <w:rsid w:val="00672D61"/>
    <w:rsid w:val="00673347"/>
    <w:rsid w:val="00673428"/>
    <w:rsid w:val="00673A60"/>
    <w:rsid w:val="0067402E"/>
    <w:rsid w:val="006743C5"/>
    <w:rsid w:val="00674570"/>
    <w:rsid w:val="006745B7"/>
    <w:rsid w:val="00674763"/>
    <w:rsid w:val="00674B32"/>
    <w:rsid w:val="00674FE0"/>
    <w:rsid w:val="00675577"/>
    <w:rsid w:val="0067560F"/>
    <w:rsid w:val="0067584F"/>
    <w:rsid w:val="00675C1F"/>
    <w:rsid w:val="00675E0E"/>
    <w:rsid w:val="00676514"/>
    <w:rsid w:val="006765A3"/>
    <w:rsid w:val="006768AC"/>
    <w:rsid w:val="00677214"/>
    <w:rsid w:val="0067726E"/>
    <w:rsid w:val="00677287"/>
    <w:rsid w:val="00677708"/>
    <w:rsid w:val="006777DE"/>
    <w:rsid w:val="00677981"/>
    <w:rsid w:val="006779EA"/>
    <w:rsid w:val="00677F76"/>
    <w:rsid w:val="006804B9"/>
    <w:rsid w:val="006806BF"/>
    <w:rsid w:val="006808A1"/>
    <w:rsid w:val="0068114C"/>
    <w:rsid w:val="00681293"/>
    <w:rsid w:val="00681328"/>
    <w:rsid w:val="006816D4"/>
    <w:rsid w:val="006827D5"/>
    <w:rsid w:val="00683381"/>
    <w:rsid w:val="006833A4"/>
    <w:rsid w:val="00683426"/>
    <w:rsid w:val="0068348E"/>
    <w:rsid w:val="006837E3"/>
    <w:rsid w:val="00683BA2"/>
    <w:rsid w:val="00683D02"/>
    <w:rsid w:val="00683E54"/>
    <w:rsid w:val="00683ED0"/>
    <w:rsid w:val="0068401A"/>
    <w:rsid w:val="006843CC"/>
    <w:rsid w:val="0068453B"/>
    <w:rsid w:val="006848F8"/>
    <w:rsid w:val="00684A88"/>
    <w:rsid w:val="00684E8B"/>
    <w:rsid w:val="00685016"/>
    <w:rsid w:val="00685400"/>
    <w:rsid w:val="006856B3"/>
    <w:rsid w:val="006857FD"/>
    <w:rsid w:val="00685AC1"/>
    <w:rsid w:val="00685AE5"/>
    <w:rsid w:val="00685DC5"/>
    <w:rsid w:val="00686075"/>
    <w:rsid w:val="006862AF"/>
    <w:rsid w:val="006868B1"/>
    <w:rsid w:val="00686E93"/>
    <w:rsid w:val="00687821"/>
    <w:rsid w:val="00687C30"/>
    <w:rsid w:val="00687DC5"/>
    <w:rsid w:val="00687EBB"/>
    <w:rsid w:val="006902D7"/>
    <w:rsid w:val="00690722"/>
    <w:rsid w:val="006908A5"/>
    <w:rsid w:val="00690B2E"/>
    <w:rsid w:val="00690FE0"/>
    <w:rsid w:val="00691283"/>
    <w:rsid w:val="006914E9"/>
    <w:rsid w:val="00691562"/>
    <w:rsid w:val="0069161A"/>
    <w:rsid w:val="00691D74"/>
    <w:rsid w:val="00691ECB"/>
    <w:rsid w:val="00691FB3"/>
    <w:rsid w:val="00692261"/>
    <w:rsid w:val="006922C6"/>
    <w:rsid w:val="00692689"/>
    <w:rsid w:val="00692737"/>
    <w:rsid w:val="00692779"/>
    <w:rsid w:val="0069289B"/>
    <w:rsid w:val="00692A26"/>
    <w:rsid w:val="00692BCA"/>
    <w:rsid w:val="00692C64"/>
    <w:rsid w:val="0069310E"/>
    <w:rsid w:val="00693547"/>
    <w:rsid w:val="00693833"/>
    <w:rsid w:val="00693CCE"/>
    <w:rsid w:val="00693E0E"/>
    <w:rsid w:val="00693EC3"/>
    <w:rsid w:val="00694408"/>
    <w:rsid w:val="00694B78"/>
    <w:rsid w:val="00694E08"/>
    <w:rsid w:val="00695142"/>
    <w:rsid w:val="00695218"/>
    <w:rsid w:val="00695328"/>
    <w:rsid w:val="00695592"/>
    <w:rsid w:val="00695C5C"/>
    <w:rsid w:val="00695CEF"/>
    <w:rsid w:val="00695F34"/>
    <w:rsid w:val="00696188"/>
    <w:rsid w:val="006962B1"/>
    <w:rsid w:val="00696588"/>
    <w:rsid w:val="00696650"/>
    <w:rsid w:val="00696957"/>
    <w:rsid w:val="00696F50"/>
    <w:rsid w:val="00697158"/>
    <w:rsid w:val="0069719A"/>
    <w:rsid w:val="006973E6"/>
    <w:rsid w:val="00697CF6"/>
    <w:rsid w:val="00697E64"/>
    <w:rsid w:val="00697F0B"/>
    <w:rsid w:val="00697F7E"/>
    <w:rsid w:val="006A021E"/>
    <w:rsid w:val="006A043E"/>
    <w:rsid w:val="006A0700"/>
    <w:rsid w:val="006A0E57"/>
    <w:rsid w:val="006A102E"/>
    <w:rsid w:val="006A1953"/>
    <w:rsid w:val="006A2110"/>
    <w:rsid w:val="006A2372"/>
    <w:rsid w:val="006A2728"/>
    <w:rsid w:val="006A27AD"/>
    <w:rsid w:val="006A2ABF"/>
    <w:rsid w:val="006A2C4A"/>
    <w:rsid w:val="006A2FC7"/>
    <w:rsid w:val="006A30D0"/>
    <w:rsid w:val="006A344D"/>
    <w:rsid w:val="006A3BB2"/>
    <w:rsid w:val="006A3D00"/>
    <w:rsid w:val="006A4B2A"/>
    <w:rsid w:val="006A4FD0"/>
    <w:rsid w:val="006A542E"/>
    <w:rsid w:val="006A5460"/>
    <w:rsid w:val="006A5477"/>
    <w:rsid w:val="006A547C"/>
    <w:rsid w:val="006A55C1"/>
    <w:rsid w:val="006A55E0"/>
    <w:rsid w:val="006A5C5E"/>
    <w:rsid w:val="006A5F3D"/>
    <w:rsid w:val="006A60E5"/>
    <w:rsid w:val="006A69B2"/>
    <w:rsid w:val="006A69E9"/>
    <w:rsid w:val="006A69FC"/>
    <w:rsid w:val="006A6AB6"/>
    <w:rsid w:val="006A6B01"/>
    <w:rsid w:val="006A6E1C"/>
    <w:rsid w:val="006A781E"/>
    <w:rsid w:val="006A7A8F"/>
    <w:rsid w:val="006A7BBF"/>
    <w:rsid w:val="006A7C61"/>
    <w:rsid w:val="006B12DB"/>
    <w:rsid w:val="006B13F7"/>
    <w:rsid w:val="006B1633"/>
    <w:rsid w:val="006B170D"/>
    <w:rsid w:val="006B1724"/>
    <w:rsid w:val="006B1790"/>
    <w:rsid w:val="006B194E"/>
    <w:rsid w:val="006B1CFA"/>
    <w:rsid w:val="006B1E04"/>
    <w:rsid w:val="006B25E0"/>
    <w:rsid w:val="006B298C"/>
    <w:rsid w:val="006B2CAC"/>
    <w:rsid w:val="006B2CE3"/>
    <w:rsid w:val="006B2FF8"/>
    <w:rsid w:val="006B32C3"/>
    <w:rsid w:val="006B34E6"/>
    <w:rsid w:val="006B3A06"/>
    <w:rsid w:val="006B4594"/>
    <w:rsid w:val="006B474D"/>
    <w:rsid w:val="006B4795"/>
    <w:rsid w:val="006B479B"/>
    <w:rsid w:val="006B47DE"/>
    <w:rsid w:val="006B4806"/>
    <w:rsid w:val="006B4861"/>
    <w:rsid w:val="006B492E"/>
    <w:rsid w:val="006B4AAB"/>
    <w:rsid w:val="006B507B"/>
    <w:rsid w:val="006B5242"/>
    <w:rsid w:val="006B5498"/>
    <w:rsid w:val="006B55E8"/>
    <w:rsid w:val="006B5720"/>
    <w:rsid w:val="006B5732"/>
    <w:rsid w:val="006B606E"/>
    <w:rsid w:val="006B642F"/>
    <w:rsid w:val="006B645D"/>
    <w:rsid w:val="006B66AA"/>
    <w:rsid w:val="006B6C1F"/>
    <w:rsid w:val="006B6DB6"/>
    <w:rsid w:val="006B73B7"/>
    <w:rsid w:val="006B747F"/>
    <w:rsid w:val="006B75BC"/>
    <w:rsid w:val="006C04D2"/>
    <w:rsid w:val="006C081A"/>
    <w:rsid w:val="006C0C0D"/>
    <w:rsid w:val="006C0F31"/>
    <w:rsid w:val="006C11E9"/>
    <w:rsid w:val="006C1512"/>
    <w:rsid w:val="006C1592"/>
    <w:rsid w:val="006C1DB2"/>
    <w:rsid w:val="006C232F"/>
    <w:rsid w:val="006C233F"/>
    <w:rsid w:val="006C266F"/>
    <w:rsid w:val="006C28BE"/>
    <w:rsid w:val="006C29D3"/>
    <w:rsid w:val="006C3084"/>
    <w:rsid w:val="006C30E1"/>
    <w:rsid w:val="006C35AA"/>
    <w:rsid w:val="006C35D5"/>
    <w:rsid w:val="006C382C"/>
    <w:rsid w:val="006C3A97"/>
    <w:rsid w:val="006C3FF4"/>
    <w:rsid w:val="006C4017"/>
    <w:rsid w:val="006C4263"/>
    <w:rsid w:val="006C426F"/>
    <w:rsid w:val="006C492C"/>
    <w:rsid w:val="006C4A65"/>
    <w:rsid w:val="006C4B4A"/>
    <w:rsid w:val="006C51C5"/>
    <w:rsid w:val="006C52B4"/>
    <w:rsid w:val="006C5619"/>
    <w:rsid w:val="006C5A01"/>
    <w:rsid w:val="006C5C28"/>
    <w:rsid w:val="006C635B"/>
    <w:rsid w:val="006C6363"/>
    <w:rsid w:val="006C684D"/>
    <w:rsid w:val="006C6D49"/>
    <w:rsid w:val="006C6EC4"/>
    <w:rsid w:val="006C6EEE"/>
    <w:rsid w:val="006C6FD4"/>
    <w:rsid w:val="006C7158"/>
    <w:rsid w:val="006C7335"/>
    <w:rsid w:val="006C7E9F"/>
    <w:rsid w:val="006C7EA3"/>
    <w:rsid w:val="006D059C"/>
    <w:rsid w:val="006D08AF"/>
    <w:rsid w:val="006D0B1C"/>
    <w:rsid w:val="006D0BCF"/>
    <w:rsid w:val="006D0EDD"/>
    <w:rsid w:val="006D1457"/>
    <w:rsid w:val="006D15BC"/>
    <w:rsid w:val="006D1A22"/>
    <w:rsid w:val="006D1ABC"/>
    <w:rsid w:val="006D1E3E"/>
    <w:rsid w:val="006D22BF"/>
    <w:rsid w:val="006D2376"/>
    <w:rsid w:val="006D2384"/>
    <w:rsid w:val="006D2734"/>
    <w:rsid w:val="006D2D6B"/>
    <w:rsid w:val="006D2E63"/>
    <w:rsid w:val="006D3445"/>
    <w:rsid w:val="006D35AF"/>
    <w:rsid w:val="006D37A1"/>
    <w:rsid w:val="006D455B"/>
    <w:rsid w:val="006D469F"/>
    <w:rsid w:val="006D4912"/>
    <w:rsid w:val="006D49AA"/>
    <w:rsid w:val="006D4D67"/>
    <w:rsid w:val="006D4FB0"/>
    <w:rsid w:val="006D5205"/>
    <w:rsid w:val="006D569C"/>
    <w:rsid w:val="006D5A91"/>
    <w:rsid w:val="006D5DE1"/>
    <w:rsid w:val="006D694E"/>
    <w:rsid w:val="006D6A61"/>
    <w:rsid w:val="006D70D5"/>
    <w:rsid w:val="006D71C0"/>
    <w:rsid w:val="006D76C4"/>
    <w:rsid w:val="006D7AB9"/>
    <w:rsid w:val="006E0095"/>
    <w:rsid w:val="006E018C"/>
    <w:rsid w:val="006E0262"/>
    <w:rsid w:val="006E02CC"/>
    <w:rsid w:val="006E035F"/>
    <w:rsid w:val="006E036D"/>
    <w:rsid w:val="006E0596"/>
    <w:rsid w:val="006E09F3"/>
    <w:rsid w:val="006E0BB0"/>
    <w:rsid w:val="006E10FD"/>
    <w:rsid w:val="006E12F4"/>
    <w:rsid w:val="006E16AC"/>
    <w:rsid w:val="006E184C"/>
    <w:rsid w:val="006E19A6"/>
    <w:rsid w:val="006E1C5F"/>
    <w:rsid w:val="006E1D9B"/>
    <w:rsid w:val="006E1E1A"/>
    <w:rsid w:val="006E1F82"/>
    <w:rsid w:val="006E284E"/>
    <w:rsid w:val="006E2AB9"/>
    <w:rsid w:val="006E2CC3"/>
    <w:rsid w:val="006E2EB6"/>
    <w:rsid w:val="006E31BA"/>
    <w:rsid w:val="006E32DE"/>
    <w:rsid w:val="006E3AB8"/>
    <w:rsid w:val="006E3D91"/>
    <w:rsid w:val="006E3F3C"/>
    <w:rsid w:val="006E41F1"/>
    <w:rsid w:val="006E4257"/>
    <w:rsid w:val="006E463B"/>
    <w:rsid w:val="006E50FC"/>
    <w:rsid w:val="006E5558"/>
    <w:rsid w:val="006E5927"/>
    <w:rsid w:val="006E5E3C"/>
    <w:rsid w:val="006E5EF5"/>
    <w:rsid w:val="006E5FCD"/>
    <w:rsid w:val="006E600F"/>
    <w:rsid w:val="006E669F"/>
    <w:rsid w:val="006E68F3"/>
    <w:rsid w:val="006E693E"/>
    <w:rsid w:val="006E69D8"/>
    <w:rsid w:val="006E6C87"/>
    <w:rsid w:val="006E722B"/>
    <w:rsid w:val="006E734B"/>
    <w:rsid w:val="006E758A"/>
    <w:rsid w:val="006E76FF"/>
    <w:rsid w:val="006E7D43"/>
    <w:rsid w:val="006E7FA9"/>
    <w:rsid w:val="006E7FCB"/>
    <w:rsid w:val="006F02CF"/>
    <w:rsid w:val="006F0B11"/>
    <w:rsid w:val="006F0D09"/>
    <w:rsid w:val="006F10A9"/>
    <w:rsid w:val="006F10F1"/>
    <w:rsid w:val="006F12F8"/>
    <w:rsid w:val="006F14B2"/>
    <w:rsid w:val="006F18CB"/>
    <w:rsid w:val="006F1D99"/>
    <w:rsid w:val="006F1EE1"/>
    <w:rsid w:val="006F22C0"/>
    <w:rsid w:val="006F2600"/>
    <w:rsid w:val="006F2993"/>
    <w:rsid w:val="006F2E7C"/>
    <w:rsid w:val="006F2F53"/>
    <w:rsid w:val="006F3330"/>
    <w:rsid w:val="006F3E68"/>
    <w:rsid w:val="006F4144"/>
    <w:rsid w:val="006F4649"/>
    <w:rsid w:val="006F471C"/>
    <w:rsid w:val="006F48C3"/>
    <w:rsid w:val="006F49AB"/>
    <w:rsid w:val="006F4EDB"/>
    <w:rsid w:val="006F5004"/>
    <w:rsid w:val="006F52E5"/>
    <w:rsid w:val="006F5312"/>
    <w:rsid w:val="006F5751"/>
    <w:rsid w:val="006F5B5A"/>
    <w:rsid w:val="006F5F06"/>
    <w:rsid w:val="006F61FC"/>
    <w:rsid w:val="006F62B2"/>
    <w:rsid w:val="006F635D"/>
    <w:rsid w:val="006F662D"/>
    <w:rsid w:val="006F6651"/>
    <w:rsid w:val="006F668F"/>
    <w:rsid w:val="006F67BF"/>
    <w:rsid w:val="006F67E4"/>
    <w:rsid w:val="006F6934"/>
    <w:rsid w:val="006F6DEC"/>
    <w:rsid w:val="006F72E3"/>
    <w:rsid w:val="006F7493"/>
    <w:rsid w:val="006F759B"/>
    <w:rsid w:val="006F77E8"/>
    <w:rsid w:val="006F7D62"/>
    <w:rsid w:val="006F7FC8"/>
    <w:rsid w:val="007001CB"/>
    <w:rsid w:val="00700AA9"/>
    <w:rsid w:val="00700CEF"/>
    <w:rsid w:val="00700E69"/>
    <w:rsid w:val="007013FD"/>
    <w:rsid w:val="007016A5"/>
    <w:rsid w:val="007016CD"/>
    <w:rsid w:val="00701C4B"/>
    <w:rsid w:val="00701C90"/>
    <w:rsid w:val="0070248D"/>
    <w:rsid w:val="0070257A"/>
    <w:rsid w:val="0070268E"/>
    <w:rsid w:val="00702764"/>
    <w:rsid w:val="007029B5"/>
    <w:rsid w:val="00702AD8"/>
    <w:rsid w:val="00702AF0"/>
    <w:rsid w:val="00702C43"/>
    <w:rsid w:val="00702F07"/>
    <w:rsid w:val="0070306B"/>
    <w:rsid w:val="00703071"/>
    <w:rsid w:val="0070318A"/>
    <w:rsid w:val="007033CB"/>
    <w:rsid w:val="007034D5"/>
    <w:rsid w:val="00703D29"/>
    <w:rsid w:val="007041BC"/>
    <w:rsid w:val="007042B5"/>
    <w:rsid w:val="007043B4"/>
    <w:rsid w:val="00704805"/>
    <w:rsid w:val="00704837"/>
    <w:rsid w:val="00704A53"/>
    <w:rsid w:val="00704A73"/>
    <w:rsid w:val="00704AE8"/>
    <w:rsid w:val="00704BD8"/>
    <w:rsid w:val="00704ED6"/>
    <w:rsid w:val="0070551E"/>
    <w:rsid w:val="00705773"/>
    <w:rsid w:val="007061B2"/>
    <w:rsid w:val="007062EF"/>
    <w:rsid w:val="00706498"/>
    <w:rsid w:val="00706511"/>
    <w:rsid w:val="00706633"/>
    <w:rsid w:val="00706A35"/>
    <w:rsid w:val="00706A6F"/>
    <w:rsid w:val="00706B5D"/>
    <w:rsid w:val="00706D30"/>
    <w:rsid w:val="0070704F"/>
    <w:rsid w:val="007070A0"/>
    <w:rsid w:val="00707A20"/>
    <w:rsid w:val="00707F62"/>
    <w:rsid w:val="00710DDE"/>
    <w:rsid w:val="007112A3"/>
    <w:rsid w:val="007116BA"/>
    <w:rsid w:val="007118B7"/>
    <w:rsid w:val="00711B33"/>
    <w:rsid w:val="00711D8E"/>
    <w:rsid w:val="00711F2A"/>
    <w:rsid w:val="007120D3"/>
    <w:rsid w:val="007129EB"/>
    <w:rsid w:val="00712AA5"/>
    <w:rsid w:val="00712B65"/>
    <w:rsid w:val="007130F1"/>
    <w:rsid w:val="0071310F"/>
    <w:rsid w:val="0071354A"/>
    <w:rsid w:val="007139B0"/>
    <w:rsid w:val="007139D2"/>
    <w:rsid w:val="00713F69"/>
    <w:rsid w:val="00714121"/>
    <w:rsid w:val="00714DCC"/>
    <w:rsid w:val="00715255"/>
    <w:rsid w:val="00715AF2"/>
    <w:rsid w:val="00715B55"/>
    <w:rsid w:val="00715D99"/>
    <w:rsid w:val="0071632A"/>
    <w:rsid w:val="0071640E"/>
    <w:rsid w:val="007164B7"/>
    <w:rsid w:val="007167A0"/>
    <w:rsid w:val="00717536"/>
    <w:rsid w:val="00717599"/>
    <w:rsid w:val="007178DE"/>
    <w:rsid w:val="00717963"/>
    <w:rsid w:val="00717CDA"/>
    <w:rsid w:val="00720150"/>
    <w:rsid w:val="007201AB"/>
    <w:rsid w:val="007206EB"/>
    <w:rsid w:val="00720D43"/>
    <w:rsid w:val="00721357"/>
    <w:rsid w:val="00721629"/>
    <w:rsid w:val="00721C6D"/>
    <w:rsid w:val="007222AE"/>
    <w:rsid w:val="0072231B"/>
    <w:rsid w:val="007227DE"/>
    <w:rsid w:val="00722868"/>
    <w:rsid w:val="00722B57"/>
    <w:rsid w:val="00722BF5"/>
    <w:rsid w:val="00722D6B"/>
    <w:rsid w:val="0072339A"/>
    <w:rsid w:val="0072354C"/>
    <w:rsid w:val="00723583"/>
    <w:rsid w:val="0072358D"/>
    <w:rsid w:val="0072359E"/>
    <w:rsid w:val="007235B7"/>
    <w:rsid w:val="007236EE"/>
    <w:rsid w:val="00723AA2"/>
    <w:rsid w:val="00723BAE"/>
    <w:rsid w:val="00724514"/>
    <w:rsid w:val="007247AB"/>
    <w:rsid w:val="00724835"/>
    <w:rsid w:val="00724949"/>
    <w:rsid w:val="00724F98"/>
    <w:rsid w:val="007252D9"/>
    <w:rsid w:val="007259F7"/>
    <w:rsid w:val="00725CCA"/>
    <w:rsid w:val="007260F6"/>
    <w:rsid w:val="0072641F"/>
    <w:rsid w:val="00726C28"/>
    <w:rsid w:val="00726CF0"/>
    <w:rsid w:val="007270BD"/>
    <w:rsid w:val="0072776F"/>
    <w:rsid w:val="0072797D"/>
    <w:rsid w:val="00727A23"/>
    <w:rsid w:val="00727EB5"/>
    <w:rsid w:val="00727F7C"/>
    <w:rsid w:val="007302E2"/>
    <w:rsid w:val="0073033D"/>
    <w:rsid w:val="0073036E"/>
    <w:rsid w:val="007306EA"/>
    <w:rsid w:val="00730757"/>
    <w:rsid w:val="007309E4"/>
    <w:rsid w:val="00730C43"/>
    <w:rsid w:val="0073174B"/>
    <w:rsid w:val="007317D4"/>
    <w:rsid w:val="007317F3"/>
    <w:rsid w:val="00732438"/>
    <w:rsid w:val="00732834"/>
    <w:rsid w:val="007333F7"/>
    <w:rsid w:val="00733710"/>
    <w:rsid w:val="00734866"/>
    <w:rsid w:val="00734981"/>
    <w:rsid w:val="00734E28"/>
    <w:rsid w:val="007350CC"/>
    <w:rsid w:val="007352D6"/>
    <w:rsid w:val="007354B1"/>
    <w:rsid w:val="00735B50"/>
    <w:rsid w:val="00735CA0"/>
    <w:rsid w:val="00735F0D"/>
    <w:rsid w:val="007360E8"/>
    <w:rsid w:val="0073678F"/>
    <w:rsid w:val="00736837"/>
    <w:rsid w:val="00736E8D"/>
    <w:rsid w:val="007370AD"/>
    <w:rsid w:val="007374B6"/>
    <w:rsid w:val="00737532"/>
    <w:rsid w:val="00737690"/>
    <w:rsid w:val="00737A6C"/>
    <w:rsid w:val="00737D40"/>
    <w:rsid w:val="00737F0E"/>
    <w:rsid w:val="007403B6"/>
    <w:rsid w:val="007406B2"/>
    <w:rsid w:val="00740A90"/>
    <w:rsid w:val="0074158F"/>
    <w:rsid w:val="007418A2"/>
    <w:rsid w:val="00741935"/>
    <w:rsid w:val="0074196C"/>
    <w:rsid w:val="00741EF9"/>
    <w:rsid w:val="00742552"/>
    <w:rsid w:val="00742A18"/>
    <w:rsid w:val="00742D5E"/>
    <w:rsid w:val="007432E2"/>
    <w:rsid w:val="0074331B"/>
    <w:rsid w:val="00743D6A"/>
    <w:rsid w:val="00744E58"/>
    <w:rsid w:val="00744F7E"/>
    <w:rsid w:val="007453F1"/>
    <w:rsid w:val="00745600"/>
    <w:rsid w:val="00745604"/>
    <w:rsid w:val="00745679"/>
    <w:rsid w:val="00745893"/>
    <w:rsid w:val="00745A05"/>
    <w:rsid w:val="00745B45"/>
    <w:rsid w:val="00745DF2"/>
    <w:rsid w:val="0074603A"/>
    <w:rsid w:val="0074620D"/>
    <w:rsid w:val="00746FC2"/>
    <w:rsid w:val="0074705B"/>
    <w:rsid w:val="0074739B"/>
    <w:rsid w:val="007475C5"/>
    <w:rsid w:val="0074770D"/>
    <w:rsid w:val="00747CCB"/>
    <w:rsid w:val="00747DA3"/>
    <w:rsid w:val="00750155"/>
    <w:rsid w:val="007508E5"/>
    <w:rsid w:val="007508F9"/>
    <w:rsid w:val="0075097D"/>
    <w:rsid w:val="007509CC"/>
    <w:rsid w:val="00750B4E"/>
    <w:rsid w:val="00750C0C"/>
    <w:rsid w:val="00750DE8"/>
    <w:rsid w:val="00750FCE"/>
    <w:rsid w:val="00751C27"/>
    <w:rsid w:val="00751DB1"/>
    <w:rsid w:val="00751F34"/>
    <w:rsid w:val="00751F51"/>
    <w:rsid w:val="007521C5"/>
    <w:rsid w:val="007523AB"/>
    <w:rsid w:val="007524C0"/>
    <w:rsid w:val="0075261F"/>
    <w:rsid w:val="00752906"/>
    <w:rsid w:val="0075379E"/>
    <w:rsid w:val="00753D44"/>
    <w:rsid w:val="00754578"/>
    <w:rsid w:val="00754741"/>
    <w:rsid w:val="00754979"/>
    <w:rsid w:val="00754AF8"/>
    <w:rsid w:val="00754C2C"/>
    <w:rsid w:val="00754EFA"/>
    <w:rsid w:val="00755083"/>
    <w:rsid w:val="007556D0"/>
    <w:rsid w:val="007558B1"/>
    <w:rsid w:val="007559D3"/>
    <w:rsid w:val="00755FCA"/>
    <w:rsid w:val="0075614D"/>
    <w:rsid w:val="0075614E"/>
    <w:rsid w:val="00756393"/>
    <w:rsid w:val="00756616"/>
    <w:rsid w:val="00756666"/>
    <w:rsid w:val="00756765"/>
    <w:rsid w:val="00756AAA"/>
    <w:rsid w:val="00756D75"/>
    <w:rsid w:val="00756E0A"/>
    <w:rsid w:val="00757981"/>
    <w:rsid w:val="0076049F"/>
    <w:rsid w:val="007606E1"/>
    <w:rsid w:val="00760CED"/>
    <w:rsid w:val="007610F8"/>
    <w:rsid w:val="0076114E"/>
    <w:rsid w:val="0076144D"/>
    <w:rsid w:val="007615D1"/>
    <w:rsid w:val="0076161B"/>
    <w:rsid w:val="00761897"/>
    <w:rsid w:val="00761C1A"/>
    <w:rsid w:val="0076236A"/>
    <w:rsid w:val="00762409"/>
    <w:rsid w:val="0076258A"/>
    <w:rsid w:val="007627B1"/>
    <w:rsid w:val="00762B18"/>
    <w:rsid w:val="00762FD9"/>
    <w:rsid w:val="0076301D"/>
    <w:rsid w:val="00763250"/>
    <w:rsid w:val="0076334A"/>
    <w:rsid w:val="00763547"/>
    <w:rsid w:val="007636EE"/>
    <w:rsid w:val="00763814"/>
    <w:rsid w:val="007639E2"/>
    <w:rsid w:val="007639E3"/>
    <w:rsid w:val="007644F3"/>
    <w:rsid w:val="00764ACF"/>
    <w:rsid w:val="00764AF9"/>
    <w:rsid w:val="00764E11"/>
    <w:rsid w:val="00764EA5"/>
    <w:rsid w:val="00765562"/>
    <w:rsid w:val="00765B6D"/>
    <w:rsid w:val="00765D4F"/>
    <w:rsid w:val="00766571"/>
    <w:rsid w:val="00766BD7"/>
    <w:rsid w:val="00767146"/>
    <w:rsid w:val="007672FC"/>
    <w:rsid w:val="00767495"/>
    <w:rsid w:val="007679ED"/>
    <w:rsid w:val="00767D0E"/>
    <w:rsid w:val="00767DD8"/>
    <w:rsid w:val="00767E56"/>
    <w:rsid w:val="00767F91"/>
    <w:rsid w:val="007702E3"/>
    <w:rsid w:val="00770391"/>
    <w:rsid w:val="007703E4"/>
    <w:rsid w:val="007703EB"/>
    <w:rsid w:val="00770569"/>
    <w:rsid w:val="007707E0"/>
    <w:rsid w:val="007711C4"/>
    <w:rsid w:val="00771D3C"/>
    <w:rsid w:val="00771D9F"/>
    <w:rsid w:val="007720D2"/>
    <w:rsid w:val="00772184"/>
    <w:rsid w:val="0077232E"/>
    <w:rsid w:val="00772FC3"/>
    <w:rsid w:val="00773107"/>
    <w:rsid w:val="00773209"/>
    <w:rsid w:val="0077328F"/>
    <w:rsid w:val="00773E1C"/>
    <w:rsid w:val="00773EE3"/>
    <w:rsid w:val="00773FD5"/>
    <w:rsid w:val="00774350"/>
    <w:rsid w:val="007745E9"/>
    <w:rsid w:val="0077476D"/>
    <w:rsid w:val="0077494B"/>
    <w:rsid w:val="00774AA7"/>
    <w:rsid w:val="00774B65"/>
    <w:rsid w:val="00774BA7"/>
    <w:rsid w:val="00774C5C"/>
    <w:rsid w:val="00774E5D"/>
    <w:rsid w:val="007755A5"/>
    <w:rsid w:val="00775BF5"/>
    <w:rsid w:val="00775D8B"/>
    <w:rsid w:val="00775E4E"/>
    <w:rsid w:val="00776158"/>
    <w:rsid w:val="0077652E"/>
    <w:rsid w:val="00776684"/>
    <w:rsid w:val="00776B52"/>
    <w:rsid w:val="00776D52"/>
    <w:rsid w:val="007770AF"/>
    <w:rsid w:val="00777144"/>
    <w:rsid w:val="0077731C"/>
    <w:rsid w:val="007777E8"/>
    <w:rsid w:val="00777C03"/>
    <w:rsid w:val="00777D17"/>
    <w:rsid w:val="00777EF7"/>
    <w:rsid w:val="0078000C"/>
    <w:rsid w:val="00780494"/>
    <w:rsid w:val="00780711"/>
    <w:rsid w:val="00780936"/>
    <w:rsid w:val="007809E8"/>
    <w:rsid w:val="00780B56"/>
    <w:rsid w:val="00780FD4"/>
    <w:rsid w:val="00781576"/>
    <w:rsid w:val="00781595"/>
    <w:rsid w:val="0078221F"/>
    <w:rsid w:val="007823DF"/>
    <w:rsid w:val="00782441"/>
    <w:rsid w:val="00782456"/>
    <w:rsid w:val="00782641"/>
    <w:rsid w:val="00782ED8"/>
    <w:rsid w:val="007830DF"/>
    <w:rsid w:val="007830F5"/>
    <w:rsid w:val="007831B1"/>
    <w:rsid w:val="0078352C"/>
    <w:rsid w:val="007835D4"/>
    <w:rsid w:val="00783BD8"/>
    <w:rsid w:val="00783CEA"/>
    <w:rsid w:val="00783E67"/>
    <w:rsid w:val="007842C4"/>
    <w:rsid w:val="00784455"/>
    <w:rsid w:val="007845B2"/>
    <w:rsid w:val="007845D3"/>
    <w:rsid w:val="00784798"/>
    <w:rsid w:val="00784C0A"/>
    <w:rsid w:val="00784D6C"/>
    <w:rsid w:val="00784DA8"/>
    <w:rsid w:val="00784E4B"/>
    <w:rsid w:val="00784FFD"/>
    <w:rsid w:val="00785FDB"/>
    <w:rsid w:val="007863EA"/>
    <w:rsid w:val="007866FB"/>
    <w:rsid w:val="0078680D"/>
    <w:rsid w:val="00786A4B"/>
    <w:rsid w:val="00786C05"/>
    <w:rsid w:val="0078706F"/>
    <w:rsid w:val="00787594"/>
    <w:rsid w:val="00787660"/>
    <w:rsid w:val="007877CD"/>
    <w:rsid w:val="0079079D"/>
    <w:rsid w:val="00790A15"/>
    <w:rsid w:val="00790D64"/>
    <w:rsid w:val="00791170"/>
    <w:rsid w:val="0079118E"/>
    <w:rsid w:val="00791335"/>
    <w:rsid w:val="007913D7"/>
    <w:rsid w:val="0079140C"/>
    <w:rsid w:val="007915E9"/>
    <w:rsid w:val="00791889"/>
    <w:rsid w:val="00791962"/>
    <w:rsid w:val="007919E6"/>
    <w:rsid w:val="00791A40"/>
    <w:rsid w:val="00791F95"/>
    <w:rsid w:val="0079204D"/>
    <w:rsid w:val="007920E2"/>
    <w:rsid w:val="00792352"/>
    <w:rsid w:val="00792450"/>
    <w:rsid w:val="007925CE"/>
    <w:rsid w:val="00792F27"/>
    <w:rsid w:val="00792FA1"/>
    <w:rsid w:val="0079305F"/>
    <w:rsid w:val="007931F2"/>
    <w:rsid w:val="00793400"/>
    <w:rsid w:val="0079357B"/>
    <w:rsid w:val="00793A5A"/>
    <w:rsid w:val="00793EBA"/>
    <w:rsid w:val="007943DE"/>
    <w:rsid w:val="00794774"/>
    <w:rsid w:val="00794BCC"/>
    <w:rsid w:val="007951E4"/>
    <w:rsid w:val="00796321"/>
    <w:rsid w:val="0079638B"/>
    <w:rsid w:val="007966E4"/>
    <w:rsid w:val="007969B1"/>
    <w:rsid w:val="00796DF9"/>
    <w:rsid w:val="00796F93"/>
    <w:rsid w:val="00797937"/>
    <w:rsid w:val="00797C00"/>
    <w:rsid w:val="007A05AA"/>
    <w:rsid w:val="007A09C8"/>
    <w:rsid w:val="007A09D3"/>
    <w:rsid w:val="007A09DF"/>
    <w:rsid w:val="007A0B07"/>
    <w:rsid w:val="007A0BFA"/>
    <w:rsid w:val="007A1162"/>
    <w:rsid w:val="007A12D5"/>
    <w:rsid w:val="007A1DA3"/>
    <w:rsid w:val="007A1E40"/>
    <w:rsid w:val="007A2058"/>
    <w:rsid w:val="007A2310"/>
    <w:rsid w:val="007A2661"/>
    <w:rsid w:val="007A30B1"/>
    <w:rsid w:val="007A322B"/>
    <w:rsid w:val="007A3560"/>
    <w:rsid w:val="007A3B55"/>
    <w:rsid w:val="007A3BF1"/>
    <w:rsid w:val="007A3C03"/>
    <w:rsid w:val="007A501D"/>
    <w:rsid w:val="007A503F"/>
    <w:rsid w:val="007A56A1"/>
    <w:rsid w:val="007A5768"/>
    <w:rsid w:val="007A5D29"/>
    <w:rsid w:val="007A613C"/>
    <w:rsid w:val="007A647C"/>
    <w:rsid w:val="007A66B0"/>
    <w:rsid w:val="007A6A77"/>
    <w:rsid w:val="007A6CBE"/>
    <w:rsid w:val="007A70CD"/>
    <w:rsid w:val="007A726A"/>
    <w:rsid w:val="007A75C3"/>
    <w:rsid w:val="007A7897"/>
    <w:rsid w:val="007A78E4"/>
    <w:rsid w:val="007A7D32"/>
    <w:rsid w:val="007A7EC1"/>
    <w:rsid w:val="007B0789"/>
    <w:rsid w:val="007B093C"/>
    <w:rsid w:val="007B1309"/>
    <w:rsid w:val="007B16CD"/>
    <w:rsid w:val="007B178A"/>
    <w:rsid w:val="007B1801"/>
    <w:rsid w:val="007B19B4"/>
    <w:rsid w:val="007B1A8B"/>
    <w:rsid w:val="007B1B34"/>
    <w:rsid w:val="007B2452"/>
    <w:rsid w:val="007B25D1"/>
    <w:rsid w:val="007B2970"/>
    <w:rsid w:val="007B2BB2"/>
    <w:rsid w:val="007B3005"/>
    <w:rsid w:val="007B317F"/>
    <w:rsid w:val="007B3361"/>
    <w:rsid w:val="007B36A8"/>
    <w:rsid w:val="007B38DB"/>
    <w:rsid w:val="007B39D8"/>
    <w:rsid w:val="007B3D20"/>
    <w:rsid w:val="007B3D4B"/>
    <w:rsid w:val="007B3E74"/>
    <w:rsid w:val="007B45EE"/>
    <w:rsid w:val="007B46DF"/>
    <w:rsid w:val="007B4752"/>
    <w:rsid w:val="007B4A8D"/>
    <w:rsid w:val="007B6203"/>
    <w:rsid w:val="007B64F0"/>
    <w:rsid w:val="007B6792"/>
    <w:rsid w:val="007B6813"/>
    <w:rsid w:val="007B6BF6"/>
    <w:rsid w:val="007B6BF7"/>
    <w:rsid w:val="007B6F56"/>
    <w:rsid w:val="007B70F8"/>
    <w:rsid w:val="007B713C"/>
    <w:rsid w:val="007B754A"/>
    <w:rsid w:val="007C087D"/>
    <w:rsid w:val="007C0977"/>
    <w:rsid w:val="007C0988"/>
    <w:rsid w:val="007C0B7A"/>
    <w:rsid w:val="007C0D3B"/>
    <w:rsid w:val="007C13CC"/>
    <w:rsid w:val="007C1A16"/>
    <w:rsid w:val="007C1C56"/>
    <w:rsid w:val="007C2C7B"/>
    <w:rsid w:val="007C2DC0"/>
    <w:rsid w:val="007C2E92"/>
    <w:rsid w:val="007C30F0"/>
    <w:rsid w:val="007C3697"/>
    <w:rsid w:val="007C3781"/>
    <w:rsid w:val="007C3A0C"/>
    <w:rsid w:val="007C3C2D"/>
    <w:rsid w:val="007C3CC5"/>
    <w:rsid w:val="007C420E"/>
    <w:rsid w:val="007C423E"/>
    <w:rsid w:val="007C4321"/>
    <w:rsid w:val="007C43B5"/>
    <w:rsid w:val="007C44E3"/>
    <w:rsid w:val="007C4720"/>
    <w:rsid w:val="007C48E0"/>
    <w:rsid w:val="007C4A34"/>
    <w:rsid w:val="007C5065"/>
    <w:rsid w:val="007C601A"/>
    <w:rsid w:val="007C6325"/>
    <w:rsid w:val="007C6452"/>
    <w:rsid w:val="007C69D8"/>
    <w:rsid w:val="007C6A27"/>
    <w:rsid w:val="007C6C54"/>
    <w:rsid w:val="007C6F44"/>
    <w:rsid w:val="007C6F46"/>
    <w:rsid w:val="007C705B"/>
    <w:rsid w:val="007C767B"/>
    <w:rsid w:val="007C768E"/>
    <w:rsid w:val="007C7BB2"/>
    <w:rsid w:val="007C7E21"/>
    <w:rsid w:val="007D05E0"/>
    <w:rsid w:val="007D09AF"/>
    <w:rsid w:val="007D0F2D"/>
    <w:rsid w:val="007D10CB"/>
    <w:rsid w:val="007D1743"/>
    <w:rsid w:val="007D1EE9"/>
    <w:rsid w:val="007D2452"/>
    <w:rsid w:val="007D24E6"/>
    <w:rsid w:val="007D265B"/>
    <w:rsid w:val="007D283E"/>
    <w:rsid w:val="007D2B07"/>
    <w:rsid w:val="007D2D29"/>
    <w:rsid w:val="007D325A"/>
    <w:rsid w:val="007D3660"/>
    <w:rsid w:val="007D3970"/>
    <w:rsid w:val="007D3F3F"/>
    <w:rsid w:val="007D435D"/>
    <w:rsid w:val="007D4364"/>
    <w:rsid w:val="007D475F"/>
    <w:rsid w:val="007D4E34"/>
    <w:rsid w:val="007D4EC0"/>
    <w:rsid w:val="007D52DC"/>
    <w:rsid w:val="007D5330"/>
    <w:rsid w:val="007D537A"/>
    <w:rsid w:val="007D53F4"/>
    <w:rsid w:val="007D5713"/>
    <w:rsid w:val="007D5A0B"/>
    <w:rsid w:val="007D625A"/>
    <w:rsid w:val="007D62DA"/>
    <w:rsid w:val="007D62DB"/>
    <w:rsid w:val="007D6714"/>
    <w:rsid w:val="007D6781"/>
    <w:rsid w:val="007D6958"/>
    <w:rsid w:val="007D6CA9"/>
    <w:rsid w:val="007D75BB"/>
    <w:rsid w:val="007D785F"/>
    <w:rsid w:val="007D7A40"/>
    <w:rsid w:val="007D7EE2"/>
    <w:rsid w:val="007E0147"/>
    <w:rsid w:val="007E0264"/>
    <w:rsid w:val="007E0E5D"/>
    <w:rsid w:val="007E0EE9"/>
    <w:rsid w:val="007E0FC5"/>
    <w:rsid w:val="007E14D0"/>
    <w:rsid w:val="007E197B"/>
    <w:rsid w:val="007E1BFF"/>
    <w:rsid w:val="007E1F12"/>
    <w:rsid w:val="007E252F"/>
    <w:rsid w:val="007E26CF"/>
    <w:rsid w:val="007E27D4"/>
    <w:rsid w:val="007E2AE9"/>
    <w:rsid w:val="007E2CB8"/>
    <w:rsid w:val="007E2FF2"/>
    <w:rsid w:val="007E30FE"/>
    <w:rsid w:val="007E321A"/>
    <w:rsid w:val="007E338E"/>
    <w:rsid w:val="007E3640"/>
    <w:rsid w:val="007E3ED5"/>
    <w:rsid w:val="007E3F7F"/>
    <w:rsid w:val="007E40C8"/>
    <w:rsid w:val="007E4215"/>
    <w:rsid w:val="007E421E"/>
    <w:rsid w:val="007E4A0C"/>
    <w:rsid w:val="007E4BC1"/>
    <w:rsid w:val="007E4D26"/>
    <w:rsid w:val="007E4F93"/>
    <w:rsid w:val="007E5307"/>
    <w:rsid w:val="007E5476"/>
    <w:rsid w:val="007E54A5"/>
    <w:rsid w:val="007E55C8"/>
    <w:rsid w:val="007E5BAB"/>
    <w:rsid w:val="007E5CEF"/>
    <w:rsid w:val="007E5F78"/>
    <w:rsid w:val="007E61AE"/>
    <w:rsid w:val="007E61E5"/>
    <w:rsid w:val="007E64BB"/>
    <w:rsid w:val="007E6A4D"/>
    <w:rsid w:val="007E6DD9"/>
    <w:rsid w:val="007E6E0F"/>
    <w:rsid w:val="007E722C"/>
    <w:rsid w:val="007E72E4"/>
    <w:rsid w:val="007E7FA7"/>
    <w:rsid w:val="007F0421"/>
    <w:rsid w:val="007F0510"/>
    <w:rsid w:val="007F0554"/>
    <w:rsid w:val="007F0572"/>
    <w:rsid w:val="007F0E18"/>
    <w:rsid w:val="007F1780"/>
    <w:rsid w:val="007F1A5A"/>
    <w:rsid w:val="007F1F34"/>
    <w:rsid w:val="007F254F"/>
    <w:rsid w:val="007F2A3E"/>
    <w:rsid w:val="007F2DEB"/>
    <w:rsid w:val="007F3437"/>
    <w:rsid w:val="007F35E3"/>
    <w:rsid w:val="007F3AC0"/>
    <w:rsid w:val="007F44DB"/>
    <w:rsid w:val="007F45F3"/>
    <w:rsid w:val="007F4825"/>
    <w:rsid w:val="007F4A8F"/>
    <w:rsid w:val="007F4EB0"/>
    <w:rsid w:val="007F4F4C"/>
    <w:rsid w:val="007F500C"/>
    <w:rsid w:val="007F5437"/>
    <w:rsid w:val="007F58D2"/>
    <w:rsid w:val="007F5CC7"/>
    <w:rsid w:val="007F6124"/>
    <w:rsid w:val="007F6257"/>
    <w:rsid w:val="007F6335"/>
    <w:rsid w:val="007F65EC"/>
    <w:rsid w:val="007F67FA"/>
    <w:rsid w:val="007F6FF1"/>
    <w:rsid w:val="007F7121"/>
    <w:rsid w:val="007F7375"/>
    <w:rsid w:val="007F7B60"/>
    <w:rsid w:val="007F7CED"/>
    <w:rsid w:val="00800190"/>
    <w:rsid w:val="00800206"/>
    <w:rsid w:val="00800D51"/>
    <w:rsid w:val="0080108E"/>
    <w:rsid w:val="008014AB"/>
    <w:rsid w:val="0080168D"/>
    <w:rsid w:val="008018CD"/>
    <w:rsid w:val="00801D98"/>
    <w:rsid w:val="00801F59"/>
    <w:rsid w:val="0080276D"/>
    <w:rsid w:val="008027F8"/>
    <w:rsid w:val="00802C3B"/>
    <w:rsid w:val="00802CF5"/>
    <w:rsid w:val="00803526"/>
    <w:rsid w:val="008039FB"/>
    <w:rsid w:val="00803A6A"/>
    <w:rsid w:val="0080428B"/>
    <w:rsid w:val="00804528"/>
    <w:rsid w:val="00804C2E"/>
    <w:rsid w:val="00804CBB"/>
    <w:rsid w:val="00804FAE"/>
    <w:rsid w:val="00805383"/>
    <w:rsid w:val="008054E4"/>
    <w:rsid w:val="008056BA"/>
    <w:rsid w:val="00805828"/>
    <w:rsid w:val="00805EB8"/>
    <w:rsid w:val="0080662D"/>
    <w:rsid w:val="008075CA"/>
    <w:rsid w:val="00807A83"/>
    <w:rsid w:val="00807AD1"/>
    <w:rsid w:val="00810082"/>
    <w:rsid w:val="00810153"/>
    <w:rsid w:val="00810579"/>
    <w:rsid w:val="00810959"/>
    <w:rsid w:val="0081095D"/>
    <w:rsid w:val="00810B14"/>
    <w:rsid w:val="00810BC4"/>
    <w:rsid w:val="00810FF5"/>
    <w:rsid w:val="008113FB"/>
    <w:rsid w:val="008115EC"/>
    <w:rsid w:val="00811909"/>
    <w:rsid w:val="008119E3"/>
    <w:rsid w:val="00811C16"/>
    <w:rsid w:val="00811CF6"/>
    <w:rsid w:val="00812042"/>
    <w:rsid w:val="0081216B"/>
    <w:rsid w:val="0081223E"/>
    <w:rsid w:val="0081237C"/>
    <w:rsid w:val="0081281E"/>
    <w:rsid w:val="00812A1B"/>
    <w:rsid w:val="00812A2D"/>
    <w:rsid w:val="00812EBD"/>
    <w:rsid w:val="008132C9"/>
    <w:rsid w:val="00813711"/>
    <w:rsid w:val="00813732"/>
    <w:rsid w:val="00813898"/>
    <w:rsid w:val="008140B5"/>
    <w:rsid w:val="00814466"/>
    <w:rsid w:val="00814FD9"/>
    <w:rsid w:val="008158A2"/>
    <w:rsid w:val="00815A29"/>
    <w:rsid w:val="00815FD9"/>
    <w:rsid w:val="00816838"/>
    <w:rsid w:val="00816C8C"/>
    <w:rsid w:val="00816FBA"/>
    <w:rsid w:val="008170E4"/>
    <w:rsid w:val="008173D2"/>
    <w:rsid w:val="0081753E"/>
    <w:rsid w:val="0081775B"/>
    <w:rsid w:val="00817B39"/>
    <w:rsid w:val="00817EAF"/>
    <w:rsid w:val="0082063E"/>
    <w:rsid w:val="00820915"/>
    <w:rsid w:val="00820C74"/>
    <w:rsid w:val="00820F1C"/>
    <w:rsid w:val="00821BE1"/>
    <w:rsid w:val="00821BFC"/>
    <w:rsid w:val="00821DC0"/>
    <w:rsid w:val="00821EDB"/>
    <w:rsid w:val="008223DF"/>
    <w:rsid w:val="008226A5"/>
    <w:rsid w:val="0082273A"/>
    <w:rsid w:val="008228D7"/>
    <w:rsid w:val="00822A5A"/>
    <w:rsid w:val="00822A9A"/>
    <w:rsid w:val="00822F95"/>
    <w:rsid w:val="00822FBB"/>
    <w:rsid w:val="00823368"/>
    <w:rsid w:val="00823CEE"/>
    <w:rsid w:val="00823D26"/>
    <w:rsid w:val="00823DCA"/>
    <w:rsid w:val="00824051"/>
    <w:rsid w:val="00824303"/>
    <w:rsid w:val="00824504"/>
    <w:rsid w:val="00824702"/>
    <w:rsid w:val="0082481A"/>
    <w:rsid w:val="0082483C"/>
    <w:rsid w:val="00824EA2"/>
    <w:rsid w:val="008256C7"/>
    <w:rsid w:val="0082571F"/>
    <w:rsid w:val="00825A8E"/>
    <w:rsid w:val="00825ABA"/>
    <w:rsid w:val="00825BCE"/>
    <w:rsid w:val="00825CE8"/>
    <w:rsid w:val="00826284"/>
    <w:rsid w:val="008263EB"/>
    <w:rsid w:val="008263FA"/>
    <w:rsid w:val="00826414"/>
    <w:rsid w:val="00826BAD"/>
    <w:rsid w:val="00827052"/>
    <w:rsid w:val="008274C2"/>
    <w:rsid w:val="00827682"/>
    <w:rsid w:val="00827863"/>
    <w:rsid w:val="00827B88"/>
    <w:rsid w:val="0083010C"/>
    <w:rsid w:val="00830177"/>
    <w:rsid w:val="00830191"/>
    <w:rsid w:val="00830668"/>
    <w:rsid w:val="00830888"/>
    <w:rsid w:val="00830915"/>
    <w:rsid w:val="0083093A"/>
    <w:rsid w:val="00830A49"/>
    <w:rsid w:val="008314F7"/>
    <w:rsid w:val="00832090"/>
    <w:rsid w:val="00832178"/>
    <w:rsid w:val="0083335D"/>
    <w:rsid w:val="00833969"/>
    <w:rsid w:val="00834658"/>
    <w:rsid w:val="008346F3"/>
    <w:rsid w:val="00834AEA"/>
    <w:rsid w:val="008352CA"/>
    <w:rsid w:val="00835DE8"/>
    <w:rsid w:val="00836C80"/>
    <w:rsid w:val="00836D50"/>
    <w:rsid w:val="0083729E"/>
    <w:rsid w:val="00837547"/>
    <w:rsid w:val="008375DE"/>
    <w:rsid w:val="00837740"/>
    <w:rsid w:val="0083784C"/>
    <w:rsid w:val="0083787F"/>
    <w:rsid w:val="00837E2D"/>
    <w:rsid w:val="00840127"/>
    <w:rsid w:val="00840231"/>
    <w:rsid w:val="0084029C"/>
    <w:rsid w:val="008404D9"/>
    <w:rsid w:val="0084082B"/>
    <w:rsid w:val="0084099F"/>
    <w:rsid w:val="00840CE4"/>
    <w:rsid w:val="00840D00"/>
    <w:rsid w:val="0084109A"/>
    <w:rsid w:val="008410CB"/>
    <w:rsid w:val="00841128"/>
    <w:rsid w:val="00841A4F"/>
    <w:rsid w:val="00841A7B"/>
    <w:rsid w:val="00841DC8"/>
    <w:rsid w:val="0084208D"/>
    <w:rsid w:val="0084221F"/>
    <w:rsid w:val="008425D0"/>
    <w:rsid w:val="00842E6E"/>
    <w:rsid w:val="00843DFB"/>
    <w:rsid w:val="0084407F"/>
    <w:rsid w:val="00844289"/>
    <w:rsid w:val="00844335"/>
    <w:rsid w:val="0084443C"/>
    <w:rsid w:val="008445CC"/>
    <w:rsid w:val="0084471F"/>
    <w:rsid w:val="00844A9A"/>
    <w:rsid w:val="00844D2F"/>
    <w:rsid w:val="00845235"/>
    <w:rsid w:val="0084581A"/>
    <w:rsid w:val="00845A99"/>
    <w:rsid w:val="00845EBA"/>
    <w:rsid w:val="00845F3C"/>
    <w:rsid w:val="00845FCB"/>
    <w:rsid w:val="00846031"/>
    <w:rsid w:val="0084607B"/>
    <w:rsid w:val="008469EC"/>
    <w:rsid w:val="00846F49"/>
    <w:rsid w:val="008473D9"/>
    <w:rsid w:val="00847523"/>
    <w:rsid w:val="0084755E"/>
    <w:rsid w:val="0084766E"/>
    <w:rsid w:val="00847B7D"/>
    <w:rsid w:val="008503BB"/>
    <w:rsid w:val="00850976"/>
    <w:rsid w:val="00850C91"/>
    <w:rsid w:val="00850F63"/>
    <w:rsid w:val="0085119D"/>
    <w:rsid w:val="008513B7"/>
    <w:rsid w:val="008514B5"/>
    <w:rsid w:val="00851D2F"/>
    <w:rsid w:val="00852642"/>
    <w:rsid w:val="008526E5"/>
    <w:rsid w:val="00853194"/>
    <w:rsid w:val="00853587"/>
    <w:rsid w:val="008538E6"/>
    <w:rsid w:val="008539B3"/>
    <w:rsid w:val="008539B4"/>
    <w:rsid w:val="00853C00"/>
    <w:rsid w:val="00853F5A"/>
    <w:rsid w:val="00853FDB"/>
    <w:rsid w:val="008542D6"/>
    <w:rsid w:val="00854A8D"/>
    <w:rsid w:val="0085581C"/>
    <w:rsid w:val="00855EB7"/>
    <w:rsid w:val="0085611A"/>
    <w:rsid w:val="00856872"/>
    <w:rsid w:val="0085698B"/>
    <w:rsid w:val="00856D23"/>
    <w:rsid w:val="0085723A"/>
    <w:rsid w:val="008572E1"/>
    <w:rsid w:val="008576FA"/>
    <w:rsid w:val="00857852"/>
    <w:rsid w:val="00857968"/>
    <w:rsid w:val="00857B93"/>
    <w:rsid w:val="00857D56"/>
    <w:rsid w:val="00857E8E"/>
    <w:rsid w:val="00860509"/>
    <w:rsid w:val="0086050A"/>
    <w:rsid w:val="0086121C"/>
    <w:rsid w:val="00861426"/>
    <w:rsid w:val="00861438"/>
    <w:rsid w:val="00861453"/>
    <w:rsid w:val="00861726"/>
    <w:rsid w:val="0086183E"/>
    <w:rsid w:val="00861C9C"/>
    <w:rsid w:val="00861CCA"/>
    <w:rsid w:val="008624E5"/>
    <w:rsid w:val="008625F2"/>
    <w:rsid w:val="00862743"/>
    <w:rsid w:val="00862C8E"/>
    <w:rsid w:val="008632FE"/>
    <w:rsid w:val="008635B9"/>
    <w:rsid w:val="0086422C"/>
    <w:rsid w:val="008642DE"/>
    <w:rsid w:val="00864432"/>
    <w:rsid w:val="00864442"/>
    <w:rsid w:val="00864693"/>
    <w:rsid w:val="00864878"/>
    <w:rsid w:val="00864ADF"/>
    <w:rsid w:val="00864CE4"/>
    <w:rsid w:val="00864DC5"/>
    <w:rsid w:val="00865117"/>
    <w:rsid w:val="008651F9"/>
    <w:rsid w:val="008652C3"/>
    <w:rsid w:val="00865738"/>
    <w:rsid w:val="0086579D"/>
    <w:rsid w:val="00865B64"/>
    <w:rsid w:val="00865FBC"/>
    <w:rsid w:val="00866465"/>
    <w:rsid w:val="008665E5"/>
    <w:rsid w:val="00867022"/>
    <w:rsid w:val="008670F0"/>
    <w:rsid w:val="00867670"/>
    <w:rsid w:val="00867765"/>
    <w:rsid w:val="00867AB2"/>
    <w:rsid w:val="00867AB5"/>
    <w:rsid w:val="00867BF8"/>
    <w:rsid w:val="00867CFF"/>
    <w:rsid w:val="00867E8C"/>
    <w:rsid w:val="008705FB"/>
    <w:rsid w:val="00870769"/>
    <w:rsid w:val="00870807"/>
    <w:rsid w:val="00870891"/>
    <w:rsid w:val="008708ED"/>
    <w:rsid w:val="00870A5A"/>
    <w:rsid w:val="00870C2C"/>
    <w:rsid w:val="00871510"/>
    <w:rsid w:val="0087174A"/>
    <w:rsid w:val="0087174D"/>
    <w:rsid w:val="00871C06"/>
    <w:rsid w:val="00872086"/>
    <w:rsid w:val="00872605"/>
    <w:rsid w:val="008733B9"/>
    <w:rsid w:val="00873867"/>
    <w:rsid w:val="008739D8"/>
    <w:rsid w:val="00873DC1"/>
    <w:rsid w:val="0087420B"/>
    <w:rsid w:val="008742D0"/>
    <w:rsid w:val="00874780"/>
    <w:rsid w:val="00874A7B"/>
    <w:rsid w:val="00874CA4"/>
    <w:rsid w:val="00874D6C"/>
    <w:rsid w:val="00875152"/>
    <w:rsid w:val="008751F5"/>
    <w:rsid w:val="0087560D"/>
    <w:rsid w:val="008758B7"/>
    <w:rsid w:val="00875AF0"/>
    <w:rsid w:val="00875AFC"/>
    <w:rsid w:val="00875C77"/>
    <w:rsid w:val="00875C9C"/>
    <w:rsid w:val="00875DE8"/>
    <w:rsid w:val="00876204"/>
    <w:rsid w:val="00876363"/>
    <w:rsid w:val="00876CA1"/>
    <w:rsid w:val="00876D01"/>
    <w:rsid w:val="00876EAE"/>
    <w:rsid w:val="00877224"/>
    <w:rsid w:val="00877305"/>
    <w:rsid w:val="00877326"/>
    <w:rsid w:val="008773B2"/>
    <w:rsid w:val="008774D9"/>
    <w:rsid w:val="00877956"/>
    <w:rsid w:val="00877A9C"/>
    <w:rsid w:val="00877F40"/>
    <w:rsid w:val="0088094A"/>
    <w:rsid w:val="00880A11"/>
    <w:rsid w:val="00880DE7"/>
    <w:rsid w:val="00880E2C"/>
    <w:rsid w:val="008811A6"/>
    <w:rsid w:val="0088127B"/>
    <w:rsid w:val="00881532"/>
    <w:rsid w:val="008815D4"/>
    <w:rsid w:val="00882155"/>
    <w:rsid w:val="008821D9"/>
    <w:rsid w:val="008829CB"/>
    <w:rsid w:val="00882B2E"/>
    <w:rsid w:val="00882E9C"/>
    <w:rsid w:val="00883008"/>
    <w:rsid w:val="0088321B"/>
    <w:rsid w:val="008838DD"/>
    <w:rsid w:val="00883AB2"/>
    <w:rsid w:val="00883AC0"/>
    <w:rsid w:val="00883C6B"/>
    <w:rsid w:val="008843B2"/>
    <w:rsid w:val="008843DF"/>
    <w:rsid w:val="0088470B"/>
    <w:rsid w:val="00884910"/>
    <w:rsid w:val="008849F1"/>
    <w:rsid w:val="00884F31"/>
    <w:rsid w:val="00884FA5"/>
    <w:rsid w:val="0088504A"/>
    <w:rsid w:val="0088519B"/>
    <w:rsid w:val="008853FA"/>
    <w:rsid w:val="00885462"/>
    <w:rsid w:val="00885D89"/>
    <w:rsid w:val="00885F9C"/>
    <w:rsid w:val="00886453"/>
    <w:rsid w:val="00886548"/>
    <w:rsid w:val="008876C1"/>
    <w:rsid w:val="0088799A"/>
    <w:rsid w:val="00890225"/>
    <w:rsid w:val="008907C6"/>
    <w:rsid w:val="00891736"/>
    <w:rsid w:val="00891E91"/>
    <w:rsid w:val="0089223C"/>
    <w:rsid w:val="0089242B"/>
    <w:rsid w:val="00892435"/>
    <w:rsid w:val="00892667"/>
    <w:rsid w:val="00892705"/>
    <w:rsid w:val="00892D5D"/>
    <w:rsid w:val="00892F87"/>
    <w:rsid w:val="008931BE"/>
    <w:rsid w:val="008931EC"/>
    <w:rsid w:val="00893383"/>
    <w:rsid w:val="00893942"/>
    <w:rsid w:val="00893DCE"/>
    <w:rsid w:val="008945CB"/>
    <w:rsid w:val="008947B1"/>
    <w:rsid w:val="00894B5D"/>
    <w:rsid w:val="00894CB9"/>
    <w:rsid w:val="00894EA9"/>
    <w:rsid w:val="00895554"/>
    <w:rsid w:val="0089584A"/>
    <w:rsid w:val="008958BB"/>
    <w:rsid w:val="00895CBF"/>
    <w:rsid w:val="00895D15"/>
    <w:rsid w:val="00896107"/>
    <w:rsid w:val="00896201"/>
    <w:rsid w:val="0089623E"/>
    <w:rsid w:val="008966BA"/>
    <w:rsid w:val="00896886"/>
    <w:rsid w:val="008968B1"/>
    <w:rsid w:val="0089725C"/>
    <w:rsid w:val="008972CB"/>
    <w:rsid w:val="0089744E"/>
    <w:rsid w:val="008979C9"/>
    <w:rsid w:val="008A0406"/>
    <w:rsid w:val="008A057A"/>
    <w:rsid w:val="008A07FD"/>
    <w:rsid w:val="008A097C"/>
    <w:rsid w:val="008A0A65"/>
    <w:rsid w:val="008A0D0A"/>
    <w:rsid w:val="008A1A37"/>
    <w:rsid w:val="008A215A"/>
    <w:rsid w:val="008A27AC"/>
    <w:rsid w:val="008A2907"/>
    <w:rsid w:val="008A29C2"/>
    <w:rsid w:val="008A2B8F"/>
    <w:rsid w:val="008A2D6B"/>
    <w:rsid w:val="008A2F84"/>
    <w:rsid w:val="008A3373"/>
    <w:rsid w:val="008A342D"/>
    <w:rsid w:val="008A3484"/>
    <w:rsid w:val="008A3A22"/>
    <w:rsid w:val="008A3E62"/>
    <w:rsid w:val="008A3FDB"/>
    <w:rsid w:val="008A4427"/>
    <w:rsid w:val="008A45CD"/>
    <w:rsid w:val="008A467A"/>
    <w:rsid w:val="008A55C6"/>
    <w:rsid w:val="008A56EC"/>
    <w:rsid w:val="008A58C7"/>
    <w:rsid w:val="008A5BFE"/>
    <w:rsid w:val="008A5D85"/>
    <w:rsid w:val="008A5ECA"/>
    <w:rsid w:val="008A6060"/>
    <w:rsid w:val="008A60F3"/>
    <w:rsid w:val="008A66D0"/>
    <w:rsid w:val="008A6DB3"/>
    <w:rsid w:val="008A71D1"/>
    <w:rsid w:val="008A7620"/>
    <w:rsid w:val="008A77A6"/>
    <w:rsid w:val="008A7A0D"/>
    <w:rsid w:val="008A7AEA"/>
    <w:rsid w:val="008A7C56"/>
    <w:rsid w:val="008A7C95"/>
    <w:rsid w:val="008A7D04"/>
    <w:rsid w:val="008A7D1A"/>
    <w:rsid w:val="008B02A1"/>
    <w:rsid w:val="008B02EC"/>
    <w:rsid w:val="008B04F4"/>
    <w:rsid w:val="008B076A"/>
    <w:rsid w:val="008B0B45"/>
    <w:rsid w:val="008B0B5E"/>
    <w:rsid w:val="008B0B63"/>
    <w:rsid w:val="008B0E89"/>
    <w:rsid w:val="008B0F64"/>
    <w:rsid w:val="008B10C5"/>
    <w:rsid w:val="008B154C"/>
    <w:rsid w:val="008B185C"/>
    <w:rsid w:val="008B1F83"/>
    <w:rsid w:val="008B2297"/>
    <w:rsid w:val="008B25EF"/>
    <w:rsid w:val="008B274A"/>
    <w:rsid w:val="008B39C1"/>
    <w:rsid w:val="008B3BF7"/>
    <w:rsid w:val="008B3C4C"/>
    <w:rsid w:val="008B4529"/>
    <w:rsid w:val="008B4613"/>
    <w:rsid w:val="008B4902"/>
    <w:rsid w:val="008B521D"/>
    <w:rsid w:val="008B52F3"/>
    <w:rsid w:val="008B5348"/>
    <w:rsid w:val="008B5BBA"/>
    <w:rsid w:val="008B5DDD"/>
    <w:rsid w:val="008B639A"/>
    <w:rsid w:val="008B6485"/>
    <w:rsid w:val="008B651A"/>
    <w:rsid w:val="008B663F"/>
    <w:rsid w:val="008B6798"/>
    <w:rsid w:val="008B7019"/>
    <w:rsid w:val="008B7508"/>
    <w:rsid w:val="008B796E"/>
    <w:rsid w:val="008B7E7B"/>
    <w:rsid w:val="008C007D"/>
    <w:rsid w:val="008C0582"/>
    <w:rsid w:val="008C0795"/>
    <w:rsid w:val="008C086F"/>
    <w:rsid w:val="008C0A75"/>
    <w:rsid w:val="008C0C99"/>
    <w:rsid w:val="008C104F"/>
    <w:rsid w:val="008C1836"/>
    <w:rsid w:val="008C18DC"/>
    <w:rsid w:val="008C19B7"/>
    <w:rsid w:val="008C1C59"/>
    <w:rsid w:val="008C235E"/>
    <w:rsid w:val="008C23AD"/>
    <w:rsid w:val="008C2A62"/>
    <w:rsid w:val="008C2F34"/>
    <w:rsid w:val="008C384F"/>
    <w:rsid w:val="008C393D"/>
    <w:rsid w:val="008C398C"/>
    <w:rsid w:val="008C3B57"/>
    <w:rsid w:val="008C3C5E"/>
    <w:rsid w:val="008C3D0C"/>
    <w:rsid w:val="008C3E22"/>
    <w:rsid w:val="008C3E30"/>
    <w:rsid w:val="008C41BA"/>
    <w:rsid w:val="008C4533"/>
    <w:rsid w:val="008C4577"/>
    <w:rsid w:val="008C51E6"/>
    <w:rsid w:val="008C581E"/>
    <w:rsid w:val="008C5B72"/>
    <w:rsid w:val="008C6301"/>
    <w:rsid w:val="008C684C"/>
    <w:rsid w:val="008C6A94"/>
    <w:rsid w:val="008C6F41"/>
    <w:rsid w:val="008C7582"/>
    <w:rsid w:val="008C7663"/>
    <w:rsid w:val="008C7870"/>
    <w:rsid w:val="008C7B83"/>
    <w:rsid w:val="008D007C"/>
    <w:rsid w:val="008D080F"/>
    <w:rsid w:val="008D0A2B"/>
    <w:rsid w:val="008D0D23"/>
    <w:rsid w:val="008D0F4E"/>
    <w:rsid w:val="008D102B"/>
    <w:rsid w:val="008D1651"/>
    <w:rsid w:val="008D1A0F"/>
    <w:rsid w:val="008D2231"/>
    <w:rsid w:val="008D255F"/>
    <w:rsid w:val="008D284C"/>
    <w:rsid w:val="008D2B29"/>
    <w:rsid w:val="008D2BF4"/>
    <w:rsid w:val="008D341D"/>
    <w:rsid w:val="008D3542"/>
    <w:rsid w:val="008D3604"/>
    <w:rsid w:val="008D39D2"/>
    <w:rsid w:val="008D3F6C"/>
    <w:rsid w:val="008D4039"/>
    <w:rsid w:val="008D476D"/>
    <w:rsid w:val="008D4770"/>
    <w:rsid w:val="008D4B06"/>
    <w:rsid w:val="008D4C11"/>
    <w:rsid w:val="008D50F2"/>
    <w:rsid w:val="008D51B8"/>
    <w:rsid w:val="008D59FC"/>
    <w:rsid w:val="008D5D06"/>
    <w:rsid w:val="008D62E5"/>
    <w:rsid w:val="008D6FB9"/>
    <w:rsid w:val="008D6FCA"/>
    <w:rsid w:val="008D705C"/>
    <w:rsid w:val="008D73AC"/>
    <w:rsid w:val="008D7420"/>
    <w:rsid w:val="008D78DA"/>
    <w:rsid w:val="008D7952"/>
    <w:rsid w:val="008D7C01"/>
    <w:rsid w:val="008D7D03"/>
    <w:rsid w:val="008E026B"/>
    <w:rsid w:val="008E0686"/>
    <w:rsid w:val="008E09C6"/>
    <w:rsid w:val="008E0F13"/>
    <w:rsid w:val="008E1036"/>
    <w:rsid w:val="008E113B"/>
    <w:rsid w:val="008E135B"/>
    <w:rsid w:val="008E13CE"/>
    <w:rsid w:val="008E178C"/>
    <w:rsid w:val="008E1A74"/>
    <w:rsid w:val="008E1AB1"/>
    <w:rsid w:val="008E1B32"/>
    <w:rsid w:val="008E1E93"/>
    <w:rsid w:val="008E20B3"/>
    <w:rsid w:val="008E20FF"/>
    <w:rsid w:val="008E22D2"/>
    <w:rsid w:val="008E23B4"/>
    <w:rsid w:val="008E2BE4"/>
    <w:rsid w:val="008E2CA9"/>
    <w:rsid w:val="008E2CF3"/>
    <w:rsid w:val="008E3677"/>
    <w:rsid w:val="008E3739"/>
    <w:rsid w:val="008E39F9"/>
    <w:rsid w:val="008E3C58"/>
    <w:rsid w:val="008E3D90"/>
    <w:rsid w:val="008E4078"/>
    <w:rsid w:val="008E4099"/>
    <w:rsid w:val="008E42B6"/>
    <w:rsid w:val="008E459C"/>
    <w:rsid w:val="008E469F"/>
    <w:rsid w:val="008E48B8"/>
    <w:rsid w:val="008E4CF6"/>
    <w:rsid w:val="008E4EE5"/>
    <w:rsid w:val="008E5713"/>
    <w:rsid w:val="008E57D1"/>
    <w:rsid w:val="008E5D0D"/>
    <w:rsid w:val="008E5F1F"/>
    <w:rsid w:val="008E639D"/>
    <w:rsid w:val="008E66F8"/>
    <w:rsid w:val="008E6972"/>
    <w:rsid w:val="008E6E1C"/>
    <w:rsid w:val="008E6EC7"/>
    <w:rsid w:val="008E72BE"/>
    <w:rsid w:val="008F0759"/>
    <w:rsid w:val="008F075B"/>
    <w:rsid w:val="008F0A1C"/>
    <w:rsid w:val="008F0B2A"/>
    <w:rsid w:val="008F14D1"/>
    <w:rsid w:val="008F1828"/>
    <w:rsid w:val="008F182B"/>
    <w:rsid w:val="008F19A4"/>
    <w:rsid w:val="008F19F1"/>
    <w:rsid w:val="008F1DF9"/>
    <w:rsid w:val="008F2381"/>
    <w:rsid w:val="008F28B2"/>
    <w:rsid w:val="008F2A26"/>
    <w:rsid w:val="008F2D3F"/>
    <w:rsid w:val="008F2D65"/>
    <w:rsid w:val="008F2FE1"/>
    <w:rsid w:val="008F32C3"/>
    <w:rsid w:val="008F35AC"/>
    <w:rsid w:val="008F3A4F"/>
    <w:rsid w:val="008F3AEA"/>
    <w:rsid w:val="008F3C12"/>
    <w:rsid w:val="008F3D89"/>
    <w:rsid w:val="008F48BA"/>
    <w:rsid w:val="008F48E7"/>
    <w:rsid w:val="008F4A05"/>
    <w:rsid w:val="008F4C44"/>
    <w:rsid w:val="008F55CF"/>
    <w:rsid w:val="008F5636"/>
    <w:rsid w:val="008F57BF"/>
    <w:rsid w:val="008F5863"/>
    <w:rsid w:val="008F59BF"/>
    <w:rsid w:val="008F5ACB"/>
    <w:rsid w:val="008F5B3E"/>
    <w:rsid w:val="008F5D23"/>
    <w:rsid w:val="008F5DFB"/>
    <w:rsid w:val="008F5E7D"/>
    <w:rsid w:val="008F67F4"/>
    <w:rsid w:val="008F6CC1"/>
    <w:rsid w:val="008F6D34"/>
    <w:rsid w:val="008F76E2"/>
    <w:rsid w:val="008F7704"/>
    <w:rsid w:val="008F7A86"/>
    <w:rsid w:val="008F7AA4"/>
    <w:rsid w:val="008F7E0E"/>
    <w:rsid w:val="0090062E"/>
    <w:rsid w:val="009007CE"/>
    <w:rsid w:val="009008AB"/>
    <w:rsid w:val="00900E89"/>
    <w:rsid w:val="0090100D"/>
    <w:rsid w:val="00901209"/>
    <w:rsid w:val="00901563"/>
    <w:rsid w:val="00901B8E"/>
    <w:rsid w:val="00901D3B"/>
    <w:rsid w:val="00902009"/>
    <w:rsid w:val="00902236"/>
    <w:rsid w:val="00902403"/>
    <w:rsid w:val="00902461"/>
    <w:rsid w:val="00902813"/>
    <w:rsid w:val="0090299B"/>
    <w:rsid w:val="00902D55"/>
    <w:rsid w:val="00902DCB"/>
    <w:rsid w:val="009031AC"/>
    <w:rsid w:val="00903262"/>
    <w:rsid w:val="00903293"/>
    <w:rsid w:val="009034B3"/>
    <w:rsid w:val="0090356A"/>
    <w:rsid w:val="009039AF"/>
    <w:rsid w:val="00903BE3"/>
    <w:rsid w:val="00903DF3"/>
    <w:rsid w:val="00903F9E"/>
    <w:rsid w:val="00903FDE"/>
    <w:rsid w:val="0090434B"/>
    <w:rsid w:val="00904A55"/>
    <w:rsid w:val="00905117"/>
    <w:rsid w:val="0090574D"/>
    <w:rsid w:val="00905858"/>
    <w:rsid w:val="00905E4E"/>
    <w:rsid w:val="009068B3"/>
    <w:rsid w:val="00906947"/>
    <w:rsid w:val="009069DC"/>
    <w:rsid w:val="00906A83"/>
    <w:rsid w:val="00906B5D"/>
    <w:rsid w:val="00907303"/>
    <w:rsid w:val="00907431"/>
    <w:rsid w:val="0090752B"/>
    <w:rsid w:val="00907877"/>
    <w:rsid w:val="00910108"/>
    <w:rsid w:val="0091014E"/>
    <w:rsid w:val="009101DB"/>
    <w:rsid w:val="00910277"/>
    <w:rsid w:val="00910317"/>
    <w:rsid w:val="0091095E"/>
    <w:rsid w:val="00911315"/>
    <w:rsid w:val="00911EA6"/>
    <w:rsid w:val="009120D1"/>
    <w:rsid w:val="00912113"/>
    <w:rsid w:val="0091220D"/>
    <w:rsid w:val="009127DC"/>
    <w:rsid w:val="009129D2"/>
    <w:rsid w:val="00912E17"/>
    <w:rsid w:val="00913070"/>
    <w:rsid w:val="0091322B"/>
    <w:rsid w:val="00913272"/>
    <w:rsid w:val="00913425"/>
    <w:rsid w:val="0091365F"/>
    <w:rsid w:val="00913E68"/>
    <w:rsid w:val="00913F34"/>
    <w:rsid w:val="00914275"/>
    <w:rsid w:val="00914315"/>
    <w:rsid w:val="00914B0F"/>
    <w:rsid w:val="00914BBA"/>
    <w:rsid w:val="00914DF5"/>
    <w:rsid w:val="00914EAE"/>
    <w:rsid w:val="00914F72"/>
    <w:rsid w:val="009151F1"/>
    <w:rsid w:val="00915865"/>
    <w:rsid w:val="00915CC4"/>
    <w:rsid w:val="00915D5A"/>
    <w:rsid w:val="00915D7D"/>
    <w:rsid w:val="00915E40"/>
    <w:rsid w:val="00915E9A"/>
    <w:rsid w:val="00916472"/>
    <w:rsid w:val="00916CA3"/>
    <w:rsid w:val="00917058"/>
    <w:rsid w:val="00917BEE"/>
    <w:rsid w:val="00917E18"/>
    <w:rsid w:val="009201F2"/>
    <w:rsid w:val="0092020F"/>
    <w:rsid w:val="00920430"/>
    <w:rsid w:val="00920503"/>
    <w:rsid w:val="00920BC6"/>
    <w:rsid w:val="009210A4"/>
    <w:rsid w:val="0092115E"/>
    <w:rsid w:val="0092130B"/>
    <w:rsid w:val="00921317"/>
    <w:rsid w:val="00921CC7"/>
    <w:rsid w:val="00922839"/>
    <w:rsid w:val="00922A0E"/>
    <w:rsid w:val="00923012"/>
    <w:rsid w:val="00923054"/>
    <w:rsid w:val="00923F87"/>
    <w:rsid w:val="00923F88"/>
    <w:rsid w:val="009243C6"/>
    <w:rsid w:val="009243EA"/>
    <w:rsid w:val="0092455B"/>
    <w:rsid w:val="009246A2"/>
    <w:rsid w:val="00924857"/>
    <w:rsid w:val="00924B19"/>
    <w:rsid w:val="00924DB4"/>
    <w:rsid w:val="00924DCC"/>
    <w:rsid w:val="00924EB1"/>
    <w:rsid w:val="0092515E"/>
    <w:rsid w:val="0092521A"/>
    <w:rsid w:val="00925659"/>
    <w:rsid w:val="009256CA"/>
    <w:rsid w:val="00925A0D"/>
    <w:rsid w:val="00925A90"/>
    <w:rsid w:val="00925C1D"/>
    <w:rsid w:val="00925C8A"/>
    <w:rsid w:val="00925CCA"/>
    <w:rsid w:val="0092624F"/>
    <w:rsid w:val="009262C4"/>
    <w:rsid w:val="009268D3"/>
    <w:rsid w:val="00926D0A"/>
    <w:rsid w:val="00927209"/>
    <w:rsid w:val="0092744F"/>
    <w:rsid w:val="00927AD6"/>
    <w:rsid w:val="00927BE7"/>
    <w:rsid w:val="00930046"/>
    <w:rsid w:val="009300EE"/>
    <w:rsid w:val="009310AA"/>
    <w:rsid w:val="00931121"/>
    <w:rsid w:val="00931204"/>
    <w:rsid w:val="009313F7"/>
    <w:rsid w:val="00932442"/>
    <w:rsid w:val="009329BE"/>
    <w:rsid w:val="00932B5B"/>
    <w:rsid w:val="00932D75"/>
    <w:rsid w:val="009333DB"/>
    <w:rsid w:val="0093346A"/>
    <w:rsid w:val="009338D0"/>
    <w:rsid w:val="00933A5A"/>
    <w:rsid w:val="00933EC3"/>
    <w:rsid w:val="00933FFD"/>
    <w:rsid w:val="009343E8"/>
    <w:rsid w:val="009344E9"/>
    <w:rsid w:val="0093454B"/>
    <w:rsid w:val="009347F2"/>
    <w:rsid w:val="00934A47"/>
    <w:rsid w:val="00934BCE"/>
    <w:rsid w:val="0093531F"/>
    <w:rsid w:val="0093540A"/>
    <w:rsid w:val="0093568F"/>
    <w:rsid w:val="00935864"/>
    <w:rsid w:val="00935868"/>
    <w:rsid w:val="00935899"/>
    <w:rsid w:val="009358A2"/>
    <w:rsid w:val="00935B39"/>
    <w:rsid w:val="00936405"/>
    <w:rsid w:val="0093664C"/>
    <w:rsid w:val="0093695F"/>
    <w:rsid w:val="00936E19"/>
    <w:rsid w:val="00936F3A"/>
    <w:rsid w:val="00937078"/>
    <w:rsid w:val="009371F0"/>
    <w:rsid w:val="009375CF"/>
    <w:rsid w:val="00937915"/>
    <w:rsid w:val="00937D05"/>
    <w:rsid w:val="00937E85"/>
    <w:rsid w:val="009401C6"/>
    <w:rsid w:val="00940A7B"/>
    <w:rsid w:val="00940B32"/>
    <w:rsid w:val="00940C03"/>
    <w:rsid w:val="00940FB5"/>
    <w:rsid w:val="00941092"/>
    <w:rsid w:val="009413F7"/>
    <w:rsid w:val="0094145B"/>
    <w:rsid w:val="0094154A"/>
    <w:rsid w:val="00941EE4"/>
    <w:rsid w:val="009424E1"/>
    <w:rsid w:val="0094287B"/>
    <w:rsid w:val="009431D7"/>
    <w:rsid w:val="00943463"/>
    <w:rsid w:val="00943B34"/>
    <w:rsid w:val="00943B3A"/>
    <w:rsid w:val="00943BF3"/>
    <w:rsid w:val="00943E30"/>
    <w:rsid w:val="00944416"/>
    <w:rsid w:val="009444F5"/>
    <w:rsid w:val="009448A1"/>
    <w:rsid w:val="00944C97"/>
    <w:rsid w:val="00944E01"/>
    <w:rsid w:val="00944FA0"/>
    <w:rsid w:val="009450F4"/>
    <w:rsid w:val="00945420"/>
    <w:rsid w:val="0094550F"/>
    <w:rsid w:val="00945756"/>
    <w:rsid w:val="0094596F"/>
    <w:rsid w:val="00945A8A"/>
    <w:rsid w:val="00945EF5"/>
    <w:rsid w:val="00946149"/>
    <w:rsid w:val="009463FD"/>
    <w:rsid w:val="00946992"/>
    <w:rsid w:val="00947B6B"/>
    <w:rsid w:val="00950034"/>
    <w:rsid w:val="00950185"/>
    <w:rsid w:val="00950527"/>
    <w:rsid w:val="00950F1B"/>
    <w:rsid w:val="00950FC9"/>
    <w:rsid w:val="0095141F"/>
    <w:rsid w:val="009518D8"/>
    <w:rsid w:val="00951B08"/>
    <w:rsid w:val="00951CB2"/>
    <w:rsid w:val="00951D5E"/>
    <w:rsid w:val="00951EB5"/>
    <w:rsid w:val="00951F57"/>
    <w:rsid w:val="00952642"/>
    <w:rsid w:val="0095280C"/>
    <w:rsid w:val="00952B40"/>
    <w:rsid w:val="00952B56"/>
    <w:rsid w:val="00952BCB"/>
    <w:rsid w:val="009530A2"/>
    <w:rsid w:val="0095324E"/>
    <w:rsid w:val="00953505"/>
    <w:rsid w:val="009535E8"/>
    <w:rsid w:val="00953870"/>
    <w:rsid w:val="009538C4"/>
    <w:rsid w:val="00953BF2"/>
    <w:rsid w:val="00953CFE"/>
    <w:rsid w:val="00953E21"/>
    <w:rsid w:val="00954462"/>
    <w:rsid w:val="00954843"/>
    <w:rsid w:val="009548AC"/>
    <w:rsid w:val="00954B84"/>
    <w:rsid w:val="00954C66"/>
    <w:rsid w:val="009554A2"/>
    <w:rsid w:val="00955690"/>
    <w:rsid w:val="009556F4"/>
    <w:rsid w:val="0095573E"/>
    <w:rsid w:val="00955A15"/>
    <w:rsid w:val="00955B13"/>
    <w:rsid w:val="00955B2A"/>
    <w:rsid w:val="009562C2"/>
    <w:rsid w:val="0095678B"/>
    <w:rsid w:val="00956906"/>
    <w:rsid w:val="00956979"/>
    <w:rsid w:val="00956EA5"/>
    <w:rsid w:val="009572F2"/>
    <w:rsid w:val="0095757F"/>
    <w:rsid w:val="009575A6"/>
    <w:rsid w:val="009577A1"/>
    <w:rsid w:val="00957A47"/>
    <w:rsid w:val="00957D66"/>
    <w:rsid w:val="00960371"/>
    <w:rsid w:val="00960402"/>
    <w:rsid w:val="00960443"/>
    <w:rsid w:val="0096046B"/>
    <w:rsid w:val="00960F1D"/>
    <w:rsid w:val="00961107"/>
    <w:rsid w:val="00961233"/>
    <w:rsid w:val="0096136C"/>
    <w:rsid w:val="009617B2"/>
    <w:rsid w:val="009618AB"/>
    <w:rsid w:val="00961A05"/>
    <w:rsid w:val="00961E8B"/>
    <w:rsid w:val="00961EA8"/>
    <w:rsid w:val="00961F25"/>
    <w:rsid w:val="00963016"/>
    <w:rsid w:val="009632BC"/>
    <w:rsid w:val="00963490"/>
    <w:rsid w:val="009634C1"/>
    <w:rsid w:val="00963BA3"/>
    <w:rsid w:val="00963FF4"/>
    <w:rsid w:val="00964378"/>
    <w:rsid w:val="00964491"/>
    <w:rsid w:val="00964A0D"/>
    <w:rsid w:val="00964CFC"/>
    <w:rsid w:val="009650B4"/>
    <w:rsid w:val="009650EA"/>
    <w:rsid w:val="009652CD"/>
    <w:rsid w:val="009658A7"/>
    <w:rsid w:val="0096596D"/>
    <w:rsid w:val="00965B8D"/>
    <w:rsid w:val="009660F5"/>
    <w:rsid w:val="00966208"/>
    <w:rsid w:val="00966382"/>
    <w:rsid w:val="009663B6"/>
    <w:rsid w:val="00966BEB"/>
    <w:rsid w:val="00966DFD"/>
    <w:rsid w:val="0096725E"/>
    <w:rsid w:val="0096733D"/>
    <w:rsid w:val="0096747F"/>
    <w:rsid w:val="00967486"/>
    <w:rsid w:val="0096751C"/>
    <w:rsid w:val="00967F02"/>
    <w:rsid w:val="0097001B"/>
    <w:rsid w:val="009700A6"/>
    <w:rsid w:val="00970255"/>
    <w:rsid w:val="00970A7F"/>
    <w:rsid w:val="00970ACE"/>
    <w:rsid w:val="00970CFA"/>
    <w:rsid w:val="00970DEB"/>
    <w:rsid w:val="00971335"/>
    <w:rsid w:val="0097191A"/>
    <w:rsid w:val="009719C3"/>
    <w:rsid w:val="00971F5B"/>
    <w:rsid w:val="00972076"/>
    <w:rsid w:val="00972361"/>
    <w:rsid w:val="0097249E"/>
    <w:rsid w:val="009726DA"/>
    <w:rsid w:val="009738CC"/>
    <w:rsid w:val="009738D8"/>
    <w:rsid w:val="00973CB8"/>
    <w:rsid w:val="00973CE5"/>
    <w:rsid w:val="00973E6B"/>
    <w:rsid w:val="00974088"/>
    <w:rsid w:val="00974180"/>
    <w:rsid w:val="00974354"/>
    <w:rsid w:val="00974B62"/>
    <w:rsid w:val="00974BC7"/>
    <w:rsid w:val="00974D65"/>
    <w:rsid w:val="00974E12"/>
    <w:rsid w:val="009753D9"/>
    <w:rsid w:val="009759EC"/>
    <w:rsid w:val="00975B9A"/>
    <w:rsid w:val="00975F57"/>
    <w:rsid w:val="00976568"/>
    <w:rsid w:val="00976BD9"/>
    <w:rsid w:val="00976D5D"/>
    <w:rsid w:val="00976DA6"/>
    <w:rsid w:val="00977106"/>
    <w:rsid w:val="009773AA"/>
    <w:rsid w:val="00977829"/>
    <w:rsid w:val="00977940"/>
    <w:rsid w:val="00977FE6"/>
    <w:rsid w:val="0098023E"/>
    <w:rsid w:val="0098026F"/>
    <w:rsid w:val="009802E3"/>
    <w:rsid w:val="0098032A"/>
    <w:rsid w:val="009809D9"/>
    <w:rsid w:val="0098152D"/>
    <w:rsid w:val="009818D2"/>
    <w:rsid w:val="00981A43"/>
    <w:rsid w:val="00981A9D"/>
    <w:rsid w:val="00981CFF"/>
    <w:rsid w:val="0098201D"/>
    <w:rsid w:val="009821D2"/>
    <w:rsid w:val="0098248A"/>
    <w:rsid w:val="00982688"/>
    <w:rsid w:val="00982C0B"/>
    <w:rsid w:val="00983105"/>
    <w:rsid w:val="0098313F"/>
    <w:rsid w:val="009834D6"/>
    <w:rsid w:val="009836DD"/>
    <w:rsid w:val="00983944"/>
    <w:rsid w:val="0098398B"/>
    <w:rsid w:val="00983A35"/>
    <w:rsid w:val="00983E06"/>
    <w:rsid w:val="00983F7D"/>
    <w:rsid w:val="009845B7"/>
    <w:rsid w:val="0098468C"/>
    <w:rsid w:val="0098493F"/>
    <w:rsid w:val="009849EB"/>
    <w:rsid w:val="00984D17"/>
    <w:rsid w:val="00984F6E"/>
    <w:rsid w:val="009851A3"/>
    <w:rsid w:val="0098524B"/>
    <w:rsid w:val="00985585"/>
    <w:rsid w:val="0098633A"/>
    <w:rsid w:val="009867D3"/>
    <w:rsid w:val="00986AA6"/>
    <w:rsid w:val="00986B69"/>
    <w:rsid w:val="00986D38"/>
    <w:rsid w:val="00986EF5"/>
    <w:rsid w:val="00986F78"/>
    <w:rsid w:val="009870D4"/>
    <w:rsid w:val="009871D8"/>
    <w:rsid w:val="0098753C"/>
    <w:rsid w:val="009878DA"/>
    <w:rsid w:val="00987A08"/>
    <w:rsid w:val="00987C11"/>
    <w:rsid w:val="00987CD5"/>
    <w:rsid w:val="00990141"/>
    <w:rsid w:val="00990448"/>
    <w:rsid w:val="009904A1"/>
    <w:rsid w:val="009904E1"/>
    <w:rsid w:val="009906E7"/>
    <w:rsid w:val="009907E7"/>
    <w:rsid w:val="00990A91"/>
    <w:rsid w:val="00990F5D"/>
    <w:rsid w:val="009910AE"/>
    <w:rsid w:val="0099163D"/>
    <w:rsid w:val="00991DAC"/>
    <w:rsid w:val="00991EC0"/>
    <w:rsid w:val="00991F60"/>
    <w:rsid w:val="00992281"/>
    <w:rsid w:val="00992476"/>
    <w:rsid w:val="0099292E"/>
    <w:rsid w:val="00992BD8"/>
    <w:rsid w:val="00992E69"/>
    <w:rsid w:val="009930CD"/>
    <w:rsid w:val="00993345"/>
    <w:rsid w:val="009934E7"/>
    <w:rsid w:val="00993F05"/>
    <w:rsid w:val="009940E9"/>
    <w:rsid w:val="00994221"/>
    <w:rsid w:val="0099439D"/>
    <w:rsid w:val="00994409"/>
    <w:rsid w:val="00994728"/>
    <w:rsid w:val="00994C3B"/>
    <w:rsid w:val="0099500A"/>
    <w:rsid w:val="0099529B"/>
    <w:rsid w:val="00995405"/>
    <w:rsid w:val="0099548E"/>
    <w:rsid w:val="00995B51"/>
    <w:rsid w:val="00995CE6"/>
    <w:rsid w:val="00995DBB"/>
    <w:rsid w:val="00995F90"/>
    <w:rsid w:val="009962CF"/>
    <w:rsid w:val="00996733"/>
    <w:rsid w:val="00996B0E"/>
    <w:rsid w:val="00996E23"/>
    <w:rsid w:val="00996F66"/>
    <w:rsid w:val="00996FBC"/>
    <w:rsid w:val="00996FFB"/>
    <w:rsid w:val="009972FA"/>
    <w:rsid w:val="00997714"/>
    <w:rsid w:val="0099786B"/>
    <w:rsid w:val="009978B2"/>
    <w:rsid w:val="00997969"/>
    <w:rsid w:val="0099798A"/>
    <w:rsid w:val="00997DA7"/>
    <w:rsid w:val="00997EA5"/>
    <w:rsid w:val="00997FE1"/>
    <w:rsid w:val="009A023C"/>
    <w:rsid w:val="009A094C"/>
    <w:rsid w:val="009A0A42"/>
    <w:rsid w:val="009A0DD6"/>
    <w:rsid w:val="009A0E77"/>
    <w:rsid w:val="009A13AE"/>
    <w:rsid w:val="009A1712"/>
    <w:rsid w:val="009A1CEF"/>
    <w:rsid w:val="009A1EF3"/>
    <w:rsid w:val="009A2107"/>
    <w:rsid w:val="009A253E"/>
    <w:rsid w:val="009A2AAA"/>
    <w:rsid w:val="009A2B42"/>
    <w:rsid w:val="009A2C44"/>
    <w:rsid w:val="009A2CA3"/>
    <w:rsid w:val="009A3315"/>
    <w:rsid w:val="009A33CA"/>
    <w:rsid w:val="009A3C46"/>
    <w:rsid w:val="009A478E"/>
    <w:rsid w:val="009A4A38"/>
    <w:rsid w:val="009A4B53"/>
    <w:rsid w:val="009A4DF3"/>
    <w:rsid w:val="009A4E92"/>
    <w:rsid w:val="009A50F3"/>
    <w:rsid w:val="009A52E6"/>
    <w:rsid w:val="009A5672"/>
    <w:rsid w:val="009A5C1E"/>
    <w:rsid w:val="009A5C3A"/>
    <w:rsid w:val="009A5CB0"/>
    <w:rsid w:val="009A604A"/>
    <w:rsid w:val="009A65B2"/>
    <w:rsid w:val="009A663A"/>
    <w:rsid w:val="009A6701"/>
    <w:rsid w:val="009A69F5"/>
    <w:rsid w:val="009A6BE7"/>
    <w:rsid w:val="009A6C1A"/>
    <w:rsid w:val="009A7BC1"/>
    <w:rsid w:val="009B00F1"/>
    <w:rsid w:val="009B0170"/>
    <w:rsid w:val="009B027D"/>
    <w:rsid w:val="009B073E"/>
    <w:rsid w:val="009B08F7"/>
    <w:rsid w:val="009B0A32"/>
    <w:rsid w:val="009B0B40"/>
    <w:rsid w:val="009B0CF9"/>
    <w:rsid w:val="009B0DB3"/>
    <w:rsid w:val="009B1381"/>
    <w:rsid w:val="009B1493"/>
    <w:rsid w:val="009B1846"/>
    <w:rsid w:val="009B196D"/>
    <w:rsid w:val="009B1990"/>
    <w:rsid w:val="009B1BE1"/>
    <w:rsid w:val="009B1C55"/>
    <w:rsid w:val="009B1F7B"/>
    <w:rsid w:val="009B2084"/>
    <w:rsid w:val="009B2095"/>
    <w:rsid w:val="009B21A5"/>
    <w:rsid w:val="009B2693"/>
    <w:rsid w:val="009B2966"/>
    <w:rsid w:val="009B2CC1"/>
    <w:rsid w:val="009B2D16"/>
    <w:rsid w:val="009B2F7D"/>
    <w:rsid w:val="009B3191"/>
    <w:rsid w:val="009B3460"/>
    <w:rsid w:val="009B3F0E"/>
    <w:rsid w:val="009B3FF8"/>
    <w:rsid w:val="009B4254"/>
    <w:rsid w:val="009B461F"/>
    <w:rsid w:val="009B4770"/>
    <w:rsid w:val="009B4865"/>
    <w:rsid w:val="009B4FD7"/>
    <w:rsid w:val="009B53BF"/>
    <w:rsid w:val="009B53CA"/>
    <w:rsid w:val="009B557B"/>
    <w:rsid w:val="009B55C2"/>
    <w:rsid w:val="009B5693"/>
    <w:rsid w:val="009B58D9"/>
    <w:rsid w:val="009B58F1"/>
    <w:rsid w:val="009B5DE4"/>
    <w:rsid w:val="009B61E8"/>
    <w:rsid w:val="009B683B"/>
    <w:rsid w:val="009B6E6B"/>
    <w:rsid w:val="009B71E7"/>
    <w:rsid w:val="009B723C"/>
    <w:rsid w:val="009B72A5"/>
    <w:rsid w:val="009B735A"/>
    <w:rsid w:val="009C05DF"/>
    <w:rsid w:val="009C0717"/>
    <w:rsid w:val="009C08CE"/>
    <w:rsid w:val="009C0DE2"/>
    <w:rsid w:val="009C10D7"/>
    <w:rsid w:val="009C1404"/>
    <w:rsid w:val="009C1E5F"/>
    <w:rsid w:val="009C252C"/>
    <w:rsid w:val="009C26D5"/>
    <w:rsid w:val="009C2AFF"/>
    <w:rsid w:val="009C2D85"/>
    <w:rsid w:val="009C376E"/>
    <w:rsid w:val="009C3868"/>
    <w:rsid w:val="009C3CFA"/>
    <w:rsid w:val="009C3E8F"/>
    <w:rsid w:val="009C464F"/>
    <w:rsid w:val="009C51F9"/>
    <w:rsid w:val="009C5BD9"/>
    <w:rsid w:val="009C6542"/>
    <w:rsid w:val="009C66C8"/>
    <w:rsid w:val="009C6762"/>
    <w:rsid w:val="009C68C9"/>
    <w:rsid w:val="009C696C"/>
    <w:rsid w:val="009C74D0"/>
    <w:rsid w:val="009C750F"/>
    <w:rsid w:val="009C7534"/>
    <w:rsid w:val="009C7AAB"/>
    <w:rsid w:val="009C7F20"/>
    <w:rsid w:val="009D0086"/>
    <w:rsid w:val="009D0257"/>
    <w:rsid w:val="009D0A84"/>
    <w:rsid w:val="009D0E7E"/>
    <w:rsid w:val="009D0E8B"/>
    <w:rsid w:val="009D13B1"/>
    <w:rsid w:val="009D15CD"/>
    <w:rsid w:val="009D1A06"/>
    <w:rsid w:val="009D2861"/>
    <w:rsid w:val="009D307E"/>
    <w:rsid w:val="009D35FE"/>
    <w:rsid w:val="009D378F"/>
    <w:rsid w:val="009D382E"/>
    <w:rsid w:val="009D392B"/>
    <w:rsid w:val="009D45B7"/>
    <w:rsid w:val="009D45C2"/>
    <w:rsid w:val="009D46A2"/>
    <w:rsid w:val="009D4A1A"/>
    <w:rsid w:val="009D4A32"/>
    <w:rsid w:val="009D4C94"/>
    <w:rsid w:val="009D4D77"/>
    <w:rsid w:val="009D50B7"/>
    <w:rsid w:val="009D57AB"/>
    <w:rsid w:val="009D588A"/>
    <w:rsid w:val="009D58DA"/>
    <w:rsid w:val="009D5A34"/>
    <w:rsid w:val="009D5C5B"/>
    <w:rsid w:val="009D5DAA"/>
    <w:rsid w:val="009D60EA"/>
    <w:rsid w:val="009D60F0"/>
    <w:rsid w:val="009D61EC"/>
    <w:rsid w:val="009D685E"/>
    <w:rsid w:val="009D68AC"/>
    <w:rsid w:val="009D6CAB"/>
    <w:rsid w:val="009D7348"/>
    <w:rsid w:val="009D7461"/>
    <w:rsid w:val="009D74B4"/>
    <w:rsid w:val="009D77E0"/>
    <w:rsid w:val="009D7913"/>
    <w:rsid w:val="009D7CA8"/>
    <w:rsid w:val="009E0220"/>
    <w:rsid w:val="009E0414"/>
    <w:rsid w:val="009E04C5"/>
    <w:rsid w:val="009E0854"/>
    <w:rsid w:val="009E095D"/>
    <w:rsid w:val="009E0D1F"/>
    <w:rsid w:val="009E0FEB"/>
    <w:rsid w:val="009E118A"/>
    <w:rsid w:val="009E158D"/>
    <w:rsid w:val="009E1816"/>
    <w:rsid w:val="009E1A99"/>
    <w:rsid w:val="009E1E3A"/>
    <w:rsid w:val="009E1ED9"/>
    <w:rsid w:val="009E1F07"/>
    <w:rsid w:val="009E1FCF"/>
    <w:rsid w:val="009E2781"/>
    <w:rsid w:val="009E2FAD"/>
    <w:rsid w:val="009E3553"/>
    <w:rsid w:val="009E3B25"/>
    <w:rsid w:val="009E3C00"/>
    <w:rsid w:val="009E4529"/>
    <w:rsid w:val="009E488B"/>
    <w:rsid w:val="009E4FB9"/>
    <w:rsid w:val="009E5092"/>
    <w:rsid w:val="009E50C6"/>
    <w:rsid w:val="009E5492"/>
    <w:rsid w:val="009E54AC"/>
    <w:rsid w:val="009E58DC"/>
    <w:rsid w:val="009E5CB7"/>
    <w:rsid w:val="009E610D"/>
    <w:rsid w:val="009E610F"/>
    <w:rsid w:val="009E614F"/>
    <w:rsid w:val="009E639E"/>
    <w:rsid w:val="009E79DC"/>
    <w:rsid w:val="009E7A29"/>
    <w:rsid w:val="009E7BFB"/>
    <w:rsid w:val="009E7C6E"/>
    <w:rsid w:val="009F019B"/>
    <w:rsid w:val="009F0511"/>
    <w:rsid w:val="009F09B5"/>
    <w:rsid w:val="009F0C8A"/>
    <w:rsid w:val="009F152A"/>
    <w:rsid w:val="009F1579"/>
    <w:rsid w:val="009F159D"/>
    <w:rsid w:val="009F15F7"/>
    <w:rsid w:val="009F1906"/>
    <w:rsid w:val="009F1D4B"/>
    <w:rsid w:val="009F1D74"/>
    <w:rsid w:val="009F1DD0"/>
    <w:rsid w:val="009F20E4"/>
    <w:rsid w:val="009F25D0"/>
    <w:rsid w:val="009F2A36"/>
    <w:rsid w:val="009F2A6E"/>
    <w:rsid w:val="009F2C19"/>
    <w:rsid w:val="009F33B0"/>
    <w:rsid w:val="009F36EF"/>
    <w:rsid w:val="009F38FA"/>
    <w:rsid w:val="009F3A7D"/>
    <w:rsid w:val="009F3BD5"/>
    <w:rsid w:val="009F3CC9"/>
    <w:rsid w:val="009F3DA5"/>
    <w:rsid w:val="009F4221"/>
    <w:rsid w:val="009F484C"/>
    <w:rsid w:val="009F4AC4"/>
    <w:rsid w:val="009F4B6D"/>
    <w:rsid w:val="009F5389"/>
    <w:rsid w:val="009F5529"/>
    <w:rsid w:val="009F5DCB"/>
    <w:rsid w:val="009F5E6B"/>
    <w:rsid w:val="009F615C"/>
    <w:rsid w:val="009F662A"/>
    <w:rsid w:val="009F6AE9"/>
    <w:rsid w:val="009F6D94"/>
    <w:rsid w:val="009F6DCF"/>
    <w:rsid w:val="009F6FB3"/>
    <w:rsid w:val="009F7107"/>
    <w:rsid w:val="009F723C"/>
    <w:rsid w:val="009F7971"/>
    <w:rsid w:val="009F7A29"/>
    <w:rsid w:val="009F7B40"/>
    <w:rsid w:val="009F7FB2"/>
    <w:rsid w:val="00A001A9"/>
    <w:rsid w:val="00A00508"/>
    <w:rsid w:val="00A00748"/>
    <w:rsid w:val="00A00EE7"/>
    <w:rsid w:val="00A01289"/>
    <w:rsid w:val="00A01480"/>
    <w:rsid w:val="00A0161D"/>
    <w:rsid w:val="00A0181E"/>
    <w:rsid w:val="00A01B9C"/>
    <w:rsid w:val="00A01D5B"/>
    <w:rsid w:val="00A01F61"/>
    <w:rsid w:val="00A02329"/>
    <w:rsid w:val="00A0243C"/>
    <w:rsid w:val="00A02778"/>
    <w:rsid w:val="00A029B3"/>
    <w:rsid w:val="00A02A85"/>
    <w:rsid w:val="00A02AF0"/>
    <w:rsid w:val="00A038E2"/>
    <w:rsid w:val="00A046EF"/>
    <w:rsid w:val="00A04C22"/>
    <w:rsid w:val="00A05175"/>
    <w:rsid w:val="00A053C4"/>
    <w:rsid w:val="00A05A30"/>
    <w:rsid w:val="00A05BE8"/>
    <w:rsid w:val="00A05CC1"/>
    <w:rsid w:val="00A05EE6"/>
    <w:rsid w:val="00A06166"/>
    <w:rsid w:val="00A061C3"/>
    <w:rsid w:val="00A064A2"/>
    <w:rsid w:val="00A0666D"/>
    <w:rsid w:val="00A068AC"/>
    <w:rsid w:val="00A06A27"/>
    <w:rsid w:val="00A06E2E"/>
    <w:rsid w:val="00A06F09"/>
    <w:rsid w:val="00A06F21"/>
    <w:rsid w:val="00A07182"/>
    <w:rsid w:val="00A073DB"/>
    <w:rsid w:val="00A0785B"/>
    <w:rsid w:val="00A07BF8"/>
    <w:rsid w:val="00A07CF3"/>
    <w:rsid w:val="00A101CB"/>
    <w:rsid w:val="00A104C5"/>
    <w:rsid w:val="00A1050E"/>
    <w:rsid w:val="00A107E7"/>
    <w:rsid w:val="00A10AB4"/>
    <w:rsid w:val="00A10CD6"/>
    <w:rsid w:val="00A10EA1"/>
    <w:rsid w:val="00A10F6B"/>
    <w:rsid w:val="00A11104"/>
    <w:rsid w:val="00A11168"/>
    <w:rsid w:val="00A113D4"/>
    <w:rsid w:val="00A1140D"/>
    <w:rsid w:val="00A11492"/>
    <w:rsid w:val="00A1154F"/>
    <w:rsid w:val="00A11819"/>
    <w:rsid w:val="00A11A31"/>
    <w:rsid w:val="00A11E71"/>
    <w:rsid w:val="00A11E7F"/>
    <w:rsid w:val="00A1211C"/>
    <w:rsid w:val="00A122E8"/>
    <w:rsid w:val="00A1273C"/>
    <w:rsid w:val="00A1291B"/>
    <w:rsid w:val="00A12C04"/>
    <w:rsid w:val="00A12C46"/>
    <w:rsid w:val="00A133A6"/>
    <w:rsid w:val="00A133AF"/>
    <w:rsid w:val="00A136E7"/>
    <w:rsid w:val="00A13763"/>
    <w:rsid w:val="00A13D6F"/>
    <w:rsid w:val="00A13E78"/>
    <w:rsid w:val="00A140DE"/>
    <w:rsid w:val="00A141D5"/>
    <w:rsid w:val="00A141E1"/>
    <w:rsid w:val="00A14CEB"/>
    <w:rsid w:val="00A14DDE"/>
    <w:rsid w:val="00A158EC"/>
    <w:rsid w:val="00A158F2"/>
    <w:rsid w:val="00A15BF4"/>
    <w:rsid w:val="00A16535"/>
    <w:rsid w:val="00A16CF5"/>
    <w:rsid w:val="00A16EA1"/>
    <w:rsid w:val="00A17014"/>
    <w:rsid w:val="00A17037"/>
    <w:rsid w:val="00A176D1"/>
    <w:rsid w:val="00A17956"/>
    <w:rsid w:val="00A17C67"/>
    <w:rsid w:val="00A20093"/>
    <w:rsid w:val="00A2020C"/>
    <w:rsid w:val="00A205E6"/>
    <w:rsid w:val="00A206C7"/>
    <w:rsid w:val="00A20837"/>
    <w:rsid w:val="00A20D4E"/>
    <w:rsid w:val="00A21337"/>
    <w:rsid w:val="00A2143A"/>
    <w:rsid w:val="00A215D7"/>
    <w:rsid w:val="00A215E8"/>
    <w:rsid w:val="00A21A18"/>
    <w:rsid w:val="00A21CE7"/>
    <w:rsid w:val="00A2241D"/>
    <w:rsid w:val="00A2264F"/>
    <w:rsid w:val="00A22896"/>
    <w:rsid w:val="00A22B62"/>
    <w:rsid w:val="00A2356E"/>
    <w:rsid w:val="00A23C33"/>
    <w:rsid w:val="00A23C40"/>
    <w:rsid w:val="00A23F63"/>
    <w:rsid w:val="00A2401C"/>
    <w:rsid w:val="00A2418F"/>
    <w:rsid w:val="00A24410"/>
    <w:rsid w:val="00A24573"/>
    <w:rsid w:val="00A246EC"/>
    <w:rsid w:val="00A24E1F"/>
    <w:rsid w:val="00A25105"/>
    <w:rsid w:val="00A2522C"/>
    <w:rsid w:val="00A255FD"/>
    <w:rsid w:val="00A263E5"/>
    <w:rsid w:val="00A26A54"/>
    <w:rsid w:val="00A26E7A"/>
    <w:rsid w:val="00A27258"/>
    <w:rsid w:val="00A2725B"/>
    <w:rsid w:val="00A2758A"/>
    <w:rsid w:val="00A2759E"/>
    <w:rsid w:val="00A27DC6"/>
    <w:rsid w:val="00A300B3"/>
    <w:rsid w:val="00A3016B"/>
    <w:rsid w:val="00A307E9"/>
    <w:rsid w:val="00A30D8F"/>
    <w:rsid w:val="00A310E4"/>
    <w:rsid w:val="00A311FC"/>
    <w:rsid w:val="00A312E7"/>
    <w:rsid w:val="00A31E7C"/>
    <w:rsid w:val="00A32037"/>
    <w:rsid w:val="00A3253F"/>
    <w:rsid w:val="00A32663"/>
    <w:rsid w:val="00A32A10"/>
    <w:rsid w:val="00A32ACA"/>
    <w:rsid w:val="00A33037"/>
    <w:rsid w:val="00A3349D"/>
    <w:rsid w:val="00A33738"/>
    <w:rsid w:val="00A33750"/>
    <w:rsid w:val="00A349B9"/>
    <w:rsid w:val="00A34AA3"/>
    <w:rsid w:val="00A34DCB"/>
    <w:rsid w:val="00A3501D"/>
    <w:rsid w:val="00A350EC"/>
    <w:rsid w:val="00A35294"/>
    <w:rsid w:val="00A353B7"/>
    <w:rsid w:val="00A3572E"/>
    <w:rsid w:val="00A358FE"/>
    <w:rsid w:val="00A35BAE"/>
    <w:rsid w:val="00A35E24"/>
    <w:rsid w:val="00A3607F"/>
    <w:rsid w:val="00A36200"/>
    <w:rsid w:val="00A36267"/>
    <w:rsid w:val="00A36538"/>
    <w:rsid w:val="00A36B96"/>
    <w:rsid w:val="00A36C20"/>
    <w:rsid w:val="00A36EE3"/>
    <w:rsid w:val="00A36F08"/>
    <w:rsid w:val="00A36FDF"/>
    <w:rsid w:val="00A37293"/>
    <w:rsid w:val="00A37526"/>
    <w:rsid w:val="00A3752C"/>
    <w:rsid w:val="00A375BE"/>
    <w:rsid w:val="00A378F9"/>
    <w:rsid w:val="00A37BC4"/>
    <w:rsid w:val="00A40343"/>
    <w:rsid w:val="00A40593"/>
    <w:rsid w:val="00A4063F"/>
    <w:rsid w:val="00A40642"/>
    <w:rsid w:val="00A40946"/>
    <w:rsid w:val="00A4095E"/>
    <w:rsid w:val="00A40D2A"/>
    <w:rsid w:val="00A40F30"/>
    <w:rsid w:val="00A40FBB"/>
    <w:rsid w:val="00A4184C"/>
    <w:rsid w:val="00A421C9"/>
    <w:rsid w:val="00A42271"/>
    <w:rsid w:val="00A424DF"/>
    <w:rsid w:val="00A428A0"/>
    <w:rsid w:val="00A430E2"/>
    <w:rsid w:val="00A43492"/>
    <w:rsid w:val="00A436F4"/>
    <w:rsid w:val="00A4370A"/>
    <w:rsid w:val="00A440A7"/>
    <w:rsid w:val="00A44590"/>
    <w:rsid w:val="00A45535"/>
    <w:rsid w:val="00A4565D"/>
    <w:rsid w:val="00A45FA5"/>
    <w:rsid w:val="00A46163"/>
    <w:rsid w:val="00A463B1"/>
    <w:rsid w:val="00A46726"/>
    <w:rsid w:val="00A468E7"/>
    <w:rsid w:val="00A46A65"/>
    <w:rsid w:val="00A46B00"/>
    <w:rsid w:val="00A46C25"/>
    <w:rsid w:val="00A46EBC"/>
    <w:rsid w:val="00A47008"/>
    <w:rsid w:val="00A4706B"/>
    <w:rsid w:val="00A4762B"/>
    <w:rsid w:val="00A501A2"/>
    <w:rsid w:val="00A502EA"/>
    <w:rsid w:val="00A5037F"/>
    <w:rsid w:val="00A503B3"/>
    <w:rsid w:val="00A50CA9"/>
    <w:rsid w:val="00A50E79"/>
    <w:rsid w:val="00A51746"/>
    <w:rsid w:val="00A519AC"/>
    <w:rsid w:val="00A51A95"/>
    <w:rsid w:val="00A520C5"/>
    <w:rsid w:val="00A5221E"/>
    <w:rsid w:val="00A5228D"/>
    <w:rsid w:val="00A52542"/>
    <w:rsid w:val="00A52AB3"/>
    <w:rsid w:val="00A52B32"/>
    <w:rsid w:val="00A52D32"/>
    <w:rsid w:val="00A53306"/>
    <w:rsid w:val="00A53BED"/>
    <w:rsid w:val="00A53C06"/>
    <w:rsid w:val="00A53D88"/>
    <w:rsid w:val="00A53F46"/>
    <w:rsid w:val="00A53FB1"/>
    <w:rsid w:val="00A54088"/>
    <w:rsid w:val="00A54A87"/>
    <w:rsid w:val="00A54BF6"/>
    <w:rsid w:val="00A54C91"/>
    <w:rsid w:val="00A54D12"/>
    <w:rsid w:val="00A54D2F"/>
    <w:rsid w:val="00A54DF6"/>
    <w:rsid w:val="00A55199"/>
    <w:rsid w:val="00A552A5"/>
    <w:rsid w:val="00A552BA"/>
    <w:rsid w:val="00A5549D"/>
    <w:rsid w:val="00A55EAC"/>
    <w:rsid w:val="00A5601B"/>
    <w:rsid w:val="00A5619A"/>
    <w:rsid w:val="00A5641A"/>
    <w:rsid w:val="00A56ABF"/>
    <w:rsid w:val="00A56BB9"/>
    <w:rsid w:val="00A56C15"/>
    <w:rsid w:val="00A57051"/>
    <w:rsid w:val="00A571DF"/>
    <w:rsid w:val="00A571FE"/>
    <w:rsid w:val="00A5750E"/>
    <w:rsid w:val="00A57E14"/>
    <w:rsid w:val="00A60569"/>
    <w:rsid w:val="00A6073C"/>
    <w:rsid w:val="00A613CC"/>
    <w:rsid w:val="00A61465"/>
    <w:rsid w:val="00A61809"/>
    <w:rsid w:val="00A61C7B"/>
    <w:rsid w:val="00A61DBB"/>
    <w:rsid w:val="00A62079"/>
    <w:rsid w:val="00A62326"/>
    <w:rsid w:val="00A62615"/>
    <w:rsid w:val="00A62885"/>
    <w:rsid w:val="00A62896"/>
    <w:rsid w:val="00A62908"/>
    <w:rsid w:val="00A62B3A"/>
    <w:rsid w:val="00A62B6A"/>
    <w:rsid w:val="00A62C7B"/>
    <w:rsid w:val="00A62D47"/>
    <w:rsid w:val="00A631C8"/>
    <w:rsid w:val="00A63419"/>
    <w:rsid w:val="00A6364E"/>
    <w:rsid w:val="00A636DB"/>
    <w:rsid w:val="00A63813"/>
    <w:rsid w:val="00A63AB6"/>
    <w:rsid w:val="00A641A6"/>
    <w:rsid w:val="00A64286"/>
    <w:rsid w:val="00A658A0"/>
    <w:rsid w:val="00A6618F"/>
    <w:rsid w:val="00A66BF0"/>
    <w:rsid w:val="00A6710C"/>
    <w:rsid w:val="00A67132"/>
    <w:rsid w:val="00A672B1"/>
    <w:rsid w:val="00A67332"/>
    <w:rsid w:val="00A6753C"/>
    <w:rsid w:val="00A679B3"/>
    <w:rsid w:val="00A67BAF"/>
    <w:rsid w:val="00A67CB3"/>
    <w:rsid w:val="00A67D74"/>
    <w:rsid w:val="00A708F9"/>
    <w:rsid w:val="00A709E1"/>
    <w:rsid w:val="00A70B33"/>
    <w:rsid w:val="00A70C5E"/>
    <w:rsid w:val="00A70CFF"/>
    <w:rsid w:val="00A70D5E"/>
    <w:rsid w:val="00A7101F"/>
    <w:rsid w:val="00A7148F"/>
    <w:rsid w:val="00A714F6"/>
    <w:rsid w:val="00A715F9"/>
    <w:rsid w:val="00A716A1"/>
    <w:rsid w:val="00A71C4D"/>
    <w:rsid w:val="00A71D22"/>
    <w:rsid w:val="00A7236B"/>
    <w:rsid w:val="00A728FA"/>
    <w:rsid w:val="00A72C4E"/>
    <w:rsid w:val="00A73238"/>
    <w:rsid w:val="00A734DF"/>
    <w:rsid w:val="00A73750"/>
    <w:rsid w:val="00A738A6"/>
    <w:rsid w:val="00A73A2D"/>
    <w:rsid w:val="00A73ABD"/>
    <w:rsid w:val="00A7433D"/>
    <w:rsid w:val="00A74585"/>
    <w:rsid w:val="00A74878"/>
    <w:rsid w:val="00A74C19"/>
    <w:rsid w:val="00A75287"/>
    <w:rsid w:val="00A7578A"/>
    <w:rsid w:val="00A75E5E"/>
    <w:rsid w:val="00A76325"/>
    <w:rsid w:val="00A76B5F"/>
    <w:rsid w:val="00A76DC4"/>
    <w:rsid w:val="00A76E46"/>
    <w:rsid w:val="00A7724F"/>
    <w:rsid w:val="00A77261"/>
    <w:rsid w:val="00A772AB"/>
    <w:rsid w:val="00A7750D"/>
    <w:rsid w:val="00A775C9"/>
    <w:rsid w:val="00A778FD"/>
    <w:rsid w:val="00A77CD7"/>
    <w:rsid w:val="00A77F1E"/>
    <w:rsid w:val="00A80011"/>
    <w:rsid w:val="00A800A8"/>
    <w:rsid w:val="00A800AE"/>
    <w:rsid w:val="00A8017B"/>
    <w:rsid w:val="00A806ED"/>
    <w:rsid w:val="00A80738"/>
    <w:rsid w:val="00A8077A"/>
    <w:rsid w:val="00A80A44"/>
    <w:rsid w:val="00A80B7B"/>
    <w:rsid w:val="00A80BDB"/>
    <w:rsid w:val="00A80E18"/>
    <w:rsid w:val="00A81339"/>
    <w:rsid w:val="00A81373"/>
    <w:rsid w:val="00A81433"/>
    <w:rsid w:val="00A817B3"/>
    <w:rsid w:val="00A81899"/>
    <w:rsid w:val="00A81A6A"/>
    <w:rsid w:val="00A82471"/>
    <w:rsid w:val="00A82ABB"/>
    <w:rsid w:val="00A82CE9"/>
    <w:rsid w:val="00A82E91"/>
    <w:rsid w:val="00A830A6"/>
    <w:rsid w:val="00A830E2"/>
    <w:rsid w:val="00A833CF"/>
    <w:rsid w:val="00A8352C"/>
    <w:rsid w:val="00A8374E"/>
    <w:rsid w:val="00A8390E"/>
    <w:rsid w:val="00A8401D"/>
    <w:rsid w:val="00A84718"/>
    <w:rsid w:val="00A848FE"/>
    <w:rsid w:val="00A849A4"/>
    <w:rsid w:val="00A84A80"/>
    <w:rsid w:val="00A84F53"/>
    <w:rsid w:val="00A85226"/>
    <w:rsid w:val="00A8580C"/>
    <w:rsid w:val="00A85AA9"/>
    <w:rsid w:val="00A85BD3"/>
    <w:rsid w:val="00A869C9"/>
    <w:rsid w:val="00A86E3E"/>
    <w:rsid w:val="00A8741A"/>
    <w:rsid w:val="00A87471"/>
    <w:rsid w:val="00A8756D"/>
    <w:rsid w:val="00A87CA4"/>
    <w:rsid w:val="00A87DED"/>
    <w:rsid w:val="00A87E13"/>
    <w:rsid w:val="00A901B9"/>
    <w:rsid w:val="00A90451"/>
    <w:rsid w:val="00A904E9"/>
    <w:rsid w:val="00A90541"/>
    <w:rsid w:val="00A905B4"/>
    <w:rsid w:val="00A90A70"/>
    <w:rsid w:val="00A90B42"/>
    <w:rsid w:val="00A90CF6"/>
    <w:rsid w:val="00A90ED0"/>
    <w:rsid w:val="00A911B0"/>
    <w:rsid w:val="00A9190A"/>
    <w:rsid w:val="00A91960"/>
    <w:rsid w:val="00A91D23"/>
    <w:rsid w:val="00A91E91"/>
    <w:rsid w:val="00A91EA5"/>
    <w:rsid w:val="00A921B9"/>
    <w:rsid w:val="00A92431"/>
    <w:rsid w:val="00A9267B"/>
    <w:rsid w:val="00A9285E"/>
    <w:rsid w:val="00A92B20"/>
    <w:rsid w:val="00A92D36"/>
    <w:rsid w:val="00A93188"/>
    <w:rsid w:val="00A93222"/>
    <w:rsid w:val="00A93A71"/>
    <w:rsid w:val="00A93A88"/>
    <w:rsid w:val="00A93B8F"/>
    <w:rsid w:val="00A93DB7"/>
    <w:rsid w:val="00A940E8"/>
    <w:rsid w:val="00A944C5"/>
    <w:rsid w:val="00A946FD"/>
    <w:rsid w:val="00A94842"/>
    <w:rsid w:val="00A94898"/>
    <w:rsid w:val="00A94A10"/>
    <w:rsid w:val="00A94DBE"/>
    <w:rsid w:val="00A94F03"/>
    <w:rsid w:val="00A954D4"/>
    <w:rsid w:val="00A9598E"/>
    <w:rsid w:val="00A959CB"/>
    <w:rsid w:val="00A96099"/>
    <w:rsid w:val="00A963EF"/>
    <w:rsid w:val="00A9660F"/>
    <w:rsid w:val="00A966B5"/>
    <w:rsid w:val="00A97B95"/>
    <w:rsid w:val="00AA0975"/>
    <w:rsid w:val="00AA120F"/>
    <w:rsid w:val="00AA1276"/>
    <w:rsid w:val="00AA1365"/>
    <w:rsid w:val="00AA1CBE"/>
    <w:rsid w:val="00AA1F10"/>
    <w:rsid w:val="00AA1F8D"/>
    <w:rsid w:val="00AA2113"/>
    <w:rsid w:val="00AA2492"/>
    <w:rsid w:val="00AA24CD"/>
    <w:rsid w:val="00AA26DC"/>
    <w:rsid w:val="00AA2A68"/>
    <w:rsid w:val="00AA3543"/>
    <w:rsid w:val="00AA3B75"/>
    <w:rsid w:val="00AA42AD"/>
    <w:rsid w:val="00AA4314"/>
    <w:rsid w:val="00AA44AE"/>
    <w:rsid w:val="00AA472F"/>
    <w:rsid w:val="00AA49F1"/>
    <w:rsid w:val="00AA4B7E"/>
    <w:rsid w:val="00AA4D91"/>
    <w:rsid w:val="00AA4E61"/>
    <w:rsid w:val="00AA551A"/>
    <w:rsid w:val="00AA652D"/>
    <w:rsid w:val="00AA664A"/>
    <w:rsid w:val="00AA6650"/>
    <w:rsid w:val="00AA6B23"/>
    <w:rsid w:val="00AA6CFF"/>
    <w:rsid w:val="00AA6D12"/>
    <w:rsid w:val="00AA728A"/>
    <w:rsid w:val="00AA75AB"/>
    <w:rsid w:val="00AA7670"/>
    <w:rsid w:val="00AB06B5"/>
    <w:rsid w:val="00AB080A"/>
    <w:rsid w:val="00AB16A2"/>
    <w:rsid w:val="00AB16F1"/>
    <w:rsid w:val="00AB1739"/>
    <w:rsid w:val="00AB24FC"/>
    <w:rsid w:val="00AB25CC"/>
    <w:rsid w:val="00AB268B"/>
    <w:rsid w:val="00AB2DB3"/>
    <w:rsid w:val="00AB360A"/>
    <w:rsid w:val="00AB3CF1"/>
    <w:rsid w:val="00AB3E64"/>
    <w:rsid w:val="00AB40B3"/>
    <w:rsid w:val="00AB419D"/>
    <w:rsid w:val="00AB4740"/>
    <w:rsid w:val="00AB5235"/>
    <w:rsid w:val="00AB5390"/>
    <w:rsid w:val="00AB59F4"/>
    <w:rsid w:val="00AB5A28"/>
    <w:rsid w:val="00AB5C61"/>
    <w:rsid w:val="00AB5CE2"/>
    <w:rsid w:val="00AB6B81"/>
    <w:rsid w:val="00AB6C9A"/>
    <w:rsid w:val="00AB756A"/>
    <w:rsid w:val="00AB7E8D"/>
    <w:rsid w:val="00AC00B5"/>
    <w:rsid w:val="00AC02B1"/>
    <w:rsid w:val="00AC02F1"/>
    <w:rsid w:val="00AC08C8"/>
    <w:rsid w:val="00AC09C9"/>
    <w:rsid w:val="00AC0C45"/>
    <w:rsid w:val="00AC0E86"/>
    <w:rsid w:val="00AC10D4"/>
    <w:rsid w:val="00AC1264"/>
    <w:rsid w:val="00AC172B"/>
    <w:rsid w:val="00AC1847"/>
    <w:rsid w:val="00AC1A06"/>
    <w:rsid w:val="00AC1D20"/>
    <w:rsid w:val="00AC23DF"/>
    <w:rsid w:val="00AC2796"/>
    <w:rsid w:val="00AC2C1D"/>
    <w:rsid w:val="00AC2DF4"/>
    <w:rsid w:val="00AC2F02"/>
    <w:rsid w:val="00AC2F49"/>
    <w:rsid w:val="00AC2F71"/>
    <w:rsid w:val="00AC315F"/>
    <w:rsid w:val="00AC32AD"/>
    <w:rsid w:val="00AC38A3"/>
    <w:rsid w:val="00AC390A"/>
    <w:rsid w:val="00AC3C08"/>
    <w:rsid w:val="00AC4162"/>
    <w:rsid w:val="00AC4420"/>
    <w:rsid w:val="00AC47D2"/>
    <w:rsid w:val="00AC482E"/>
    <w:rsid w:val="00AC5029"/>
    <w:rsid w:val="00AC55C8"/>
    <w:rsid w:val="00AC57AE"/>
    <w:rsid w:val="00AC59B8"/>
    <w:rsid w:val="00AC69B0"/>
    <w:rsid w:val="00AC6FA4"/>
    <w:rsid w:val="00AC7651"/>
    <w:rsid w:val="00AC782D"/>
    <w:rsid w:val="00AC7961"/>
    <w:rsid w:val="00AC7C95"/>
    <w:rsid w:val="00AD01DC"/>
    <w:rsid w:val="00AD0280"/>
    <w:rsid w:val="00AD02AE"/>
    <w:rsid w:val="00AD0470"/>
    <w:rsid w:val="00AD0575"/>
    <w:rsid w:val="00AD05A0"/>
    <w:rsid w:val="00AD0825"/>
    <w:rsid w:val="00AD0926"/>
    <w:rsid w:val="00AD0E7F"/>
    <w:rsid w:val="00AD1BF2"/>
    <w:rsid w:val="00AD1CDD"/>
    <w:rsid w:val="00AD1F51"/>
    <w:rsid w:val="00AD223F"/>
    <w:rsid w:val="00AD22BB"/>
    <w:rsid w:val="00AD4012"/>
    <w:rsid w:val="00AD463D"/>
    <w:rsid w:val="00AD4C0E"/>
    <w:rsid w:val="00AD4EB5"/>
    <w:rsid w:val="00AD55DD"/>
    <w:rsid w:val="00AD5B21"/>
    <w:rsid w:val="00AD5ED7"/>
    <w:rsid w:val="00AD6326"/>
    <w:rsid w:val="00AD6928"/>
    <w:rsid w:val="00AD6E54"/>
    <w:rsid w:val="00AD700F"/>
    <w:rsid w:val="00AD7279"/>
    <w:rsid w:val="00AD7489"/>
    <w:rsid w:val="00AD74CE"/>
    <w:rsid w:val="00AD759A"/>
    <w:rsid w:val="00AD76FB"/>
    <w:rsid w:val="00AE02F6"/>
    <w:rsid w:val="00AE03C6"/>
    <w:rsid w:val="00AE06F6"/>
    <w:rsid w:val="00AE0CC8"/>
    <w:rsid w:val="00AE0D00"/>
    <w:rsid w:val="00AE1109"/>
    <w:rsid w:val="00AE1376"/>
    <w:rsid w:val="00AE1775"/>
    <w:rsid w:val="00AE190B"/>
    <w:rsid w:val="00AE1A06"/>
    <w:rsid w:val="00AE1E28"/>
    <w:rsid w:val="00AE22F5"/>
    <w:rsid w:val="00AE25C5"/>
    <w:rsid w:val="00AE266E"/>
    <w:rsid w:val="00AE26D4"/>
    <w:rsid w:val="00AE2747"/>
    <w:rsid w:val="00AE2828"/>
    <w:rsid w:val="00AE2997"/>
    <w:rsid w:val="00AE2D1E"/>
    <w:rsid w:val="00AE2DB0"/>
    <w:rsid w:val="00AE2EA3"/>
    <w:rsid w:val="00AE32A9"/>
    <w:rsid w:val="00AE3522"/>
    <w:rsid w:val="00AE35A9"/>
    <w:rsid w:val="00AE3C44"/>
    <w:rsid w:val="00AE42BD"/>
    <w:rsid w:val="00AE43E8"/>
    <w:rsid w:val="00AE49E3"/>
    <w:rsid w:val="00AE4AA5"/>
    <w:rsid w:val="00AE4B7A"/>
    <w:rsid w:val="00AE4F20"/>
    <w:rsid w:val="00AE5140"/>
    <w:rsid w:val="00AE5296"/>
    <w:rsid w:val="00AE5488"/>
    <w:rsid w:val="00AE5606"/>
    <w:rsid w:val="00AE5CD2"/>
    <w:rsid w:val="00AE5DB1"/>
    <w:rsid w:val="00AE6716"/>
    <w:rsid w:val="00AE6764"/>
    <w:rsid w:val="00AE6969"/>
    <w:rsid w:val="00AE6EC7"/>
    <w:rsid w:val="00AE706F"/>
    <w:rsid w:val="00AE70A1"/>
    <w:rsid w:val="00AE73A7"/>
    <w:rsid w:val="00AE77A1"/>
    <w:rsid w:val="00AE7821"/>
    <w:rsid w:val="00AE7BF8"/>
    <w:rsid w:val="00AE7D75"/>
    <w:rsid w:val="00AF01F2"/>
    <w:rsid w:val="00AF03FE"/>
    <w:rsid w:val="00AF06BF"/>
    <w:rsid w:val="00AF083F"/>
    <w:rsid w:val="00AF0A84"/>
    <w:rsid w:val="00AF0B87"/>
    <w:rsid w:val="00AF0C5E"/>
    <w:rsid w:val="00AF0EFD"/>
    <w:rsid w:val="00AF1029"/>
    <w:rsid w:val="00AF11D0"/>
    <w:rsid w:val="00AF1287"/>
    <w:rsid w:val="00AF1AE1"/>
    <w:rsid w:val="00AF1FAD"/>
    <w:rsid w:val="00AF200F"/>
    <w:rsid w:val="00AF2297"/>
    <w:rsid w:val="00AF22A5"/>
    <w:rsid w:val="00AF25EC"/>
    <w:rsid w:val="00AF2754"/>
    <w:rsid w:val="00AF279E"/>
    <w:rsid w:val="00AF305B"/>
    <w:rsid w:val="00AF3123"/>
    <w:rsid w:val="00AF31AE"/>
    <w:rsid w:val="00AF3A2B"/>
    <w:rsid w:val="00AF3C4C"/>
    <w:rsid w:val="00AF3D18"/>
    <w:rsid w:val="00AF3ED3"/>
    <w:rsid w:val="00AF4143"/>
    <w:rsid w:val="00AF4663"/>
    <w:rsid w:val="00AF47F0"/>
    <w:rsid w:val="00AF4E7A"/>
    <w:rsid w:val="00AF5034"/>
    <w:rsid w:val="00AF565A"/>
    <w:rsid w:val="00AF5825"/>
    <w:rsid w:val="00AF5BCE"/>
    <w:rsid w:val="00AF5E22"/>
    <w:rsid w:val="00AF61BF"/>
    <w:rsid w:val="00AF64F3"/>
    <w:rsid w:val="00AF65EE"/>
    <w:rsid w:val="00AF687F"/>
    <w:rsid w:val="00AF6D35"/>
    <w:rsid w:val="00AF6DDB"/>
    <w:rsid w:val="00AF71BD"/>
    <w:rsid w:val="00AF77C1"/>
    <w:rsid w:val="00AF7D15"/>
    <w:rsid w:val="00B0005D"/>
    <w:rsid w:val="00B00CDB"/>
    <w:rsid w:val="00B00ED0"/>
    <w:rsid w:val="00B010DD"/>
    <w:rsid w:val="00B01274"/>
    <w:rsid w:val="00B012F7"/>
    <w:rsid w:val="00B0165A"/>
    <w:rsid w:val="00B01950"/>
    <w:rsid w:val="00B0197D"/>
    <w:rsid w:val="00B01B10"/>
    <w:rsid w:val="00B01D15"/>
    <w:rsid w:val="00B02053"/>
    <w:rsid w:val="00B023CE"/>
    <w:rsid w:val="00B028A1"/>
    <w:rsid w:val="00B02A9B"/>
    <w:rsid w:val="00B0313E"/>
    <w:rsid w:val="00B03476"/>
    <w:rsid w:val="00B0369E"/>
    <w:rsid w:val="00B04136"/>
    <w:rsid w:val="00B0448B"/>
    <w:rsid w:val="00B04B35"/>
    <w:rsid w:val="00B04F0C"/>
    <w:rsid w:val="00B0565B"/>
    <w:rsid w:val="00B05784"/>
    <w:rsid w:val="00B05897"/>
    <w:rsid w:val="00B0595B"/>
    <w:rsid w:val="00B05C50"/>
    <w:rsid w:val="00B05D6B"/>
    <w:rsid w:val="00B05F2E"/>
    <w:rsid w:val="00B06351"/>
    <w:rsid w:val="00B06667"/>
    <w:rsid w:val="00B06712"/>
    <w:rsid w:val="00B069DE"/>
    <w:rsid w:val="00B06AAB"/>
    <w:rsid w:val="00B07062"/>
    <w:rsid w:val="00B0707A"/>
    <w:rsid w:val="00B07368"/>
    <w:rsid w:val="00B07632"/>
    <w:rsid w:val="00B077C7"/>
    <w:rsid w:val="00B077EF"/>
    <w:rsid w:val="00B07996"/>
    <w:rsid w:val="00B07A0C"/>
    <w:rsid w:val="00B07D54"/>
    <w:rsid w:val="00B07E1E"/>
    <w:rsid w:val="00B07F76"/>
    <w:rsid w:val="00B10854"/>
    <w:rsid w:val="00B11230"/>
    <w:rsid w:val="00B11610"/>
    <w:rsid w:val="00B11641"/>
    <w:rsid w:val="00B11C4D"/>
    <w:rsid w:val="00B12314"/>
    <w:rsid w:val="00B123A7"/>
    <w:rsid w:val="00B12830"/>
    <w:rsid w:val="00B12F74"/>
    <w:rsid w:val="00B13204"/>
    <w:rsid w:val="00B13405"/>
    <w:rsid w:val="00B1391F"/>
    <w:rsid w:val="00B13AF3"/>
    <w:rsid w:val="00B13CAB"/>
    <w:rsid w:val="00B13EE4"/>
    <w:rsid w:val="00B13F9C"/>
    <w:rsid w:val="00B14315"/>
    <w:rsid w:val="00B1458C"/>
    <w:rsid w:val="00B14F81"/>
    <w:rsid w:val="00B151B4"/>
    <w:rsid w:val="00B153A1"/>
    <w:rsid w:val="00B1577F"/>
    <w:rsid w:val="00B15801"/>
    <w:rsid w:val="00B15F45"/>
    <w:rsid w:val="00B16394"/>
    <w:rsid w:val="00B164F4"/>
    <w:rsid w:val="00B1683F"/>
    <w:rsid w:val="00B16D11"/>
    <w:rsid w:val="00B16F11"/>
    <w:rsid w:val="00B170AC"/>
    <w:rsid w:val="00B17749"/>
    <w:rsid w:val="00B177E7"/>
    <w:rsid w:val="00B179EE"/>
    <w:rsid w:val="00B17C43"/>
    <w:rsid w:val="00B17DC5"/>
    <w:rsid w:val="00B201CB"/>
    <w:rsid w:val="00B20220"/>
    <w:rsid w:val="00B20673"/>
    <w:rsid w:val="00B20CFA"/>
    <w:rsid w:val="00B20EB9"/>
    <w:rsid w:val="00B20F17"/>
    <w:rsid w:val="00B2188B"/>
    <w:rsid w:val="00B2196B"/>
    <w:rsid w:val="00B21AD1"/>
    <w:rsid w:val="00B22039"/>
    <w:rsid w:val="00B22072"/>
    <w:rsid w:val="00B2223C"/>
    <w:rsid w:val="00B22575"/>
    <w:rsid w:val="00B22A57"/>
    <w:rsid w:val="00B22BE3"/>
    <w:rsid w:val="00B2306F"/>
    <w:rsid w:val="00B23351"/>
    <w:rsid w:val="00B234A6"/>
    <w:rsid w:val="00B23558"/>
    <w:rsid w:val="00B23972"/>
    <w:rsid w:val="00B23C43"/>
    <w:rsid w:val="00B23E59"/>
    <w:rsid w:val="00B2423F"/>
    <w:rsid w:val="00B2440E"/>
    <w:rsid w:val="00B24ABE"/>
    <w:rsid w:val="00B2500C"/>
    <w:rsid w:val="00B25493"/>
    <w:rsid w:val="00B254D4"/>
    <w:rsid w:val="00B25585"/>
    <w:rsid w:val="00B2563A"/>
    <w:rsid w:val="00B257E4"/>
    <w:rsid w:val="00B26004"/>
    <w:rsid w:val="00B268CC"/>
    <w:rsid w:val="00B270CF"/>
    <w:rsid w:val="00B274D4"/>
    <w:rsid w:val="00B274F3"/>
    <w:rsid w:val="00B27567"/>
    <w:rsid w:val="00B275AA"/>
    <w:rsid w:val="00B2770A"/>
    <w:rsid w:val="00B27919"/>
    <w:rsid w:val="00B27932"/>
    <w:rsid w:val="00B279DB"/>
    <w:rsid w:val="00B30413"/>
    <w:rsid w:val="00B3065B"/>
    <w:rsid w:val="00B30704"/>
    <w:rsid w:val="00B30AEA"/>
    <w:rsid w:val="00B30E1E"/>
    <w:rsid w:val="00B30F46"/>
    <w:rsid w:val="00B3163B"/>
    <w:rsid w:val="00B31B2A"/>
    <w:rsid w:val="00B31C91"/>
    <w:rsid w:val="00B31F07"/>
    <w:rsid w:val="00B32558"/>
    <w:rsid w:val="00B32683"/>
    <w:rsid w:val="00B32B5D"/>
    <w:rsid w:val="00B32C7F"/>
    <w:rsid w:val="00B32D13"/>
    <w:rsid w:val="00B33185"/>
    <w:rsid w:val="00B331A6"/>
    <w:rsid w:val="00B3333F"/>
    <w:rsid w:val="00B3339C"/>
    <w:rsid w:val="00B33448"/>
    <w:rsid w:val="00B3387E"/>
    <w:rsid w:val="00B33C49"/>
    <w:rsid w:val="00B33E19"/>
    <w:rsid w:val="00B34014"/>
    <w:rsid w:val="00B341D2"/>
    <w:rsid w:val="00B341E7"/>
    <w:rsid w:val="00B342BD"/>
    <w:rsid w:val="00B3438F"/>
    <w:rsid w:val="00B34C95"/>
    <w:rsid w:val="00B35411"/>
    <w:rsid w:val="00B354E0"/>
    <w:rsid w:val="00B35E47"/>
    <w:rsid w:val="00B36229"/>
    <w:rsid w:val="00B3646D"/>
    <w:rsid w:val="00B36A17"/>
    <w:rsid w:val="00B37254"/>
    <w:rsid w:val="00B3770D"/>
    <w:rsid w:val="00B377D1"/>
    <w:rsid w:val="00B3782F"/>
    <w:rsid w:val="00B37A22"/>
    <w:rsid w:val="00B37B35"/>
    <w:rsid w:val="00B37B80"/>
    <w:rsid w:val="00B37F77"/>
    <w:rsid w:val="00B37FFE"/>
    <w:rsid w:val="00B403F8"/>
    <w:rsid w:val="00B406AC"/>
    <w:rsid w:val="00B40914"/>
    <w:rsid w:val="00B40B51"/>
    <w:rsid w:val="00B40CCC"/>
    <w:rsid w:val="00B40D8F"/>
    <w:rsid w:val="00B411B3"/>
    <w:rsid w:val="00B4154F"/>
    <w:rsid w:val="00B415BB"/>
    <w:rsid w:val="00B41AB7"/>
    <w:rsid w:val="00B42262"/>
    <w:rsid w:val="00B42432"/>
    <w:rsid w:val="00B42566"/>
    <w:rsid w:val="00B4282F"/>
    <w:rsid w:val="00B42887"/>
    <w:rsid w:val="00B42D18"/>
    <w:rsid w:val="00B43323"/>
    <w:rsid w:val="00B437DB"/>
    <w:rsid w:val="00B43984"/>
    <w:rsid w:val="00B43D91"/>
    <w:rsid w:val="00B44050"/>
    <w:rsid w:val="00B447D8"/>
    <w:rsid w:val="00B44896"/>
    <w:rsid w:val="00B44DC9"/>
    <w:rsid w:val="00B4510A"/>
    <w:rsid w:val="00B451CB"/>
    <w:rsid w:val="00B4521D"/>
    <w:rsid w:val="00B45449"/>
    <w:rsid w:val="00B4596C"/>
    <w:rsid w:val="00B45FB7"/>
    <w:rsid w:val="00B46356"/>
    <w:rsid w:val="00B465F2"/>
    <w:rsid w:val="00B46664"/>
    <w:rsid w:val="00B467D2"/>
    <w:rsid w:val="00B467FD"/>
    <w:rsid w:val="00B468A2"/>
    <w:rsid w:val="00B4690F"/>
    <w:rsid w:val="00B46943"/>
    <w:rsid w:val="00B470BB"/>
    <w:rsid w:val="00B471FC"/>
    <w:rsid w:val="00B479DA"/>
    <w:rsid w:val="00B47A26"/>
    <w:rsid w:val="00B50037"/>
    <w:rsid w:val="00B50100"/>
    <w:rsid w:val="00B503E1"/>
    <w:rsid w:val="00B50660"/>
    <w:rsid w:val="00B50883"/>
    <w:rsid w:val="00B50AC9"/>
    <w:rsid w:val="00B50D02"/>
    <w:rsid w:val="00B50F4B"/>
    <w:rsid w:val="00B512EE"/>
    <w:rsid w:val="00B51654"/>
    <w:rsid w:val="00B51813"/>
    <w:rsid w:val="00B51853"/>
    <w:rsid w:val="00B51955"/>
    <w:rsid w:val="00B51A8D"/>
    <w:rsid w:val="00B5209A"/>
    <w:rsid w:val="00B52739"/>
    <w:rsid w:val="00B5276F"/>
    <w:rsid w:val="00B53943"/>
    <w:rsid w:val="00B539E9"/>
    <w:rsid w:val="00B53F70"/>
    <w:rsid w:val="00B54402"/>
    <w:rsid w:val="00B54535"/>
    <w:rsid w:val="00B54743"/>
    <w:rsid w:val="00B54C9E"/>
    <w:rsid w:val="00B54D79"/>
    <w:rsid w:val="00B55019"/>
    <w:rsid w:val="00B5516A"/>
    <w:rsid w:val="00B55261"/>
    <w:rsid w:val="00B555A8"/>
    <w:rsid w:val="00B55E45"/>
    <w:rsid w:val="00B561D2"/>
    <w:rsid w:val="00B568A8"/>
    <w:rsid w:val="00B56B0D"/>
    <w:rsid w:val="00B56E68"/>
    <w:rsid w:val="00B56E83"/>
    <w:rsid w:val="00B572C5"/>
    <w:rsid w:val="00B57594"/>
    <w:rsid w:val="00B57879"/>
    <w:rsid w:val="00B57B22"/>
    <w:rsid w:val="00B60003"/>
    <w:rsid w:val="00B60290"/>
    <w:rsid w:val="00B6036B"/>
    <w:rsid w:val="00B606A1"/>
    <w:rsid w:val="00B60777"/>
    <w:rsid w:val="00B60806"/>
    <w:rsid w:val="00B609FE"/>
    <w:rsid w:val="00B60EB6"/>
    <w:rsid w:val="00B61096"/>
    <w:rsid w:val="00B61E79"/>
    <w:rsid w:val="00B61F46"/>
    <w:rsid w:val="00B61F99"/>
    <w:rsid w:val="00B624AD"/>
    <w:rsid w:val="00B628EA"/>
    <w:rsid w:val="00B62A53"/>
    <w:rsid w:val="00B62BC0"/>
    <w:rsid w:val="00B62CF0"/>
    <w:rsid w:val="00B62F29"/>
    <w:rsid w:val="00B63530"/>
    <w:rsid w:val="00B635E9"/>
    <w:rsid w:val="00B6384B"/>
    <w:rsid w:val="00B639FF"/>
    <w:rsid w:val="00B63A9C"/>
    <w:rsid w:val="00B63B49"/>
    <w:rsid w:val="00B63D28"/>
    <w:rsid w:val="00B63DCD"/>
    <w:rsid w:val="00B63E37"/>
    <w:rsid w:val="00B63E39"/>
    <w:rsid w:val="00B63EC7"/>
    <w:rsid w:val="00B63F51"/>
    <w:rsid w:val="00B645C2"/>
    <w:rsid w:val="00B64A8A"/>
    <w:rsid w:val="00B64AE7"/>
    <w:rsid w:val="00B64C3D"/>
    <w:rsid w:val="00B650E1"/>
    <w:rsid w:val="00B652BC"/>
    <w:rsid w:val="00B6547A"/>
    <w:rsid w:val="00B6557E"/>
    <w:rsid w:val="00B655D7"/>
    <w:rsid w:val="00B65784"/>
    <w:rsid w:val="00B6588B"/>
    <w:rsid w:val="00B65A86"/>
    <w:rsid w:val="00B65C45"/>
    <w:rsid w:val="00B66514"/>
    <w:rsid w:val="00B6663E"/>
    <w:rsid w:val="00B66CB9"/>
    <w:rsid w:val="00B66E8A"/>
    <w:rsid w:val="00B67009"/>
    <w:rsid w:val="00B6717C"/>
    <w:rsid w:val="00B671E6"/>
    <w:rsid w:val="00B671F1"/>
    <w:rsid w:val="00B6725C"/>
    <w:rsid w:val="00B67409"/>
    <w:rsid w:val="00B6747C"/>
    <w:rsid w:val="00B67507"/>
    <w:rsid w:val="00B679A9"/>
    <w:rsid w:val="00B67B6C"/>
    <w:rsid w:val="00B67C1E"/>
    <w:rsid w:val="00B67C71"/>
    <w:rsid w:val="00B710A3"/>
    <w:rsid w:val="00B71111"/>
    <w:rsid w:val="00B71542"/>
    <w:rsid w:val="00B71765"/>
    <w:rsid w:val="00B71EE0"/>
    <w:rsid w:val="00B71F64"/>
    <w:rsid w:val="00B72995"/>
    <w:rsid w:val="00B72C5D"/>
    <w:rsid w:val="00B72F0E"/>
    <w:rsid w:val="00B72F25"/>
    <w:rsid w:val="00B73139"/>
    <w:rsid w:val="00B735BA"/>
    <w:rsid w:val="00B73808"/>
    <w:rsid w:val="00B73C34"/>
    <w:rsid w:val="00B73CC5"/>
    <w:rsid w:val="00B744E1"/>
    <w:rsid w:val="00B746EF"/>
    <w:rsid w:val="00B74BDC"/>
    <w:rsid w:val="00B74D44"/>
    <w:rsid w:val="00B74DBE"/>
    <w:rsid w:val="00B74DCA"/>
    <w:rsid w:val="00B7517F"/>
    <w:rsid w:val="00B75735"/>
    <w:rsid w:val="00B759E6"/>
    <w:rsid w:val="00B75C42"/>
    <w:rsid w:val="00B761B7"/>
    <w:rsid w:val="00B761FC"/>
    <w:rsid w:val="00B76993"/>
    <w:rsid w:val="00B77172"/>
    <w:rsid w:val="00B7729A"/>
    <w:rsid w:val="00B773FB"/>
    <w:rsid w:val="00B775A0"/>
    <w:rsid w:val="00B77B6C"/>
    <w:rsid w:val="00B8015A"/>
    <w:rsid w:val="00B80313"/>
    <w:rsid w:val="00B803EE"/>
    <w:rsid w:val="00B80A0C"/>
    <w:rsid w:val="00B80BA9"/>
    <w:rsid w:val="00B81122"/>
    <w:rsid w:val="00B8171C"/>
    <w:rsid w:val="00B8193B"/>
    <w:rsid w:val="00B81BFE"/>
    <w:rsid w:val="00B82328"/>
    <w:rsid w:val="00B823C3"/>
    <w:rsid w:val="00B8369C"/>
    <w:rsid w:val="00B83C27"/>
    <w:rsid w:val="00B84466"/>
    <w:rsid w:val="00B844AC"/>
    <w:rsid w:val="00B847CF"/>
    <w:rsid w:val="00B84AC7"/>
    <w:rsid w:val="00B851DE"/>
    <w:rsid w:val="00B8583D"/>
    <w:rsid w:val="00B85CBB"/>
    <w:rsid w:val="00B866B8"/>
    <w:rsid w:val="00B866D4"/>
    <w:rsid w:val="00B86709"/>
    <w:rsid w:val="00B868C1"/>
    <w:rsid w:val="00B869B1"/>
    <w:rsid w:val="00B87ABC"/>
    <w:rsid w:val="00B87ABE"/>
    <w:rsid w:val="00B87B8C"/>
    <w:rsid w:val="00B87C03"/>
    <w:rsid w:val="00B90710"/>
    <w:rsid w:val="00B90A99"/>
    <w:rsid w:val="00B919E7"/>
    <w:rsid w:val="00B91CCF"/>
    <w:rsid w:val="00B91ECE"/>
    <w:rsid w:val="00B920C4"/>
    <w:rsid w:val="00B929F2"/>
    <w:rsid w:val="00B92A88"/>
    <w:rsid w:val="00B92E30"/>
    <w:rsid w:val="00B93326"/>
    <w:rsid w:val="00B933B8"/>
    <w:rsid w:val="00B935C5"/>
    <w:rsid w:val="00B935CF"/>
    <w:rsid w:val="00B93855"/>
    <w:rsid w:val="00B93BAB"/>
    <w:rsid w:val="00B93FCF"/>
    <w:rsid w:val="00B94297"/>
    <w:rsid w:val="00B9485E"/>
    <w:rsid w:val="00B949E6"/>
    <w:rsid w:val="00B94FB1"/>
    <w:rsid w:val="00B950A9"/>
    <w:rsid w:val="00B9554D"/>
    <w:rsid w:val="00B95763"/>
    <w:rsid w:val="00B95DB1"/>
    <w:rsid w:val="00B95F3C"/>
    <w:rsid w:val="00B95FCB"/>
    <w:rsid w:val="00B96523"/>
    <w:rsid w:val="00B967F5"/>
    <w:rsid w:val="00B968FD"/>
    <w:rsid w:val="00B97094"/>
    <w:rsid w:val="00B97207"/>
    <w:rsid w:val="00B97775"/>
    <w:rsid w:val="00B97BA0"/>
    <w:rsid w:val="00B97C8B"/>
    <w:rsid w:val="00BA0518"/>
    <w:rsid w:val="00BA0544"/>
    <w:rsid w:val="00BA08C9"/>
    <w:rsid w:val="00BA0D74"/>
    <w:rsid w:val="00BA0DE0"/>
    <w:rsid w:val="00BA12F2"/>
    <w:rsid w:val="00BA161D"/>
    <w:rsid w:val="00BA1774"/>
    <w:rsid w:val="00BA1987"/>
    <w:rsid w:val="00BA2017"/>
    <w:rsid w:val="00BA2339"/>
    <w:rsid w:val="00BA2356"/>
    <w:rsid w:val="00BA2458"/>
    <w:rsid w:val="00BA2479"/>
    <w:rsid w:val="00BA3DB6"/>
    <w:rsid w:val="00BA3E19"/>
    <w:rsid w:val="00BA4099"/>
    <w:rsid w:val="00BA43F4"/>
    <w:rsid w:val="00BA4483"/>
    <w:rsid w:val="00BA45C4"/>
    <w:rsid w:val="00BA4A87"/>
    <w:rsid w:val="00BA4BCF"/>
    <w:rsid w:val="00BA4F5A"/>
    <w:rsid w:val="00BA5397"/>
    <w:rsid w:val="00BA54FC"/>
    <w:rsid w:val="00BA54FD"/>
    <w:rsid w:val="00BA5AC7"/>
    <w:rsid w:val="00BA67B6"/>
    <w:rsid w:val="00BA6997"/>
    <w:rsid w:val="00BA6AAB"/>
    <w:rsid w:val="00BA7197"/>
    <w:rsid w:val="00BA731E"/>
    <w:rsid w:val="00BA7466"/>
    <w:rsid w:val="00BA761B"/>
    <w:rsid w:val="00BA77D9"/>
    <w:rsid w:val="00BA78AE"/>
    <w:rsid w:val="00BB0229"/>
    <w:rsid w:val="00BB08E9"/>
    <w:rsid w:val="00BB0FC2"/>
    <w:rsid w:val="00BB1D01"/>
    <w:rsid w:val="00BB1F9E"/>
    <w:rsid w:val="00BB21D4"/>
    <w:rsid w:val="00BB21E3"/>
    <w:rsid w:val="00BB24CC"/>
    <w:rsid w:val="00BB286E"/>
    <w:rsid w:val="00BB2B48"/>
    <w:rsid w:val="00BB2B90"/>
    <w:rsid w:val="00BB2C5A"/>
    <w:rsid w:val="00BB2CD3"/>
    <w:rsid w:val="00BB2DD3"/>
    <w:rsid w:val="00BB2EF0"/>
    <w:rsid w:val="00BB3195"/>
    <w:rsid w:val="00BB31C1"/>
    <w:rsid w:val="00BB3C17"/>
    <w:rsid w:val="00BB3C2C"/>
    <w:rsid w:val="00BB3CB8"/>
    <w:rsid w:val="00BB3E2B"/>
    <w:rsid w:val="00BB4439"/>
    <w:rsid w:val="00BB44DB"/>
    <w:rsid w:val="00BB4716"/>
    <w:rsid w:val="00BB4845"/>
    <w:rsid w:val="00BB5118"/>
    <w:rsid w:val="00BB524C"/>
    <w:rsid w:val="00BB5836"/>
    <w:rsid w:val="00BB5A5B"/>
    <w:rsid w:val="00BB5F46"/>
    <w:rsid w:val="00BB61A4"/>
    <w:rsid w:val="00BB61F5"/>
    <w:rsid w:val="00BB63F7"/>
    <w:rsid w:val="00BB6F9F"/>
    <w:rsid w:val="00BB70A0"/>
    <w:rsid w:val="00BB7600"/>
    <w:rsid w:val="00BB778D"/>
    <w:rsid w:val="00BB7E7C"/>
    <w:rsid w:val="00BC0097"/>
    <w:rsid w:val="00BC00CA"/>
    <w:rsid w:val="00BC029E"/>
    <w:rsid w:val="00BC0603"/>
    <w:rsid w:val="00BC0DB4"/>
    <w:rsid w:val="00BC0E82"/>
    <w:rsid w:val="00BC14EB"/>
    <w:rsid w:val="00BC1753"/>
    <w:rsid w:val="00BC1D78"/>
    <w:rsid w:val="00BC248E"/>
    <w:rsid w:val="00BC25D6"/>
    <w:rsid w:val="00BC26B4"/>
    <w:rsid w:val="00BC2B6E"/>
    <w:rsid w:val="00BC2DD5"/>
    <w:rsid w:val="00BC350E"/>
    <w:rsid w:val="00BC3BE6"/>
    <w:rsid w:val="00BC403F"/>
    <w:rsid w:val="00BC423E"/>
    <w:rsid w:val="00BC43C4"/>
    <w:rsid w:val="00BC47A2"/>
    <w:rsid w:val="00BC490D"/>
    <w:rsid w:val="00BC4E94"/>
    <w:rsid w:val="00BC50DB"/>
    <w:rsid w:val="00BC5499"/>
    <w:rsid w:val="00BC57D9"/>
    <w:rsid w:val="00BC60C6"/>
    <w:rsid w:val="00BC6308"/>
    <w:rsid w:val="00BC637C"/>
    <w:rsid w:val="00BC637D"/>
    <w:rsid w:val="00BC65D7"/>
    <w:rsid w:val="00BC6736"/>
    <w:rsid w:val="00BC6C4E"/>
    <w:rsid w:val="00BC6D1F"/>
    <w:rsid w:val="00BC6DCE"/>
    <w:rsid w:val="00BC7008"/>
    <w:rsid w:val="00BC714F"/>
    <w:rsid w:val="00BC72AA"/>
    <w:rsid w:val="00BC7E40"/>
    <w:rsid w:val="00BD03A2"/>
    <w:rsid w:val="00BD05CC"/>
    <w:rsid w:val="00BD0606"/>
    <w:rsid w:val="00BD06B5"/>
    <w:rsid w:val="00BD06BD"/>
    <w:rsid w:val="00BD0ABD"/>
    <w:rsid w:val="00BD12FE"/>
    <w:rsid w:val="00BD1A7B"/>
    <w:rsid w:val="00BD1B23"/>
    <w:rsid w:val="00BD2110"/>
    <w:rsid w:val="00BD2190"/>
    <w:rsid w:val="00BD21C4"/>
    <w:rsid w:val="00BD22D6"/>
    <w:rsid w:val="00BD2986"/>
    <w:rsid w:val="00BD2CE1"/>
    <w:rsid w:val="00BD2E2D"/>
    <w:rsid w:val="00BD356A"/>
    <w:rsid w:val="00BD3A9F"/>
    <w:rsid w:val="00BD3AC5"/>
    <w:rsid w:val="00BD434F"/>
    <w:rsid w:val="00BD4715"/>
    <w:rsid w:val="00BD4882"/>
    <w:rsid w:val="00BD4887"/>
    <w:rsid w:val="00BD4961"/>
    <w:rsid w:val="00BD49CC"/>
    <w:rsid w:val="00BD4EAE"/>
    <w:rsid w:val="00BD4EB3"/>
    <w:rsid w:val="00BD52E4"/>
    <w:rsid w:val="00BD5484"/>
    <w:rsid w:val="00BD5649"/>
    <w:rsid w:val="00BD5779"/>
    <w:rsid w:val="00BD579C"/>
    <w:rsid w:val="00BD5CC5"/>
    <w:rsid w:val="00BD5DB8"/>
    <w:rsid w:val="00BD5FD6"/>
    <w:rsid w:val="00BD65AA"/>
    <w:rsid w:val="00BD6ACB"/>
    <w:rsid w:val="00BD756A"/>
    <w:rsid w:val="00BD7A04"/>
    <w:rsid w:val="00BD7B32"/>
    <w:rsid w:val="00BD7CD0"/>
    <w:rsid w:val="00BD7F69"/>
    <w:rsid w:val="00BE0580"/>
    <w:rsid w:val="00BE05B3"/>
    <w:rsid w:val="00BE0CAF"/>
    <w:rsid w:val="00BE0F56"/>
    <w:rsid w:val="00BE1331"/>
    <w:rsid w:val="00BE1EBE"/>
    <w:rsid w:val="00BE1F6B"/>
    <w:rsid w:val="00BE27EC"/>
    <w:rsid w:val="00BE2817"/>
    <w:rsid w:val="00BE2B6A"/>
    <w:rsid w:val="00BE3281"/>
    <w:rsid w:val="00BE3AEF"/>
    <w:rsid w:val="00BE4129"/>
    <w:rsid w:val="00BE419B"/>
    <w:rsid w:val="00BE422F"/>
    <w:rsid w:val="00BE43DB"/>
    <w:rsid w:val="00BE464D"/>
    <w:rsid w:val="00BE46D0"/>
    <w:rsid w:val="00BE4870"/>
    <w:rsid w:val="00BE4A93"/>
    <w:rsid w:val="00BE4B7D"/>
    <w:rsid w:val="00BE4D82"/>
    <w:rsid w:val="00BE4F57"/>
    <w:rsid w:val="00BE52EF"/>
    <w:rsid w:val="00BE55E9"/>
    <w:rsid w:val="00BE5688"/>
    <w:rsid w:val="00BE5B3F"/>
    <w:rsid w:val="00BE614E"/>
    <w:rsid w:val="00BE6B36"/>
    <w:rsid w:val="00BE6BAF"/>
    <w:rsid w:val="00BE6DE9"/>
    <w:rsid w:val="00BE6F1D"/>
    <w:rsid w:val="00BE75DC"/>
    <w:rsid w:val="00BE7A4B"/>
    <w:rsid w:val="00BE7B65"/>
    <w:rsid w:val="00BE7B82"/>
    <w:rsid w:val="00BF0086"/>
    <w:rsid w:val="00BF00AE"/>
    <w:rsid w:val="00BF0175"/>
    <w:rsid w:val="00BF01FC"/>
    <w:rsid w:val="00BF0B14"/>
    <w:rsid w:val="00BF10EC"/>
    <w:rsid w:val="00BF12BE"/>
    <w:rsid w:val="00BF181D"/>
    <w:rsid w:val="00BF1AB6"/>
    <w:rsid w:val="00BF1CEB"/>
    <w:rsid w:val="00BF22F2"/>
    <w:rsid w:val="00BF2318"/>
    <w:rsid w:val="00BF2447"/>
    <w:rsid w:val="00BF2C84"/>
    <w:rsid w:val="00BF31B8"/>
    <w:rsid w:val="00BF379D"/>
    <w:rsid w:val="00BF3944"/>
    <w:rsid w:val="00BF3A75"/>
    <w:rsid w:val="00BF3F85"/>
    <w:rsid w:val="00BF4669"/>
    <w:rsid w:val="00BF46BF"/>
    <w:rsid w:val="00BF476B"/>
    <w:rsid w:val="00BF4910"/>
    <w:rsid w:val="00BF4B19"/>
    <w:rsid w:val="00BF4E11"/>
    <w:rsid w:val="00BF53E6"/>
    <w:rsid w:val="00BF550C"/>
    <w:rsid w:val="00BF55B1"/>
    <w:rsid w:val="00BF56D5"/>
    <w:rsid w:val="00BF5800"/>
    <w:rsid w:val="00BF5A93"/>
    <w:rsid w:val="00BF5D6A"/>
    <w:rsid w:val="00BF5DA3"/>
    <w:rsid w:val="00BF6794"/>
    <w:rsid w:val="00BF6817"/>
    <w:rsid w:val="00BF6B1C"/>
    <w:rsid w:val="00BF6DCC"/>
    <w:rsid w:val="00BF742E"/>
    <w:rsid w:val="00BF74D8"/>
    <w:rsid w:val="00BF760B"/>
    <w:rsid w:val="00BF766F"/>
    <w:rsid w:val="00BF76E9"/>
    <w:rsid w:val="00BF7B35"/>
    <w:rsid w:val="00BF7C0D"/>
    <w:rsid w:val="00BF7CE9"/>
    <w:rsid w:val="00BF7DE2"/>
    <w:rsid w:val="00C00382"/>
    <w:rsid w:val="00C00597"/>
    <w:rsid w:val="00C0085D"/>
    <w:rsid w:val="00C00C16"/>
    <w:rsid w:val="00C00C55"/>
    <w:rsid w:val="00C00F3D"/>
    <w:rsid w:val="00C01026"/>
    <w:rsid w:val="00C010F0"/>
    <w:rsid w:val="00C010F5"/>
    <w:rsid w:val="00C02346"/>
    <w:rsid w:val="00C0248A"/>
    <w:rsid w:val="00C02628"/>
    <w:rsid w:val="00C029AB"/>
    <w:rsid w:val="00C02C55"/>
    <w:rsid w:val="00C02D2B"/>
    <w:rsid w:val="00C02F74"/>
    <w:rsid w:val="00C033D3"/>
    <w:rsid w:val="00C034F7"/>
    <w:rsid w:val="00C0355E"/>
    <w:rsid w:val="00C03944"/>
    <w:rsid w:val="00C03A49"/>
    <w:rsid w:val="00C03B82"/>
    <w:rsid w:val="00C03DBA"/>
    <w:rsid w:val="00C04788"/>
    <w:rsid w:val="00C04848"/>
    <w:rsid w:val="00C04CA7"/>
    <w:rsid w:val="00C0512C"/>
    <w:rsid w:val="00C053A6"/>
    <w:rsid w:val="00C055A3"/>
    <w:rsid w:val="00C0574B"/>
    <w:rsid w:val="00C0576A"/>
    <w:rsid w:val="00C058AF"/>
    <w:rsid w:val="00C05A52"/>
    <w:rsid w:val="00C061D5"/>
    <w:rsid w:val="00C06207"/>
    <w:rsid w:val="00C064DF"/>
    <w:rsid w:val="00C064FF"/>
    <w:rsid w:val="00C065B3"/>
    <w:rsid w:val="00C06BBA"/>
    <w:rsid w:val="00C07152"/>
    <w:rsid w:val="00C0719B"/>
    <w:rsid w:val="00C07399"/>
    <w:rsid w:val="00C07520"/>
    <w:rsid w:val="00C07768"/>
    <w:rsid w:val="00C079F3"/>
    <w:rsid w:val="00C07ACD"/>
    <w:rsid w:val="00C07E9D"/>
    <w:rsid w:val="00C10150"/>
    <w:rsid w:val="00C101B1"/>
    <w:rsid w:val="00C1055D"/>
    <w:rsid w:val="00C10595"/>
    <w:rsid w:val="00C10DF1"/>
    <w:rsid w:val="00C11031"/>
    <w:rsid w:val="00C1107B"/>
    <w:rsid w:val="00C11388"/>
    <w:rsid w:val="00C115E4"/>
    <w:rsid w:val="00C118D9"/>
    <w:rsid w:val="00C118DF"/>
    <w:rsid w:val="00C11ECD"/>
    <w:rsid w:val="00C1221C"/>
    <w:rsid w:val="00C127B6"/>
    <w:rsid w:val="00C128CD"/>
    <w:rsid w:val="00C13305"/>
    <w:rsid w:val="00C13B4F"/>
    <w:rsid w:val="00C13C5C"/>
    <w:rsid w:val="00C13CBC"/>
    <w:rsid w:val="00C13D51"/>
    <w:rsid w:val="00C13F63"/>
    <w:rsid w:val="00C143E5"/>
    <w:rsid w:val="00C146C0"/>
    <w:rsid w:val="00C146CD"/>
    <w:rsid w:val="00C1477A"/>
    <w:rsid w:val="00C14CBD"/>
    <w:rsid w:val="00C150AB"/>
    <w:rsid w:val="00C1524E"/>
    <w:rsid w:val="00C1539E"/>
    <w:rsid w:val="00C15837"/>
    <w:rsid w:val="00C158CF"/>
    <w:rsid w:val="00C15A83"/>
    <w:rsid w:val="00C1611C"/>
    <w:rsid w:val="00C161B3"/>
    <w:rsid w:val="00C161CB"/>
    <w:rsid w:val="00C16682"/>
    <w:rsid w:val="00C166AF"/>
    <w:rsid w:val="00C16B19"/>
    <w:rsid w:val="00C16B39"/>
    <w:rsid w:val="00C16D94"/>
    <w:rsid w:val="00C1723D"/>
    <w:rsid w:val="00C17743"/>
    <w:rsid w:val="00C17771"/>
    <w:rsid w:val="00C178A3"/>
    <w:rsid w:val="00C17A5B"/>
    <w:rsid w:val="00C17E3B"/>
    <w:rsid w:val="00C20119"/>
    <w:rsid w:val="00C207F7"/>
    <w:rsid w:val="00C20C2B"/>
    <w:rsid w:val="00C20C4E"/>
    <w:rsid w:val="00C20D5E"/>
    <w:rsid w:val="00C215EC"/>
    <w:rsid w:val="00C21679"/>
    <w:rsid w:val="00C21752"/>
    <w:rsid w:val="00C21A51"/>
    <w:rsid w:val="00C21D15"/>
    <w:rsid w:val="00C220CE"/>
    <w:rsid w:val="00C2225E"/>
    <w:rsid w:val="00C22414"/>
    <w:rsid w:val="00C22519"/>
    <w:rsid w:val="00C2260E"/>
    <w:rsid w:val="00C22E5C"/>
    <w:rsid w:val="00C232F7"/>
    <w:rsid w:val="00C23445"/>
    <w:rsid w:val="00C2358E"/>
    <w:rsid w:val="00C237C9"/>
    <w:rsid w:val="00C2381D"/>
    <w:rsid w:val="00C2396E"/>
    <w:rsid w:val="00C23C4A"/>
    <w:rsid w:val="00C24715"/>
    <w:rsid w:val="00C24782"/>
    <w:rsid w:val="00C24ABF"/>
    <w:rsid w:val="00C24BB8"/>
    <w:rsid w:val="00C255F3"/>
    <w:rsid w:val="00C25B6A"/>
    <w:rsid w:val="00C25CE1"/>
    <w:rsid w:val="00C25E5C"/>
    <w:rsid w:val="00C262A9"/>
    <w:rsid w:val="00C26699"/>
    <w:rsid w:val="00C26804"/>
    <w:rsid w:val="00C268AC"/>
    <w:rsid w:val="00C26995"/>
    <w:rsid w:val="00C2756E"/>
    <w:rsid w:val="00C27DC3"/>
    <w:rsid w:val="00C27F1C"/>
    <w:rsid w:val="00C305C4"/>
    <w:rsid w:val="00C30984"/>
    <w:rsid w:val="00C30DFB"/>
    <w:rsid w:val="00C30E0D"/>
    <w:rsid w:val="00C31127"/>
    <w:rsid w:val="00C3112C"/>
    <w:rsid w:val="00C31714"/>
    <w:rsid w:val="00C31B2E"/>
    <w:rsid w:val="00C321F1"/>
    <w:rsid w:val="00C327C1"/>
    <w:rsid w:val="00C3291A"/>
    <w:rsid w:val="00C32AB6"/>
    <w:rsid w:val="00C32CCE"/>
    <w:rsid w:val="00C331CF"/>
    <w:rsid w:val="00C332C9"/>
    <w:rsid w:val="00C338FA"/>
    <w:rsid w:val="00C33B84"/>
    <w:rsid w:val="00C33CE8"/>
    <w:rsid w:val="00C3445E"/>
    <w:rsid w:val="00C34717"/>
    <w:rsid w:val="00C34DFD"/>
    <w:rsid w:val="00C34E40"/>
    <w:rsid w:val="00C34F45"/>
    <w:rsid w:val="00C35273"/>
    <w:rsid w:val="00C35877"/>
    <w:rsid w:val="00C35F75"/>
    <w:rsid w:val="00C36037"/>
    <w:rsid w:val="00C360C4"/>
    <w:rsid w:val="00C3646D"/>
    <w:rsid w:val="00C36722"/>
    <w:rsid w:val="00C36FF3"/>
    <w:rsid w:val="00C3716C"/>
    <w:rsid w:val="00C37CB7"/>
    <w:rsid w:val="00C37D75"/>
    <w:rsid w:val="00C37DA7"/>
    <w:rsid w:val="00C37E67"/>
    <w:rsid w:val="00C37FA7"/>
    <w:rsid w:val="00C400EF"/>
    <w:rsid w:val="00C40437"/>
    <w:rsid w:val="00C40883"/>
    <w:rsid w:val="00C40B5D"/>
    <w:rsid w:val="00C40D64"/>
    <w:rsid w:val="00C4102E"/>
    <w:rsid w:val="00C413D6"/>
    <w:rsid w:val="00C41487"/>
    <w:rsid w:val="00C41BEA"/>
    <w:rsid w:val="00C41FA4"/>
    <w:rsid w:val="00C426DF"/>
    <w:rsid w:val="00C429E1"/>
    <w:rsid w:val="00C42AA3"/>
    <w:rsid w:val="00C42D1C"/>
    <w:rsid w:val="00C42D37"/>
    <w:rsid w:val="00C42E25"/>
    <w:rsid w:val="00C4313A"/>
    <w:rsid w:val="00C43988"/>
    <w:rsid w:val="00C439B2"/>
    <w:rsid w:val="00C43A56"/>
    <w:rsid w:val="00C43EB9"/>
    <w:rsid w:val="00C43F3D"/>
    <w:rsid w:val="00C440CD"/>
    <w:rsid w:val="00C44348"/>
    <w:rsid w:val="00C4435D"/>
    <w:rsid w:val="00C443BA"/>
    <w:rsid w:val="00C445EF"/>
    <w:rsid w:val="00C44843"/>
    <w:rsid w:val="00C44941"/>
    <w:rsid w:val="00C44CBD"/>
    <w:rsid w:val="00C44CD1"/>
    <w:rsid w:val="00C44E43"/>
    <w:rsid w:val="00C4526B"/>
    <w:rsid w:val="00C452BE"/>
    <w:rsid w:val="00C45441"/>
    <w:rsid w:val="00C456D1"/>
    <w:rsid w:val="00C4588F"/>
    <w:rsid w:val="00C45A5E"/>
    <w:rsid w:val="00C45B0C"/>
    <w:rsid w:val="00C461AE"/>
    <w:rsid w:val="00C46C84"/>
    <w:rsid w:val="00C46EC2"/>
    <w:rsid w:val="00C47079"/>
    <w:rsid w:val="00C471EE"/>
    <w:rsid w:val="00C47255"/>
    <w:rsid w:val="00C474E5"/>
    <w:rsid w:val="00C475C8"/>
    <w:rsid w:val="00C4770D"/>
    <w:rsid w:val="00C4795B"/>
    <w:rsid w:val="00C47BAC"/>
    <w:rsid w:val="00C47E5A"/>
    <w:rsid w:val="00C50204"/>
    <w:rsid w:val="00C50483"/>
    <w:rsid w:val="00C50582"/>
    <w:rsid w:val="00C5071A"/>
    <w:rsid w:val="00C507B1"/>
    <w:rsid w:val="00C50AD6"/>
    <w:rsid w:val="00C50B0B"/>
    <w:rsid w:val="00C50ECB"/>
    <w:rsid w:val="00C51147"/>
    <w:rsid w:val="00C51163"/>
    <w:rsid w:val="00C512B2"/>
    <w:rsid w:val="00C51389"/>
    <w:rsid w:val="00C513EE"/>
    <w:rsid w:val="00C51624"/>
    <w:rsid w:val="00C51694"/>
    <w:rsid w:val="00C517E3"/>
    <w:rsid w:val="00C51A4D"/>
    <w:rsid w:val="00C52063"/>
    <w:rsid w:val="00C520FA"/>
    <w:rsid w:val="00C52272"/>
    <w:rsid w:val="00C523A4"/>
    <w:rsid w:val="00C5253C"/>
    <w:rsid w:val="00C52BA6"/>
    <w:rsid w:val="00C52DC5"/>
    <w:rsid w:val="00C53C23"/>
    <w:rsid w:val="00C54977"/>
    <w:rsid w:val="00C54A46"/>
    <w:rsid w:val="00C54CA1"/>
    <w:rsid w:val="00C54E64"/>
    <w:rsid w:val="00C55074"/>
    <w:rsid w:val="00C553D4"/>
    <w:rsid w:val="00C554C5"/>
    <w:rsid w:val="00C554E7"/>
    <w:rsid w:val="00C55749"/>
    <w:rsid w:val="00C557A6"/>
    <w:rsid w:val="00C55C21"/>
    <w:rsid w:val="00C55C94"/>
    <w:rsid w:val="00C56216"/>
    <w:rsid w:val="00C5635A"/>
    <w:rsid w:val="00C563CF"/>
    <w:rsid w:val="00C568F5"/>
    <w:rsid w:val="00C56C27"/>
    <w:rsid w:val="00C56E94"/>
    <w:rsid w:val="00C56F9E"/>
    <w:rsid w:val="00C5722A"/>
    <w:rsid w:val="00C57305"/>
    <w:rsid w:val="00C575A8"/>
    <w:rsid w:val="00C57A31"/>
    <w:rsid w:val="00C57AA9"/>
    <w:rsid w:val="00C57B2C"/>
    <w:rsid w:val="00C57B66"/>
    <w:rsid w:val="00C60133"/>
    <w:rsid w:val="00C607BB"/>
    <w:rsid w:val="00C60D90"/>
    <w:rsid w:val="00C6169E"/>
    <w:rsid w:val="00C617E9"/>
    <w:rsid w:val="00C6196C"/>
    <w:rsid w:val="00C619E3"/>
    <w:rsid w:val="00C6219B"/>
    <w:rsid w:val="00C62265"/>
    <w:rsid w:val="00C624F1"/>
    <w:rsid w:val="00C6254F"/>
    <w:rsid w:val="00C625E4"/>
    <w:rsid w:val="00C626E0"/>
    <w:rsid w:val="00C62AAE"/>
    <w:rsid w:val="00C62D26"/>
    <w:rsid w:val="00C6320B"/>
    <w:rsid w:val="00C63396"/>
    <w:rsid w:val="00C63411"/>
    <w:rsid w:val="00C63D07"/>
    <w:rsid w:val="00C63EAF"/>
    <w:rsid w:val="00C6407E"/>
    <w:rsid w:val="00C641D1"/>
    <w:rsid w:val="00C6456F"/>
    <w:rsid w:val="00C6463F"/>
    <w:rsid w:val="00C64C7B"/>
    <w:rsid w:val="00C651EC"/>
    <w:rsid w:val="00C65589"/>
    <w:rsid w:val="00C657F9"/>
    <w:rsid w:val="00C658BB"/>
    <w:rsid w:val="00C6623B"/>
    <w:rsid w:val="00C66889"/>
    <w:rsid w:val="00C66954"/>
    <w:rsid w:val="00C66EB1"/>
    <w:rsid w:val="00C67A04"/>
    <w:rsid w:val="00C67C9E"/>
    <w:rsid w:val="00C67D14"/>
    <w:rsid w:val="00C67E77"/>
    <w:rsid w:val="00C70143"/>
    <w:rsid w:val="00C70604"/>
    <w:rsid w:val="00C70810"/>
    <w:rsid w:val="00C70BE5"/>
    <w:rsid w:val="00C71469"/>
    <w:rsid w:val="00C71539"/>
    <w:rsid w:val="00C71568"/>
    <w:rsid w:val="00C715FF"/>
    <w:rsid w:val="00C71793"/>
    <w:rsid w:val="00C717AB"/>
    <w:rsid w:val="00C71D3E"/>
    <w:rsid w:val="00C71D6B"/>
    <w:rsid w:val="00C71DC9"/>
    <w:rsid w:val="00C720C1"/>
    <w:rsid w:val="00C721FE"/>
    <w:rsid w:val="00C73019"/>
    <w:rsid w:val="00C7352A"/>
    <w:rsid w:val="00C73BAF"/>
    <w:rsid w:val="00C73DF1"/>
    <w:rsid w:val="00C73F79"/>
    <w:rsid w:val="00C7416D"/>
    <w:rsid w:val="00C743F0"/>
    <w:rsid w:val="00C74404"/>
    <w:rsid w:val="00C744B5"/>
    <w:rsid w:val="00C7481F"/>
    <w:rsid w:val="00C74A26"/>
    <w:rsid w:val="00C750DB"/>
    <w:rsid w:val="00C75450"/>
    <w:rsid w:val="00C754BC"/>
    <w:rsid w:val="00C75614"/>
    <w:rsid w:val="00C75CEB"/>
    <w:rsid w:val="00C75CF3"/>
    <w:rsid w:val="00C76C3F"/>
    <w:rsid w:val="00C76E64"/>
    <w:rsid w:val="00C76EED"/>
    <w:rsid w:val="00C77033"/>
    <w:rsid w:val="00C7711E"/>
    <w:rsid w:val="00C7712A"/>
    <w:rsid w:val="00C803CA"/>
    <w:rsid w:val="00C80FAC"/>
    <w:rsid w:val="00C81276"/>
    <w:rsid w:val="00C814B1"/>
    <w:rsid w:val="00C81522"/>
    <w:rsid w:val="00C82298"/>
    <w:rsid w:val="00C822EC"/>
    <w:rsid w:val="00C82964"/>
    <w:rsid w:val="00C82A09"/>
    <w:rsid w:val="00C82F53"/>
    <w:rsid w:val="00C83008"/>
    <w:rsid w:val="00C83256"/>
    <w:rsid w:val="00C83719"/>
    <w:rsid w:val="00C83C16"/>
    <w:rsid w:val="00C83E86"/>
    <w:rsid w:val="00C83F66"/>
    <w:rsid w:val="00C84660"/>
    <w:rsid w:val="00C8472C"/>
    <w:rsid w:val="00C84CC9"/>
    <w:rsid w:val="00C85032"/>
    <w:rsid w:val="00C857A4"/>
    <w:rsid w:val="00C85C4B"/>
    <w:rsid w:val="00C863FC"/>
    <w:rsid w:val="00C86697"/>
    <w:rsid w:val="00C867A5"/>
    <w:rsid w:val="00C86ACC"/>
    <w:rsid w:val="00C86D93"/>
    <w:rsid w:val="00C86EA4"/>
    <w:rsid w:val="00C8718E"/>
    <w:rsid w:val="00C871E7"/>
    <w:rsid w:val="00C8736D"/>
    <w:rsid w:val="00C87402"/>
    <w:rsid w:val="00C87666"/>
    <w:rsid w:val="00C8782C"/>
    <w:rsid w:val="00C8790A"/>
    <w:rsid w:val="00C87DDC"/>
    <w:rsid w:val="00C900D3"/>
    <w:rsid w:val="00C906B9"/>
    <w:rsid w:val="00C907CA"/>
    <w:rsid w:val="00C9092E"/>
    <w:rsid w:val="00C90A1B"/>
    <w:rsid w:val="00C90D5A"/>
    <w:rsid w:val="00C9144C"/>
    <w:rsid w:val="00C915FD"/>
    <w:rsid w:val="00C91977"/>
    <w:rsid w:val="00C924AF"/>
    <w:rsid w:val="00C92B7A"/>
    <w:rsid w:val="00C92C92"/>
    <w:rsid w:val="00C9305B"/>
    <w:rsid w:val="00C93244"/>
    <w:rsid w:val="00C93410"/>
    <w:rsid w:val="00C93448"/>
    <w:rsid w:val="00C94B0A"/>
    <w:rsid w:val="00C94BEC"/>
    <w:rsid w:val="00C951E9"/>
    <w:rsid w:val="00C95954"/>
    <w:rsid w:val="00C9597C"/>
    <w:rsid w:val="00C959A4"/>
    <w:rsid w:val="00C95A49"/>
    <w:rsid w:val="00C95DAD"/>
    <w:rsid w:val="00C963FF"/>
    <w:rsid w:val="00C96755"/>
    <w:rsid w:val="00C96846"/>
    <w:rsid w:val="00C96BA4"/>
    <w:rsid w:val="00C96BC4"/>
    <w:rsid w:val="00C96E62"/>
    <w:rsid w:val="00C97728"/>
    <w:rsid w:val="00CA06EE"/>
    <w:rsid w:val="00CA0AA4"/>
    <w:rsid w:val="00CA0D18"/>
    <w:rsid w:val="00CA0FC6"/>
    <w:rsid w:val="00CA1035"/>
    <w:rsid w:val="00CA19CF"/>
    <w:rsid w:val="00CA1C14"/>
    <w:rsid w:val="00CA2048"/>
    <w:rsid w:val="00CA2C52"/>
    <w:rsid w:val="00CA2C68"/>
    <w:rsid w:val="00CA2DAB"/>
    <w:rsid w:val="00CA33F1"/>
    <w:rsid w:val="00CA35E8"/>
    <w:rsid w:val="00CA3655"/>
    <w:rsid w:val="00CA3756"/>
    <w:rsid w:val="00CA3FA0"/>
    <w:rsid w:val="00CA416C"/>
    <w:rsid w:val="00CA4B08"/>
    <w:rsid w:val="00CA528C"/>
    <w:rsid w:val="00CA55AF"/>
    <w:rsid w:val="00CA587A"/>
    <w:rsid w:val="00CA5B20"/>
    <w:rsid w:val="00CA5EAD"/>
    <w:rsid w:val="00CA6163"/>
    <w:rsid w:val="00CA6960"/>
    <w:rsid w:val="00CA6D04"/>
    <w:rsid w:val="00CA709D"/>
    <w:rsid w:val="00CA72CA"/>
    <w:rsid w:val="00CA77D7"/>
    <w:rsid w:val="00CA7958"/>
    <w:rsid w:val="00CA7B46"/>
    <w:rsid w:val="00CB0165"/>
    <w:rsid w:val="00CB01D4"/>
    <w:rsid w:val="00CB0264"/>
    <w:rsid w:val="00CB0306"/>
    <w:rsid w:val="00CB03DF"/>
    <w:rsid w:val="00CB0479"/>
    <w:rsid w:val="00CB0496"/>
    <w:rsid w:val="00CB0D3C"/>
    <w:rsid w:val="00CB107E"/>
    <w:rsid w:val="00CB11B2"/>
    <w:rsid w:val="00CB13E0"/>
    <w:rsid w:val="00CB150D"/>
    <w:rsid w:val="00CB198A"/>
    <w:rsid w:val="00CB1A93"/>
    <w:rsid w:val="00CB1AAC"/>
    <w:rsid w:val="00CB1C79"/>
    <w:rsid w:val="00CB1D97"/>
    <w:rsid w:val="00CB21D4"/>
    <w:rsid w:val="00CB2217"/>
    <w:rsid w:val="00CB2506"/>
    <w:rsid w:val="00CB2628"/>
    <w:rsid w:val="00CB2BB6"/>
    <w:rsid w:val="00CB2D1E"/>
    <w:rsid w:val="00CB2F55"/>
    <w:rsid w:val="00CB2F98"/>
    <w:rsid w:val="00CB3404"/>
    <w:rsid w:val="00CB37DF"/>
    <w:rsid w:val="00CB38D5"/>
    <w:rsid w:val="00CB38E6"/>
    <w:rsid w:val="00CB3C2B"/>
    <w:rsid w:val="00CB3E2C"/>
    <w:rsid w:val="00CB411B"/>
    <w:rsid w:val="00CB431D"/>
    <w:rsid w:val="00CB4541"/>
    <w:rsid w:val="00CB4813"/>
    <w:rsid w:val="00CB4BF9"/>
    <w:rsid w:val="00CB4C8E"/>
    <w:rsid w:val="00CB5270"/>
    <w:rsid w:val="00CB52D4"/>
    <w:rsid w:val="00CB5702"/>
    <w:rsid w:val="00CB5B6F"/>
    <w:rsid w:val="00CB5E42"/>
    <w:rsid w:val="00CB601E"/>
    <w:rsid w:val="00CB62A3"/>
    <w:rsid w:val="00CB6538"/>
    <w:rsid w:val="00CB654C"/>
    <w:rsid w:val="00CB669B"/>
    <w:rsid w:val="00CB6844"/>
    <w:rsid w:val="00CB6A33"/>
    <w:rsid w:val="00CB6AAB"/>
    <w:rsid w:val="00CB73DE"/>
    <w:rsid w:val="00CB7A2A"/>
    <w:rsid w:val="00CC030D"/>
    <w:rsid w:val="00CC0825"/>
    <w:rsid w:val="00CC09A9"/>
    <w:rsid w:val="00CC132B"/>
    <w:rsid w:val="00CC160C"/>
    <w:rsid w:val="00CC1BA6"/>
    <w:rsid w:val="00CC1BD5"/>
    <w:rsid w:val="00CC1C6F"/>
    <w:rsid w:val="00CC1CB5"/>
    <w:rsid w:val="00CC1EF6"/>
    <w:rsid w:val="00CC2B3D"/>
    <w:rsid w:val="00CC2B8B"/>
    <w:rsid w:val="00CC2FA0"/>
    <w:rsid w:val="00CC31CE"/>
    <w:rsid w:val="00CC337E"/>
    <w:rsid w:val="00CC37E3"/>
    <w:rsid w:val="00CC37F3"/>
    <w:rsid w:val="00CC3866"/>
    <w:rsid w:val="00CC386F"/>
    <w:rsid w:val="00CC388A"/>
    <w:rsid w:val="00CC3CF9"/>
    <w:rsid w:val="00CC3D3E"/>
    <w:rsid w:val="00CC57B1"/>
    <w:rsid w:val="00CC57D4"/>
    <w:rsid w:val="00CC58DA"/>
    <w:rsid w:val="00CC5EBB"/>
    <w:rsid w:val="00CC72A7"/>
    <w:rsid w:val="00CC731D"/>
    <w:rsid w:val="00CC749F"/>
    <w:rsid w:val="00CC780B"/>
    <w:rsid w:val="00CC7A30"/>
    <w:rsid w:val="00CD05B6"/>
    <w:rsid w:val="00CD08CB"/>
    <w:rsid w:val="00CD0B60"/>
    <w:rsid w:val="00CD0B76"/>
    <w:rsid w:val="00CD1090"/>
    <w:rsid w:val="00CD11D4"/>
    <w:rsid w:val="00CD12B5"/>
    <w:rsid w:val="00CD1664"/>
    <w:rsid w:val="00CD188F"/>
    <w:rsid w:val="00CD22CB"/>
    <w:rsid w:val="00CD22CF"/>
    <w:rsid w:val="00CD25F8"/>
    <w:rsid w:val="00CD2664"/>
    <w:rsid w:val="00CD2D0A"/>
    <w:rsid w:val="00CD3254"/>
    <w:rsid w:val="00CD3366"/>
    <w:rsid w:val="00CD38BA"/>
    <w:rsid w:val="00CD390B"/>
    <w:rsid w:val="00CD3AC6"/>
    <w:rsid w:val="00CD4431"/>
    <w:rsid w:val="00CD45ED"/>
    <w:rsid w:val="00CD4661"/>
    <w:rsid w:val="00CD46C7"/>
    <w:rsid w:val="00CD471F"/>
    <w:rsid w:val="00CD4BB9"/>
    <w:rsid w:val="00CD5375"/>
    <w:rsid w:val="00CD60D2"/>
    <w:rsid w:val="00CD60E6"/>
    <w:rsid w:val="00CD60F0"/>
    <w:rsid w:val="00CD6111"/>
    <w:rsid w:val="00CD621F"/>
    <w:rsid w:val="00CD6293"/>
    <w:rsid w:val="00CD63B7"/>
    <w:rsid w:val="00CD64B8"/>
    <w:rsid w:val="00CD66F8"/>
    <w:rsid w:val="00CD6738"/>
    <w:rsid w:val="00CD6769"/>
    <w:rsid w:val="00CD682B"/>
    <w:rsid w:val="00CD6A7F"/>
    <w:rsid w:val="00CD6BC5"/>
    <w:rsid w:val="00CD6BEC"/>
    <w:rsid w:val="00CD6DEA"/>
    <w:rsid w:val="00CD6F89"/>
    <w:rsid w:val="00CD7029"/>
    <w:rsid w:val="00CD74D6"/>
    <w:rsid w:val="00CD76D5"/>
    <w:rsid w:val="00CD7724"/>
    <w:rsid w:val="00CD7A8D"/>
    <w:rsid w:val="00CD7D44"/>
    <w:rsid w:val="00CE00EE"/>
    <w:rsid w:val="00CE01A5"/>
    <w:rsid w:val="00CE0757"/>
    <w:rsid w:val="00CE0ECB"/>
    <w:rsid w:val="00CE0F6D"/>
    <w:rsid w:val="00CE10A8"/>
    <w:rsid w:val="00CE13DB"/>
    <w:rsid w:val="00CE1409"/>
    <w:rsid w:val="00CE1772"/>
    <w:rsid w:val="00CE1FE1"/>
    <w:rsid w:val="00CE225E"/>
    <w:rsid w:val="00CE2412"/>
    <w:rsid w:val="00CE2A2D"/>
    <w:rsid w:val="00CE2E80"/>
    <w:rsid w:val="00CE3168"/>
    <w:rsid w:val="00CE3AAA"/>
    <w:rsid w:val="00CE3B0F"/>
    <w:rsid w:val="00CE3C0F"/>
    <w:rsid w:val="00CE3DED"/>
    <w:rsid w:val="00CE3F4A"/>
    <w:rsid w:val="00CE43C0"/>
    <w:rsid w:val="00CE4601"/>
    <w:rsid w:val="00CE4672"/>
    <w:rsid w:val="00CE47E3"/>
    <w:rsid w:val="00CE49AA"/>
    <w:rsid w:val="00CE4B76"/>
    <w:rsid w:val="00CE4EB1"/>
    <w:rsid w:val="00CE5209"/>
    <w:rsid w:val="00CE5BF3"/>
    <w:rsid w:val="00CE6377"/>
    <w:rsid w:val="00CE65E6"/>
    <w:rsid w:val="00CE688E"/>
    <w:rsid w:val="00CE6900"/>
    <w:rsid w:val="00CE6C22"/>
    <w:rsid w:val="00CE6FB6"/>
    <w:rsid w:val="00CE730C"/>
    <w:rsid w:val="00CE75D4"/>
    <w:rsid w:val="00CE7AFD"/>
    <w:rsid w:val="00CE7D14"/>
    <w:rsid w:val="00CE7EC4"/>
    <w:rsid w:val="00CF0074"/>
    <w:rsid w:val="00CF02AF"/>
    <w:rsid w:val="00CF02FF"/>
    <w:rsid w:val="00CF07F2"/>
    <w:rsid w:val="00CF09A4"/>
    <w:rsid w:val="00CF0AB1"/>
    <w:rsid w:val="00CF0C49"/>
    <w:rsid w:val="00CF0CB5"/>
    <w:rsid w:val="00CF0F7C"/>
    <w:rsid w:val="00CF12DD"/>
    <w:rsid w:val="00CF135E"/>
    <w:rsid w:val="00CF15D6"/>
    <w:rsid w:val="00CF1D90"/>
    <w:rsid w:val="00CF1E62"/>
    <w:rsid w:val="00CF2036"/>
    <w:rsid w:val="00CF206C"/>
    <w:rsid w:val="00CF255B"/>
    <w:rsid w:val="00CF2921"/>
    <w:rsid w:val="00CF2A4B"/>
    <w:rsid w:val="00CF2C6E"/>
    <w:rsid w:val="00CF30FB"/>
    <w:rsid w:val="00CF3128"/>
    <w:rsid w:val="00CF31CC"/>
    <w:rsid w:val="00CF33B7"/>
    <w:rsid w:val="00CF3469"/>
    <w:rsid w:val="00CF4847"/>
    <w:rsid w:val="00CF4DC5"/>
    <w:rsid w:val="00CF5D86"/>
    <w:rsid w:val="00CF5E6C"/>
    <w:rsid w:val="00CF5FD8"/>
    <w:rsid w:val="00CF600E"/>
    <w:rsid w:val="00CF647D"/>
    <w:rsid w:val="00CF6518"/>
    <w:rsid w:val="00CF661E"/>
    <w:rsid w:val="00CF69C8"/>
    <w:rsid w:val="00CF6F9F"/>
    <w:rsid w:val="00CF7855"/>
    <w:rsid w:val="00CF79F1"/>
    <w:rsid w:val="00CF7A9C"/>
    <w:rsid w:val="00CF7CEE"/>
    <w:rsid w:val="00D00036"/>
    <w:rsid w:val="00D0064A"/>
    <w:rsid w:val="00D00AFA"/>
    <w:rsid w:val="00D00BF5"/>
    <w:rsid w:val="00D00DB1"/>
    <w:rsid w:val="00D00FB3"/>
    <w:rsid w:val="00D01134"/>
    <w:rsid w:val="00D014A7"/>
    <w:rsid w:val="00D01510"/>
    <w:rsid w:val="00D0151B"/>
    <w:rsid w:val="00D015DF"/>
    <w:rsid w:val="00D01E8D"/>
    <w:rsid w:val="00D01EAD"/>
    <w:rsid w:val="00D023B6"/>
    <w:rsid w:val="00D024E2"/>
    <w:rsid w:val="00D02602"/>
    <w:rsid w:val="00D02DA4"/>
    <w:rsid w:val="00D02EF2"/>
    <w:rsid w:val="00D03DC3"/>
    <w:rsid w:val="00D04513"/>
    <w:rsid w:val="00D04CB6"/>
    <w:rsid w:val="00D04F37"/>
    <w:rsid w:val="00D05520"/>
    <w:rsid w:val="00D05859"/>
    <w:rsid w:val="00D0594E"/>
    <w:rsid w:val="00D059C4"/>
    <w:rsid w:val="00D05BFF"/>
    <w:rsid w:val="00D05CB2"/>
    <w:rsid w:val="00D061B2"/>
    <w:rsid w:val="00D0629E"/>
    <w:rsid w:val="00D0692E"/>
    <w:rsid w:val="00D069EC"/>
    <w:rsid w:val="00D06CCF"/>
    <w:rsid w:val="00D07313"/>
    <w:rsid w:val="00D07394"/>
    <w:rsid w:val="00D075FD"/>
    <w:rsid w:val="00D07A1A"/>
    <w:rsid w:val="00D102A8"/>
    <w:rsid w:val="00D103EE"/>
    <w:rsid w:val="00D105F8"/>
    <w:rsid w:val="00D10E09"/>
    <w:rsid w:val="00D11152"/>
    <w:rsid w:val="00D11775"/>
    <w:rsid w:val="00D1278E"/>
    <w:rsid w:val="00D12A18"/>
    <w:rsid w:val="00D12B5C"/>
    <w:rsid w:val="00D12ED9"/>
    <w:rsid w:val="00D130BA"/>
    <w:rsid w:val="00D13182"/>
    <w:rsid w:val="00D13544"/>
    <w:rsid w:val="00D135D4"/>
    <w:rsid w:val="00D13854"/>
    <w:rsid w:val="00D13D23"/>
    <w:rsid w:val="00D1406B"/>
    <w:rsid w:val="00D140F6"/>
    <w:rsid w:val="00D141B7"/>
    <w:rsid w:val="00D144EB"/>
    <w:rsid w:val="00D14906"/>
    <w:rsid w:val="00D149CA"/>
    <w:rsid w:val="00D149FA"/>
    <w:rsid w:val="00D14AA9"/>
    <w:rsid w:val="00D14AD9"/>
    <w:rsid w:val="00D14CA5"/>
    <w:rsid w:val="00D14D30"/>
    <w:rsid w:val="00D14F9E"/>
    <w:rsid w:val="00D1514C"/>
    <w:rsid w:val="00D15D48"/>
    <w:rsid w:val="00D1678C"/>
    <w:rsid w:val="00D16CDD"/>
    <w:rsid w:val="00D16D94"/>
    <w:rsid w:val="00D16E6D"/>
    <w:rsid w:val="00D16EA3"/>
    <w:rsid w:val="00D16EFA"/>
    <w:rsid w:val="00D17927"/>
    <w:rsid w:val="00D20137"/>
    <w:rsid w:val="00D201F6"/>
    <w:rsid w:val="00D20289"/>
    <w:rsid w:val="00D203D1"/>
    <w:rsid w:val="00D204C9"/>
    <w:rsid w:val="00D2079C"/>
    <w:rsid w:val="00D20B1E"/>
    <w:rsid w:val="00D20C7E"/>
    <w:rsid w:val="00D20E1E"/>
    <w:rsid w:val="00D211B0"/>
    <w:rsid w:val="00D2120E"/>
    <w:rsid w:val="00D21327"/>
    <w:rsid w:val="00D215AF"/>
    <w:rsid w:val="00D2184A"/>
    <w:rsid w:val="00D21979"/>
    <w:rsid w:val="00D21AA5"/>
    <w:rsid w:val="00D21B6B"/>
    <w:rsid w:val="00D21D2F"/>
    <w:rsid w:val="00D21E53"/>
    <w:rsid w:val="00D223D5"/>
    <w:rsid w:val="00D22697"/>
    <w:rsid w:val="00D2270C"/>
    <w:rsid w:val="00D22C05"/>
    <w:rsid w:val="00D22E80"/>
    <w:rsid w:val="00D22ED8"/>
    <w:rsid w:val="00D22F8C"/>
    <w:rsid w:val="00D23040"/>
    <w:rsid w:val="00D232F6"/>
    <w:rsid w:val="00D235E9"/>
    <w:rsid w:val="00D23BCC"/>
    <w:rsid w:val="00D24C31"/>
    <w:rsid w:val="00D24FEF"/>
    <w:rsid w:val="00D253FA"/>
    <w:rsid w:val="00D25B5C"/>
    <w:rsid w:val="00D25FB0"/>
    <w:rsid w:val="00D260D3"/>
    <w:rsid w:val="00D26116"/>
    <w:rsid w:val="00D26270"/>
    <w:rsid w:val="00D26564"/>
    <w:rsid w:val="00D26570"/>
    <w:rsid w:val="00D26802"/>
    <w:rsid w:val="00D269D6"/>
    <w:rsid w:val="00D26A72"/>
    <w:rsid w:val="00D26B1D"/>
    <w:rsid w:val="00D27111"/>
    <w:rsid w:val="00D27418"/>
    <w:rsid w:val="00D275A6"/>
    <w:rsid w:val="00D27662"/>
    <w:rsid w:val="00D27C7D"/>
    <w:rsid w:val="00D301C0"/>
    <w:rsid w:val="00D303A2"/>
    <w:rsid w:val="00D305AE"/>
    <w:rsid w:val="00D306B7"/>
    <w:rsid w:val="00D30FD0"/>
    <w:rsid w:val="00D313D3"/>
    <w:rsid w:val="00D315E5"/>
    <w:rsid w:val="00D31829"/>
    <w:rsid w:val="00D31831"/>
    <w:rsid w:val="00D31E91"/>
    <w:rsid w:val="00D32542"/>
    <w:rsid w:val="00D32AE4"/>
    <w:rsid w:val="00D32D3C"/>
    <w:rsid w:val="00D32DF1"/>
    <w:rsid w:val="00D32E22"/>
    <w:rsid w:val="00D32FD7"/>
    <w:rsid w:val="00D334E1"/>
    <w:rsid w:val="00D33D56"/>
    <w:rsid w:val="00D33F2C"/>
    <w:rsid w:val="00D3426F"/>
    <w:rsid w:val="00D35239"/>
    <w:rsid w:val="00D35266"/>
    <w:rsid w:val="00D3532F"/>
    <w:rsid w:val="00D3563F"/>
    <w:rsid w:val="00D369C8"/>
    <w:rsid w:val="00D36D5A"/>
    <w:rsid w:val="00D36DA3"/>
    <w:rsid w:val="00D36E23"/>
    <w:rsid w:val="00D36E57"/>
    <w:rsid w:val="00D36E66"/>
    <w:rsid w:val="00D36FB4"/>
    <w:rsid w:val="00D37366"/>
    <w:rsid w:val="00D374D2"/>
    <w:rsid w:val="00D375BE"/>
    <w:rsid w:val="00D37839"/>
    <w:rsid w:val="00D37A6C"/>
    <w:rsid w:val="00D37D4D"/>
    <w:rsid w:val="00D37F63"/>
    <w:rsid w:val="00D40B7F"/>
    <w:rsid w:val="00D40F7C"/>
    <w:rsid w:val="00D41525"/>
    <w:rsid w:val="00D4168B"/>
    <w:rsid w:val="00D41B94"/>
    <w:rsid w:val="00D41C08"/>
    <w:rsid w:val="00D41C24"/>
    <w:rsid w:val="00D41E02"/>
    <w:rsid w:val="00D41F60"/>
    <w:rsid w:val="00D42132"/>
    <w:rsid w:val="00D4229A"/>
    <w:rsid w:val="00D424DB"/>
    <w:rsid w:val="00D42500"/>
    <w:rsid w:val="00D42709"/>
    <w:rsid w:val="00D42908"/>
    <w:rsid w:val="00D42D27"/>
    <w:rsid w:val="00D42D91"/>
    <w:rsid w:val="00D42F06"/>
    <w:rsid w:val="00D42FD9"/>
    <w:rsid w:val="00D43190"/>
    <w:rsid w:val="00D438A0"/>
    <w:rsid w:val="00D43E3C"/>
    <w:rsid w:val="00D44459"/>
    <w:rsid w:val="00D44674"/>
    <w:rsid w:val="00D447E4"/>
    <w:rsid w:val="00D4489C"/>
    <w:rsid w:val="00D44963"/>
    <w:rsid w:val="00D44A72"/>
    <w:rsid w:val="00D44AF0"/>
    <w:rsid w:val="00D44D7D"/>
    <w:rsid w:val="00D44FD3"/>
    <w:rsid w:val="00D450DD"/>
    <w:rsid w:val="00D45213"/>
    <w:rsid w:val="00D45569"/>
    <w:rsid w:val="00D45796"/>
    <w:rsid w:val="00D46279"/>
    <w:rsid w:val="00D462DE"/>
    <w:rsid w:val="00D4647B"/>
    <w:rsid w:val="00D46562"/>
    <w:rsid w:val="00D4658A"/>
    <w:rsid w:val="00D46604"/>
    <w:rsid w:val="00D4692F"/>
    <w:rsid w:val="00D46BC3"/>
    <w:rsid w:val="00D46C71"/>
    <w:rsid w:val="00D47396"/>
    <w:rsid w:val="00D47475"/>
    <w:rsid w:val="00D475A5"/>
    <w:rsid w:val="00D475B7"/>
    <w:rsid w:val="00D47638"/>
    <w:rsid w:val="00D47722"/>
    <w:rsid w:val="00D479C0"/>
    <w:rsid w:val="00D47FA4"/>
    <w:rsid w:val="00D50068"/>
    <w:rsid w:val="00D508C1"/>
    <w:rsid w:val="00D50AF8"/>
    <w:rsid w:val="00D50D8B"/>
    <w:rsid w:val="00D50E21"/>
    <w:rsid w:val="00D510F1"/>
    <w:rsid w:val="00D511B7"/>
    <w:rsid w:val="00D51955"/>
    <w:rsid w:val="00D51D0B"/>
    <w:rsid w:val="00D51F40"/>
    <w:rsid w:val="00D5263E"/>
    <w:rsid w:val="00D52766"/>
    <w:rsid w:val="00D527C2"/>
    <w:rsid w:val="00D52B81"/>
    <w:rsid w:val="00D52CCF"/>
    <w:rsid w:val="00D52F23"/>
    <w:rsid w:val="00D52F6B"/>
    <w:rsid w:val="00D53061"/>
    <w:rsid w:val="00D5317D"/>
    <w:rsid w:val="00D531D9"/>
    <w:rsid w:val="00D536D9"/>
    <w:rsid w:val="00D5386A"/>
    <w:rsid w:val="00D538E2"/>
    <w:rsid w:val="00D53E32"/>
    <w:rsid w:val="00D53FEA"/>
    <w:rsid w:val="00D540A4"/>
    <w:rsid w:val="00D545FD"/>
    <w:rsid w:val="00D54635"/>
    <w:rsid w:val="00D546C3"/>
    <w:rsid w:val="00D54893"/>
    <w:rsid w:val="00D54B5A"/>
    <w:rsid w:val="00D5529D"/>
    <w:rsid w:val="00D55855"/>
    <w:rsid w:val="00D56438"/>
    <w:rsid w:val="00D564F4"/>
    <w:rsid w:val="00D56507"/>
    <w:rsid w:val="00D56553"/>
    <w:rsid w:val="00D566B8"/>
    <w:rsid w:val="00D566F8"/>
    <w:rsid w:val="00D56A9F"/>
    <w:rsid w:val="00D56C2B"/>
    <w:rsid w:val="00D56DE8"/>
    <w:rsid w:val="00D577B6"/>
    <w:rsid w:val="00D57B33"/>
    <w:rsid w:val="00D57CC0"/>
    <w:rsid w:val="00D57D58"/>
    <w:rsid w:val="00D57F7B"/>
    <w:rsid w:val="00D60185"/>
    <w:rsid w:val="00D601D6"/>
    <w:rsid w:val="00D604D1"/>
    <w:rsid w:val="00D60BEE"/>
    <w:rsid w:val="00D614CE"/>
    <w:rsid w:val="00D6178A"/>
    <w:rsid w:val="00D61859"/>
    <w:rsid w:val="00D618EE"/>
    <w:rsid w:val="00D61EC5"/>
    <w:rsid w:val="00D61EF4"/>
    <w:rsid w:val="00D61FEE"/>
    <w:rsid w:val="00D622A4"/>
    <w:rsid w:val="00D62AA3"/>
    <w:rsid w:val="00D63000"/>
    <w:rsid w:val="00D6305A"/>
    <w:rsid w:val="00D632EE"/>
    <w:rsid w:val="00D6347F"/>
    <w:rsid w:val="00D63E10"/>
    <w:rsid w:val="00D649F0"/>
    <w:rsid w:val="00D655EF"/>
    <w:rsid w:val="00D657A0"/>
    <w:rsid w:val="00D668E8"/>
    <w:rsid w:val="00D66CC2"/>
    <w:rsid w:val="00D67329"/>
    <w:rsid w:val="00D6735E"/>
    <w:rsid w:val="00D67408"/>
    <w:rsid w:val="00D67A1A"/>
    <w:rsid w:val="00D67CBB"/>
    <w:rsid w:val="00D67EF6"/>
    <w:rsid w:val="00D67F23"/>
    <w:rsid w:val="00D7032F"/>
    <w:rsid w:val="00D7042B"/>
    <w:rsid w:val="00D706FF"/>
    <w:rsid w:val="00D708EF"/>
    <w:rsid w:val="00D7098F"/>
    <w:rsid w:val="00D70D75"/>
    <w:rsid w:val="00D7109A"/>
    <w:rsid w:val="00D712EC"/>
    <w:rsid w:val="00D7163E"/>
    <w:rsid w:val="00D71BD6"/>
    <w:rsid w:val="00D71F73"/>
    <w:rsid w:val="00D71F98"/>
    <w:rsid w:val="00D724E1"/>
    <w:rsid w:val="00D7251B"/>
    <w:rsid w:val="00D72635"/>
    <w:rsid w:val="00D727BD"/>
    <w:rsid w:val="00D729D8"/>
    <w:rsid w:val="00D72AF6"/>
    <w:rsid w:val="00D72EB5"/>
    <w:rsid w:val="00D72F64"/>
    <w:rsid w:val="00D732B6"/>
    <w:rsid w:val="00D73660"/>
    <w:rsid w:val="00D73E47"/>
    <w:rsid w:val="00D73F7D"/>
    <w:rsid w:val="00D73FD1"/>
    <w:rsid w:val="00D7439D"/>
    <w:rsid w:val="00D75182"/>
    <w:rsid w:val="00D7527E"/>
    <w:rsid w:val="00D75329"/>
    <w:rsid w:val="00D754D5"/>
    <w:rsid w:val="00D754EB"/>
    <w:rsid w:val="00D758AF"/>
    <w:rsid w:val="00D75AD7"/>
    <w:rsid w:val="00D75B21"/>
    <w:rsid w:val="00D75D57"/>
    <w:rsid w:val="00D7628B"/>
    <w:rsid w:val="00D7636B"/>
    <w:rsid w:val="00D763CB"/>
    <w:rsid w:val="00D766CB"/>
    <w:rsid w:val="00D767DC"/>
    <w:rsid w:val="00D76B24"/>
    <w:rsid w:val="00D76E3C"/>
    <w:rsid w:val="00D7742C"/>
    <w:rsid w:val="00D77538"/>
    <w:rsid w:val="00D77777"/>
    <w:rsid w:val="00D77A1E"/>
    <w:rsid w:val="00D77B4E"/>
    <w:rsid w:val="00D77FE3"/>
    <w:rsid w:val="00D80752"/>
    <w:rsid w:val="00D80C92"/>
    <w:rsid w:val="00D81BF2"/>
    <w:rsid w:val="00D81F8F"/>
    <w:rsid w:val="00D81FE4"/>
    <w:rsid w:val="00D8213A"/>
    <w:rsid w:val="00D82335"/>
    <w:rsid w:val="00D82429"/>
    <w:rsid w:val="00D825CF"/>
    <w:rsid w:val="00D825EB"/>
    <w:rsid w:val="00D82785"/>
    <w:rsid w:val="00D82A0A"/>
    <w:rsid w:val="00D82A0D"/>
    <w:rsid w:val="00D832F6"/>
    <w:rsid w:val="00D83396"/>
    <w:rsid w:val="00D83449"/>
    <w:rsid w:val="00D83A6A"/>
    <w:rsid w:val="00D83FCA"/>
    <w:rsid w:val="00D8465A"/>
    <w:rsid w:val="00D84BD3"/>
    <w:rsid w:val="00D852E0"/>
    <w:rsid w:val="00D857BB"/>
    <w:rsid w:val="00D857FC"/>
    <w:rsid w:val="00D85BD4"/>
    <w:rsid w:val="00D86436"/>
    <w:rsid w:val="00D8644C"/>
    <w:rsid w:val="00D86B49"/>
    <w:rsid w:val="00D87014"/>
    <w:rsid w:val="00D8725F"/>
    <w:rsid w:val="00D872BF"/>
    <w:rsid w:val="00D87A42"/>
    <w:rsid w:val="00D87EB7"/>
    <w:rsid w:val="00D902FF"/>
    <w:rsid w:val="00D9067B"/>
    <w:rsid w:val="00D90C73"/>
    <w:rsid w:val="00D913D7"/>
    <w:rsid w:val="00D914CC"/>
    <w:rsid w:val="00D916D6"/>
    <w:rsid w:val="00D917E5"/>
    <w:rsid w:val="00D918B4"/>
    <w:rsid w:val="00D9193E"/>
    <w:rsid w:val="00D919DE"/>
    <w:rsid w:val="00D92355"/>
    <w:rsid w:val="00D92759"/>
    <w:rsid w:val="00D92A59"/>
    <w:rsid w:val="00D92BD7"/>
    <w:rsid w:val="00D93030"/>
    <w:rsid w:val="00D931CC"/>
    <w:rsid w:val="00D931F7"/>
    <w:rsid w:val="00D933B6"/>
    <w:rsid w:val="00D93707"/>
    <w:rsid w:val="00D93AE7"/>
    <w:rsid w:val="00D93E86"/>
    <w:rsid w:val="00D93F38"/>
    <w:rsid w:val="00D94156"/>
    <w:rsid w:val="00D9427F"/>
    <w:rsid w:val="00D942FE"/>
    <w:rsid w:val="00D9440D"/>
    <w:rsid w:val="00D9453B"/>
    <w:rsid w:val="00D94B7E"/>
    <w:rsid w:val="00D94D1C"/>
    <w:rsid w:val="00D94E4F"/>
    <w:rsid w:val="00D95016"/>
    <w:rsid w:val="00D95165"/>
    <w:rsid w:val="00D96495"/>
    <w:rsid w:val="00D9654E"/>
    <w:rsid w:val="00D9657A"/>
    <w:rsid w:val="00D96B8C"/>
    <w:rsid w:val="00D971FF"/>
    <w:rsid w:val="00D973CE"/>
    <w:rsid w:val="00D975ED"/>
    <w:rsid w:val="00D976C0"/>
    <w:rsid w:val="00D97932"/>
    <w:rsid w:val="00D97C6C"/>
    <w:rsid w:val="00D97D54"/>
    <w:rsid w:val="00DA00F8"/>
    <w:rsid w:val="00DA012B"/>
    <w:rsid w:val="00DA0853"/>
    <w:rsid w:val="00DA0BCA"/>
    <w:rsid w:val="00DA12E6"/>
    <w:rsid w:val="00DA1351"/>
    <w:rsid w:val="00DA142B"/>
    <w:rsid w:val="00DA1852"/>
    <w:rsid w:val="00DA189C"/>
    <w:rsid w:val="00DA1A1C"/>
    <w:rsid w:val="00DA1E19"/>
    <w:rsid w:val="00DA20D3"/>
    <w:rsid w:val="00DA2238"/>
    <w:rsid w:val="00DA2790"/>
    <w:rsid w:val="00DA27B4"/>
    <w:rsid w:val="00DA2C62"/>
    <w:rsid w:val="00DA305D"/>
    <w:rsid w:val="00DA3615"/>
    <w:rsid w:val="00DA3E59"/>
    <w:rsid w:val="00DA3E9C"/>
    <w:rsid w:val="00DA3EC4"/>
    <w:rsid w:val="00DA3FFD"/>
    <w:rsid w:val="00DA40A0"/>
    <w:rsid w:val="00DA4D73"/>
    <w:rsid w:val="00DA4F22"/>
    <w:rsid w:val="00DA55A9"/>
    <w:rsid w:val="00DA596B"/>
    <w:rsid w:val="00DA5F1C"/>
    <w:rsid w:val="00DA5FBF"/>
    <w:rsid w:val="00DA6146"/>
    <w:rsid w:val="00DA61CD"/>
    <w:rsid w:val="00DA6265"/>
    <w:rsid w:val="00DA6357"/>
    <w:rsid w:val="00DA63B2"/>
    <w:rsid w:val="00DA6508"/>
    <w:rsid w:val="00DA6D84"/>
    <w:rsid w:val="00DA6DD0"/>
    <w:rsid w:val="00DA7499"/>
    <w:rsid w:val="00DB0243"/>
    <w:rsid w:val="00DB06E1"/>
    <w:rsid w:val="00DB07E6"/>
    <w:rsid w:val="00DB0CCC"/>
    <w:rsid w:val="00DB10A9"/>
    <w:rsid w:val="00DB1BEC"/>
    <w:rsid w:val="00DB208C"/>
    <w:rsid w:val="00DB214A"/>
    <w:rsid w:val="00DB2325"/>
    <w:rsid w:val="00DB26FF"/>
    <w:rsid w:val="00DB2A00"/>
    <w:rsid w:val="00DB2A91"/>
    <w:rsid w:val="00DB2A94"/>
    <w:rsid w:val="00DB2D8D"/>
    <w:rsid w:val="00DB3455"/>
    <w:rsid w:val="00DB3877"/>
    <w:rsid w:val="00DB3A85"/>
    <w:rsid w:val="00DB3CB6"/>
    <w:rsid w:val="00DB424E"/>
    <w:rsid w:val="00DB43FD"/>
    <w:rsid w:val="00DB4901"/>
    <w:rsid w:val="00DB4A51"/>
    <w:rsid w:val="00DB4D19"/>
    <w:rsid w:val="00DB538C"/>
    <w:rsid w:val="00DB547D"/>
    <w:rsid w:val="00DB5597"/>
    <w:rsid w:val="00DB59A7"/>
    <w:rsid w:val="00DB5A42"/>
    <w:rsid w:val="00DB67A4"/>
    <w:rsid w:val="00DB6821"/>
    <w:rsid w:val="00DB68CC"/>
    <w:rsid w:val="00DB6CF9"/>
    <w:rsid w:val="00DB6E9A"/>
    <w:rsid w:val="00DB71A1"/>
    <w:rsid w:val="00DB74EB"/>
    <w:rsid w:val="00DB74F6"/>
    <w:rsid w:val="00DB788C"/>
    <w:rsid w:val="00DB7BE6"/>
    <w:rsid w:val="00DB7FFA"/>
    <w:rsid w:val="00DC00B4"/>
    <w:rsid w:val="00DC017F"/>
    <w:rsid w:val="00DC01B9"/>
    <w:rsid w:val="00DC059C"/>
    <w:rsid w:val="00DC11DF"/>
    <w:rsid w:val="00DC1776"/>
    <w:rsid w:val="00DC1D07"/>
    <w:rsid w:val="00DC23EC"/>
    <w:rsid w:val="00DC281E"/>
    <w:rsid w:val="00DC294E"/>
    <w:rsid w:val="00DC2DBB"/>
    <w:rsid w:val="00DC32A9"/>
    <w:rsid w:val="00DC364A"/>
    <w:rsid w:val="00DC378A"/>
    <w:rsid w:val="00DC3E18"/>
    <w:rsid w:val="00DC4352"/>
    <w:rsid w:val="00DC49DA"/>
    <w:rsid w:val="00DC4CCA"/>
    <w:rsid w:val="00DC4DAC"/>
    <w:rsid w:val="00DC5177"/>
    <w:rsid w:val="00DC5315"/>
    <w:rsid w:val="00DC5357"/>
    <w:rsid w:val="00DC545E"/>
    <w:rsid w:val="00DC5601"/>
    <w:rsid w:val="00DC5773"/>
    <w:rsid w:val="00DC5B08"/>
    <w:rsid w:val="00DC5BAE"/>
    <w:rsid w:val="00DC671B"/>
    <w:rsid w:val="00DC67BD"/>
    <w:rsid w:val="00DC6F31"/>
    <w:rsid w:val="00DC728C"/>
    <w:rsid w:val="00DC7377"/>
    <w:rsid w:val="00DC78A5"/>
    <w:rsid w:val="00DC7992"/>
    <w:rsid w:val="00DC7D6A"/>
    <w:rsid w:val="00DC7D84"/>
    <w:rsid w:val="00DD00D5"/>
    <w:rsid w:val="00DD01C6"/>
    <w:rsid w:val="00DD067C"/>
    <w:rsid w:val="00DD086B"/>
    <w:rsid w:val="00DD09CD"/>
    <w:rsid w:val="00DD0A62"/>
    <w:rsid w:val="00DD0CF7"/>
    <w:rsid w:val="00DD1251"/>
    <w:rsid w:val="00DD1414"/>
    <w:rsid w:val="00DD1415"/>
    <w:rsid w:val="00DD189F"/>
    <w:rsid w:val="00DD18E0"/>
    <w:rsid w:val="00DD1D6F"/>
    <w:rsid w:val="00DD2002"/>
    <w:rsid w:val="00DD2375"/>
    <w:rsid w:val="00DD2744"/>
    <w:rsid w:val="00DD2D89"/>
    <w:rsid w:val="00DD3290"/>
    <w:rsid w:val="00DD36AD"/>
    <w:rsid w:val="00DD3CD3"/>
    <w:rsid w:val="00DD3EE8"/>
    <w:rsid w:val="00DD40C9"/>
    <w:rsid w:val="00DD4559"/>
    <w:rsid w:val="00DD4663"/>
    <w:rsid w:val="00DD4B86"/>
    <w:rsid w:val="00DD4F29"/>
    <w:rsid w:val="00DD4FBA"/>
    <w:rsid w:val="00DD57E0"/>
    <w:rsid w:val="00DD588A"/>
    <w:rsid w:val="00DD5B3C"/>
    <w:rsid w:val="00DD5B76"/>
    <w:rsid w:val="00DD5BC5"/>
    <w:rsid w:val="00DD5FBE"/>
    <w:rsid w:val="00DD63EB"/>
    <w:rsid w:val="00DD6D41"/>
    <w:rsid w:val="00DD70EA"/>
    <w:rsid w:val="00DD7560"/>
    <w:rsid w:val="00DD76E5"/>
    <w:rsid w:val="00DD7729"/>
    <w:rsid w:val="00DD7CFB"/>
    <w:rsid w:val="00DE03F9"/>
    <w:rsid w:val="00DE0684"/>
    <w:rsid w:val="00DE0803"/>
    <w:rsid w:val="00DE083B"/>
    <w:rsid w:val="00DE08ED"/>
    <w:rsid w:val="00DE0A56"/>
    <w:rsid w:val="00DE0E8F"/>
    <w:rsid w:val="00DE0FAD"/>
    <w:rsid w:val="00DE121F"/>
    <w:rsid w:val="00DE1B68"/>
    <w:rsid w:val="00DE200B"/>
    <w:rsid w:val="00DE2555"/>
    <w:rsid w:val="00DE2C84"/>
    <w:rsid w:val="00DE3309"/>
    <w:rsid w:val="00DE3617"/>
    <w:rsid w:val="00DE37B6"/>
    <w:rsid w:val="00DE38B9"/>
    <w:rsid w:val="00DE3FEB"/>
    <w:rsid w:val="00DE409A"/>
    <w:rsid w:val="00DE4248"/>
    <w:rsid w:val="00DE4707"/>
    <w:rsid w:val="00DE4991"/>
    <w:rsid w:val="00DE4F9F"/>
    <w:rsid w:val="00DE5CF5"/>
    <w:rsid w:val="00DE5F41"/>
    <w:rsid w:val="00DE627C"/>
    <w:rsid w:val="00DE63F7"/>
    <w:rsid w:val="00DE7376"/>
    <w:rsid w:val="00DE7622"/>
    <w:rsid w:val="00DE7C4E"/>
    <w:rsid w:val="00DE7C7E"/>
    <w:rsid w:val="00DE7DAF"/>
    <w:rsid w:val="00DF0238"/>
    <w:rsid w:val="00DF0744"/>
    <w:rsid w:val="00DF095F"/>
    <w:rsid w:val="00DF0B05"/>
    <w:rsid w:val="00DF1583"/>
    <w:rsid w:val="00DF1B99"/>
    <w:rsid w:val="00DF1D5E"/>
    <w:rsid w:val="00DF1E26"/>
    <w:rsid w:val="00DF1FAB"/>
    <w:rsid w:val="00DF21F2"/>
    <w:rsid w:val="00DF2458"/>
    <w:rsid w:val="00DF245B"/>
    <w:rsid w:val="00DF26EF"/>
    <w:rsid w:val="00DF277A"/>
    <w:rsid w:val="00DF28C4"/>
    <w:rsid w:val="00DF2BFB"/>
    <w:rsid w:val="00DF2D8E"/>
    <w:rsid w:val="00DF30D2"/>
    <w:rsid w:val="00DF312D"/>
    <w:rsid w:val="00DF37B3"/>
    <w:rsid w:val="00DF4070"/>
    <w:rsid w:val="00DF4127"/>
    <w:rsid w:val="00DF4321"/>
    <w:rsid w:val="00DF45B8"/>
    <w:rsid w:val="00DF4782"/>
    <w:rsid w:val="00DF485B"/>
    <w:rsid w:val="00DF4945"/>
    <w:rsid w:val="00DF5458"/>
    <w:rsid w:val="00DF5586"/>
    <w:rsid w:val="00DF56E4"/>
    <w:rsid w:val="00DF5719"/>
    <w:rsid w:val="00DF5738"/>
    <w:rsid w:val="00DF57C5"/>
    <w:rsid w:val="00DF5A2E"/>
    <w:rsid w:val="00DF5B3E"/>
    <w:rsid w:val="00DF5D71"/>
    <w:rsid w:val="00DF5E23"/>
    <w:rsid w:val="00DF6336"/>
    <w:rsid w:val="00DF6612"/>
    <w:rsid w:val="00DF6886"/>
    <w:rsid w:val="00DF6B23"/>
    <w:rsid w:val="00DF6CFA"/>
    <w:rsid w:val="00DF764A"/>
    <w:rsid w:val="00DF77D6"/>
    <w:rsid w:val="00DF78C1"/>
    <w:rsid w:val="00DF7938"/>
    <w:rsid w:val="00DF7967"/>
    <w:rsid w:val="00E000FB"/>
    <w:rsid w:val="00E001F3"/>
    <w:rsid w:val="00E00512"/>
    <w:rsid w:val="00E00A25"/>
    <w:rsid w:val="00E00A7C"/>
    <w:rsid w:val="00E00C0C"/>
    <w:rsid w:val="00E00F1E"/>
    <w:rsid w:val="00E0163A"/>
    <w:rsid w:val="00E019B6"/>
    <w:rsid w:val="00E02133"/>
    <w:rsid w:val="00E02138"/>
    <w:rsid w:val="00E0239A"/>
    <w:rsid w:val="00E023B4"/>
    <w:rsid w:val="00E0248A"/>
    <w:rsid w:val="00E0262A"/>
    <w:rsid w:val="00E026A3"/>
    <w:rsid w:val="00E02CF9"/>
    <w:rsid w:val="00E02E0B"/>
    <w:rsid w:val="00E03145"/>
    <w:rsid w:val="00E031CC"/>
    <w:rsid w:val="00E03468"/>
    <w:rsid w:val="00E03721"/>
    <w:rsid w:val="00E03AD8"/>
    <w:rsid w:val="00E03BDE"/>
    <w:rsid w:val="00E03EA6"/>
    <w:rsid w:val="00E03FA1"/>
    <w:rsid w:val="00E0408C"/>
    <w:rsid w:val="00E040BE"/>
    <w:rsid w:val="00E0466C"/>
    <w:rsid w:val="00E046C0"/>
    <w:rsid w:val="00E0496A"/>
    <w:rsid w:val="00E04A55"/>
    <w:rsid w:val="00E04E91"/>
    <w:rsid w:val="00E04F7D"/>
    <w:rsid w:val="00E050F7"/>
    <w:rsid w:val="00E051D8"/>
    <w:rsid w:val="00E0521D"/>
    <w:rsid w:val="00E05D8E"/>
    <w:rsid w:val="00E06273"/>
    <w:rsid w:val="00E06354"/>
    <w:rsid w:val="00E0674A"/>
    <w:rsid w:val="00E06F61"/>
    <w:rsid w:val="00E0744D"/>
    <w:rsid w:val="00E07452"/>
    <w:rsid w:val="00E074A4"/>
    <w:rsid w:val="00E077B4"/>
    <w:rsid w:val="00E10492"/>
    <w:rsid w:val="00E1054F"/>
    <w:rsid w:val="00E112F7"/>
    <w:rsid w:val="00E114DB"/>
    <w:rsid w:val="00E11572"/>
    <w:rsid w:val="00E11A07"/>
    <w:rsid w:val="00E11D33"/>
    <w:rsid w:val="00E11F50"/>
    <w:rsid w:val="00E12297"/>
    <w:rsid w:val="00E12402"/>
    <w:rsid w:val="00E12580"/>
    <w:rsid w:val="00E127DF"/>
    <w:rsid w:val="00E12A0D"/>
    <w:rsid w:val="00E12C20"/>
    <w:rsid w:val="00E13064"/>
    <w:rsid w:val="00E1308C"/>
    <w:rsid w:val="00E130FD"/>
    <w:rsid w:val="00E133B2"/>
    <w:rsid w:val="00E13598"/>
    <w:rsid w:val="00E13A68"/>
    <w:rsid w:val="00E13DC6"/>
    <w:rsid w:val="00E140DE"/>
    <w:rsid w:val="00E141BF"/>
    <w:rsid w:val="00E14701"/>
    <w:rsid w:val="00E14804"/>
    <w:rsid w:val="00E149FB"/>
    <w:rsid w:val="00E14E92"/>
    <w:rsid w:val="00E15072"/>
    <w:rsid w:val="00E150BF"/>
    <w:rsid w:val="00E15481"/>
    <w:rsid w:val="00E1563A"/>
    <w:rsid w:val="00E15756"/>
    <w:rsid w:val="00E15B4F"/>
    <w:rsid w:val="00E15BBF"/>
    <w:rsid w:val="00E15C23"/>
    <w:rsid w:val="00E15F2F"/>
    <w:rsid w:val="00E15F32"/>
    <w:rsid w:val="00E16061"/>
    <w:rsid w:val="00E16981"/>
    <w:rsid w:val="00E16CF9"/>
    <w:rsid w:val="00E16D5E"/>
    <w:rsid w:val="00E16D99"/>
    <w:rsid w:val="00E16E40"/>
    <w:rsid w:val="00E16E91"/>
    <w:rsid w:val="00E16FA1"/>
    <w:rsid w:val="00E16FBA"/>
    <w:rsid w:val="00E17350"/>
    <w:rsid w:val="00E179A8"/>
    <w:rsid w:val="00E17AAD"/>
    <w:rsid w:val="00E17CC6"/>
    <w:rsid w:val="00E17D01"/>
    <w:rsid w:val="00E20131"/>
    <w:rsid w:val="00E21328"/>
    <w:rsid w:val="00E2141B"/>
    <w:rsid w:val="00E218EA"/>
    <w:rsid w:val="00E21E72"/>
    <w:rsid w:val="00E2258B"/>
    <w:rsid w:val="00E2269E"/>
    <w:rsid w:val="00E22848"/>
    <w:rsid w:val="00E22A44"/>
    <w:rsid w:val="00E22CD2"/>
    <w:rsid w:val="00E22ECC"/>
    <w:rsid w:val="00E231BD"/>
    <w:rsid w:val="00E233C0"/>
    <w:rsid w:val="00E23848"/>
    <w:rsid w:val="00E23DCB"/>
    <w:rsid w:val="00E23E8E"/>
    <w:rsid w:val="00E23F7E"/>
    <w:rsid w:val="00E241EA"/>
    <w:rsid w:val="00E24264"/>
    <w:rsid w:val="00E24FD6"/>
    <w:rsid w:val="00E2515A"/>
    <w:rsid w:val="00E2543C"/>
    <w:rsid w:val="00E25AFD"/>
    <w:rsid w:val="00E25BB9"/>
    <w:rsid w:val="00E25CC8"/>
    <w:rsid w:val="00E25EBA"/>
    <w:rsid w:val="00E26345"/>
    <w:rsid w:val="00E266D9"/>
    <w:rsid w:val="00E26827"/>
    <w:rsid w:val="00E26CEA"/>
    <w:rsid w:val="00E27119"/>
    <w:rsid w:val="00E2772F"/>
    <w:rsid w:val="00E278C9"/>
    <w:rsid w:val="00E27DE2"/>
    <w:rsid w:val="00E27E1E"/>
    <w:rsid w:val="00E27ED6"/>
    <w:rsid w:val="00E3023C"/>
    <w:rsid w:val="00E305E3"/>
    <w:rsid w:val="00E30D38"/>
    <w:rsid w:val="00E31044"/>
    <w:rsid w:val="00E311B1"/>
    <w:rsid w:val="00E314E9"/>
    <w:rsid w:val="00E31796"/>
    <w:rsid w:val="00E3189A"/>
    <w:rsid w:val="00E318A8"/>
    <w:rsid w:val="00E31CD6"/>
    <w:rsid w:val="00E320E3"/>
    <w:rsid w:val="00E321B5"/>
    <w:rsid w:val="00E32337"/>
    <w:rsid w:val="00E32C9A"/>
    <w:rsid w:val="00E32E9D"/>
    <w:rsid w:val="00E32F42"/>
    <w:rsid w:val="00E331A4"/>
    <w:rsid w:val="00E33366"/>
    <w:rsid w:val="00E337D7"/>
    <w:rsid w:val="00E33887"/>
    <w:rsid w:val="00E3401E"/>
    <w:rsid w:val="00E342C1"/>
    <w:rsid w:val="00E34417"/>
    <w:rsid w:val="00E34695"/>
    <w:rsid w:val="00E353A6"/>
    <w:rsid w:val="00E35B46"/>
    <w:rsid w:val="00E35E70"/>
    <w:rsid w:val="00E35F4B"/>
    <w:rsid w:val="00E363C9"/>
    <w:rsid w:val="00E36565"/>
    <w:rsid w:val="00E36790"/>
    <w:rsid w:val="00E368E4"/>
    <w:rsid w:val="00E37056"/>
    <w:rsid w:val="00E37125"/>
    <w:rsid w:val="00E3751B"/>
    <w:rsid w:val="00E376E7"/>
    <w:rsid w:val="00E376FA"/>
    <w:rsid w:val="00E37F26"/>
    <w:rsid w:val="00E40011"/>
    <w:rsid w:val="00E4075D"/>
    <w:rsid w:val="00E40C32"/>
    <w:rsid w:val="00E4146A"/>
    <w:rsid w:val="00E4148C"/>
    <w:rsid w:val="00E41AAC"/>
    <w:rsid w:val="00E42202"/>
    <w:rsid w:val="00E42541"/>
    <w:rsid w:val="00E42984"/>
    <w:rsid w:val="00E42B55"/>
    <w:rsid w:val="00E42C3B"/>
    <w:rsid w:val="00E42DB6"/>
    <w:rsid w:val="00E432EB"/>
    <w:rsid w:val="00E435D1"/>
    <w:rsid w:val="00E43755"/>
    <w:rsid w:val="00E439FF"/>
    <w:rsid w:val="00E43BC3"/>
    <w:rsid w:val="00E43C2C"/>
    <w:rsid w:val="00E43F15"/>
    <w:rsid w:val="00E440B1"/>
    <w:rsid w:val="00E44706"/>
    <w:rsid w:val="00E448AC"/>
    <w:rsid w:val="00E44BDA"/>
    <w:rsid w:val="00E44C87"/>
    <w:rsid w:val="00E45F81"/>
    <w:rsid w:val="00E461C1"/>
    <w:rsid w:val="00E46353"/>
    <w:rsid w:val="00E467B4"/>
    <w:rsid w:val="00E46D4F"/>
    <w:rsid w:val="00E46E03"/>
    <w:rsid w:val="00E47052"/>
    <w:rsid w:val="00E47076"/>
    <w:rsid w:val="00E47251"/>
    <w:rsid w:val="00E472B1"/>
    <w:rsid w:val="00E472E2"/>
    <w:rsid w:val="00E4739F"/>
    <w:rsid w:val="00E479B0"/>
    <w:rsid w:val="00E47F40"/>
    <w:rsid w:val="00E47F54"/>
    <w:rsid w:val="00E5056F"/>
    <w:rsid w:val="00E50667"/>
    <w:rsid w:val="00E506DD"/>
    <w:rsid w:val="00E508F5"/>
    <w:rsid w:val="00E50DE1"/>
    <w:rsid w:val="00E50E50"/>
    <w:rsid w:val="00E50FB0"/>
    <w:rsid w:val="00E512DD"/>
    <w:rsid w:val="00E515BA"/>
    <w:rsid w:val="00E51943"/>
    <w:rsid w:val="00E51A43"/>
    <w:rsid w:val="00E51CBC"/>
    <w:rsid w:val="00E5229E"/>
    <w:rsid w:val="00E52644"/>
    <w:rsid w:val="00E526D9"/>
    <w:rsid w:val="00E52AA8"/>
    <w:rsid w:val="00E52DFB"/>
    <w:rsid w:val="00E53368"/>
    <w:rsid w:val="00E53710"/>
    <w:rsid w:val="00E54282"/>
    <w:rsid w:val="00E544A4"/>
    <w:rsid w:val="00E546DF"/>
    <w:rsid w:val="00E54BC0"/>
    <w:rsid w:val="00E54FDB"/>
    <w:rsid w:val="00E5513F"/>
    <w:rsid w:val="00E55389"/>
    <w:rsid w:val="00E5538F"/>
    <w:rsid w:val="00E55453"/>
    <w:rsid w:val="00E557BA"/>
    <w:rsid w:val="00E558B5"/>
    <w:rsid w:val="00E55B2E"/>
    <w:rsid w:val="00E55D90"/>
    <w:rsid w:val="00E562C1"/>
    <w:rsid w:val="00E56635"/>
    <w:rsid w:val="00E566A4"/>
    <w:rsid w:val="00E56905"/>
    <w:rsid w:val="00E56977"/>
    <w:rsid w:val="00E56999"/>
    <w:rsid w:val="00E569E2"/>
    <w:rsid w:val="00E56CC7"/>
    <w:rsid w:val="00E56D1B"/>
    <w:rsid w:val="00E56D84"/>
    <w:rsid w:val="00E56FB1"/>
    <w:rsid w:val="00E5724A"/>
    <w:rsid w:val="00E57336"/>
    <w:rsid w:val="00E57470"/>
    <w:rsid w:val="00E575E6"/>
    <w:rsid w:val="00E57653"/>
    <w:rsid w:val="00E578C1"/>
    <w:rsid w:val="00E57983"/>
    <w:rsid w:val="00E57B51"/>
    <w:rsid w:val="00E57DF3"/>
    <w:rsid w:val="00E601EA"/>
    <w:rsid w:val="00E60735"/>
    <w:rsid w:val="00E60AB8"/>
    <w:rsid w:val="00E60AF4"/>
    <w:rsid w:val="00E60EFA"/>
    <w:rsid w:val="00E61166"/>
    <w:rsid w:val="00E615C0"/>
    <w:rsid w:val="00E615C3"/>
    <w:rsid w:val="00E616EF"/>
    <w:rsid w:val="00E61B09"/>
    <w:rsid w:val="00E624DE"/>
    <w:rsid w:val="00E628E1"/>
    <w:rsid w:val="00E62C66"/>
    <w:rsid w:val="00E62DAC"/>
    <w:rsid w:val="00E62DFC"/>
    <w:rsid w:val="00E63105"/>
    <w:rsid w:val="00E6315D"/>
    <w:rsid w:val="00E63607"/>
    <w:rsid w:val="00E6391B"/>
    <w:rsid w:val="00E63A28"/>
    <w:rsid w:val="00E63AA3"/>
    <w:rsid w:val="00E6404B"/>
    <w:rsid w:val="00E64844"/>
    <w:rsid w:val="00E649BC"/>
    <w:rsid w:val="00E65229"/>
    <w:rsid w:val="00E65CF9"/>
    <w:rsid w:val="00E65D0E"/>
    <w:rsid w:val="00E65EE7"/>
    <w:rsid w:val="00E662BB"/>
    <w:rsid w:val="00E668FD"/>
    <w:rsid w:val="00E6757C"/>
    <w:rsid w:val="00E676EE"/>
    <w:rsid w:val="00E70245"/>
    <w:rsid w:val="00E7043F"/>
    <w:rsid w:val="00E70D7F"/>
    <w:rsid w:val="00E712A8"/>
    <w:rsid w:val="00E71485"/>
    <w:rsid w:val="00E71656"/>
    <w:rsid w:val="00E71690"/>
    <w:rsid w:val="00E717E4"/>
    <w:rsid w:val="00E71BD5"/>
    <w:rsid w:val="00E71EAD"/>
    <w:rsid w:val="00E72094"/>
    <w:rsid w:val="00E7249B"/>
    <w:rsid w:val="00E724CB"/>
    <w:rsid w:val="00E72594"/>
    <w:rsid w:val="00E725B2"/>
    <w:rsid w:val="00E73346"/>
    <w:rsid w:val="00E737C6"/>
    <w:rsid w:val="00E741F8"/>
    <w:rsid w:val="00E74614"/>
    <w:rsid w:val="00E74EC0"/>
    <w:rsid w:val="00E75135"/>
    <w:rsid w:val="00E75215"/>
    <w:rsid w:val="00E75757"/>
    <w:rsid w:val="00E75FEC"/>
    <w:rsid w:val="00E760BF"/>
    <w:rsid w:val="00E760C4"/>
    <w:rsid w:val="00E761D6"/>
    <w:rsid w:val="00E761E0"/>
    <w:rsid w:val="00E76244"/>
    <w:rsid w:val="00E768CB"/>
    <w:rsid w:val="00E770F2"/>
    <w:rsid w:val="00E77362"/>
    <w:rsid w:val="00E773F8"/>
    <w:rsid w:val="00E77584"/>
    <w:rsid w:val="00E7799A"/>
    <w:rsid w:val="00E77DAC"/>
    <w:rsid w:val="00E77FD5"/>
    <w:rsid w:val="00E8017D"/>
    <w:rsid w:val="00E80277"/>
    <w:rsid w:val="00E806C5"/>
    <w:rsid w:val="00E80905"/>
    <w:rsid w:val="00E80A52"/>
    <w:rsid w:val="00E81060"/>
    <w:rsid w:val="00E816FB"/>
    <w:rsid w:val="00E81A02"/>
    <w:rsid w:val="00E81C9A"/>
    <w:rsid w:val="00E81CA2"/>
    <w:rsid w:val="00E81FB7"/>
    <w:rsid w:val="00E823D5"/>
    <w:rsid w:val="00E82A9F"/>
    <w:rsid w:val="00E8319D"/>
    <w:rsid w:val="00E831E0"/>
    <w:rsid w:val="00E83206"/>
    <w:rsid w:val="00E833B6"/>
    <w:rsid w:val="00E837B6"/>
    <w:rsid w:val="00E83901"/>
    <w:rsid w:val="00E83C52"/>
    <w:rsid w:val="00E83E9E"/>
    <w:rsid w:val="00E840F7"/>
    <w:rsid w:val="00E841E5"/>
    <w:rsid w:val="00E844EF"/>
    <w:rsid w:val="00E84786"/>
    <w:rsid w:val="00E84AA2"/>
    <w:rsid w:val="00E84C75"/>
    <w:rsid w:val="00E84E9E"/>
    <w:rsid w:val="00E851FD"/>
    <w:rsid w:val="00E856C7"/>
    <w:rsid w:val="00E8606D"/>
    <w:rsid w:val="00E8668F"/>
    <w:rsid w:val="00E866A9"/>
    <w:rsid w:val="00E868DA"/>
    <w:rsid w:val="00E86BB9"/>
    <w:rsid w:val="00E86D67"/>
    <w:rsid w:val="00E86F0B"/>
    <w:rsid w:val="00E872CD"/>
    <w:rsid w:val="00E8743E"/>
    <w:rsid w:val="00E87767"/>
    <w:rsid w:val="00E90221"/>
    <w:rsid w:val="00E90504"/>
    <w:rsid w:val="00E907F5"/>
    <w:rsid w:val="00E90BCE"/>
    <w:rsid w:val="00E911E9"/>
    <w:rsid w:val="00E9129B"/>
    <w:rsid w:val="00E9142D"/>
    <w:rsid w:val="00E914AB"/>
    <w:rsid w:val="00E9188A"/>
    <w:rsid w:val="00E91932"/>
    <w:rsid w:val="00E9194E"/>
    <w:rsid w:val="00E91D0B"/>
    <w:rsid w:val="00E92150"/>
    <w:rsid w:val="00E925D3"/>
    <w:rsid w:val="00E9277D"/>
    <w:rsid w:val="00E92928"/>
    <w:rsid w:val="00E92BFE"/>
    <w:rsid w:val="00E92D81"/>
    <w:rsid w:val="00E92EC8"/>
    <w:rsid w:val="00E930A6"/>
    <w:rsid w:val="00E93398"/>
    <w:rsid w:val="00E93496"/>
    <w:rsid w:val="00E941B1"/>
    <w:rsid w:val="00E949B8"/>
    <w:rsid w:val="00E94A3D"/>
    <w:rsid w:val="00E94F28"/>
    <w:rsid w:val="00E95BCD"/>
    <w:rsid w:val="00E95C7C"/>
    <w:rsid w:val="00E95DC2"/>
    <w:rsid w:val="00E960F6"/>
    <w:rsid w:val="00E96127"/>
    <w:rsid w:val="00E96237"/>
    <w:rsid w:val="00E96586"/>
    <w:rsid w:val="00E969DD"/>
    <w:rsid w:val="00E96B30"/>
    <w:rsid w:val="00E971D7"/>
    <w:rsid w:val="00E97296"/>
    <w:rsid w:val="00E97A5F"/>
    <w:rsid w:val="00E97B3A"/>
    <w:rsid w:val="00EA0198"/>
    <w:rsid w:val="00EA01DF"/>
    <w:rsid w:val="00EA021B"/>
    <w:rsid w:val="00EA05AE"/>
    <w:rsid w:val="00EA06DC"/>
    <w:rsid w:val="00EA08AA"/>
    <w:rsid w:val="00EA0991"/>
    <w:rsid w:val="00EA0EDE"/>
    <w:rsid w:val="00EA1205"/>
    <w:rsid w:val="00EA14C9"/>
    <w:rsid w:val="00EA164C"/>
    <w:rsid w:val="00EA1B0C"/>
    <w:rsid w:val="00EA1DE1"/>
    <w:rsid w:val="00EA2029"/>
    <w:rsid w:val="00EA228E"/>
    <w:rsid w:val="00EA23E5"/>
    <w:rsid w:val="00EA25AB"/>
    <w:rsid w:val="00EA27B6"/>
    <w:rsid w:val="00EA299D"/>
    <w:rsid w:val="00EA29C1"/>
    <w:rsid w:val="00EA2E46"/>
    <w:rsid w:val="00EA3DF5"/>
    <w:rsid w:val="00EA43AA"/>
    <w:rsid w:val="00EA44C6"/>
    <w:rsid w:val="00EA44EE"/>
    <w:rsid w:val="00EA4B2A"/>
    <w:rsid w:val="00EA4C50"/>
    <w:rsid w:val="00EA550A"/>
    <w:rsid w:val="00EA5D3B"/>
    <w:rsid w:val="00EA5EA6"/>
    <w:rsid w:val="00EA5F3D"/>
    <w:rsid w:val="00EA6536"/>
    <w:rsid w:val="00EA6932"/>
    <w:rsid w:val="00EA6D5A"/>
    <w:rsid w:val="00EA6DC4"/>
    <w:rsid w:val="00EA6F60"/>
    <w:rsid w:val="00EA717A"/>
    <w:rsid w:val="00EA728F"/>
    <w:rsid w:val="00EA72C9"/>
    <w:rsid w:val="00EA7416"/>
    <w:rsid w:val="00EA7423"/>
    <w:rsid w:val="00EA761E"/>
    <w:rsid w:val="00EA7EB3"/>
    <w:rsid w:val="00EB01C8"/>
    <w:rsid w:val="00EB0556"/>
    <w:rsid w:val="00EB09FD"/>
    <w:rsid w:val="00EB0C52"/>
    <w:rsid w:val="00EB0CD3"/>
    <w:rsid w:val="00EB0CE9"/>
    <w:rsid w:val="00EB0D52"/>
    <w:rsid w:val="00EB0D6E"/>
    <w:rsid w:val="00EB0E98"/>
    <w:rsid w:val="00EB1185"/>
    <w:rsid w:val="00EB119C"/>
    <w:rsid w:val="00EB1773"/>
    <w:rsid w:val="00EB19F0"/>
    <w:rsid w:val="00EB1B4C"/>
    <w:rsid w:val="00EB1BC0"/>
    <w:rsid w:val="00EB22D4"/>
    <w:rsid w:val="00EB25F6"/>
    <w:rsid w:val="00EB273E"/>
    <w:rsid w:val="00EB2AAE"/>
    <w:rsid w:val="00EB2F6C"/>
    <w:rsid w:val="00EB30A1"/>
    <w:rsid w:val="00EB3318"/>
    <w:rsid w:val="00EB33E0"/>
    <w:rsid w:val="00EB3C72"/>
    <w:rsid w:val="00EB3E67"/>
    <w:rsid w:val="00EB4494"/>
    <w:rsid w:val="00EB456A"/>
    <w:rsid w:val="00EB49D6"/>
    <w:rsid w:val="00EB4FBB"/>
    <w:rsid w:val="00EB51BE"/>
    <w:rsid w:val="00EB561F"/>
    <w:rsid w:val="00EB57E5"/>
    <w:rsid w:val="00EB63F0"/>
    <w:rsid w:val="00EB646E"/>
    <w:rsid w:val="00EB64F0"/>
    <w:rsid w:val="00EB68C9"/>
    <w:rsid w:val="00EB69BD"/>
    <w:rsid w:val="00EB6AED"/>
    <w:rsid w:val="00EB6B3E"/>
    <w:rsid w:val="00EB7054"/>
    <w:rsid w:val="00EB7108"/>
    <w:rsid w:val="00EB7707"/>
    <w:rsid w:val="00EB771D"/>
    <w:rsid w:val="00EB7EFA"/>
    <w:rsid w:val="00EC0138"/>
    <w:rsid w:val="00EC032E"/>
    <w:rsid w:val="00EC06B0"/>
    <w:rsid w:val="00EC097D"/>
    <w:rsid w:val="00EC0ADA"/>
    <w:rsid w:val="00EC1043"/>
    <w:rsid w:val="00EC1402"/>
    <w:rsid w:val="00EC1445"/>
    <w:rsid w:val="00EC1594"/>
    <w:rsid w:val="00EC1B21"/>
    <w:rsid w:val="00EC2176"/>
    <w:rsid w:val="00EC256D"/>
    <w:rsid w:val="00EC2692"/>
    <w:rsid w:val="00EC27F6"/>
    <w:rsid w:val="00EC29C4"/>
    <w:rsid w:val="00EC2A7E"/>
    <w:rsid w:val="00EC32C9"/>
    <w:rsid w:val="00EC37FD"/>
    <w:rsid w:val="00EC3EB0"/>
    <w:rsid w:val="00EC41BE"/>
    <w:rsid w:val="00EC463D"/>
    <w:rsid w:val="00EC4749"/>
    <w:rsid w:val="00EC495E"/>
    <w:rsid w:val="00EC49DD"/>
    <w:rsid w:val="00EC4A23"/>
    <w:rsid w:val="00EC4EB0"/>
    <w:rsid w:val="00EC50F7"/>
    <w:rsid w:val="00EC5195"/>
    <w:rsid w:val="00EC583C"/>
    <w:rsid w:val="00EC585D"/>
    <w:rsid w:val="00EC5B84"/>
    <w:rsid w:val="00EC5CF1"/>
    <w:rsid w:val="00EC6280"/>
    <w:rsid w:val="00EC65BA"/>
    <w:rsid w:val="00EC66ED"/>
    <w:rsid w:val="00EC6838"/>
    <w:rsid w:val="00EC6B48"/>
    <w:rsid w:val="00EC6E44"/>
    <w:rsid w:val="00EC72BE"/>
    <w:rsid w:val="00EC755B"/>
    <w:rsid w:val="00EC7C00"/>
    <w:rsid w:val="00EC7DDF"/>
    <w:rsid w:val="00ED0134"/>
    <w:rsid w:val="00ED06B7"/>
    <w:rsid w:val="00ED09B3"/>
    <w:rsid w:val="00ED0A26"/>
    <w:rsid w:val="00ED0EAE"/>
    <w:rsid w:val="00ED26AA"/>
    <w:rsid w:val="00ED2B4C"/>
    <w:rsid w:val="00ED3019"/>
    <w:rsid w:val="00ED315D"/>
    <w:rsid w:val="00ED36F7"/>
    <w:rsid w:val="00ED36FD"/>
    <w:rsid w:val="00ED3D4A"/>
    <w:rsid w:val="00ED3F12"/>
    <w:rsid w:val="00ED403E"/>
    <w:rsid w:val="00ED4803"/>
    <w:rsid w:val="00ED4C88"/>
    <w:rsid w:val="00ED4F3B"/>
    <w:rsid w:val="00ED536F"/>
    <w:rsid w:val="00ED543A"/>
    <w:rsid w:val="00ED549B"/>
    <w:rsid w:val="00ED587B"/>
    <w:rsid w:val="00ED62B9"/>
    <w:rsid w:val="00ED64D5"/>
    <w:rsid w:val="00ED687F"/>
    <w:rsid w:val="00ED6CC9"/>
    <w:rsid w:val="00ED6E7A"/>
    <w:rsid w:val="00ED71D5"/>
    <w:rsid w:val="00ED7210"/>
    <w:rsid w:val="00ED75F2"/>
    <w:rsid w:val="00ED7834"/>
    <w:rsid w:val="00ED7B7D"/>
    <w:rsid w:val="00EE01B3"/>
    <w:rsid w:val="00EE0578"/>
    <w:rsid w:val="00EE083A"/>
    <w:rsid w:val="00EE0A0D"/>
    <w:rsid w:val="00EE0C4C"/>
    <w:rsid w:val="00EE0EA2"/>
    <w:rsid w:val="00EE165B"/>
    <w:rsid w:val="00EE18CD"/>
    <w:rsid w:val="00EE1997"/>
    <w:rsid w:val="00EE229A"/>
    <w:rsid w:val="00EE27DF"/>
    <w:rsid w:val="00EE2AC4"/>
    <w:rsid w:val="00EE2B66"/>
    <w:rsid w:val="00EE2ED4"/>
    <w:rsid w:val="00EE2EE3"/>
    <w:rsid w:val="00EE37E1"/>
    <w:rsid w:val="00EE3AA5"/>
    <w:rsid w:val="00EE3B54"/>
    <w:rsid w:val="00EE4105"/>
    <w:rsid w:val="00EE4730"/>
    <w:rsid w:val="00EE474B"/>
    <w:rsid w:val="00EE47C3"/>
    <w:rsid w:val="00EE4DDA"/>
    <w:rsid w:val="00EE5055"/>
    <w:rsid w:val="00EE5099"/>
    <w:rsid w:val="00EE5143"/>
    <w:rsid w:val="00EE51FD"/>
    <w:rsid w:val="00EE53C3"/>
    <w:rsid w:val="00EE5BA9"/>
    <w:rsid w:val="00EE5DA3"/>
    <w:rsid w:val="00EE5E9E"/>
    <w:rsid w:val="00EE616F"/>
    <w:rsid w:val="00EE6342"/>
    <w:rsid w:val="00EE6501"/>
    <w:rsid w:val="00EE6BB0"/>
    <w:rsid w:val="00EE70DF"/>
    <w:rsid w:val="00EE72AD"/>
    <w:rsid w:val="00EE74B0"/>
    <w:rsid w:val="00EE7A0F"/>
    <w:rsid w:val="00EE7B33"/>
    <w:rsid w:val="00EF0219"/>
    <w:rsid w:val="00EF0642"/>
    <w:rsid w:val="00EF07C8"/>
    <w:rsid w:val="00EF0DA1"/>
    <w:rsid w:val="00EF0E4D"/>
    <w:rsid w:val="00EF1229"/>
    <w:rsid w:val="00EF195F"/>
    <w:rsid w:val="00EF1DE3"/>
    <w:rsid w:val="00EF1E2F"/>
    <w:rsid w:val="00EF20F1"/>
    <w:rsid w:val="00EF24F1"/>
    <w:rsid w:val="00EF26DC"/>
    <w:rsid w:val="00EF2A9B"/>
    <w:rsid w:val="00EF2BA6"/>
    <w:rsid w:val="00EF2D8C"/>
    <w:rsid w:val="00EF2E54"/>
    <w:rsid w:val="00EF2ED2"/>
    <w:rsid w:val="00EF2F4E"/>
    <w:rsid w:val="00EF3223"/>
    <w:rsid w:val="00EF3236"/>
    <w:rsid w:val="00EF33C8"/>
    <w:rsid w:val="00EF3C96"/>
    <w:rsid w:val="00EF3E69"/>
    <w:rsid w:val="00EF40ED"/>
    <w:rsid w:val="00EF4B3C"/>
    <w:rsid w:val="00EF4BF2"/>
    <w:rsid w:val="00EF4D53"/>
    <w:rsid w:val="00EF4FFD"/>
    <w:rsid w:val="00EF5454"/>
    <w:rsid w:val="00EF55F5"/>
    <w:rsid w:val="00EF5641"/>
    <w:rsid w:val="00EF5A21"/>
    <w:rsid w:val="00EF5D78"/>
    <w:rsid w:val="00EF6353"/>
    <w:rsid w:val="00EF6608"/>
    <w:rsid w:val="00EF6A0A"/>
    <w:rsid w:val="00EF6D4C"/>
    <w:rsid w:val="00EF7056"/>
    <w:rsid w:val="00EF72BF"/>
    <w:rsid w:val="00EF7798"/>
    <w:rsid w:val="00EF7C69"/>
    <w:rsid w:val="00EF7E10"/>
    <w:rsid w:val="00F00657"/>
    <w:rsid w:val="00F00FA7"/>
    <w:rsid w:val="00F0155D"/>
    <w:rsid w:val="00F01F0F"/>
    <w:rsid w:val="00F0250D"/>
    <w:rsid w:val="00F02684"/>
    <w:rsid w:val="00F02E26"/>
    <w:rsid w:val="00F0302F"/>
    <w:rsid w:val="00F03121"/>
    <w:rsid w:val="00F03373"/>
    <w:rsid w:val="00F0373C"/>
    <w:rsid w:val="00F0389E"/>
    <w:rsid w:val="00F039D0"/>
    <w:rsid w:val="00F03A08"/>
    <w:rsid w:val="00F03EAC"/>
    <w:rsid w:val="00F043E1"/>
    <w:rsid w:val="00F04503"/>
    <w:rsid w:val="00F04BED"/>
    <w:rsid w:val="00F04EEF"/>
    <w:rsid w:val="00F050CC"/>
    <w:rsid w:val="00F0528A"/>
    <w:rsid w:val="00F054A9"/>
    <w:rsid w:val="00F054E6"/>
    <w:rsid w:val="00F05BB8"/>
    <w:rsid w:val="00F05DCD"/>
    <w:rsid w:val="00F06165"/>
    <w:rsid w:val="00F061CA"/>
    <w:rsid w:val="00F06429"/>
    <w:rsid w:val="00F066CA"/>
    <w:rsid w:val="00F067F2"/>
    <w:rsid w:val="00F06CF1"/>
    <w:rsid w:val="00F06D10"/>
    <w:rsid w:val="00F06D53"/>
    <w:rsid w:val="00F06F06"/>
    <w:rsid w:val="00F07149"/>
    <w:rsid w:val="00F0781F"/>
    <w:rsid w:val="00F07A4D"/>
    <w:rsid w:val="00F07DFB"/>
    <w:rsid w:val="00F103B3"/>
    <w:rsid w:val="00F104EB"/>
    <w:rsid w:val="00F106E3"/>
    <w:rsid w:val="00F108A9"/>
    <w:rsid w:val="00F10EC3"/>
    <w:rsid w:val="00F10F52"/>
    <w:rsid w:val="00F11321"/>
    <w:rsid w:val="00F1133C"/>
    <w:rsid w:val="00F1146F"/>
    <w:rsid w:val="00F11C00"/>
    <w:rsid w:val="00F11C77"/>
    <w:rsid w:val="00F123C3"/>
    <w:rsid w:val="00F12DF7"/>
    <w:rsid w:val="00F12E33"/>
    <w:rsid w:val="00F13332"/>
    <w:rsid w:val="00F13CA2"/>
    <w:rsid w:val="00F13EBC"/>
    <w:rsid w:val="00F14140"/>
    <w:rsid w:val="00F141C9"/>
    <w:rsid w:val="00F1420A"/>
    <w:rsid w:val="00F14405"/>
    <w:rsid w:val="00F14572"/>
    <w:rsid w:val="00F1477E"/>
    <w:rsid w:val="00F149AC"/>
    <w:rsid w:val="00F14AA4"/>
    <w:rsid w:val="00F15132"/>
    <w:rsid w:val="00F15266"/>
    <w:rsid w:val="00F15437"/>
    <w:rsid w:val="00F15B80"/>
    <w:rsid w:val="00F15E15"/>
    <w:rsid w:val="00F163C0"/>
    <w:rsid w:val="00F165E1"/>
    <w:rsid w:val="00F166F5"/>
    <w:rsid w:val="00F16C5E"/>
    <w:rsid w:val="00F17175"/>
    <w:rsid w:val="00F17636"/>
    <w:rsid w:val="00F17820"/>
    <w:rsid w:val="00F207C1"/>
    <w:rsid w:val="00F2086B"/>
    <w:rsid w:val="00F208E0"/>
    <w:rsid w:val="00F20A4F"/>
    <w:rsid w:val="00F20A8C"/>
    <w:rsid w:val="00F20AF6"/>
    <w:rsid w:val="00F20DCD"/>
    <w:rsid w:val="00F20F86"/>
    <w:rsid w:val="00F213FE"/>
    <w:rsid w:val="00F217A3"/>
    <w:rsid w:val="00F21F0F"/>
    <w:rsid w:val="00F21F5D"/>
    <w:rsid w:val="00F22446"/>
    <w:rsid w:val="00F2282E"/>
    <w:rsid w:val="00F228CD"/>
    <w:rsid w:val="00F23DE3"/>
    <w:rsid w:val="00F24533"/>
    <w:rsid w:val="00F24679"/>
    <w:rsid w:val="00F2470B"/>
    <w:rsid w:val="00F248A3"/>
    <w:rsid w:val="00F25038"/>
    <w:rsid w:val="00F2530D"/>
    <w:rsid w:val="00F25639"/>
    <w:rsid w:val="00F2571C"/>
    <w:rsid w:val="00F25AC9"/>
    <w:rsid w:val="00F25DD3"/>
    <w:rsid w:val="00F2623E"/>
    <w:rsid w:val="00F262CF"/>
    <w:rsid w:val="00F263FC"/>
    <w:rsid w:val="00F2646D"/>
    <w:rsid w:val="00F26A3B"/>
    <w:rsid w:val="00F26B1E"/>
    <w:rsid w:val="00F26F57"/>
    <w:rsid w:val="00F27377"/>
    <w:rsid w:val="00F27CF0"/>
    <w:rsid w:val="00F30071"/>
    <w:rsid w:val="00F30393"/>
    <w:rsid w:val="00F306E2"/>
    <w:rsid w:val="00F317F4"/>
    <w:rsid w:val="00F318A2"/>
    <w:rsid w:val="00F3193A"/>
    <w:rsid w:val="00F31981"/>
    <w:rsid w:val="00F319A4"/>
    <w:rsid w:val="00F319EA"/>
    <w:rsid w:val="00F31D77"/>
    <w:rsid w:val="00F321AC"/>
    <w:rsid w:val="00F322C7"/>
    <w:rsid w:val="00F3244A"/>
    <w:rsid w:val="00F32711"/>
    <w:rsid w:val="00F3286D"/>
    <w:rsid w:val="00F32D84"/>
    <w:rsid w:val="00F32E90"/>
    <w:rsid w:val="00F32FA3"/>
    <w:rsid w:val="00F3357B"/>
    <w:rsid w:val="00F3380B"/>
    <w:rsid w:val="00F3443E"/>
    <w:rsid w:val="00F34628"/>
    <w:rsid w:val="00F34AAF"/>
    <w:rsid w:val="00F34ACA"/>
    <w:rsid w:val="00F350FF"/>
    <w:rsid w:val="00F3511E"/>
    <w:rsid w:val="00F35514"/>
    <w:rsid w:val="00F35634"/>
    <w:rsid w:val="00F35889"/>
    <w:rsid w:val="00F35ACB"/>
    <w:rsid w:val="00F35D06"/>
    <w:rsid w:val="00F35EB2"/>
    <w:rsid w:val="00F365EA"/>
    <w:rsid w:val="00F36774"/>
    <w:rsid w:val="00F36910"/>
    <w:rsid w:val="00F36CDB"/>
    <w:rsid w:val="00F37617"/>
    <w:rsid w:val="00F40110"/>
    <w:rsid w:val="00F40530"/>
    <w:rsid w:val="00F409DD"/>
    <w:rsid w:val="00F40A4C"/>
    <w:rsid w:val="00F41017"/>
    <w:rsid w:val="00F411FF"/>
    <w:rsid w:val="00F412D7"/>
    <w:rsid w:val="00F414C3"/>
    <w:rsid w:val="00F41952"/>
    <w:rsid w:val="00F41C43"/>
    <w:rsid w:val="00F41E13"/>
    <w:rsid w:val="00F4259D"/>
    <w:rsid w:val="00F425F0"/>
    <w:rsid w:val="00F429F0"/>
    <w:rsid w:val="00F42A80"/>
    <w:rsid w:val="00F42AC3"/>
    <w:rsid w:val="00F42B66"/>
    <w:rsid w:val="00F43577"/>
    <w:rsid w:val="00F4362B"/>
    <w:rsid w:val="00F43B11"/>
    <w:rsid w:val="00F43D16"/>
    <w:rsid w:val="00F44353"/>
    <w:rsid w:val="00F44377"/>
    <w:rsid w:val="00F44424"/>
    <w:rsid w:val="00F44481"/>
    <w:rsid w:val="00F44670"/>
    <w:rsid w:val="00F44B4B"/>
    <w:rsid w:val="00F44DC8"/>
    <w:rsid w:val="00F44E22"/>
    <w:rsid w:val="00F44EC1"/>
    <w:rsid w:val="00F44F8D"/>
    <w:rsid w:val="00F44F91"/>
    <w:rsid w:val="00F45796"/>
    <w:rsid w:val="00F45A10"/>
    <w:rsid w:val="00F45F46"/>
    <w:rsid w:val="00F462CA"/>
    <w:rsid w:val="00F46753"/>
    <w:rsid w:val="00F4676F"/>
    <w:rsid w:val="00F4691D"/>
    <w:rsid w:val="00F46996"/>
    <w:rsid w:val="00F46F2A"/>
    <w:rsid w:val="00F4725A"/>
    <w:rsid w:val="00F47679"/>
    <w:rsid w:val="00F476E4"/>
    <w:rsid w:val="00F4772A"/>
    <w:rsid w:val="00F47A24"/>
    <w:rsid w:val="00F47E34"/>
    <w:rsid w:val="00F50228"/>
    <w:rsid w:val="00F504E1"/>
    <w:rsid w:val="00F506D7"/>
    <w:rsid w:val="00F50914"/>
    <w:rsid w:val="00F50AD7"/>
    <w:rsid w:val="00F50BAD"/>
    <w:rsid w:val="00F50CB5"/>
    <w:rsid w:val="00F5145D"/>
    <w:rsid w:val="00F514DD"/>
    <w:rsid w:val="00F516F9"/>
    <w:rsid w:val="00F517C6"/>
    <w:rsid w:val="00F51AD3"/>
    <w:rsid w:val="00F51BE0"/>
    <w:rsid w:val="00F51F09"/>
    <w:rsid w:val="00F520AA"/>
    <w:rsid w:val="00F5242E"/>
    <w:rsid w:val="00F528BC"/>
    <w:rsid w:val="00F52D5C"/>
    <w:rsid w:val="00F52EB9"/>
    <w:rsid w:val="00F5305C"/>
    <w:rsid w:val="00F53594"/>
    <w:rsid w:val="00F5359C"/>
    <w:rsid w:val="00F537D9"/>
    <w:rsid w:val="00F538F2"/>
    <w:rsid w:val="00F53B28"/>
    <w:rsid w:val="00F53BB3"/>
    <w:rsid w:val="00F53E54"/>
    <w:rsid w:val="00F54122"/>
    <w:rsid w:val="00F54A12"/>
    <w:rsid w:val="00F54C0F"/>
    <w:rsid w:val="00F54FF1"/>
    <w:rsid w:val="00F5518F"/>
    <w:rsid w:val="00F552EF"/>
    <w:rsid w:val="00F5537D"/>
    <w:rsid w:val="00F553A9"/>
    <w:rsid w:val="00F55527"/>
    <w:rsid w:val="00F5582E"/>
    <w:rsid w:val="00F55995"/>
    <w:rsid w:val="00F55BD2"/>
    <w:rsid w:val="00F55C28"/>
    <w:rsid w:val="00F564B3"/>
    <w:rsid w:val="00F5670D"/>
    <w:rsid w:val="00F56CBC"/>
    <w:rsid w:val="00F56DEF"/>
    <w:rsid w:val="00F5700C"/>
    <w:rsid w:val="00F5716E"/>
    <w:rsid w:val="00F573F0"/>
    <w:rsid w:val="00F577E5"/>
    <w:rsid w:val="00F57CD2"/>
    <w:rsid w:val="00F57D6C"/>
    <w:rsid w:val="00F60073"/>
    <w:rsid w:val="00F60294"/>
    <w:rsid w:val="00F60425"/>
    <w:rsid w:val="00F606D3"/>
    <w:rsid w:val="00F60B38"/>
    <w:rsid w:val="00F60B53"/>
    <w:rsid w:val="00F60BB5"/>
    <w:rsid w:val="00F61570"/>
    <w:rsid w:val="00F6199C"/>
    <w:rsid w:val="00F619A9"/>
    <w:rsid w:val="00F61DDE"/>
    <w:rsid w:val="00F61E09"/>
    <w:rsid w:val="00F61E5C"/>
    <w:rsid w:val="00F62214"/>
    <w:rsid w:val="00F6230C"/>
    <w:rsid w:val="00F62435"/>
    <w:rsid w:val="00F62596"/>
    <w:rsid w:val="00F62939"/>
    <w:rsid w:val="00F62CDB"/>
    <w:rsid w:val="00F62D07"/>
    <w:rsid w:val="00F630EC"/>
    <w:rsid w:val="00F635F0"/>
    <w:rsid w:val="00F63916"/>
    <w:rsid w:val="00F63972"/>
    <w:rsid w:val="00F64619"/>
    <w:rsid w:val="00F64960"/>
    <w:rsid w:val="00F64A44"/>
    <w:rsid w:val="00F65240"/>
    <w:rsid w:val="00F6536C"/>
    <w:rsid w:val="00F655B2"/>
    <w:rsid w:val="00F65930"/>
    <w:rsid w:val="00F65938"/>
    <w:rsid w:val="00F65A29"/>
    <w:rsid w:val="00F65AF9"/>
    <w:rsid w:val="00F660A8"/>
    <w:rsid w:val="00F66197"/>
    <w:rsid w:val="00F66563"/>
    <w:rsid w:val="00F6688A"/>
    <w:rsid w:val="00F668BB"/>
    <w:rsid w:val="00F66C57"/>
    <w:rsid w:val="00F67348"/>
    <w:rsid w:val="00F6761D"/>
    <w:rsid w:val="00F67987"/>
    <w:rsid w:val="00F67E84"/>
    <w:rsid w:val="00F67F51"/>
    <w:rsid w:val="00F70198"/>
    <w:rsid w:val="00F701BF"/>
    <w:rsid w:val="00F70323"/>
    <w:rsid w:val="00F70443"/>
    <w:rsid w:val="00F70DB4"/>
    <w:rsid w:val="00F71812"/>
    <w:rsid w:val="00F71CD6"/>
    <w:rsid w:val="00F71D0B"/>
    <w:rsid w:val="00F7205A"/>
    <w:rsid w:val="00F721CA"/>
    <w:rsid w:val="00F727C5"/>
    <w:rsid w:val="00F72F1B"/>
    <w:rsid w:val="00F73380"/>
    <w:rsid w:val="00F734A3"/>
    <w:rsid w:val="00F739EB"/>
    <w:rsid w:val="00F73C02"/>
    <w:rsid w:val="00F73C85"/>
    <w:rsid w:val="00F73E67"/>
    <w:rsid w:val="00F7408C"/>
    <w:rsid w:val="00F7423F"/>
    <w:rsid w:val="00F74871"/>
    <w:rsid w:val="00F749EA"/>
    <w:rsid w:val="00F75463"/>
    <w:rsid w:val="00F757FD"/>
    <w:rsid w:val="00F75D0F"/>
    <w:rsid w:val="00F762C4"/>
    <w:rsid w:val="00F765D7"/>
    <w:rsid w:val="00F7677F"/>
    <w:rsid w:val="00F76A2A"/>
    <w:rsid w:val="00F76A71"/>
    <w:rsid w:val="00F76B80"/>
    <w:rsid w:val="00F76CA1"/>
    <w:rsid w:val="00F76CED"/>
    <w:rsid w:val="00F76D0D"/>
    <w:rsid w:val="00F7711B"/>
    <w:rsid w:val="00F7748C"/>
    <w:rsid w:val="00F779EA"/>
    <w:rsid w:val="00F77C4F"/>
    <w:rsid w:val="00F77E15"/>
    <w:rsid w:val="00F8013E"/>
    <w:rsid w:val="00F80572"/>
    <w:rsid w:val="00F80AE8"/>
    <w:rsid w:val="00F80B15"/>
    <w:rsid w:val="00F810F3"/>
    <w:rsid w:val="00F81DE1"/>
    <w:rsid w:val="00F81E59"/>
    <w:rsid w:val="00F824BB"/>
    <w:rsid w:val="00F82881"/>
    <w:rsid w:val="00F82CC3"/>
    <w:rsid w:val="00F8331A"/>
    <w:rsid w:val="00F83562"/>
    <w:rsid w:val="00F83660"/>
    <w:rsid w:val="00F8387F"/>
    <w:rsid w:val="00F83A45"/>
    <w:rsid w:val="00F83D0A"/>
    <w:rsid w:val="00F84058"/>
    <w:rsid w:val="00F841D6"/>
    <w:rsid w:val="00F841FA"/>
    <w:rsid w:val="00F844B2"/>
    <w:rsid w:val="00F8492E"/>
    <w:rsid w:val="00F84A26"/>
    <w:rsid w:val="00F84DB2"/>
    <w:rsid w:val="00F84F10"/>
    <w:rsid w:val="00F85137"/>
    <w:rsid w:val="00F852AE"/>
    <w:rsid w:val="00F8560D"/>
    <w:rsid w:val="00F8596F"/>
    <w:rsid w:val="00F85B4D"/>
    <w:rsid w:val="00F85CAA"/>
    <w:rsid w:val="00F85FE3"/>
    <w:rsid w:val="00F86089"/>
    <w:rsid w:val="00F86374"/>
    <w:rsid w:val="00F86969"/>
    <w:rsid w:val="00F86DFF"/>
    <w:rsid w:val="00F86FBE"/>
    <w:rsid w:val="00F8731E"/>
    <w:rsid w:val="00F87877"/>
    <w:rsid w:val="00F8793E"/>
    <w:rsid w:val="00F87F2E"/>
    <w:rsid w:val="00F90698"/>
    <w:rsid w:val="00F90758"/>
    <w:rsid w:val="00F90840"/>
    <w:rsid w:val="00F90D1B"/>
    <w:rsid w:val="00F91223"/>
    <w:rsid w:val="00F9144D"/>
    <w:rsid w:val="00F9166B"/>
    <w:rsid w:val="00F919D4"/>
    <w:rsid w:val="00F91B83"/>
    <w:rsid w:val="00F91B98"/>
    <w:rsid w:val="00F91E74"/>
    <w:rsid w:val="00F9204F"/>
    <w:rsid w:val="00F92083"/>
    <w:rsid w:val="00F920CF"/>
    <w:rsid w:val="00F923D0"/>
    <w:rsid w:val="00F925FF"/>
    <w:rsid w:val="00F9298C"/>
    <w:rsid w:val="00F92B2F"/>
    <w:rsid w:val="00F92D57"/>
    <w:rsid w:val="00F92D87"/>
    <w:rsid w:val="00F92E0C"/>
    <w:rsid w:val="00F93860"/>
    <w:rsid w:val="00F93CB5"/>
    <w:rsid w:val="00F94088"/>
    <w:rsid w:val="00F9417E"/>
    <w:rsid w:val="00F94341"/>
    <w:rsid w:val="00F94782"/>
    <w:rsid w:val="00F948A3"/>
    <w:rsid w:val="00F948BC"/>
    <w:rsid w:val="00F94F82"/>
    <w:rsid w:val="00F95766"/>
    <w:rsid w:val="00F95E00"/>
    <w:rsid w:val="00F96021"/>
    <w:rsid w:val="00F9602C"/>
    <w:rsid w:val="00F963B8"/>
    <w:rsid w:val="00F967FE"/>
    <w:rsid w:val="00F96FA9"/>
    <w:rsid w:val="00F96FE1"/>
    <w:rsid w:val="00F970AD"/>
    <w:rsid w:val="00F97440"/>
    <w:rsid w:val="00F97846"/>
    <w:rsid w:val="00F97972"/>
    <w:rsid w:val="00F97AC4"/>
    <w:rsid w:val="00F97CB8"/>
    <w:rsid w:val="00F97D6D"/>
    <w:rsid w:val="00FA01E3"/>
    <w:rsid w:val="00FA03D2"/>
    <w:rsid w:val="00FA0B03"/>
    <w:rsid w:val="00FA0BAF"/>
    <w:rsid w:val="00FA0D33"/>
    <w:rsid w:val="00FA0ECA"/>
    <w:rsid w:val="00FA191A"/>
    <w:rsid w:val="00FA1E9F"/>
    <w:rsid w:val="00FA1FCA"/>
    <w:rsid w:val="00FA212D"/>
    <w:rsid w:val="00FA224E"/>
    <w:rsid w:val="00FA26CA"/>
    <w:rsid w:val="00FA2726"/>
    <w:rsid w:val="00FA282F"/>
    <w:rsid w:val="00FA28A3"/>
    <w:rsid w:val="00FA2AB8"/>
    <w:rsid w:val="00FA2FBB"/>
    <w:rsid w:val="00FA303D"/>
    <w:rsid w:val="00FA31C3"/>
    <w:rsid w:val="00FA31E8"/>
    <w:rsid w:val="00FA326E"/>
    <w:rsid w:val="00FA372F"/>
    <w:rsid w:val="00FA3A28"/>
    <w:rsid w:val="00FA3AE7"/>
    <w:rsid w:val="00FA3C90"/>
    <w:rsid w:val="00FA42B4"/>
    <w:rsid w:val="00FA4359"/>
    <w:rsid w:val="00FA4513"/>
    <w:rsid w:val="00FA4C13"/>
    <w:rsid w:val="00FA5712"/>
    <w:rsid w:val="00FA59BE"/>
    <w:rsid w:val="00FA5B9F"/>
    <w:rsid w:val="00FA5C76"/>
    <w:rsid w:val="00FA5D88"/>
    <w:rsid w:val="00FA6173"/>
    <w:rsid w:val="00FA6281"/>
    <w:rsid w:val="00FA63D8"/>
    <w:rsid w:val="00FA6885"/>
    <w:rsid w:val="00FA6B19"/>
    <w:rsid w:val="00FA74BD"/>
    <w:rsid w:val="00FA77D4"/>
    <w:rsid w:val="00FA7ABE"/>
    <w:rsid w:val="00FA7BDC"/>
    <w:rsid w:val="00FA7D09"/>
    <w:rsid w:val="00FB011C"/>
    <w:rsid w:val="00FB01FD"/>
    <w:rsid w:val="00FB09F1"/>
    <w:rsid w:val="00FB10E3"/>
    <w:rsid w:val="00FB1185"/>
    <w:rsid w:val="00FB19EA"/>
    <w:rsid w:val="00FB1B08"/>
    <w:rsid w:val="00FB204C"/>
    <w:rsid w:val="00FB21F9"/>
    <w:rsid w:val="00FB26D1"/>
    <w:rsid w:val="00FB29E8"/>
    <w:rsid w:val="00FB2B4D"/>
    <w:rsid w:val="00FB321C"/>
    <w:rsid w:val="00FB3351"/>
    <w:rsid w:val="00FB396C"/>
    <w:rsid w:val="00FB3E24"/>
    <w:rsid w:val="00FB41C1"/>
    <w:rsid w:val="00FB47EE"/>
    <w:rsid w:val="00FB4C90"/>
    <w:rsid w:val="00FB4DF4"/>
    <w:rsid w:val="00FB4FF5"/>
    <w:rsid w:val="00FB51CE"/>
    <w:rsid w:val="00FB56F0"/>
    <w:rsid w:val="00FB57B1"/>
    <w:rsid w:val="00FB58F3"/>
    <w:rsid w:val="00FB5A1D"/>
    <w:rsid w:val="00FB5CBF"/>
    <w:rsid w:val="00FB5CFB"/>
    <w:rsid w:val="00FB5EE9"/>
    <w:rsid w:val="00FB627F"/>
    <w:rsid w:val="00FB66D3"/>
    <w:rsid w:val="00FB6854"/>
    <w:rsid w:val="00FB68B6"/>
    <w:rsid w:val="00FB69CC"/>
    <w:rsid w:val="00FB6B32"/>
    <w:rsid w:val="00FB6E6E"/>
    <w:rsid w:val="00FB7076"/>
    <w:rsid w:val="00FB7ADA"/>
    <w:rsid w:val="00FB7C03"/>
    <w:rsid w:val="00FB7C23"/>
    <w:rsid w:val="00FC04B3"/>
    <w:rsid w:val="00FC08C7"/>
    <w:rsid w:val="00FC15A5"/>
    <w:rsid w:val="00FC15A7"/>
    <w:rsid w:val="00FC17B3"/>
    <w:rsid w:val="00FC1E8E"/>
    <w:rsid w:val="00FC2708"/>
    <w:rsid w:val="00FC27EF"/>
    <w:rsid w:val="00FC29DF"/>
    <w:rsid w:val="00FC2B90"/>
    <w:rsid w:val="00FC338C"/>
    <w:rsid w:val="00FC33C3"/>
    <w:rsid w:val="00FC33C5"/>
    <w:rsid w:val="00FC3B5A"/>
    <w:rsid w:val="00FC3D6D"/>
    <w:rsid w:val="00FC3D96"/>
    <w:rsid w:val="00FC482B"/>
    <w:rsid w:val="00FC4D81"/>
    <w:rsid w:val="00FC51FB"/>
    <w:rsid w:val="00FC57AE"/>
    <w:rsid w:val="00FC5DEE"/>
    <w:rsid w:val="00FC649B"/>
    <w:rsid w:val="00FC653C"/>
    <w:rsid w:val="00FC671D"/>
    <w:rsid w:val="00FC6900"/>
    <w:rsid w:val="00FC6A20"/>
    <w:rsid w:val="00FC6C34"/>
    <w:rsid w:val="00FC6C86"/>
    <w:rsid w:val="00FC7051"/>
    <w:rsid w:val="00FC710B"/>
    <w:rsid w:val="00FC7747"/>
    <w:rsid w:val="00FC78EB"/>
    <w:rsid w:val="00FC7A71"/>
    <w:rsid w:val="00FC7AEB"/>
    <w:rsid w:val="00FC7CE4"/>
    <w:rsid w:val="00FC7E97"/>
    <w:rsid w:val="00FD014D"/>
    <w:rsid w:val="00FD0186"/>
    <w:rsid w:val="00FD05ED"/>
    <w:rsid w:val="00FD0BFA"/>
    <w:rsid w:val="00FD0E3B"/>
    <w:rsid w:val="00FD0E72"/>
    <w:rsid w:val="00FD1559"/>
    <w:rsid w:val="00FD169A"/>
    <w:rsid w:val="00FD2392"/>
    <w:rsid w:val="00FD2641"/>
    <w:rsid w:val="00FD2767"/>
    <w:rsid w:val="00FD2B70"/>
    <w:rsid w:val="00FD2B98"/>
    <w:rsid w:val="00FD2D7F"/>
    <w:rsid w:val="00FD3025"/>
    <w:rsid w:val="00FD352A"/>
    <w:rsid w:val="00FD3625"/>
    <w:rsid w:val="00FD3B92"/>
    <w:rsid w:val="00FD3BC5"/>
    <w:rsid w:val="00FD4013"/>
    <w:rsid w:val="00FD412E"/>
    <w:rsid w:val="00FD47F3"/>
    <w:rsid w:val="00FD52A5"/>
    <w:rsid w:val="00FD5355"/>
    <w:rsid w:val="00FD638A"/>
    <w:rsid w:val="00FD6791"/>
    <w:rsid w:val="00FD6BD6"/>
    <w:rsid w:val="00FD6C0C"/>
    <w:rsid w:val="00FD700F"/>
    <w:rsid w:val="00FD7111"/>
    <w:rsid w:val="00FD7CC7"/>
    <w:rsid w:val="00FD7EE6"/>
    <w:rsid w:val="00FE03BB"/>
    <w:rsid w:val="00FE05F7"/>
    <w:rsid w:val="00FE07D3"/>
    <w:rsid w:val="00FE0A30"/>
    <w:rsid w:val="00FE0D3C"/>
    <w:rsid w:val="00FE0D7A"/>
    <w:rsid w:val="00FE1557"/>
    <w:rsid w:val="00FE1814"/>
    <w:rsid w:val="00FE19AD"/>
    <w:rsid w:val="00FE1C64"/>
    <w:rsid w:val="00FE1D71"/>
    <w:rsid w:val="00FE1D9C"/>
    <w:rsid w:val="00FE2058"/>
    <w:rsid w:val="00FE25D0"/>
    <w:rsid w:val="00FE2B43"/>
    <w:rsid w:val="00FE2E53"/>
    <w:rsid w:val="00FE2FC5"/>
    <w:rsid w:val="00FE30FA"/>
    <w:rsid w:val="00FE3699"/>
    <w:rsid w:val="00FE3893"/>
    <w:rsid w:val="00FE3982"/>
    <w:rsid w:val="00FE3DA7"/>
    <w:rsid w:val="00FE4290"/>
    <w:rsid w:val="00FE5668"/>
    <w:rsid w:val="00FE5A28"/>
    <w:rsid w:val="00FE5C39"/>
    <w:rsid w:val="00FE5F29"/>
    <w:rsid w:val="00FE6CB4"/>
    <w:rsid w:val="00FE7455"/>
    <w:rsid w:val="00FE757C"/>
    <w:rsid w:val="00FE793B"/>
    <w:rsid w:val="00FE7A57"/>
    <w:rsid w:val="00FE7C91"/>
    <w:rsid w:val="00FF02CE"/>
    <w:rsid w:val="00FF0B2D"/>
    <w:rsid w:val="00FF0C46"/>
    <w:rsid w:val="00FF0C84"/>
    <w:rsid w:val="00FF13EA"/>
    <w:rsid w:val="00FF1639"/>
    <w:rsid w:val="00FF168B"/>
    <w:rsid w:val="00FF18ED"/>
    <w:rsid w:val="00FF1C1A"/>
    <w:rsid w:val="00FF1C75"/>
    <w:rsid w:val="00FF207E"/>
    <w:rsid w:val="00FF2432"/>
    <w:rsid w:val="00FF2A39"/>
    <w:rsid w:val="00FF2EC1"/>
    <w:rsid w:val="00FF356C"/>
    <w:rsid w:val="00FF3663"/>
    <w:rsid w:val="00FF3EC9"/>
    <w:rsid w:val="00FF41BA"/>
    <w:rsid w:val="00FF476F"/>
    <w:rsid w:val="00FF4A53"/>
    <w:rsid w:val="00FF512D"/>
    <w:rsid w:val="00FF57D3"/>
    <w:rsid w:val="00FF5948"/>
    <w:rsid w:val="00FF5C1D"/>
    <w:rsid w:val="00FF600A"/>
    <w:rsid w:val="00FF608D"/>
    <w:rsid w:val="00FF60A6"/>
    <w:rsid w:val="00FF60C4"/>
    <w:rsid w:val="00FF6117"/>
    <w:rsid w:val="00FF61ED"/>
    <w:rsid w:val="00FF6685"/>
    <w:rsid w:val="00FF66E5"/>
    <w:rsid w:val="00FF6E1E"/>
    <w:rsid w:val="00FF7633"/>
    <w:rsid w:val="00FF78F3"/>
    <w:rsid w:val="00FF7A92"/>
    <w:rsid w:val="00FF7B9F"/>
    <w:rsid w:val="012F277E"/>
    <w:rsid w:val="0186238D"/>
    <w:rsid w:val="0270FCDB"/>
    <w:rsid w:val="05159444"/>
    <w:rsid w:val="0B501D91"/>
    <w:rsid w:val="0B57739F"/>
    <w:rsid w:val="0B8EAB51"/>
    <w:rsid w:val="0C8B6729"/>
    <w:rsid w:val="0FCA5DF9"/>
    <w:rsid w:val="110049C1"/>
    <w:rsid w:val="125F7560"/>
    <w:rsid w:val="1295CBC6"/>
    <w:rsid w:val="12A9FBF5"/>
    <w:rsid w:val="12EF94F4"/>
    <w:rsid w:val="136B3C58"/>
    <w:rsid w:val="1618EF3C"/>
    <w:rsid w:val="18FB5A57"/>
    <w:rsid w:val="1B41C7DC"/>
    <w:rsid w:val="1BE6642F"/>
    <w:rsid w:val="1F35D90C"/>
    <w:rsid w:val="20132E10"/>
    <w:rsid w:val="266D7E30"/>
    <w:rsid w:val="29F75F41"/>
    <w:rsid w:val="2B4C030C"/>
    <w:rsid w:val="2BEE27C0"/>
    <w:rsid w:val="2CB1879F"/>
    <w:rsid w:val="2F8F061F"/>
    <w:rsid w:val="2FB17BCD"/>
    <w:rsid w:val="31AA1451"/>
    <w:rsid w:val="3384B57E"/>
    <w:rsid w:val="34E2E403"/>
    <w:rsid w:val="3828292F"/>
    <w:rsid w:val="3928D0DB"/>
    <w:rsid w:val="39FDA536"/>
    <w:rsid w:val="3A479817"/>
    <w:rsid w:val="3A74592B"/>
    <w:rsid w:val="3AE845DA"/>
    <w:rsid w:val="3C3B9377"/>
    <w:rsid w:val="3DCC1D4E"/>
    <w:rsid w:val="415EE804"/>
    <w:rsid w:val="42113FDD"/>
    <w:rsid w:val="45317EAA"/>
    <w:rsid w:val="4605F222"/>
    <w:rsid w:val="48011B57"/>
    <w:rsid w:val="4B9EF9C6"/>
    <w:rsid w:val="4BC731EB"/>
    <w:rsid w:val="4BCFEAE8"/>
    <w:rsid w:val="504FEAA3"/>
    <w:rsid w:val="5246EF90"/>
    <w:rsid w:val="53E77AB6"/>
    <w:rsid w:val="561B19CD"/>
    <w:rsid w:val="57627ED0"/>
    <w:rsid w:val="58F72BF4"/>
    <w:rsid w:val="5F572ADF"/>
    <w:rsid w:val="61E36434"/>
    <w:rsid w:val="6295BC0D"/>
    <w:rsid w:val="62C6E86F"/>
    <w:rsid w:val="62D35DE9"/>
    <w:rsid w:val="635DB06E"/>
    <w:rsid w:val="6419CCA6"/>
    <w:rsid w:val="6430F5F1"/>
    <w:rsid w:val="66779647"/>
    <w:rsid w:val="670708E4"/>
    <w:rsid w:val="6B360DED"/>
    <w:rsid w:val="6F8CDA92"/>
    <w:rsid w:val="6F9553FD"/>
    <w:rsid w:val="6FBD64E4"/>
    <w:rsid w:val="7028C8D1"/>
    <w:rsid w:val="71AE381B"/>
    <w:rsid w:val="71DB686E"/>
    <w:rsid w:val="72DDA3B1"/>
    <w:rsid w:val="739451A8"/>
    <w:rsid w:val="73EB8A25"/>
    <w:rsid w:val="74E8CD53"/>
    <w:rsid w:val="78CEAE3D"/>
    <w:rsid w:val="7A67B15D"/>
    <w:rsid w:val="7C99BCDD"/>
    <w:rsid w:val="7F1676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6AFCA"/>
  <w14:defaultImageDpi w14:val="32767"/>
  <w15:chartTrackingRefBased/>
  <w15:docId w15:val="{54B7C5E4-0C68-48A7-B200-07D010AE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33D"/>
    <w:pPr>
      <w:spacing w:after="120"/>
    </w:pPr>
    <w:rPr>
      <w:rFonts w:ascii="Segoe UI" w:hAnsi="Segoe UI"/>
      <w:sz w:val="19"/>
      <w:lang w:val="en-AU"/>
    </w:rPr>
  </w:style>
  <w:style w:type="paragraph" w:styleId="Heading1">
    <w:name w:val="heading 1"/>
    <w:basedOn w:val="Normal"/>
    <w:next w:val="Normal"/>
    <w:link w:val="Heading1Char"/>
    <w:uiPriority w:val="19"/>
    <w:qFormat/>
    <w:rsid w:val="00756AAA"/>
    <w:pPr>
      <w:keepNext/>
      <w:pageBreakBefore/>
      <w:spacing w:after="600" w:line="560" w:lineRule="exact"/>
      <w:outlineLvl w:val="0"/>
    </w:pPr>
    <w:rPr>
      <w:rFonts w:eastAsia="Times New Roman" w:cs="Times New Roman"/>
      <w:b/>
      <w:noProof/>
      <w:color w:val="00264D" w:themeColor="background2"/>
      <w:sz w:val="36"/>
      <w:szCs w:val="19"/>
      <w:lang w:eastAsia="en-AU"/>
    </w:rPr>
  </w:style>
  <w:style w:type="paragraph" w:styleId="Heading2">
    <w:name w:val="heading 2"/>
    <w:basedOn w:val="Listnumbered"/>
    <w:next w:val="Normal"/>
    <w:link w:val="Heading2Char"/>
    <w:uiPriority w:val="19"/>
    <w:qFormat/>
    <w:rsid w:val="00457544"/>
    <w:pPr>
      <w:keepNext/>
      <w:numPr>
        <w:ilvl w:val="1"/>
        <w:numId w:val="40"/>
      </w:numPr>
      <w:spacing w:before="480" w:after="180" w:line="380" w:lineRule="exact"/>
      <w:outlineLvl w:val="1"/>
    </w:pPr>
    <w:rPr>
      <w:rFonts w:ascii="Segoe UI Semibold" w:eastAsia="Times New Roman" w:hAnsi="Segoe UI Semibold" w:cs="Times New Roman"/>
      <w:color w:val="00264D"/>
      <w:sz w:val="30"/>
      <w:szCs w:val="19"/>
      <w:lang w:eastAsia="en-AU"/>
      <w14:scene3d>
        <w14:camera w14:prst="orthographicFront"/>
        <w14:lightRig w14:rig="threePt" w14:dir="t">
          <w14:rot w14:lat="0" w14:lon="0" w14:rev="0"/>
        </w14:lightRig>
      </w14:scene3d>
    </w:rPr>
  </w:style>
  <w:style w:type="paragraph" w:styleId="Heading3">
    <w:name w:val="heading 3"/>
    <w:basedOn w:val="Normal"/>
    <w:next w:val="Normal"/>
    <w:link w:val="Heading3Char"/>
    <w:uiPriority w:val="19"/>
    <w:qFormat/>
    <w:rsid w:val="00B23558"/>
    <w:pPr>
      <w:keepNext/>
      <w:numPr>
        <w:ilvl w:val="4"/>
        <w:numId w:val="2"/>
      </w:numPr>
      <w:spacing w:before="240"/>
      <w:ind w:left="0" w:firstLine="0"/>
      <w:outlineLvl w:val="2"/>
    </w:pPr>
    <w:rPr>
      <w:rFonts w:eastAsia="Times New Roman" w:cs="Times New Roman"/>
      <w:b/>
      <w:color w:val="000000" w:themeColor="text1"/>
      <w:sz w:val="20"/>
      <w:szCs w:val="24"/>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083FE0"/>
    <w:pPr>
      <w:keepNext/>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2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756AAA"/>
    <w:rPr>
      <w:rFonts w:ascii="Segoe UI" w:eastAsia="Times New Roman" w:hAnsi="Segoe UI" w:cs="Times New Roman"/>
      <w:b/>
      <w:noProof/>
      <w:color w:val="00264D" w:themeColor="background2"/>
      <w:sz w:val="36"/>
      <w:szCs w:val="19"/>
      <w:lang w:val="en-AU" w:eastAsia="en-AU"/>
    </w:rPr>
  </w:style>
  <w:style w:type="character" w:customStyle="1" w:styleId="Heading2Char">
    <w:name w:val="Heading 2 Char"/>
    <w:basedOn w:val="DefaultParagraphFont"/>
    <w:link w:val="Heading2"/>
    <w:uiPriority w:val="19"/>
    <w:rsid w:val="00457544"/>
    <w:rPr>
      <w:rFonts w:ascii="Segoe UI Semibold" w:eastAsia="Times New Roman" w:hAnsi="Segoe UI Semibold" w:cs="Times New Roman"/>
      <w:color w:val="00264D"/>
      <w:sz w:val="30"/>
      <w:szCs w:val="19"/>
      <w:lang w:val="en-AU" w:eastAsia="en-AU"/>
      <w14:scene3d>
        <w14:camera w14:prst="orthographicFront"/>
        <w14:lightRig w14:rig="threePt" w14:dir="t">
          <w14:rot w14:lat="0" w14:lon="0" w14:rev="0"/>
        </w14:lightRig>
      </w14:scene3d>
    </w:rPr>
  </w:style>
  <w:style w:type="character" w:customStyle="1" w:styleId="Heading3Char">
    <w:name w:val="Heading 3 Char"/>
    <w:basedOn w:val="DefaultParagraphFont"/>
    <w:link w:val="Heading3"/>
    <w:uiPriority w:val="19"/>
    <w:rsid w:val="00B23558"/>
    <w:rPr>
      <w:rFonts w:ascii="Segoe UI" w:eastAsia="Times New Roman" w:hAnsi="Segoe UI" w:cs="Times New Roman"/>
      <w:b/>
      <w:color w:val="000000" w:themeColor="text1"/>
      <w:sz w:val="20"/>
      <w:szCs w:val="24"/>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446C72"/>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C41BEA"/>
    <w:pPr>
      <w:numPr>
        <w:numId w:val="4"/>
      </w:numPr>
      <w:suppressAutoHyphens/>
      <w:spacing w:line="240" w:lineRule="auto"/>
      <w:ind w:left="505"/>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5117E0"/>
    <w:pPr>
      <w:numPr>
        <w:numId w:val="3"/>
      </w:numPr>
      <w:spacing w:before="60" w:after="60"/>
    </w:pPr>
    <w:rPr>
      <w:sz w:val="17"/>
    </w:rPr>
  </w:style>
  <w:style w:type="paragraph" w:customStyle="1" w:styleId="TableNListnumbered">
    <w:name w:val="Table N List (numbered)"/>
    <w:basedOn w:val="TableNBullet"/>
    <w:uiPriority w:val="2"/>
    <w:qFormat/>
    <w:rsid w:val="005117E0"/>
    <w:pPr>
      <w:numPr>
        <w:numId w:val="19"/>
      </w:numPr>
    </w:pPr>
  </w:style>
  <w:style w:type="paragraph" w:customStyle="1" w:styleId="xAppendixLevel1">
    <w:name w:val="xAppendix Level 1"/>
    <w:basedOn w:val="Heading1"/>
    <w:next w:val="Normal"/>
    <w:uiPriority w:val="98"/>
    <w:qFormat/>
    <w:rsid w:val="00FD352A"/>
    <w:pPr>
      <w:numPr>
        <w:numId w:val="1"/>
      </w:numPr>
    </w:pPr>
    <w:rPr>
      <w:bCs/>
      <w:sz w:val="44"/>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2D266E"/>
    <w:pPr>
      <w:ind w:left="567" w:hanging="340"/>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F660A8"/>
    <w:pPr>
      <w:numPr>
        <w:numId w:val="10"/>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
    <w:basedOn w:val="TableNormal"/>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irmala UI Semilight" w:hAnsi="Nirmala UI Semi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character" w:customStyle="1" w:styleId="BulletChar">
    <w:name w:val="Bullet Char"/>
    <w:basedOn w:val="DefaultParagraphFont"/>
    <w:link w:val="Bullet"/>
    <w:uiPriority w:val="2"/>
    <w:rsid w:val="00C41BEA"/>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Nirmala UI Semilight" w:hAnsi="Nirmala UI Semilight"/>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Nirmala UI Semilight" w:hAnsi="Nirmala UI Semiligh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Nirmala UI Semilight" w:hAnsi="Nirmala UI Semilight"/>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D102B"/>
    <w:pPr>
      <w:tabs>
        <w:tab w:val="left" w:pos="851"/>
        <w:tab w:val="left" w:pos="1320"/>
        <w:tab w:val="right" w:leader="dot" w:pos="8789"/>
      </w:tabs>
      <w:spacing w:after="100" w:line="240" w:lineRule="auto"/>
      <w:ind w:left="284" w:right="238"/>
    </w:pPr>
    <w:rPr>
      <w:rFonts w:asciiTheme="minorHAnsi" w:hAnsiTheme="minorHAnsi" w:cstheme="minorHAnsi"/>
      <w:noProof/>
      <w:lang w:val="en-US"/>
    </w:rPr>
  </w:style>
  <w:style w:type="paragraph" w:styleId="TOC1">
    <w:name w:val="toc 1"/>
    <w:basedOn w:val="Normal"/>
    <w:next w:val="Normal"/>
    <w:autoRedefine/>
    <w:uiPriority w:val="39"/>
    <w:unhideWhenUsed/>
    <w:rsid w:val="008D102B"/>
    <w:pPr>
      <w:tabs>
        <w:tab w:val="left" w:pos="426"/>
        <w:tab w:val="left" w:pos="1134"/>
        <w:tab w:val="right" w:leader="dot" w:pos="8789"/>
      </w:tabs>
      <w:spacing w:after="100" w:line="240" w:lineRule="auto"/>
    </w:pPr>
    <w:rPr>
      <w:noProof/>
      <w:lang w:val="en-US"/>
    </w:rPr>
  </w:style>
  <w:style w:type="paragraph" w:customStyle="1" w:styleId="BioQualifications">
    <w:name w:val="Bio Qualifications"/>
    <w:basedOn w:val="Normal"/>
    <w:uiPriority w:val="97"/>
    <w:qFormat/>
    <w:rsid w:val="00625270"/>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BioQualificationsText">
    <w:name w:val="Bio Qualifications Text"/>
    <w:basedOn w:val="Normal"/>
    <w:uiPriority w:val="97"/>
    <w:qFormat/>
    <w:rsid w:val="00625270"/>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MDL2 Assets" w:hAnsi="Segoe MDL2 Assets"/>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12"/>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uiPriority w:val="98"/>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paragraph" w:styleId="ListParagraph">
    <w:name w:val="List Paragraph"/>
    <w:aliases w:val="List Paragraph1,Recommendation,Body text,Bullet Point,Bullet point,Bullet- First level,Figure_name,L,List NUmber,List Paragraph Number,List Paragraph11,List Paragraph111,Listenabsatz1,NAST Quote,Numbered Indented Text,lp1,standard lewis"/>
    <w:basedOn w:val="Normal"/>
    <w:link w:val="ListParagraphChar"/>
    <w:uiPriority w:val="34"/>
    <w:qFormat/>
    <w:rsid w:val="0064458B"/>
    <w:pPr>
      <w:ind w:left="720"/>
      <w:contextualSpacing/>
    </w:pPr>
  </w:style>
  <w:style w:type="paragraph" w:styleId="CommentSubject">
    <w:name w:val="annotation subject"/>
    <w:basedOn w:val="CommentText"/>
    <w:next w:val="CommentText"/>
    <w:link w:val="CommentSubjectChar"/>
    <w:uiPriority w:val="99"/>
    <w:semiHidden/>
    <w:unhideWhenUsed/>
    <w:rsid w:val="00B471FC"/>
    <w:rPr>
      <w:b/>
      <w:bCs/>
    </w:rPr>
  </w:style>
  <w:style w:type="character" w:customStyle="1" w:styleId="CommentSubjectChar">
    <w:name w:val="Comment Subject Char"/>
    <w:basedOn w:val="CommentTextChar"/>
    <w:link w:val="CommentSubject"/>
    <w:uiPriority w:val="99"/>
    <w:semiHidden/>
    <w:rsid w:val="00B471FC"/>
    <w:rPr>
      <w:rFonts w:ascii="Segoe UI" w:hAnsi="Segoe UI"/>
      <w:b/>
      <w:bCs/>
      <w:sz w:val="20"/>
      <w:szCs w:val="20"/>
      <w:lang w:val="en-AU"/>
    </w:rPr>
  </w:style>
  <w:style w:type="paragraph" w:styleId="TOCHeading">
    <w:name w:val="TOC Heading"/>
    <w:basedOn w:val="Heading1"/>
    <w:next w:val="Normal"/>
    <w:uiPriority w:val="39"/>
    <w:unhideWhenUsed/>
    <w:qFormat/>
    <w:rsid w:val="008223DF"/>
    <w:pPr>
      <w:keepLines/>
      <w:pageBreakBefore w:val="0"/>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8D102B"/>
    <w:pPr>
      <w:tabs>
        <w:tab w:val="right" w:leader="dot" w:pos="8789"/>
      </w:tabs>
      <w:spacing w:after="100"/>
      <w:ind w:left="284"/>
    </w:pPr>
  </w:style>
  <w:style w:type="character" w:styleId="FootnoteReference">
    <w:name w:val="footnote reference"/>
    <w:basedOn w:val="DefaultParagraphFont"/>
    <w:uiPriority w:val="89"/>
    <w:unhideWhenUsed/>
    <w:rsid w:val="00D42F06"/>
    <w:rPr>
      <w:vertAlign w:val="superscript"/>
    </w:rPr>
  </w:style>
  <w:style w:type="paragraph" w:styleId="NormalWeb">
    <w:name w:val="Normal (Web)"/>
    <w:basedOn w:val="Normal"/>
    <w:uiPriority w:val="99"/>
    <w:semiHidden/>
    <w:unhideWhenUsed/>
    <w:rsid w:val="00A6428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168F9"/>
    <w:pPr>
      <w:autoSpaceDE w:val="0"/>
      <w:autoSpaceDN w:val="0"/>
      <w:adjustRightInd w:val="0"/>
      <w:spacing w:after="0" w:line="240" w:lineRule="auto"/>
    </w:pPr>
    <w:rPr>
      <w:rFonts w:ascii="EYInterstate" w:hAnsi="EYInterstate" w:cs="EYInterstate"/>
      <w:color w:val="000000"/>
      <w:sz w:val="24"/>
      <w:szCs w:val="24"/>
      <w:lang w:val="en-AU"/>
    </w:rPr>
  </w:style>
  <w:style w:type="paragraph" w:styleId="Revision">
    <w:name w:val="Revision"/>
    <w:hidden/>
    <w:uiPriority w:val="99"/>
    <w:semiHidden/>
    <w:rsid w:val="00AF565A"/>
    <w:pPr>
      <w:spacing w:after="0" w:line="240" w:lineRule="auto"/>
    </w:pPr>
    <w:rPr>
      <w:rFonts w:ascii="Segoe UI" w:hAnsi="Segoe UI"/>
      <w:sz w:val="19"/>
      <w:lang w:val="en-AU"/>
    </w:rPr>
  </w:style>
  <w:style w:type="table" w:customStyle="1" w:styleId="NOUSSideTable">
    <w:name w:val="NOUS Side Table"/>
    <w:basedOn w:val="TableNormal"/>
    <w:uiPriority w:val="99"/>
    <w:rsid w:val="00FF207E"/>
    <w:pPr>
      <w:spacing w:after="0" w:line="240" w:lineRule="auto"/>
    </w:pPr>
    <w:rPr>
      <w:rFonts w:ascii="Segoe UI" w:hAnsi="Segoe UI"/>
      <w:sz w:val="17"/>
    </w:rPr>
    <w:tblPr>
      <w:tblBorders>
        <w:insideH w:val="single" w:sz="8" w:space="0" w:color="E6E6E1" w:themeColor="accent5"/>
      </w:tblBorders>
      <w:tblCellMar>
        <w:top w:w="57" w:type="dxa"/>
        <w:left w:w="85" w:type="dxa"/>
        <w:bottom w:w="57" w:type="dxa"/>
        <w:right w:w="85" w:type="dxa"/>
      </w:tblCellMar>
    </w:tblPr>
    <w:tcPr>
      <w:shd w:val="clear" w:color="auto" w:fill="FFFFFF" w:themeFill="background1"/>
    </w:tcPr>
    <w:tblStylePr w:type="firstCol">
      <w:pPr>
        <w:wordWrap/>
        <w:jc w:val="center"/>
      </w:pPr>
      <w:rPr>
        <w:rFonts w:ascii="MS UI Gothic" w:hAnsi="MS UI Gothic"/>
        <w:b/>
        <w:color w:val="00264D" w:themeColor="background2"/>
        <w:sz w:val="18"/>
      </w:rPr>
      <w:tblPr/>
      <w:tcPr>
        <w:tcBorders>
          <w:top w:val="single" w:sz="8" w:space="0" w:color="FFFFFF" w:themeColor="background1"/>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numbering" w:customStyle="1" w:styleId="Bullets">
    <w:name w:val="Bullets"/>
    <w:rsid w:val="00FF207E"/>
    <w:pPr>
      <w:numPr>
        <w:numId w:val="24"/>
      </w:numPr>
    </w:pPr>
  </w:style>
  <w:style w:type="paragraph" w:customStyle="1" w:styleId="NormalBullet">
    <w:name w:val="Normal Bullet"/>
    <w:basedOn w:val="Normal"/>
    <w:rsid w:val="00FF207E"/>
    <w:pPr>
      <w:numPr>
        <w:numId w:val="13"/>
      </w:numPr>
      <w:spacing w:before="60" w:after="60"/>
      <w:jc w:val="both"/>
    </w:pPr>
    <w:rPr>
      <w:rFonts w:ascii="Arial" w:eastAsia="Times New Roman" w:hAnsi="Arial" w:cs="Times New Roman"/>
      <w:sz w:val="22"/>
      <w:szCs w:val="20"/>
    </w:rPr>
  </w:style>
  <w:style w:type="table" w:customStyle="1" w:styleId="DPSTableGrid1">
    <w:name w:val="DPS Table Grid1"/>
    <w:basedOn w:val="TableNormal"/>
    <w:next w:val="TableGrid"/>
    <w:uiPriority w:val="39"/>
    <w:rsid w:val="002B7DF8"/>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irmala UI Semilight" w:hAnsi="Nirmala UI Semi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S UI Gothic" w:hAnsi="MS UI Gothic"/>
        <w:sz w:val="17"/>
      </w:rPr>
    </w:tblStylePr>
    <w:tblStylePr w:type="band2Horz">
      <w:rPr>
        <w:rFonts w:ascii="MS UI Gothic" w:hAnsi="MS UI Gothic"/>
        <w:sz w:val="17"/>
      </w:rPr>
    </w:tblStylePr>
  </w:style>
  <w:style w:type="numbering" w:customStyle="1" w:styleId="Listnumberedmultilevel1">
    <w:name w:val="List (numbered)_multilevel1"/>
    <w:uiPriority w:val="99"/>
    <w:rsid w:val="002B7DF8"/>
  </w:style>
  <w:style w:type="table" w:customStyle="1" w:styleId="NousLongformcallout1">
    <w:name w:val="Nous_Long form call out1"/>
    <w:basedOn w:val="TableNormal"/>
    <w:uiPriority w:val="99"/>
    <w:rsid w:val="002B7DF8"/>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customStyle="1" w:styleId="ListParagraphChar">
    <w:name w:val="List Paragraph Char"/>
    <w:aliases w:val="List Paragraph1 Char,Recommendation Char,Body text Char,Bullet Point Char,Bullet point Char,Bullet- First level Char,Figure_name Char,L Char,List NUmber Char,List Paragraph Number Char,List Paragraph11 Char,List Paragraph111 Char"/>
    <w:link w:val="ListParagraph"/>
    <w:uiPriority w:val="34"/>
    <w:locked/>
    <w:rsid w:val="00A92D36"/>
    <w:rPr>
      <w:rFonts w:ascii="Segoe UI" w:hAnsi="Segoe UI"/>
      <w:sz w:val="19"/>
      <w:lang w:val="en-AU"/>
    </w:rPr>
  </w:style>
  <w:style w:type="character" w:styleId="UnresolvedMention">
    <w:name w:val="Unresolved Mention"/>
    <w:basedOn w:val="DefaultParagraphFont"/>
    <w:uiPriority w:val="99"/>
    <w:unhideWhenUsed/>
    <w:rsid w:val="007C1A16"/>
    <w:rPr>
      <w:color w:val="605E5C"/>
      <w:shd w:val="clear" w:color="auto" w:fill="E1DFDD"/>
    </w:rPr>
  </w:style>
  <w:style w:type="character" w:styleId="FollowedHyperlink">
    <w:name w:val="FollowedHyperlink"/>
    <w:basedOn w:val="DefaultParagraphFont"/>
    <w:uiPriority w:val="99"/>
    <w:semiHidden/>
    <w:unhideWhenUsed/>
    <w:rsid w:val="000E3458"/>
    <w:rPr>
      <w:color w:val="0048C7" w:themeColor="followedHyperlink"/>
      <w:u w:val="single"/>
    </w:rPr>
  </w:style>
  <w:style w:type="character" w:styleId="Mention">
    <w:name w:val="Mention"/>
    <w:basedOn w:val="DefaultParagraphFont"/>
    <w:uiPriority w:val="99"/>
    <w:unhideWhenUsed/>
    <w:rsid w:val="00E11D33"/>
    <w:rPr>
      <w:color w:val="2B579A"/>
      <w:shd w:val="clear" w:color="auto" w:fill="E1DFDD"/>
    </w:rPr>
  </w:style>
  <w:style w:type="character" w:styleId="Emphasis">
    <w:name w:val="Emphasis"/>
    <w:basedOn w:val="DefaultParagraphFont"/>
    <w:uiPriority w:val="20"/>
    <w:qFormat/>
    <w:rsid w:val="00E11D33"/>
    <w:rPr>
      <w:i/>
      <w:iCs/>
    </w:rPr>
  </w:style>
  <w:style w:type="character" w:styleId="Strong">
    <w:name w:val="Strong"/>
    <w:basedOn w:val="DefaultParagraphFont"/>
    <w:uiPriority w:val="22"/>
    <w:qFormat/>
    <w:rsid w:val="00E11D33"/>
    <w:rPr>
      <w:b/>
      <w:bCs/>
    </w:rPr>
  </w:style>
  <w:style w:type="character" w:customStyle="1" w:styleId="text">
    <w:name w:val="text"/>
    <w:rsid w:val="005315E3"/>
    <w:rPr>
      <w:rFonts w:ascii="Arial Unicode MS" w:eastAsia="Arial Unicode MS" w:hAnsi="Arial Unicode MS" w:cs="Arial Unicode MS"/>
      <w:sz w:val="20"/>
      <w:szCs w:val="20"/>
    </w:rPr>
  </w:style>
  <w:style w:type="character" w:customStyle="1" w:styleId="normaltextrun">
    <w:name w:val="normaltextrun"/>
    <w:basedOn w:val="DefaultParagraphFont"/>
    <w:rsid w:val="00247936"/>
  </w:style>
  <w:style w:type="character" w:customStyle="1" w:styleId="eop">
    <w:name w:val="eop"/>
    <w:basedOn w:val="DefaultParagraphFont"/>
    <w:rsid w:val="00247936"/>
  </w:style>
  <w:style w:type="table" w:customStyle="1" w:styleId="DPSTableGrid2">
    <w:name w:val="DPS Table Grid2"/>
    <w:basedOn w:val="TableNormal"/>
    <w:next w:val="TableGrid"/>
    <w:rsid w:val="00E65EE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S UI Gothic" w:hAnsi="@MS UI Goth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ingLiU_HKSCS-ExtB" w:hAnsi="MingLiU_HKSCS-ExtB"/>
        <w:sz w:val="17"/>
      </w:rPr>
    </w:tblStylePr>
    <w:tblStylePr w:type="band2Horz">
      <w:rPr>
        <w:rFonts w:ascii="MingLiU_HKSCS-ExtB" w:hAnsi="MingLiU_HKSCS-ExtB"/>
        <w:sz w:val="17"/>
      </w:rPr>
    </w:tblStylePr>
  </w:style>
  <w:style w:type="table" w:customStyle="1" w:styleId="NOUSSideTable1">
    <w:name w:val="NOUS Side Table1"/>
    <w:basedOn w:val="TableNormal"/>
    <w:uiPriority w:val="99"/>
    <w:rsid w:val="00E65EE7"/>
    <w:pPr>
      <w:spacing w:after="0" w:line="240" w:lineRule="auto"/>
    </w:pPr>
    <w:rPr>
      <w:rFonts w:ascii="Segoe UI" w:hAnsi="Segoe UI"/>
      <w:sz w:val="17"/>
    </w:rPr>
    <w:tblPr>
      <w:tblBorders>
        <w:insideH w:val="single" w:sz="8" w:space="0" w:color="E6E6E1" w:themeColor="accent5"/>
      </w:tblBorders>
      <w:tblCellMar>
        <w:top w:w="57" w:type="dxa"/>
        <w:left w:w="85" w:type="dxa"/>
        <w:bottom w:w="57" w:type="dxa"/>
        <w:right w:w="85" w:type="dxa"/>
      </w:tblCellMar>
    </w:tblPr>
    <w:tcPr>
      <w:shd w:val="clear" w:color="auto" w:fill="FFFFFF" w:themeFill="background1"/>
    </w:tcPr>
    <w:tblStylePr w:type="firstCol">
      <w:pPr>
        <w:wordWrap/>
        <w:jc w:val="center"/>
      </w:pPr>
      <w:rPr>
        <w:rFonts w:ascii="MingLiU_HKSCS-ExtB" w:hAnsi="MingLiU_HKSCS-ExtB"/>
        <w:b/>
        <w:color w:val="00264D" w:themeColor="background2"/>
        <w:sz w:val="18"/>
      </w:rPr>
      <w:tblPr/>
      <w:tcPr>
        <w:tcBorders>
          <w:top w:val="single" w:sz="8" w:space="0" w:color="FFFFFF" w:themeColor="background1"/>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paragraph" w:styleId="EndnoteText">
    <w:name w:val="endnote text"/>
    <w:basedOn w:val="Normal"/>
    <w:link w:val="EndnoteTextChar"/>
    <w:uiPriority w:val="99"/>
    <w:semiHidden/>
    <w:unhideWhenUsed/>
    <w:rsid w:val="00BE46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46D0"/>
    <w:rPr>
      <w:rFonts w:ascii="Segoe UI" w:hAnsi="Segoe UI"/>
      <w:sz w:val="20"/>
      <w:szCs w:val="20"/>
      <w:lang w:val="en-AU"/>
    </w:rPr>
  </w:style>
  <w:style w:type="character" w:styleId="EndnoteReference">
    <w:name w:val="endnote reference"/>
    <w:basedOn w:val="DefaultParagraphFont"/>
    <w:uiPriority w:val="99"/>
    <w:semiHidden/>
    <w:unhideWhenUsed/>
    <w:rsid w:val="00BE46D0"/>
    <w:rPr>
      <w:vertAlign w:val="superscript"/>
    </w:rPr>
  </w:style>
  <w:style w:type="paragraph" w:styleId="TOC9">
    <w:name w:val="toc 9"/>
    <w:basedOn w:val="Normal"/>
    <w:next w:val="Normal"/>
    <w:autoRedefine/>
    <w:uiPriority w:val="39"/>
    <w:semiHidden/>
    <w:unhideWhenUsed/>
    <w:rsid w:val="00A205E6"/>
    <w:pPr>
      <w:spacing w:after="100"/>
      <w:ind w:left="1520"/>
    </w:pPr>
  </w:style>
  <w:style w:type="paragraph" w:customStyle="1" w:styleId="Heading1-numbered">
    <w:name w:val="Heading 1 - numbered"/>
    <w:basedOn w:val="Heading1"/>
    <w:qFormat/>
    <w:rsid w:val="00756AAA"/>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637331">
      <w:bodyDiv w:val="1"/>
      <w:marLeft w:val="0"/>
      <w:marRight w:val="0"/>
      <w:marTop w:val="0"/>
      <w:marBottom w:val="0"/>
      <w:divBdr>
        <w:top w:val="none" w:sz="0" w:space="0" w:color="auto"/>
        <w:left w:val="none" w:sz="0" w:space="0" w:color="auto"/>
        <w:bottom w:val="none" w:sz="0" w:space="0" w:color="auto"/>
        <w:right w:val="none" w:sz="0" w:space="0" w:color="auto"/>
      </w:divBdr>
    </w:div>
    <w:div w:id="213082898">
      <w:bodyDiv w:val="1"/>
      <w:marLeft w:val="0"/>
      <w:marRight w:val="0"/>
      <w:marTop w:val="0"/>
      <w:marBottom w:val="0"/>
      <w:divBdr>
        <w:top w:val="none" w:sz="0" w:space="0" w:color="auto"/>
        <w:left w:val="none" w:sz="0" w:space="0" w:color="auto"/>
        <w:bottom w:val="none" w:sz="0" w:space="0" w:color="auto"/>
        <w:right w:val="none" w:sz="0" w:space="0" w:color="auto"/>
      </w:divBdr>
      <w:divsChild>
        <w:div w:id="113445987">
          <w:marLeft w:val="274"/>
          <w:marRight w:val="0"/>
          <w:marTop w:val="0"/>
          <w:marBottom w:val="0"/>
          <w:divBdr>
            <w:top w:val="none" w:sz="0" w:space="0" w:color="auto"/>
            <w:left w:val="none" w:sz="0" w:space="0" w:color="auto"/>
            <w:bottom w:val="none" w:sz="0" w:space="0" w:color="auto"/>
            <w:right w:val="none" w:sz="0" w:space="0" w:color="auto"/>
          </w:divBdr>
        </w:div>
        <w:div w:id="203831060">
          <w:marLeft w:val="274"/>
          <w:marRight w:val="0"/>
          <w:marTop w:val="0"/>
          <w:marBottom w:val="0"/>
          <w:divBdr>
            <w:top w:val="none" w:sz="0" w:space="0" w:color="auto"/>
            <w:left w:val="none" w:sz="0" w:space="0" w:color="auto"/>
            <w:bottom w:val="none" w:sz="0" w:space="0" w:color="auto"/>
            <w:right w:val="none" w:sz="0" w:space="0" w:color="auto"/>
          </w:divBdr>
        </w:div>
      </w:divsChild>
    </w:div>
    <w:div w:id="486361531">
      <w:bodyDiv w:val="1"/>
      <w:marLeft w:val="0"/>
      <w:marRight w:val="0"/>
      <w:marTop w:val="0"/>
      <w:marBottom w:val="0"/>
      <w:divBdr>
        <w:top w:val="none" w:sz="0" w:space="0" w:color="auto"/>
        <w:left w:val="none" w:sz="0" w:space="0" w:color="auto"/>
        <w:bottom w:val="none" w:sz="0" w:space="0" w:color="auto"/>
        <w:right w:val="none" w:sz="0" w:space="0" w:color="auto"/>
      </w:divBdr>
    </w:div>
    <w:div w:id="635842700">
      <w:bodyDiv w:val="1"/>
      <w:marLeft w:val="0"/>
      <w:marRight w:val="0"/>
      <w:marTop w:val="0"/>
      <w:marBottom w:val="0"/>
      <w:divBdr>
        <w:top w:val="none" w:sz="0" w:space="0" w:color="auto"/>
        <w:left w:val="none" w:sz="0" w:space="0" w:color="auto"/>
        <w:bottom w:val="none" w:sz="0" w:space="0" w:color="auto"/>
        <w:right w:val="none" w:sz="0" w:space="0" w:color="auto"/>
      </w:divBdr>
      <w:divsChild>
        <w:div w:id="57948475">
          <w:marLeft w:val="274"/>
          <w:marRight w:val="0"/>
          <w:marTop w:val="0"/>
          <w:marBottom w:val="0"/>
          <w:divBdr>
            <w:top w:val="none" w:sz="0" w:space="0" w:color="auto"/>
            <w:left w:val="none" w:sz="0" w:space="0" w:color="auto"/>
            <w:bottom w:val="none" w:sz="0" w:space="0" w:color="auto"/>
            <w:right w:val="none" w:sz="0" w:space="0" w:color="auto"/>
          </w:divBdr>
        </w:div>
        <w:div w:id="1326543585">
          <w:marLeft w:val="274"/>
          <w:marRight w:val="0"/>
          <w:marTop w:val="0"/>
          <w:marBottom w:val="0"/>
          <w:divBdr>
            <w:top w:val="none" w:sz="0" w:space="0" w:color="auto"/>
            <w:left w:val="none" w:sz="0" w:space="0" w:color="auto"/>
            <w:bottom w:val="none" w:sz="0" w:space="0" w:color="auto"/>
            <w:right w:val="none" w:sz="0" w:space="0" w:color="auto"/>
          </w:divBdr>
        </w:div>
        <w:div w:id="1993487078">
          <w:marLeft w:val="274"/>
          <w:marRight w:val="0"/>
          <w:marTop w:val="0"/>
          <w:marBottom w:val="0"/>
          <w:divBdr>
            <w:top w:val="none" w:sz="0" w:space="0" w:color="auto"/>
            <w:left w:val="none" w:sz="0" w:space="0" w:color="auto"/>
            <w:bottom w:val="none" w:sz="0" w:space="0" w:color="auto"/>
            <w:right w:val="none" w:sz="0" w:space="0" w:color="auto"/>
          </w:divBdr>
        </w:div>
      </w:divsChild>
    </w:div>
    <w:div w:id="732048892">
      <w:bodyDiv w:val="1"/>
      <w:marLeft w:val="0"/>
      <w:marRight w:val="0"/>
      <w:marTop w:val="0"/>
      <w:marBottom w:val="0"/>
      <w:divBdr>
        <w:top w:val="none" w:sz="0" w:space="0" w:color="auto"/>
        <w:left w:val="none" w:sz="0" w:space="0" w:color="auto"/>
        <w:bottom w:val="none" w:sz="0" w:space="0" w:color="auto"/>
        <w:right w:val="none" w:sz="0" w:space="0" w:color="auto"/>
      </w:divBdr>
    </w:div>
    <w:div w:id="761798926">
      <w:bodyDiv w:val="1"/>
      <w:marLeft w:val="0"/>
      <w:marRight w:val="0"/>
      <w:marTop w:val="0"/>
      <w:marBottom w:val="0"/>
      <w:divBdr>
        <w:top w:val="none" w:sz="0" w:space="0" w:color="auto"/>
        <w:left w:val="none" w:sz="0" w:space="0" w:color="auto"/>
        <w:bottom w:val="none" w:sz="0" w:space="0" w:color="auto"/>
        <w:right w:val="none" w:sz="0" w:space="0" w:color="auto"/>
      </w:divBdr>
    </w:div>
    <w:div w:id="850336197">
      <w:bodyDiv w:val="1"/>
      <w:marLeft w:val="0"/>
      <w:marRight w:val="0"/>
      <w:marTop w:val="0"/>
      <w:marBottom w:val="0"/>
      <w:divBdr>
        <w:top w:val="none" w:sz="0" w:space="0" w:color="auto"/>
        <w:left w:val="none" w:sz="0" w:space="0" w:color="auto"/>
        <w:bottom w:val="none" w:sz="0" w:space="0" w:color="auto"/>
        <w:right w:val="none" w:sz="0" w:space="0" w:color="auto"/>
      </w:divBdr>
      <w:divsChild>
        <w:div w:id="823086090">
          <w:marLeft w:val="274"/>
          <w:marRight w:val="0"/>
          <w:marTop w:val="0"/>
          <w:marBottom w:val="0"/>
          <w:divBdr>
            <w:top w:val="none" w:sz="0" w:space="0" w:color="auto"/>
            <w:left w:val="none" w:sz="0" w:space="0" w:color="auto"/>
            <w:bottom w:val="none" w:sz="0" w:space="0" w:color="auto"/>
            <w:right w:val="none" w:sz="0" w:space="0" w:color="auto"/>
          </w:divBdr>
        </w:div>
        <w:div w:id="1792438717">
          <w:marLeft w:val="274"/>
          <w:marRight w:val="0"/>
          <w:marTop w:val="0"/>
          <w:marBottom w:val="0"/>
          <w:divBdr>
            <w:top w:val="none" w:sz="0" w:space="0" w:color="auto"/>
            <w:left w:val="none" w:sz="0" w:space="0" w:color="auto"/>
            <w:bottom w:val="none" w:sz="0" w:space="0" w:color="auto"/>
            <w:right w:val="none" w:sz="0" w:space="0" w:color="auto"/>
          </w:divBdr>
        </w:div>
      </w:divsChild>
    </w:div>
    <w:div w:id="850678317">
      <w:bodyDiv w:val="1"/>
      <w:marLeft w:val="0"/>
      <w:marRight w:val="0"/>
      <w:marTop w:val="0"/>
      <w:marBottom w:val="0"/>
      <w:divBdr>
        <w:top w:val="none" w:sz="0" w:space="0" w:color="auto"/>
        <w:left w:val="none" w:sz="0" w:space="0" w:color="auto"/>
        <w:bottom w:val="none" w:sz="0" w:space="0" w:color="auto"/>
        <w:right w:val="none" w:sz="0" w:space="0" w:color="auto"/>
      </w:divBdr>
      <w:divsChild>
        <w:div w:id="212930361">
          <w:marLeft w:val="274"/>
          <w:marRight w:val="0"/>
          <w:marTop w:val="0"/>
          <w:marBottom w:val="0"/>
          <w:divBdr>
            <w:top w:val="none" w:sz="0" w:space="0" w:color="auto"/>
            <w:left w:val="none" w:sz="0" w:space="0" w:color="auto"/>
            <w:bottom w:val="none" w:sz="0" w:space="0" w:color="auto"/>
            <w:right w:val="none" w:sz="0" w:space="0" w:color="auto"/>
          </w:divBdr>
        </w:div>
        <w:div w:id="855342707">
          <w:marLeft w:val="274"/>
          <w:marRight w:val="0"/>
          <w:marTop w:val="0"/>
          <w:marBottom w:val="0"/>
          <w:divBdr>
            <w:top w:val="none" w:sz="0" w:space="0" w:color="auto"/>
            <w:left w:val="none" w:sz="0" w:space="0" w:color="auto"/>
            <w:bottom w:val="none" w:sz="0" w:space="0" w:color="auto"/>
            <w:right w:val="none" w:sz="0" w:space="0" w:color="auto"/>
          </w:divBdr>
        </w:div>
      </w:divsChild>
    </w:div>
    <w:div w:id="980232678">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12298789">
      <w:bodyDiv w:val="1"/>
      <w:marLeft w:val="0"/>
      <w:marRight w:val="0"/>
      <w:marTop w:val="0"/>
      <w:marBottom w:val="0"/>
      <w:divBdr>
        <w:top w:val="none" w:sz="0" w:space="0" w:color="auto"/>
        <w:left w:val="none" w:sz="0" w:space="0" w:color="auto"/>
        <w:bottom w:val="none" w:sz="0" w:space="0" w:color="auto"/>
        <w:right w:val="none" w:sz="0" w:space="0" w:color="auto"/>
      </w:divBdr>
      <w:divsChild>
        <w:div w:id="184490151">
          <w:marLeft w:val="274"/>
          <w:marRight w:val="0"/>
          <w:marTop w:val="0"/>
          <w:marBottom w:val="0"/>
          <w:divBdr>
            <w:top w:val="none" w:sz="0" w:space="0" w:color="auto"/>
            <w:left w:val="none" w:sz="0" w:space="0" w:color="auto"/>
            <w:bottom w:val="none" w:sz="0" w:space="0" w:color="auto"/>
            <w:right w:val="none" w:sz="0" w:space="0" w:color="auto"/>
          </w:divBdr>
        </w:div>
        <w:div w:id="1231844307">
          <w:marLeft w:val="274"/>
          <w:marRight w:val="0"/>
          <w:marTop w:val="0"/>
          <w:marBottom w:val="0"/>
          <w:divBdr>
            <w:top w:val="none" w:sz="0" w:space="0" w:color="auto"/>
            <w:left w:val="none" w:sz="0" w:space="0" w:color="auto"/>
            <w:bottom w:val="none" w:sz="0" w:space="0" w:color="auto"/>
            <w:right w:val="none" w:sz="0" w:space="0" w:color="auto"/>
          </w:divBdr>
        </w:div>
      </w:divsChild>
    </w:div>
    <w:div w:id="1018896553">
      <w:bodyDiv w:val="1"/>
      <w:marLeft w:val="0"/>
      <w:marRight w:val="0"/>
      <w:marTop w:val="0"/>
      <w:marBottom w:val="0"/>
      <w:divBdr>
        <w:top w:val="none" w:sz="0" w:space="0" w:color="auto"/>
        <w:left w:val="none" w:sz="0" w:space="0" w:color="auto"/>
        <w:bottom w:val="none" w:sz="0" w:space="0" w:color="auto"/>
        <w:right w:val="none" w:sz="0" w:space="0" w:color="auto"/>
      </w:divBdr>
      <w:divsChild>
        <w:div w:id="1815217991">
          <w:marLeft w:val="274"/>
          <w:marRight w:val="0"/>
          <w:marTop w:val="120"/>
          <w:marBottom w:val="0"/>
          <w:divBdr>
            <w:top w:val="none" w:sz="0" w:space="0" w:color="auto"/>
            <w:left w:val="none" w:sz="0" w:space="0" w:color="auto"/>
            <w:bottom w:val="none" w:sz="0" w:space="0" w:color="auto"/>
            <w:right w:val="none" w:sz="0" w:space="0" w:color="auto"/>
          </w:divBdr>
        </w:div>
      </w:divsChild>
    </w:div>
    <w:div w:id="1065760575">
      <w:bodyDiv w:val="1"/>
      <w:marLeft w:val="0"/>
      <w:marRight w:val="0"/>
      <w:marTop w:val="0"/>
      <w:marBottom w:val="0"/>
      <w:divBdr>
        <w:top w:val="none" w:sz="0" w:space="0" w:color="auto"/>
        <w:left w:val="none" w:sz="0" w:space="0" w:color="auto"/>
        <w:bottom w:val="none" w:sz="0" w:space="0" w:color="auto"/>
        <w:right w:val="none" w:sz="0" w:space="0" w:color="auto"/>
      </w:divBdr>
      <w:divsChild>
        <w:div w:id="24722791">
          <w:marLeft w:val="274"/>
          <w:marRight w:val="0"/>
          <w:marTop w:val="120"/>
          <w:marBottom w:val="0"/>
          <w:divBdr>
            <w:top w:val="none" w:sz="0" w:space="0" w:color="auto"/>
            <w:left w:val="none" w:sz="0" w:space="0" w:color="auto"/>
            <w:bottom w:val="none" w:sz="0" w:space="0" w:color="auto"/>
            <w:right w:val="none" w:sz="0" w:space="0" w:color="auto"/>
          </w:divBdr>
        </w:div>
      </w:divsChild>
    </w:div>
    <w:div w:id="1120536650">
      <w:bodyDiv w:val="1"/>
      <w:marLeft w:val="0"/>
      <w:marRight w:val="0"/>
      <w:marTop w:val="0"/>
      <w:marBottom w:val="0"/>
      <w:divBdr>
        <w:top w:val="none" w:sz="0" w:space="0" w:color="auto"/>
        <w:left w:val="none" w:sz="0" w:space="0" w:color="auto"/>
        <w:bottom w:val="none" w:sz="0" w:space="0" w:color="auto"/>
        <w:right w:val="none" w:sz="0" w:space="0" w:color="auto"/>
      </w:divBdr>
    </w:div>
    <w:div w:id="1173110558">
      <w:bodyDiv w:val="1"/>
      <w:marLeft w:val="0"/>
      <w:marRight w:val="0"/>
      <w:marTop w:val="0"/>
      <w:marBottom w:val="0"/>
      <w:divBdr>
        <w:top w:val="none" w:sz="0" w:space="0" w:color="auto"/>
        <w:left w:val="none" w:sz="0" w:space="0" w:color="auto"/>
        <w:bottom w:val="none" w:sz="0" w:space="0" w:color="auto"/>
        <w:right w:val="none" w:sz="0" w:space="0" w:color="auto"/>
      </w:divBdr>
      <w:divsChild>
        <w:div w:id="1063943997">
          <w:marLeft w:val="274"/>
          <w:marRight w:val="0"/>
          <w:marTop w:val="0"/>
          <w:marBottom w:val="0"/>
          <w:divBdr>
            <w:top w:val="none" w:sz="0" w:space="0" w:color="auto"/>
            <w:left w:val="none" w:sz="0" w:space="0" w:color="auto"/>
            <w:bottom w:val="none" w:sz="0" w:space="0" w:color="auto"/>
            <w:right w:val="none" w:sz="0" w:space="0" w:color="auto"/>
          </w:divBdr>
        </w:div>
        <w:div w:id="1469857869">
          <w:marLeft w:val="274"/>
          <w:marRight w:val="0"/>
          <w:marTop w:val="0"/>
          <w:marBottom w:val="0"/>
          <w:divBdr>
            <w:top w:val="none" w:sz="0" w:space="0" w:color="auto"/>
            <w:left w:val="none" w:sz="0" w:space="0" w:color="auto"/>
            <w:bottom w:val="none" w:sz="0" w:space="0" w:color="auto"/>
            <w:right w:val="none" w:sz="0" w:space="0" w:color="auto"/>
          </w:divBdr>
        </w:div>
        <w:div w:id="1766925106">
          <w:marLeft w:val="274"/>
          <w:marRight w:val="0"/>
          <w:marTop w:val="0"/>
          <w:marBottom w:val="0"/>
          <w:divBdr>
            <w:top w:val="none" w:sz="0" w:space="0" w:color="auto"/>
            <w:left w:val="none" w:sz="0" w:space="0" w:color="auto"/>
            <w:bottom w:val="none" w:sz="0" w:space="0" w:color="auto"/>
            <w:right w:val="none" w:sz="0" w:space="0" w:color="auto"/>
          </w:divBdr>
        </w:div>
      </w:divsChild>
    </w:div>
    <w:div w:id="1367873695">
      <w:bodyDiv w:val="1"/>
      <w:marLeft w:val="0"/>
      <w:marRight w:val="0"/>
      <w:marTop w:val="0"/>
      <w:marBottom w:val="0"/>
      <w:divBdr>
        <w:top w:val="none" w:sz="0" w:space="0" w:color="auto"/>
        <w:left w:val="none" w:sz="0" w:space="0" w:color="auto"/>
        <w:bottom w:val="none" w:sz="0" w:space="0" w:color="auto"/>
        <w:right w:val="none" w:sz="0" w:space="0" w:color="auto"/>
      </w:divBdr>
      <w:divsChild>
        <w:div w:id="1964574466">
          <w:marLeft w:val="274"/>
          <w:marRight w:val="0"/>
          <w:marTop w:val="120"/>
          <w:marBottom w:val="0"/>
          <w:divBdr>
            <w:top w:val="none" w:sz="0" w:space="0" w:color="auto"/>
            <w:left w:val="none" w:sz="0" w:space="0" w:color="auto"/>
            <w:bottom w:val="none" w:sz="0" w:space="0" w:color="auto"/>
            <w:right w:val="none" w:sz="0" w:space="0" w:color="auto"/>
          </w:divBdr>
        </w:div>
      </w:divsChild>
    </w:div>
    <w:div w:id="1385835396">
      <w:bodyDiv w:val="1"/>
      <w:marLeft w:val="0"/>
      <w:marRight w:val="0"/>
      <w:marTop w:val="0"/>
      <w:marBottom w:val="0"/>
      <w:divBdr>
        <w:top w:val="none" w:sz="0" w:space="0" w:color="auto"/>
        <w:left w:val="none" w:sz="0" w:space="0" w:color="auto"/>
        <w:bottom w:val="none" w:sz="0" w:space="0" w:color="auto"/>
        <w:right w:val="none" w:sz="0" w:space="0" w:color="auto"/>
      </w:divBdr>
    </w:div>
    <w:div w:id="1567032063">
      <w:bodyDiv w:val="1"/>
      <w:marLeft w:val="0"/>
      <w:marRight w:val="0"/>
      <w:marTop w:val="0"/>
      <w:marBottom w:val="0"/>
      <w:divBdr>
        <w:top w:val="none" w:sz="0" w:space="0" w:color="auto"/>
        <w:left w:val="none" w:sz="0" w:space="0" w:color="auto"/>
        <w:bottom w:val="none" w:sz="0" w:space="0" w:color="auto"/>
        <w:right w:val="none" w:sz="0" w:space="0" w:color="auto"/>
      </w:divBdr>
    </w:div>
    <w:div w:id="1639263562">
      <w:bodyDiv w:val="1"/>
      <w:marLeft w:val="0"/>
      <w:marRight w:val="0"/>
      <w:marTop w:val="0"/>
      <w:marBottom w:val="0"/>
      <w:divBdr>
        <w:top w:val="none" w:sz="0" w:space="0" w:color="auto"/>
        <w:left w:val="none" w:sz="0" w:space="0" w:color="auto"/>
        <w:bottom w:val="none" w:sz="0" w:space="0" w:color="auto"/>
        <w:right w:val="none" w:sz="0" w:space="0" w:color="auto"/>
      </w:divBdr>
    </w:div>
    <w:div w:id="1643198742">
      <w:bodyDiv w:val="1"/>
      <w:marLeft w:val="0"/>
      <w:marRight w:val="0"/>
      <w:marTop w:val="0"/>
      <w:marBottom w:val="0"/>
      <w:divBdr>
        <w:top w:val="none" w:sz="0" w:space="0" w:color="auto"/>
        <w:left w:val="none" w:sz="0" w:space="0" w:color="auto"/>
        <w:bottom w:val="none" w:sz="0" w:space="0" w:color="auto"/>
        <w:right w:val="none" w:sz="0" w:space="0" w:color="auto"/>
      </w:divBdr>
      <w:divsChild>
        <w:div w:id="1438868693">
          <w:marLeft w:val="274"/>
          <w:marRight w:val="0"/>
          <w:marTop w:val="120"/>
          <w:marBottom w:val="0"/>
          <w:divBdr>
            <w:top w:val="none" w:sz="0" w:space="0" w:color="auto"/>
            <w:left w:val="none" w:sz="0" w:space="0" w:color="auto"/>
            <w:bottom w:val="none" w:sz="0" w:space="0" w:color="auto"/>
            <w:right w:val="none" w:sz="0" w:space="0" w:color="auto"/>
          </w:divBdr>
        </w:div>
      </w:divsChild>
    </w:div>
    <w:div w:id="1738745399">
      <w:bodyDiv w:val="1"/>
      <w:marLeft w:val="0"/>
      <w:marRight w:val="0"/>
      <w:marTop w:val="0"/>
      <w:marBottom w:val="0"/>
      <w:divBdr>
        <w:top w:val="none" w:sz="0" w:space="0" w:color="auto"/>
        <w:left w:val="none" w:sz="0" w:space="0" w:color="auto"/>
        <w:bottom w:val="none" w:sz="0" w:space="0" w:color="auto"/>
        <w:right w:val="none" w:sz="0" w:space="0" w:color="auto"/>
      </w:divBdr>
    </w:div>
    <w:div w:id="1802841011">
      <w:bodyDiv w:val="1"/>
      <w:marLeft w:val="0"/>
      <w:marRight w:val="0"/>
      <w:marTop w:val="0"/>
      <w:marBottom w:val="0"/>
      <w:divBdr>
        <w:top w:val="none" w:sz="0" w:space="0" w:color="auto"/>
        <w:left w:val="none" w:sz="0" w:space="0" w:color="auto"/>
        <w:bottom w:val="none" w:sz="0" w:space="0" w:color="auto"/>
        <w:right w:val="none" w:sz="0" w:space="0" w:color="auto"/>
      </w:divBdr>
      <w:divsChild>
        <w:div w:id="186330348">
          <w:marLeft w:val="418"/>
          <w:marRight w:val="0"/>
          <w:marTop w:val="80"/>
          <w:marBottom w:val="0"/>
          <w:divBdr>
            <w:top w:val="none" w:sz="0" w:space="0" w:color="auto"/>
            <w:left w:val="none" w:sz="0" w:space="0" w:color="auto"/>
            <w:bottom w:val="none" w:sz="0" w:space="0" w:color="auto"/>
            <w:right w:val="none" w:sz="0" w:space="0" w:color="auto"/>
          </w:divBdr>
        </w:div>
        <w:div w:id="275258518">
          <w:marLeft w:val="418"/>
          <w:marRight w:val="0"/>
          <w:marTop w:val="80"/>
          <w:marBottom w:val="0"/>
          <w:divBdr>
            <w:top w:val="none" w:sz="0" w:space="0" w:color="auto"/>
            <w:left w:val="none" w:sz="0" w:space="0" w:color="auto"/>
            <w:bottom w:val="none" w:sz="0" w:space="0" w:color="auto"/>
            <w:right w:val="none" w:sz="0" w:space="0" w:color="auto"/>
          </w:divBdr>
        </w:div>
        <w:div w:id="1689794984">
          <w:marLeft w:val="418"/>
          <w:marRight w:val="0"/>
          <w:marTop w:val="80"/>
          <w:marBottom w:val="0"/>
          <w:divBdr>
            <w:top w:val="none" w:sz="0" w:space="0" w:color="auto"/>
            <w:left w:val="none" w:sz="0" w:space="0" w:color="auto"/>
            <w:bottom w:val="none" w:sz="0" w:space="0" w:color="auto"/>
            <w:right w:val="none" w:sz="0" w:space="0" w:color="auto"/>
          </w:divBdr>
        </w:div>
        <w:div w:id="2103869144">
          <w:marLeft w:val="418"/>
          <w:marRight w:val="0"/>
          <w:marTop w:val="80"/>
          <w:marBottom w:val="0"/>
          <w:divBdr>
            <w:top w:val="none" w:sz="0" w:space="0" w:color="auto"/>
            <w:left w:val="none" w:sz="0" w:space="0" w:color="auto"/>
            <w:bottom w:val="none" w:sz="0" w:space="0" w:color="auto"/>
            <w:right w:val="none" w:sz="0" w:space="0" w:color="auto"/>
          </w:divBdr>
        </w:div>
      </w:divsChild>
    </w:div>
    <w:div w:id="1823959879">
      <w:bodyDiv w:val="1"/>
      <w:marLeft w:val="0"/>
      <w:marRight w:val="0"/>
      <w:marTop w:val="0"/>
      <w:marBottom w:val="0"/>
      <w:divBdr>
        <w:top w:val="none" w:sz="0" w:space="0" w:color="auto"/>
        <w:left w:val="none" w:sz="0" w:space="0" w:color="auto"/>
        <w:bottom w:val="none" w:sz="0" w:space="0" w:color="auto"/>
        <w:right w:val="none" w:sz="0" w:space="0" w:color="auto"/>
      </w:divBdr>
    </w:div>
    <w:div w:id="1844321623">
      <w:bodyDiv w:val="1"/>
      <w:marLeft w:val="0"/>
      <w:marRight w:val="0"/>
      <w:marTop w:val="0"/>
      <w:marBottom w:val="0"/>
      <w:divBdr>
        <w:top w:val="none" w:sz="0" w:space="0" w:color="auto"/>
        <w:left w:val="none" w:sz="0" w:space="0" w:color="auto"/>
        <w:bottom w:val="none" w:sz="0" w:space="0" w:color="auto"/>
        <w:right w:val="none" w:sz="0" w:space="0" w:color="auto"/>
      </w:divBdr>
    </w:div>
    <w:div w:id="1884903954">
      <w:bodyDiv w:val="1"/>
      <w:marLeft w:val="0"/>
      <w:marRight w:val="0"/>
      <w:marTop w:val="0"/>
      <w:marBottom w:val="0"/>
      <w:divBdr>
        <w:top w:val="none" w:sz="0" w:space="0" w:color="auto"/>
        <w:left w:val="none" w:sz="0" w:space="0" w:color="auto"/>
        <w:bottom w:val="none" w:sz="0" w:space="0" w:color="auto"/>
        <w:right w:val="none" w:sz="0" w:space="0" w:color="auto"/>
      </w:divBdr>
    </w:div>
    <w:div w:id="1990592986">
      <w:bodyDiv w:val="1"/>
      <w:marLeft w:val="0"/>
      <w:marRight w:val="0"/>
      <w:marTop w:val="0"/>
      <w:marBottom w:val="0"/>
      <w:divBdr>
        <w:top w:val="none" w:sz="0" w:space="0" w:color="auto"/>
        <w:left w:val="none" w:sz="0" w:space="0" w:color="auto"/>
        <w:bottom w:val="none" w:sz="0" w:space="0" w:color="auto"/>
        <w:right w:val="none" w:sz="0" w:space="0" w:color="auto"/>
      </w:divBdr>
    </w:div>
    <w:div w:id="2008825998">
      <w:bodyDiv w:val="1"/>
      <w:marLeft w:val="0"/>
      <w:marRight w:val="0"/>
      <w:marTop w:val="0"/>
      <w:marBottom w:val="0"/>
      <w:divBdr>
        <w:top w:val="none" w:sz="0" w:space="0" w:color="auto"/>
        <w:left w:val="none" w:sz="0" w:space="0" w:color="auto"/>
        <w:bottom w:val="none" w:sz="0" w:space="0" w:color="auto"/>
        <w:right w:val="none" w:sz="0" w:space="0" w:color="auto"/>
      </w:divBdr>
    </w:div>
    <w:div w:id="2010521523">
      <w:bodyDiv w:val="1"/>
      <w:marLeft w:val="0"/>
      <w:marRight w:val="0"/>
      <w:marTop w:val="0"/>
      <w:marBottom w:val="0"/>
      <w:divBdr>
        <w:top w:val="none" w:sz="0" w:space="0" w:color="auto"/>
        <w:left w:val="none" w:sz="0" w:space="0" w:color="auto"/>
        <w:bottom w:val="none" w:sz="0" w:space="0" w:color="auto"/>
        <w:right w:val="none" w:sz="0" w:space="0" w:color="auto"/>
      </w:divBdr>
    </w:div>
    <w:div w:id="2072382291">
      <w:bodyDiv w:val="1"/>
      <w:marLeft w:val="0"/>
      <w:marRight w:val="0"/>
      <w:marTop w:val="0"/>
      <w:marBottom w:val="0"/>
      <w:divBdr>
        <w:top w:val="none" w:sz="0" w:space="0" w:color="auto"/>
        <w:left w:val="none" w:sz="0" w:space="0" w:color="auto"/>
        <w:bottom w:val="none" w:sz="0" w:space="0" w:color="auto"/>
        <w:right w:val="none" w:sz="0" w:space="0" w:color="auto"/>
      </w:divBdr>
      <w:divsChild>
        <w:div w:id="734164651">
          <w:marLeft w:val="274"/>
          <w:marRight w:val="0"/>
          <w:marTop w:val="120"/>
          <w:marBottom w:val="0"/>
          <w:divBdr>
            <w:top w:val="none" w:sz="0" w:space="0" w:color="auto"/>
            <w:left w:val="none" w:sz="0" w:space="0" w:color="auto"/>
            <w:bottom w:val="none" w:sz="0" w:space="0" w:color="auto"/>
            <w:right w:val="none" w:sz="0" w:space="0" w:color="auto"/>
          </w:divBdr>
        </w:div>
        <w:div w:id="1305501891">
          <w:marLeft w:val="274"/>
          <w:marRight w:val="0"/>
          <w:marTop w:val="120"/>
          <w:marBottom w:val="0"/>
          <w:divBdr>
            <w:top w:val="none" w:sz="0" w:space="0" w:color="auto"/>
            <w:left w:val="none" w:sz="0" w:space="0" w:color="auto"/>
            <w:bottom w:val="none" w:sz="0" w:space="0" w:color="auto"/>
            <w:right w:val="none" w:sz="0" w:space="0" w:color="auto"/>
          </w:divBdr>
        </w:div>
        <w:div w:id="1536695307">
          <w:marLeft w:val="274"/>
          <w:marRight w:val="0"/>
          <w:marTop w:val="120"/>
          <w:marBottom w:val="0"/>
          <w:divBdr>
            <w:top w:val="none" w:sz="0" w:space="0" w:color="auto"/>
            <w:left w:val="none" w:sz="0" w:space="0" w:color="auto"/>
            <w:bottom w:val="none" w:sz="0" w:space="0" w:color="auto"/>
            <w:right w:val="none" w:sz="0" w:space="0" w:color="auto"/>
          </w:divBdr>
        </w:div>
        <w:div w:id="2051496749">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30.png"/></Relationships>
</file>

<file path=word/_rels/footnotes.xml.rels><?xml version="1.0" encoding="UTF-8" standalone="yes"?>
<Relationships xmlns="http://schemas.openxmlformats.org/package/2006/relationships"><Relationship Id="rId8" Type="http://schemas.openxmlformats.org/officeDocument/2006/relationships/hyperlink" Target="https://www.pmc.gov.au/domestic-policy/effective-commonwealth-state-relations" TargetMode="External"/><Relationship Id="rId13" Type="http://schemas.openxmlformats.org/officeDocument/2006/relationships/hyperlink" Target="https://www.aihw.gov.au/reports/cancer/cancer-in-indigenous-australians/contents/table-of-contents" TargetMode="External"/><Relationship Id="rId18" Type="http://schemas.openxmlformats.org/officeDocument/2006/relationships/hyperlink" Target="https://www.ranzcr.com/documents/4624-2016-clinical-radiology-workforce-census-report-australia/file" TargetMode="External"/><Relationship Id="rId3" Type="http://schemas.openxmlformats.org/officeDocument/2006/relationships/hyperlink" Target="https://breast-cancer.canceraustralia.gov.au/statistics" TargetMode="External"/><Relationship Id="rId21" Type="http://schemas.openxmlformats.org/officeDocument/2006/relationships/hyperlink" Target="https://doi.org/10.1186/s12885-020-06745-0" TargetMode="External"/><Relationship Id="rId7" Type="http://schemas.openxmlformats.org/officeDocument/2006/relationships/hyperlink" Target="http://www.cancerscreening.gov.au/internet/screening/publishing.nsf/Content/expansion-of-breastscreen-Australia" TargetMode="External"/><Relationship Id="rId12" Type="http://schemas.openxmlformats.org/officeDocument/2006/relationships/hyperlink" Target="http://www.federalfinancialrelations.gov.au/content/npa/health/_archive/breastscreen/expansion_national_partnership_2014b.PDF" TargetMode="External"/><Relationship Id="rId17" Type="http://schemas.openxmlformats.org/officeDocument/2006/relationships/hyperlink" Target="http://www.cancerscreening.gov.au/internet/screening/publishing.nsf/Content/CA8C934AA0B7BA64CA257EFA001C67D7/$File/BSA%20NAS%20Commentary%20January%202019%20FINAL.pdf" TargetMode="External"/><Relationship Id="rId2" Type="http://schemas.openxmlformats.org/officeDocument/2006/relationships/hyperlink" Target="https://www.who.int/cancer/detection/breastcancer/en/" TargetMode="External"/><Relationship Id="rId16" Type="http://schemas.openxmlformats.org/officeDocument/2006/relationships/hyperlink" Target="http://www.federalfinancialrelations.gov.au/content/npa/health/_archive/breastscreen/expansion_national_partnership_2014b.PDF" TargetMode="External"/><Relationship Id="rId20" Type="http://schemas.openxmlformats.org/officeDocument/2006/relationships/hyperlink" Target="http://www.gen-agedcaredata.gov.au/Resources/Access-data/2019/September/Population-projections,-2017-(base)-to-2032-for-al" TargetMode="External"/><Relationship Id="rId1" Type="http://schemas.openxmlformats.org/officeDocument/2006/relationships/hyperlink" Target="http://www.cancerscreening.gov.au/" TargetMode="External"/><Relationship Id="rId6" Type="http://schemas.openxmlformats.org/officeDocument/2006/relationships/hyperlink" Target="https://webarchive.nla.gov.au/awa/20140320030052/http:/www.cancerscreening.gov.au/internet/screening/publishing.nsf/Content/br-evaluation-lp" TargetMode="External"/><Relationship Id="rId11" Type="http://schemas.openxmlformats.org/officeDocument/2006/relationships/hyperlink" Target="https://webarchive.nla.gov.au/awa/20140320030052/http:/www.cancerscreening.gov.au/internet/screening/publishing.nsf/Content/br-evaluation-lp" TargetMode="External"/><Relationship Id="rId24" Type="http://schemas.openxmlformats.org/officeDocument/2006/relationships/hyperlink" Target="https://ebccp.cancercontrol.cancer.gov/uploads/RTIPS/-=RT=-/WHE/DoHHS/NIH/NCI/DCCPS/7504.pdf;jsessionid=B34DD3A3B49AAB70640739B336BD82FB" TargetMode="External"/><Relationship Id="rId5" Type="http://schemas.openxmlformats.org/officeDocument/2006/relationships/hyperlink" Target="https://www.health.gov.au/sites/default/files/documents/2019/09/population-based-screening-framework_0.pdf" TargetMode="External"/><Relationship Id="rId15" Type="http://schemas.openxmlformats.org/officeDocument/2006/relationships/hyperlink" Target="https://www.federalfinancialrelations.gov.au/content/npa/health/project-agreement/BSA_Final_PA.pdf" TargetMode="External"/><Relationship Id="rId23" Type="http://schemas.openxmlformats.org/officeDocument/2006/relationships/hyperlink" Target="http://www.cancerscreening.gov.au/internet/screening/publishing.nsf/Content/policy" TargetMode="External"/><Relationship Id="rId10" Type="http://schemas.openxmlformats.org/officeDocument/2006/relationships/hyperlink" Target="http://www.cancerscreening.gov.au/internet/screening/publishing.nsf/Content/policy" TargetMode="External"/><Relationship Id="rId19" Type="http://schemas.openxmlformats.org/officeDocument/2006/relationships/hyperlink" Target="https://webarchive.nla.gov.au/awa/20140411191217/http:/www.cancerscreening.gov.au/internet/screening/publishing.nsf/Content/br-evaluation-report-cnt" TargetMode="External"/><Relationship Id="rId4" Type="http://schemas.openxmlformats.org/officeDocument/2006/relationships/hyperlink" Target="http://cancerscreening.gov.au/internet/screening/publishing.nsf/Content/about-the-program" TargetMode="External"/><Relationship Id="rId9" Type="http://schemas.openxmlformats.org/officeDocument/2006/relationships/hyperlink" Target="http://www.cancerscreening.gov.au/internet/screening/publishing.nsf/Content/population-based-screening-framework" TargetMode="External"/><Relationship Id="rId14" Type="http://schemas.openxmlformats.org/officeDocument/2006/relationships/hyperlink" Target="http://www.federalfinancialrelations.gov.au/content/npa/health/_archive/breastscreen/expansion_national_partnership_2014b.PDF" TargetMode="External"/><Relationship Id="rId22" Type="http://schemas.openxmlformats.org/officeDocument/2006/relationships/hyperlink" Target="https://dx.doi.org/10.1186%2Fs12885-020-07158-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199FC59B75F40788D52C40306368311"/>
        <w:category>
          <w:name w:val="General"/>
          <w:gallery w:val="placeholder"/>
        </w:category>
        <w:types>
          <w:type w:val="bbPlcHdr"/>
        </w:types>
        <w:behaviors>
          <w:behavior w:val="content"/>
        </w:behaviors>
        <w:guid w:val="{06E25A06-128D-4242-81F2-1E202613934E}"/>
      </w:docPartPr>
      <w:docPartBody>
        <w:p w:rsidR="00B827D9" w:rsidRDefault="00B827D9"/>
      </w:docPartBody>
    </w:docPart>
    <w:docPart>
      <w:docPartPr>
        <w:name w:val="C543611FC9524CF3939DBC1861D05420"/>
        <w:category>
          <w:name w:val="General"/>
          <w:gallery w:val="placeholder"/>
        </w:category>
        <w:types>
          <w:type w:val="bbPlcHdr"/>
        </w:types>
        <w:behaviors>
          <w:behavior w:val="content"/>
        </w:behaviors>
        <w:guid w:val="{19F2628E-474B-44F7-B041-CCF6A3A87CAA}"/>
      </w:docPartPr>
      <w:docPartBody>
        <w:p w:rsidR="008A69A4" w:rsidRDefault="006D0E85">
          <w:r w:rsidRPr="009F5F4A">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Semilight">
    <w:panose1 w:val="020B0402040204020203"/>
    <w:charset w:val="00"/>
    <w:family w:val="swiss"/>
    <w:pitch w:val="variable"/>
    <w:sig w:usb0="80FF8023" w:usb1="0000004A" w:usb2="00000200" w:usb3="00000000" w:csb0="00000001" w:csb1="00000000"/>
  </w:font>
  <w:font w:name="MS UI Gothic">
    <w:panose1 w:val="020B0600070205080204"/>
    <w:charset w:val="80"/>
    <w:family w:val="swiss"/>
    <w:pitch w:val="variable"/>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EYInterstate">
    <w:altName w:val="Calibri"/>
    <w:charset w:val="00"/>
    <w:family w:val="auto"/>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UI Gothic">
    <w:charset w:val="80"/>
    <w:family w:val="swiss"/>
    <w:pitch w:val="variable"/>
    <w:sig w:usb0="E00002FF" w:usb1="6AC7FDFB" w:usb2="08000012" w:usb3="00000000" w:csb0="0002009F" w:csb1="00000000"/>
  </w:font>
  <w:font w:name="MingLiU_HKSCS-ExtB">
    <w:panose1 w:val="02020500000000000000"/>
    <w:charset w:val="88"/>
    <w:family w:val="roman"/>
    <w:pitch w:val="variable"/>
    <w:sig w:usb0="8000002F" w:usb1="0A080008" w:usb2="00000010"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D9"/>
    <w:rsid w:val="00164682"/>
    <w:rsid w:val="001675E7"/>
    <w:rsid w:val="00197CC7"/>
    <w:rsid w:val="002C230F"/>
    <w:rsid w:val="00415016"/>
    <w:rsid w:val="005F257F"/>
    <w:rsid w:val="00611F18"/>
    <w:rsid w:val="00630102"/>
    <w:rsid w:val="006505EE"/>
    <w:rsid w:val="006B2427"/>
    <w:rsid w:val="006D0E85"/>
    <w:rsid w:val="006F6577"/>
    <w:rsid w:val="007124E1"/>
    <w:rsid w:val="008A69A4"/>
    <w:rsid w:val="009438A4"/>
    <w:rsid w:val="00A74823"/>
    <w:rsid w:val="00A8769E"/>
    <w:rsid w:val="00B118A8"/>
    <w:rsid w:val="00B660D0"/>
    <w:rsid w:val="00B827D9"/>
    <w:rsid w:val="00BB1554"/>
    <w:rsid w:val="00BC6332"/>
    <w:rsid w:val="00C153F6"/>
    <w:rsid w:val="00F276C8"/>
    <w:rsid w:val="00F756E7"/>
    <w:rsid w:val="00F77D89"/>
    <w:rsid w:val="00FB0296"/>
    <w:rsid w:val="00FE4E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0E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B9E4F469BEA64FB420E794D5933D38" ma:contentTypeVersion="6" ma:contentTypeDescription="Create a new document." ma:contentTypeScope="" ma:versionID="8887ac822a1ce704358e422127821719">
  <xsd:schema xmlns:xsd="http://www.w3.org/2001/XMLSchema" xmlns:xs="http://www.w3.org/2001/XMLSchema" xmlns:p="http://schemas.microsoft.com/office/2006/metadata/properties" xmlns:ns2="044a19b2-ac5d-46c4-a81d-b4e06634bda8" xmlns:ns3="f1b7021c-744a-49de-8fc3-6d479e2643b6" targetNamespace="http://schemas.microsoft.com/office/2006/metadata/properties" ma:root="true" ma:fieldsID="641439b6b126e15aeaef6f38c0714cbe" ns2:_="" ns3:_="">
    <xsd:import namespace="044a19b2-ac5d-46c4-a81d-b4e06634bda8"/>
    <xsd:import namespace="f1b7021c-744a-49de-8fc3-6d479e2643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a19b2-ac5d-46c4-a81d-b4e06634b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b7021c-744a-49de-8fc3-6d479e2643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762A858D-8017-4704-AFC7-5FAAE43AB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a19b2-ac5d-46c4-a81d-b4e06634bda8"/>
    <ds:schemaRef ds:uri="f1b7021c-744a-49de-8fc3-6d479e264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462EA-10A7-4754-94DC-A6846B7C0C55}">
  <ds:schemaRefs>
    <ds:schemaRef ds:uri="044a19b2-ac5d-46c4-a81d-b4e06634bda8"/>
    <ds:schemaRef ds:uri="http://purl.org/dc/terms/"/>
    <ds:schemaRef ds:uri="http://schemas.openxmlformats.org/package/2006/metadata/core-properties"/>
    <ds:schemaRef ds:uri="f1b7021c-744a-49de-8fc3-6d479e2643b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3567AF1E-2303-4986-8B79-83780B215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85</Pages>
  <Words>28814</Words>
  <Characters>164240</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Evaluation of the BreastScreen Australia program’s expansion of the target age for active recruitment to include women aged 70-74 years: Final Report  (Accessible Version)</vt:lpstr>
    </vt:vector>
  </TitlesOfParts>
  <Company/>
  <LinksUpToDate>false</LinksUpToDate>
  <CharactersWithSpaces>192669</CharactersWithSpaces>
  <SharedDoc>false</SharedDoc>
  <HLinks>
    <vt:vector size="390" baseType="variant">
      <vt:variant>
        <vt:i4>1900593</vt:i4>
      </vt:variant>
      <vt:variant>
        <vt:i4>236</vt:i4>
      </vt:variant>
      <vt:variant>
        <vt:i4>0</vt:i4>
      </vt:variant>
      <vt:variant>
        <vt:i4>5</vt:i4>
      </vt:variant>
      <vt:variant>
        <vt:lpwstr/>
      </vt:variant>
      <vt:variant>
        <vt:lpwstr>_Toc58925989</vt:lpwstr>
      </vt:variant>
      <vt:variant>
        <vt:i4>1835057</vt:i4>
      </vt:variant>
      <vt:variant>
        <vt:i4>230</vt:i4>
      </vt:variant>
      <vt:variant>
        <vt:i4>0</vt:i4>
      </vt:variant>
      <vt:variant>
        <vt:i4>5</vt:i4>
      </vt:variant>
      <vt:variant>
        <vt:lpwstr/>
      </vt:variant>
      <vt:variant>
        <vt:lpwstr>_Toc58925988</vt:lpwstr>
      </vt:variant>
      <vt:variant>
        <vt:i4>1245233</vt:i4>
      </vt:variant>
      <vt:variant>
        <vt:i4>224</vt:i4>
      </vt:variant>
      <vt:variant>
        <vt:i4>0</vt:i4>
      </vt:variant>
      <vt:variant>
        <vt:i4>5</vt:i4>
      </vt:variant>
      <vt:variant>
        <vt:lpwstr/>
      </vt:variant>
      <vt:variant>
        <vt:lpwstr>_Toc58925987</vt:lpwstr>
      </vt:variant>
      <vt:variant>
        <vt:i4>1179697</vt:i4>
      </vt:variant>
      <vt:variant>
        <vt:i4>218</vt:i4>
      </vt:variant>
      <vt:variant>
        <vt:i4>0</vt:i4>
      </vt:variant>
      <vt:variant>
        <vt:i4>5</vt:i4>
      </vt:variant>
      <vt:variant>
        <vt:lpwstr/>
      </vt:variant>
      <vt:variant>
        <vt:lpwstr>_Toc58925986</vt:lpwstr>
      </vt:variant>
      <vt:variant>
        <vt:i4>1114161</vt:i4>
      </vt:variant>
      <vt:variant>
        <vt:i4>212</vt:i4>
      </vt:variant>
      <vt:variant>
        <vt:i4>0</vt:i4>
      </vt:variant>
      <vt:variant>
        <vt:i4>5</vt:i4>
      </vt:variant>
      <vt:variant>
        <vt:lpwstr/>
      </vt:variant>
      <vt:variant>
        <vt:lpwstr>_Toc58925985</vt:lpwstr>
      </vt:variant>
      <vt:variant>
        <vt:i4>1048625</vt:i4>
      </vt:variant>
      <vt:variant>
        <vt:i4>206</vt:i4>
      </vt:variant>
      <vt:variant>
        <vt:i4>0</vt:i4>
      </vt:variant>
      <vt:variant>
        <vt:i4>5</vt:i4>
      </vt:variant>
      <vt:variant>
        <vt:lpwstr/>
      </vt:variant>
      <vt:variant>
        <vt:lpwstr>_Toc58925984</vt:lpwstr>
      </vt:variant>
      <vt:variant>
        <vt:i4>1507377</vt:i4>
      </vt:variant>
      <vt:variant>
        <vt:i4>200</vt:i4>
      </vt:variant>
      <vt:variant>
        <vt:i4>0</vt:i4>
      </vt:variant>
      <vt:variant>
        <vt:i4>5</vt:i4>
      </vt:variant>
      <vt:variant>
        <vt:lpwstr/>
      </vt:variant>
      <vt:variant>
        <vt:lpwstr>_Toc58925983</vt:lpwstr>
      </vt:variant>
      <vt:variant>
        <vt:i4>1441841</vt:i4>
      </vt:variant>
      <vt:variant>
        <vt:i4>194</vt:i4>
      </vt:variant>
      <vt:variant>
        <vt:i4>0</vt:i4>
      </vt:variant>
      <vt:variant>
        <vt:i4>5</vt:i4>
      </vt:variant>
      <vt:variant>
        <vt:lpwstr/>
      </vt:variant>
      <vt:variant>
        <vt:lpwstr>_Toc58925982</vt:lpwstr>
      </vt:variant>
      <vt:variant>
        <vt:i4>1376305</vt:i4>
      </vt:variant>
      <vt:variant>
        <vt:i4>188</vt:i4>
      </vt:variant>
      <vt:variant>
        <vt:i4>0</vt:i4>
      </vt:variant>
      <vt:variant>
        <vt:i4>5</vt:i4>
      </vt:variant>
      <vt:variant>
        <vt:lpwstr/>
      </vt:variant>
      <vt:variant>
        <vt:lpwstr>_Toc58925981</vt:lpwstr>
      </vt:variant>
      <vt:variant>
        <vt:i4>1310769</vt:i4>
      </vt:variant>
      <vt:variant>
        <vt:i4>182</vt:i4>
      </vt:variant>
      <vt:variant>
        <vt:i4>0</vt:i4>
      </vt:variant>
      <vt:variant>
        <vt:i4>5</vt:i4>
      </vt:variant>
      <vt:variant>
        <vt:lpwstr/>
      </vt:variant>
      <vt:variant>
        <vt:lpwstr>_Toc58925980</vt:lpwstr>
      </vt:variant>
      <vt:variant>
        <vt:i4>1900606</vt:i4>
      </vt:variant>
      <vt:variant>
        <vt:i4>176</vt:i4>
      </vt:variant>
      <vt:variant>
        <vt:i4>0</vt:i4>
      </vt:variant>
      <vt:variant>
        <vt:i4>5</vt:i4>
      </vt:variant>
      <vt:variant>
        <vt:lpwstr/>
      </vt:variant>
      <vt:variant>
        <vt:lpwstr>_Toc58925979</vt:lpwstr>
      </vt:variant>
      <vt:variant>
        <vt:i4>1835070</vt:i4>
      </vt:variant>
      <vt:variant>
        <vt:i4>170</vt:i4>
      </vt:variant>
      <vt:variant>
        <vt:i4>0</vt:i4>
      </vt:variant>
      <vt:variant>
        <vt:i4>5</vt:i4>
      </vt:variant>
      <vt:variant>
        <vt:lpwstr/>
      </vt:variant>
      <vt:variant>
        <vt:lpwstr>_Toc58925978</vt:lpwstr>
      </vt:variant>
      <vt:variant>
        <vt:i4>1245246</vt:i4>
      </vt:variant>
      <vt:variant>
        <vt:i4>164</vt:i4>
      </vt:variant>
      <vt:variant>
        <vt:i4>0</vt:i4>
      </vt:variant>
      <vt:variant>
        <vt:i4>5</vt:i4>
      </vt:variant>
      <vt:variant>
        <vt:lpwstr/>
      </vt:variant>
      <vt:variant>
        <vt:lpwstr>_Toc58925977</vt:lpwstr>
      </vt:variant>
      <vt:variant>
        <vt:i4>1179710</vt:i4>
      </vt:variant>
      <vt:variant>
        <vt:i4>158</vt:i4>
      </vt:variant>
      <vt:variant>
        <vt:i4>0</vt:i4>
      </vt:variant>
      <vt:variant>
        <vt:i4>5</vt:i4>
      </vt:variant>
      <vt:variant>
        <vt:lpwstr/>
      </vt:variant>
      <vt:variant>
        <vt:lpwstr>_Toc58925976</vt:lpwstr>
      </vt:variant>
      <vt:variant>
        <vt:i4>1114174</vt:i4>
      </vt:variant>
      <vt:variant>
        <vt:i4>152</vt:i4>
      </vt:variant>
      <vt:variant>
        <vt:i4>0</vt:i4>
      </vt:variant>
      <vt:variant>
        <vt:i4>5</vt:i4>
      </vt:variant>
      <vt:variant>
        <vt:lpwstr/>
      </vt:variant>
      <vt:variant>
        <vt:lpwstr>_Toc58925975</vt:lpwstr>
      </vt:variant>
      <vt:variant>
        <vt:i4>1048638</vt:i4>
      </vt:variant>
      <vt:variant>
        <vt:i4>146</vt:i4>
      </vt:variant>
      <vt:variant>
        <vt:i4>0</vt:i4>
      </vt:variant>
      <vt:variant>
        <vt:i4>5</vt:i4>
      </vt:variant>
      <vt:variant>
        <vt:lpwstr/>
      </vt:variant>
      <vt:variant>
        <vt:lpwstr>_Toc58925974</vt:lpwstr>
      </vt:variant>
      <vt:variant>
        <vt:i4>1507390</vt:i4>
      </vt:variant>
      <vt:variant>
        <vt:i4>140</vt:i4>
      </vt:variant>
      <vt:variant>
        <vt:i4>0</vt:i4>
      </vt:variant>
      <vt:variant>
        <vt:i4>5</vt:i4>
      </vt:variant>
      <vt:variant>
        <vt:lpwstr/>
      </vt:variant>
      <vt:variant>
        <vt:lpwstr>_Toc58925973</vt:lpwstr>
      </vt:variant>
      <vt:variant>
        <vt:i4>1441854</vt:i4>
      </vt:variant>
      <vt:variant>
        <vt:i4>134</vt:i4>
      </vt:variant>
      <vt:variant>
        <vt:i4>0</vt:i4>
      </vt:variant>
      <vt:variant>
        <vt:i4>5</vt:i4>
      </vt:variant>
      <vt:variant>
        <vt:lpwstr/>
      </vt:variant>
      <vt:variant>
        <vt:lpwstr>_Toc58925972</vt:lpwstr>
      </vt:variant>
      <vt:variant>
        <vt:i4>1376318</vt:i4>
      </vt:variant>
      <vt:variant>
        <vt:i4>128</vt:i4>
      </vt:variant>
      <vt:variant>
        <vt:i4>0</vt:i4>
      </vt:variant>
      <vt:variant>
        <vt:i4>5</vt:i4>
      </vt:variant>
      <vt:variant>
        <vt:lpwstr/>
      </vt:variant>
      <vt:variant>
        <vt:lpwstr>_Toc58925971</vt:lpwstr>
      </vt:variant>
      <vt:variant>
        <vt:i4>1310782</vt:i4>
      </vt:variant>
      <vt:variant>
        <vt:i4>122</vt:i4>
      </vt:variant>
      <vt:variant>
        <vt:i4>0</vt:i4>
      </vt:variant>
      <vt:variant>
        <vt:i4>5</vt:i4>
      </vt:variant>
      <vt:variant>
        <vt:lpwstr/>
      </vt:variant>
      <vt:variant>
        <vt:lpwstr>_Toc58925970</vt:lpwstr>
      </vt:variant>
      <vt:variant>
        <vt:i4>1900607</vt:i4>
      </vt:variant>
      <vt:variant>
        <vt:i4>116</vt:i4>
      </vt:variant>
      <vt:variant>
        <vt:i4>0</vt:i4>
      </vt:variant>
      <vt:variant>
        <vt:i4>5</vt:i4>
      </vt:variant>
      <vt:variant>
        <vt:lpwstr/>
      </vt:variant>
      <vt:variant>
        <vt:lpwstr>_Toc58925969</vt:lpwstr>
      </vt:variant>
      <vt:variant>
        <vt:i4>1835071</vt:i4>
      </vt:variant>
      <vt:variant>
        <vt:i4>110</vt:i4>
      </vt:variant>
      <vt:variant>
        <vt:i4>0</vt:i4>
      </vt:variant>
      <vt:variant>
        <vt:i4>5</vt:i4>
      </vt:variant>
      <vt:variant>
        <vt:lpwstr/>
      </vt:variant>
      <vt:variant>
        <vt:lpwstr>_Toc58925968</vt:lpwstr>
      </vt:variant>
      <vt:variant>
        <vt:i4>1114175</vt:i4>
      </vt:variant>
      <vt:variant>
        <vt:i4>104</vt:i4>
      </vt:variant>
      <vt:variant>
        <vt:i4>0</vt:i4>
      </vt:variant>
      <vt:variant>
        <vt:i4>5</vt:i4>
      </vt:variant>
      <vt:variant>
        <vt:lpwstr/>
      </vt:variant>
      <vt:variant>
        <vt:lpwstr>_Toc58925965</vt:lpwstr>
      </vt:variant>
      <vt:variant>
        <vt:i4>1048639</vt:i4>
      </vt:variant>
      <vt:variant>
        <vt:i4>98</vt:i4>
      </vt:variant>
      <vt:variant>
        <vt:i4>0</vt:i4>
      </vt:variant>
      <vt:variant>
        <vt:i4>5</vt:i4>
      </vt:variant>
      <vt:variant>
        <vt:lpwstr/>
      </vt:variant>
      <vt:variant>
        <vt:lpwstr>_Toc58925964</vt:lpwstr>
      </vt:variant>
      <vt:variant>
        <vt:i4>1507391</vt:i4>
      </vt:variant>
      <vt:variant>
        <vt:i4>92</vt:i4>
      </vt:variant>
      <vt:variant>
        <vt:i4>0</vt:i4>
      </vt:variant>
      <vt:variant>
        <vt:i4>5</vt:i4>
      </vt:variant>
      <vt:variant>
        <vt:lpwstr/>
      </vt:variant>
      <vt:variant>
        <vt:lpwstr>_Toc58925963</vt:lpwstr>
      </vt:variant>
      <vt:variant>
        <vt:i4>1441855</vt:i4>
      </vt:variant>
      <vt:variant>
        <vt:i4>86</vt:i4>
      </vt:variant>
      <vt:variant>
        <vt:i4>0</vt:i4>
      </vt:variant>
      <vt:variant>
        <vt:i4>5</vt:i4>
      </vt:variant>
      <vt:variant>
        <vt:lpwstr/>
      </vt:variant>
      <vt:variant>
        <vt:lpwstr>_Toc58925962</vt:lpwstr>
      </vt:variant>
      <vt:variant>
        <vt:i4>1376319</vt:i4>
      </vt:variant>
      <vt:variant>
        <vt:i4>80</vt:i4>
      </vt:variant>
      <vt:variant>
        <vt:i4>0</vt:i4>
      </vt:variant>
      <vt:variant>
        <vt:i4>5</vt:i4>
      </vt:variant>
      <vt:variant>
        <vt:lpwstr/>
      </vt:variant>
      <vt:variant>
        <vt:lpwstr>_Toc58925961</vt:lpwstr>
      </vt:variant>
      <vt:variant>
        <vt:i4>1310783</vt:i4>
      </vt:variant>
      <vt:variant>
        <vt:i4>74</vt:i4>
      </vt:variant>
      <vt:variant>
        <vt:i4>0</vt:i4>
      </vt:variant>
      <vt:variant>
        <vt:i4>5</vt:i4>
      </vt:variant>
      <vt:variant>
        <vt:lpwstr/>
      </vt:variant>
      <vt:variant>
        <vt:lpwstr>_Toc58925960</vt:lpwstr>
      </vt:variant>
      <vt:variant>
        <vt:i4>1900604</vt:i4>
      </vt:variant>
      <vt:variant>
        <vt:i4>68</vt:i4>
      </vt:variant>
      <vt:variant>
        <vt:i4>0</vt:i4>
      </vt:variant>
      <vt:variant>
        <vt:i4>5</vt:i4>
      </vt:variant>
      <vt:variant>
        <vt:lpwstr/>
      </vt:variant>
      <vt:variant>
        <vt:lpwstr>_Toc58925959</vt:lpwstr>
      </vt:variant>
      <vt:variant>
        <vt:i4>1835068</vt:i4>
      </vt:variant>
      <vt:variant>
        <vt:i4>62</vt:i4>
      </vt:variant>
      <vt:variant>
        <vt:i4>0</vt:i4>
      </vt:variant>
      <vt:variant>
        <vt:i4>5</vt:i4>
      </vt:variant>
      <vt:variant>
        <vt:lpwstr/>
      </vt:variant>
      <vt:variant>
        <vt:lpwstr>_Toc58925958</vt:lpwstr>
      </vt:variant>
      <vt:variant>
        <vt:i4>1245244</vt:i4>
      </vt:variant>
      <vt:variant>
        <vt:i4>56</vt:i4>
      </vt:variant>
      <vt:variant>
        <vt:i4>0</vt:i4>
      </vt:variant>
      <vt:variant>
        <vt:i4>5</vt:i4>
      </vt:variant>
      <vt:variant>
        <vt:lpwstr/>
      </vt:variant>
      <vt:variant>
        <vt:lpwstr>_Toc58925957</vt:lpwstr>
      </vt:variant>
      <vt:variant>
        <vt:i4>1179708</vt:i4>
      </vt:variant>
      <vt:variant>
        <vt:i4>50</vt:i4>
      </vt:variant>
      <vt:variant>
        <vt:i4>0</vt:i4>
      </vt:variant>
      <vt:variant>
        <vt:i4>5</vt:i4>
      </vt:variant>
      <vt:variant>
        <vt:lpwstr/>
      </vt:variant>
      <vt:variant>
        <vt:lpwstr>_Toc58925956</vt:lpwstr>
      </vt:variant>
      <vt:variant>
        <vt:i4>1114172</vt:i4>
      </vt:variant>
      <vt:variant>
        <vt:i4>44</vt:i4>
      </vt:variant>
      <vt:variant>
        <vt:i4>0</vt:i4>
      </vt:variant>
      <vt:variant>
        <vt:i4>5</vt:i4>
      </vt:variant>
      <vt:variant>
        <vt:lpwstr/>
      </vt:variant>
      <vt:variant>
        <vt:lpwstr>_Toc58925955</vt:lpwstr>
      </vt:variant>
      <vt:variant>
        <vt:i4>1048636</vt:i4>
      </vt:variant>
      <vt:variant>
        <vt:i4>38</vt:i4>
      </vt:variant>
      <vt:variant>
        <vt:i4>0</vt:i4>
      </vt:variant>
      <vt:variant>
        <vt:i4>5</vt:i4>
      </vt:variant>
      <vt:variant>
        <vt:lpwstr/>
      </vt:variant>
      <vt:variant>
        <vt:lpwstr>_Toc58925954</vt:lpwstr>
      </vt:variant>
      <vt:variant>
        <vt:i4>1507388</vt:i4>
      </vt:variant>
      <vt:variant>
        <vt:i4>32</vt:i4>
      </vt:variant>
      <vt:variant>
        <vt:i4>0</vt:i4>
      </vt:variant>
      <vt:variant>
        <vt:i4>5</vt:i4>
      </vt:variant>
      <vt:variant>
        <vt:lpwstr/>
      </vt:variant>
      <vt:variant>
        <vt:lpwstr>_Toc58925953</vt:lpwstr>
      </vt:variant>
      <vt:variant>
        <vt:i4>1441852</vt:i4>
      </vt:variant>
      <vt:variant>
        <vt:i4>26</vt:i4>
      </vt:variant>
      <vt:variant>
        <vt:i4>0</vt:i4>
      </vt:variant>
      <vt:variant>
        <vt:i4>5</vt:i4>
      </vt:variant>
      <vt:variant>
        <vt:lpwstr/>
      </vt:variant>
      <vt:variant>
        <vt:lpwstr>_Toc58925952</vt:lpwstr>
      </vt:variant>
      <vt:variant>
        <vt:i4>1376316</vt:i4>
      </vt:variant>
      <vt:variant>
        <vt:i4>20</vt:i4>
      </vt:variant>
      <vt:variant>
        <vt:i4>0</vt:i4>
      </vt:variant>
      <vt:variant>
        <vt:i4>5</vt:i4>
      </vt:variant>
      <vt:variant>
        <vt:lpwstr/>
      </vt:variant>
      <vt:variant>
        <vt:lpwstr>_Toc58925951</vt:lpwstr>
      </vt:variant>
      <vt:variant>
        <vt:i4>1310780</vt:i4>
      </vt:variant>
      <vt:variant>
        <vt:i4>14</vt:i4>
      </vt:variant>
      <vt:variant>
        <vt:i4>0</vt:i4>
      </vt:variant>
      <vt:variant>
        <vt:i4>5</vt:i4>
      </vt:variant>
      <vt:variant>
        <vt:lpwstr/>
      </vt:variant>
      <vt:variant>
        <vt:lpwstr>_Toc58925950</vt:lpwstr>
      </vt:variant>
      <vt:variant>
        <vt:i4>1900605</vt:i4>
      </vt:variant>
      <vt:variant>
        <vt:i4>8</vt:i4>
      </vt:variant>
      <vt:variant>
        <vt:i4>0</vt:i4>
      </vt:variant>
      <vt:variant>
        <vt:i4>5</vt:i4>
      </vt:variant>
      <vt:variant>
        <vt:lpwstr/>
      </vt:variant>
      <vt:variant>
        <vt:lpwstr>_Toc58925949</vt:lpwstr>
      </vt:variant>
      <vt:variant>
        <vt:i4>1835069</vt:i4>
      </vt:variant>
      <vt:variant>
        <vt:i4>2</vt:i4>
      </vt:variant>
      <vt:variant>
        <vt:i4>0</vt:i4>
      </vt:variant>
      <vt:variant>
        <vt:i4>5</vt:i4>
      </vt:variant>
      <vt:variant>
        <vt:lpwstr/>
      </vt:variant>
      <vt:variant>
        <vt:lpwstr>_Toc58925948</vt:lpwstr>
      </vt:variant>
      <vt:variant>
        <vt:i4>6619187</vt:i4>
      </vt:variant>
      <vt:variant>
        <vt:i4>108</vt:i4>
      </vt:variant>
      <vt:variant>
        <vt:i4>0</vt:i4>
      </vt:variant>
      <vt:variant>
        <vt:i4>5</vt:i4>
      </vt:variant>
      <vt:variant>
        <vt:lpwstr>https://ebccp.cancercontrol.cancer.gov/uploads/RTIPS/-=RT=-/WHE/DoHHS/NIH/NCI/DCCPS/7504.pdf;jsessionid=B34DD3A3B49AAB70640739B336BD82FB</vt:lpwstr>
      </vt:variant>
      <vt:variant>
        <vt:lpwstr>:~:text=The%20lay%20health%20advisors%20are,the%20word%20about%20early%20detection</vt:lpwstr>
      </vt:variant>
      <vt:variant>
        <vt:i4>2555967</vt:i4>
      </vt:variant>
      <vt:variant>
        <vt:i4>90</vt:i4>
      </vt:variant>
      <vt:variant>
        <vt:i4>0</vt:i4>
      </vt:variant>
      <vt:variant>
        <vt:i4>5</vt:i4>
      </vt:variant>
      <vt:variant>
        <vt:lpwstr>http://www.cancerscreening.gov.au/internet/screening/publishing.nsf/Content/policy</vt:lpwstr>
      </vt:variant>
      <vt:variant>
        <vt:lpwstr/>
      </vt:variant>
      <vt:variant>
        <vt:i4>2228329</vt:i4>
      </vt:variant>
      <vt:variant>
        <vt:i4>81</vt:i4>
      </vt:variant>
      <vt:variant>
        <vt:i4>0</vt:i4>
      </vt:variant>
      <vt:variant>
        <vt:i4>5</vt:i4>
      </vt:variant>
      <vt:variant>
        <vt:lpwstr>https://dx.doi.org/10.1186%2Fs12885-020-07158-9</vt:lpwstr>
      </vt:variant>
      <vt:variant>
        <vt:lpwstr/>
      </vt:variant>
      <vt:variant>
        <vt:i4>2424889</vt:i4>
      </vt:variant>
      <vt:variant>
        <vt:i4>78</vt:i4>
      </vt:variant>
      <vt:variant>
        <vt:i4>0</vt:i4>
      </vt:variant>
      <vt:variant>
        <vt:i4>5</vt:i4>
      </vt:variant>
      <vt:variant>
        <vt:lpwstr>https://doi.org/10.1186/s12885-020-06745-0</vt:lpwstr>
      </vt:variant>
      <vt:variant>
        <vt:lpwstr/>
      </vt:variant>
      <vt:variant>
        <vt:i4>3604597</vt:i4>
      </vt:variant>
      <vt:variant>
        <vt:i4>69</vt:i4>
      </vt:variant>
      <vt:variant>
        <vt:i4>0</vt:i4>
      </vt:variant>
      <vt:variant>
        <vt:i4>5</vt:i4>
      </vt:variant>
      <vt:variant>
        <vt:lpwstr>http://www.gen-agedcaredata.gov.au/Resources/Access-data/2019/September/Population-projections,-2017-(base)-to-2032-for-al</vt:lpwstr>
      </vt:variant>
      <vt:variant>
        <vt:lpwstr/>
      </vt:variant>
      <vt:variant>
        <vt:i4>4587551</vt:i4>
      </vt:variant>
      <vt:variant>
        <vt:i4>66</vt:i4>
      </vt:variant>
      <vt:variant>
        <vt:i4>0</vt:i4>
      </vt:variant>
      <vt:variant>
        <vt:i4>5</vt:i4>
      </vt:variant>
      <vt:variant>
        <vt:lpwstr>https://webarchive.nla.gov.au/awa/20140411191217/http:/www.cancerscreening.gov.au/internet/screening/publishing.nsf/Content/br-evaluation-report-cnt</vt:lpwstr>
      </vt:variant>
      <vt:variant>
        <vt:lpwstr/>
      </vt:variant>
      <vt:variant>
        <vt:i4>4390915</vt:i4>
      </vt:variant>
      <vt:variant>
        <vt:i4>63</vt:i4>
      </vt:variant>
      <vt:variant>
        <vt:i4>0</vt:i4>
      </vt:variant>
      <vt:variant>
        <vt:i4>5</vt:i4>
      </vt:variant>
      <vt:variant>
        <vt:lpwstr>https://www.ranzcr.com/documents/4624-2016-clinical-radiology-workforce-census-report-australia/file</vt:lpwstr>
      </vt:variant>
      <vt:variant>
        <vt:lpwstr/>
      </vt:variant>
      <vt:variant>
        <vt:i4>2031619</vt:i4>
      </vt:variant>
      <vt:variant>
        <vt:i4>57</vt:i4>
      </vt:variant>
      <vt:variant>
        <vt:i4>0</vt:i4>
      </vt:variant>
      <vt:variant>
        <vt:i4>5</vt:i4>
      </vt:variant>
      <vt:variant>
        <vt:lpwstr>http://www.cancerscreening.gov.au/internet/screening/publishing.nsf/Content/CA8C934AA0B7BA64CA257EFA001C67D7/$File/BSA NAS Commentary January 2019 FINAL.pdf</vt:lpwstr>
      </vt:variant>
      <vt:variant>
        <vt:lpwstr/>
      </vt:variant>
      <vt:variant>
        <vt:i4>3080316</vt:i4>
      </vt:variant>
      <vt:variant>
        <vt:i4>54</vt:i4>
      </vt:variant>
      <vt:variant>
        <vt:i4>0</vt:i4>
      </vt:variant>
      <vt:variant>
        <vt:i4>5</vt:i4>
      </vt:variant>
      <vt:variant>
        <vt:lpwstr>http://www.federalfinancialrelations.gov.au/content/npa/health/_archive/breastscreen/expansion_national_partnership_2014b.PDF</vt:lpwstr>
      </vt:variant>
      <vt:variant>
        <vt:lpwstr/>
      </vt:variant>
      <vt:variant>
        <vt:i4>6684719</vt:i4>
      </vt:variant>
      <vt:variant>
        <vt:i4>51</vt:i4>
      </vt:variant>
      <vt:variant>
        <vt:i4>0</vt:i4>
      </vt:variant>
      <vt:variant>
        <vt:i4>5</vt:i4>
      </vt:variant>
      <vt:variant>
        <vt:lpwstr>https://www.federalfinancialrelations.gov.au/content/npa/health/project-agreement/BSA_Final_PA.pdf</vt:lpwstr>
      </vt:variant>
      <vt:variant>
        <vt:lpwstr/>
      </vt:variant>
      <vt:variant>
        <vt:i4>3080316</vt:i4>
      </vt:variant>
      <vt:variant>
        <vt:i4>48</vt:i4>
      </vt:variant>
      <vt:variant>
        <vt:i4>0</vt:i4>
      </vt:variant>
      <vt:variant>
        <vt:i4>5</vt:i4>
      </vt:variant>
      <vt:variant>
        <vt:lpwstr>http://www.federalfinancialrelations.gov.au/content/npa/health/_archive/breastscreen/expansion_national_partnership_2014b.PDF</vt:lpwstr>
      </vt:variant>
      <vt:variant>
        <vt:lpwstr/>
      </vt:variant>
      <vt:variant>
        <vt:i4>2490410</vt:i4>
      </vt:variant>
      <vt:variant>
        <vt:i4>42</vt:i4>
      </vt:variant>
      <vt:variant>
        <vt:i4>0</vt:i4>
      </vt:variant>
      <vt:variant>
        <vt:i4>5</vt:i4>
      </vt:variant>
      <vt:variant>
        <vt:lpwstr>https://www.aihw.gov.au/reports/cancer/cancer-in-indigenous-australians/contents/table-of-contents</vt:lpwstr>
      </vt:variant>
      <vt:variant>
        <vt:lpwstr/>
      </vt:variant>
      <vt:variant>
        <vt:i4>3080316</vt:i4>
      </vt:variant>
      <vt:variant>
        <vt:i4>36</vt:i4>
      </vt:variant>
      <vt:variant>
        <vt:i4>0</vt:i4>
      </vt:variant>
      <vt:variant>
        <vt:i4>5</vt:i4>
      </vt:variant>
      <vt:variant>
        <vt:lpwstr>http://www.federalfinancialrelations.gov.au/content/npa/health/_archive/breastscreen/expansion_national_partnership_2014b.PDF</vt:lpwstr>
      </vt:variant>
      <vt:variant>
        <vt:lpwstr/>
      </vt:variant>
      <vt:variant>
        <vt:i4>5505095</vt:i4>
      </vt:variant>
      <vt:variant>
        <vt:i4>33</vt:i4>
      </vt:variant>
      <vt:variant>
        <vt:i4>0</vt:i4>
      </vt:variant>
      <vt:variant>
        <vt:i4>5</vt:i4>
      </vt:variant>
      <vt:variant>
        <vt:lpwstr>https://webarchive.nla.gov.au/awa/20140320030052/http:/www.cancerscreening.gov.au/internet/screening/publishing.nsf/Content/br-evaluation-lp</vt:lpwstr>
      </vt:variant>
      <vt:variant>
        <vt:lpwstr/>
      </vt:variant>
      <vt:variant>
        <vt:i4>2555967</vt:i4>
      </vt:variant>
      <vt:variant>
        <vt:i4>30</vt:i4>
      </vt:variant>
      <vt:variant>
        <vt:i4>0</vt:i4>
      </vt:variant>
      <vt:variant>
        <vt:i4>5</vt:i4>
      </vt:variant>
      <vt:variant>
        <vt:lpwstr>http://www.cancerscreening.gov.au/internet/screening/publishing.nsf/Content/policy</vt:lpwstr>
      </vt:variant>
      <vt:variant>
        <vt:lpwstr/>
      </vt:variant>
      <vt:variant>
        <vt:i4>6094850</vt:i4>
      </vt:variant>
      <vt:variant>
        <vt:i4>27</vt:i4>
      </vt:variant>
      <vt:variant>
        <vt:i4>0</vt:i4>
      </vt:variant>
      <vt:variant>
        <vt:i4>5</vt:i4>
      </vt:variant>
      <vt:variant>
        <vt:lpwstr>http://www.cancerscreening.gov.au/internet/screening/publishing.nsf/Content/population-based-screening-framework</vt:lpwstr>
      </vt:variant>
      <vt:variant>
        <vt:lpwstr/>
      </vt:variant>
      <vt:variant>
        <vt:i4>7733308</vt:i4>
      </vt:variant>
      <vt:variant>
        <vt:i4>24</vt:i4>
      </vt:variant>
      <vt:variant>
        <vt:i4>0</vt:i4>
      </vt:variant>
      <vt:variant>
        <vt:i4>5</vt:i4>
      </vt:variant>
      <vt:variant>
        <vt:lpwstr>http://www.cancerscreening.gov.au/</vt:lpwstr>
      </vt:variant>
      <vt:variant>
        <vt:lpwstr/>
      </vt:variant>
      <vt:variant>
        <vt:i4>1179666</vt:i4>
      </vt:variant>
      <vt:variant>
        <vt:i4>21</vt:i4>
      </vt:variant>
      <vt:variant>
        <vt:i4>0</vt:i4>
      </vt:variant>
      <vt:variant>
        <vt:i4>5</vt:i4>
      </vt:variant>
      <vt:variant>
        <vt:lpwstr>https://www.pmc.gov.au/domestic-policy/effective-commonwealth-state-relations</vt:lpwstr>
      </vt:variant>
      <vt:variant>
        <vt:lpwstr/>
      </vt:variant>
      <vt:variant>
        <vt:i4>2228349</vt:i4>
      </vt:variant>
      <vt:variant>
        <vt:i4>18</vt:i4>
      </vt:variant>
      <vt:variant>
        <vt:i4>0</vt:i4>
      </vt:variant>
      <vt:variant>
        <vt:i4>5</vt:i4>
      </vt:variant>
      <vt:variant>
        <vt:lpwstr>http://www.cancerscreening.gov.au/internet/screening/publishing.nsf/Content/expansion-of-breastscreen-Australia</vt:lpwstr>
      </vt:variant>
      <vt:variant>
        <vt:lpwstr/>
      </vt:variant>
      <vt:variant>
        <vt:i4>5505095</vt:i4>
      </vt:variant>
      <vt:variant>
        <vt:i4>15</vt:i4>
      </vt:variant>
      <vt:variant>
        <vt:i4>0</vt:i4>
      </vt:variant>
      <vt:variant>
        <vt:i4>5</vt:i4>
      </vt:variant>
      <vt:variant>
        <vt:lpwstr>https://webarchive.nla.gov.au/awa/20140320030052/http:/www.cancerscreening.gov.au/internet/screening/publishing.nsf/Content/br-evaluation-lp</vt:lpwstr>
      </vt:variant>
      <vt:variant>
        <vt:lpwstr/>
      </vt:variant>
      <vt:variant>
        <vt:i4>2097180</vt:i4>
      </vt:variant>
      <vt:variant>
        <vt:i4>12</vt:i4>
      </vt:variant>
      <vt:variant>
        <vt:i4>0</vt:i4>
      </vt:variant>
      <vt:variant>
        <vt:i4>5</vt:i4>
      </vt:variant>
      <vt:variant>
        <vt:lpwstr>https://www.health.gov.au/sites/default/files/documents/2019/09/population-based-screening-framework_0.pdf</vt:lpwstr>
      </vt:variant>
      <vt:variant>
        <vt:lpwstr/>
      </vt:variant>
      <vt:variant>
        <vt:i4>5439519</vt:i4>
      </vt:variant>
      <vt:variant>
        <vt:i4>9</vt:i4>
      </vt:variant>
      <vt:variant>
        <vt:i4>0</vt:i4>
      </vt:variant>
      <vt:variant>
        <vt:i4>5</vt:i4>
      </vt:variant>
      <vt:variant>
        <vt:lpwstr>http://cancerscreening.gov.au/internet/screening/publishing.nsf/Content/about-the-program</vt:lpwstr>
      </vt:variant>
      <vt:variant>
        <vt:lpwstr/>
      </vt:variant>
      <vt:variant>
        <vt:i4>4128809</vt:i4>
      </vt:variant>
      <vt:variant>
        <vt:i4>6</vt:i4>
      </vt:variant>
      <vt:variant>
        <vt:i4>0</vt:i4>
      </vt:variant>
      <vt:variant>
        <vt:i4>5</vt:i4>
      </vt:variant>
      <vt:variant>
        <vt:lpwstr>https://breast-cancer.canceraustralia.gov.au/statistics</vt:lpwstr>
      </vt:variant>
      <vt:variant>
        <vt:lpwstr/>
      </vt:variant>
      <vt:variant>
        <vt:i4>1441860</vt:i4>
      </vt:variant>
      <vt:variant>
        <vt:i4>3</vt:i4>
      </vt:variant>
      <vt:variant>
        <vt:i4>0</vt:i4>
      </vt:variant>
      <vt:variant>
        <vt:i4>5</vt:i4>
      </vt:variant>
      <vt:variant>
        <vt:lpwstr>https://www.who.int/cancer/detection/breastcancer/en/</vt:lpwstr>
      </vt:variant>
      <vt:variant>
        <vt:lpwstr/>
      </vt:variant>
      <vt:variant>
        <vt:i4>7733308</vt:i4>
      </vt:variant>
      <vt:variant>
        <vt:i4>0</vt:i4>
      </vt:variant>
      <vt:variant>
        <vt:i4>0</vt:i4>
      </vt:variant>
      <vt:variant>
        <vt:i4>5</vt:i4>
      </vt:variant>
      <vt:variant>
        <vt:lpwstr>http://www.cancerscreening.gov.au/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BreastScreen Australia program’s expansion of the target age for active recruitment to include women aged 70–74 years: Final Report (Accessible Version)</dc:title>
  <dc:subject>Cancer; Preventive health; Women's health</dc:subject>
  <dc:creator>Australian Government Department of Health</dc:creator>
  <cp:keywords/>
  <dc:description/>
  <cp:lastModifiedBy>MCCAY, Meryl</cp:lastModifiedBy>
  <cp:revision>15</cp:revision>
  <cp:lastPrinted>2021-03-27T00:02:00Z</cp:lastPrinted>
  <dcterms:created xsi:type="dcterms:W3CDTF">2021-10-14T05:37:00Z</dcterms:created>
  <dcterms:modified xsi:type="dcterms:W3CDTF">2021-10-14T07:01:00Z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0x010100D3B9E4F469BEA64FB420E794D5933D38</vt:lpwstr>
  </property>
  <property fmtid="{D5CDD505-2E9C-101B-9397-08002B2CF9AE}" pid="3" name="Doc Type - Level 1">
    <vt:lpwstr>167;#Admin|34a61c30-e8d6-4a4a-bc9a-e85040601ba3</vt:lpwstr>
  </property>
  <property fmtid="{D5CDD505-2E9C-101B-9397-08002B2CF9AE}" pid="4" name="Doc Type - Level 2">
    <vt:lpwstr>146;#Deliverables|89ea0890-4f6c-4408-9c64-c30ce8d072d1</vt:lpwstr>
  </property>
</Properties>
</file>