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EF8E6" w14:textId="77777777" w:rsidR="00A84924" w:rsidRPr="00A84924" w:rsidRDefault="00A84924" w:rsidP="005175AC">
      <w:pPr>
        <w:pStyle w:val="Heading1"/>
      </w:pPr>
      <w:r w:rsidRPr="00A84924">
        <w:t>Frequently Asked Questions</w:t>
      </w:r>
    </w:p>
    <w:p w14:paraId="72EF741B" w14:textId="77777777" w:rsidR="00A84924" w:rsidRPr="00263CA0" w:rsidRDefault="00A84924" w:rsidP="005175AC">
      <w:pPr>
        <w:pStyle w:val="Heading2"/>
        <w:rPr>
          <w:rFonts w:eastAsia="Times New Roman"/>
        </w:rPr>
      </w:pPr>
      <w:r w:rsidRPr="00263CA0">
        <w:rPr>
          <w:rFonts w:eastAsia="Times New Roman"/>
        </w:rPr>
        <w:t xml:space="preserve">What is the scope of the </w:t>
      </w:r>
      <w:r>
        <w:rPr>
          <w:rFonts w:eastAsia="Times New Roman"/>
        </w:rPr>
        <w:t>regulatory alignment work</w:t>
      </w:r>
      <w:r w:rsidRPr="00263CA0">
        <w:rPr>
          <w:rFonts w:eastAsia="Times New Roman"/>
        </w:rPr>
        <w:t>?</w:t>
      </w:r>
    </w:p>
    <w:p w14:paraId="674626DE" w14:textId="77777777" w:rsidR="00A84924" w:rsidRPr="001E6EBE" w:rsidRDefault="00A84924" w:rsidP="00381E43">
      <w:r w:rsidRPr="001E6EBE">
        <w:t>The scope of the work is limited to Commonwealth-level regulation of the care and support sector</w:t>
      </w:r>
      <w:r>
        <w:t>s</w:t>
      </w:r>
      <w:r w:rsidRPr="001E6EBE">
        <w:t>.</w:t>
      </w:r>
    </w:p>
    <w:p w14:paraId="094E049E" w14:textId="77777777" w:rsidR="00A84924" w:rsidRPr="001E6EBE" w:rsidRDefault="00A84924" w:rsidP="00381E43">
      <w:r w:rsidRPr="001E6EBE">
        <w:t>The care and support sector</w:t>
      </w:r>
      <w:r>
        <w:t>s</w:t>
      </w:r>
      <w:r w:rsidRPr="001E6EBE">
        <w:t xml:space="preserve"> for the purposes of this work </w:t>
      </w:r>
      <w:r>
        <w:t xml:space="preserve">are </w:t>
      </w:r>
      <w:r w:rsidRPr="001E6EBE">
        <w:t>defined as:</w:t>
      </w:r>
    </w:p>
    <w:p w14:paraId="1113DF71" w14:textId="77777777" w:rsidR="00A84924" w:rsidRPr="00263CA0" w:rsidRDefault="00A84924" w:rsidP="00381E43">
      <w:pPr>
        <w:pStyle w:val="ListParagraph"/>
      </w:pPr>
      <w:r w:rsidRPr="00263CA0">
        <w:t xml:space="preserve">Aged </w:t>
      </w:r>
      <w:r w:rsidRPr="00381E43">
        <w:t>care</w:t>
      </w:r>
      <w:r w:rsidRPr="00263CA0">
        <w:t xml:space="preserve"> services provided through the Department of Health</w:t>
      </w:r>
    </w:p>
    <w:p w14:paraId="426FB4D0" w14:textId="77777777" w:rsidR="00A84924" w:rsidRPr="00263CA0" w:rsidRDefault="00A84924" w:rsidP="00381E43">
      <w:pPr>
        <w:pStyle w:val="ListParagraph"/>
      </w:pPr>
      <w:r w:rsidRPr="00263CA0">
        <w:t>Disability support</w:t>
      </w:r>
      <w:r>
        <w:t xml:space="preserve"> </w:t>
      </w:r>
      <w:r w:rsidRPr="00381E43">
        <w:t>services</w:t>
      </w:r>
      <w:r>
        <w:t xml:space="preserve"> </w:t>
      </w:r>
      <w:r w:rsidRPr="00263CA0">
        <w:t xml:space="preserve">provided under the National Disability Insurance Scheme (NDIS) </w:t>
      </w:r>
      <w:r>
        <w:t>or through the</w:t>
      </w:r>
      <w:r w:rsidRPr="00263CA0">
        <w:t xml:space="preserve"> Department of Social Services</w:t>
      </w:r>
    </w:p>
    <w:p w14:paraId="52786355" w14:textId="77777777" w:rsidR="00A84924" w:rsidRPr="00626B24" w:rsidRDefault="00A84924" w:rsidP="00381E43">
      <w:pPr>
        <w:pStyle w:val="ListParagraph"/>
      </w:pPr>
      <w:r w:rsidRPr="00263CA0">
        <w:t xml:space="preserve">Veterans’ care </w:t>
      </w:r>
      <w:r w:rsidRPr="00381E43">
        <w:t>provided</w:t>
      </w:r>
      <w:r w:rsidRPr="00263CA0">
        <w:t xml:space="preserve"> through the Department of Veterans’ Affairs.</w:t>
      </w:r>
    </w:p>
    <w:p w14:paraId="6F879090" w14:textId="77777777" w:rsidR="00A84924" w:rsidRPr="001E6EBE" w:rsidRDefault="00A84924" w:rsidP="005175AC">
      <w:pPr>
        <w:pStyle w:val="Heading2"/>
        <w:rPr>
          <w:rFonts w:eastAsia="Times New Roman"/>
        </w:rPr>
      </w:pPr>
      <w:r w:rsidRPr="001E6EBE">
        <w:rPr>
          <w:rFonts w:eastAsia="Times New Roman"/>
        </w:rPr>
        <w:t>What is the difference between regulat</w:t>
      </w:r>
      <w:r>
        <w:rPr>
          <w:rFonts w:eastAsia="Times New Roman"/>
        </w:rPr>
        <w:t>ory</w:t>
      </w:r>
      <w:r w:rsidRPr="001E6EBE">
        <w:rPr>
          <w:rFonts w:eastAsia="Times New Roman"/>
        </w:rPr>
        <w:t xml:space="preserve"> alignment and other reform work across </w:t>
      </w:r>
      <w:r>
        <w:rPr>
          <w:rFonts w:eastAsia="Times New Roman"/>
        </w:rPr>
        <w:t>the care and support sectors?</w:t>
      </w:r>
    </w:p>
    <w:p w14:paraId="3EC1D89A" w14:textId="77777777" w:rsidR="00A84924" w:rsidRDefault="00A84924" w:rsidP="00A84924">
      <w:r>
        <w:t xml:space="preserve">There is a significant suite of reforms being made to the way that care and support services are funded and regulated in Australia. The Australian Government is committed to delivering reforms that provide high quality and safe care and supports to Australians who need them. Though Australians may access care and support services under a number of different schemes and programs, many of the services provided are similar. They are currently regulated under different systems by different regulators. </w:t>
      </w:r>
      <w:r w:rsidRPr="001E6EBE">
        <w:t>Reform to align regulation across the care and support sector</w:t>
      </w:r>
      <w:r>
        <w:t>s</w:t>
      </w:r>
      <w:r w:rsidRPr="001E6EBE">
        <w:t xml:space="preserve"> will make it easier for service providers and workers to deliver services across the sector</w:t>
      </w:r>
      <w:r>
        <w:t>s,</w:t>
      </w:r>
      <w:r w:rsidRPr="001E6EBE">
        <w:t xml:space="preserve"> while strengthening protections to ensure quality and safety for participants and consumers.</w:t>
      </w:r>
    </w:p>
    <w:p w14:paraId="2D9F6230" w14:textId="77777777" w:rsidR="00A84924" w:rsidRPr="00263CA0" w:rsidRDefault="00A84924" w:rsidP="005175AC">
      <w:pPr>
        <w:pStyle w:val="Heading2"/>
        <w:rPr>
          <w:rFonts w:eastAsia="Times New Roman"/>
        </w:rPr>
      </w:pPr>
      <w:r>
        <w:rPr>
          <w:rFonts w:eastAsia="Times New Roman"/>
        </w:rPr>
        <w:t>W</w:t>
      </w:r>
      <w:r w:rsidRPr="00263CA0">
        <w:rPr>
          <w:rFonts w:eastAsia="Times New Roman"/>
        </w:rPr>
        <w:t xml:space="preserve">hy </w:t>
      </w:r>
      <w:r>
        <w:rPr>
          <w:rFonts w:eastAsia="Times New Roman"/>
        </w:rPr>
        <w:t xml:space="preserve">is it </w:t>
      </w:r>
      <w:r w:rsidRPr="00A84924">
        <w:t>important</w:t>
      </w:r>
      <w:r>
        <w:rPr>
          <w:rFonts w:eastAsia="Times New Roman"/>
        </w:rPr>
        <w:t xml:space="preserve"> to address </w:t>
      </w:r>
      <w:r w:rsidRPr="00263CA0">
        <w:rPr>
          <w:rFonts w:eastAsia="Times New Roman"/>
        </w:rPr>
        <w:t>regulat</w:t>
      </w:r>
      <w:r>
        <w:rPr>
          <w:rFonts w:eastAsia="Times New Roman"/>
        </w:rPr>
        <w:t>ory</w:t>
      </w:r>
      <w:r w:rsidRPr="00263CA0">
        <w:rPr>
          <w:rFonts w:eastAsia="Times New Roman"/>
        </w:rPr>
        <w:t xml:space="preserve"> alignment now? </w:t>
      </w:r>
    </w:p>
    <w:p w14:paraId="5686A7E6" w14:textId="77777777" w:rsidR="00A84924" w:rsidRPr="00263CA0" w:rsidRDefault="00A84924" w:rsidP="00A84924">
      <w:r>
        <w:t xml:space="preserve">Undertaking this work now ensures the alignment requirements that the sectors and consumers identify as being necessary to support change </w:t>
      </w:r>
      <w:r w:rsidRPr="00263CA0">
        <w:t>are</w:t>
      </w:r>
      <w:r>
        <w:t xml:space="preserve"> factored into </w:t>
      </w:r>
      <w:r w:rsidRPr="00263CA0">
        <w:t>the</w:t>
      </w:r>
      <w:r>
        <w:t xml:space="preserve"> broader Aged Care reform </w:t>
      </w:r>
      <w:r w:rsidRPr="00263CA0">
        <w:t>program</w:t>
      </w:r>
      <w:r>
        <w:t xml:space="preserve"> of work. T</w:t>
      </w:r>
      <w:r w:rsidRPr="00263CA0">
        <w:t xml:space="preserve">his </w:t>
      </w:r>
      <w:r>
        <w:t xml:space="preserve">will </w:t>
      </w:r>
      <w:r w:rsidRPr="00263CA0">
        <w:t>mean less disruption and confusion for the sector</w:t>
      </w:r>
      <w:r>
        <w:t>s</w:t>
      </w:r>
      <w:r w:rsidRPr="00263CA0">
        <w:t xml:space="preserve"> down the track, as many of the necessary tools for alignment will already be built into sector regulation.</w:t>
      </w:r>
    </w:p>
    <w:p w14:paraId="06E401F1" w14:textId="77777777" w:rsidR="00A84924" w:rsidRPr="001E6EBE" w:rsidRDefault="00A84924" w:rsidP="005175AC">
      <w:pPr>
        <w:pStyle w:val="Heading2"/>
        <w:rPr>
          <w:rFonts w:eastAsia="Times New Roman"/>
        </w:rPr>
      </w:pPr>
      <w:r w:rsidRPr="001E6EBE">
        <w:rPr>
          <w:rFonts w:eastAsia="Times New Roman"/>
        </w:rPr>
        <w:t xml:space="preserve">How will </w:t>
      </w:r>
      <w:r>
        <w:rPr>
          <w:rFonts w:eastAsia="Times New Roman"/>
        </w:rPr>
        <w:t>the Government</w:t>
      </w:r>
      <w:r w:rsidRPr="001E6EBE">
        <w:rPr>
          <w:rFonts w:eastAsia="Times New Roman"/>
        </w:rPr>
        <w:t xml:space="preserve"> approach this reform?</w:t>
      </w:r>
    </w:p>
    <w:p w14:paraId="742B36CA" w14:textId="77777777" w:rsidR="00A84924" w:rsidRDefault="00A84924" w:rsidP="00A84924">
      <w:r w:rsidRPr="00696403">
        <w:t xml:space="preserve">A cross agency </w:t>
      </w:r>
      <w:r>
        <w:t xml:space="preserve">Taskforce, </w:t>
      </w:r>
      <w:r w:rsidRPr="00696403">
        <w:t xml:space="preserve">hosted by the Department of Health, is leading and coordinating </w:t>
      </w:r>
      <w:r>
        <w:t xml:space="preserve">the regulatory alignment </w:t>
      </w:r>
      <w:r w:rsidRPr="00696403">
        <w:t>work.</w:t>
      </w:r>
    </w:p>
    <w:p w14:paraId="38E1E516" w14:textId="77777777" w:rsidR="00A84924" w:rsidRDefault="00A84924" w:rsidP="00A84924">
      <w:r w:rsidRPr="001E6EBE">
        <w:t xml:space="preserve">The </w:t>
      </w:r>
      <w:r>
        <w:t xml:space="preserve">Government </w:t>
      </w:r>
      <w:r w:rsidRPr="001E6EBE">
        <w:t>is committed to delivering solutions that work</w:t>
      </w:r>
      <w:r>
        <w:t>, for those who utilise the services, as well as those who deliver the services for the community</w:t>
      </w:r>
      <w:r w:rsidRPr="001E6EBE">
        <w:t xml:space="preserve">.  </w:t>
      </w:r>
    </w:p>
    <w:p w14:paraId="4D1E40A7" w14:textId="77777777" w:rsidR="00A84924" w:rsidRDefault="00A84924" w:rsidP="00A84924">
      <w:r w:rsidRPr="001E6EBE">
        <w:t xml:space="preserve">Using a </w:t>
      </w:r>
      <w:r>
        <w:t>staged consultation</w:t>
      </w:r>
      <w:r w:rsidRPr="001E6EBE">
        <w:t xml:space="preserve"> approach</w:t>
      </w:r>
      <w:r>
        <w:t>, we will engage with a wide range of stakeholders</w:t>
      </w:r>
      <w:r w:rsidRPr="001E6EBE">
        <w:t xml:space="preserve"> across the care and support sector</w:t>
      </w:r>
      <w:r>
        <w:t>s</w:t>
      </w:r>
      <w:r w:rsidRPr="001E6EBE">
        <w:t>, including consumers</w:t>
      </w:r>
      <w:r w:rsidRPr="004414C8">
        <w:t xml:space="preserve"> </w:t>
      </w:r>
      <w:r>
        <w:t xml:space="preserve">and </w:t>
      </w:r>
      <w:r w:rsidRPr="001E6EBE">
        <w:t>their families, carers</w:t>
      </w:r>
      <w:r>
        <w:t xml:space="preserve"> and</w:t>
      </w:r>
      <w:r w:rsidRPr="001E6EBE">
        <w:t xml:space="preserve"> advocates, </w:t>
      </w:r>
      <w:r>
        <w:t xml:space="preserve">service providers and workers from the sectors, regulatory experts, </w:t>
      </w:r>
      <w:r w:rsidRPr="001E6EBE">
        <w:t>and other</w:t>
      </w:r>
      <w:r>
        <w:t xml:space="preserve"> community members interested in this alignment work. </w:t>
      </w:r>
    </w:p>
    <w:p w14:paraId="1CA32155" w14:textId="77777777" w:rsidR="00A84924" w:rsidRPr="00A84924" w:rsidRDefault="00A84924" w:rsidP="005175AC">
      <w:pPr>
        <w:pStyle w:val="Heading2"/>
        <w:rPr>
          <w:rFonts w:eastAsia="Times New Roman"/>
        </w:rPr>
      </w:pPr>
      <w:r w:rsidRPr="00A84924">
        <w:lastRenderedPageBreak/>
        <w:t>As a provider, what kind of changes will I see as a result of this alignment of regulation</w:t>
      </w:r>
      <w:r w:rsidRPr="00A84924">
        <w:rPr>
          <w:rFonts w:eastAsia="Times New Roman"/>
        </w:rPr>
        <w:t xml:space="preserve">? </w:t>
      </w:r>
    </w:p>
    <w:p w14:paraId="39428B7A" w14:textId="77777777" w:rsidR="00A84924" w:rsidRPr="00295F07" w:rsidRDefault="00A84924" w:rsidP="00A84924">
      <w:r w:rsidRPr="00295F07">
        <w:t>The</w:t>
      </w:r>
      <w:r>
        <w:t>re are several</w:t>
      </w:r>
      <w:r w:rsidRPr="00295F07">
        <w:t xml:space="preserve"> </w:t>
      </w:r>
      <w:r>
        <w:t xml:space="preserve">potential </w:t>
      </w:r>
      <w:r w:rsidRPr="00295F07">
        <w:t>options for medium-to-long term alignment</w:t>
      </w:r>
      <w:r>
        <w:t>. These</w:t>
      </w:r>
      <w:r w:rsidRPr="00295F07">
        <w:t xml:space="preserve"> may include:</w:t>
      </w:r>
    </w:p>
    <w:p w14:paraId="48ED99BE" w14:textId="77777777" w:rsidR="00A84924" w:rsidRPr="00263CA0" w:rsidRDefault="00A84924" w:rsidP="00A84924">
      <w:pPr>
        <w:pStyle w:val="ListParagraph"/>
        <w:numPr>
          <w:ilvl w:val="0"/>
          <w:numId w:val="4"/>
        </w:numPr>
      </w:pPr>
      <w:r w:rsidRPr="00263CA0">
        <w:t xml:space="preserve">A single registration </w:t>
      </w:r>
      <w:r>
        <w:t xml:space="preserve">application </w:t>
      </w:r>
      <w:r w:rsidRPr="00263CA0">
        <w:t xml:space="preserve">system to provide </w:t>
      </w:r>
      <w:r>
        <w:t>specific</w:t>
      </w:r>
      <w:r w:rsidRPr="00263CA0">
        <w:t xml:space="preserve"> services across the care and support sector</w:t>
      </w:r>
      <w:r>
        <w:t>s.</w:t>
      </w:r>
    </w:p>
    <w:p w14:paraId="5E2FE05E" w14:textId="77777777" w:rsidR="00A84924" w:rsidRDefault="00A84924" w:rsidP="00A84924">
      <w:pPr>
        <w:pStyle w:val="ListParagraph"/>
        <w:numPr>
          <w:ilvl w:val="0"/>
          <w:numId w:val="4"/>
        </w:numPr>
      </w:pPr>
      <w:r>
        <w:t>S</w:t>
      </w:r>
      <w:r w:rsidRPr="00263CA0">
        <w:t>treamlining the reporting of information to multiple regulators</w:t>
      </w:r>
      <w:r>
        <w:t xml:space="preserve">, instead </w:t>
      </w:r>
      <w:r w:rsidRPr="00263CA0">
        <w:t>reporting</w:t>
      </w:r>
      <w:r>
        <w:t xml:space="preserve"> just</w:t>
      </w:r>
      <w:r w:rsidRPr="00263CA0">
        <w:t xml:space="preserve"> once to meet multiple obligations.</w:t>
      </w:r>
    </w:p>
    <w:p w14:paraId="6DBF67E3" w14:textId="77777777" w:rsidR="00A84924" w:rsidRPr="00263CA0" w:rsidRDefault="00A84924" w:rsidP="00A84924">
      <w:pPr>
        <w:pStyle w:val="ListParagraph"/>
        <w:numPr>
          <w:ilvl w:val="0"/>
          <w:numId w:val="4"/>
        </w:numPr>
      </w:pPr>
      <w:r w:rsidRPr="00263CA0">
        <w:t>Reduced cross-sector regulatory burden, making it easier for service providers to deliver services across the care and support sector</w:t>
      </w:r>
      <w:r>
        <w:t>s</w:t>
      </w:r>
      <w:r w:rsidRPr="00263CA0">
        <w:t>.</w:t>
      </w:r>
    </w:p>
    <w:p w14:paraId="63016553" w14:textId="77777777" w:rsidR="00A84924" w:rsidRPr="0059644E" w:rsidRDefault="00A84924" w:rsidP="00A84924">
      <w:pPr>
        <w:pStyle w:val="ListParagraph"/>
        <w:numPr>
          <w:ilvl w:val="0"/>
          <w:numId w:val="4"/>
        </w:numPr>
      </w:pPr>
      <w:r w:rsidRPr="00263CA0">
        <w:t>Increased flexibility and mobility of workers across the care and support sector</w:t>
      </w:r>
      <w:r>
        <w:t>s</w:t>
      </w:r>
      <w:r w:rsidRPr="00263CA0">
        <w:t>.</w:t>
      </w:r>
    </w:p>
    <w:p w14:paraId="479916B7" w14:textId="77777777" w:rsidR="00A84924" w:rsidRPr="00263CA0" w:rsidRDefault="00A84924" w:rsidP="005175AC">
      <w:pPr>
        <w:pStyle w:val="Heading2"/>
        <w:rPr>
          <w:rFonts w:eastAsia="Times New Roman"/>
        </w:rPr>
      </w:pPr>
      <w:r>
        <w:rPr>
          <w:rFonts w:eastAsia="Times New Roman"/>
        </w:rPr>
        <w:t>As a consumer, w</w:t>
      </w:r>
      <w:r w:rsidRPr="00263CA0">
        <w:rPr>
          <w:rFonts w:eastAsia="Times New Roman"/>
        </w:rPr>
        <w:t xml:space="preserve">hat kind of benefits </w:t>
      </w:r>
      <w:r>
        <w:rPr>
          <w:rFonts w:eastAsia="Times New Roman"/>
        </w:rPr>
        <w:t>might</w:t>
      </w:r>
      <w:r w:rsidRPr="00263CA0">
        <w:rPr>
          <w:rFonts w:eastAsia="Times New Roman"/>
        </w:rPr>
        <w:t xml:space="preserve"> I see</w:t>
      </w:r>
      <w:r w:rsidRPr="00A92D4D">
        <w:rPr>
          <w:rFonts w:eastAsia="Times New Roman"/>
        </w:rPr>
        <w:t xml:space="preserve"> </w:t>
      </w:r>
      <w:r>
        <w:rPr>
          <w:rFonts w:eastAsia="Times New Roman"/>
        </w:rPr>
        <w:t>as a result of this</w:t>
      </w:r>
      <w:r w:rsidRPr="00263CA0">
        <w:rPr>
          <w:rFonts w:eastAsia="Times New Roman"/>
        </w:rPr>
        <w:t xml:space="preserve"> alignment of regulation?</w:t>
      </w:r>
    </w:p>
    <w:p w14:paraId="57094418" w14:textId="77777777" w:rsidR="00A84924" w:rsidRPr="00AB5C5A" w:rsidRDefault="00A84924" w:rsidP="00AB5C5A">
      <w:r w:rsidRPr="00AB5C5A">
        <w:t>We want to ensure consistent levels of quality and safety for people with disability, senior Australians, and veterans across the care and support sectors.</w:t>
      </w:r>
    </w:p>
    <w:p w14:paraId="19862FDA" w14:textId="77777777" w:rsidR="00A84924" w:rsidRPr="00AB5C5A" w:rsidRDefault="00A84924" w:rsidP="00AB5C5A">
      <w:r w:rsidRPr="00AB5C5A">
        <w:t>It is hoped you will see more choice of quality services to choose from, as more providers and workers may be able to offer services across the care and support sector.</w:t>
      </w:r>
    </w:p>
    <w:p w14:paraId="4BE67D96" w14:textId="77777777" w:rsidR="00A84924" w:rsidRPr="00263CA0" w:rsidRDefault="00A84924" w:rsidP="005175AC">
      <w:pPr>
        <w:pStyle w:val="Heading2"/>
        <w:rPr>
          <w:rFonts w:eastAsia="Times New Roman"/>
        </w:rPr>
      </w:pPr>
      <w:r w:rsidRPr="00263CA0">
        <w:rPr>
          <w:rFonts w:eastAsia="Times New Roman"/>
        </w:rPr>
        <w:t>Will changes affect service delivery and quality?</w:t>
      </w:r>
    </w:p>
    <w:p w14:paraId="646CB097" w14:textId="77777777" w:rsidR="00A84924" w:rsidRPr="00295F07" w:rsidRDefault="00A84924" w:rsidP="00A84924">
      <w:r w:rsidRPr="00295F07">
        <w:t>The Taskforce’s objective is to improve both service delivery and quality through aligning regulation across the care and support sector.</w:t>
      </w:r>
    </w:p>
    <w:p w14:paraId="38BF8D89" w14:textId="77777777" w:rsidR="00A84924" w:rsidRPr="00263CA0" w:rsidRDefault="00A84924" w:rsidP="005175AC">
      <w:pPr>
        <w:pStyle w:val="Heading2"/>
        <w:rPr>
          <w:rFonts w:eastAsia="Times New Roman"/>
        </w:rPr>
      </w:pPr>
      <w:r w:rsidRPr="00263CA0">
        <w:rPr>
          <w:rFonts w:eastAsia="Times New Roman"/>
        </w:rPr>
        <w:t>When will changes take effect?</w:t>
      </w:r>
    </w:p>
    <w:p w14:paraId="27A5A434" w14:textId="77777777" w:rsidR="00A84924" w:rsidRDefault="00A84924" w:rsidP="00AB5C5A">
      <w:r>
        <w:t xml:space="preserve">The Government has already identified </w:t>
      </w:r>
      <w:proofErr w:type="gramStart"/>
      <w:r>
        <w:t>a number of</w:t>
      </w:r>
      <w:proofErr w:type="gramEnd"/>
      <w:r>
        <w:t xml:space="preserve"> shorter-term activities to align care and support sector regulation.</w:t>
      </w:r>
    </w:p>
    <w:p w14:paraId="189913CB" w14:textId="77777777" w:rsidR="00A84924" w:rsidRPr="00263CA0" w:rsidRDefault="00A84924" w:rsidP="00AB5C5A">
      <w:r w:rsidRPr="00295F07">
        <w:t>Medium-to-long term alignment</w:t>
      </w:r>
      <w:r>
        <w:t xml:space="preserve"> activities</w:t>
      </w:r>
      <w:r w:rsidRPr="00295F07">
        <w:t xml:space="preserve"> will be dependent on the opportunities identified through the </w:t>
      </w:r>
      <w:r>
        <w:t>staged</w:t>
      </w:r>
      <w:r w:rsidRPr="00295F07">
        <w:t xml:space="preserve"> consultation process.</w:t>
      </w:r>
    </w:p>
    <w:p w14:paraId="43990F5D" w14:textId="77777777" w:rsidR="00A84924" w:rsidRPr="00263CA0" w:rsidRDefault="00A84924" w:rsidP="005175AC">
      <w:pPr>
        <w:pStyle w:val="Heading2"/>
        <w:rPr>
          <w:rFonts w:eastAsia="Times New Roman"/>
        </w:rPr>
      </w:pPr>
      <w:r w:rsidRPr="00263CA0">
        <w:rPr>
          <w:rFonts w:eastAsia="Times New Roman"/>
        </w:rPr>
        <w:t>What kind of IT systems changes should providers expect?</w:t>
      </w:r>
    </w:p>
    <w:p w14:paraId="61EF3A99" w14:textId="77777777" w:rsidR="00A84924" w:rsidRDefault="00A84924" w:rsidP="00A84924">
      <w:r w:rsidRPr="00263CA0">
        <w:t>Possible changes to IT systems are yet to be identified</w:t>
      </w:r>
      <w:r>
        <w:t xml:space="preserve"> in line with</w:t>
      </w:r>
      <w:r w:rsidRPr="00263CA0">
        <w:t xml:space="preserve"> </w:t>
      </w:r>
      <w:r w:rsidRPr="00295F07">
        <w:t xml:space="preserve">the </w:t>
      </w:r>
      <w:r>
        <w:t>staged</w:t>
      </w:r>
      <w:r w:rsidRPr="00295F07">
        <w:t xml:space="preserve"> consultation process</w:t>
      </w:r>
      <w:r>
        <w:t>.</w:t>
      </w:r>
    </w:p>
    <w:p w14:paraId="31A7FB4A" w14:textId="77777777" w:rsidR="00A84924" w:rsidRPr="00A84924" w:rsidRDefault="00A84924" w:rsidP="005175AC">
      <w:pPr>
        <w:pStyle w:val="Heading2"/>
      </w:pPr>
      <w:r w:rsidRPr="00A84924">
        <w:t xml:space="preserve">Are there any privacy concerns in relation to the changes to the information sharing? </w:t>
      </w:r>
    </w:p>
    <w:p w14:paraId="14601B74" w14:textId="77777777" w:rsidR="00A84924" w:rsidRPr="0048022D" w:rsidRDefault="00A84924" w:rsidP="00A84924">
      <w:pPr>
        <w:rPr>
          <w:b/>
          <w:bCs/>
        </w:rPr>
      </w:pPr>
      <w:r w:rsidRPr="0048022D">
        <w:t>Improved information sharing will enable proactive and prompt responses to provider non-compliance to ensure greater quality and safety for senior Australians, people with disability and our veterans.</w:t>
      </w:r>
    </w:p>
    <w:p w14:paraId="4609F540" w14:textId="77777777" w:rsidR="00A84924" w:rsidRDefault="00A84924" w:rsidP="00A84924">
      <w:r w:rsidRPr="0048022D">
        <w:t xml:space="preserve">The information shared will be subject to the Australian Privacy Principles and the </w:t>
      </w:r>
      <w:r w:rsidRPr="0048022D">
        <w:rPr>
          <w:i/>
        </w:rPr>
        <w:t>Privacy Act 1988</w:t>
      </w:r>
      <w:r w:rsidRPr="0048022D">
        <w:t>.</w:t>
      </w:r>
      <w:r>
        <w:rPr>
          <w:b/>
          <w:bCs/>
        </w:rPr>
        <w:t xml:space="preserve"> </w:t>
      </w:r>
      <w:r w:rsidRPr="0048022D">
        <w:t>Information will only be able to be shared between the relevant agencies for very specific purposes.</w:t>
      </w:r>
    </w:p>
    <w:p w14:paraId="0712765D" w14:textId="77777777" w:rsidR="00A84924" w:rsidRDefault="00A84924" w:rsidP="005175AC">
      <w:pPr>
        <w:pStyle w:val="Heading2"/>
      </w:pPr>
      <w:r>
        <w:lastRenderedPageBreak/>
        <w:t xml:space="preserve">How can I </w:t>
      </w:r>
      <w:r w:rsidRPr="00A84924">
        <w:t>become</w:t>
      </w:r>
      <w:r>
        <w:t xml:space="preserve"> involved in the consultation process?</w:t>
      </w:r>
    </w:p>
    <w:p w14:paraId="35C8FBDD" w14:textId="0E77FDD4" w:rsidR="00336133" w:rsidRDefault="00A84924" w:rsidP="00A84924">
      <w:r w:rsidRPr="006210A9">
        <w:t xml:space="preserve">You can participate in a workshop, write an online submission or complete an online survey. Learn more about how to become involved by visiting the </w:t>
      </w:r>
      <w:hyperlink r:id="rId10" w:history="1">
        <w:r w:rsidRPr="00A84924">
          <w:rPr>
            <w:rStyle w:val="Hyperlink"/>
          </w:rPr>
          <w:t>website</w:t>
        </w:r>
      </w:hyperlink>
      <w:r w:rsidRPr="006210A9">
        <w:t xml:space="preserve"> or emailing: </w:t>
      </w:r>
      <w:hyperlink r:id="rId11" w:history="1">
        <w:r w:rsidRPr="00A84924">
          <w:rPr>
            <w:rStyle w:val="Hyperlink"/>
          </w:rPr>
          <w:t>RegulatoryAlignmentTaskforce@health.gov.au</w:t>
        </w:r>
      </w:hyperlink>
      <w:r>
        <w:t xml:space="preserve">. </w:t>
      </w:r>
    </w:p>
    <w:sectPr w:rsidR="00336133" w:rsidSect="00145F54">
      <w:footerReference w:type="even" r:id="rId12"/>
      <w:footerReference w:type="default" r:id="rId13"/>
      <w:headerReference w:type="first" r:id="rId14"/>
      <w:pgSz w:w="11906" w:h="16838"/>
      <w:pgMar w:top="1440" w:right="1440" w:bottom="1440" w:left="144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52E3F" w14:textId="77777777" w:rsidR="00A84924" w:rsidRDefault="00A84924" w:rsidP="00A84924">
      <w:pPr>
        <w:spacing w:after="0" w:line="240" w:lineRule="auto"/>
      </w:pPr>
      <w:r>
        <w:separator/>
      </w:r>
    </w:p>
  </w:endnote>
  <w:endnote w:type="continuationSeparator" w:id="0">
    <w:p w14:paraId="7906900F" w14:textId="77777777" w:rsidR="00A84924" w:rsidRDefault="00A84924" w:rsidP="00A8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1504029"/>
      <w:docPartObj>
        <w:docPartGallery w:val="Page Numbers (Bottom of Page)"/>
        <w:docPartUnique/>
      </w:docPartObj>
    </w:sdtPr>
    <w:sdtEndPr>
      <w:rPr>
        <w:rStyle w:val="PageNumber"/>
      </w:rPr>
    </w:sdtEndPr>
    <w:sdtContent>
      <w:p w14:paraId="265B9E44" w14:textId="7DF3BFCF" w:rsidR="005175AC" w:rsidRDefault="005175AC" w:rsidP="006964A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7086E9" w14:textId="77777777" w:rsidR="00A84924" w:rsidRDefault="00A84924" w:rsidP="005175A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1658565"/>
      <w:docPartObj>
        <w:docPartGallery w:val="Page Numbers (Bottom of Page)"/>
        <w:docPartUnique/>
      </w:docPartObj>
    </w:sdtPr>
    <w:sdtEndPr>
      <w:rPr>
        <w:rStyle w:val="PageNumber"/>
      </w:rPr>
    </w:sdtEndPr>
    <w:sdtContent>
      <w:p w14:paraId="7ACF183B" w14:textId="781F455D" w:rsidR="005175AC" w:rsidRDefault="005175AC" w:rsidP="006964A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2ABD7DA" w14:textId="7F2466D6" w:rsidR="00A84924" w:rsidRDefault="005175AC" w:rsidP="005175AC">
    <w:pPr>
      <w:pStyle w:val="Footer"/>
      <w:ind w:firstLine="360"/>
    </w:pPr>
    <w:r>
      <w:rPr>
        <w:noProof/>
      </w:rPr>
      <w:drawing>
        <wp:anchor distT="0" distB="0" distL="114300" distR="114300" simplePos="0" relativeHeight="251660288" behindDoc="1" locked="0" layoutInCell="1" allowOverlap="1" wp14:anchorId="596D9C59" wp14:editId="35B1400D">
          <wp:simplePos x="0" y="0"/>
          <wp:positionH relativeFrom="rightMargin">
            <wp:posOffset>-1983224</wp:posOffset>
          </wp:positionH>
          <wp:positionV relativeFrom="page">
            <wp:posOffset>10353040</wp:posOffset>
          </wp:positionV>
          <wp:extent cx="1969200" cy="316800"/>
          <wp:effectExtent l="0" t="0" r="0" b="1270"/>
          <wp:wrapNone/>
          <wp:docPr id="3" name="Picture 3" descr="Aged care, disability and veterans wor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ged care, disability and veterans word mark"/>
                  <pic:cNvPicPr/>
                </pic:nvPicPr>
                <pic:blipFill>
                  <a:blip r:embed="rId1">
                    <a:extLst>
                      <a:ext uri="{28A0092B-C50C-407E-A947-70E740481C1C}">
                        <a14:useLocalDpi xmlns:a14="http://schemas.microsoft.com/office/drawing/2010/main" val="0"/>
                      </a:ext>
                    </a:extLst>
                  </a:blip>
                  <a:stretch>
                    <a:fillRect/>
                  </a:stretch>
                </pic:blipFill>
                <pic:spPr>
                  <a:xfrm>
                    <a:off x="0" y="0"/>
                    <a:ext cx="1969200" cy="31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FECCB" w14:textId="77777777" w:rsidR="00A84924" w:rsidRDefault="00A84924" w:rsidP="00A84924">
      <w:pPr>
        <w:spacing w:after="0" w:line="240" w:lineRule="auto"/>
      </w:pPr>
      <w:r>
        <w:separator/>
      </w:r>
    </w:p>
  </w:footnote>
  <w:footnote w:type="continuationSeparator" w:id="0">
    <w:p w14:paraId="1701D24C" w14:textId="77777777" w:rsidR="00A84924" w:rsidRDefault="00A84924" w:rsidP="00A84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4D858" w14:textId="27656DA0" w:rsidR="00A84924" w:rsidRDefault="00A84924">
    <w:pPr>
      <w:pStyle w:val="Header"/>
    </w:pPr>
    <w:r>
      <w:rPr>
        <w:noProof/>
      </w:rPr>
      <w:drawing>
        <wp:anchor distT="0" distB="0" distL="114300" distR="114300" simplePos="0" relativeHeight="251658240" behindDoc="1" locked="1" layoutInCell="1" allowOverlap="1" wp14:anchorId="792B6D43" wp14:editId="4260BD96">
          <wp:simplePos x="0" y="0"/>
          <wp:positionH relativeFrom="page">
            <wp:align>center</wp:align>
          </wp:positionH>
          <wp:positionV relativeFrom="page">
            <wp:align>top</wp:align>
          </wp:positionV>
          <wp:extent cx="7549200" cy="1256400"/>
          <wp:effectExtent l="0" t="0" r="0" b="1270"/>
          <wp:wrapNone/>
          <wp:docPr id="2" name="Picture 2" descr="Australian Government Coat of Arms, Regulatory Alignment across care and support &#10;&#10;Aged care &#10;Disability and Vete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oat of Arms, Regulatory Alignment across care and support &#10;&#10;Aged care &#10;Disability and Veterans"/>
                  <pic:cNvPicPr/>
                </pic:nvPicPr>
                <pic:blipFill>
                  <a:blip r:embed="rId1">
                    <a:extLst>
                      <a:ext uri="{28A0092B-C50C-407E-A947-70E740481C1C}">
                        <a14:useLocalDpi xmlns:a14="http://schemas.microsoft.com/office/drawing/2010/main" val="0"/>
                      </a:ext>
                    </a:extLst>
                  </a:blip>
                  <a:stretch>
                    <a:fillRect/>
                  </a:stretch>
                </pic:blipFill>
                <pic:spPr>
                  <a:xfrm>
                    <a:off x="0" y="0"/>
                    <a:ext cx="75492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F3E54"/>
    <w:multiLevelType w:val="hybridMultilevel"/>
    <w:tmpl w:val="B08A2BFC"/>
    <w:lvl w:ilvl="0" w:tplc="52BEAA48">
      <w:start w:val="1"/>
      <w:numFmt w:val="bullet"/>
      <w:pStyle w:val="ListParagraph"/>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4D36D4"/>
    <w:multiLevelType w:val="hybridMultilevel"/>
    <w:tmpl w:val="1FB60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575091"/>
    <w:multiLevelType w:val="hybridMultilevel"/>
    <w:tmpl w:val="1004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761601"/>
    <w:multiLevelType w:val="hybridMultilevel"/>
    <w:tmpl w:val="4816C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24"/>
    <w:rsid w:val="00145F54"/>
    <w:rsid w:val="00305724"/>
    <w:rsid w:val="00336133"/>
    <w:rsid w:val="00381E43"/>
    <w:rsid w:val="005035B6"/>
    <w:rsid w:val="005175AC"/>
    <w:rsid w:val="0068729B"/>
    <w:rsid w:val="00A84924"/>
    <w:rsid w:val="00AB5C5A"/>
    <w:rsid w:val="00E32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1EC91"/>
  <w15:chartTrackingRefBased/>
  <w15:docId w15:val="{2246A434-F4E2-4244-B1E7-5466552A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after="160" w:line="264" w:lineRule="auto"/>
    </w:pPr>
    <w:rPr>
      <w:rFonts w:ascii="Arial" w:hAnsi="Arial" w:cs="Times New Roman"/>
      <w:color w:val="000000" w:themeColor="text1"/>
      <w:sz w:val="22"/>
    </w:rPr>
  </w:style>
  <w:style w:type="paragraph" w:styleId="Heading1">
    <w:name w:val="heading 1"/>
    <w:basedOn w:val="Normal"/>
    <w:next w:val="Normal"/>
    <w:link w:val="Heading1Char"/>
    <w:uiPriority w:val="9"/>
    <w:qFormat/>
    <w:rsid w:val="00A84924"/>
    <w:pPr>
      <w:keepNext/>
      <w:keepLines/>
      <w:spacing w:before="600" w:after="240" w:line="276" w:lineRule="auto"/>
      <w:outlineLvl w:val="0"/>
    </w:pPr>
    <w:rPr>
      <w:rFonts w:eastAsiaTheme="majorEastAsia" w:cs="Arial"/>
      <w:b/>
      <w:bCs/>
      <w:color w:val="153A6E" w:themeColor="accent4"/>
      <w:sz w:val="48"/>
      <w:szCs w:val="72"/>
    </w:rPr>
  </w:style>
  <w:style w:type="paragraph" w:styleId="Heading2">
    <w:name w:val="heading 2"/>
    <w:basedOn w:val="Normal"/>
    <w:next w:val="Normal"/>
    <w:link w:val="Heading2Char"/>
    <w:uiPriority w:val="9"/>
    <w:unhideWhenUsed/>
    <w:qFormat/>
    <w:rsid w:val="005175AC"/>
    <w:pPr>
      <w:keepNext/>
      <w:keepLines/>
      <w:spacing w:before="240" w:after="120"/>
      <w:outlineLvl w:val="1"/>
    </w:pPr>
    <w:rPr>
      <w:rFonts w:eastAsiaTheme="majorEastAsia" w:cstheme="majorBidi"/>
      <w:color w:val="00717E" w:themeColor="accent1"/>
      <w:sz w:val="28"/>
      <w:szCs w:val="36"/>
    </w:rPr>
  </w:style>
  <w:style w:type="paragraph" w:styleId="Heading3">
    <w:name w:val="heading 3"/>
    <w:basedOn w:val="Heading2"/>
    <w:next w:val="Normal"/>
    <w:link w:val="Heading3Char"/>
    <w:uiPriority w:val="9"/>
    <w:unhideWhenUsed/>
    <w:qFormat/>
    <w:rsid w:val="00A84924"/>
    <w:pPr>
      <w:outlineLvl w:val="2"/>
    </w:pPr>
    <w:rPr>
      <w:rFonts w:eastAsia="Times New Roman"/>
      <w:b/>
      <w:bCs/>
      <w:sz w:val="22"/>
      <w:szCs w:val="24"/>
    </w:rPr>
  </w:style>
  <w:style w:type="paragraph" w:styleId="Heading4">
    <w:name w:val="heading 4"/>
    <w:basedOn w:val="Normal"/>
    <w:next w:val="Normal"/>
    <w:link w:val="Heading4Char"/>
    <w:uiPriority w:val="9"/>
    <w:unhideWhenUsed/>
    <w:qFormat/>
    <w:rsid w:val="00A84924"/>
    <w:pPr>
      <w:keepNext/>
      <w:keepLines/>
      <w:spacing w:before="240" w:after="120"/>
      <w:outlineLvl w:val="3"/>
    </w:pPr>
    <w:rPr>
      <w:rFonts w:eastAsiaTheme="majorEastAsia" w:cs="Arial"/>
      <w:color w:val="00545E" w:themeColor="accent1" w:themeShade="BF"/>
    </w:rPr>
  </w:style>
  <w:style w:type="paragraph" w:styleId="Heading5">
    <w:name w:val="heading 5"/>
    <w:basedOn w:val="Normal"/>
    <w:next w:val="Normal"/>
    <w:link w:val="Heading5Char"/>
    <w:uiPriority w:val="9"/>
    <w:semiHidden/>
    <w:unhideWhenUsed/>
    <w:qFormat/>
    <w:rsid w:val="00A84924"/>
    <w:pPr>
      <w:keepNext/>
      <w:keepLines/>
      <w:spacing w:before="40" w:after="0"/>
      <w:outlineLvl w:val="4"/>
    </w:pPr>
    <w:rPr>
      <w:rFonts w:eastAsiaTheme="majorEastAsia" w:cstheme="majorBidi"/>
      <w:color w:val="00545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924"/>
    <w:rPr>
      <w:rFonts w:ascii="Arial" w:eastAsiaTheme="majorEastAsia" w:hAnsi="Arial" w:cs="Arial"/>
      <w:b/>
      <w:bCs/>
      <w:color w:val="153A6E" w:themeColor="accent4"/>
      <w:sz w:val="48"/>
      <w:szCs w:val="72"/>
    </w:rPr>
  </w:style>
  <w:style w:type="paragraph" w:styleId="Header">
    <w:name w:val="header"/>
    <w:basedOn w:val="Normal"/>
    <w:link w:val="HeaderChar"/>
    <w:uiPriority w:val="99"/>
    <w:unhideWhenUsed/>
    <w:rsid w:val="00A84924"/>
    <w:pPr>
      <w:tabs>
        <w:tab w:val="center" w:pos="4513"/>
        <w:tab w:val="right" w:pos="9026"/>
      </w:tabs>
    </w:pPr>
  </w:style>
  <w:style w:type="character" w:customStyle="1" w:styleId="HeaderChar">
    <w:name w:val="Header Char"/>
    <w:basedOn w:val="DefaultParagraphFont"/>
    <w:link w:val="Header"/>
    <w:uiPriority w:val="99"/>
    <w:rsid w:val="00A84924"/>
  </w:style>
  <w:style w:type="paragraph" w:styleId="Footer">
    <w:name w:val="footer"/>
    <w:basedOn w:val="Normal"/>
    <w:link w:val="FooterChar"/>
    <w:uiPriority w:val="99"/>
    <w:unhideWhenUsed/>
    <w:rsid w:val="00A84924"/>
    <w:pPr>
      <w:tabs>
        <w:tab w:val="center" w:pos="4513"/>
        <w:tab w:val="right" w:pos="9026"/>
      </w:tabs>
    </w:pPr>
  </w:style>
  <w:style w:type="character" w:customStyle="1" w:styleId="FooterChar">
    <w:name w:val="Footer Char"/>
    <w:basedOn w:val="DefaultParagraphFont"/>
    <w:link w:val="Footer"/>
    <w:uiPriority w:val="99"/>
    <w:rsid w:val="00A84924"/>
  </w:style>
  <w:style w:type="character" w:customStyle="1" w:styleId="Heading2Char">
    <w:name w:val="Heading 2 Char"/>
    <w:basedOn w:val="DefaultParagraphFont"/>
    <w:link w:val="Heading2"/>
    <w:uiPriority w:val="9"/>
    <w:rsid w:val="005175AC"/>
    <w:rPr>
      <w:rFonts w:ascii="Arial" w:eastAsiaTheme="majorEastAsia" w:hAnsi="Arial" w:cstheme="majorBidi"/>
      <w:color w:val="00717E" w:themeColor="accent1"/>
      <w:sz w:val="28"/>
      <w:szCs w:val="36"/>
    </w:rPr>
  </w:style>
  <w:style w:type="character" w:customStyle="1" w:styleId="Heading3Char">
    <w:name w:val="Heading 3 Char"/>
    <w:basedOn w:val="DefaultParagraphFont"/>
    <w:link w:val="Heading3"/>
    <w:uiPriority w:val="9"/>
    <w:rsid w:val="00A84924"/>
    <w:rPr>
      <w:rFonts w:ascii="Arial" w:eastAsia="Times New Roman" w:hAnsi="Arial" w:cstheme="majorBidi"/>
      <w:b/>
      <w:bCs/>
      <w:color w:val="00717E" w:themeColor="accent1"/>
      <w:sz w:val="22"/>
    </w:rPr>
  </w:style>
  <w:style w:type="character" w:customStyle="1" w:styleId="Heading4Char">
    <w:name w:val="Heading 4 Char"/>
    <w:basedOn w:val="DefaultParagraphFont"/>
    <w:link w:val="Heading4"/>
    <w:uiPriority w:val="9"/>
    <w:rsid w:val="00A84924"/>
    <w:rPr>
      <w:rFonts w:ascii="Arial" w:eastAsiaTheme="majorEastAsia" w:hAnsi="Arial" w:cs="Arial"/>
      <w:color w:val="00545E" w:themeColor="accent1" w:themeShade="BF"/>
      <w:sz w:val="22"/>
    </w:rPr>
  </w:style>
  <w:style w:type="paragraph" w:styleId="ListParagraph">
    <w:name w:val="List Paragraph"/>
    <w:basedOn w:val="Normal"/>
    <w:uiPriority w:val="1"/>
    <w:qFormat/>
    <w:rsid w:val="00381E43"/>
    <w:pPr>
      <w:numPr>
        <w:numId w:val="5"/>
      </w:numPr>
      <w:spacing w:before="120" w:after="120" w:line="260" w:lineRule="exact"/>
      <w:ind w:left="924" w:hanging="357"/>
    </w:pPr>
    <w:rPr>
      <w:rFonts w:cs="Calibri"/>
      <w:szCs w:val="22"/>
    </w:rPr>
  </w:style>
  <w:style w:type="character" w:styleId="Hyperlink">
    <w:name w:val="Hyperlink"/>
    <w:basedOn w:val="DefaultParagraphFont"/>
    <w:uiPriority w:val="99"/>
    <w:unhideWhenUsed/>
    <w:rsid w:val="00A84924"/>
    <w:rPr>
      <w:rFonts w:ascii="Arial" w:hAnsi="Arial"/>
      <w:color w:val="00B3CF" w:themeColor="accent5"/>
      <w:u w:val="single"/>
    </w:rPr>
  </w:style>
  <w:style w:type="paragraph" w:customStyle="1" w:styleId="Paragraphtext">
    <w:name w:val="Paragraph text"/>
    <w:basedOn w:val="Normal"/>
    <w:rsid w:val="00A84924"/>
    <w:pPr>
      <w:spacing w:before="120" w:after="60" w:line="240" w:lineRule="auto"/>
    </w:pPr>
    <w:rPr>
      <w:rFonts w:eastAsia="Times New Roman"/>
      <w:sz w:val="21"/>
    </w:rPr>
  </w:style>
  <w:style w:type="paragraph" w:styleId="ListBullet">
    <w:name w:val="List Bullet"/>
    <w:basedOn w:val="Normal"/>
    <w:qFormat/>
    <w:rsid w:val="00A84924"/>
    <w:pPr>
      <w:numPr>
        <w:numId w:val="3"/>
      </w:numPr>
      <w:spacing w:before="60" w:after="60" w:line="240" w:lineRule="auto"/>
    </w:pPr>
    <w:rPr>
      <w:rFonts w:eastAsia="Times New Roman"/>
      <w:sz w:val="21"/>
    </w:rPr>
  </w:style>
  <w:style w:type="character" w:customStyle="1" w:styleId="Heading5Char">
    <w:name w:val="Heading 5 Char"/>
    <w:basedOn w:val="DefaultParagraphFont"/>
    <w:link w:val="Heading5"/>
    <w:uiPriority w:val="9"/>
    <w:semiHidden/>
    <w:rsid w:val="00A84924"/>
    <w:rPr>
      <w:rFonts w:ascii="Arial" w:eastAsiaTheme="majorEastAsia" w:hAnsi="Arial" w:cstheme="majorBidi"/>
      <w:color w:val="00545E" w:themeColor="accent1" w:themeShade="BF"/>
      <w:sz w:val="22"/>
    </w:rPr>
  </w:style>
  <w:style w:type="character" w:styleId="PageNumber">
    <w:name w:val="page number"/>
    <w:basedOn w:val="DefaultParagraphFont"/>
    <w:uiPriority w:val="99"/>
    <w:semiHidden/>
    <w:unhideWhenUsed/>
    <w:rsid w:val="0051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gulatoryAlignmentTaskforce@health.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ealth.gov.au/initiatives-and-programs/aligning-regulation-across-the-care-and-support-secto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AACS_theme">
  <a:themeElements>
    <a:clrScheme name="Custom 2">
      <a:dk1>
        <a:srgbClr val="000000"/>
      </a:dk1>
      <a:lt1>
        <a:srgbClr val="38ABB8"/>
      </a:lt1>
      <a:dk2>
        <a:srgbClr val="44546A"/>
      </a:dk2>
      <a:lt2>
        <a:srgbClr val="E7E6E6"/>
      </a:lt2>
      <a:accent1>
        <a:srgbClr val="00717E"/>
      </a:accent1>
      <a:accent2>
        <a:srgbClr val="5C2F71"/>
      </a:accent2>
      <a:accent3>
        <a:srgbClr val="A5A5A5"/>
      </a:accent3>
      <a:accent4>
        <a:srgbClr val="153A6E"/>
      </a:accent4>
      <a:accent5>
        <a:srgbClr val="00B3CF"/>
      </a:accent5>
      <a:accent6>
        <a:srgbClr val="AA166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AACS_theme" id="{E6FA24A5-B46C-4C4B-8D0D-886F0DABFFEC}" vid="{AAA44D65-DE67-ED4E-A66A-032AB1DC625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4" ma:contentTypeDescription="Create a new document." ma:contentTypeScope="" ma:versionID="2feff9cad94a37fc578a6ee90c03765b">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cc58c0ec5d1e855e0eed02dd8a604173"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documentManagement>
</p:properties>
</file>

<file path=customXml/itemProps1.xml><?xml version="1.0" encoding="utf-8"?>
<ds:datastoreItem xmlns:ds="http://schemas.openxmlformats.org/officeDocument/2006/customXml" ds:itemID="{3F4D5837-85AB-4B80-9FAA-6D25A38BCAE3}">
  <ds:schemaRefs>
    <ds:schemaRef ds:uri="http://schemas.microsoft.com/sharepoint/v3/contenttype/forms"/>
  </ds:schemaRefs>
</ds:datastoreItem>
</file>

<file path=customXml/itemProps2.xml><?xml version="1.0" encoding="utf-8"?>
<ds:datastoreItem xmlns:ds="http://schemas.openxmlformats.org/officeDocument/2006/customXml" ds:itemID="{4E2B7C96-A18D-4D43-B937-1B7AE5AFA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8270B-12D3-4469-A7CA-8BE82617B2A3}">
  <ds:schemaRefs>
    <ds:schemaRef ds:uri="http://purl.org/dc/elements/1.1/"/>
    <ds:schemaRef ds:uri="66b98d56-25b7-479b-bf58-c8a0702ccf2c"/>
    <ds:schemaRef ds:uri="http://schemas.microsoft.com/office/2006/metadata/properties"/>
    <ds:schemaRef ds:uri="http://purl.org/dc/terms/"/>
    <ds:schemaRef ds:uri="http://schemas.microsoft.com/office/2006/documentManagement/types"/>
    <ds:schemaRef ds:uri="http://schemas.openxmlformats.org/package/2006/metadata/core-properties"/>
    <ds:schemaRef ds:uri="3e9090f6-0245-48e3-bd19-46cc0b4d31f0"/>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770</Words>
  <Characters>4318</Characters>
  <Application>Microsoft Office Word</Application>
  <DocSecurity>0</DocSecurity>
  <Lines>77</Lines>
  <Paragraphs>43</Paragraphs>
  <ScaleCrop>false</ScaleCrop>
  <HeadingPairs>
    <vt:vector size="2" baseType="variant">
      <vt:variant>
        <vt:lpstr>Title</vt:lpstr>
      </vt:variant>
      <vt:variant>
        <vt:i4>1</vt:i4>
      </vt:variant>
    </vt:vector>
  </HeadingPairs>
  <TitlesOfParts>
    <vt:vector size="1" baseType="lpstr">
      <vt:lpstr>Frequently Asked Questions</vt:lpstr>
    </vt:vector>
  </TitlesOfParts>
  <Manager/>
  <Company/>
  <LinksUpToDate>false</LinksUpToDate>
  <CharactersWithSpaces>5045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Aligning regulation across care and support – Frequently asked questions</dc:title>
  <dc:subject>Aged care; Disability</dc:subject>
  <dc:creator>Australian Government</dc:creator>
  <cp:keywords>regulatory alignment; faqs</cp:keywords>
  <dc:description/>
  <cp:lastModifiedBy>MCCAY, Meryl</cp:lastModifiedBy>
  <cp:revision>7</cp:revision>
  <dcterms:created xsi:type="dcterms:W3CDTF">2021-10-12T00:50:00Z</dcterms:created>
  <dcterms:modified xsi:type="dcterms:W3CDTF">2021-10-12T05:56:00Z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ies>
</file>