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54B" w:rsidRPr="0055154B" w:rsidRDefault="0055154B" w:rsidP="0055154B">
      <w:pPr>
        <w:ind w:left="142"/>
        <w:rPr>
          <w:rFonts w:asciiTheme="minorHAnsi" w:hAnsiTheme="minorHAnsi"/>
          <w:b/>
          <w:color w:val="1F497D" w:themeColor="text2"/>
          <w:sz w:val="56"/>
          <w:szCs w:val="56"/>
          <w14:textOutline w14:w="5080" w14:cap="flat" w14:cmpd="sng" w14:algn="ctr">
            <w14:noFill/>
            <w14:prstDash w14:val="solid"/>
            <w14:round/>
          </w14:textOutline>
        </w:rPr>
      </w:pPr>
      <w:r w:rsidRPr="0055154B">
        <w:rPr>
          <w:rFonts w:asciiTheme="minorHAnsi" w:hAnsiTheme="minorHAnsi"/>
          <w:b/>
          <w:color w:val="1F497D" w:themeColor="text2"/>
          <w:sz w:val="56"/>
          <w:szCs w:val="56"/>
          <w14:textOutline w14:w="5080" w14:cap="flat" w14:cmpd="sng" w14:algn="ctr">
            <w14:noFill/>
            <w14:prstDash w14:val="solid"/>
            <w14:round/>
          </w14:textOutline>
        </w:rPr>
        <w:t>Psychiatry</w:t>
      </w:r>
    </w:p>
    <w:p w:rsidR="0055154B" w:rsidRPr="0055154B" w:rsidRDefault="0055154B" w:rsidP="0055154B">
      <w:pPr>
        <w:ind w:left="142"/>
        <w:rPr>
          <w:rFonts w:asciiTheme="minorHAnsi" w:hAnsiTheme="minorHAnsi"/>
          <w:color w:val="1F497D" w:themeColor="text2"/>
          <w:sz w:val="28"/>
          <w:szCs w:val="30"/>
          <w14:textOutline w14:w="5080" w14:cap="flat" w14:cmpd="sng" w14:algn="ctr">
            <w14:noFill/>
            <w14:prstDash w14:val="solid"/>
            <w14:round/>
          </w14:textOutline>
        </w:rPr>
      </w:pPr>
      <w:r w:rsidRPr="0055154B">
        <w:rPr>
          <w:rFonts w:asciiTheme="minorHAnsi" w:hAnsiTheme="minorHAnsi"/>
          <w:color w:val="1F497D" w:themeColor="text2"/>
          <w:sz w:val="28"/>
          <w:szCs w:val="30"/>
          <w14:textOutline w14:w="5080" w14:cap="flat" w14:cmpd="sng" w14:algn="ctr">
            <w14:noFill/>
            <w14:prstDash w14:val="solid"/>
            <w14:round/>
          </w14:textOutline>
        </w:rPr>
        <w:t>2016 Factsheet</w:t>
      </w:r>
    </w:p>
    <w:p w:rsidR="00463960" w:rsidRPr="00721AA0" w:rsidRDefault="001F4B7C" w:rsidP="00721AA0">
      <w:pPr>
        <w:ind w:left="142" w:right="260"/>
        <w:jc w:val="both"/>
        <w:rPr>
          <w:rFonts w:asciiTheme="minorHAnsi" w:hAnsiTheme="minorHAnsi"/>
        </w:rPr>
      </w:pPr>
      <w:r w:rsidRPr="00721AA0">
        <w:rPr>
          <w:rFonts w:asciiTheme="minorHAnsi" w:hAnsiTheme="minorHAnsi"/>
        </w:rPr>
        <w:t xml:space="preserve">Psychiatrists specialise in the diagnosis, treatment and prevention of mental illness and emotional problems. They are trained to recognise and treat the effects of emotional disturbances on the body, as well as the effects of physical conditions on the mind. </w:t>
      </w:r>
      <w:r w:rsidR="00C00B55" w:rsidRPr="00721AA0">
        <w:rPr>
          <w:rFonts w:asciiTheme="minorHAnsi" w:hAnsiTheme="minorHAnsi"/>
        </w:rPr>
        <w:t>A minimum of five years full-time advanced training through the Royal Australian and New Zealand College of Psychiatrists</w:t>
      </w:r>
      <w:r w:rsidR="00C00B55" w:rsidRPr="00721AA0">
        <w:rPr>
          <w:rFonts w:ascii="Arial" w:hAnsi="Arial" w:cs="Arial"/>
          <w:color w:val="444444"/>
          <w:shd w:val="clear" w:color="auto" w:fill="FFFFFF"/>
        </w:rPr>
        <w:t xml:space="preserve"> </w:t>
      </w:r>
      <w:r w:rsidR="00C00B55" w:rsidRPr="00721AA0">
        <w:rPr>
          <w:rFonts w:asciiTheme="minorHAnsi" w:hAnsiTheme="minorHAnsi"/>
        </w:rPr>
        <w:t>is required to specialise in this area.</w:t>
      </w:r>
    </w:p>
    <w:p w:rsidR="003F1D4B" w:rsidRPr="00721AA0" w:rsidRDefault="003F1D4B" w:rsidP="00721AA0">
      <w:pPr>
        <w:pStyle w:val="Heading1"/>
        <w:spacing w:before="160" w:after="80"/>
        <w:ind w:right="260"/>
        <w:rPr>
          <w:sz w:val="24"/>
          <w:szCs w:val="24"/>
        </w:rPr>
      </w:pPr>
      <w:r w:rsidRPr="00721AA0">
        <w:rPr>
          <w:sz w:val="24"/>
          <w:szCs w:val="24"/>
        </w:rPr>
        <w:t>Workforce</w:t>
      </w:r>
    </w:p>
    <w:p w:rsidR="003F1D4B" w:rsidRPr="00721AA0" w:rsidRDefault="00902794" w:rsidP="00721AA0">
      <w:pPr>
        <w:ind w:left="142" w:right="260"/>
        <w:jc w:val="both"/>
        <w:rPr>
          <w:rFonts w:asciiTheme="minorHAnsi" w:hAnsiTheme="minorHAnsi"/>
        </w:rPr>
      </w:pPr>
      <w:r w:rsidRPr="00721AA0">
        <w:rPr>
          <w:rFonts w:asciiTheme="minorHAnsi" w:hAnsiTheme="minorHAnsi"/>
        </w:rPr>
        <w:t>In 2016, t</w:t>
      </w:r>
      <w:r w:rsidR="00487DFF" w:rsidRPr="00721AA0">
        <w:rPr>
          <w:rFonts w:asciiTheme="minorHAnsi" w:hAnsiTheme="minorHAnsi"/>
        </w:rPr>
        <w:t>here were 3,327</w:t>
      </w:r>
      <w:r w:rsidR="006867DD" w:rsidRPr="00721AA0">
        <w:rPr>
          <w:rFonts w:asciiTheme="minorHAnsi" w:hAnsiTheme="minorHAnsi"/>
        </w:rPr>
        <w:t xml:space="preserve"> </w:t>
      </w:r>
      <w:r w:rsidR="00487DFF" w:rsidRPr="00721AA0">
        <w:rPr>
          <w:rFonts w:asciiTheme="minorHAnsi" w:hAnsiTheme="minorHAnsi"/>
        </w:rPr>
        <w:t>psychiatrist</w:t>
      </w:r>
      <w:r w:rsidR="00513BD5" w:rsidRPr="00721AA0">
        <w:rPr>
          <w:rFonts w:asciiTheme="minorHAnsi" w:hAnsiTheme="minorHAnsi"/>
        </w:rPr>
        <w:t>s</w:t>
      </w:r>
      <w:r w:rsidR="006867DD" w:rsidRPr="00721AA0">
        <w:rPr>
          <w:rFonts w:asciiTheme="minorHAnsi" w:hAnsiTheme="minorHAnsi"/>
        </w:rPr>
        <w:t xml:space="preserve"> e</w:t>
      </w:r>
      <w:r w:rsidR="00513BD5" w:rsidRPr="00721AA0">
        <w:rPr>
          <w:rFonts w:asciiTheme="minorHAnsi" w:hAnsiTheme="minorHAnsi"/>
        </w:rPr>
        <w:t xml:space="preserve">mployed in Australia, of whom </w:t>
      </w:r>
      <w:r w:rsidR="00487DFF" w:rsidRPr="00721AA0">
        <w:rPr>
          <w:rFonts w:asciiTheme="minorHAnsi" w:hAnsiTheme="minorHAnsi"/>
        </w:rPr>
        <w:t>49</w:t>
      </w:r>
      <w:r w:rsidR="00513BD5" w:rsidRPr="00721AA0">
        <w:rPr>
          <w:rFonts w:asciiTheme="minorHAnsi" w:hAnsiTheme="minorHAnsi"/>
        </w:rPr>
        <w:t>.</w:t>
      </w:r>
      <w:r w:rsidR="00487DFF" w:rsidRPr="00721AA0">
        <w:rPr>
          <w:rFonts w:asciiTheme="minorHAnsi" w:hAnsiTheme="minorHAnsi"/>
        </w:rPr>
        <w:t>7</w:t>
      </w:r>
      <w:r w:rsidR="006867DD" w:rsidRPr="00721AA0">
        <w:rPr>
          <w:rFonts w:asciiTheme="minorHAnsi" w:hAnsiTheme="minorHAnsi"/>
        </w:rPr>
        <w:t xml:space="preserve">% worked in the private sector. </w:t>
      </w:r>
      <w:r w:rsidR="007E199A" w:rsidRPr="00721AA0">
        <w:rPr>
          <w:rFonts w:asciiTheme="minorHAnsi" w:hAnsiTheme="minorHAnsi"/>
        </w:rPr>
        <w:t>The majority (</w:t>
      </w:r>
      <w:r w:rsidR="002D4E2A" w:rsidRPr="00721AA0">
        <w:rPr>
          <w:rFonts w:asciiTheme="minorHAnsi" w:hAnsiTheme="minorHAnsi"/>
        </w:rPr>
        <w:t>91</w:t>
      </w:r>
      <w:r w:rsidR="007E199A" w:rsidRPr="00721AA0">
        <w:rPr>
          <w:rFonts w:asciiTheme="minorHAnsi" w:hAnsiTheme="minorHAnsi"/>
        </w:rPr>
        <w:t>.5</w:t>
      </w:r>
      <w:r w:rsidR="002D4E2A" w:rsidRPr="00721AA0">
        <w:rPr>
          <w:rFonts w:asciiTheme="minorHAnsi" w:hAnsiTheme="minorHAnsi"/>
        </w:rPr>
        <w:t>%</w:t>
      </w:r>
      <w:r w:rsidR="007E199A" w:rsidRPr="00721AA0">
        <w:rPr>
          <w:rFonts w:asciiTheme="minorHAnsi" w:hAnsiTheme="minorHAnsi"/>
        </w:rPr>
        <w:t>)</w:t>
      </w:r>
      <w:r w:rsidR="006867DD" w:rsidRPr="00721AA0">
        <w:rPr>
          <w:rFonts w:asciiTheme="minorHAnsi" w:hAnsiTheme="minorHAnsi"/>
        </w:rPr>
        <w:t xml:space="preserve"> of </w:t>
      </w:r>
      <w:r w:rsidR="00487DFF" w:rsidRPr="00721AA0">
        <w:rPr>
          <w:rFonts w:asciiTheme="minorHAnsi" w:hAnsiTheme="minorHAnsi"/>
        </w:rPr>
        <w:t>p</w:t>
      </w:r>
      <w:r w:rsidR="00513BD5" w:rsidRPr="00721AA0">
        <w:rPr>
          <w:rFonts w:asciiTheme="minorHAnsi" w:hAnsiTheme="minorHAnsi"/>
        </w:rPr>
        <w:t>s</w:t>
      </w:r>
      <w:r w:rsidR="00487DFF" w:rsidRPr="00721AA0">
        <w:rPr>
          <w:rFonts w:asciiTheme="minorHAnsi" w:hAnsiTheme="minorHAnsi"/>
        </w:rPr>
        <w:t>ychiatrists</w:t>
      </w:r>
      <w:r w:rsidR="006867DD" w:rsidRPr="00721AA0">
        <w:rPr>
          <w:rFonts w:asciiTheme="minorHAnsi" w:hAnsiTheme="minorHAnsi"/>
        </w:rPr>
        <w:t xml:space="preserve"> who completed the 2016 National Health Workforce Survey </w:t>
      </w:r>
      <w:r w:rsidR="001A6A99" w:rsidRPr="00721AA0">
        <w:rPr>
          <w:rFonts w:asciiTheme="minorHAnsi" w:hAnsiTheme="minorHAnsi"/>
        </w:rPr>
        <w:t>indicated they were clinicians</w:t>
      </w:r>
      <w:r w:rsidR="00AA1627" w:rsidRPr="00721AA0">
        <w:rPr>
          <w:rFonts w:asciiTheme="minorHAnsi" w:hAnsiTheme="minorHAnsi"/>
        </w:rPr>
        <w:t>.</w:t>
      </w:r>
    </w:p>
    <w:p w:rsidR="008D461F" w:rsidRPr="00721AA0" w:rsidRDefault="008D461F" w:rsidP="00721AA0">
      <w:pPr>
        <w:pStyle w:val="Heading1"/>
        <w:spacing w:before="160" w:after="80"/>
        <w:ind w:right="260"/>
        <w:rPr>
          <w:sz w:val="24"/>
          <w:szCs w:val="24"/>
        </w:rPr>
      </w:pPr>
      <w:r w:rsidRPr="00721AA0">
        <w:rPr>
          <w:sz w:val="24"/>
          <w:szCs w:val="24"/>
        </w:rPr>
        <w:t>Demographics of clinicians</w:t>
      </w:r>
      <w:bookmarkStart w:id="0" w:name="_GoBack"/>
      <w:bookmarkEnd w:id="0"/>
    </w:p>
    <w:p w:rsidR="00647963" w:rsidRPr="00721AA0" w:rsidRDefault="008D461F" w:rsidP="00721AA0">
      <w:pPr>
        <w:spacing w:after="120"/>
        <w:ind w:left="142" w:right="260"/>
        <w:jc w:val="both"/>
        <w:rPr>
          <w:rFonts w:asciiTheme="minorHAnsi" w:hAnsiTheme="minorHAnsi"/>
        </w:rPr>
      </w:pPr>
      <w:r w:rsidRPr="00721AA0">
        <w:rPr>
          <w:rFonts w:asciiTheme="minorHAnsi" w:hAnsiTheme="minorHAnsi"/>
        </w:rPr>
        <w:t xml:space="preserve">Males </w:t>
      </w:r>
      <w:r w:rsidR="002A0B58" w:rsidRPr="00721AA0">
        <w:rPr>
          <w:rFonts w:asciiTheme="minorHAnsi" w:hAnsiTheme="minorHAnsi"/>
        </w:rPr>
        <w:t xml:space="preserve">represented </w:t>
      </w:r>
      <w:r w:rsidR="00853C29" w:rsidRPr="00721AA0">
        <w:rPr>
          <w:rFonts w:asciiTheme="minorHAnsi" w:hAnsiTheme="minorHAnsi"/>
        </w:rPr>
        <w:t>61.3%</w:t>
      </w:r>
      <w:r w:rsidR="005F0AB6" w:rsidRPr="00721AA0">
        <w:rPr>
          <w:rFonts w:asciiTheme="minorHAnsi" w:hAnsiTheme="minorHAnsi"/>
        </w:rPr>
        <w:t xml:space="preserve"> </w:t>
      </w:r>
      <w:r w:rsidRPr="00721AA0">
        <w:rPr>
          <w:rFonts w:asciiTheme="minorHAnsi" w:hAnsiTheme="minorHAnsi"/>
        </w:rPr>
        <w:t>of clinicians in 2</w:t>
      </w:r>
      <w:r w:rsidR="005F0AB6" w:rsidRPr="00721AA0">
        <w:rPr>
          <w:rFonts w:asciiTheme="minorHAnsi" w:hAnsiTheme="minorHAnsi"/>
        </w:rPr>
        <w:t xml:space="preserve">016 and had an average age of </w:t>
      </w:r>
      <w:r w:rsidR="002A0B58" w:rsidRPr="00721AA0">
        <w:rPr>
          <w:rFonts w:asciiTheme="minorHAnsi" w:hAnsiTheme="minorHAnsi"/>
        </w:rPr>
        <w:t>54</w:t>
      </w:r>
      <w:r w:rsidRPr="00721AA0">
        <w:rPr>
          <w:rFonts w:asciiTheme="minorHAnsi" w:hAnsiTheme="minorHAnsi"/>
        </w:rPr>
        <w:t>.</w:t>
      </w:r>
      <w:r w:rsidR="00CD01F6" w:rsidRPr="00721AA0">
        <w:rPr>
          <w:rFonts w:asciiTheme="minorHAnsi" w:hAnsiTheme="minorHAnsi"/>
        </w:rPr>
        <w:t>5</w:t>
      </w:r>
      <w:r w:rsidRPr="00721AA0">
        <w:rPr>
          <w:rFonts w:asciiTheme="minorHAnsi" w:hAnsiTheme="minorHAnsi"/>
        </w:rPr>
        <w:t xml:space="preserve"> years. Female</w:t>
      </w:r>
      <w:r w:rsidR="00162F50" w:rsidRPr="00721AA0">
        <w:rPr>
          <w:rFonts w:asciiTheme="minorHAnsi" w:hAnsiTheme="minorHAnsi"/>
        </w:rPr>
        <w:t>s</w:t>
      </w:r>
      <w:r w:rsidRPr="00721AA0">
        <w:rPr>
          <w:rFonts w:asciiTheme="minorHAnsi" w:hAnsiTheme="minorHAnsi"/>
        </w:rPr>
        <w:t xml:space="preserve"> represented </w:t>
      </w:r>
      <w:r w:rsidR="00E76205" w:rsidRPr="00721AA0">
        <w:rPr>
          <w:rFonts w:asciiTheme="minorHAnsi" w:hAnsiTheme="minorHAnsi"/>
        </w:rPr>
        <w:t>38.7%</w:t>
      </w:r>
      <w:r w:rsidRPr="00721AA0">
        <w:rPr>
          <w:rFonts w:asciiTheme="minorHAnsi" w:hAnsiTheme="minorHAnsi"/>
        </w:rPr>
        <w:t xml:space="preserve"> of clinici</w:t>
      </w:r>
      <w:r w:rsidR="00343F1D" w:rsidRPr="00721AA0">
        <w:rPr>
          <w:rFonts w:asciiTheme="minorHAnsi" w:hAnsiTheme="minorHAnsi"/>
        </w:rPr>
        <w:t xml:space="preserve">ans </w:t>
      </w:r>
      <w:r w:rsidR="005F0AB6" w:rsidRPr="00721AA0">
        <w:rPr>
          <w:rFonts w:asciiTheme="minorHAnsi" w:hAnsiTheme="minorHAnsi"/>
        </w:rPr>
        <w:t xml:space="preserve">and </w:t>
      </w:r>
      <w:r w:rsidR="00EC033D" w:rsidRPr="00721AA0">
        <w:rPr>
          <w:rFonts w:asciiTheme="minorHAnsi" w:hAnsiTheme="minorHAnsi"/>
        </w:rPr>
        <w:t>were on average 3</w:t>
      </w:r>
      <w:r w:rsidR="002A0B58" w:rsidRPr="00721AA0">
        <w:rPr>
          <w:rFonts w:asciiTheme="minorHAnsi" w:hAnsiTheme="minorHAnsi"/>
        </w:rPr>
        <w:t>.</w:t>
      </w:r>
      <w:r w:rsidR="00EC033D" w:rsidRPr="00721AA0">
        <w:rPr>
          <w:rFonts w:asciiTheme="minorHAnsi" w:hAnsiTheme="minorHAnsi"/>
        </w:rPr>
        <w:t>4</w:t>
      </w:r>
      <w:r w:rsidR="002A0B58" w:rsidRPr="00721AA0">
        <w:rPr>
          <w:rFonts w:asciiTheme="minorHAnsi" w:hAnsiTheme="minorHAnsi"/>
        </w:rPr>
        <w:t xml:space="preserve"> years younger than male clinicians</w:t>
      </w:r>
      <w:r w:rsidR="005F0AB6" w:rsidRPr="00721AA0">
        <w:rPr>
          <w:rFonts w:asciiTheme="minorHAnsi" w:hAnsiTheme="minorHAnsi"/>
        </w:rPr>
        <w:t>.</w:t>
      </w:r>
    </w:p>
    <w:p w:rsidR="008D461F" w:rsidRPr="00721AA0" w:rsidRDefault="00F10591" w:rsidP="00721AA0">
      <w:pPr>
        <w:spacing w:before="120" w:after="120"/>
        <w:ind w:left="142" w:right="260"/>
        <w:jc w:val="both"/>
        <w:rPr>
          <w:rFonts w:asciiTheme="minorHAnsi" w:hAnsiTheme="minorHAnsi"/>
        </w:rPr>
      </w:pPr>
      <w:r w:rsidRPr="00721AA0">
        <w:rPr>
          <w:rFonts w:asciiTheme="minorHAnsi" w:hAnsiTheme="minorHAnsi"/>
        </w:rPr>
        <w:t>Over 32% of clinicians</w:t>
      </w:r>
      <w:r w:rsidR="008D461F" w:rsidRPr="00721AA0">
        <w:rPr>
          <w:rFonts w:asciiTheme="minorHAnsi" w:hAnsiTheme="minorHAnsi"/>
        </w:rPr>
        <w:t xml:space="preserve"> </w:t>
      </w:r>
      <w:r w:rsidR="009E7C93" w:rsidRPr="00721AA0">
        <w:rPr>
          <w:rFonts w:asciiTheme="minorHAnsi" w:hAnsiTheme="minorHAnsi"/>
        </w:rPr>
        <w:t>w</w:t>
      </w:r>
      <w:r w:rsidR="002A0B58" w:rsidRPr="00721AA0">
        <w:rPr>
          <w:rFonts w:asciiTheme="minorHAnsi" w:hAnsiTheme="minorHAnsi"/>
        </w:rPr>
        <w:t>ere</w:t>
      </w:r>
      <w:r w:rsidR="008D461F" w:rsidRPr="00721AA0">
        <w:rPr>
          <w:rFonts w:asciiTheme="minorHAnsi" w:hAnsiTheme="minorHAnsi"/>
        </w:rPr>
        <w:t xml:space="preserve"> aged 40-49 years</w:t>
      </w:r>
      <w:r w:rsidR="00A37268" w:rsidRPr="00721AA0">
        <w:rPr>
          <w:rFonts w:asciiTheme="minorHAnsi" w:hAnsiTheme="minorHAnsi"/>
        </w:rPr>
        <w:t xml:space="preserve"> and over </w:t>
      </w:r>
      <w:r w:rsidRPr="00721AA0">
        <w:rPr>
          <w:rFonts w:asciiTheme="minorHAnsi" w:hAnsiTheme="minorHAnsi"/>
        </w:rPr>
        <w:t>27%</w:t>
      </w:r>
      <w:r w:rsidR="00A37268" w:rsidRPr="00721AA0">
        <w:rPr>
          <w:rFonts w:asciiTheme="minorHAnsi" w:hAnsiTheme="minorHAnsi"/>
        </w:rPr>
        <w:t xml:space="preserve"> were</w:t>
      </w:r>
      <w:r w:rsidR="009E7C93" w:rsidRPr="00721AA0">
        <w:rPr>
          <w:rFonts w:asciiTheme="minorHAnsi" w:hAnsiTheme="minorHAnsi"/>
        </w:rPr>
        <w:t xml:space="preserve"> aged 50-59 years.</w:t>
      </w:r>
    </w:p>
    <w:p w:rsidR="008D461F" w:rsidRPr="00721AA0" w:rsidRDefault="008D461F" w:rsidP="00721AA0">
      <w:pPr>
        <w:pStyle w:val="Heading1"/>
        <w:spacing w:before="160" w:after="80"/>
        <w:ind w:right="260"/>
        <w:rPr>
          <w:sz w:val="24"/>
          <w:szCs w:val="24"/>
        </w:rPr>
      </w:pPr>
      <w:r w:rsidRPr="00721AA0">
        <w:rPr>
          <w:sz w:val="24"/>
          <w:szCs w:val="24"/>
        </w:rPr>
        <w:t>Distribution of clinicians</w:t>
      </w:r>
    </w:p>
    <w:p w:rsidR="008D461F" w:rsidRPr="00721AA0" w:rsidRDefault="00757A96" w:rsidP="00721AA0">
      <w:pPr>
        <w:spacing w:after="120"/>
        <w:ind w:left="142" w:right="260"/>
        <w:jc w:val="both"/>
        <w:rPr>
          <w:rFonts w:asciiTheme="minorHAnsi" w:hAnsiTheme="minorHAnsi"/>
        </w:rPr>
      </w:pPr>
      <w:r w:rsidRPr="00721AA0">
        <w:rPr>
          <w:rFonts w:asciiTheme="minorHAnsi" w:hAnsiTheme="minorHAnsi"/>
        </w:rPr>
        <w:t>M</w:t>
      </w:r>
      <w:r w:rsidR="00B20BED" w:rsidRPr="00721AA0">
        <w:rPr>
          <w:rFonts w:asciiTheme="minorHAnsi" w:hAnsiTheme="minorHAnsi"/>
        </w:rPr>
        <w:t>ost clinicians (87</w:t>
      </w:r>
      <w:r w:rsidR="008D461F" w:rsidRPr="00721AA0">
        <w:rPr>
          <w:rFonts w:asciiTheme="minorHAnsi" w:hAnsiTheme="minorHAnsi"/>
        </w:rPr>
        <w:t>.</w:t>
      </w:r>
      <w:r w:rsidR="00B20BED" w:rsidRPr="00721AA0">
        <w:rPr>
          <w:rFonts w:asciiTheme="minorHAnsi" w:hAnsiTheme="minorHAnsi"/>
        </w:rPr>
        <w:t>5</w:t>
      </w:r>
      <w:r w:rsidR="008D461F" w:rsidRPr="00721AA0">
        <w:rPr>
          <w:rFonts w:asciiTheme="minorHAnsi" w:hAnsiTheme="minorHAnsi"/>
        </w:rPr>
        <w:t xml:space="preserve">%) were located in a major city or a location considered </w:t>
      </w:r>
      <w:r w:rsidR="006468C5" w:rsidRPr="00721AA0">
        <w:rPr>
          <w:rFonts w:asciiTheme="minorHAnsi" w:hAnsiTheme="minorHAnsi"/>
        </w:rPr>
        <w:t xml:space="preserve">as </w:t>
      </w:r>
      <w:r w:rsidR="008D461F" w:rsidRPr="00721AA0">
        <w:rPr>
          <w:rFonts w:asciiTheme="minorHAnsi" w:hAnsiTheme="minorHAnsi"/>
        </w:rPr>
        <w:t>MMM1 under the Modified Monash Model classification system</w:t>
      </w:r>
      <w:r w:rsidRPr="00721AA0">
        <w:rPr>
          <w:rFonts w:asciiTheme="minorHAnsi" w:hAnsiTheme="minorHAnsi"/>
        </w:rPr>
        <w:t xml:space="preserve"> in 2016</w:t>
      </w:r>
      <w:r w:rsidR="008D461F" w:rsidRPr="00721AA0">
        <w:rPr>
          <w:rFonts w:asciiTheme="minorHAnsi" w:hAnsiTheme="minorHAnsi"/>
        </w:rPr>
        <w:t>.</w:t>
      </w:r>
      <w:r w:rsidR="00F43C34" w:rsidRPr="00721AA0">
        <w:rPr>
          <w:rFonts w:asciiTheme="minorHAnsi" w:hAnsiTheme="minorHAnsi"/>
        </w:rPr>
        <w:t xml:space="preserve"> </w:t>
      </w:r>
    </w:p>
    <w:p w:rsidR="00643318" w:rsidRPr="00721AA0" w:rsidRDefault="00643318" w:rsidP="00721AA0">
      <w:pPr>
        <w:spacing w:after="120"/>
        <w:ind w:left="142" w:right="260"/>
        <w:jc w:val="both"/>
        <w:rPr>
          <w:rFonts w:asciiTheme="minorHAnsi" w:hAnsiTheme="minorHAnsi"/>
        </w:rPr>
      </w:pPr>
      <w:r w:rsidRPr="00721AA0">
        <w:rPr>
          <w:rFonts w:asciiTheme="minorHAnsi" w:hAnsiTheme="minorHAnsi"/>
        </w:rPr>
        <w:t xml:space="preserve">The proportion of clinicians for South Australia and Victoria were higher than the population proportions for these states. </w:t>
      </w:r>
    </w:p>
    <w:p w:rsidR="00C00B55" w:rsidRPr="00721AA0" w:rsidRDefault="00C00B55" w:rsidP="00721AA0">
      <w:pPr>
        <w:spacing w:after="120"/>
        <w:ind w:left="142" w:right="260"/>
        <w:jc w:val="both"/>
        <w:rPr>
          <w:rFonts w:asciiTheme="minorHAnsi" w:hAnsiTheme="minorHAnsi"/>
          <w:b/>
          <w:color w:val="1F497D" w:themeColor="text2"/>
        </w:rPr>
      </w:pPr>
      <w:r w:rsidRPr="00721AA0">
        <w:rPr>
          <w:rFonts w:asciiTheme="minorHAnsi" w:hAnsiTheme="minorHAnsi"/>
        </w:rPr>
        <w:t>Over 30% of clinicians reported their principal place of practice was in New South Wales.</w:t>
      </w:r>
    </w:p>
    <w:p w:rsidR="0079488B" w:rsidRPr="00721AA0" w:rsidRDefault="0079488B" w:rsidP="00721AA0">
      <w:pPr>
        <w:spacing w:after="80"/>
        <w:ind w:left="142" w:right="260"/>
        <w:jc w:val="both"/>
        <w:rPr>
          <w:rFonts w:asciiTheme="minorHAnsi" w:hAnsiTheme="minorHAnsi"/>
        </w:rPr>
      </w:pPr>
      <w:r w:rsidRPr="00721AA0">
        <w:rPr>
          <w:rFonts w:asciiTheme="minorHAnsi" w:hAnsiTheme="minorHAnsi"/>
        </w:rPr>
        <w:t xml:space="preserve">New South Wales had the highest number </w:t>
      </w:r>
      <w:r w:rsidR="003A40E3" w:rsidRPr="00721AA0">
        <w:rPr>
          <w:rFonts w:asciiTheme="minorHAnsi" w:hAnsiTheme="minorHAnsi"/>
        </w:rPr>
        <w:t xml:space="preserve">of clinicians </w:t>
      </w:r>
      <w:r w:rsidR="0036510F" w:rsidRPr="00721AA0">
        <w:rPr>
          <w:rFonts w:asciiTheme="minorHAnsi" w:hAnsiTheme="minorHAnsi"/>
        </w:rPr>
        <w:t>for 2016, h</w:t>
      </w:r>
      <w:r w:rsidR="00DA5F7E" w:rsidRPr="00721AA0">
        <w:rPr>
          <w:rFonts w:asciiTheme="minorHAnsi" w:hAnsiTheme="minorHAnsi"/>
        </w:rPr>
        <w:t xml:space="preserve">owever South Australia and Victoria were the only states with more clinicians than </w:t>
      </w:r>
      <w:r w:rsidR="0036510F" w:rsidRPr="00721AA0">
        <w:rPr>
          <w:rFonts w:asciiTheme="minorHAnsi" w:hAnsiTheme="minorHAnsi"/>
        </w:rPr>
        <w:t xml:space="preserve">the </w:t>
      </w:r>
      <w:r w:rsidR="003A40E3" w:rsidRPr="00721AA0">
        <w:rPr>
          <w:rFonts w:asciiTheme="minorHAnsi" w:hAnsiTheme="minorHAnsi"/>
        </w:rPr>
        <w:t xml:space="preserve">national average of </w:t>
      </w:r>
      <w:r w:rsidR="00DA5F7E" w:rsidRPr="00721AA0">
        <w:rPr>
          <w:rFonts w:asciiTheme="minorHAnsi" w:hAnsiTheme="minorHAnsi"/>
        </w:rPr>
        <w:t>12</w:t>
      </w:r>
      <w:r w:rsidR="003537DA" w:rsidRPr="00721AA0">
        <w:rPr>
          <w:rFonts w:asciiTheme="minorHAnsi" w:hAnsiTheme="minorHAnsi"/>
        </w:rPr>
        <w:t>.</w:t>
      </w:r>
      <w:r w:rsidR="00DA5F7E" w:rsidRPr="00721AA0">
        <w:rPr>
          <w:rFonts w:asciiTheme="minorHAnsi" w:hAnsiTheme="minorHAnsi"/>
        </w:rPr>
        <w:t>6</w:t>
      </w:r>
      <w:r w:rsidR="003537DA" w:rsidRPr="00721AA0">
        <w:rPr>
          <w:rFonts w:asciiTheme="minorHAnsi" w:hAnsiTheme="minorHAnsi"/>
        </w:rPr>
        <w:t xml:space="preserve"> </w:t>
      </w:r>
      <w:r w:rsidRPr="00721AA0">
        <w:rPr>
          <w:rFonts w:asciiTheme="minorHAnsi" w:hAnsiTheme="minorHAnsi"/>
        </w:rPr>
        <w:t>clinicians per 100,000 p</w:t>
      </w:r>
      <w:r w:rsidR="009F7D62" w:rsidRPr="00721AA0">
        <w:rPr>
          <w:rFonts w:asciiTheme="minorHAnsi" w:hAnsiTheme="minorHAnsi"/>
        </w:rPr>
        <w:t>opulation</w:t>
      </w:r>
      <w:r w:rsidRPr="00721AA0">
        <w:rPr>
          <w:rFonts w:asciiTheme="minorHAnsi" w:hAnsiTheme="minorHAnsi"/>
        </w:rPr>
        <w:t>.</w:t>
      </w:r>
    </w:p>
    <w:p w:rsidR="0079488B" w:rsidRPr="00721AA0" w:rsidRDefault="0079488B" w:rsidP="00721AA0">
      <w:pPr>
        <w:pStyle w:val="Heading1"/>
        <w:spacing w:before="160" w:after="80"/>
        <w:ind w:right="260"/>
        <w:rPr>
          <w:sz w:val="24"/>
          <w:szCs w:val="24"/>
        </w:rPr>
      </w:pPr>
      <w:r w:rsidRPr="00721AA0">
        <w:rPr>
          <w:sz w:val="24"/>
          <w:szCs w:val="24"/>
        </w:rPr>
        <w:t>New fellows</w:t>
      </w:r>
    </w:p>
    <w:p w:rsidR="0079488B" w:rsidRPr="00721AA0" w:rsidRDefault="0079488B" w:rsidP="00721AA0">
      <w:pPr>
        <w:ind w:left="142" w:right="260"/>
        <w:jc w:val="both"/>
        <w:rPr>
          <w:rFonts w:asciiTheme="minorHAnsi" w:hAnsiTheme="minorHAnsi"/>
        </w:rPr>
      </w:pPr>
      <w:r w:rsidRPr="00721AA0">
        <w:rPr>
          <w:rFonts w:asciiTheme="minorHAnsi" w:hAnsiTheme="minorHAnsi"/>
        </w:rPr>
        <w:t xml:space="preserve">The number of new fellows from </w:t>
      </w:r>
      <w:r w:rsidR="00E95274" w:rsidRPr="00721AA0">
        <w:rPr>
          <w:rFonts w:asciiTheme="minorHAnsi" w:hAnsiTheme="minorHAnsi"/>
        </w:rPr>
        <w:t xml:space="preserve">the Royal Australian and New Zealand College of Psychiatrists </w:t>
      </w:r>
      <w:r w:rsidR="00356DE9" w:rsidRPr="00721AA0">
        <w:rPr>
          <w:rFonts w:asciiTheme="minorHAnsi" w:hAnsiTheme="minorHAnsi"/>
        </w:rPr>
        <w:t>increased 27.7% from 2013</w:t>
      </w:r>
      <w:r w:rsidR="00736EF6">
        <w:rPr>
          <w:rFonts w:asciiTheme="minorHAnsi" w:hAnsiTheme="minorHAnsi"/>
        </w:rPr>
        <w:t xml:space="preserve"> </w:t>
      </w:r>
      <w:r w:rsidR="00DD639D">
        <w:rPr>
          <w:rFonts w:asciiTheme="minorHAnsi" w:hAnsiTheme="minorHAnsi"/>
        </w:rPr>
        <w:t>(141)</w:t>
      </w:r>
      <w:r w:rsidR="00356DE9" w:rsidRPr="00721AA0">
        <w:rPr>
          <w:rFonts w:asciiTheme="minorHAnsi" w:hAnsiTheme="minorHAnsi"/>
        </w:rPr>
        <w:t xml:space="preserve"> to 2015</w:t>
      </w:r>
      <w:r w:rsidR="00736EF6">
        <w:rPr>
          <w:rFonts w:asciiTheme="minorHAnsi" w:hAnsiTheme="minorHAnsi"/>
        </w:rPr>
        <w:t xml:space="preserve"> </w:t>
      </w:r>
      <w:r w:rsidR="00DD639D">
        <w:rPr>
          <w:rFonts w:asciiTheme="minorHAnsi" w:hAnsiTheme="minorHAnsi"/>
        </w:rPr>
        <w:t>(180)</w:t>
      </w:r>
      <w:r w:rsidR="00356DE9" w:rsidRPr="00721AA0">
        <w:rPr>
          <w:rFonts w:asciiTheme="minorHAnsi" w:hAnsiTheme="minorHAnsi"/>
        </w:rPr>
        <w:t xml:space="preserve">. </w:t>
      </w:r>
      <w:r w:rsidR="0036510F" w:rsidRPr="00721AA0">
        <w:rPr>
          <w:rFonts w:asciiTheme="minorHAnsi" w:hAnsiTheme="minorHAnsi"/>
        </w:rPr>
        <w:t>In 2015, 41.1%</w:t>
      </w:r>
      <w:r w:rsidR="00DD639D">
        <w:rPr>
          <w:rFonts w:asciiTheme="minorHAnsi" w:hAnsiTheme="minorHAnsi"/>
        </w:rPr>
        <w:t xml:space="preserve"> </w:t>
      </w:r>
      <w:r w:rsidR="0036510F" w:rsidRPr="00721AA0">
        <w:rPr>
          <w:rFonts w:asciiTheme="minorHAnsi" w:hAnsiTheme="minorHAnsi"/>
        </w:rPr>
        <w:t>of new fellows</w:t>
      </w:r>
      <w:r w:rsidR="00EC0EFF" w:rsidRPr="00721AA0">
        <w:rPr>
          <w:rFonts w:asciiTheme="minorHAnsi" w:hAnsiTheme="minorHAnsi"/>
        </w:rPr>
        <w:t xml:space="preserve"> </w:t>
      </w:r>
      <w:r w:rsidRPr="00721AA0">
        <w:rPr>
          <w:rFonts w:asciiTheme="minorHAnsi" w:hAnsiTheme="minorHAnsi"/>
        </w:rPr>
        <w:t>obtained their specialist qua</w:t>
      </w:r>
      <w:r w:rsidR="00EC0EFF" w:rsidRPr="00721AA0">
        <w:rPr>
          <w:rFonts w:asciiTheme="minorHAnsi" w:hAnsiTheme="minorHAnsi"/>
        </w:rPr>
        <w:t>lification outside of Australia</w:t>
      </w:r>
      <w:r w:rsidR="00B849B1" w:rsidRPr="00721AA0">
        <w:rPr>
          <w:rFonts w:asciiTheme="minorHAnsi" w:hAnsiTheme="minorHAnsi"/>
        </w:rPr>
        <w:t>.</w:t>
      </w:r>
    </w:p>
    <w:p w:rsidR="0079488B" w:rsidRPr="00721AA0" w:rsidRDefault="00BC3E71" w:rsidP="00721AA0">
      <w:pPr>
        <w:spacing w:before="120"/>
        <w:ind w:left="142" w:right="260"/>
        <w:jc w:val="both"/>
        <w:rPr>
          <w:rFonts w:asciiTheme="minorHAnsi" w:hAnsiTheme="minorHAnsi"/>
        </w:rPr>
      </w:pPr>
      <w:r w:rsidRPr="00721AA0">
        <w:rPr>
          <w:rFonts w:asciiTheme="minorHAnsi" w:hAnsiTheme="minorHAnsi"/>
        </w:rPr>
        <w:t xml:space="preserve">In </w:t>
      </w:r>
      <w:r w:rsidR="0036510F" w:rsidRPr="00721AA0">
        <w:rPr>
          <w:rFonts w:asciiTheme="minorHAnsi" w:hAnsiTheme="minorHAnsi"/>
        </w:rPr>
        <w:t>2015, 45% of new fellows were female</w:t>
      </w:r>
      <w:r w:rsidRPr="00721AA0">
        <w:rPr>
          <w:rFonts w:asciiTheme="minorHAnsi" w:hAnsiTheme="minorHAnsi"/>
        </w:rPr>
        <w:t xml:space="preserve">. </w:t>
      </w:r>
    </w:p>
    <w:p w:rsidR="00A51EE4" w:rsidRPr="00721AA0" w:rsidRDefault="00A51EE4" w:rsidP="00721AA0">
      <w:pPr>
        <w:pStyle w:val="Heading1"/>
        <w:spacing w:before="160" w:after="80"/>
        <w:ind w:right="260"/>
        <w:rPr>
          <w:sz w:val="24"/>
          <w:szCs w:val="24"/>
        </w:rPr>
      </w:pPr>
      <w:r w:rsidRPr="00721AA0">
        <w:rPr>
          <w:sz w:val="24"/>
          <w:szCs w:val="24"/>
        </w:rPr>
        <w:t>Vocational training</w:t>
      </w:r>
    </w:p>
    <w:p w:rsidR="0079488B" w:rsidRPr="00721AA0" w:rsidRDefault="00AC372E" w:rsidP="00721AA0">
      <w:pPr>
        <w:spacing w:after="120"/>
        <w:ind w:left="142" w:right="260"/>
        <w:jc w:val="both"/>
        <w:rPr>
          <w:rFonts w:asciiTheme="minorHAnsi" w:hAnsiTheme="minorHAnsi"/>
        </w:rPr>
      </w:pPr>
      <w:r w:rsidRPr="00721AA0">
        <w:rPr>
          <w:rFonts w:asciiTheme="minorHAnsi" w:hAnsiTheme="minorHAnsi"/>
        </w:rPr>
        <w:t xml:space="preserve">The </w:t>
      </w:r>
      <w:r w:rsidR="00060B92" w:rsidRPr="00721AA0">
        <w:rPr>
          <w:rFonts w:asciiTheme="minorHAnsi" w:hAnsiTheme="minorHAnsi"/>
        </w:rPr>
        <w:t>number of trainees increased every year between 2013</w:t>
      </w:r>
      <w:r w:rsidR="00736EF6">
        <w:rPr>
          <w:rFonts w:asciiTheme="minorHAnsi" w:hAnsiTheme="minorHAnsi"/>
        </w:rPr>
        <w:t xml:space="preserve"> </w:t>
      </w:r>
      <w:r w:rsidR="00E84905">
        <w:rPr>
          <w:rFonts w:asciiTheme="minorHAnsi" w:hAnsiTheme="minorHAnsi"/>
        </w:rPr>
        <w:t>(1,251)</w:t>
      </w:r>
      <w:r w:rsidR="00060B92" w:rsidRPr="00721AA0">
        <w:rPr>
          <w:rFonts w:asciiTheme="minorHAnsi" w:hAnsiTheme="minorHAnsi"/>
        </w:rPr>
        <w:t xml:space="preserve"> and 2016</w:t>
      </w:r>
      <w:r w:rsidR="00736EF6">
        <w:rPr>
          <w:rFonts w:asciiTheme="minorHAnsi" w:hAnsiTheme="minorHAnsi"/>
        </w:rPr>
        <w:t xml:space="preserve"> </w:t>
      </w:r>
      <w:r w:rsidR="00E84905">
        <w:rPr>
          <w:rFonts w:asciiTheme="minorHAnsi" w:hAnsiTheme="minorHAnsi"/>
        </w:rPr>
        <w:t>(1,522)</w:t>
      </w:r>
      <w:r w:rsidR="00060B92" w:rsidRPr="00721AA0">
        <w:rPr>
          <w:rFonts w:asciiTheme="minorHAnsi" w:hAnsiTheme="minorHAnsi"/>
        </w:rPr>
        <w:t>. During this period the number of m</w:t>
      </w:r>
      <w:r w:rsidR="00F06501" w:rsidRPr="00721AA0">
        <w:rPr>
          <w:rFonts w:asciiTheme="minorHAnsi" w:hAnsiTheme="minorHAnsi"/>
        </w:rPr>
        <w:t>ale trainees increased by 44.4%</w:t>
      </w:r>
      <w:r w:rsidR="00A95CC1">
        <w:rPr>
          <w:rFonts w:asciiTheme="minorHAnsi" w:hAnsiTheme="minorHAnsi"/>
        </w:rPr>
        <w:t xml:space="preserve"> from 567 to 819</w:t>
      </w:r>
      <w:r w:rsidR="00F06501" w:rsidRPr="00721AA0">
        <w:rPr>
          <w:rFonts w:asciiTheme="minorHAnsi" w:hAnsiTheme="minorHAnsi"/>
        </w:rPr>
        <w:t xml:space="preserve"> and </w:t>
      </w:r>
      <w:r w:rsidR="00060B92" w:rsidRPr="00721AA0">
        <w:rPr>
          <w:rFonts w:asciiTheme="minorHAnsi" w:hAnsiTheme="minorHAnsi"/>
        </w:rPr>
        <w:t>female trainees increased by 2.8%</w:t>
      </w:r>
      <w:r w:rsidR="00A95CC1">
        <w:rPr>
          <w:rFonts w:asciiTheme="minorHAnsi" w:hAnsiTheme="minorHAnsi"/>
        </w:rPr>
        <w:t xml:space="preserve"> from 684 to 703</w:t>
      </w:r>
      <w:r w:rsidR="00060B92" w:rsidRPr="00721AA0">
        <w:rPr>
          <w:rFonts w:asciiTheme="minorHAnsi" w:hAnsiTheme="minorHAnsi"/>
        </w:rPr>
        <w:t>.</w:t>
      </w:r>
      <w:r w:rsidRPr="00721AA0">
        <w:rPr>
          <w:rFonts w:asciiTheme="minorHAnsi" w:hAnsiTheme="minorHAnsi"/>
        </w:rPr>
        <w:t xml:space="preserve"> </w:t>
      </w:r>
    </w:p>
    <w:p w:rsidR="007714A2" w:rsidRPr="00721AA0" w:rsidRDefault="007714A2" w:rsidP="00721AA0">
      <w:pPr>
        <w:pStyle w:val="Heading1"/>
        <w:spacing w:before="160" w:after="80"/>
        <w:ind w:right="260"/>
        <w:rPr>
          <w:sz w:val="24"/>
          <w:szCs w:val="24"/>
        </w:rPr>
      </w:pPr>
      <w:r w:rsidRPr="00721AA0">
        <w:rPr>
          <w:sz w:val="24"/>
          <w:szCs w:val="24"/>
        </w:rPr>
        <w:t>Vocational intentions</w:t>
      </w:r>
    </w:p>
    <w:p w:rsidR="00697C1A" w:rsidRPr="00721AA0" w:rsidRDefault="00D50BCC" w:rsidP="00721AA0">
      <w:pPr>
        <w:spacing w:before="60"/>
        <w:ind w:left="142" w:right="260"/>
        <w:jc w:val="both"/>
        <w:rPr>
          <w:rFonts w:asciiTheme="minorHAnsi" w:hAnsiTheme="minorHAnsi"/>
        </w:rPr>
      </w:pPr>
      <w:r w:rsidRPr="00721AA0">
        <w:rPr>
          <w:rFonts w:asciiTheme="minorHAnsi" w:hAnsiTheme="minorHAnsi"/>
        </w:rPr>
        <w:t xml:space="preserve">In 2016, there were </w:t>
      </w:r>
      <w:r w:rsidR="00607F1B" w:rsidRPr="00721AA0">
        <w:rPr>
          <w:rFonts w:asciiTheme="minorHAnsi" w:hAnsiTheme="minorHAnsi"/>
        </w:rPr>
        <w:t>217</w:t>
      </w:r>
      <w:r w:rsidR="007714A2" w:rsidRPr="00721AA0">
        <w:rPr>
          <w:rFonts w:asciiTheme="minorHAnsi" w:hAnsiTheme="minorHAnsi"/>
        </w:rPr>
        <w:t xml:space="preserve"> Hospital Non-Specialists (HNS) who indicated their intention to undertake vo</w:t>
      </w:r>
      <w:r w:rsidR="00581100" w:rsidRPr="00721AA0">
        <w:rPr>
          <w:rFonts w:asciiTheme="minorHAnsi" w:hAnsiTheme="minorHAnsi"/>
        </w:rPr>
        <w:t>cati</w:t>
      </w:r>
      <w:r w:rsidR="00607F1B" w:rsidRPr="00721AA0">
        <w:rPr>
          <w:rFonts w:asciiTheme="minorHAnsi" w:hAnsiTheme="minorHAnsi"/>
        </w:rPr>
        <w:t>onal training in psychiatry</w:t>
      </w:r>
      <w:r w:rsidR="007714A2" w:rsidRPr="00721AA0">
        <w:rPr>
          <w:rFonts w:asciiTheme="minorHAnsi" w:hAnsiTheme="minorHAnsi"/>
        </w:rPr>
        <w:t xml:space="preserve">. </w:t>
      </w:r>
      <w:r w:rsidR="009B6B9E" w:rsidRPr="00721AA0">
        <w:rPr>
          <w:rFonts w:asciiTheme="minorHAnsi" w:hAnsiTheme="minorHAnsi"/>
        </w:rPr>
        <w:t xml:space="preserve">Over </w:t>
      </w:r>
      <w:r w:rsidR="00755C66" w:rsidRPr="00721AA0">
        <w:rPr>
          <w:rFonts w:asciiTheme="minorHAnsi" w:hAnsiTheme="minorHAnsi"/>
        </w:rPr>
        <w:t>46%</w:t>
      </w:r>
      <w:r w:rsidR="00607F1B" w:rsidRPr="00721AA0">
        <w:rPr>
          <w:rFonts w:asciiTheme="minorHAnsi" w:hAnsiTheme="minorHAnsi"/>
        </w:rPr>
        <w:t xml:space="preserve"> were aged </w:t>
      </w:r>
      <w:r w:rsidR="00047330" w:rsidRPr="00721AA0">
        <w:rPr>
          <w:rFonts w:asciiTheme="minorHAnsi" w:hAnsiTheme="minorHAnsi"/>
        </w:rPr>
        <w:t>20-29 years.</w:t>
      </w:r>
      <w:r w:rsidR="0052385F" w:rsidRPr="00721AA0">
        <w:rPr>
          <w:rFonts w:asciiTheme="minorHAnsi" w:hAnsiTheme="minorHAnsi"/>
        </w:rPr>
        <w:t xml:space="preserve"> </w:t>
      </w:r>
      <w:r w:rsidR="00697C1A" w:rsidRPr="00721AA0">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5F1DD3" w:rsidRPr="00721AA0" w:rsidRDefault="005F1DD3" w:rsidP="00721AA0">
      <w:pPr>
        <w:pStyle w:val="Heading1"/>
        <w:spacing w:before="160" w:after="80"/>
        <w:ind w:right="260"/>
        <w:rPr>
          <w:sz w:val="24"/>
          <w:szCs w:val="24"/>
        </w:rPr>
      </w:pPr>
      <w:r w:rsidRPr="00721AA0">
        <w:rPr>
          <w:sz w:val="24"/>
          <w:szCs w:val="24"/>
        </w:rPr>
        <w:t>Workforce projections</w:t>
      </w:r>
    </w:p>
    <w:p w:rsidR="0055154B" w:rsidRDefault="004225B8" w:rsidP="00721AA0">
      <w:pPr>
        <w:spacing w:after="60"/>
        <w:ind w:left="142" w:right="260"/>
        <w:jc w:val="both"/>
        <w:rPr>
          <w:rFonts w:asciiTheme="minorHAnsi" w:hAnsiTheme="minorHAnsi"/>
        </w:rPr>
      </w:pPr>
      <w:r w:rsidRPr="00721AA0">
        <w:rPr>
          <w:rFonts w:asciiTheme="minorHAnsi" w:hAnsiTheme="minorHAnsi"/>
        </w:rPr>
        <w:t>The demand for psychiatrists will exceed supply. T</w:t>
      </w:r>
      <w:r w:rsidR="005F1DD3" w:rsidRPr="00721AA0">
        <w:rPr>
          <w:rFonts w:asciiTheme="minorHAnsi" w:hAnsiTheme="minorHAnsi"/>
        </w:rPr>
        <w:t xml:space="preserve">here is a projected shortage of </w:t>
      </w:r>
      <w:r w:rsidRPr="00721AA0">
        <w:rPr>
          <w:rFonts w:asciiTheme="minorHAnsi" w:hAnsiTheme="minorHAnsi"/>
        </w:rPr>
        <w:t>74</w:t>
      </w:r>
      <w:r w:rsidR="005F1DD3" w:rsidRPr="00721AA0">
        <w:rPr>
          <w:rFonts w:asciiTheme="minorHAnsi" w:hAnsiTheme="minorHAnsi"/>
        </w:rPr>
        <w:t xml:space="preserve"> full-time equivalent (FTE) </w:t>
      </w:r>
      <w:r w:rsidR="006360F7" w:rsidRPr="00721AA0">
        <w:rPr>
          <w:rFonts w:asciiTheme="minorHAnsi" w:hAnsiTheme="minorHAnsi"/>
        </w:rPr>
        <w:t>psychiatrists</w:t>
      </w:r>
      <w:r w:rsidR="005F1DD3" w:rsidRPr="00721AA0">
        <w:rPr>
          <w:rFonts w:asciiTheme="minorHAnsi" w:hAnsiTheme="minorHAnsi"/>
        </w:rPr>
        <w:t xml:space="preserve"> </w:t>
      </w:r>
      <w:r w:rsidRPr="00721AA0">
        <w:rPr>
          <w:rFonts w:asciiTheme="minorHAnsi" w:hAnsiTheme="minorHAnsi"/>
        </w:rPr>
        <w:t>in</w:t>
      </w:r>
      <w:r w:rsidR="005F1DD3" w:rsidRPr="00721AA0">
        <w:rPr>
          <w:rFonts w:asciiTheme="minorHAnsi" w:hAnsiTheme="minorHAnsi"/>
        </w:rPr>
        <w:t xml:space="preserve"> 2025 and a shortfall of </w:t>
      </w:r>
      <w:r w:rsidRPr="00721AA0">
        <w:rPr>
          <w:rFonts w:asciiTheme="minorHAnsi" w:hAnsiTheme="minorHAnsi"/>
        </w:rPr>
        <w:t>124</w:t>
      </w:r>
      <w:r w:rsidR="005F1DD3" w:rsidRPr="00721AA0">
        <w:rPr>
          <w:rFonts w:asciiTheme="minorHAnsi" w:hAnsiTheme="minorHAnsi"/>
        </w:rPr>
        <w:t xml:space="preserve"> FTE in 2030.</w:t>
      </w:r>
    </w:p>
    <w:p w:rsidR="0055154B" w:rsidRPr="007965C4" w:rsidRDefault="0055154B" w:rsidP="0055154B">
      <w:pPr>
        <w:pStyle w:val="Heading1"/>
        <w:spacing w:before="160" w:after="80"/>
        <w:ind w:right="260"/>
        <w:rPr>
          <w:sz w:val="24"/>
          <w:szCs w:val="24"/>
        </w:rPr>
      </w:pPr>
      <w:r w:rsidRPr="007965C4">
        <w:rPr>
          <w:sz w:val="24"/>
          <w:szCs w:val="24"/>
        </w:rPr>
        <w:lastRenderedPageBreak/>
        <w:t>References</w:t>
      </w:r>
    </w:p>
    <w:p w:rsidR="0055154B" w:rsidRPr="007965C4" w:rsidRDefault="0055154B" w:rsidP="0055154B">
      <w:pPr>
        <w:pStyle w:val="ListParagraph"/>
        <w:numPr>
          <w:ilvl w:val="0"/>
          <w:numId w:val="3"/>
        </w:numPr>
        <w:ind w:left="284" w:hanging="142"/>
        <w:jc w:val="both"/>
        <w:rPr>
          <w:rFonts w:asciiTheme="minorHAnsi" w:hAnsiTheme="minorHAnsi"/>
        </w:rPr>
      </w:pPr>
      <w:r w:rsidRPr="007965C4">
        <w:rPr>
          <w:rFonts w:asciiTheme="minorHAnsi" w:hAnsiTheme="minorHAnsi"/>
        </w:rPr>
        <w:t>National Health Workforce Dataset (NHWDS): Medical Practitioners 2016.</w:t>
      </w:r>
    </w:p>
    <w:p w:rsidR="0055154B" w:rsidRPr="007965C4" w:rsidRDefault="0055154B" w:rsidP="0055154B">
      <w:pPr>
        <w:pStyle w:val="ListParagraph"/>
        <w:numPr>
          <w:ilvl w:val="0"/>
          <w:numId w:val="3"/>
        </w:numPr>
        <w:ind w:left="284" w:hanging="142"/>
        <w:jc w:val="both"/>
        <w:rPr>
          <w:rFonts w:asciiTheme="minorHAnsi" w:hAnsiTheme="minorHAnsi"/>
        </w:rPr>
      </w:pPr>
      <w:r w:rsidRPr="007965C4">
        <w:rPr>
          <w:rFonts w:asciiTheme="minorHAnsi" w:hAnsiTheme="minorHAnsi"/>
        </w:rPr>
        <w:t>Australian Medical Association (AMA) Career Pathways Guide.</w:t>
      </w:r>
    </w:p>
    <w:p w:rsidR="0055154B" w:rsidRPr="007965C4" w:rsidRDefault="0055154B" w:rsidP="0055154B">
      <w:pPr>
        <w:pStyle w:val="ListParagraph"/>
        <w:numPr>
          <w:ilvl w:val="0"/>
          <w:numId w:val="3"/>
        </w:numPr>
        <w:spacing w:after="60"/>
        <w:ind w:left="284" w:hanging="142"/>
        <w:jc w:val="both"/>
        <w:rPr>
          <w:rFonts w:asciiTheme="minorHAnsi" w:hAnsiTheme="minorHAnsi"/>
        </w:rPr>
      </w:pPr>
      <w:r w:rsidRPr="007965C4">
        <w:rPr>
          <w:rFonts w:asciiTheme="minorHAnsi" w:hAnsiTheme="minorHAnsi"/>
        </w:rPr>
        <w:t>Medical Education and Training Report 1</w:t>
      </w:r>
      <w:r w:rsidRPr="007965C4">
        <w:rPr>
          <w:rFonts w:asciiTheme="minorHAnsi" w:hAnsiTheme="minorHAnsi"/>
          <w:vertAlign w:val="superscript"/>
        </w:rPr>
        <w:t>st</w:t>
      </w:r>
      <w:r w:rsidRPr="007965C4">
        <w:rPr>
          <w:rFonts w:asciiTheme="minorHAnsi" w:hAnsiTheme="minorHAnsi"/>
        </w:rPr>
        <w:t xml:space="preserve"> edition (Unpublished). </w:t>
      </w:r>
    </w:p>
    <w:p w:rsidR="0055154B" w:rsidRPr="007965C4" w:rsidRDefault="0055154B" w:rsidP="0055154B">
      <w:pPr>
        <w:pStyle w:val="ListParagraph"/>
        <w:numPr>
          <w:ilvl w:val="0"/>
          <w:numId w:val="3"/>
        </w:numPr>
        <w:spacing w:after="60"/>
        <w:ind w:left="284" w:hanging="142"/>
        <w:jc w:val="both"/>
        <w:rPr>
          <w:rFonts w:asciiTheme="minorHAnsi" w:hAnsiTheme="minorHAnsi"/>
        </w:rPr>
      </w:pPr>
      <w:r w:rsidRPr="007965C4">
        <w:rPr>
          <w:rFonts w:asciiTheme="minorHAnsi" w:hAnsiTheme="minorHAnsi"/>
        </w:rPr>
        <w:t>ABS 3101.0 – Australian Demographics Statistics. Released 22/09/16.</w:t>
      </w:r>
    </w:p>
    <w:p w:rsidR="0055154B" w:rsidRPr="007965C4" w:rsidRDefault="0055154B" w:rsidP="0055154B">
      <w:pPr>
        <w:pStyle w:val="ListParagraph"/>
        <w:numPr>
          <w:ilvl w:val="0"/>
          <w:numId w:val="3"/>
        </w:numPr>
        <w:spacing w:after="60"/>
        <w:ind w:left="284" w:hanging="142"/>
        <w:jc w:val="both"/>
        <w:rPr>
          <w:rFonts w:asciiTheme="minorHAnsi" w:hAnsiTheme="minorHAnsi"/>
        </w:rPr>
      </w:pPr>
      <w:r w:rsidRPr="007965C4">
        <w:rPr>
          <w:rFonts w:asciiTheme="minorHAnsi" w:hAnsiTheme="minorHAnsi"/>
        </w:rPr>
        <w:t>Australia’s Future Health Workforce – Psychiatry 2017.</w:t>
      </w:r>
    </w:p>
    <w:p w:rsidR="0055154B" w:rsidRPr="007965C4" w:rsidRDefault="0055154B" w:rsidP="0055154B">
      <w:pPr>
        <w:pStyle w:val="ListParagraph"/>
        <w:numPr>
          <w:ilvl w:val="0"/>
          <w:numId w:val="3"/>
        </w:numPr>
        <w:spacing w:after="60"/>
        <w:ind w:left="284" w:hanging="142"/>
        <w:jc w:val="both"/>
        <w:rPr>
          <w:rFonts w:asciiTheme="minorHAnsi" w:hAnsiTheme="minorHAnsi"/>
        </w:rPr>
      </w:pPr>
      <w:r w:rsidRPr="007965C4">
        <w:rPr>
          <w:rFonts w:asciiTheme="minorHAnsi" w:hAnsiTheme="minorHAnsi" w:cs="Arial"/>
        </w:rPr>
        <w:t>National Medical Training Advisory Network (NMTAN) – Prevocational Doctor Factsheet Methodology Paper.</w:t>
      </w:r>
    </w:p>
    <w:p w:rsidR="0055154B" w:rsidRPr="007965C4" w:rsidRDefault="0055154B" w:rsidP="0055154B">
      <w:pPr>
        <w:pStyle w:val="Heading1"/>
        <w:spacing w:before="360" w:after="80"/>
        <w:ind w:right="260"/>
        <w:rPr>
          <w:sz w:val="24"/>
          <w:szCs w:val="24"/>
        </w:rPr>
      </w:pPr>
      <w:r w:rsidRPr="007965C4">
        <w:rPr>
          <w:sz w:val="24"/>
          <w:szCs w:val="24"/>
        </w:rPr>
        <w:t>Copyright</w:t>
      </w:r>
    </w:p>
    <w:p w:rsidR="0055154B" w:rsidRPr="007965C4" w:rsidRDefault="0055154B" w:rsidP="0055154B">
      <w:pPr>
        <w:spacing w:after="60"/>
        <w:ind w:left="142"/>
        <w:jc w:val="both"/>
        <w:rPr>
          <w:rFonts w:asciiTheme="minorHAnsi" w:hAnsiTheme="minorHAnsi"/>
        </w:rPr>
      </w:pPr>
      <w:r w:rsidRPr="007965C4">
        <w:rPr>
          <w:rFonts w:asciiTheme="minorHAnsi" w:hAnsiTheme="minorHAnsi"/>
        </w:rPr>
        <w:t>© 2017 Commonwealth of Australia as represented by the Department of Health</w:t>
      </w:r>
    </w:p>
    <w:p w:rsidR="0055154B" w:rsidRPr="007965C4" w:rsidRDefault="0055154B" w:rsidP="0055154B">
      <w:pPr>
        <w:spacing w:after="60"/>
        <w:ind w:left="142"/>
        <w:jc w:val="both"/>
        <w:rPr>
          <w:rFonts w:asciiTheme="minorHAnsi" w:hAnsiTheme="minorHAnsi"/>
        </w:rPr>
      </w:pPr>
      <w:r w:rsidRPr="007965C4">
        <w:rPr>
          <w:rFonts w:asciiTheme="minorHAnsi" w:hAnsiTheme="minorHAnsi"/>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55154B" w:rsidRPr="007965C4" w:rsidRDefault="0055154B" w:rsidP="0055154B">
      <w:pPr>
        <w:pStyle w:val="ListParagraph"/>
        <w:numPr>
          <w:ilvl w:val="0"/>
          <w:numId w:val="2"/>
        </w:numPr>
        <w:ind w:left="284" w:hanging="142"/>
        <w:jc w:val="both"/>
        <w:rPr>
          <w:rFonts w:asciiTheme="minorHAnsi" w:hAnsiTheme="minorHAnsi"/>
        </w:rPr>
      </w:pPr>
      <w:r w:rsidRPr="007965C4">
        <w:rPr>
          <w:rFonts w:asciiTheme="minorHAnsi" w:hAnsiTheme="minorHAnsi"/>
        </w:rPr>
        <w:t>do not use the copy or reproduction for any commercial purpose; and</w:t>
      </w:r>
    </w:p>
    <w:p w:rsidR="0055154B" w:rsidRPr="007965C4" w:rsidRDefault="0055154B" w:rsidP="0055154B">
      <w:pPr>
        <w:pStyle w:val="ListParagraph"/>
        <w:numPr>
          <w:ilvl w:val="0"/>
          <w:numId w:val="2"/>
        </w:numPr>
        <w:spacing w:after="60"/>
        <w:ind w:left="284" w:hanging="142"/>
        <w:jc w:val="both"/>
        <w:rPr>
          <w:rFonts w:asciiTheme="minorHAnsi" w:hAnsiTheme="minorHAnsi"/>
        </w:rPr>
      </w:pPr>
      <w:proofErr w:type="gramStart"/>
      <w:r w:rsidRPr="007965C4">
        <w:rPr>
          <w:rFonts w:asciiTheme="minorHAnsi" w:hAnsiTheme="minorHAnsi"/>
        </w:rPr>
        <w:t>retain</w:t>
      </w:r>
      <w:proofErr w:type="gramEnd"/>
      <w:r w:rsidRPr="007965C4">
        <w:rPr>
          <w:rFonts w:asciiTheme="minorHAnsi" w:hAnsiTheme="minorHAnsi"/>
        </w:rPr>
        <w:t xml:space="preserve"> this copyright notice and all disclaimer notices as part of that copy or reproduction.</w:t>
      </w:r>
    </w:p>
    <w:p w:rsidR="0055154B" w:rsidRPr="007965C4" w:rsidRDefault="0055154B" w:rsidP="0055154B">
      <w:pPr>
        <w:spacing w:after="60"/>
        <w:ind w:left="142"/>
        <w:jc w:val="both"/>
        <w:rPr>
          <w:rFonts w:asciiTheme="minorHAnsi" w:hAnsiTheme="minorHAnsi"/>
        </w:rPr>
      </w:pPr>
      <w:proofErr w:type="gramStart"/>
      <w:r w:rsidRPr="007965C4">
        <w:rPr>
          <w:rFonts w:asciiTheme="minorHAnsi" w:hAnsiTheme="minorHAnsi"/>
        </w:rPr>
        <w:t>Apart from rights as permitted by the Copyright Act 1968 (Cth) or allowed by this copyright notice, all other rights are reserved, including (but not limited to) all commercial rights.</w:t>
      </w:r>
      <w:proofErr w:type="gramEnd"/>
    </w:p>
    <w:p w:rsidR="005F1DD3" w:rsidRPr="007965C4" w:rsidRDefault="0055154B" w:rsidP="0055154B">
      <w:pPr>
        <w:ind w:left="142"/>
        <w:jc w:val="both"/>
        <w:rPr>
          <w:rFonts w:asciiTheme="minorHAnsi" w:hAnsiTheme="minorHAnsi"/>
        </w:rPr>
      </w:pPr>
      <w:r w:rsidRPr="007965C4">
        <w:rPr>
          <w:rFonts w:asciiTheme="minorHAnsi" w:hAnsiTheme="minorHAnsi"/>
        </w:rPr>
        <w:t>Requests and inquiries concerning reproduction and other rights to use are to be sent to the Communication Branch, Department of Health, GPO Box 9848, Canberra ACT 2601, or via e-mail to corporatecomms@health.gov.au.</w:t>
      </w:r>
    </w:p>
    <w:sectPr w:rsidR="005F1DD3" w:rsidRPr="007965C4" w:rsidSect="0052385F">
      <w:headerReference w:type="even" r:id="rId8"/>
      <w:headerReference w:type="default" r:id="rId9"/>
      <w:footerReference w:type="even" r:id="rId10"/>
      <w:footerReference w:type="default" r:id="rId11"/>
      <w:headerReference w:type="first" r:id="rId12"/>
      <w:footerReference w:type="first" r:id="rId13"/>
      <w:pgSz w:w="11906" w:h="16838" w:code="9"/>
      <w:pgMar w:top="1106" w:right="720"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4B" w:rsidRDefault="005515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F25035" w:rsidRDefault="00F25035" w:rsidP="00F25035">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FD6F97">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3E6077">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F25035" w:rsidRDefault="00F25035" w:rsidP="00F25035">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FD6F97">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3E6077">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4B" w:rsidRDefault="005515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Default="0079488B" w:rsidP="00045DB0">
    <w:pPr>
      <w:pStyle w:val="Header"/>
      <w:ind w:firstLine="1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4B" w:rsidRPr="001F61DF" w:rsidRDefault="0055154B" w:rsidP="0055154B">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55154B" w:rsidRDefault="0055154B" w:rsidP="0055154B">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31D7"/>
    <w:rsid w:val="00003743"/>
    <w:rsid w:val="00012EF3"/>
    <w:rsid w:val="00013370"/>
    <w:rsid w:val="00045DB0"/>
    <w:rsid w:val="00047330"/>
    <w:rsid w:val="00052808"/>
    <w:rsid w:val="000536CC"/>
    <w:rsid w:val="00060B92"/>
    <w:rsid w:val="00063ADA"/>
    <w:rsid w:val="00067456"/>
    <w:rsid w:val="0007464F"/>
    <w:rsid w:val="00080D2C"/>
    <w:rsid w:val="000830CE"/>
    <w:rsid w:val="000D31E8"/>
    <w:rsid w:val="000F69B1"/>
    <w:rsid w:val="000F76D8"/>
    <w:rsid w:val="00105131"/>
    <w:rsid w:val="0013533D"/>
    <w:rsid w:val="00142A81"/>
    <w:rsid w:val="0015577D"/>
    <w:rsid w:val="00162F50"/>
    <w:rsid w:val="00166C68"/>
    <w:rsid w:val="00171953"/>
    <w:rsid w:val="00180394"/>
    <w:rsid w:val="0018360D"/>
    <w:rsid w:val="001A1409"/>
    <w:rsid w:val="001A6A99"/>
    <w:rsid w:val="001B125B"/>
    <w:rsid w:val="001B3443"/>
    <w:rsid w:val="001B4CFE"/>
    <w:rsid w:val="001F4B7C"/>
    <w:rsid w:val="001F54F5"/>
    <w:rsid w:val="002155E8"/>
    <w:rsid w:val="002163B3"/>
    <w:rsid w:val="00225F06"/>
    <w:rsid w:val="00252718"/>
    <w:rsid w:val="00263451"/>
    <w:rsid w:val="00270A8B"/>
    <w:rsid w:val="00272C9B"/>
    <w:rsid w:val="002808E0"/>
    <w:rsid w:val="002861CD"/>
    <w:rsid w:val="0028784B"/>
    <w:rsid w:val="00291735"/>
    <w:rsid w:val="002A0B58"/>
    <w:rsid w:val="002A0CA5"/>
    <w:rsid w:val="002B2CEF"/>
    <w:rsid w:val="002B605A"/>
    <w:rsid w:val="002B69B4"/>
    <w:rsid w:val="002C7717"/>
    <w:rsid w:val="002D4E2A"/>
    <w:rsid w:val="002E089B"/>
    <w:rsid w:val="002E3331"/>
    <w:rsid w:val="002E61BA"/>
    <w:rsid w:val="002E6D2D"/>
    <w:rsid w:val="002F3AE3"/>
    <w:rsid w:val="002F41CD"/>
    <w:rsid w:val="003013F4"/>
    <w:rsid w:val="003029CA"/>
    <w:rsid w:val="0030714C"/>
    <w:rsid w:val="0030786C"/>
    <w:rsid w:val="00315C7D"/>
    <w:rsid w:val="00317F2B"/>
    <w:rsid w:val="00326A72"/>
    <w:rsid w:val="00330252"/>
    <w:rsid w:val="003421E7"/>
    <w:rsid w:val="00342ADD"/>
    <w:rsid w:val="00343F1D"/>
    <w:rsid w:val="003537DA"/>
    <w:rsid w:val="00356DE9"/>
    <w:rsid w:val="0036510F"/>
    <w:rsid w:val="003741A3"/>
    <w:rsid w:val="003751BA"/>
    <w:rsid w:val="003757E1"/>
    <w:rsid w:val="003A40E3"/>
    <w:rsid w:val="003A5043"/>
    <w:rsid w:val="003B0943"/>
    <w:rsid w:val="003D17F9"/>
    <w:rsid w:val="003E0BB4"/>
    <w:rsid w:val="003E5B61"/>
    <w:rsid w:val="003E6077"/>
    <w:rsid w:val="003E6CDF"/>
    <w:rsid w:val="003F1D4B"/>
    <w:rsid w:val="00401C29"/>
    <w:rsid w:val="004165D1"/>
    <w:rsid w:val="00420208"/>
    <w:rsid w:val="0042205B"/>
    <w:rsid w:val="004225B8"/>
    <w:rsid w:val="004317E0"/>
    <w:rsid w:val="004402EC"/>
    <w:rsid w:val="00442E80"/>
    <w:rsid w:val="00451987"/>
    <w:rsid w:val="00456FD0"/>
    <w:rsid w:val="00463960"/>
    <w:rsid w:val="00465558"/>
    <w:rsid w:val="00466752"/>
    <w:rsid w:val="00480346"/>
    <w:rsid w:val="004867E2"/>
    <w:rsid w:val="00487DFF"/>
    <w:rsid w:val="004976DC"/>
    <w:rsid w:val="004B30A3"/>
    <w:rsid w:val="004D001F"/>
    <w:rsid w:val="004D3E2F"/>
    <w:rsid w:val="004D568F"/>
    <w:rsid w:val="004D642F"/>
    <w:rsid w:val="004D7CC8"/>
    <w:rsid w:val="004E018B"/>
    <w:rsid w:val="004F36F6"/>
    <w:rsid w:val="004F4182"/>
    <w:rsid w:val="004F7954"/>
    <w:rsid w:val="00511E43"/>
    <w:rsid w:val="00513BD5"/>
    <w:rsid w:val="005227C2"/>
    <w:rsid w:val="0052385F"/>
    <w:rsid w:val="00532676"/>
    <w:rsid w:val="00533650"/>
    <w:rsid w:val="00537FA5"/>
    <w:rsid w:val="00541E6E"/>
    <w:rsid w:val="00550562"/>
    <w:rsid w:val="0055154B"/>
    <w:rsid w:val="0055656C"/>
    <w:rsid w:val="005610E2"/>
    <w:rsid w:val="00564145"/>
    <w:rsid w:val="00564F88"/>
    <w:rsid w:val="00566F94"/>
    <w:rsid w:val="00570992"/>
    <w:rsid w:val="005720C0"/>
    <w:rsid w:val="00573E75"/>
    <w:rsid w:val="005741BA"/>
    <w:rsid w:val="005772D9"/>
    <w:rsid w:val="00581100"/>
    <w:rsid w:val="00586388"/>
    <w:rsid w:val="005B0E70"/>
    <w:rsid w:val="005C08EF"/>
    <w:rsid w:val="005D517A"/>
    <w:rsid w:val="005E1374"/>
    <w:rsid w:val="005E232C"/>
    <w:rsid w:val="005E4611"/>
    <w:rsid w:val="005F0AB6"/>
    <w:rsid w:val="005F1DD3"/>
    <w:rsid w:val="005F52CF"/>
    <w:rsid w:val="00607F1B"/>
    <w:rsid w:val="00617C1A"/>
    <w:rsid w:val="00621E14"/>
    <w:rsid w:val="0062287D"/>
    <w:rsid w:val="00625D66"/>
    <w:rsid w:val="00634F55"/>
    <w:rsid w:val="00635396"/>
    <w:rsid w:val="006360F7"/>
    <w:rsid w:val="00640D1A"/>
    <w:rsid w:val="00642C6E"/>
    <w:rsid w:val="00643318"/>
    <w:rsid w:val="006468C5"/>
    <w:rsid w:val="00647963"/>
    <w:rsid w:val="00656A27"/>
    <w:rsid w:val="00660D3F"/>
    <w:rsid w:val="00664E4A"/>
    <w:rsid w:val="0066560F"/>
    <w:rsid w:val="00665CEE"/>
    <w:rsid w:val="00680368"/>
    <w:rsid w:val="006867DD"/>
    <w:rsid w:val="006937DD"/>
    <w:rsid w:val="00697C1A"/>
    <w:rsid w:val="006A3A47"/>
    <w:rsid w:val="006A6EC1"/>
    <w:rsid w:val="006B4591"/>
    <w:rsid w:val="006C30EF"/>
    <w:rsid w:val="006C7663"/>
    <w:rsid w:val="006E0051"/>
    <w:rsid w:val="006E4DC4"/>
    <w:rsid w:val="00704BFB"/>
    <w:rsid w:val="00710ECF"/>
    <w:rsid w:val="00721AA0"/>
    <w:rsid w:val="007273A5"/>
    <w:rsid w:val="00730088"/>
    <w:rsid w:val="007317AF"/>
    <w:rsid w:val="00731A20"/>
    <w:rsid w:val="00736EF6"/>
    <w:rsid w:val="00737B55"/>
    <w:rsid w:val="007534F3"/>
    <w:rsid w:val="00755C66"/>
    <w:rsid w:val="00757A96"/>
    <w:rsid w:val="007637E6"/>
    <w:rsid w:val="0077076C"/>
    <w:rsid w:val="007714A2"/>
    <w:rsid w:val="007856D8"/>
    <w:rsid w:val="0079488B"/>
    <w:rsid w:val="007965C4"/>
    <w:rsid w:val="007A671D"/>
    <w:rsid w:val="007B23FD"/>
    <w:rsid w:val="007B4777"/>
    <w:rsid w:val="007C339C"/>
    <w:rsid w:val="007D07F1"/>
    <w:rsid w:val="007E01C5"/>
    <w:rsid w:val="007E199A"/>
    <w:rsid w:val="007F25BD"/>
    <w:rsid w:val="007F765D"/>
    <w:rsid w:val="00805C30"/>
    <w:rsid w:val="008064CD"/>
    <w:rsid w:val="008264EB"/>
    <w:rsid w:val="00831984"/>
    <w:rsid w:val="0083641C"/>
    <w:rsid w:val="00844C13"/>
    <w:rsid w:val="00853C29"/>
    <w:rsid w:val="00860580"/>
    <w:rsid w:val="008637BD"/>
    <w:rsid w:val="00876127"/>
    <w:rsid w:val="0088612C"/>
    <w:rsid w:val="00893CCD"/>
    <w:rsid w:val="00893EC7"/>
    <w:rsid w:val="00894A63"/>
    <w:rsid w:val="008A6C8A"/>
    <w:rsid w:val="008C04ED"/>
    <w:rsid w:val="008C549E"/>
    <w:rsid w:val="008D0BA3"/>
    <w:rsid w:val="008D2497"/>
    <w:rsid w:val="008D2DED"/>
    <w:rsid w:val="008D461F"/>
    <w:rsid w:val="008E3D0E"/>
    <w:rsid w:val="008E5CD9"/>
    <w:rsid w:val="008F0C31"/>
    <w:rsid w:val="00902794"/>
    <w:rsid w:val="00903B83"/>
    <w:rsid w:val="00934B95"/>
    <w:rsid w:val="00942C90"/>
    <w:rsid w:val="0095377C"/>
    <w:rsid w:val="00956C59"/>
    <w:rsid w:val="009720D8"/>
    <w:rsid w:val="00993289"/>
    <w:rsid w:val="009956FD"/>
    <w:rsid w:val="009A08E7"/>
    <w:rsid w:val="009A0BB6"/>
    <w:rsid w:val="009B30B2"/>
    <w:rsid w:val="009B547E"/>
    <w:rsid w:val="009B6B9E"/>
    <w:rsid w:val="009C14BD"/>
    <w:rsid w:val="009C2106"/>
    <w:rsid w:val="009D6535"/>
    <w:rsid w:val="009E7C93"/>
    <w:rsid w:val="009F07AF"/>
    <w:rsid w:val="009F6FF4"/>
    <w:rsid w:val="009F7D62"/>
    <w:rsid w:val="00A27D27"/>
    <w:rsid w:val="00A31F17"/>
    <w:rsid w:val="00A37268"/>
    <w:rsid w:val="00A4512D"/>
    <w:rsid w:val="00A51EE4"/>
    <w:rsid w:val="00A61880"/>
    <w:rsid w:val="00A63C8C"/>
    <w:rsid w:val="00A6475F"/>
    <w:rsid w:val="00A64C9F"/>
    <w:rsid w:val="00A650FF"/>
    <w:rsid w:val="00A705AF"/>
    <w:rsid w:val="00A74B57"/>
    <w:rsid w:val="00A7588D"/>
    <w:rsid w:val="00A83BF7"/>
    <w:rsid w:val="00A877A3"/>
    <w:rsid w:val="00A95CC1"/>
    <w:rsid w:val="00AA002D"/>
    <w:rsid w:val="00AA07F3"/>
    <w:rsid w:val="00AA1627"/>
    <w:rsid w:val="00AA3217"/>
    <w:rsid w:val="00AB2A6E"/>
    <w:rsid w:val="00AB6FE4"/>
    <w:rsid w:val="00AC372E"/>
    <w:rsid w:val="00AC626A"/>
    <w:rsid w:val="00AD73C5"/>
    <w:rsid w:val="00AF11A3"/>
    <w:rsid w:val="00AF4DFC"/>
    <w:rsid w:val="00AF758F"/>
    <w:rsid w:val="00AF79B8"/>
    <w:rsid w:val="00B012E4"/>
    <w:rsid w:val="00B04C74"/>
    <w:rsid w:val="00B11949"/>
    <w:rsid w:val="00B20BED"/>
    <w:rsid w:val="00B241F9"/>
    <w:rsid w:val="00B33739"/>
    <w:rsid w:val="00B42851"/>
    <w:rsid w:val="00B5120C"/>
    <w:rsid w:val="00B71111"/>
    <w:rsid w:val="00B849B1"/>
    <w:rsid w:val="00B94C0E"/>
    <w:rsid w:val="00B970C8"/>
    <w:rsid w:val="00B974A4"/>
    <w:rsid w:val="00B976FB"/>
    <w:rsid w:val="00BB4C3A"/>
    <w:rsid w:val="00BC3E71"/>
    <w:rsid w:val="00BE7A1A"/>
    <w:rsid w:val="00C00B55"/>
    <w:rsid w:val="00C12373"/>
    <w:rsid w:val="00C1299E"/>
    <w:rsid w:val="00C1345E"/>
    <w:rsid w:val="00C134C4"/>
    <w:rsid w:val="00C216B8"/>
    <w:rsid w:val="00C34E55"/>
    <w:rsid w:val="00C81A40"/>
    <w:rsid w:val="00C854F4"/>
    <w:rsid w:val="00CA1AAC"/>
    <w:rsid w:val="00CA1CE5"/>
    <w:rsid w:val="00CB5B1A"/>
    <w:rsid w:val="00CC7806"/>
    <w:rsid w:val="00CD01F6"/>
    <w:rsid w:val="00CD1909"/>
    <w:rsid w:val="00CE1612"/>
    <w:rsid w:val="00CF159D"/>
    <w:rsid w:val="00CF378D"/>
    <w:rsid w:val="00D128FA"/>
    <w:rsid w:val="00D3603C"/>
    <w:rsid w:val="00D50BCC"/>
    <w:rsid w:val="00D53134"/>
    <w:rsid w:val="00D6285F"/>
    <w:rsid w:val="00D65335"/>
    <w:rsid w:val="00D71442"/>
    <w:rsid w:val="00D80420"/>
    <w:rsid w:val="00D82DFB"/>
    <w:rsid w:val="00D959F7"/>
    <w:rsid w:val="00DA2ED0"/>
    <w:rsid w:val="00DA2F67"/>
    <w:rsid w:val="00DA372D"/>
    <w:rsid w:val="00DA4A6E"/>
    <w:rsid w:val="00DA5F7E"/>
    <w:rsid w:val="00DC1EE6"/>
    <w:rsid w:val="00DC5941"/>
    <w:rsid w:val="00DD4CB2"/>
    <w:rsid w:val="00DD639D"/>
    <w:rsid w:val="00DF5830"/>
    <w:rsid w:val="00E030A3"/>
    <w:rsid w:val="00E11DCA"/>
    <w:rsid w:val="00E2154D"/>
    <w:rsid w:val="00E25DE7"/>
    <w:rsid w:val="00E30D09"/>
    <w:rsid w:val="00E5580B"/>
    <w:rsid w:val="00E62E26"/>
    <w:rsid w:val="00E76205"/>
    <w:rsid w:val="00E828D1"/>
    <w:rsid w:val="00E84905"/>
    <w:rsid w:val="00E95274"/>
    <w:rsid w:val="00E972E5"/>
    <w:rsid w:val="00EB08B2"/>
    <w:rsid w:val="00EC033D"/>
    <w:rsid w:val="00EC0EFF"/>
    <w:rsid w:val="00EC66B7"/>
    <w:rsid w:val="00EC7102"/>
    <w:rsid w:val="00EC7856"/>
    <w:rsid w:val="00ED1AE5"/>
    <w:rsid w:val="00ED5EA4"/>
    <w:rsid w:val="00ED6FCF"/>
    <w:rsid w:val="00ED7283"/>
    <w:rsid w:val="00EE25E8"/>
    <w:rsid w:val="00EF6D10"/>
    <w:rsid w:val="00F01384"/>
    <w:rsid w:val="00F06501"/>
    <w:rsid w:val="00F10591"/>
    <w:rsid w:val="00F11C4B"/>
    <w:rsid w:val="00F25035"/>
    <w:rsid w:val="00F334AE"/>
    <w:rsid w:val="00F34F7A"/>
    <w:rsid w:val="00F41823"/>
    <w:rsid w:val="00F4360C"/>
    <w:rsid w:val="00F43C34"/>
    <w:rsid w:val="00F444E0"/>
    <w:rsid w:val="00F501E2"/>
    <w:rsid w:val="00F66C04"/>
    <w:rsid w:val="00F91510"/>
    <w:rsid w:val="00FA25AD"/>
    <w:rsid w:val="00FA60BA"/>
    <w:rsid w:val="00FA679F"/>
    <w:rsid w:val="00FB24D2"/>
    <w:rsid w:val="00FB2AFE"/>
    <w:rsid w:val="00FB7BAF"/>
    <w:rsid w:val="00FD2E39"/>
    <w:rsid w:val="00FD6F97"/>
    <w:rsid w:val="00FE7F9B"/>
    <w:rsid w:val="00FF3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638</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McCarty Maureen</cp:lastModifiedBy>
  <cp:revision>12</cp:revision>
  <cp:lastPrinted>2017-06-21T03:31:00Z</cp:lastPrinted>
  <dcterms:created xsi:type="dcterms:W3CDTF">2017-10-12T03:03:00Z</dcterms:created>
  <dcterms:modified xsi:type="dcterms:W3CDTF">2017-11-02T23:04:00Z</dcterms:modified>
</cp:coreProperties>
</file>