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0D8BB29" w14:textId="4AC6F479" w:rsidR="00751A23" w:rsidRDefault="00570842" w:rsidP="00570842">
      <w:pPr>
        <w:pStyle w:val="Title"/>
        <w:spacing w:before="1680"/>
      </w:pPr>
      <w:r>
        <w:t>Prostheses List Reforms – Consultation Paper N</w:t>
      </w:r>
      <w:r w:rsidRPr="002D4468">
        <w:rPr>
          <w:vertAlign w:val="superscript"/>
        </w:rPr>
        <w:t>o</w:t>
      </w:r>
      <w:r>
        <w:t xml:space="preserve"> 1</w:t>
      </w:r>
    </w:p>
    <w:p w14:paraId="6590BF47" w14:textId="30F1F1E1" w:rsidR="00751A23" w:rsidRPr="003A2D7A" w:rsidRDefault="00570842" w:rsidP="00751A23">
      <w:pPr>
        <w:pStyle w:val="Subtitle"/>
        <w:rPr>
          <w:spacing w:val="0"/>
          <w:szCs w:val="40"/>
        </w:rPr>
        <w:sectPr w:rsidR="00751A23" w:rsidRPr="003A2D7A" w:rsidSect="00D45D94">
          <w:headerReference w:type="first" r:id="rId11"/>
          <w:type w:val="continuous"/>
          <w:pgSz w:w="11906" w:h="16838"/>
          <w:pgMar w:top="1701" w:right="1418" w:bottom="1418" w:left="1418" w:header="850" w:footer="709" w:gutter="0"/>
          <w:cols w:space="708"/>
          <w:titlePg/>
          <w:docGrid w:linePitch="360"/>
        </w:sectPr>
      </w:pPr>
      <w:r w:rsidRPr="003A2D7A">
        <w:rPr>
          <w:spacing w:val="0"/>
          <w:szCs w:val="40"/>
        </w:rPr>
        <w:t>Prostheses List –</w:t>
      </w:r>
      <w:r w:rsidR="00876B6C" w:rsidRPr="003A2D7A">
        <w:rPr>
          <w:spacing w:val="0"/>
          <w:szCs w:val="40"/>
        </w:rPr>
        <w:t xml:space="preserve"> </w:t>
      </w:r>
      <w:r w:rsidRPr="003A2D7A">
        <w:rPr>
          <w:spacing w:val="0"/>
          <w:szCs w:val="40"/>
        </w:rPr>
        <w:t xml:space="preserve">Purpose, </w:t>
      </w:r>
      <w:r w:rsidR="00876B6C" w:rsidRPr="003A2D7A">
        <w:rPr>
          <w:spacing w:val="0"/>
          <w:szCs w:val="40"/>
        </w:rPr>
        <w:t xml:space="preserve">Definitions, and </w:t>
      </w:r>
      <w:r w:rsidRPr="003A2D7A">
        <w:rPr>
          <w:spacing w:val="0"/>
          <w:szCs w:val="40"/>
        </w:rPr>
        <w:t>Scop</w:t>
      </w:r>
      <w:r w:rsidR="00735CB4">
        <w:rPr>
          <w:spacing w:val="0"/>
          <w:szCs w:val="40"/>
        </w:rPr>
        <w:t>e</w:t>
      </w:r>
    </w:p>
    <w:p w14:paraId="452BA13B" w14:textId="363E7F11" w:rsidR="00570842" w:rsidRPr="008C57C6" w:rsidRDefault="00164B07" w:rsidP="002D4468">
      <w:pPr>
        <w:pStyle w:val="Heading2"/>
      </w:pPr>
      <w:r>
        <w:rPr>
          <w:noProof/>
          <w:lang w:eastAsia="en-AU"/>
        </w:rPr>
        <w:lastRenderedPageBreak/>
        <mc:AlternateContent>
          <mc:Choice Requires="wps">
            <w:drawing>
              <wp:anchor distT="0" distB="0" distL="114300" distR="114300" simplePos="0" relativeHeight="251659264" behindDoc="0" locked="0" layoutInCell="1" allowOverlap="1" wp14:anchorId="2CEC011D" wp14:editId="6EA2FC2E">
                <wp:simplePos x="0" y="0"/>
                <wp:positionH relativeFrom="margin">
                  <wp:posOffset>-64135</wp:posOffset>
                </wp:positionH>
                <wp:positionV relativeFrom="paragraph">
                  <wp:posOffset>0</wp:posOffset>
                </wp:positionV>
                <wp:extent cx="5985510" cy="8861425"/>
                <wp:effectExtent l="0" t="0" r="15240" b="15875"/>
                <wp:wrapTopAndBottom/>
                <wp:docPr id="2" name="Text Box 2"/>
                <wp:cNvGraphicFramePr/>
                <a:graphic xmlns:a="http://schemas.openxmlformats.org/drawingml/2006/main">
                  <a:graphicData uri="http://schemas.microsoft.com/office/word/2010/wordprocessingShape">
                    <wps:wsp>
                      <wps:cNvSpPr txBox="1"/>
                      <wps:spPr>
                        <a:xfrm>
                          <a:off x="0" y="0"/>
                          <a:ext cx="5985510" cy="8861425"/>
                        </a:xfrm>
                        <a:prstGeom prst="rect">
                          <a:avLst/>
                        </a:prstGeom>
                        <a:solidFill>
                          <a:schemeClr val="bg1">
                            <a:lumMod val="85000"/>
                          </a:schemeClr>
                        </a:solidFill>
                        <a:ln w="6350">
                          <a:solidFill>
                            <a:prstClr val="black"/>
                          </a:solidFill>
                        </a:ln>
                      </wps:spPr>
                      <wps:txbx>
                        <w:txbxContent>
                          <w:p w14:paraId="2D022EBD" w14:textId="7B03496D" w:rsidR="00413535" w:rsidRPr="00133AD5" w:rsidRDefault="00413535" w:rsidP="002D4468">
                            <w:pPr>
                              <w:pStyle w:val="Heading2"/>
                            </w:pPr>
                            <w:r w:rsidRPr="00570842">
                              <w:t>Context for the consultation paper</w:t>
                            </w:r>
                          </w:p>
                          <w:p w14:paraId="3E2769C7" w14:textId="5B9A1BEC" w:rsidR="00413535" w:rsidRPr="00E62081" w:rsidRDefault="00413535" w:rsidP="000879DD">
                            <w:pPr>
                              <w:pStyle w:val="Paragraphtext"/>
                            </w:pPr>
                            <w:r w:rsidRPr="00E62081">
                              <w:t xml:space="preserve">In the 2021-22 Federal Budget, the Australian Government committed $22 million over four years for the </w:t>
                            </w:r>
                            <w:r w:rsidRPr="00E62081">
                              <w:rPr>
                                <w:i/>
                                <w:iCs/>
                              </w:rPr>
                              <w:t xml:space="preserve">Modernising and Improving the Private Health Insurance Prostheses List </w:t>
                            </w:r>
                            <w:r w:rsidRPr="00E62081">
                              <w:t xml:space="preserve">Budget measure. </w:t>
                            </w:r>
                            <w:r w:rsidR="00C77D42">
                              <w:t>Following extensive consultation over recent years, t</w:t>
                            </w:r>
                            <w:r w:rsidRPr="00E62081">
                              <w:t xml:space="preserve">his consultation paper </w:t>
                            </w:r>
                            <w:r w:rsidR="00C77D42">
                              <w:t xml:space="preserve">will </w:t>
                            </w:r>
                            <w:r w:rsidRPr="00E62081">
                              <w:t xml:space="preserve">canvass views on proposed </w:t>
                            </w:r>
                            <w:r w:rsidR="00C77D42">
                              <w:t xml:space="preserve">implementation of </w:t>
                            </w:r>
                            <w:r w:rsidR="000752E8">
                              <w:t>improvements</w:t>
                            </w:r>
                            <w:r w:rsidRPr="00E62081">
                              <w:t xml:space="preserve"> to the Prostheses List (PL) as announced in the Budget</w:t>
                            </w:r>
                            <w:r w:rsidRPr="005D546C">
                              <w:t xml:space="preserve">. </w:t>
                            </w:r>
                            <w:r w:rsidR="00F20668" w:rsidRPr="005D546C">
                              <w:t xml:space="preserve">The Government considers these </w:t>
                            </w:r>
                            <w:r w:rsidR="000752E8" w:rsidRPr="005D546C">
                              <w:t>improvements</w:t>
                            </w:r>
                            <w:r w:rsidR="00F20668" w:rsidRPr="005D546C">
                              <w:t xml:space="preserve"> are necessary </w:t>
                            </w:r>
                            <w:r w:rsidR="00C77D42" w:rsidRPr="005D546C">
                              <w:t xml:space="preserve">to </w:t>
                            </w:r>
                            <w:r w:rsidR="000752E8" w:rsidRPr="005D546C">
                              <w:t>benefit</w:t>
                            </w:r>
                            <w:r w:rsidR="00C77D42" w:rsidRPr="005D546C">
                              <w:t xml:space="preserve"> consumers, </w:t>
                            </w:r>
                            <w:r w:rsidR="00F20668" w:rsidRPr="005D546C">
                              <w:t xml:space="preserve">because a number of reviews of the system have consistently found a high variance in the </w:t>
                            </w:r>
                            <w:r w:rsidR="00C77D42" w:rsidRPr="005D546C">
                              <w:t xml:space="preserve">prices </w:t>
                            </w:r>
                            <w:r w:rsidR="00F20668" w:rsidRPr="005D546C">
                              <w:t xml:space="preserve">on the PL compared to prices paid in the public hospital system, with a limited ability for market forces to exert a downward pressure that would </w:t>
                            </w:r>
                            <w:r w:rsidR="000752E8" w:rsidRPr="005D546C">
                              <w:t>benefit</w:t>
                            </w:r>
                            <w:r w:rsidR="00F20668" w:rsidRPr="005D546C">
                              <w:t xml:space="preserve"> consumers. In addition, while the medical technology industry has committed in recent years to </w:t>
                            </w:r>
                            <w:r w:rsidR="000752E8" w:rsidRPr="005D546C">
                              <w:t xml:space="preserve">modest </w:t>
                            </w:r>
                            <w:r w:rsidR="00F20668" w:rsidRPr="005D546C">
                              <w:t xml:space="preserve">price reductions, the </w:t>
                            </w:r>
                            <w:r w:rsidR="000752E8" w:rsidRPr="005D546C">
                              <w:t>benefit</w:t>
                            </w:r>
                            <w:r w:rsidR="00F20668" w:rsidRPr="005D546C">
                              <w:t xml:space="preserve"> to consumers of these reductions has been eroded by</w:t>
                            </w:r>
                            <w:r w:rsidR="000752E8" w:rsidRPr="005D546C">
                              <w:t xml:space="preserve"> significant</w:t>
                            </w:r>
                            <w:r w:rsidR="00F20668" w:rsidRPr="005D546C">
                              <w:t xml:space="preserve"> increases in the volumes of items being claimed.</w:t>
                            </w:r>
                            <w:r w:rsidR="00F20668">
                              <w:t xml:space="preserve"> </w:t>
                            </w:r>
                          </w:p>
                          <w:p w14:paraId="0911BB2F" w14:textId="0799B3E9" w:rsidR="00413535" w:rsidRPr="00E62081" w:rsidRDefault="00413535" w:rsidP="000879DD">
                            <w:pPr>
                              <w:pStyle w:val="Paragraphtext"/>
                            </w:pPr>
                            <w:r w:rsidRPr="00E62081">
                              <w:t xml:space="preserve">The PL </w:t>
                            </w:r>
                            <w:r w:rsidR="000752E8">
                              <w:t>improvements</w:t>
                            </w:r>
                            <w:r w:rsidRPr="00E62081">
                              <w:t xml:space="preserve"> are part of a major multi-year reform to the health technology assessment (HTA) processes within the Department of Health to address capability limitations and position HTA for future needs. Central to the HTA uplift is the development of the Health Products Portal (HPP) which is a single, secure and easy to use platform through which industry can interact with Government to apply, track, pay for and manage listings for regulated and subsidised health-related products and services.</w:t>
                            </w:r>
                          </w:p>
                          <w:p w14:paraId="08469CEB" w14:textId="2E97A7E5" w:rsidR="00413535" w:rsidRPr="00E62081" w:rsidRDefault="00413535" w:rsidP="000879DD">
                            <w:pPr>
                              <w:pStyle w:val="Paragraphtext"/>
                            </w:pPr>
                            <w:bookmarkStart w:id="0" w:name="_Hlk79657818"/>
                            <w:r w:rsidRPr="00E62081">
                              <w:t xml:space="preserve">The HPP will provide significant regulatory savings to industry, across a range of categories which build on each other over time to realise cumulative </w:t>
                            </w:r>
                            <w:r w:rsidR="000752E8">
                              <w:t>benefits</w:t>
                            </w:r>
                            <w:r w:rsidRPr="00E62081">
                              <w:t>. Once the project is fully implemented, the estimated savings to the pharmaceutical and medical device industry will be around $157 million annually. This estimate is based on digitisation of approximately 8,000 interactions per year between industry and government.</w:t>
                            </w:r>
                          </w:p>
                          <w:p w14:paraId="17FEA89C" w14:textId="16B21FCD" w:rsidR="00413535" w:rsidRPr="00E62081" w:rsidRDefault="00413535" w:rsidP="000879DD">
                            <w:pPr>
                              <w:pStyle w:val="Paragraphtext"/>
                            </w:pPr>
                            <w:r w:rsidRPr="00E62081">
                              <w:t xml:space="preserve">The development of the HPP together with the PL </w:t>
                            </w:r>
                            <w:r w:rsidR="000752E8">
                              <w:t>improvements</w:t>
                            </w:r>
                            <w:r w:rsidRPr="00E62081">
                              <w:t>, provide the opportunity for streamlining processes and ensuring the PL, which has been a feature of the Australian health system since 1985, meets consumer expectations</w:t>
                            </w:r>
                            <w:bookmarkEnd w:id="0"/>
                            <w:r w:rsidRPr="00E62081">
                              <w:t>.</w:t>
                            </w:r>
                          </w:p>
                          <w:p w14:paraId="1F9715DB" w14:textId="60A32D67" w:rsidR="00413535" w:rsidRPr="00E62081" w:rsidRDefault="00413535" w:rsidP="000879DD">
                            <w:pPr>
                              <w:pStyle w:val="Paragraphtext"/>
                            </w:pPr>
                            <w:r w:rsidRPr="00E62081">
                              <w:t xml:space="preserve">The PL </w:t>
                            </w:r>
                            <w:r w:rsidR="000752E8">
                              <w:t>improvements</w:t>
                            </w:r>
                            <w:r w:rsidRPr="00E62081">
                              <w:t xml:space="preserve"> propose a number of changes to the PL processes to improve transparency, increase consumer protection and address sustainability of the system of reimbursement through private health insurance. While this first paper focuses on the purpose, definitions, and scope (criteria for listing) of the PL, future consultation papers will discuss the following proposed features:</w:t>
                            </w:r>
                          </w:p>
                          <w:p w14:paraId="022E3A58" w14:textId="4B01CB05" w:rsidR="00413535" w:rsidRPr="00E62081" w:rsidRDefault="00413535" w:rsidP="00133AD5">
                            <w:pPr>
                              <w:pStyle w:val="ListBullet"/>
                              <w:spacing w:line="264" w:lineRule="auto"/>
                              <w:rPr>
                                <w:sz w:val="22"/>
                                <w:szCs w:val="22"/>
                              </w:rPr>
                            </w:pPr>
                            <w:r w:rsidRPr="00E62081">
                              <w:rPr>
                                <w:sz w:val="22"/>
                                <w:szCs w:val="22"/>
                              </w:rPr>
                              <w:t>restructured Part A and Part C of the PL with the streamlined grouping structure</w:t>
                            </w:r>
                          </w:p>
                          <w:p w14:paraId="4280F5E5" w14:textId="77777777" w:rsidR="00413535" w:rsidRPr="00E62081" w:rsidRDefault="00413535" w:rsidP="00133AD5">
                            <w:pPr>
                              <w:pStyle w:val="ListBullet"/>
                              <w:spacing w:line="264" w:lineRule="auto"/>
                              <w:rPr>
                                <w:sz w:val="22"/>
                                <w:szCs w:val="22"/>
                              </w:rPr>
                            </w:pPr>
                            <w:r w:rsidRPr="00E62081">
                              <w:rPr>
                                <w:sz w:val="22"/>
                                <w:szCs w:val="22"/>
                              </w:rPr>
                              <w:t>a revised Part B of the PL</w:t>
                            </w:r>
                          </w:p>
                          <w:p w14:paraId="0D875D67" w14:textId="77777777" w:rsidR="00413535" w:rsidRPr="00E62081" w:rsidRDefault="00413535" w:rsidP="00133AD5">
                            <w:pPr>
                              <w:pStyle w:val="ListBullet"/>
                              <w:spacing w:line="264" w:lineRule="auto"/>
                              <w:rPr>
                                <w:sz w:val="22"/>
                                <w:szCs w:val="22"/>
                              </w:rPr>
                            </w:pPr>
                            <w:r w:rsidRPr="00E62081">
                              <w:rPr>
                                <w:sz w:val="22"/>
                                <w:szCs w:val="22"/>
                              </w:rPr>
                              <w:t>disclosing actual prices paid for PL items in the Australian public sector</w:t>
                            </w:r>
                          </w:p>
                          <w:p w14:paraId="6866274F" w14:textId="6F99AF97" w:rsidR="00413535" w:rsidRPr="00E62081" w:rsidRDefault="00413535" w:rsidP="0065187F">
                            <w:pPr>
                              <w:pStyle w:val="ListBullet"/>
                              <w:spacing w:line="264" w:lineRule="auto"/>
                              <w:rPr>
                                <w:sz w:val="22"/>
                                <w:szCs w:val="22"/>
                              </w:rPr>
                            </w:pPr>
                            <w:r w:rsidRPr="00E62081">
                              <w:rPr>
                                <w:sz w:val="22"/>
                                <w:szCs w:val="22"/>
                              </w:rPr>
                              <w:t>comparison of PL</w:t>
                            </w:r>
                            <w:r w:rsidR="00575A84">
                              <w:rPr>
                                <w:sz w:val="22"/>
                                <w:szCs w:val="22"/>
                              </w:rPr>
                              <w:t xml:space="preserve"> </w:t>
                            </w:r>
                            <w:r w:rsidR="00437EEC">
                              <w:rPr>
                                <w:sz w:val="22"/>
                                <w:szCs w:val="22"/>
                              </w:rPr>
                              <w:t>price</w:t>
                            </w:r>
                            <w:r w:rsidRPr="00E62081">
                              <w:rPr>
                                <w:sz w:val="22"/>
                                <w:szCs w:val="22"/>
                              </w:rPr>
                              <w:t>s with the prices in comparable international markets such as Canada, France, New Zealand, Singapore, United Kingdom, and the United States</w:t>
                            </w:r>
                          </w:p>
                          <w:p w14:paraId="31FEFFBB" w14:textId="7E232004" w:rsidR="00413535" w:rsidRPr="00E62081" w:rsidRDefault="00413535" w:rsidP="0065187F">
                            <w:pPr>
                              <w:pStyle w:val="ListBullet"/>
                              <w:spacing w:line="264" w:lineRule="auto"/>
                              <w:rPr>
                                <w:sz w:val="22"/>
                                <w:szCs w:val="22"/>
                              </w:rPr>
                            </w:pPr>
                            <w:r w:rsidRPr="00E62081">
                              <w:rPr>
                                <w:sz w:val="22"/>
                                <w:szCs w:val="22"/>
                              </w:rPr>
                              <w:t xml:space="preserve">introducing, as a part of PL application process, a declaration by companies that there will not be extra charges for the products beyond the PL </w:t>
                            </w:r>
                            <w:r w:rsidR="00437EEC">
                              <w:rPr>
                                <w:sz w:val="22"/>
                                <w:szCs w:val="22"/>
                              </w:rPr>
                              <w:t>price</w:t>
                            </w:r>
                            <w:r w:rsidRPr="00E62081">
                              <w:rPr>
                                <w:sz w:val="22"/>
                                <w:szCs w:val="22"/>
                              </w:rPr>
                              <w:t>, with penalties for false declaration, to ensure no out-of-pocket expenses for consumers, and</w:t>
                            </w:r>
                          </w:p>
                          <w:p w14:paraId="1EA57058" w14:textId="0108BC65" w:rsidR="00413535" w:rsidRPr="00E62081" w:rsidRDefault="00413535" w:rsidP="00133AD5">
                            <w:pPr>
                              <w:pStyle w:val="ListBullet"/>
                              <w:spacing w:line="264" w:lineRule="auto"/>
                              <w:rPr>
                                <w:sz w:val="22"/>
                                <w:szCs w:val="22"/>
                              </w:rPr>
                            </w:pPr>
                            <w:r w:rsidRPr="00E62081">
                              <w:rPr>
                                <w:sz w:val="22"/>
                                <w:szCs w:val="22"/>
                              </w:rPr>
                              <w:t xml:space="preserve">other </w:t>
                            </w:r>
                            <w:r w:rsidR="00744802">
                              <w:rPr>
                                <w:sz w:val="22"/>
                                <w:szCs w:val="22"/>
                              </w:rPr>
                              <w:t>suitable</w:t>
                            </w:r>
                            <w:r w:rsidR="005838C7">
                              <w:rPr>
                                <w:sz w:val="22"/>
                                <w:szCs w:val="22"/>
                              </w:rPr>
                              <w:t xml:space="preserve"> compliance</w:t>
                            </w:r>
                            <w:r w:rsidRPr="00E62081">
                              <w:rPr>
                                <w:sz w:val="22"/>
                                <w:szCs w:val="22"/>
                              </w:rPr>
                              <w:t xml:space="preserve"> </w:t>
                            </w:r>
                            <w:r w:rsidR="00744802">
                              <w:rPr>
                                <w:sz w:val="22"/>
                                <w:szCs w:val="22"/>
                              </w:rPr>
                              <w:t>approaches to maintain the integrity of the program</w:t>
                            </w:r>
                            <w:r w:rsidRPr="00E62081">
                              <w:rPr>
                                <w:sz w:val="22"/>
                                <w:szCs w:val="22"/>
                              </w:rPr>
                              <w:t>.</w:t>
                            </w:r>
                          </w:p>
                          <w:p w14:paraId="4BD3976A" w14:textId="1B7DAFF1" w:rsidR="00413535" w:rsidRPr="00164B07" w:rsidRDefault="00413535" w:rsidP="000879DD">
                            <w:pPr>
                              <w:pStyle w:val="Paragraphtext"/>
                            </w:pPr>
                            <w:r w:rsidRPr="00E62081">
                              <w:t xml:space="preserve">The PL </w:t>
                            </w:r>
                            <w:r w:rsidR="000752E8">
                              <w:t>improvements</w:t>
                            </w:r>
                            <w:r w:rsidRPr="00E62081">
                              <w:t xml:space="preserve"> will benefit private health insurers by lowering prices paid by insurers for medical devices. This benefit will flow to Australians with private health insurance by keeping downward pressure on premiums. Doctors, private hospitals and privately insured patients will benefit through continued access to a comprehensive range of medical devices and certainty about their reimbursement.</w:t>
                            </w:r>
                          </w:p>
                          <w:p w14:paraId="3ADF34F1" w14:textId="3FD36261" w:rsidR="00413535" w:rsidRPr="000879DD" w:rsidRDefault="00413535" w:rsidP="00133AD5">
                            <w:pPr>
                              <w:spacing w:line="264" w:lineRule="auto"/>
                              <w:rPr>
                                <w:szCs w:val="22"/>
                              </w:rPr>
                            </w:pPr>
                            <w:r w:rsidRPr="00164B07">
                              <w:rPr>
                                <w:szCs w:val="22"/>
                              </w:rPr>
                              <w:t xml:space="preserve">Medical device companies will also benefit from the PL </w:t>
                            </w:r>
                            <w:r w:rsidRPr="000879DD">
                              <w:rPr>
                                <w:szCs w:val="22"/>
                              </w:rPr>
                              <w:t>streamlined administration with new pathways for listing devices on the PL.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EC011D" id="_x0000_t202" coordsize="21600,21600" o:spt="202" path="m,l,21600r21600,l21600,xe">
                <v:stroke joinstyle="miter"/>
                <v:path gradientshapeok="t" o:connecttype="rect"/>
              </v:shapetype>
              <v:shape id="Text Box 2" o:spid="_x0000_s1026" type="#_x0000_t202" style="position:absolute;margin-left:-5.05pt;margin-top:0;width:471.3pt;height:697.7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" fillcolor="#d8d8d8 [2732]" strokeweight=".5pt">
                <v:textbox>
                  <w:txbxContent>
                    <w:p w14:paraId="2D022EBD" w14:textId="7B03496D" w:rsidR="00413535" w:rsidRPr="00133AD5" w:rsidRDefault="00413535" w:rsidP="002D4468">
                      <w:pPr>
                        <w:pStyle w:val="Heading2"/>
                      </w:pPr>
                      <w:r w:rsidRPr="00570842">
                        <w:t>Context for the consultation paper</w:t>
                      </w:r>
                    </w:p>
                    <w:p w14:paraId="3E2769C7" w14:textId="5B9A1BEC" w:rsidR="00413535" w:rsidRPr="00E62081" w:rsidRDefault="00413535" w:rsidP="000879DD">
                      <w:pPr>
                        <w:pStyle w:val="Paragraphtext"/>
                      </w:pPr>
                      <w:r w:rsidRPr="00E62081">
                        <w:t xml:space="preserve">In the 2021-22 Federal Budget, the Australian Government committed $22 million over four years for the </w:t>
                      </w:r>
                      <w:r w:rsidRPr="00E62081">
                        <w:rPr>
                          <w:i/>
                          <w:iCs/>
                        </w:rPr>
                        <w:t xml:space="preserve">Modernising and Improving the Private Health Insurance Prostheses List </w:t>
                      </w:r>
                      <w:r w:rsidRPr="00E62081">
                        <w:t xml:space="preserve">Budget measure. </w:t>
                      </w:r>
                      <w:r w:rsidR="00C77D42">
                        <w:t>Following extensive consultation over recent years, t</w:t>
                      </w:r>
                      <w:r w:rsidRPr="00E62081">
                        <w:t xml:space="preserve">his consultation paper </w:t>
                      </w:r>
                      <w:r w:rsidR="00C77D42">
                        <w:t xml:space="preserve">will </w:t>
                      </w:r>
                      <w:r w:rsidRPr="00E62081">
                        <w:t xml:space="preserve">canvass views on proposed </w:t>
                      </w:r>
                      <w:r w:rsidR="00C77D42">
                        <w:t xml:space="preserve">implementation of </w:t>
                      </w:r>
                      <w:r w:rsidR="000752E8">
                        <w:t>improvements</w:t>
                      </w:r>
                      <w:r w:rsidRPr="00E62081">
                        <w:t xml:space="preserve"> to the Prostheses List (PL) as announced in the Budget</w:t>
                      </w:r>
                      <w:r w:rsidRPr="005D546C">
                        <w:t xml:space="preserve">. </w:t>
                      </w:r>
                      <w:r w:rsidR="00F20668" w:rsidRPr="005D546C">
                        <w:t xml:space="preserve">The Government considers these </w:t>
                      </w:r>
                      <w:r w:rsidR="000752E8" w:rsidRPr="005D546C">
                        <w:t>improvements</w:t>
                      </w:r>
                      <w:r w:rsidR="00F20668" w:rsidRPr="005D546C">
                        <w:t xml:space="preserve"> are necessary </w:t>
                      </w:r>
                      <w:r w:rsidR="00C77D42" w:rsidRPr="005D546C">
                        <w:t xml:space="preserve">to </w:t>
                      </w:r>
                      <w:r w:rsidR="000752E8" w:rsidRPr="005D546C">
                        <w:t>benefit</w:t>
                      </w:r>
                      <w:r w:rsidR="00C77D42" w:rsidRPr="005D546C">
                        <w:t xml:space="preserve"> consumers, </w:t>
                      </w:r>
                      <w:r w:rsidR="00F20668" w:rsidRPr="005D546C">
                        <w:t xml:space="preserve">because a number of reviews of the system have consistently found a high variance in the </w:t>
                      </w:r>
                      <w:r w:rsidR="00C77D42" w:rsidRPr="005D546C">
                        <w:t xml:space="preserve">prices </w:t>
                      </w:r>
                      <w:r w:rsidR="00F20668" w:rsidRPr="005D546C">
                        <w:t xml:space="preserve">on the PL compared to prices paid in the public hospital system, with a limited ability for market forces to exert a downward pressure that would </w:t>
                      </w:r>
                      <w:r w:rsidR="000752E8" w:rsidRPr="005D546C">
                        <w:t>benefit</w:t>
                      </w:r>
                      <w:r w:rsidR="00F20668" w:rsidRPr="005D546C">
                        <w:t xml:space="preserve"> consumers. In addition, while the medical technology industry has committed in recent years to </w:t>
                      </w:r>
                      <w:r w:rsidR="000752E8" w:rsidRPr="005D546C">
                        <w:t xml:space="preserve">modest </w:t>
                      </w:r>
                      <w:r w:rsidR="00F20668" w:rsidRPr="005D546C">
                        <w:t xml:space="preserve">price reductions, the </w:t>
                      </w:r>
                      <w:r w:rsidR="000752E8" w:rsidRPr="005D546C">
                        <w:t>benefit</w:t>
                      </w:r>
                      <w:r w:rsidR="00F20668" w:rsidRPr="005D546C">
                        <w:t xml:space="preserve"> to consumers of these reductions has been eroded by</w:t>
                      </w:r>
                      <w:r w:rsidR="000752E8" w:rsidRPr="005D546C">
                        <w:t xml:space="preserve"> significant</w:t>
                      </w:r>
                      <w:r w:rsidR="00F20668" w:rsidRPr="005D546C">
                        <w:t xml:space="preserve"> increases in the volumes of items being claimed.</w:t>
                      </w:r>
                      <w:r w:rsidR="00F20668">
                        <w:t xml:space="preserve"> </w:t>
                      </w:r>
                    </w:p>
                    <w:p w14:paraId="0911BB2F" w14:textId="0799B3E9" w:rsidR="00413535" w:rsidRPr="00E62081" w:rsidRDefault="00413535" w:rsidP="000879DD">
                      <w:pPr>
                        <w:pStyle w:val="Paragraphtext"/>
                      </w:pPr>
                      <w:r w:rsidRPr="00E62081">
                        <w:t xml:space="preserve">The PL </w:t>
                      </w:r>
                      <w:r w:rsidR="000752E8">
                        <w:t>improvements</w:t>
                      </w:r>
                      <w:r w:rsidRPr="00E62081">
                        <w:t xml:space="preserve"> are part of a major multi-year reform to the health technology assessment (HTA) processes within the Department of Health to address capability limitations and position HTA for future needs. Central to the HTA uplift is the development of the Health Products Portal (HPP) which is a single, secure and easy to use platform through which industry can interact with Government to apply, track, pay for and manage listings for regulated and subsidised health-related products and services.</w:t>
                      </w:r>
                    </w:p>
                    <w:p w14:paraId="08469CEB" w14:textId="2E97A7E5" w:rsidR="00413535" w:rsidRPr="00E62081" w:rsidRDefault="00413535" w:rsidP="000879DD">
                      <w:pPr>
                        <w:pStyle w:val="Paragraphtext"/>
                      </w:pPr>
                      <w:bookmarkStart w:id="1" w:name="_Hlk79657818"/>
                      <w:r w:rsidRPr="00E62081">
                        <w:t xml:space="preserve">The HPP will provide significant regulatory savings to industry, across a range of categories which build on each other over time to realise cumulative </w:t>
                      </w:r>
                      <w:r w:rsidR="000752E8">
                        <w:t>benefits</w:t>
                      </w:r>
                      <w:r w:rsidRPr="00E62081">
                        <w:t>. Once the project is fully implemented, the estimated savings to the pharmaceutical and medical device industry will be around $157 million annually. This estimate is based on digitisation of approximately 8,000 interactions per year between industry and government.</w:t>
                      </w:r>
                    </w:p>
                    <w:p w14:paraId="17FEA89C" w14:textId="16B21FCD" w:rsidR="00413535" w:rsidRPr="00E62081" w:rsidRDefault="00413535" w:rsidP="000879DD">
                      <w:pPr>
                        <w:pStyle w:val="Paragraphtext"/>
                      </w:pPr>
                      <w:r w:rsidRPr="00E62081">
                        <w:t xml:space="preserve">The development of the HPP together with the PL </w:t>
                      </w:r>
                      <w:r w:rsidR="000752E8">
                        <w:t>improvements</w:t>
                      </w:r>
                      <w:r w:rsidRPr="00E62081">
                        <w:t>, provide the opportunity for streamlining processes and ensuring the PL, which has been a feature of the Australian health system since 1985, meets consumer expectations</w:t>
                      </w:r>
                      <w:bookmarkEnd w:id="1"/>
                      <w:r w:rsidRPr="00E62081">
                        <w:t>.</w:t>
                      </w:r>
                    </w:p>
                    <w:p w14:paraId="1F9715DB" w14:textId="60A32D67" w:rsidR="00413535" w:rsidRPr="00E62081" w:rsidRDefault="00413535" w:rsidP="000879DD">
                      <w:pPr>
                        <w:pStyle w:val="Paragraphtext"/>
                      </w:pPr>
                      <w:r w:rsidRPr="00E62081">
                        <w:t xml:space="preserve">The PL </w:t>
                      </w:r>
                      <w:r w:rsidR="000752E8">
                        <w:t>improvements</w:t>
                      </w:r>
                      <w:r w:rsidRPr="00E62081">
                        <w:t xml:space="preserve"> propose a number of changes to the PL processes to improve transparency, increase consumer protection and address sustainability of the system of reimbursement through private health insurance. While this first paper focuses on the purpose, definitions, and scope (criteria for listing) of the PL, future consultation papers will discuss the following proposed features:</w:t>
                      </w:r>
                    </w:p>
                    <w:p w14:paraId="022E3A58" w14:textId="4B01CB05" w:rsidR="00413535" w:rsidRPr="00E62081" w:rsidRDefault="00413535" w:rsidP="00133AD5">
                      <w:pPr>
                        <w:pStyle w:val="ListBullet"/>
                        <w:spacing w:line="264" w:lineRule="auto"/>
                        <w:rPr>
                          <w:sz w:val="22"/>
                          <w:szCs w:val="22"/>
                        </w:rPr>
                      </w:pPr>
                      <w:r w:rsidRPr="00E62081">
                        <w:rPr>
                          <w:sz w:val="22"/>
                          <w:szCs w:val="22"/>
                        </w:rPr>
                        <w:t>restructured Part A and Part C of the PL with the streamlined grouping structure</w:t>
                      </w:r>
                    </w:p>
                    <w:p w14:paraId="4280F5E5" w14:textId="77777777" w:rsidR="00413535" w:rsidRPr="00E62081" w:rsidRDefault="00413535" w:rsidP="00133AD5">
                      <w:pPr>
                        <w:pStyle w:val="ListBullet"/>
                        <w:spacing w:line="264" w:lineRule="auto"/>
                        <w:rPr>
                          <w:sz w:val="22"/>
                          <w:szCs w:val="22"/>
                        </w:rPr>
                      </w:pPr>
                      <w:r w:rsidRPr="00E62081">
                        <w:rPr>
                          <w:sz w:val="22"/>
                          <w:szCs w:val="22"/>
                        </w:rPr>
                        <w:t>a revised Part B of the PL</w:t>
                      </w:r>
                    </w:p>
                    <w:p w14:paraId="0D875D67" w14:textId="77777777" w:rsidR="00413535" w:rsidRPr="00E62081" w:rsidRDefault="00413535" w:rsidP="00133AD5">
                      <w:pPr>
                        <w:pStyle w:val="ListBullet"/>
                        <w:spacing w:line="264" w:lineRule="auto"/>
                        <w:rPr>
                          <w:sz w:val="22"/>
                          <w:szCs w:val="22"/>
                        </w:rPr>
                      </w:pPr>
                      <w:r w:rsidRPr="00E62081">
                        <w:rPr>
                          <w:sz w:val="22"/>
                          <w:szCs w:val="22"/>
                        </w:rPr>
                        <w:t>disclosing actual prices paid for PL items in the Australian public sector</w:t>
                      </w:r>
                    </w:p>
                    <w:p w14:paraId="6866274F" w14:textId="6F99AF97" w:rsidR="00413535" w:rsidRPr="00E62081" w:rsidRDefault="00413535" w:rsidP="0065187F">
                      <w:pPr>
                        <w:pStyle w:val="ListBullet"/>
                        <w:spacing w:line="264" w:lineRule="auto"/>
                        <w:rPr>
                          <w:sz w:val="22"/>
                          <w:szCs w:val="22"/>
                        </w:rPr>
                      </w:pPr>
                      <w:r w:rsidRPr="00E62081">
                        <w:rPr>
                          <w:sz w:val="22"/>
                          <w:szCs w:val="22"/>
                        </w:rPr>
                        <w:t>comparison of PL</w:t>
                      </w:r>
                      <w:r w:rsidR="00575A84">
                        <w:rPr>
                          <w:sz w:val="22"/>
                          <w:szCs w:val="22"/>
                        </w:rPr>
                        <w:t xml:space="preserve"> </w:t>
                      </w:r>
                      <w:r w:rsidR="00437EEC">
                        <w:rPr>
                          <w:sz w:val="22"/>
                          <w:szCs w:val="22"/>
                        </w:rPr>
                        <w:t>price</w:t>
                      </w:r>
                      <w:r w:rsidRPr="00E62081">
                        <w:rPr>
                          <w:sz w:val="22"/>
                          <w:szCs w:val="22"/>
                        </w:rPr>
                        <w:t>s with the prices in comparable international markets such as Canada, France, New Zealand, Singapore, United Kingdom, and the United States</w:t>
                      </w:r>
                    </w:p>
                    <w:p w14:paraId="31FEFFBB" w14:textId="7E232004" w:rsidR="00413535" w:rsidRPr="00E62081" w:rsidRDefault="00413535" w:rsidP="0065187F">
                      <w:pPr>
                        <w:pStyle w:val="ListBullet"/>
                        <w:spacing w:line="264" w:lineRule="auto"/>
                        <w:rPr>
                          <w:sz w:val="22"/>
                          <w:szCs w:val="22"/>
                        </w:rPr>
                      </w:pPr>
                      <w:r w:rsidRPr="00E62081">
                        <w:rPr>
                          <w:sz w:val="22"/>
                          <w:szCs w:val="22"/>
                        </w:rPr>
                        <w:t xml:space="preserve">introducing, as a part of PL application process, a declaration by companies that there will not be extra charges for the products beyond the PL </w:t>
                      </w:r>
                      <w:r w:rsidR="00437EEC">
                        <w:rPr>
                          <w:sz w:val="22"/>
                          <w:szCs w:val="22"/>
                        </w:rPr>
                        <w:t>price</w:t>
                      </w:r>
                      <w:r w:rsidRPr="00E62081">
                        <w:rPr>
                          <w:sz w:val="22"/>
                          <w:szCs w:val="22"/>
                        </w:rPr>
                        <w:t>, with penalties for false declaration, to ensure no out-of-pocket expenses for consumers, and</w:t>
                      </w:r>
                    </w:p>
                    <w:p w14:paraId="1EA57058" w14:textId="0108BC65" w:rsidR="00413535" w:rsidRPr="00E62081" w:rsidRDefault="00413535" w:rsidP="00133AD5">
                      <w:pPr>
                        <w:pStyle w:val="ListBullet"/>
                        <w:spacing w:line="264" w:lineRule="auto"/>
                        <w:rPr>
                          <w:sz w:val="22"/>
                          <w:szCs w:val="22"/>
                        </w:rPr>
                      </w:pPr>
                      <w:r w:rsidRPr="00E62081">
                        <w:rPr>
                          <w:sz w:val="22"/>
                          <w:szCs w:val="22"/>
                        </w:rPr>
                        <w:t xml:space="preserve">other </w:t>
                      </w:r>
                      <w:r w:rsidR="00744802">
                        <w:rPr>
                          <w:sz w:val="22"/>
                          <w:szCs w:val="22"/>
                        </w:rPr>
                        <w:t>suitable</w:t>
                      </w:r>
                      <w:r w:rsidR="005838C7">
                        <w:rPr>
                          <w:sz w:val="22"/>
                          <w:szCs w:val="22"/>
                        </w:rPr>
                        <w:t xml:space="preserve"> compliance</w:t>
                      </w:r>
                      <w:r w:rsidRPr="00E62081">
                        <w:rPr>
                          <w:sz w:val="22"/>
                          <w:szCs w:val="22"/>
                        </w:rPr>
                        <w:t xml:space="preserve"> </w:t>
                      </w:r>
                      <w:r w:rsidR="00744802">
                        <w:rPr>
                          <w:sz w:val="22"/>
                          <w:szCs w:val="22"/>
                        </w:rPr>
                        <w:t>approaches to maintain the integrity of the program</w:t>
                      </w:r>
                      <w:r w:rsidRPr="00E62081">
                        <w:rPr>
                          <w:sz w:val="22"/>
                          <w:szCs w:val="22"/>
                        </w:rPr>
                        <w:t>.</w:t>
                      </w:r>
                    </w:p>
                    <w:p w14:paraId="4BD3976A" w14:textId="1B7DAFF1" w:rsidR="00413535" w:rsidRPr="00164B07" w:rsidRDefault="00413535" w:rsidP="000879DD">
                      <w:pPr>
                        <w:pStyle w:val="Paragraphtext"/>
                      </w:pPr>
                      <w:r w:rsidRPr="00E62081">
                        <w:t xml:space="preserve">The PL </w:t>
                      </w:r>
                      <w:r w:rsidR="000752E8">
                        <w:t>improvements</w:t>
                      </w:r>
                      <w:r w:rsidRPr="00E62081">
                        <w:t xml:space="preserve"> will benefit private health insurers by lowering prices paid by insurers for medical devices. This benefit will flow to Australians with private health insurance by keeping downward pressure on premiums. Doctors, private hospitals and privately insured patients will benefit through continued access to a comprehensive range of medical devices and certainty about their reimbursement.</w:t>
                      </w:r>
                    </w:p>
                    <w:p w14:paraId="3ADF34F1" w14:textId="3FD36261" w:rsidR="00413535" w:rsidRPr="000879DD" w:rsidRDefault="00413535" w:rsidP="00133AD5">
                      <w:pPr>
                        <w:spacing w:line="264" w:lineRule="auto"/>
                        <w:rPr>
                          <w:szCs w:val="22"/>
                        </w:rPr>
                      </w:pPr>
                      <w:r w:rsidRPr="00164B07">
                        <w:rPr>
                          <w:szCs w:val="22"/>
                        </w:rPr>
                        <w:t xml:space="preserve">Medical device companies will also benefit from the PL </w:t>
                      </w:r>
                      <w:r w:rsidRPr="000879DD">
                        <w:rPr>
                          <w:szCs w:val="22"/>
                        </w:rPr>
                        <w:t>streamlined administration with new pathways for listing devices on the PL.</w:t>
                      </w:r>
                    </w:p>
                  </w:txbxContent>
                </v:textbox>
                <w10:wrap type="topAndBottom" anchorx="margin"/>
              </v:shape>
            </w:pict>
          </mc:Fallback>
        </mc:AlternateContent>
      </w:r>
    </w:p>
    <w:p w14:paraId="739A7217" w14:textId="7DC682FF" w:rsidR="00F3159D" w:rsidRDefault="00F3159D" w:rsidP="002D4468">
      <w:pPr>
        <w:pStyle w:val="Heading2"/>
      </w:pPr>
      <w:r>
        <w:lastRenderedPageBreak/>
        <w:t>Purpose</w:t>
      </w:r>
    </w:p>
    <w:p w14:paraId="4390BF23" w14:textId="50875A27" w:rsidR="009472E2" w:rsidRPr="00164B07" w:rsidRDefault="006A165A" w:rsidP="000879DD">
      <w:pPr>
        <w:pStyle w:val="Paragraphtext"/>
      </w:pPr>
      <w:r w:rsidRPr="00E62081">
        <w:t xml:space="preserve">As announced in the Budget measure, a key element of the reforms is </w:t>
      </w:r>
      <w:r w:rsidR="009472E2" w:rsidRPr="00E62081">
        <w:t xml:space="preserve">to improve the administration of the PL and address issues raised by recent reviews </w:t>
      </w:r>
      <w:r w:rsidRPr="00E62081">
        <w:t xml:space="preserve">relating to </w:t>
      </w:r>
      <w:r w:rsidR="009472E2" w:rsidRPr="00E62081">
        <w:t>the PL scope and operation.</w:t>
      </w:r>
    </w:p>
    <w:p w14:paraId="2301709E" w14:textId="0ACFA0C2" w:rsidR="009472E2" w:rsidRPr="000879DD" w:rsidRDefault="009472E2" w:rsidP="000879DD">
      <w:pPr>
        <w:pStyle w:val="Paragraphtext"/>
      </w:pPr>
      <w:r w:rsidRPr="00164B07">
        <w:t xml:space="preserve">The purpose of this paper is to clarify </w:t>
      </w:r>
      <w:r w:rsidR="00744802">
        <w:t xml:space="preserve">details of </w:t>
      </w:r>
      <w:r w:rsidRPr="00164B07">
        <w:t>the government’s decision to better define the PL purpose</w:t>
      </w:r>
      <w:r w:rsidR="006F59A3" w:rsidRPr="000879DD">
        <w:t>, definitions,</w:t>
      </w:r>
      <w:r w:rsidRPr="000879DD">
        <w:t xml:space="preserve"> and scope and </w:t>
      </w:r>
      <w:r w:rsidR="00744802">
        <w:t xml:space="preserve">explore </w:t>
      </w:r>
      <w:r w:rsidRPr="000879DD">
        <w:t xml:space="preserve">how this might be implemented in </w:t>
      </w:r>
      <w:r w:rsidR="00E761DC">
        <w:t xml:space="preserve">delegated </w:t>
      </w:r>
      <w:r w:rsidRPr="000879DD">
        <w:t xml:space="preserve">legislation and the guidance. </w:t>
      </w:r>
    </w:p>
    <w:p w14:paraId="094A1B25" w14:textId="2714BEF7" w:rsidR="009472E2" w:rsidRPr="000879DD" w:rsidRDefault="009472E2" w:rsidP="000879DD">
      <w:pPr>
        <w:pStyle w:val="Paragraphtext"/>
      </w:pPr>
      <w:r w:rsidRPr="000879DD">
        <w:t xml:space="preserve">It is proposed that the definition and listing criteria will be more clearly defined regarding which products </w:t>
      </w:r>
      <w:r w:rsidR="00744802">
        <w:t>are</w:t>
      </w:r>
      <w:r w:rsidRPr="000879DD">
        <w:t xml:space="preserve"> eligible for listing on the PL.</w:t>
      </w:r>
    </w:p>
    <w:p w14:paraId="7B000153" w14:textId="3CEC7112" w:rsidR="009472E2" w:rsidRPr="000879DD" w:rsidRDefault="009472E2" w:rsidP="000879DD">
      <w:pPr>
        <w:pStyle w:val="Paragraphtext"/>
      </w:pPr>
      <w:r w:rsidRPr="000879DD">
        <w:t xml:space="preserve">As a consequence of this change, certain general use products (mainly listed in Part A of the General Miscellaneous Category) will no longer be eligible for </w:t>
      </w:r>
      <w:r w:rsidR="00C77D42">
        <w:t xml:space="preserve">having their price set by a </w:t>
      </w:r>
      <w:r w:rsidRPr="000879DD">
        <w:t>listing on the PL</w:t>
      </w:r>
      <w:r w:rsidR="00562646" w:rsidRPr="000879DD">
        <w:t xml:space="preserve">. It </w:t>
      </w:r>
      <w:r w:rsidRPr="000879DD">
        <w:t>is also expected that some products currently not meeting the PL criteria will become eligible for listing.</w:t>
      </w:r>
      <w:r w:rsidR="00C77D42">
        <w:t xml:space="preserve"> Based on consultation to date it </w:t>
      </w:r>
      <w:r w:rsidR="00722349">
        <w:t xml:space="preserve">is </w:t>
      </w:r>
      <w:r w:rsidR="00C77D42">
        <w:t xml:space="preserve">expected that market competition and direct contracting will result in more efficient prices and contracting arrangements, </w:t>
      </w:r>
    </w:p>
    <w:p w14:paraId="4A3FD7C5" w14:textId="0444FE37" w:rsidR="009472E2" w:rsidRPr="000879DD" w:rsidRDefault="009472E2" w:rsidP="000879DD">
      <w:pPr>
        <w:pStyle w:val="Paragraphtext"/>
      </w:pPr>
      <w:r w:rsidRPr="000879DD">
        <w:t>The paper is seeking comments on the changes related to the definition and revised listing criteria, and clarification on the eligibility of some products for listing on PL.</w:t>
      </w:r>
    </w:p>
    <w:p w14:paraId="0E457BE8" w14:textId="2D24D105" w:rsidR="009472E2" w:rsidRPr="000879DD" w:rsidRDefault="009472E2" w:rsidP="000879DD">
      <w:pPr>
        <w:pStyle w:val="Paragraphtext"/>
      </w:pPr>
      <w:r w:rsidRPr="000879DD">
        <w:t xml:space="preserve">Other issues for consideration include the name of the </w:t>
      </w:r>
      <w:r w:rsidR="00DA4CBF" w:rsidRPr="000879DD">
        <w:t>PL</w:t>
      </w:r>
      <w:r w:rsidRPr="000879DD">
        <w:t xml:space="preserve"> and whether it accurately reflect</w:t>
      </w:r>
      <w:r w:rsidR="002A7E82" w:rsidRPr="000879DD">
        <w:t>s</w:t>
      </w:r>
      <w:r w:rsidRPr="000879DD">
        <w:t xml:space="preserve"> the products we refer to, and better alignment with the terminology used in the therapeutic goods legislation.</w:t>
      </w:r>
    </w:p>
    <w:p w14:paraId="23725AD0" w14:textId="48187A6D" w:rsidR="004F148A" w:rsidRPr="00E62081" w:rsidRDefault="009472E2" w:rsidP="000879DD">
      <w:pPr>
        <w:pStyle w:val="Paragraphtext"/>
      </w:pPr>
      <w:r w:rsidRPr="000879DD">
        <w:t xml:space="preserve">This consultation paper builds on the previous </w:t>
      </w:r>
      <w:r w:rsidR="002A7E82" w:rsidRPr="000879DD">
        <w:t>reform and review activities</w:t>
      </w:r>
      <w:r w:rsidRPr="000879DD">
        <w:t>, including the</w:t>
      </w:r>
      <w:r w:rsidR="002A7E82" w:rsidRPr="000879DD">
        <w:t xml:space="preserve"> reforms under the Australian Government’s 2017 Agreement with the Medical Technology Association of Australia</w:t>
      </w:r>
      <w:r w:rsidR="006632C5" w:rsidRPr="00E62081">
        <w:rPr>
          <w:rStyle w:val="FootnoteReference"/>
          <w:szCs w:val="22"/>
        </w:rPr>
        <w:footnoteReference w:id="2"/>
      </w:r>
      <w:r w:rsidR="002A7E82" w:rsidRPr="00E62081">
        <w:t xml:space="preserve"> (MTAA Agreement)</w:t>
      </w:r>
      <w:r w:rsidR="00E274C7" w:rsidRPr="00E62081">
        <w:t>, in particular the work of</w:t>
      </w:r>
      <w:r w:rsidR="004F148A" w:rsidRPr="00E62081">
        <w:t>:</w:t>
      </w:r>
    </w:p>
    <w:p w14:paraId="70420FD1" w14:textId="0BACB5B2" w:rsidR="004F148A" w:rsidRPr="00E62081" w:rsidRDefault="00E274C7" w:rsidP="004F148A">
      <w:pPr>
        <w:pStyle w:val="ListBullet"/>
        <w:rPr>
          <w:sz w:val="22"/>
          <w:szCs w:val="22"/>
        </w:rPr>
      </w:pPr>
      <w:r w:rsidRPr="00E62081">
        <w:rPr>
          <w:sz w:val="22"/>
          <w:szCs w:val="22"/>
        </w:rPr>
        <w:t xml:space="preserve">the Quality of </w:t>
      </w:r>
      <w:r w:rsidR="004F148A" w:rsidRPr="00E62081">
        <w:rPr>
          <w:sz w:val="22"/>
          <w:szCs w:val="22"/>
        </w:rPr>
        <w:t xml:space="preserve">Information and Guidance Industry Working Group </w:t>
      </w:r>
    </w:p>
    <w:p w14:paraId="1B816316" w14:textId="55BA95DB" w:rsidR="004F148A" w:rsidRPr="00E62081" w:rsidRDefault="004F148A" w:rsidP="004F148A">
      <w:pPr>
        <w:pStyle w:val="ListBullet"/>
        <w:rPr>
          <w:sz w:val="22"/>
          <w:szCs w:val="22"/>
        </w:rPr>
      </w:pPr>
      <w:r w:rsidRPr="00E62081">
        <w:rPr>
          <w:sz w:val="22"/>
          <w:szCs w:val="22"/>
        </w:rPr>
        <w:t xml:space="preserve">the Revised </w:t>
      </w:r>
      <w:r w:rsidR="00E761DC">
        <w:rPr>
          <w:sz w:val="22"/>
          <w:szCs w:val="22"/>
        </w:rPr>
        <w:t>Benefit</w:t>
      </w:r>
      <w:r w:rsidRPr="00E62081">
        <w:rPr>
          <w:sz w:val="22"/>
          <w:szCs w:val="22"/>
        </w:rPr>
        <w:t xml:space="preserve"> Setting &amp; Review Framework Industry Working Group </w:t>
      </w:r>
    </w:p>
    <w:p w14:paraId="36E84562" w14:textId="48A13B38" w:rsidR="004F148A" w:rsidRPr="00E62081" w:rsidRDefault="004F148A" w:rsidP="004F148A">
      <w:pPr>
        <w:pStyle w:val="ListBullet"/>
        <w:rPr>
          <w:sz w:val="22"/>
          <w:szCs w:val="22"/>
        </w:rPr>
      </w:pPr>
      <w:r w:rsidRPr="00E62081">
        <w:rPr>
          <w:sz w:val="22"/>
          <w:szCs w:val="22"/>
        </w:rPr>
        <w:t>the Review of the General Miscellaneous Category of the Prostheses List</w:t>
      </w:r>
    </w:p>
    <w:p w14:paraId="4B9287F1" w14:textId="46D94F61" w:rsidR="004F148A" w:rsidRPr="00E62081" w:rsidRDefault="004F148A" w:rsidP="004F148A">
      <w:pPr>
        <w:pStyle w:val="ListBullet"/>
        <w:rPr>
          <w:sz w:val="22"/>
          <w:szCs w:val="22"/>
        </w:rPr>
      </w:pPr>
      <w:r w:rsidRPr="00E62081">
        <w:rPr>
          <w:sz w:val="22"/>
          <w:szCs w:val="22"/>
        </w:rPr>
        <w:t>the Review of Part B (Human Tissue) of the Prostheses List.</w:t>
      </w:r>
    </w:p>
    <w:p w14:paraId="4ED8B658" w14:textId="286D4542" w:rsidR="009472E2" w:rsidRPr="00E62081" w:rsidRDefault="00133AD5" w:rsidP="000879DD">
      <w:pPr>
        <w:pStyle w:val="Paragraphtext"/>
      </w:pPr>
      <w:r w:rsidRPr="00E62081">
        <w:t>T</w:t>
      </w:r>
      <w:r w:rsidR="00FF5683" w:rsidRPr="00E62081">
        <w:t xml:space="preserve">his consultation process will inform the development of </w:t>
      </w:r>
      <w:r w:rsidRPr="00E62081">
        <w:t>legislative</w:t>
      </w:r>
      <w:r w:rsidR="009472E2" w:rsidRPr="00E62081">
        <w:t xml:space="preserve"> amendments.</w:t>
      </w:r>
    </w:p>
    <w:p w14:paraId="2E70C9E0" w14:textId="77777777" w:rsidR="009472E2" w:rsidRPr="004A4034" w:rsidRDefault="009472E2" w:rsidP="002D4468">
      <w:pPr>
        <w:pStyle w:val="Heading2"/>
      </w:pPr>
      <w:r w:rsidRPr="004A4034">
        <w:t>Prostheses List – the existing arrangements</w:t>
      </w:r>
    </w:p>
    <w:p w14:paraId="06B61EDE" w14:textId="24902846" w:rsidR="009472E2" w:rsidRPr="004A4034" w:rsidRDefault="009472E2" w:rsidP="000879DD">
      <w:pPr>
        <w:pStyle w:val="Paragraphtext"/>
      </w:pPr>
      <w:r w:rsidRPr="004A4034">
        <w:t xml:space="preserve">The </w:t>
      </w:r>
      <w:r w:rsidRPr="004A4034">
        <w:rPr>
          <w:i/>
          <w:iCs/>
        </w:rPr>
        <w:t>Private Health Insurance Act 2007</w:t>
      </w:r>
      <w:r w:rsidRPr="004A4034">
        <w:t xml:space="preserve"> (the PHI Act) is the primary legislation regulating private health insurance, including the </w:t>
      </w:r>
      <w:r w:rsidR="00DA4CBF">
        <w:t>PL</w:t>
      </w:r>
      <w:r w:rsidRPr="004A4034">
        <w:t xml:space="preserve"> arrangements. The PHI Act requires private health insurers to pay</w:t>
      </w:r>
      <w:r w:rsidR="00834D11">
        <w:t xml:space="preserve"> prices listed in the PL to patients</w:t>
      </w:r>
      <w:r w:rsidRPr="004A4034">
        <w:t xml:space="preserve"> with appropriate private health insurance cover for approved kinds of prostheses received as part of the hospital or hospital-substitute treatment, for which a Medicare </w:t>
      </w:r>
      <w:r w:rsidRPr="00567314">
        <w:t>benefit</w:t>
      </w:r>
      <w:r w:rsidRPr="004A4034">
        <w:t xml:space="preserve"> is payable.</w:t>
      </w:r>
    </w:p>
    <w:p w14:paraId="13CAEF5C" w14:textId="1ACCE573" w:rsidR="009472E2" w:rsidRPr="004A4034" w:rsidRDefault="009472E2" w:rsidP="000879DD">
      <w:pPr>
        <w:pStyle w:val="Paragraphtext"/>
      </w:pPr>
      <w:r w:rsidRPr="004A4034">
        <w:t xml:space="preserve">The </w:t>
      </w:r>
      <w:r w:rsidRPr="004A4034">
        <w:rPr>
          <w:i/>
          <w:iCs/>
        </w:rPr>
        <w:t>Private Health Insurance (Prostheses) Rules</w:t>
      </w:r>
      <w:r w:rsidRPr="004A4034">
        <w:t xml:space="preserve"> (the Prostheses Rules) is a legislative instrument </w:t>
      </w:r>
      <w:r w:rsidR="00BE474C">
        <w:t xml:space="preserve">made under the PHI Act, </w:t>
      </w:r>
      <w:r w:rsidRPr="004A4034">
        <w:t xml:space="preserve">that sets up requirements in relation to provision of minimum </w:t>
      </w:r>
      <w:r w:rsidR="00437EEC" w:rsidRPr="00567314">
        <w:t>price</w:t>
      </w:r>
      <w:r w:rsidR="00567314">
        <w:t xml:space="preserve"> </w:t>
      </w:r>
      <w:r w:rsidRPr="004A4034">
        <w:t xml:space="preserve">for prostheses. </w:t>
      </w:r>
      <w:r w:rsidR="00834D11">
        <w:t xml:space="preserve">The </w:t>
      </w:r>
      <w:r w:rsidRPr="004A4034">
        <w:t xml:space="preserve">Schedule to the Prostheses Rules is known as the </w:t>
      </w:r>
      <w:r w:rsidR="00DA4CBF">
        <w:t>PL</w:t>
      </w:r>
      <w:r w:rsidRPr="004A4034">
        <w:t>.</w:t>
      </w:r>
      <w:r w:rsidR="00E761DC">
        <w:t xml:space="preserve"> (Note that the amount listed on the PL is technically a benefit amount, but because it is the amount that insurers are legally required to pay, it is also effectively the price and the term “price” will be used in this paper).</w:t>
      </w:r>
    </w:p>
    <w:p w14:paraId="6B4D658D" w14:textId="77777777" w:rsidR="009472E2" w:rsidRPr="004A4034" w:rsidRDefault="009472E2" w:rsidP="000879DD">
      <w:pPr>
        <w:pStyle w:val="Paragraphtext"/>
      </w:pPr>
      <w:r w:rsidRPr="00413535">
        <w:lastRenderedPageBreak/>
        <w:t>The Prostheses Rules may provide criteria for listing (</w:t>
      </w:r>
      <w:r w:rsidRPr="00BE474C">
        <w:rPr>
          <w:i/>
          <w:iCs/>
        </w:rPr>
        <w:t>listing criteria</w:t>
      </w:r>
      <w:r w:rsidRPr="00413535">
        <w:t>) which must be satisfied (if set up in the Rules) in order for the device to be eligible for listing on the PL.</w:t>
      </w:r>
    </w:p>
    <w:p w14:paraId="133DB6DB" w14:textId="77777777" w:rsidR="009472E2" w:rsidRPr="004A4034" w:rsidRDefault="009472E2" w:rsidP="009472E2">
      <w:pPr>
        <w:pStyle w:val="Heading3"/>
      </w:pPr>
      <w:r w:rsidRPr="004A4034">
        <w:t>Definition</w:t>
      </w:r>
    </w:p>
    <w:p w14:paraId="419CA0F0" w14:textId="77777777" w:rsidR="009472E2" w:rsidRPr="0048192B" w:rsidRDefault="009472E2" w:rsidP="000879DD">
      <w:pPr>
        <w:pStyle w:val="Paragraphtext"/>
      </w:pPr>
      <w:r w:rsidRPr="0048192B">
        <w:t xml:space="preserve">Currently, a </w:t>
      </w:r>
      <w:r w:rsidRPr="00775B5A">
        <w:rPr>
          <w:b/>
          <w:bCs/>
        </w:rPr>
        <w:t>prosthesis</w:t>
      </w:r>
      <w:r w:rsidRPr="0048192B">
        <w:t xml:space="preserve"> is not explicitly defined but is taken as a product of a kind listed in the Schedule of the Prostheses Rules</w:t>
      </w:r>
      <w:r w:rsidRPr="0048192B">
        <w:rPr>
          <w:rStyle w:val="FootnoteReference"/>
          <w:szCs w:val="22"/>
        </w:rPr>
        <w:footnoteReference w:id="3"/>
      </w:r>
      <w:r w:rsidRPr="0048192B">
        <w:t xml:space="preserve">. </w:t>
      </w:r>
    </w:p>
    <w:p w14:paraId="30D6E590" w14:textId="77777777" w:rsidR="009472E2" w:rsidRPr="009472E2" w:rsidRDefault="009472E2" w:rsidP="009472E2">
      <w:pPr>
        <w:pStyle w:val="Heading3"/>
      </w:pPr>
      <w:r w:rsidRPr="009472E2">
        <w:t>Listing criteria</w:t>
      </w:r>
    </w:p>
    <w:p w14:paraId="2D17892A" w14:textId="635CEA9C" w:rsidR="00FA1444" w:rsidRPr="0048192B" w:rsidRDefault="00A406D6" w:rsidP="000879DD">
      <w:pPr>
        <w:pStyle w:val="Paragraphtext"/>
      </w:pPr>
      <w:r w:rsidRPr="0048192B">
        <w:t>T</w:t>
      </w:r>
      <w:r w:rsidR="00FA1444" w:rsidRPr="0048192B">
        <w:t xml:space="preserve">he PHI Act sets out </w:t>
      </w:r>
      <w:r w:rsidR="00BE474C" w:rsidRPr="0048192B">
        <w:t>several</w:t>
      </w:r>
      <w:r w:rsidR="00FA1444" w:rsidRPr="0048192B">
        <w:t xml:space="preserve"> requirements when a </w:t>
      </w:r>
      <w:r w:rsidR="00437EEC" w:rsidRPr="0040532A">
        <w:t>price</w:t>
      </w:r>
      <w:r w:rsidR="00FA1444" w:rsidRPr="0048192B">
        <w:t xml:space="preserve"> is payable with respect to prostheses. In line with this, private health insurers are required to pay a </w:t>
      </w:r>
      <w:r w:rsidR="00437EEC" w:rsidRPr="0040532A">
        <w:t>price</w:t>
      </w:r>
      <w:r w:rsidR="00FA1444" w:rsidRPr="0048192B">
        <w:t xml:space="preserve"> for a product if:</w:t>
      </w:r>
    </w:p>
    <w:p w14:paraId="7AF5C860" w14:textId="580BA47E" w:rsidR="00FA1444" w:rsidRPr="0048192B" w:rsidRDefault="003A2D7A" w:rsidP="00164B07">
      <w:pPr>
        <w:pStyle w:val="ListNumber2"/>
        <w:ind w:left="284" w:hanging="284"/>
        <w:rPr>
          <w:sz w:val="22"/>
          <w:szCs w:val="22"/>
        </w:rPr>
      </w:pPr>
      <w:r>
        <w:rPr>
          <w:sz w:val="22"/>
          <w:szCs w:val="22"/>
        </w:rPr>
        <w:t>T</w:t>
      </w:r>
      <w:r w:rsidR="00FA1444" w:rsidRPr="0048192B">
        <w:rPr>
          <w:sz w:val="22"/>
          <w:szCs w:val="22"/>
        </w:rPr>
        <w:t xml:space="preserve">he product is </w:t>
      </w:r>
      <w:r w:rsidR="00A406D6" w:rsidRPr="0048192B">
        <w:rPr>
          <w:sz w:val="22"/>
          <w:szCs w:val="22"/>
        </w:rPr>
        <w:t xml:space="preserve">listed </w:t>
      </w:r>
      <w:r w:rsidR="00FA1444" w:rsidRPr="0048192B">
        <w:rPr>
          <w:sz w:val="22"/>
          <w:szCs w:val="22"/>
        </w:rPr>
        <w:t>on the PL</w:t>
      </w:r>
      <w:r>
        <w:rPr>
          <w:sz w:val="22"/>
          <w:szCs w:val="22"/>
        </w:rPr>
        <w:t>.</w:t>
      </w:r>
    </w:p>
    <w:p w14:paraId="42150CF3" w14:textId="51B25169" w:rsidR="00FA1444" w:rsidRPr="0048192B" w:rsidRDefault="003A2D7A" w:rsidP="00164B07">
      <w:pPr>
        <w:pStyle w:val="ListNumber2"/>
        <w:ind w:left="284" w:hanging="284"/>
        <w:rPr>
          <w:sz w:val="22"/>
          <w:szCs w:val="22"/>
        </w:rPr>
      </w:pPr>
      <w:r>
        <w:rPr>
          <w:sz w:val="22"/>
          <w:szCs w:val="22"/>
        </w:rPr>
        <w:t>T</w:t>
      </w:r>
      <w:r w:rsidR="00FA1444" w:rsidRPr="0048192B">
        <w:rPr>
          <w:sz w:val="22"/>
          <w:szCs w:val="22"/>
        </w:rPr>
        <w:t>he patient receives the product as part of hospital treatment or hospital substitute treatment</w:t>
      </w:r>
      <w:r>
        <w:rPr>
          <w:sz w:val="22"/>
          <w:szCs w:val="22"/>
        </w:rPr>
        <w:t>.</w:t>
      </w:r>
    </w:p>
    <w:p w14:paraId="3C9EACB4" w14:textId="6D58E584" w:rsidR="00FA1444" w:rsidRPr="0048192B" w:rsidRDefault="003A2D7A" w:rsidP="00F3159D">
      <w:pPr>
        <w:pStyle w:val="ListNumber2"/>
        <w:ind w:left="284" w:hanging="284"/>
        <w:rPr>
          <w:sz w:val="22"/>
          <w:szCs w:val="22"/>
        </w:rPr>
      </w:pPr>
      <w:r>
        <w:rPr>
          <w:sz w:val="22"/>
          <w:szCs w:val="22"/>
        </w:rPr>
        <w:t>T</w:t>
      </w:r>
      <w:r w:rsidR="00FA1444" w:rsidRPr="0048192B">
        <w:rPr>
          <w:sz w:val="22"/>
          <w:szCs w:val="22"/>
        </w:rPr>
        <w:t>he patient has appropriate health insurance to cover for the treatment</w:t>
      </w:r>
      <w:r>
        <w:rPr>
          <w:sz w:val="22"/>
          <w:szCs w:val="22"/>
        </w:rPr>
        <w:t>.</w:t>
      </w:r>
    </w:p>
    <w:p w14:paraId="0A0973BB" w14:textId="0184183D" w:rsidR="00FA1444" w:rsidRPr="0048192B" w:rsidRDefault="003A2D7A" w:rsidP="00F3159D">
      <w:pPr>
        <w:pStyle w:val="ListNumber2"/>
        <w:ind w:left="284" w:hanging="284"/>
        <w:rPr>
          <w:sz w:val="22"/>
          <w:szCs w:val="22"/>
        </w:rPr>
      </w:pPr>
      <w:r>
        <w:rPr>
          <w:sz w:val="22"/>
          <w:szCs w:val="22"/>
        </w:rPr>
        <w:t>A</w:t>
      </w:r>
      <w:r w:rsidR="00FA1444" w:rsidRPr="0048192B">
        <w:rPr>
          <w:sz w:val="22"/>
          <w:szCs w:val="22"/>
        </w:rPr>
        <w:t xml:space="preserve"> Medicare </w:t>
      </w:r>
      <w:r w:rsidR="00FA1444" w:rsidRPr="002D4468">
        <w:rPr>
          <w:sz w:val="22"/>
          <w:szCs w:val="22"/>
        </w:rPr>
        <w:t>benefit</w:t>
      </w:r>
      <w:r w:rsidR="00FA1444" w:rsidRPr="0048192B">
        <w:rPr>
          <w:sz w:val="22"/>
          <w:szCs w:val="22"/>
        </w:rPr>
        <w:t xml:space="preserve"> is payable for a service associated with the use of the product.</w:t>
      </w:r>
    </w:p>
    <w:p w14:paraId="7E11533E" w14:textId="2A233529" w:rsidR="00A406D6" w:rsidRPr="0048192B" w:rsidRDefault="00A406D6" w:rsidP="000879DD">
      <w:pPr>
        <w:pStyle w:val="Paragraphtext"/>
      </w:pPr>
      <w:r w:rsidRPr="0048192B">
        <w:t xml:space="preserve">These </w:t>
      </w:r>
      <w:r w:rsidR="00E761DC">
        <w:t xml:space="preserve">existing </w:t>
      </w:r>
      <w:r w:rsidR="00BE474C" w:rsidRPr="0048192B">
        <w:t xml:space="preserve">legislative requirements apply to any </w:t>
      </w:r>
      <w:r w:rsidRPr="0048192B">
        <w:t xml:space="preserve">prostheses </w:t>
      </w:r>
      <w:r w:rsidR="00BE474C" w:rsidRPr="0048192B">
        <w:t>listed on the PL</w:t>
      </w:r>
      <w:r w:rsidRPr="0048192B">
        <w:t>.</w:t>
      </w:r>
    </w:p>
    <w:p w14:paraId="511F0546" w14:textId="77777777" w:rsidR="00BE474C" w:rsidRPr="00E00625" w:rsidRDefault="00FA1444" w:rsidP="000879DD">
      <w:pPr>
        <w:pStyle w:val="Paragraphtext"/>
      </w:pPr>
      <w:r w:rsidRPr="0048192B">
        <w:t xml:space="preserve">The types of prostheses covered by the </w:t>
      </w:r>
      <w:r w:rsidR="00BE474C" w:rsidRPr="0048192B">
        <w:t>PL</w:t>
      </w:r>
      <w:r w:rsidRPr="0048192B">
        <w:t xml:space="preserve"> are </w:t>
      </w:r>
      <w:r w:rsidR="00BE474C" w:rsidRPr="0048192B">
        <w:t xml:space="preserve">also </w:t>
      </w:r>
      <w:r w:rsidRPr="0048192B">
        <w:t>expected to be those that meet the criteria for listing.</w:t>
      </w:r>
      <w:r w:rsidRPr="00E00625">
        <w:t xml:space="preserve"> </w:t>
      </w:r>
    </w:p>
    <w:p w14:paraId="6DADAD19" w14:textId="310BA690" w:rsidR="009472E2" w:rsidRPr="0048192B" w:rsidRDefault="009472E2" w:rsidP="000879DD">
      <w:pPr>
        <w:pStyle w:val="Paragraphtext"/>
      </w:pPr>
      <w:r w:rsidRPr="0048192B">
        <w:t>The Prostheses List is</w:t>
      </w:r>
      <w:r w:rsidR="00562646" w:rsidRPr="0048192B">
        <w:t xml:space="preserve"> currently</w:t>
      </w:r>
      <w:r w:rsidRPr="0048192B">
        <w:t xml:space="preserve"> comprised of </w:t>
      </w:r>
      <w:r w:rsidR="00562646" w:rsidRPr="0048192B">
        <w:t xml:space="preserve">three </w:t>
      </w:r>
      <w:r w:rsidRPr="0048192B">
        <w:t xml:space="preserve">parts (Part A, Part B, and Part C) with different criteria for listing (PL criteria) for each </w:t>
      </w:r>
      <w:r w:rsidR="00562646" w:rsidRPr="0048192B">
        <w:t>p</w:t>
      </w:r>
      <w:r w:rsidRPr="0048192B">
        <w:t>art.</w:t>
      </w:r>
    </w:p>
    <w:p w14:paraId="36ECF87A" w14:textId="310F2A55" w:rsidR="00BE474C" w:rsidRPr="0048192B" w:rsidRDefault="00BE474C" w:rsidP="000879DD">
      <w:pPr>
        <w:pStyle w:val="Paragraphtext"/>
      </w:pPr>
      <w:r w:rsidRPr="0048192B">
        <w:t xml:space="preserve">The PL criteria for Part A and Part B are provided in the </w:t>
      </w:r>
      <w:r w:rsidRPr="0048192B">
        <w:rPr>
          <w:i/>
          <w:iCs/>
        </w:rPr>
        <w:t xml:space="preserve">Prostheses List - Guide to listing and setting </w:t>
      </w:r>
      <w:r w:rsidR="003929C6">
        <w:rPr>
          <w:i/>
          <w:iCs/>
        </w:rPr>
        <w:t>benefits</w:t>
      </w:r>
      <w:r w:rsidRPr="0048192B">
        <w:rPr>
          <w:i/>
          <w:iCs/>
        </w:rPr>
        <w:t xml:space="preserve"> for prostheses</w:t>
      </w:r>
      <w:r w:rsidRPr="0048192B">
        <w:rPr>
          <w:rStyle w:val="FootnoteReference"/>
          <w:i/>
          <w:iCs/>
          <w:szCs w:val="22"/>
        </w:rPr>
        <w:footnoteReference w:id="4"/>
      </w:r>
      <w:r w:rsidRPr="0048192B">
        <w:t xml:space="preserve"> (the PL Guide). </w:t>
      </w:r>
    </w:p>
    <w:p w14:paraId="27019E55" w14:textId="2FA899CA" w:rsidR="00BE474C" w:rsidRPr="0048192B" w:rsidRDefault="00BE474C" w:rsidP="000879DD">
      <w:pPr>
        <w:pStyle w:val="Paragraphtext"/>
      </w:pPr>
      <w:r w:rsidRPr="0048192B">
        <w:t xml:space="preserve">The PL Guide also provides that prostheses are a subset of medical devices, and human tissues items (biologicals). </w:t>
      </w:r>
    </w:p>
    <w:p w14:paraId="46DA42AD" w14:textId="61D4ACDF" w:rsidR="00EF6BCE" w:rsidRDefault="00EF6BCE" w:rsidP="000879DD">
      <w:pPr>
        <w:pStyle w:val="Paragraphtext"/>
      </w:pPr>
      <w:r w:rsidRPr="0048192B">
        <w:t>Products listed in any part of the PL are expected to be used for therapy (treatment or alleviation of disease or compensation for an injury or disability), not for diagnosis, prediction,</w:t>
      </w:r>
      <w:r w:rsidRPr="009472E2">
        <w:t xml:space="preserve"> or prognosis</w:t>
      </w:r>
      <w:r>
        <w:t>, though there are some examples where this is not the case (e.g. cardiac event recorders and remote monitors for cardiac devices)</w:t>
      </w:r>
      <w:r w:rsidRPr="009472E2">
        <w:t>.</w:t>
      </w:r>
    </w:p>
    <w:p w14:paraId="520B4099" w14:textId="1F715E59" w:rsidR="00EF6BCE" w:rsidRPr="00775B5A" w:rsidRDefault="00EF6BCE" w:rsidP="0048192B">
      <w:pPr>
        <w:pStyle w:val="Heading4"/>
        <w:keepNext w:val="0"/>
        <w:widowControl w:val="0"/>
        <w:rPr>
          <w:i w:val="0"/>
          <w:iCs/>
        </w:rPr>
      </w:pPr>
      <w:r w:rsidRPr="00775B5A">
        <w:rPr>
          <w:i w:val="0"/>
          <w:iCs/>
        </w:rPr>
        <w:t>Part A</w:t>
      </w:r>
    </w:p>
    <w:p w14:paraId="42011FAC" w14:textId="2A23A9BB" w:rsidR="009472E2" w:rsidRPr="009472E2" w:rsidRDefault="0048192B" w:rsidP="000879DD">
      <w:pPr>
        <w:pStyle w:val="Paragraphtext"/>
      </w:pPr>
      <w:r w:rsidRPr="0048192B">
        <w:t>The Part A criteria for listing, in addition to the PHI Act requirements include:</w:t>
      </w:r>
    </w:p>
    <w:p w14:paraId="4028D430" w14:textId="35333B1C" w:rsidR="009472E2" w:rsidRPr="009472E2" w:rsidRDefault="003A2D7A" w:rsidP="00F3159D">
      <w:pPr>
        <w:pStyle w:val="Paragraphtext"/>
        <w:numPr>
          <w:ilvl w:val="0"/>
          <w:numId w:val="34"/>
        </w:numPr>
      </w:pPr>
      <w:r>
        <w:t>T</w:t>
      </w:r>
      <w:r w:rsidR="00E07504" w:rsidRPr="009472E2">
        <w:t xml:space="preserve">he </w:t>
      </w:r>
      <w:r w:rsidR="009472E2" w:rsidRPr="009472E2">
        <w:t xml:space="preserve">product </w:t>
      </w:r>
      <w:r w:rsidR="00133AD5">
        <w:t>is</w:t>
      </w:r>
      <w:r w:rsidR="009472E2" w:rsidRPr="009472E2">
        <w:t xml:space="preserve"> </w:t>
      </w:r>
      <w:r w:rsidR="0048192B">
        <w:t xml:space="preserve">to be </w:t>
      </w:r>
      <w:r w:rsidR="009472E2" w:rsidRPr="009472E2">
        <w:t>entered on the Australian Register of Therapeutic Goods (ARTG)</w:t>
      </w:r>
      <w:r>
        <w:t>.</w:t>
      </w:r>
    </w:p>
    <w:p w14:paraId="796112F2" w14:textId="096F624A" w:rsidR="009472E2" w:rsidRPr="009472E2" w:rsidRDefault="003A2D7A" w:rsidP="00F3159D">
      <w:pPr>
        <w:pStyle w:val="Paragraphtext"/>
        <w:numPr>
          <w:ilvl w:val="0"/>
          <w:numId w:val="34"/>
        </w:numPr>
      </w:pPr>
      <w:r>
        <w:t xml:space="preserve">The </w:t>
      </w:r>
      <w:r w:rsidR="00E07504">
        <w:t>p</w:t>
      </w:r>
      <w:r w:rsidR="00E07504" w:rsidRPr="009472E2">
        <w:t xml:space="preserve">roduct </w:t>
      </w:r>
      <w:r w:rsidR="009472E2" w:rsidRPr="009472E2">
        <w:t>should be surgically implanted (intended to replace an anatomical body part, or combat or modulate a physiological process), or be essential and specifically designed as a single-use aid for implanting a prosthesis, or be critical for maintaining ongoing-function of the surgically implanted prosthesis</w:t>
      </w:r>
      <w:r>
        <w:t>.</w:t>
      </w:r>
    </w:p>
    <w:p w14:paraId="1C20C221" w14:textId="30390BF1" w:rsidR="009472E2" w:rsidRPr="009472E2" w:rsidRDefault="003A2D7A" w:rsidP="00F3159D">
      <w:pPr>
        <w:pStyle w:val="Paragraphtext"/>
        <w:numPr>
          <w:ilvl w:val="0"/>
          <w:numId w:val="34"/>
        </w:numPr>
      </w:pPr>
      <w:r>
        <w:t>T</w:t>
      </w:r>
      <w:r w:rsidR="00E07504" w:rsidRPr="009472E2">
        <w:t xml:space="preserve">he </w:t>
      </w:r>
      <w:r w:rsidR="009472E2" w:rsidRPr="009472E2">
        <w:t xml:space="preserve">product should be at least of similar clinical effectiveness and cost effectiveness compared to alternative products on the </w:t>
      </w:r>
      <w:r w:rsidR="00DA4CBF">
        <w:t xml:space="preserve">PL </w:t>
      </w:r>
      <w:r w:rsidR="009472E2" w:rsidRPr="009472E2">
        <w:t>or alternative treatments</w:t>
      </w:r>
      <w:r w:rsidR="0048192B">
        <w:rPr>
          <w:rStyle w:val="FootnoteReference"/>
        </w:rPr>
        <w:footnoteReference w:id="5"/>
      </w:r>
      <w:r w:rsidR="009472E2" w:rsidRPr="009472E2">
        <w:t>.</w:t>
      </w:r>
    </w:p>
    <w:p w14:paraId="2FC43B57" w14:textId="06456969" w:rsidR="009472E2" w:rsidRDefault="009472E2" w:rsidP="000879DD">
      <w:pPr>
        <w:pStyle w:val="Paragraphtext"/>
      </w:pPr>
      <w:r w:rsidRPr="009472E2">
        <w:lastRenderedPageBreak/>
        <w:t>The product</w:t>
      </w:r>
      <w:r w:rsidR="003A2D7A">
        <w:t>s</w:t>
      </w:r>
      <w:r w:rsidRPr="009472E2">
        <w:t xml:space="preserve"> listed on Part A are expected to be medical devices.</w:t>
      </w:r>
    </w:p>
    <w:p w14:paraId="24666BB3" w14:textId="38997153" w:rsidR="00EF6BCE" w:rsidRPr="00775B5A" w:rsidRDefault="00EF6BCE" w:rsidP="00E07504">
      <w:pPr>
        <w:pStyle w:val="Heading4"/>
        <w:rPr>
          <w:i w:val="0"/>
          <w:iCs/>
        </w:rPr>
      </w:pPr>
      <w:r w:rsidRPr="00775B5A">
        <w:rPr>
          <w:i w:val="0"/>
          <w:iCs/>
        </w:rPr>
        <w:t>Part B</w:t>
      </w:r>
    </w:p>
    <w:p w14:paraId="162539CC" w14:textId="2090753B" w:rsidR="009472E2" w:rsidRPr="009472E2" w:rsidRDefault="009472E2" w:rsidP="000879DD">
      <w:pPr>
        <w:pStyle w:val="Paragraphtext"/>
      </w:pPr>
      <w:r w:rsidRPr="009472E2">
        <w:t xml:space="preserve">The products </w:t>
      </w:r>
      <w:r w:rsidRPr="00E07504">
        <w:t>eligible for listing</w:t>
      </w:r>
      <w:r w:rsidRPr="00EF6BCE">
        <w:t xml:space="preserve"> </w:t>
      </w:r>
      <w:r w:rsidRPr="00E07504">
        <w:t>on Part B</w:t>
      </w:r>
      <w:r w:rsidRPr="009472E2">
        <w:t xml:space="preserve"> are human tissue items (biologicals) </w:t>
      </w:r>
      <w:r w:rsidR="00A078EE">
        <w:t xml:space="preserve">used for replacement of anatomical parts </w:t>
      </w:r>
      <w:r w:rsidRPr="009472E2">
        <w:t xml:space="preserve">(e.g. corneas, </w:t>
      </w:r>
      <w:r w:rsidR="00260BE3" w:rsidRPr="009472E2">
        <w:t>bones,</w:t>
      </w:r>
      <w:r w:rsidRPr="009472E2">
        <w:t xml:space="preserve"> and heart valves)</w:t>
      </w:r>
      <w:r w:rsidR="0048192B">
        <w:rPr>
          <w:rStyle w:val="FootnoteReference"/>
        </w:rPr>
        <w:footnoteReference w:id="6"/>
      </w:r>
      <w:r w:rsidRPr="009472E2">
        <w:t>.</w:t>
      </w:r>
    </w:p>
    <w:p w14:paraId="59C4E12A" w14:textId="2C253070" w:rsidR="00EF6BCE" w:rsidRPr="00775B5A" w:rsidRDefault="00EF6BCE" w:rsidP="00DF24A3">
      <w:pPr>
        <w:pStyle w:val="Heading4"/>
        <w:rPr>
          <w:i w:val="0"/>
          <w:iCs/>
        </w:rPr>
      </w:pPr>
      <w:r w:rsidRPr="00775B5A">
        <w:rPr>
          <w:i w:val="0"/>
          <w:iCs/>
        </w:rPr>
        <w:t>Part C</w:t>
      </w:r>
    </w:p>
    <w:p w14:paraId="2D26FBA3" w14:textId="4FB79270" w:rsidR="009472E2" w:rsidRDefault="00EF6BCE" w:rsidP="000879DD">
      <w:pPr>
        <w:pStyle w:val="Paragraphtext"/>
      </w:pPr>
      <w:r>
        <w:t xml:space="preserve">The </w:t>
      </w:r>
      <w:r w:rsidR="009472E2" w:rsidRPr="00DF24A3">
        <w:t>Part C criteria</w:t>
      </w:r>
      <w:r w:rsidR="009472E2" w:rsidRPr="009472E2">
        <w:t xml:space="preserve"> are set up in the Prostheses Rules and provide types of medical devices eligible for listing (including insulin infusion pumps, cardiac loop recorders</w:t>
      </w:r>
      <w:r w:rsidR="00E07504">
        <w:t>,</w:t>
      </w:r>
      <w:r w:rsidR="009472E2" w:rsidRPr="009472E2">
        <w:t xml:space="preserve"> cardiac home/remote monitoring systems, </w:t>
      </w:r>
      <w:r w:rsidR="00E07504">
        <w:t xml:space="preserve">and </w:t>
      </w:r>
      <w:r w:rsidR="009472E2" w:rsidRPr="009472E2">
        <w:t xml:space="preserve">cardiac ablation devices). </w:t>
      </w:r>
      <w:r w:rsidR="009472E2" w:rsidRPr="00340542">
        <w:t>These devices do not meet the Part</w:t>
      </w:r>
      <w:r>
        <w:t> </w:t>
      </w:r>
      <w:r w:rsidR="009472E2" w:rsidRPr="00340542">
        <w:t xml:space="preserve">A criteria </w:t>
      </w:r>
      <w:r w:rsidR="00260BE3" w:rsidRPr="00340542">
        <w:t>but</w:t>
      </w:r>
      <w:r w:rsidR="009472E2" w:rsidRPr="00340542">
        <w:t xml:space="preserve"> have </w:t>
      </w:r>
      <w:r w:rsidR="00FF5683">
        <w:t>been approved by the Minister for listing and</w:t>
      </w:r>
      <w:r w:rsidR="00E07504">
        <w:t xml:space="preserve"> some of them </w:t>
      </w:r>
      <w:r w:rsidR="00FF5683">
        <w:t xml:space="preserve">have been </w:t>
      </w:r>
      <w:r w:rsidR="009472E2" w:rsidRPr="00E66E59">
        <w:t xml:space="preserve">assessed as addressing unmet clinical need and </w:t>
      </w:r>
      <w:r w:rsidR="00260BE3" w:rsidRPr="00E66E59">
        <w:t xml:space="preserve">as being </w:t>
      </w:r>
      <w:r w:rsidR="009472E2" w:rsidRPr="00E66E59">
        <w:t>clinically</w:t>
      </w:r>
      <w:r w:rsidR="00260BE3" w:rsidRPr="00E66E59">
        <w:t xml:space="preserve"> effective</w:t>
      </w:r>
      <w:r w:rsidR="009472E2" w:rsidRPr="00E66E59">
        <w:t xml:space="preserve"> and cost effective by the Medical Services Advisory Committee (MSAC)</w:t>
      </w:r>
      <w:r w:rsidR="00DF24A3">
        <w:t xml:space="preserve"> (e.g. </w:t>
      </w:r>
      <w:r w:rsidR="00DF24A3" w:rsidRPr="00DF24A3">
        <w:t>cardiac ablation devices and implantable cardiac event recorders</w:t>
      </w:r>
      <w:r w:rsidR="00DF24A3">
        <w:t>)</w:t>
      </w:r>
      <w:r w:rsidR="009472E2" w:rsidRPr="00DF24A3">
        <w:t>.</w:t>
      </w:r>
    </w:p>
    <w:p w14:paraId="32DDF6E1" w14:textId="2FE99CB7" w:rsidR="0048192B" w:rsidRPr="009472E2" w:rsidRDefault="0048192B" w:rsidP="000879DD">
      <w:pPr>
        <w:pStyle w:val="Paragraphtext"/>
      </w:pPr>
      <w:r w:rsidRPr="0048192B">
        <w:t>The product</w:t>
      </w:r>
      <w:r w:rsidR="003A2D7A">
        <w:t>s</w:t>
      </w:r>
      <w:r w:rsidRPr="0048192B">
        <w:t xml:space="preserve"> listed on Part </w:t>
      </w:r>
      <w:r>
        <w:t>C</w:t>
      </w:r>
      <w:r w:rsidRPr="0048192B">
        <w:t xml:space="preserve"> are expected to be medical devices.</w:t>
      </w:r>
    </w:p>
    <w:p w14:paraId="6B83B35E" w14:textId="21D4B9D7" w:rsidR="009472E2" w:rsidRPr="009472E2" w:rsidRDefault="009472E2" w:rsidP="002D4468">
      <w:pPr>
        <w:pStyle w:val="Heading2"/>
      </w:pPr>
      <w:r w:rsidRPr="009472E2">
        <w:t>Scope and definitions – proposed amendments</w:t>
      </w:r>
    </w:p>
    <w:p w14:paraId="3685047A" w14:textId="77777777" w:rsidR="009472E2" w:rsidRPr="004A4034" w:rsidRDefault="009472E2" w:rsidP="009472E2">
      <w:pPr>
        <w:pStyle w:val="Heading3"/>
      </w:pPr>
      <w:r w:rsidRPr="004A4034">
        <w:t>What was proposed?</w:t>
      </w:r>
    </w:p>
    <w:p w14:paraId="28098261" w14:textId="25D8A487" w:rsidR="009472E2" w:rsidRPr="004A4034" w:rsidRDefault="009472E2" w:rsidP="000879DD">
      <w:pPr>
        <w:pStyle w:val="Paragraphtext"/>
      </w:pPr>
      <w:r w:rsidRPr="004A4034">
        <w:t>The</w:t>
      </w:r>
      <w:r w:rsidR="00260BE3">
        <w:t xml:space="preserve"> statement included in the</w:t>
      </w:r>
      <w:r w:rsidRPr="004A4034">
        <w:t xml:space="preserve"> Government</w:t>
      </w:r>
      <w:r w:rsidR="00260BE3">
        <w:t>’s</w:t>
      </w:r>
      <w:r w:rsidRPr="004A4034">
        <w:t xml:space="preserve"> 2021-22 Federal Budget on purpose and scope </w:t>
      </w:r>
      <w:r w:rsidR="00260BE3">
        <w:t xml:space="preserve">of the PL </w:t>
      </w:r>
      <w:r w:rsidRPr="004A4034">
        <w:t xml:space="preserve">was based on the following proposal that appeared in </w:t>
      </w:r>
      <w:r w:rsidRPr="004A4034">
        <w:rPr>
          <w:i/>
          <w:iCs/>
        </w:rPr>
        <w:t>the Consultation Paper: Options for reforms and improvements to the Prostheses List</w:t>
      </w:r>
      <w:r w:rsidRPr="004A4034">
        <w:t xml:space="preserve">. </w:t>
      </w:r>
    </w:p>
    <w:p w14:paraId="0FDB96B6" w14:textId="699CA70B" w:rsidR="009472E2" w:rsidRPr="004A4034" w:rsidRDefault="009472E2" w:rsidP="00340542">
      <w:pPr>
        <w:pStyle w:val="PolicyStatement"/>
      </w:pPr>
      <w:r w:rsidRPr="004A4034">
        <w:t xml:space="preserve">It is proposed that </w:t>
      </w:r>
      <w:r w:rsidR="00E761DC">
        <w:t>benefits</w:t>
      </w:r>
      <w:r w:rsidR="00437EEC">
        <w:t xml:space="preserve"> </w:t>
      </w:r>
      <w:r w:rsidRPr="004A4034">
        <w:t>be payable for specific purpose medical devices where the intention of the accompanying medical procedure is to remedy disease or dysfunction through use of the specific medical device (e.g. hip replacement, stent, balloon angioplasty). The device should not be one that is used as an adjunct to the procedure (e.g. sutures, haemostatic agents, adhesives).</w:t>
      </w:r>
    </w:p>
    <w:p w14:paraId="763184ED" w14:textId="77777777" w:rsidR="009472E2" w:rsidRPr="004A4034" w:rsidRDefault="009472E2" w:rsidP="00340542">
      <w:pPr>
        <w:pStyle w:val="PolicyStatement"/>
      </w:pPr>
      <w:r w:rsidRPr="004A4034">
        <w:t>It should be noted that this definition no longer requires that the device be implanted but retains the requirement that the device be therapeutic. The focus is on the device being one that is intended to remedy a medical condition.</w:t>
      </w:r>
    </w:p>
    <w:p w14:paraId="64C57CDE" w14:textId="0F810DF6" w:rsidR="009472E2" w:rsidRDefault="009472E2" w:rsidP="00340542">
      <w:pPr>
        <w:pStyle w:val="PolicyStatement"/>
      </w:pPr>
      <w:r w:rsidRPr="004A4034">
        <w:t xml:space="preserve">A consequence of confining scope as proposed would be that most general use medical devices and consumables would no longer be funded through the PL, but would continue to be funded through other mechanisms, such as contracts between insurers and hospitals. </w:t>
      </w:r>
    </w:p>
    <w:p w14:paraId="03C80ED3" w14:textId="77777777" w:rsidR="009472E2" w:rsidRPr="004A4034" w:rsidRDefault="009472E2" w:rsidP="002D4468">
      <w:pPr>
        <w:pStyle w:val="Heading2"/>
      </w:pPr>
      <w:r w:rsidRPr="004A4034">
        <w:t>What does it mean?</w:t>
      </w:r>
    </w:p>
    <w:p w14:paraId="2CED6EE0" w14:textId="77777777" w:rsidR="009472E2" w:rsidRPr="004A4034" w:rsidRDefault="009472E2" w:rsidP="009472E2">
      <w:pPr>
        <w:pStyle w:val="Heading3"/>
      </w:pPr>
      <w:r w:rsidRPr="004A4034">
        <w:t>Definition</w:t>
      </w:r>
    </w:p>
    <w:p w14:paraId="425AF156" w14:textId="3C097DCE" w:rsidR="00687504" w:rsidRDefault="009472E2" w:rsidP="000879DD">
      <w:pPr>
        <w:pStyle w:val="Paragraphtext"/>
      </w:pPr>
      <w:r w:rsidRPr="004A4034">
        <w:t>For the purposes of improving clarity and transparency, it is proposed that</w:t>
      </w:r>
      <w:r w:rsidR="00F076B6" w:rsidRPr="00F076B6">
        <w:t xml:space="preserve"> </w:t>
      </w:r>
      <w:r w:rsidR="00F076B6">
        <w:t>a</w:t>
      </w:r>
      <w:r w:rsidR="00F076B6" w:rsidRPr="00F076B6">
        <w:t xml:space="preserve"> definition of a kind of prosthesis is included in the PHI </w:t>
      </w:r>
      <w:r w:rsidR="00E761DC">
        <w:t>legislation</w:t>
      </w:r>
      <w:r w:rsidR="00F076B6" w:rsidRPr="00F076B6">
        <w:t>, and</w:t>
      </w:r>
      <w:r w:rsidR="00F076B6">
        <w:t xml:space="preserve"> will specify </w:t>
      </w:r>
      <w:r w:rsidR="00EB6955">
        <w:t>that</w:t>
      </w:r>
      <w:r w:rsidR="00687504">
        <w:t>:</w:t>
      </w:r>
    </w:p>
    <w:p w14:paraId="30D5957D" w14:textId="70454B7C" w:rsidR="00687504" w:rsidRDefault="009472E2" w:rsidP="00687504">
      <w:pPr>
        <w:pStyle w:val="PolicyStatement"/>
      </w:pPr>
      <w:r w:rsidRPr="00DF24A3">
        <w:lastRenderedPageBreak/>
        <w:t xml:space="preserve">a </w:t>
      </w:r>
      <w:r w:rsidRPr="00687504">
        <w:rPr>
          <w:b/>
          <w:bCs/>
        </w:rPr>
        <w:t>medical device</w:t>
      </w:r>
      <w:r w:rsidRPr="00687504">
        <w:t xml:space="preserve"> or </w:t>
      </w:r>
      <w:r w:rsidR="00A078EE" w:rsidRPr="00E00625">
        <w:rPr>
          <w:b/>
          <w:bCs/>
        </w:rPr>
        <w:t>human tissues item</w:t>
      </w:r>
      <w:r w:rsidR="00A078EE" w:rsidRPr="00687504">
        <w:rPr>
          <w:b/>
          <w:bCs/>
        </w:rPr>
        <w:t xml:space="preserve"> </w:t>
      </w:r>
      <w:r w:rsidRPr="00DF24A3">
        <w:t>(</w:t>
      </w:r>
      <w:r w:rsidR="00A078EE" w:rsidRPr="00687504">
        <w:rPr>
          <w:b/>
          <w:bCs/>
        </w:rPr>
        <w:t>biological</w:t>
      </w:r>
      <w:r w:rsidRPr="00DF24A3">
        <w:t>)</w:t>
      </w:r>
      <w:r w:rsidRPr="00687504">
        <w:t xml:space="preserve"> intended to be </w:t>
      </w:r>
      <w:r w:rsidRPr="00DF24A3">
        <w:t xml:space="preserve">used for </w:t>
      </w:r>
      <w:r w:rsidRPr="00687504">
        <w:rPr>
          <w:b/>
          <w:bCs/>
        </w:rPr>
        <w:t>therapy</w:t>
      </w:r>
      <w:r w:rsidRPr="00687504">
        <w:t xml:space="preserve"> and that</w:t>
      </w:r>
      <w:r w:rsidRPr="00DF24A3">
        <w:t xml:space="preserve"> meets the </w:t>
      </w:r>
      <w:r w:rsidRPr="00E00625">
        <w:rPr>
          <w:b/>
          <w:bCs/>
          <w:i/>
          <w:iCs/>
        </w:rPr>
        <w:t>criteria for listing</w:t>
      </w:r>
      <w:r w:rsidRPr="00E00625">
        <w:t xml:space="preserve"> as set up in the Prostheses Rules is declared</w:t>
      </w:r>
      <w:r w:rsidRPr="00687504">
        <w:t xml:space="preserve"> to be </w:t>
      </w:r>
      <w:r w:rsidRPr="00DF24A3">
        <w:t>a kind of prosthesis</w:t>
      </w:r>
      <w:r w:rsidRPr="00687504">
        <w:t xml:space="preserve"> for the purposes of the PHI Act if </w:t>
      </w:r>
      <w:r w:rsidRPr="00E00625">
        <w:rPr>
          <w:b/>
          <w:bCs/>
        </w:rPr>
        <w:t>it is listed in Schedule of the Prostheses Rules</w:t>
      </w:r>
      <w:r w:rsidRPr="00687504">
        <w:t xml:space="preserve">. </w:t>
      </w:r>
    </w:p>
    <w:p w14:paraId="62488622" w14:textId="3CAA7EC2" w:rsidR="00CA6D05" w:rsidRDefault="00CA6D05" w:rsidP="00CA6D05">
      <w:pPr>
        <w:pStyle w:val="PolicyStatement"/>
      </w:pPr>
      <w:r w:rsidRPr="00CA6D05">
        <w:rPr>
          <w:b/>
          <w:bCs/>
        </w:rPr>
        <w:t>Therapy</w:t>
      </w:r>
      <w:r w:rsidRPr="00CA6D05">
        <w:t xml:space="preserve"> include</w:t>
      </w:r>
      <w:r>
        <w:t>s</w:t>
      </w:r>
      <w:r w:rsidRPr="00CA6D05">
        <w:t xml:space="preserve"> monitoring, treatment or alleviation of disease or compensation for an injury or</w:t>
      </w:r>
      <w:r>
        <w:t xml:space="preserve"> disability.</w:t>
      </w:r>
    </w:p>
    <w:p w14:paraId="715DCA4F" w14:textId="70A569E7" w:rsidR="00687504" w:rsidRDefault="00687504" w:rsidP="000879DD">
      <w:pPr>
        <w:pStyle w:val="Paragraphtext"/>
        <w:rPr>
          <w:i/>
          <w:iCs/>
        </w:rPr>
      </w:pPr>
      <w:r w:rsidRPr="00687504">
        <w:t>The terms ‘medical device’ and ‘biological’ have the meaning as defined under the</w:t>
      </w:r>
      <w:r w:rsidRPr="00CA6D05">
        <w:rPr>
          <w:i/>
          <w:iCs/>
        </w:rPr>
        <w:t xml:space="preserve"> </w:t>
      </w:r>
      <w:r w:rsidRPr="004A4034">
        <w:rPr>
          <w:i/>
          <w:iCs/>
        </w:rPr>
        <w:t>Therapeutic Goods Act 1989</w:t>
      </w:r>
      <w:r w:rsidRPr="00CA6D05">
        <w:rPr>
          <w:i/>
          <w:iCs/>
        </w:rPr>
        <w:t xml:space="preserve"> (TG Act). </w:t>
      </w:r>
    </w:p>
    <w:p w14:paraId="7C7BE5F1" w14:textId="7A7BB7BD" w:rsidR="009472E2" w:rsidRPr="004A4034" w:rsidRDefault="009472E2" w:rsidP="000879DD">
      <w:pPr>
        <w:pStyle w:val="Paragraphtext"/>
      </w:pPr>
      <w:r w:rsidRPr="004A4034">
        <w:rPr>
          <w:i/>
          <w:iCs/>
        </w:rPr>
        <w:t>Human tissue prosthesis</w:t>
      </w:r>
      <w:r w:rsidRPr="004A4034">
        <w:t xml:space="preserve"> means a product that is substantially derived from human tissue where the tissue has been subjected to processing or treatments and the supply (however described, including trade, sell, give or gift) of which is governed by </w:t>
      </w:r>
      <w:r w:rsidR="00E00625">
        <w:t>s</w:t>
      </w:r>
      <w:r w:rsidR="00E00625" w:rsidRPr="004A4034">
        <w:t xml:space="preserve">tate </w:t>
      </w:r>
      <w:r w:rsidRPr="004A4034">
        <w:t xml:space="preserve">or </w:t>
      </w:r>
      <w:r w:rsidR="00E00625">
        <w:t>t</w:t>
      </w:r>
      <w:r w:rsidR="00E00625" w:rsidRPr="004A4034">
        <w:t xml:space="preserve">erritory </w:t>
      </w:r>
      <w:r w:rsidRPr="004A4034">
        <w:t xml:space="preserve">law (as defined in the </w:t>
      </w:r>
      <w:r w:rsidRPr="004A4034">
        <w:rPr>
          <w:i/>
          <w:iCs/>
        </w:rPr>
        <w:t xml:space="preserve">Private Health Insurance (Prostheses Application and Listing Fee) </w:t>
      </w:r>
      <w:r w:rsidR="00E00625" w:rsidRPr="004A4034">
        <w:rPr>
          <w:i/>
          <w:iCs/>
        </w:rPr>
        <w:t>Rules</w:t>
      </w:r>
      <w:r w:rsidR="00E00625">
        <w:rPr>
          <w:i/>
          <w:iCs/>
        </w:rPr>
        <w:t> </w:t>
      </w:r>
      <w:r w:rsidRPr="004A4034">
        <w:rPr>
          <w:i/>
          <w:iCs/>
        </w:rPr>
        <w:t>2018</w:t>
      </w:r>
      <w:r w:rsidRPr="004A4034">
        <w:t>).</w:t>
      </w:r>
    </w:p>
    <w:p w14:paraId="38313E7F" w14:textId="14DCC200" w:rsidR="009472E2" w:rsidRPr="004A4034" w:rsidRDefault="009472E2" w:rsidP="000879DD">
      <w:pPr>
        <w:pStyle w:val="Paragraphtext"/>
      </w:pPr>
      <w:r w:rsidRPr="004A4034">
        <w:t xml:space="preserve">The legislation will also specify that a medical device or biological (human tissues item) will no longer be a </w:t>
      </w:r>
      <w:r w:rsidRPr="00340542">
        <w:t>kind of prosthesis</w:t>
      </w:r>
      <w:r w:rsidRPr="004A4034">
        <w:t xml:space="preserve"> if it is removed from the Prostheses Rules, including if it no longer meet</w:t>
      </w:r>
      <w:r w:rsidR="00260BE3">
        <w:t>s</w:t>
      </w:r>
      <w:r w:rsidRPr="004A4034">
        <w:t xml:space="preserve"> the criteria for listing.</w:t>
      </w:r>
    </w:p>
    <w:p w14:paraId="54374FFF" w14:textId="1D99ED2B" w:rsidR="009472E2" w:rsidRPr="004A4034" w:rsidRDefault="009472E2">
      <w:pPr>
        <w:pStyle w:val="Paragraphtext"/>
      </w:pPr>
      <w:r w:rsidRPr="004A4034">
        <w:t xml:space="preserve">The Prostheses Rules and the Guide will further clarify that </w:t>
      </w:r>
      <w:r w:rsidRPr="00CA6D05">
        <w:t>a kind of prosthesis</w:t>
      </w:r>
      <w:r w:rsidRPr="004A4034">
        <w:t xml:space="preserve"> is to be uniquely identified by the product name, description and other information entered on the PL. If a product is a system or procedure pack under the </w:t>
      </w:r>
      <w:r w:rsidRPr="001F7D91">
        <w:t>TG Act</w:t>
      </w:r>
      <w:r w:rsidRPr="001F7D91">
        <w:rPr>
          <w:i/>
          <w:iCs/>
        </w:rPr>
        <w:t xml:space="preserve"> </w:t>
      </w:r>
      <w:r w:rsidRPr="004A4034">
        <w:t>(e.g. a kit containing multiple components)</w:t>
      </w:r>
      <w:r w:rsidR="005A16AE">
        <w:t>,</w:t>
      </w:r>
      <w:r w:rsidRPr="004A4034">
        <w:t xml:space="preserve"> it is a kind of prosthesis for the purposes of the PL.</w:t>
      </w:r>
    </w:p>
    <w:p w14:paraId="6904DCE0" w14:textId="7744B894" w:rsidR="009472E2" w:rsidRPr="004A4034" w:rsidRDefault="009472E2" w:rsidP="000879DD">
      <w:pPr>
        <w:pStyle w:val="Paragraphtext"/>
        <w:rPr>
          <w:bCs/>
          <w:i/>
          <w:iCs/>
        </w:rPr>
      </w:pPr>
      <w:r w:rsidRPr="004A4034">
        <w:t xml:space="preserve">Medical devices or human tissue items intended for use for diagnosis, prediction, or prognosis </w:t>
      </w:r>
      <w:r w:rsidR="00E00625">
        <w:t>are expected to</w:t>
      </w:r>
      <w:r w:rsidR="00E00625" w:rsidRPr="004A4034">
        <w:t xml:space="preserve"> </w:t>
      </w:r>
      <w:r w:rsidRPr="004A4034">
        <w:t xml:space="preserve">remain </w:t>
      </w:r>
      <w:r w:rsidR="00260BE3">
        <w:t>in</w:t>
      </w:r>
      <w:r w:rsidRPr="004A4034">
        <w:t>eligible for listing on PL.</w:t>
      </w:r>
    </w:p>
    <w:p w14:paraId="7A9A6526" w14:textId="3A213918" w:rsidR="009472E2" w:rsidRPr="004A4034" w:rsidRDefault="009472E2" w:rsidP="000879DD">
      <w:pPr>
        <w:pStyle w:val="Paragraphtext"/>
      </w:pPr>
      <w:r w:rsidRPr="004A4034">
        <w:t xml:space="preserve">Many diagnostic devices are used in an ambulatory setting within diagnostic imaging and pathology practice. </w:t>
      </w:r>
      <w:r w:rsidR="00E04596">
        <w:t xml:space="preserve">The PL </w:t>
      </w:r>
      <w:r w:rsidRPr="004A4034">
        <w:t xml:space="preserve">has never been intended </w:t>
      </w:r>
      <w:r w:rsidR="005678A2">
        <w:t xml:space="preserve">to cover </w:t>
      </w:r>
      <w:r w:rsidRPr="004A4034">
        <w:t>for these types of devices</w:t>
      </w:r>
      <w:r w:rsidR="00E04596">
        <w:t xml:space="preserve"> and </w:t>
      </w:r>
      <w:r w:rsidR="005678A2">
        <w:t xml:space="preserve">there are no plans </w:t>
      </w:r>
      <w:r w:rsidR="00E04596">
        <w:t xml:space="preserve">to </w:t>
      </w:r>
      <w:r w:rsidR="005678A2">
        <w:t>change it</w:t>
      </w:r>
      <w:r w:rsidRPr="004A4034">
        <w:t>.</w:t>
      </w:r>
    </w:p>
    <w:p w14:paraId="1027529A" w14:textId="77777777" w:rsidR="009472E2" w:rsidRPr="004A4034" w:rsidRDefault="009472E2" w:rsidP="000879DD">
      <w:pPr>
        <w:pStyle w:val="Paragraphtext"/>
      </w:pPr>
      <w:r w:rsidRPr="004A4034">
        <w:t>If there are any exceptional circumstances, those devices will need to be considered under Part C (refer section below on the criteria for listing for Part C).</w:t>
      </w:r>
    </w:p>
    <w:p w14:paraId="4F9891B8" w14:textId="77777777" w:rsidR="009472E2" w:rsidRPr="004A4034" w:rsidRDefault="009472E2" w:rsidP="009472E2">
      <w:pPr>
        <w:pStyle w:val="Heading3"/>
      </w:pPr>
      <w:r w:rsidRPr="004A4034">
        <w:t>Criteria for listing</w:t>
      </w:r>
    </w:p>
    <w:p w14:paraId="71C59AAE" w14:textId="2798186D" w:rsidR="00E04596" w:rsidRPr="00BE40C1" w:rsidRDefault="00A078EE" w:rsidP="000879DD">
      <w:pPr>
        <w:pStyle w:val="Paragraphtext"/>
      </w:pPr>
      <w:r w:rsidRPr="00374A6A">
        <w:t>M</w:t>
      </w:r>
      <w:r w:rsidR="00E04596" w:rsidRPr="00374A6A">
        <w:t xml:space="preserve">any of the existing arrangements are expected to continue for all </w:t>
      </w:r>
      <w:r w:rsidR="00444A9E" w:rsidRPr="00374A6A">
        <w:t>prostheses seeking to be listed on the PL, that is:</w:t>
      </w:r>
    </w:p>
    <w:p w14:paraId="67E4EE5D" w14:textId="3BA5D950" w:rsidR="00444A9E" w:rsidRPr="00374A6A" w:rsidRDefault="001F7D91" w:rsidP="00164B07">
      <w:pPr>
        <w:pStyle w:val="Tablelistbullet"/>
        <w:spacing w:before="120"/>
        <w:ind w:left="284" w:hanging="284"/>
        <w:rPr>
          <w:sz w:val="22"/>
          <w:szCs w:val="22"/>
        </w:rPr>
      </w:pPr>
      <w:r>
        <w:rPr>
          <w:sz w:val="22"/>
          <w:szCs w:val="22"/>
        </w:rPr>
        <w:t>T</w:t>
      </w:r>
      <w:r w:rsidR="00444A9E" w:rsidRPr="00374A6A">
        <w:rPr>
          <w:sz w:val="22"/>
          <w:szCs w:val="22"/>
        </w:rPr>
        <w:t xml:space="preserve">he </w:t>
      </w:r>
      <w:r w:rsidR="00374A6A" w:rsidRPr="00374A6A">
        <w:rPr>
          <w:sz w:val="22"/>
          <w:szCs w:val="22"/>
        </w:rPr>
        <w:t>current requirements specified in the PHI Act [private health insurance cover for approved kinds of prostheses, hospital treatment, and availability of the Medicare services]</w:t>
      </w:r>
      <w:r>
        <w:rPr>
          <w:sz w:val="22"/>
          <w:szCs w:val="22"/>
        </w:rPr>
        <w:t>.</w:t>
      </w:r>
    </w:p>
    <w:p w14:paraId="20B16C8B" w14:textId="4D605161" w:rsidR="00E04596" w:rsidRPr="00374A6A" w:rsidRDefault="001F7D91" w:rsidP="00164B07">
      <w:pPr>
        <w:pStyle w:val="Tablelistbullet"/>
        <w:spacing w:before="120"/>
        <w:ind w:left="284" w:hanging="284"/>
        <w:rPr>
          <w:sz w:val="22"/>
          <w:szCs w:val="22"/>
        </w:rPr>
      </w:pPr>
      <w:r>
        <w:rPr>
          <w:sz w:val="22"/>
          <w:szCs w:val="22"/>
        </w:rPr>
        <w:t>T</w:t>
      </w:r>
      <w:r w:rsidR="00444A9E" w:rsidRPr="00374A6A">
        <w:rPr>
          <w:sz w:val="22"/>
          <w:szCs w:val="22"/>
        </w:rPr>
        <w:t xml:space="preserve">he expectation </w:t>
      </w:r>
      <w:r w:rsidR="00E04596" w:rsidRPr="00374A6A">
        <w:rPr>
          <w:sz w:val="22"/>
          <w:szCs w:val="22"/>
        </w:rPr>
        <w:t xml:space="preserve">that devices </w:t>
      </w:r>
      <w:r w:rsidR="00374A6A" w:rsidRPr="00374A6A">
        <w:rPr>
          <w:sz w:val="22"/>
          <w:szCs w:val="22"/>
        </w:rPr>
        <w:t xml:space="preserve">or human tissues </w:t>
      </w:r>
      <w:r w:rsidR="00E04596" w:rsidRPr="00374A6A">
        <w:rPr>
          <w:sz w:val="22"/>
          <w:szCs w:val="22"/>
        </w:rPr>
        <w:t>are used for therapy</w:t>
      </w:r>
      <w:r w:rsidR="00751878" w:rsidRPr="00374A6A">
        <w:rPr>
          <w:sz w:val="22"/>
          <w:szCs w:val="22"/>
        </w:rPr>
        <w:t>,</w:t>
      </w:r>
      <w:r w:rsidR="00E04596" w:rsidRPr="00374A6A">
        <w:rPr>
          <w:sz w:val="22"/>
          <w:szCs w:val="22"/>
        </w:rPr>
        <w:t xml:space="preserve"> not diagnosis</w:t>
      </w:r>
      <w:r>
        <w:rPr>
          <w:sz w:val="22"/>
          <w:szCs w:val="22"/>
        </w:rPr>
        <w:t>.</w:t>
      </w:r>
    </w:p>
    <w:p w14:paraId="359B10DC" w14:textId="031ECBA9" w:rsidR="00444A9E" w:rsidRPr="00374A6A" w:rsidRDefault="001F7D91" w:rsidP="00164B07">
      <w:pPr>
        <w:pStyle w:val="Tablelistbullet"/>
        <w:spacing w:before="120"/>
        <w:ind w:left="284" w:hanging="284"/>
        <w:rPr>
          <w:sz w:val="22"/>
          <w:szCs w:val="22"/>
        </w:rPr>
      </w:pPr>
      <w:r>
        <w:rPr>
          <w:sz w:val="22"/>
          <w:szCs w:val="22"/>
        </w:rPr>
        <w:t>T</w:t>
      </w:r>
      <w:r w:rsidR="00444A9E" w:rsidRPr="00374A6A">
        <w:rPr>
          <w:sz w:val="22"/>
          <w:szCs w:val="22"/>
        </w:rPr>
        <w:t xml:space="preserve">he requirement for the inclusion of a medical device </w:t>
      </w:r>
      <w:r w:rsidR="00374A6A" w:rsidRPr="00374A6A">
        <w:rPr>
          <w:sz w:val="22"/>
          <w:szCs w:val="22"/>
        </w:rPr>
        <w:t xml:space="preserve">or biological </w:t>
      </w:r>
      <w:r w:rsidR="00444A9E" w:rsidRPr="00374A6A">
        <w:rPr>
          <w:sz w:val="22"/>
          <w:szCs w:val="22"/>
        </w:rPr>
        <w:t>in the ARTG.</w:t>
      </w:r>
    </w:p>
    <w:p w14:paraId="2117A2C6" w14:textId="43A29196" w:rsidR="00444A9E" w:rsidRPr="00374A6A" w:rsidRDefault="00444A9E" w:rsidP="00374A6A">
      <w:pPr>
        <w:pStyle w:val="Tablelistbullet"/>
        <w:numPr>
          <w:ilvl w:val="0"/>
          <w:numId w:val="0"/>
        </w:numPr>
        <w:spacing w:before="120"/>
        <w:rPr>
          <w:sz w:val="22"/>
          <w:szCs w:val="22"/>
        </w:rPr>
      </w:pPr>
      <w:r w:rsidRPr="00374A6A">
        <w:rPr>
          <w:sz w:val="22"/>
          <w:szCs w:val="22"/>
        </w:rPr>
        <w:t>In relation to the ARTG entry, it is proposed that this criterion will be clarified so that the information entered on the ARTG entry [on the intended purpose and, where applicable</w:t>
      </w:r>
      <w:r w:rsidR="00F95273" w:rsidRPr="00374A6A">
        <w:rPr>
          <w:sz w:val="22"/>
          <w:szCs w:val="22"/>
        </w:rPr>
        <w:t>,</w:t>
      </w:r>
      <w:r w:rsidRPr="00374A6A">
        <w:rPr>
          <w:sz w:val="22"/>
          <w:szCs w:val="22"/>
        </w:rPr>
        <w:t xml:space="preserve"> functional description of the device</w:t>
      </w:r>
      <w:r w:rsidR="00374A6A">
        <w:rPr>
          <w:sz w:val="22"/>
          <w:szCs w:val="22"/>
        </w:rPr>
        <w:t>, or indication</w:t>
      </w:r>
      <w:r w:rsidRPr="00374A6A">
        <w:rPr>
          <w:sz w:val="22"/>
          <w:szCs w:val="22"/>
        </w:rPr>
        <w:t xml:space="preserve">] is to be consistent with the information entered on the PL [product name, description, </w:t>
      </w:r>
      <w:r w:rsidR="00553257" w:rsidRPr="00374A6A">
        <w:rPr>
          <w:sz w:val="22"/>
          <w:szCs w:val="22"/>
        </w:rPr>
        <w:t>purpose</w:t>
      </w:r>
      <w:r w:rsidR="00F076B6" w:rsidRPr="00374A6A">
        <w:rPr>
          <w:sz w:val="22"/>
          <w:szCs w:val="22"/>
        </w:rPr>
        <w:t>,</w:t>
      </w:r>
      <w:r w:rsidR="00553257" w:rsidRPr="00374A6A">
        <w:rPr>
          <w:sz w:val="22"/>
          <w:szCs w:val="22"/>
        </w:rPr>
        <w:t xml:space="preserve"> </w:t>
      </w:r>
      <w:r w:rsidRPr="00374A6A">
        <w:rPr>
          <w:sz w:val="22"/>
          <w:szCs w:val="22"/>
        </w:rPr>
        <w:t xml:space="preserve">and grouping]; this will clarify that the </w:t>
      </w:r>
      <w:r w:rsidR="00437EEC" w:rsidRPr="002D4468">
        <w:rPr>
          <w:sz w:val="22"/>
          <w:szCs w:val="22"/>
        </w:rPr>
        <w:t>price</w:t>
      </w:r>
      <w:r w:rsidRPr="00374A6A">
        <w:rPr>
          <w:sz w:val="22"/>
          <w:szCs w:val="22"/>
        </w:rPr>
        <w:t xml:space="preserve"> is payable for the </w:t>
      </w:r>
      <w:r w:rsidR="00374A6A">
        <w:rPr>
          <w:sz w:val="22"/>
          <w:szCs w:val="22"/>
        </w:rPr>
        <w:t xml:space="preserve">prosthesis </w:t>
      </w:r>
      <w:r w:rsidRPr="00374A6A">
        <w:rPr>
          <w:sz w:val="22"/>
          <w:szCs w:val="22"/>
        </w:rPr>
        <w:t xml:space="preserve">as authorised for supply by the TGA. </w:t>
      </w:r>
    </w:p>
    <w:p w14:paraId="62A5A901" w14:textId="69A0A9A4" w:rsidR="00B001BF" w:rsidRPr="00374A6A" w:rsidRDefault="00B001BF" w:rsidP="00374A6A">
      <w:pPr>
        <w:pStyle w:val="Tablelistbullet"/>
        <w:numPr>
          <w:ilvl w:val="0"/>
          <w:numId w:val="0"/>
        </w:numPr>
        <w:spacing w:before="120"/>
        <w:rPr>
          <w:sz w:val="22"/>
          <w:szCs w:val="22"/>
        </w:rPr>
      </w:pPr>
      <w:r w:rsidRPr="00374A6A">
        <w:rPr>
          <w:sz w:val="22"/>
          <w:szCs w:val="22"/>
        </w:rPr>
        <w:t>It is also likely that the criteria and process for removing items from the PL will be included in the legislative changes</w:t>
      </w:r>
      <w:r w:rsidR="00EB0F14" w:rsidRPr="00374A6A">
        <w:rPr>
          <w:sz w:val="22"/>
          <w:szCs w:val="22"/>
        </w:rPr>
        <w:t>.</w:t>
      </w:r>
    </w:p>
    <w:p w14:paraId="43348F3A" w14:textId="5DABBE53" w:rsidR="00E04596" w:rsidRPr="00775B5A" w:rsidRDefault="00E04596" w:rsidP="00E04596">
      <w:pPr>
        <w:pStyle w:val="Heading4"/>
        <w:rPr>
          <w:i w:val="0"/>
          <w:iCs/>
        </w:rPr>
      </w:pPr>
      <w:r w:rsidRPr="00775B5A">
        <w:rPr>
          <w:i w:val="0"/>
          <w:iCs/>
        </w:rPr>
        <w:lastRenderedPageBreak/>
        <w:t>Part A</w:t>
      </w:r>
    </w:p>
    <w:p w14:paraId="171E819D" w14:textId="12BD77E4" w:rsidR="00E04596" w:rsidRPr="00340542" w:rsidRDefault="00E04596" w:rsidP="000879DD">
      <w:pPr>
        <w:pStyle w:val="Paragraphtext"/>
      </w:pPr>
      <w:r w:rsidRPr="00340542">
        <w:rPr>
          <w:bCs/>
        </w:rPr>
        <w:t xml:space="preserve">Part A criteria for listing </w:t>
      </w:r>
      <w:r>
        <w:t xml:space="preserve">will </w:t>
      </w:r>
      <w:r w:rsidRPr="00340542">
        <w:t xml:space="preserve">be </w:t>
      </w:r>
      <w:r w:rsidR="00374A6A">
        <w:t>specified</w:t>
      </w:r>
      <w:r w:rsidR="00EB6955">
        <w:t xml:space="preserve"> in the Prostheses Rules</w:t>
      </w:r>
      <w:r w:rsidR="00EB6955" w:rsidRPr="00340542">
        <w:t xml:space="preserve"> </w:t>
      </w:r>
      <w:r w:rsidR="00EB6955">
        <w:t xml:space="preserve">and </w:t>
      </w:r>
      <w:r w:rsidRPr="00340542">
        <w:t xml:space="preserve">clarified </w:t>
      </w:r>
      <w:r>
        <w:t xml:space="preserve">with </w:t>
      </w:r>
      <w:r w:rsidRPr="00340542">
        <w:t xml:space="preserve">some amendments implemented. </w:t>
      </w:r>
    </w:p>
    <w:p w14:paraId="0E09FD04" w14:textId="38FB063A" w:rsidR="00E04596" w:rsidRPr="00E2299A" w:rsidRDefault="00E04596" w:rsidP="000879DD">
      <w:pPr>
        <w:pStyle w:val="Paragraphtext"/>
      </w:pPr>
      <w:r w:rsidRPr="004A4034">
        <w:t>The existing</w:t>
      </w:r>
      <w:r w:rsidR="00EB0F14">
        <w:t xml:space="preserve"> </w:t>
      </w:r>
      <w:r w:rsidRPr="004A4034">
        <w:t>requirements will continue to apply</w:t>
      </w:r>
      <w:r w:rsidR="00BE40C1">
        <w:t xml:space="preserve">, but it </w:t>
      </w:r>
      <w:r w:rsidRPr="004A4034">
        <w:t xml:space="preserve">is proposed that </w:t>
      </w:r>
      <w:r w:rsidRPr="00BE40C1">
        <w:t>both the implantable medical devices and single-use short-term or long-term surgically invasive medical devices for a specified therapy</w:t>
      </w:r>
      <w:r w:rsidRPr="00E2299A">
        <w:t xml:space="preserve"> will meet the listing criteria. The devices are to be intended for monitoring, treatment or alleviation of a particular disease or compensation for an injury or disability, or replacement or modifying the anatomy or a physiological or pathological process or state, and are used within a surgical (or other interventional) procedure. </w:t>
      </w:r>
    </w:p>
    <w:p w14:paraId="303C31A9" w14:textId="4EB7EE86" w:rsidR="00E04596" w:rsidRPr="00E62081" w:rsidRDefault="00E04596" w:rsidP="000879DD">
      <w:pPr>
        <w:pStyle w:val="Paragraphtext"/>
        <w:rPr>
          <w:szCs w:val="22"/>
        </w:rPr>
      </w:pPr>
      <w:r w:rsidRPr="004A4034">
        <w:t>The above proposed change clarifies that in addition to implantable medical devices, some single-use surgically invasive medical devices, if they meet other Part A criteria for listing, will now be eligible for listing on PL</w:t>
      </w:r>
      <w:r>
        <w:t xml:space="preserve">. This recognises </w:t>
      </w:r>
      <w:r w:rsidRPr="004A4034">
        <w:t>that if the device is no less clinically and cost-effective than an implantable device for treatment of a particular condition (disease or injury or disability), even if it achieves a clinical outcome by a different mean</w:t>
      </w:r>
      <w:r>
        <w:t>s</w:t>
      </w:r>
      <w:r w:rsidRPr="004A4034">
        <w:t xml:space="preserve">, it should </w:t>
      </w:r>
      <w:r w:rsidRPr="00BE40C1">
        <w:rPr>
          <w:szCs w:val="22"/>
        </w:rPr>
        <w:t xml:space="preserve">attract the same </w:t>
      </w:r>
      <w:r w:rsidR="00437EEC" w:rsidRPr="002D4468">
        <w:rPr>
          <w:szCs w:val="22"/>
        </w:rPr>
        <w:t>price</w:t>
      </w:r>
      <w:r w:rsidRPr="00BE40C1">
        <w:rPr>
          <w:szCs w:val="22"/>
        </w:rPr>
        <w:t xml:space="preserve"> compared with the implantable device intended to be used for a similar or the sa</w:t>
      </w:r>
      <w:r w:rsidRPr="00E62081">
        <w:rPr>
          <w:szCs w:val="22"/>
        </w:rPr>
        <w:t>me purpose.</w:t>
      </w:r>
    </w:p>
    <w:p w14:paraId="1049E482" w14:textId="421C94A7" w:rsidR="00E04596" w:rsidRPr="000879DD" w:rsidRDefault="00E04596" w:rsidP="000879DD">
      <w:pPr>
        <w:pStyle w:val="Paragraphtext"/>
      </w:pPr>
      <w:r w:rsidRPr="00164B07">
        <w:t xml:space="preserve">The emphasis is on health outcomes and </w:t>
      </w:r>
      <w:r w:rsidR="00437EEC">
        <w:t>efficient prices for the Australian public</w:t>
      </w:r>
      <w:r w:rsidRPr="00164B07">
        <w:t xml:space="preserve">, and acknowledging that in some cases implantable and non-implantable devices are comparable and may, </w:t>
      </w:r>
      <w:r w:rsidR="005A5CA3" w:rsidRPr="00164B07">
        <w:t xml:space="preserve">in </w:t>
      </w:r>
      <w:r w:rsidRPr="00164B07">
        <w:t>some cases, be interchangeable technologies (e.g. in some cases a cardiac balloon or stent may be used for the same purpose and achieve the comparable outcome).</w:t>
      </w:r>
    </w:p>
    <w:p w14:paraId="7DD006F8" w14:textId="7C6AAB94" w:rsidR="00E04596" w:rsidRPr="000879DD" w:rsidRDefault="00F95273" w:rsidP="000879DD">
      <w:pPr>
        <w:pStyle w:val="Paragraphtext"/>
      </w:pPr>
      <w:r w:rsidRPr="000879DD">
        <w:t>It is also proposed that t</w:t>
      </w:r>
      <w:r w:rsidR="00E04596" w:rsidRPr="000879DD">
        <w:t xml:space="preserve">he devices that are essential and specifically designed as a single-use aid for implanting a prosthesis, or are critical for maintaining ongoing-function of the surgically implanted prosthesis will also continue be eligible for listing on the PL. </w:t>
      </w:r>
    </w:p>
    <w:p w14:paraId="30A85DB1" w14:textId="77777777" w:rsidR="00E04596" w:rsidRPr="00BE40C1" w:rsidRDefault="00E04596" w:rsidP="000879DD">
      <w:pPr>
        <w:pStyle w:val="Paragraphtext"/>
      </w:pPr>
      <w:r w:rsidRPr="000879DD">
        <w:t xml:space="preserve">There will be however </w:t>
      </w:r>
      <w:r w:rsidRPr="00BE40C1">
        <w:rPr>
          <w:b/>
        </w:rPr>
        <w:t>some exemptions</w:t>
      </w:r>
      <w:r w:rsidRPr="00BE40C1">
        <w:t xml:space="preserve"> that include:</w:t>
      </w:r>
    </w:p>
    <w:p w14:paraId="461F240B" w14:textId="59FA0D0E" w:rsidR="00E04596" w:rsidRPr="00BE40C1" w:rsidRDefault="00E04596" w:rsidP="00BE40C1">
      <w:pPr>
        <w:pStyle w:val="Tablelistbullet"/>
        <w:tabs>
          <w:tab w:val="left" w:pos="426"/>
        </w:tabs>
        <w:ind w:left="426" w:hanging="284"/>
        <w:rPr>
          <w:sz w:val="22"/>
          <w:szCs w:val="22"/>
        </w:rPr>
      </w:pPr>
      <w:r w:rsidRPr="00775B5A">
        <w:rPr>
          <w:b/>
          <w:bCs/>
          <w:sz w:val="22"/>
          <w:szCs w:val="22"/>
        </w:rPr>
        <w:t>Devices intended for general purpose (general items)</w:t>
      </w:r>
      <w:r w:rsidRPr="00BE40C1">
        <w:rPr>
          <w:sz w:val="22"/>
          <w:szCs w:val="22"/>
        </w:rPr>
        <w:t xml:space="preserve"> that are intended to support a range of different types of surgical procedures and are either inserted into the body or assist other items that are inserted into the body (e.g. absorbable or not absorbable sutures (e.g. for soft tissue approximation), surgical staples, haemostatic agents, etc.)</w:t>
      </w:r>
      <w:r w:rsidR="009D1CCB">
        <w:rPr>
          <w:sz w:val="22"/>
          <w:szCs w:val="22"/>
        </w:rPr>
        <w:t>.</w:t>
      </w:r>
    </w:p>
    <w:p w14:paraId="33B6A48C" w14:textId="21259AC2" w:rsidR="00E04596" w:rsidRPr="00BE40C1" w:rsidRDefault="00E04596" w:rsidP="00BE40C1">
      <w:pPr>
        <w:pStyle w:val="Tablelistbullet"/>
        <w:tabs>
          <w:tab w:val="left" w:pos="426"/>
        </w:tabs>
        <w:ind w:left="426" w:hanging="284"/>
        <w:rPr>
          <w:sz w:val="22"/>
          <w:szCs w:val="22"/>
        </w:rPr>
      </w:pPr>
      <w:r w:rsidRPr="00775B5A">
        <w:rPr>
          <w:b/>
          <w:sz w:val="22"/>
          <w:szCs w:val="22"/>
        </w:rPr>
        <w:t>Consumables,</w:t>
      </w:r>
      <w:r w:rsidRPr="00BE40C1">
        <w:rPr>
          <w:sz w:val="22"/>
          <w:szCs w:val="22"/>
        </w:rPr>
        <w:t xml:space="preserve"> the devices that are used and replaced regularly (removable sutures, needles, tubing, topical adhesives</w:t>
      </w:r>
      <w:r w:rsidR="00BE40C1">
        <w:rPr>
          <w:sz w:val="22"/>
          <w:szCs w:val="22"/>
        </w:rPr>
        <w:t>,</w:t>
      </w:r>
      <w:r w:rsidRPr="00BE40C1">
        <w:rPr>
          <w:sz w:val="22"/>
          <w:szCs w:val="22"/>
        </w:rPr>
        <w:t xml:space="preserve"> and sealants for wound dressing)</w:t>
      </w:r>
    </w:p>
    <w:p w14:paraId="00D34D94" w14:textId="4F77C891" w:rsidR="00E04596" w:rsidRPr="00BE40C1" w:rsidRDefault="00E04596" w:rsidP="00BE40C1">
      <w:pPr>
        <w:pStyle w:val="Tablelistbullet"/>
        <w:tabs>
          <w:tab w:val="left" w:pos="426"/>
        </w:tabs>
        <w:ind w:left="426" w:hanging="284"/>
        <w:rPr>
          <w:sz w:val="22"/>
          <w:szCs w:val="22"/>
        </w:rPr>
      </w:pPr>
      <w:r w:rsidRPr="00775B5A">
        <w:rPr>
          <w:b/>
          <w:sz w:val="22"/>
          <w:szCs w:val="22"/>
        </w:rPr>
        <w:t>Accessories,</w:t>
      </w:r>
      <w:r w:rsidRPr="00BE40C1">
        <w:rPr>
          <w:sz w:val="22"/>
          <w:szCs w:val="22"/>
        </w:rPr>
        <w:t xml:space="preserve"> the devices designed and intended by the manufacturer to always be used together with another implantable or surgically invasive device for therapy, to enable that device to be used as the manufacturer intended. </w:t>
      </w:r>
      <w:r w:rsidR="00F95273" w:rsidRPr="00BE40C1">
        <w:rPr>
          <w:sz w:val="22"/>
          <w:szCs w:val="22"/>
        </w:rPr>
        <w:t>Some of t</w:t>
      </w:r>
      <w:r w:rsidRPr="00BE40C1">
        <w:rPr>
          <w:sz w:val="22"/>
          <w:szCs w:val="22"/>
        </w:rPr>
        <w:t>hese devices (accessories) will no longer be separately funded through the PL, but instead it is anticipated that their cost will be bundled into the cost of the device they are intended to be used with or funded under a different funding mechanism).</w:t>
      </w:r>
      <w:r w:rsidR="00F95273" w:rsidRPr="00BE40C1">
        <w:rPr>
          <w:sz w:val="22"/>
          <w:szCs w:val="22"/>
        </w:rPr>
        <w:br/>
        <w:t xml:space="preserve">[These issues will further be considered as part of the revision of the current grouping </w:t>
      </w:r>
      <w:r w:rsidR="004F2FF8" w:rsidRPr="00BE40C1">
        <w:rPr>
          <w:sz w:val="22"/>
          <w:szCs w:val="22"/>
        </w:rPr>
        <w:t xml:space="preserve">scheme and the </w:t>
      </w:r>
      <w:r w:rsidR="00EB0F14" w:rsidRPr="00BE40C1">
        <w:rPr>
          <w:sz w:val="22"/>
          <w:szCs w:val="22"/>
        </w:rPr>
        <w:t>associated</w:t>
      </w:r>
      <w:r w:rsidR="004F2FF8" w:rsidRPr="00BE40C1">
        <w:rPr>
          <w:sz w:val="22"/>
          <w:szCs w:val="22"/>
        </w:rPr>
        <w:t xml:space="preserve"> future consultation]</w:t>
      </w:r>
      <w:r w:rsidR="009D1CCB">
        <w:rPr>
          <w:sz w:val="22"/>
          <w:szCs w:val="22"/>
        </w:rPr>
        <w:t>.</w:t>
      </w:r>
    </w:p>
    <w:p w14:paraId="3D192C00" w14:textId="5D7FABB3" w:rsidR="00E04596" w:rsidRPr="00164B07" w:rsidRDefault="00E04596" w:rsidP="000879DD">
      <w:pPr>
        <w:pStyle w:val="Paragraphtext"/>
      </w:pPr>
      <w:r w:rsidRPr="00BE40C1">
        <w:t xml:space="preserve">The </w:t>
      </w:r>
      <w:r w:rsidRPr="009D1CCB">
        <w:rPr>
          <w:b/>
          <w:bCs/>
        </w:rPr>
        <w:t xml:space="preserve">criterion that the </w:t>
      </w:r>
      <w:r w:rsidRPr="00775B5A">
        <w:rPr>
          <w:b/>
          <w:bCs/>
        </w:rPr>
        <w:t>device is to be at least, of similar clinical effectiveness and cost effectiveness</w:t>
      </w:r>
      <w:r w:rsidRPr="00BE40C1">
        <w:t xml:space="preserve"> compared to alternative prostheses on the PL or alternative treatments will remain. It means that assessment of the comparative</w:t>
      </w:r>
      <w:r w:rsidRPr="00E62081">
        <w:t xml:space="preserve"> clinical effectiveness of prostheses and the proposed </w:t>
      </w:r>
      <w:r w:rsidR="00437EEC">
        <w:t>price</w:t>
      </w:r>
      <w:r w:rsidRPr="00E62081">
        <w:t>s to inform decisions about reimbursement by private health insurers will continue.</w:t>
      </w:r>
    </w:p>
    <w:p w14:paraId="309DD3A6" w14:textId="7A5053FA" w:rsidR="00E04596" w:rsidRPr="00775B5A" w:rsidRDefault="008B3844" w:rsidP="00B001BF">
      <w:pPr>
        <w:pStyle w:val="Heading4"/>
        <w:rPr>
          <w:i w:val="0"/>
          <w:iCs/>
        </w:rPr>
      </w:pPr>
      <w:r w:rsidRPr="00775B5A">
        <w:rPr>
          <w:i w:val="0"/>
          <w:iCs/>
        </w:rPr>
        <w:t>Part B</w:t>
      </w:r>
    </w:p>
    <w:p w14:paraId="5763B2FD" w14:textId="77777777" w:rsidR="008B3844" w:rsidRDefault="008B3844" w:rsidP="000879DD">
      <w:pPr>
        <w:pStyle w:val="Paragraphtext"/>
      </w:pPr>
      <w:r>
        <w:rPr>
          <w:bCs/>
        </w:rPr>
        <w:t>In 2019, the Department commissioned a review of Part B of the Prostheses List.</w:t>
      </w:r>
      <w:r w:rsidRPr="008B3844">
        <w:t xml:space="preserve"> </w:t>
      </w:r>
      <w:r w:rsidRPr="00340542">
        <w:t>The Department will consult on possible changes resulting from that review separately.</w:t>
      </w:r>
      <w:r>
        <w:t xml:space="preserve"> </w:t>
      </w:r>
    </w:p>
    <w:p w14:paraId="0C3FAEAA" w14:textId="6ED35CEA" w:rsidR="008B3844" w:rsidRDefault="008B3844" w:rsidP="000879DD">
      <w:pPr>
        <w:pStyle w:val="Paragraphtext"/>
      </w:pPr>
      <w:r>
        <w:lastRenderedPageBreak/>
        <w:t xml:space="preserve">Subject to any further changes proposed in any future consultation process, it is anticipated that </w:t>
      </w:r>
      <w:r w:rsidR="009472E2" w:rsidRPr="00340542">
        <w:rPr>
          <w:bCs/>
        </w:rPr>
        <w:t>Part B</w:t>
      </w:r>
      <w:r w:rsidR="009472E2" w:rsidRPr="004A4034">
        <w:t xml:space="preserve"> will continue to cover human tissue products that are substantially derived from human tissue where the tissue has been subject to processing or treatments, and whose supply [however described, including trade, sell, give or gift] is governed by state or territory law. </w:t>
      </w:r>
    </w:p>
    <w:p w14:paraId="2B1B2D64" w14:textId="112AC114" w:rsidR="009472E2" w:rsidRPr="008B3844" w:rsidRDefault="009472E2" w:rsidP="000879DD">
      <w:pPr>
        <w:pStyle w:val="Paragraphtext"/>
        <w:rPr>
          <w:bCs/>
        </w:rPr>
      </w:pPr>
      <w:r w:rsidRPr="004A4034">
        <w:t xml:space="preserve">The existing criteria for listing (although not explicitly written) are taken that these products are implantable meaning that it is intended by the manufacturer to be, by surgical intervention, wholly introduced into the body of a human, and to remain in place after the procedure. It is taken that </w:t>
      </w:r>
      <w:r w:rsidRPr="00E2299A">
        <w:t>human tissue products are regulated as biological under the TG</w:t>
      </w:r>
      <w:r w:rsidR="00BE40C1">
        <w:t> </w:t>
      </w:r>
      <w:r w:rsidRPr="00E2299A">
        <w:t>Act.</w:t>
      </w:r>
    </w:p>
    <w:p w14:paraId="4CA91E3C" w14:textId="38126EAD" w:rsidR="009472E2" w:rsidRPr="00BE40C1" w:rsidRDefault="00260BE3" w:rsidP="000879DD">
      <w:pPr>
        <w:pStyle w:val="Paragraphtext"/>
      </w:pPr>
      <w:r w:rsidRPr="00BE40C1">
        <w:t>It is proposed t</w:t>
      </w:r>
      <w:r w:rsidR="009472E2" w:rsidRPr="00BE40C1">
        <w:t xml:space="preserve">hese criteria </w:t>
      </w:r>
      <w:r w:rsidRPr="00BE40C1">
        <w:t xml:space="preserve">will </w:t>
      </w:r>
      <w:r w:rsidR="009472E2" w:rsidRPr="00BE40C1">
        <w:t xml:space="preserve">remain </w:t>
      </w:r>
      <w:r w:rsidR="00BE40C1" w:rsidRPr="00BE40C1">
        <w:t>and</w:t>
      </w:r>
      <w:r w:rsidR="00553257" w:rsidRPr="00BE40C1">
        <w:t xml:space="preserve"> will be </w:t>
      </w:r>
      <w:r w:rsidR="00BE40C1" w:rsidRPr="00BE40C1">
        <w:t>prescribed</w:t>
      </w:r>
      <w:r w:rsidR="00553257" w:rsidRPr="00BE40C1">
        <w:t xml:space="preserve"> in the </w:t>
      </w:r>
      <w:r w:rsidR="00BE40C1" w:rsidRPr="00BE40C1">
        <w:t>Prostheses Rules</w:t>
      </w:r>
      <w:r w:rsidR="009472E2" w:rsidRPr="00BE40C1">
        <w:t xml:space="preserve">. </w:t>
      </w:r>
      <w:r w:rsidR="000879DD">
        <w:t>A</w:t>
      </w:r>
      <w:r w:rsidR="00F3159D">
        <w:t> </w:t>
      </w:r>
      <w:r w:rsidR="000879DD">
        <w:t>separate discussion paper will explore the Part B issues that are proposed for amendment.</w:t>
      </w:r>
    </w:p>
    <w:p w14:paraId="2FA64439" w14:textId="1591E3E4" w:rsidR="008B3844" w:rsidRPr="00775B5A" w:rsidRDefault="008B3844" w:rsidP="00E66E59">
      <w:pPr>
        <w:pStyle w:val="Heading4"/>
        <w:rPr>
          <w:i w:val="0"/>
          <w:iCs/>
        </w:rPr>
      </w:pPr>
      <w:r w:rsidRPr="00775B5A">
        <w:rPr>
          <w:i w:val="0"/>
          <w:iCs/>
        </w:rPr>
        <w:t>Part C</w:t>
      </w:r>
    </w:p>
    <w:p w14:paraId="1C68D959" w14:textId="41564908" w:rsidR="009472E2" w:rsidRPr="000879DD" w:rsidRDefault="009472E2" w:rsidP="000879DD">
      <w:pPr>
        <w:pStyle w:val="Paragraphtext"/>
      </w:pPr>
      <w:r w:rsidRPr="00E62081">
        <w:rPr>
          <w:bCs/>
        </w:rPr>
        <w:t>Part C</w:t>
      </w:r>
      <w:r w:rsidRPr="00E62081">
        <w:t xml:space="preserve"> </w:t>
      </w:r>
      <w:r w:rsidR="006D78D5" w:rsidRPr="00E62081">
        <w:t xml:space="preserve">will continue providing </w:t>
      </w:r>
      <w:r w:rsidRPr="00E62081">
        <w:t xml:space="preserve">discretion for the Minister to list on the PL devices that do not </w:t>
      </w:r>
      <w:r w:rsidRPr="00164B07">
        <w:t xml:space="preserve">meet the </w:t>
      </w:r>
      <w:r w:rsidRPr="000879DD">
        <w:t xml:space="preserve">Part A criteria but </w:t>
      </w:r>
      <w:r w:rsidR="008B3844" w:rsidRPr="000879DD">
        <w:t xml:space="preserve">where they may be </w:t>
      </w:r>
      <w:r w:rsidRPr="000879DD">
        <w:t xml:space="preserve">required due to unmet clinical need </w:t>
      </w:r>
      <w:r w:rsidR="006D78D5" w:rsidRPr="000879DD">
        <w:t xml:space="preserve">or other exceptional circumstances </w:t>
      </w:r>
      <w:r w:rsidRPr="000879DD">
        <w:t xml:space="preserve">and </w:t>
      </w:r>
      <w:r w:rsidR="00685D7B" w:rsidRPr="000879DD">
        <w:t xml:space="preserve">which have been </w:t>
      </w:r>
      <w:r w:rsidRPr="000879DD">
        <w:t xml:space="preserve">assessed as </w:t>
      </w:r>
      <w:r w:rsidR="00685D7B" w:rsidRPr="000879DD">
        <w:t xml:space="preserve">being </w:t>
      </w:r>
      <w:r w:rsidRPr="000879DD">
        <w:t xml:space="preserve">clinically </w:t>
      </w:r>
      <w:r w:rsidR="00685D7B" w:rsidRPr="000879DD">
        <w:t xml:space="preserve">effective </w:t>
      </w:r>
      <w:r w:rsidRPr="000879DD">
        <w:t>and cost</w:t>
      </w:r>
      <w:r w:rsidR="00685D7B" w:rsidRPr="000879DD">
        <w:t xml:space="preserve"> </w:t>
      </w:r>
      <w:r w:rsidRPr="000879DD">
        <w:t>effective by MSAC.</w:t>
      </w:r>
    </w:p>
    <w:p w14:paraId="7D66F19D" w14:textId="4E1F53E1" w:rsidR="009472E2" w:rsidRPr="000879DD" w:rsidRDefault="009472E2" w:rsidP="000879DD">
      <w:pPr>
        <w:pStyle w:val="Paragraphtext"/>
      </w:pPr>
      <w:r w:rsidRPr="000879DD">
        <w:t>It is proposed that Part C will continue</w:t>
      </w:r>
      <w:r w:rsidR="00685D7B" w:rsidRPr="000879DD">
        <w:t>,</w:t>
      </w:r>
      <w:r w:rsidRPr="000879DD">
        <w:t xml:space="preserve"> with the criteria for listing covering high cost and high clinical value devices that demonstrate:</w:t>
      </w:r>
    </w:p>
    <w:p w14:paraId="714FFC68" w14:textId="263C8708" w:rsidR="009472E2" w:rsidRPr="00E62081" w:rsidRDefault="006D3495" w:rsidP="00340542">
      <w:pPr>
        <w:pStyle w:val="ListNumber2"/>
        <w:rPr>
          <w:sz w:val="22"/>
          <w:szCs w:val="22"/>
        </w:rPr>
      </w:pPr>
      <w:r>
        <w:rPr>
          <w:sz w:val="22"/>
          <w:szCs w:val="22"/>
        </w:rPr>
        <w:t>h</w:t>
      </w:r>
      <w:r w:rsidR="00553257" w:rsidRPr="00E62081">
        <w:rPr>
          <w:sz w:val="22"/>
          <w:szCs w:val="22"/>
        </w:rPr>
        <w:t xml:space="preserve">igh and unmet </w:t>
      </w:r>
      <w:r w:rsidR="009472E2" w:rsidRPr="00E62081">
        <w:rPr>
          <w:sz w:val="22"/>
          <w:szCs w:val="22"/>
        </w:rPr>
        <w:t>clinical need</w:t>
      </w:r>
      <w:r w:rsidR="00553257" w:rsidRPr="00E62081">
        <w:rPr>
          <w:sz w:val="22"/>
          <w:szCs w:val="22"/>
        </w:rPr>
        <w:t xml:space="preserve"> and</w:t>
      </w:r>
      <w:r w:rsidR="009472E2" w:rsidRPr="00E62081">
        <w:rPr>
          <w:sz w:val="22"/>
          <w:szCs w:val="22"/>
        </w:rPr>
        <w:t xml:space="preserve"> </w:t>
      </w:r>
    </w:p>
    <w:p w14:paraId="24932309" w14:textId="5812CFB2" w:rsidR="009472E2" w:rsidRPr="00E62081" w:rsidRDefault="009472E2" w:rsidP="00340542">
      <w:pPr>
        <w:pStyle w:val="ListNumber2"/>
        <w:rPr>
          <w:sz w:val="22"/>
          <w:szCs w:val="22"/>
        </w:rPr>
      </w:pPr>
      <w:r w:rsidRPr="00E62081">
        <w:rPr>
          <w:sz w:val="22"/>
          <w:szCs w:val="22"/>
        </w:rPr>
        <w:t>clinical and cost-effectiveness assessed by the MSAC</w:t>
      </w:r>
      <w:r w:rsidR="005F0A8B" w:rsidRPr="00E62081">
        <w:rPr>
          <w:sz w:val="22"/>
          <w:szCs w:val="22"/>
        </w:rPr>
        <w:t xml:space="preserve"> and</w:t>
      </w:r>
    </w:p>
    <w:p w14:paraId="3BB3D07C" w14:textId="77777777" w:rsidR="009472E2" w:rsidRPr="00E62081" w:rsidRDefault="009472E2" w:rsidP="00340542">
      <w:pPr>
        <w:pStyle w:val="ListNumber2"/>
        <w:rPr>
          <w:sz w:val="22"/>
          <w:szCs w:val="22"/>
        </w:rPr>
      </w:pPr>
      <w:r w:rsidRPr="00E62081">
        <w:rPr>
          <w:sz w:val="22"/>
          <w:szCs w:val="22"/>
        </w:rPr>
        <w:t>demonstrated cost saving to the health system in comparison to current treatments.</w:t>
      </w:r>
    </w:p>
    <w:p w14:paraId="7C51F212" w14:textId="3B6B3D2D" w:rsidR="009472E2" w:rsidRPr="00E62081" w:rsidRDefault="009472E2" w:rsidP="000879DD">
      <w:pPr>
        <w:pStyle w:val="Paragraphtext"/>
      </w:pPr>
      <w:r w:rsidRPr="00E62081">
        <w:t xml:space="preserve">Some devices </w:t>
      </w:r>
      <w:r w:rsidR="004157AD" w:rsidRPr="00E62081">
        <w:t xml:space="preserve">currently </w:t>
      </w:r>
      <w:r w:rsidRPr="00E62081">
        <w:t>listed on Part C may be eligible for listing on Part A under the revised Part A listing criteria.</w:t>
      </w:r>
    </w:p>
    <w:p w14:paraId="6EC09240" w14:textId="2CADE024" w:rsidR="009472E2" w:rsidRPr="000879DD" w:rsidRDefault="009472E2" w:rsidP="000879DD">
      <w:pPr>
        <w:pStyle w:val="Paragraphtext"/>
      </w:pPr>
      <w:r w:rsidRPr="00E62081">
        <w:t>Guidance will be developed to assist in identifying products that will qualify for listing on Part</w:t>
      </w:r>
      <w:r w:rsidR="004157AD" w:rsidRPr="00164B07">
        <w:t> </w:t>
      </w:r>
      <w:r w:rsidRPr="000879DD">
        <w:t>C.</w:t>
      </w:r>
    </w:p>
    <w:p w14:paraId="49E62D80" w14:textId="6FD7E05C" w:rsidR="009472E2" w:rsidRPr="004A4034" w:rsidRDefault="009472E2" w:rsidP="002D4468">
      <w:pPr>
        <w:pStyle w:val="Heading2"/>
      </w:pPr>
      <w:r w:rsidRPr="004A4034">
        <w:t>Impact – how the P</w:t>
      </w:r>
      <w:r w:rsidR="00B27B35">
        <w:t xml:space="preserve">rostheses </w:t>
      </w:r>
      <w:r w:rsidRPr="004A4034">
        <w:t>L</w:t>
      </w:r>
      <w:r w:rsidR="00B27B35">
        <w:t>ist</w:t>
      </w:r>
      <w:r w:rsidRPr="004A4034">
        <w:t xml:space="preserve"> will change</w:t>
      </w:r>
    </w:p>
    <w:p w14:paraId="1E6C769F" w14:textId="76AD30D2" w:rsidR="009472E2" w:rsidRPr="004A4034" w:rsidRDefault="009472E2" w:rsidP="000879DD">
      <w:pPr>
        <w:pStyle w:val="Paragraphtext"/>
      </w:pPr>
      <w:r w:rsidRPr="004A4034">
        <w:t xml:space="preserve">Expanding Part A criteria for listing to the short-term or long-term surgically invasive medical devices for a specified therapy will result </w:t>
      </w:r>
      <w:r w:rsidR="00EB0F14">
        <w:t>in</w:t>
      </w:r>
      <w:r w:rsidRPr="004A4034">
        <w:t xml:space="preserve"> devices such as cardiac ablation devices becom</w:t>
      </w:r>
      <w:r w:rsidR="00EB0F14">
        <w:t>ing</w:t>
      </w:r>
      <w:r w:rsidRPr="004A4034">
        <w:t xml:space="preserve"> eligible for listing on the PL Part A.</w:t>
      </w:r>
    </w:p>
    <w:p w14:paraId="420F738D" w14:textId="244E0531" w:rsidR="009472E2" w:rsidRPr="004A4034" w:rsidRDefault="009472E2" w:rsidP="000879DD">
      <w:pPr>
        <w:pStyle w:val="Paragraphtext"/>
      </w:pPr>
      <w:r w:rsidRPr="00340542">
        <w:t>However</w:t>
      </w:r>
      <w:r w:rsidR="00B27B35" w:rsidRPr="00340542">
        <w:t>,</w:t>
      </w:r>
      <w:r w:rsidRPr="00340542">
        <w:t xml:space="preserve"> </w:t>
      </w:r>
      <w:r w:rsidR="00457FF7">
        <w:t xml:space="preserve">the exceptional circumstances provisions may still allow </w:t>
      </w:r>
      <w:r w:rsidRPr="00340542">
        <w:t>ablation mapping catheters to be listed on Part C if it is interpreted that these devices are used for diagnosis even though</w:t>
      </w:r>
      <w:r w:rsidR="00B27B35" w:rsidRPr="00340542">
        <w:t xml:space="preserve"> they are</w:t>
      </w:r>
      <w:r w:rsidRPr="00340542">
        <w:t xml:space="preserve"> part of the ablation procedure.</w:t>
      </w:r>
      <w:r w:rsidRPr="004A4034">
        <w:t xml:space="preserve"> </w:t>
      </w:r>
    </w:p>
    <w:p w14:paraId="65D0AE21" w14:textId="05EAD47D" w:rsidR="009472E2" w:rsidRPr="004A4034" w:rsidRDefault="009472E2" w:rsidP="000879DD">
      <w:pPr>
        <w:pStyle w:val="Paragraphtext"/>
      </w:pPr>
      <w:r w:rsidRPr="00775B5A">
        <w:t>General items</w:t>
      </w:r>
      <w:r w:rsidR="00590D46">
        <w:t>,</w:t>
      </w:r>
      <w:r w:rsidRPr="004A4034">
        <w:t xml:space="preserve"> mostly listed in the General Miscellaneous </w:t>
      </w:r>
      <w:r w:rsidR="00B27B35">
        <w:t>C</w:t>
      </w:r>
      <w:r w:rsidRPr="004A4034">
        <w:t xml:space="preserve">ategory </w:t>
      </w:r>
      <w:r w:rsidR="00B27B35">
        <w:t>of Part A</w:t>
      </w:r>
      <w:r w:rsidR="00590D46">
        <w:t>,</w:t>
      </w:r>
      <w:r w:rsidR="00B27B35">
        <w:t xml:space="preserve"> </w:t>
      </w:r>
      <w:r w:rsidRPr="004A4034">
        <w:t>will be removed from the PL</w:t>
      </w:r>
      <w:r w:rsidRPr="005D546C">
        <w:t>.</w:t>
      </w:r>
      <w:r w:rsidR="008801A5" w:rsidRPr="005D546C">
        <w:t xml:space="preserve"> The Government has an expectation that for those items removed insurers and private hospitals will reach an agreement on a </w:t>
      </w:r>
      <w:r w:rsidR="00437EEC" w:rsidRPr="005D546C">
        <w:t>market based</w:t>
      </w:r>
      <w:r w:rsidR="008801A5" w:rsidRPr="005D546C">
        <w:t xml:space="preserve"> alternative funding arrangement and one that does not involve out of pocket costs for the consumer.</w:t>
      </w:r>
    </w:p>
    <w:p w14:paraId="11B513E3" w14:textId="77777777" w:rsidR="009472E2" w:rsidRPr="004A4034" w:rsidRDefault="009472E2" w:rsidP="000879DD">
      <w:pPr>
        <w:pStyle w:val="Paragraphtext"/>
      </w:pPr>
      <w:r w:rsidRPr="004A4034">
        <w:t xml:space="preserve">There also will be clarity that </w:t>
      </w:r>
      <w:r w:rsidRPr="00775B5A">
        <w:t>consumables devices</w:t>
      </w:r>
      <w:r w:rsidRPr="004A4034">
        <w:t xml:space="preserve"> are not eligible for listing on PL.</w:t>
      </w:r>
    </w:p>
    <w:p w14:paraId="6AC8B485" w14:textId="257C7EED" w:rsidR="009472E2" w:rsidRPr="004A4034" w:rsidRDefault="004157AD" w:rsidP="000879DD">
      <w:pPr>
        <w:pStyle w:val="Paragraphtext"/>
      </w:pPr>
      <w:r>
        <w:t>Some</w:t>
      </w:r>
      <w:r w:rsidRPr="004A4034">
        <w:t xml:space="preserve"> </w:t>
      </w:r>
      <w:r w:rsidR="009472E2" w:rsidRPr="004A4034">
        <w:t>devices that are</w:t>
      </w:r>
      <w:r w:rsidR="009472E2" w:rsidRPr="006D3495">
        <w:t xml:space="preserve"> </w:t>
      </w:r>
      <w:r w:rsidR="009472E2" w:rsidRPr="00775B5A">
        <w:t>accessories</w:t>
      </w:r>
      <w:r w:rsidR="009472E2" w:rsidRPr="006D3495">
        <w:t xml:space="preserve"> </w:t>
      </w:r>
      <w:r w:rsidR="009472E2" w:rsidRPr="004A4034">
        <w:t xml:space="preserve">intended to be always supplied and used together with an implantable or surgically invasive device will no longer be separately funded through the PL. Instead it is anticipated that their cost will be bundled into the cost of the device they are intended to be used with or funded under a different funding mechanism. </w:t>
      </w:r>
    </w:p>
    <w:p w14:paraId="30C22FFA" w14:textId="341E0644" w:rsidR="009472E2" w:rsidRDefault="009472E2" w:rsidP="000879DD">
      <w:pPr>
        <w:pStyle w:val="Paragraphtext"/>
      </w:pPr>
      <w:r w:rsidRPr="004A4034">
        <w:t xml:space="preserve">This will be defined in the PHI legislation </w:t>
      </w:r>
      <w:r w:rsidR="004157AD">
        <w:t xml:space="preserve">(the PHI Act and Prostheses Rules) </w:t>
      </w:r>
      <w:r w:rsidRPr="004A4034">
        <w:t xml:space="preserve">and in the </w:t>
      </w:r>
      <w:r w:rsidR="004157AD">
        <w:t>PL</w:t>
      </w:r>
      <w:r w:rsidRPr="004A4034">
        <w:t xml:space="preserve"> Guide.</w:t>
      </w:r>
    </w:p>
    <w:p w14:paraId="0D702640" w14:textId="77777777" w:rsidR="004157AD" w:rsidRDefault="00590D46" w:rsidP="000879DD">
      <w:pPr>
        <w:pStyle w:val="Paragraphtext"/>
      </w:pPr>
      <w:r>
        <w:lastRenderedPageBreak/>
        <w:t xml:space="preserve">Tables with general items identified for removal or </w:t>
      </w:r>
      <w:r w:rsidR="00A4483F">
        <w:t xml:space="preserve">retention on the PL are available at </w:t>
      </w:r>
      <w:r w:rsidR="00A4483F">
        <w:rPr>
          <w:u w:val="single"/>
        </w:rPr>
        <w:t>Attachment A</w:t>
      </w:r>
      <w:r w:rsidR="00A4483F">
        <w:t xml:space="preserve">. </w:t>
      </w:r>
    </w:p>
    <w:p w14:paraId="6FEE2014" w14:textId="1A049FCD" w:rsidR="00590D46" w:rsidRDefault="004157AD" w:rsidP="000879DD">
      <w:pPr>
        <w:pStyle w:val="Paragraphtext"/>
      </w:pPr>
      <w:r>
        <w:t xml:space="preserve">Further </w:t>
      </w:r>
      <w:r w:rsidR="00A4483F">
        <w:t>table</w:t>
      </w:r>
      <w:r>
        <w:t>s are</w:t>
      </w:r>
      <w:r w:rsidR="00A4483F">
        <w:t xml:space="preserve"> provided at </w:t>
      </w:r>
      <w:r w:rsidR="00A4483F">
        <w:rPr>
          <w:u w:val="single"/>
        </w:rPr>
        <w:t xml:space="preserve">Attachment </w:t>
      </w:r>
      <w:r w:rsidR="006A1B87">
        <w:rPr>
          <w:u w:val="single"/>
        </w:rPr>
        <w:t>B</w:t>
      </w:r>
      <w:r w:rsidR="00A4483F">
        <w:t xml:space="preserve"> which test the proposed definition and criteria against a range of products.</w:t>
      </w:r>
    </w:p>
    <w:p w14:paraId="3E733ED5" w14:textId="305D55A5" w:rsidR="008801A5" w:rsidRDefault="008801A5" w:rsidP="000879DD">
      <w:pPr>
        <w:pStyle w:val="Paragraphtext"/>
      </w:pPr>
      <w:r w:rsidRPr="005D546C">
        <w:t>It is proposed to remove the items in a staged way and align removal of the items with the regular updates to the PL</w:t>
      </w:r>
      <w:r w:rsidR="00D63E70" w:rsidRPr="005D546C">
        <w:t>. Comment is sought on the most appropriate timing and bundling</w:t>
      </w:r>
      <w:r w:rsidRPr="005D546C">
        <w:t>.</w:t>
      </w:r>
      <w:r w:rsidR="00D63E70">
        <w:t xml:space="preserve">  </w:t>
      </w:r>
    </w:p>
    <w:p w14:paraId="2AC79872" w14:textId="7B15108D" w:rsidR="009472E2" w:rsidRPr="004A4034" w:rsidRDefault="009472E2" w:rsidP="00892D09">
      <w:pPr>
        <w:pStyle w:val="Heading3"/>
      </w:pPr>
      <w:r w:rsidRPr="004A4034">
        <w:t>Alignment with the TGA terminology</w:t>
      </w:r>
    </w:p>
    <w:p w14:paraId="46302681" w14:textId="3C7E3B2A" w:rsidR="009472E2" w:rsidRPr="004A4034" w:rsidRDefault="009472E2" w:rsidP="000879DD">
      <w:pPr>
        <w:pStyle w:val="Paragraphtext"/>
      </w:pPr>
      <w:r w:rsidRPr="004A4034">
        <w:t xml:space="preserve">It is recognised that sponsors interact with the TGA and the </w:t>
      </w:r>
      <w:r w:rsidR="00DA4CBF">
        <w:t>PL</w:t>
      </w:r>
      <w:r w:rsidRPr="004A4034">
        <w:t xml:space="preserve"> processes regularly and often at the same time for the same products, although for different purposes. Alignment of terminology will assist in consistent interpretation of the status of the products, sponsors apply to be included in ARTG and listed on the PL.</w:t>
      </w:r>
      <w:r w:rsidR="009962B4">
        <w:t xml:space="preserve"> </w:t>
      </w:r>
    </w:p>
    <w:p w14:paraId="4041FB94" w14:textId="51B0894E" w:rsidR="009472E2" w:rsidRPr="004A4034" w:rsidRDefault="009472E2" w:rsidP="000879DD">
      <w:pPr>
        <w:pStyle w:val="Paragraphtext"/>
      </w:pPr>
      <w:r w:rsidRPr="00340542">
        <w:t>As indicated earlier, the PL will include products</w:t>
      </w:r>
      <w:r w:rsidR="00B27B35" w:rsidRPr="00340542">
        <w:t xml:space="preserve"> used for therapy</w:t>
      </w:r>
      <w:r w:rsidRPr="00340542">
        <w:t xml:space="preserve"> </w:t>
      </w:r>
      <w:r w:rsidR="00B27B35" w:rsidRPr="00340542">
        <w:t xml:space="preserve">which are </w:t>
      </w:r>
      <w:r w:rsidRPr="00340542">
        <w:t xml:space="preserve">classified as medical devices and biologicals by TGA but </w:t>
      </w:r>
      <w:r w:rsidR="00B27B35" w:rsidRPr="00340542">
        <w:t xml:space="preserve">will </w:t>
      </w:r>
      <w:r w:rsidRPr="00340542">
        <w:t xml:space="preserve">not </w:t>
      </w:r>
      <w:r w:rsidR="00B27B35" w:rsidRPr="00340542">
        <w:t xml:space="preserve">include </w:t>
      </w:r>
      <w:r w:rsidRPr="00340542">
        <w:t>medicines</w:t>
      </w:r>
      <w:r w:rsidR="00693CB7">
        <w:t xml:space="preserve"> or other therapeutic goods</w:t>
      </w:r>
      <w:r w:rsidRPr="00340542">
        <w:t xml:space="preserve">. </w:t>
      </w:r>
    </w:p>
    <w:p w14:paraId="3E5D3901" w14:textId="029AEF76" w:rsidR="009472E2" w:rsidRPr="004A4034" w:rsidRDefault="009472E2" w:rsidP="000879DD">
      <w:pPr>
        <w:pStyle w:val="Paragraphtext"/>
      </w:pPr>
      <w:r w:rsidRPr="004A4034">
        <w:t>It is proposed that the meaning of a medical device, biological, accessory, implantable medical device, short-term or long-term, surgically invasive medical device, device for therapy, etc will be consistent with the definitions and terms used in the TG Act and respective regulations.</w:t>
      </w:r>
    </w:p>
    <w:p w14:paraId="1960A5D8" w14:textId="04EC32E6" w:rsidR="009472E2" w:rsidRPr="004A4034" w:rsidRDefault="009472E2" w:rsidP="000879DD">
      <w:pPr>
        <w:pStyle w:val="Paragraphtext"/>
      </w:pPr>
      <w:r w:rsidRPr="004A4034">
        <w:t>For example</w:t>
      </w:r>
      <w:r w:rsidR="006D3495">
        <w:t>:</w:t>
      </w:r>
      <w:r w:rsidRPr="004A4034">
        <w:t xml:space="preserve"> </w:t>
      </w:r>
    </w:p>
    <w:p w14:paraId="2BC71813" w14:textId="7C906760" w:rsidR="009472E2" w:rsidRPr="00340542" w:rsidRDefault="009472E2" w:rsidP="00340542">
      <w:pPr>
        <w:pStyle w:val="Tablelistbullet"/>
      </w:pPr>
      <w:r w:rsidRPr="00340542">
        <w:t xml:space="preserve">medical device </w:t>
      </w:r>
      <w:bookmarkStart w:id="2" w:name="_Hlk79497375"/>
      <w:r w:rsidRPr="00590D46">
        <w:t xml:space="preserve">has the meaning given </w:t>
      </w:r>
      <w:bookmarkEnd w:id="2"/>
      <w:r w:rsidRPr="00590D46">
        <w:t>by section 41BD</w:t>
      </w:r>
      <w:r w:rsidRPr="00340542">
        <w:t xml:space="preserve"> of the TG Act</w:t>
      </w:r>
    </w:p>
    <w:p w14:paraId="0FF36B1F" w14:textId="77777777" w:rsidR="009472E2" w:rsidRPr="00340542" w:rsidRDefault="009472E2" w:rsidP="00340542">
      <w:pPr>
        <w:pStyle w:val="Tablelistbullet"/>
      </w:pPr>
      <w:r w:rsidRPr="00340542">
        <w:t xml:space="preserve">biologicals </w:t>
      </w:r>
      <w:r w:rsidRPr="00590D46">
        <w:t>has the meaning given by section 32A</w:t>
      </w:r>
      <w:r w:rsidRPr="00340542">
        <w:t xml:space="preserve"> of the TG Act </w:t>
      </w:r>
    </w:p>
    <w:p w14:paraId="08612C0D" w14:textId="77777777" w:rsidR="009472E2" w:rsidRPr="00590D46" w:rsidRDefault="009472E2" w:rsidP="00340542">
      <w:pPr>
        <w:pStyle w:val="Tablelistbullet"/>
      </w:pPr>
      <w:r w:rsidRPr="00340542">
        <w:t xml:space="preserve">accessory </w:t>
      </w:r>
      <w:r w:rsidRPr="00590D46">
        <w:t xml:space="preserve">has the meaning given </w:t>
      </w:r>
      <w:r w:rsidRPr="00340542">
        <w:t xml:space="preserve">in section 3 of the </w:t>
      </w:r>
      <w:r w:rsidRPr="00590D46">
        <w:t xml:space="preserve">TG Act </w:t>
      </w:r>
    </w:p>
    <w:p w14:paraId="12E3B383" w14:textId="77777777" w:rsidR="009472E2" w:rsidRPr="004A4034" w:rsidRDefault="009472E2" w:rsidP="00340542">
      <w:pPr>
        <w:pStyle w:val="Tablelistbullet"/>
      </w:pPr>
      <w:r w:rsidRPr="00340542">
        <w:t>implantable medical device</w:t>
      </w:r>
      <w:r w:rsidRPr="00590D46">
        <w:t xml:space="preserve"> or </w:t>
      </w:r>
      <w:r w:rsidRPr="00340542">
        <w:t>surgically invasive medical device</w:t>
      </w:r>
      <w:r w:rsidRPr="00590D46">
        <w:t xml:space="preserve"> have the meaning as </w:t>
      </w:r>
      <w:r w:rsidRPr="004A4034">
        <w:t xml:space="preserve">defined in Dictionary of the </w:t>
      </w:r>
      <w:bookmarkStart w:id="3" w:name="_Hlk79497494"/>
      <w:r w:rsidRPr="004A4034">
        <w:rPr>
          <w:i/>
          <w:iCs/>
        </w:rPr>
        <w:t>Therapeutic Goods (Medical Devices) Regulations 2002</w:t>
      </w:r>
      <w:bookmarkEnd w:id="3"/>
    </w:p>
    <w:p w14:paraId="446A5253" w14:textId="77777777" w:rsidR="009472E2" w:rsidRPr="004A4034" w:rsidRDefault="009472E2" w:rsidP="00340542">
      <w:pPr>
        <w:pStyle w:val="Tablelistbullet"/>
      </w:pPr>
      <w:r w:rsidRPr="004A4034">
        <w:t xml:space="preserve">short-term or long-term use mean the use defined in clause 1.1 of - Schedule 2 of the </w:t>
      </w:r>
      <w:r w:rsidRPr="00340542">
        <w:rPr>
          <w:i/>
          <w:iCs/>
        </w:rPr>
        <w:t>Therapeutic Goods (Medical Devices) Regulations 2002</w:t>
      </w:r>
      <w:r w:rsidRPr="004A4034">
        <w:t>.</w:t>
      </w:r>
    </w:p>
    <w:p w14:paraId="3DE51AA9" w14:textId="77777777" w:rsidR="009472E2" w:rsidRPr="004A4034" w:rsidRDefault="009472E2" w:rsidP="002D4468">
      <w:pPr>
        <w:pStyle w:val="Heading2"/>
      </w:pPr>
      <w:r w:rsidRPr="004A4034">
        <w:t>The name of the Prostheses List</w:t>
      </w:r>
    </w:p>
    <w:p w14:paraId="5F1BFCEB" w14:textId="77BF293B" w:rsidR="00590D46" w:rsidRPr="004A4034" w:rsidRDefault="009472E2" w:rsidP="000879DD">
      <w:pPr>
        <w:pStyle w:val="Paragraphtext"/>
      </w:pPr>
      <w:r w:rsidRPr="004A4034">
        <w:t>There have been discussion</w:t>
      </w:r>
      <w:r w:rsidR="00956D8B">
        <w:t>s about</w:t>
      </w:r>
      <w:r w:rsidRPr="004A4034">
        <w:t xml:space="preserve"> </w:t>
      </w:r>
      <w:r w:rsidR="00956D8B">
        <w:t xml:space="preserve">whether the </w:t>
      </w:r>
      <w:r w:rsidRPr="004A4034">
        <w:t xml:space="preserve">name </w:t>
      </w:r>
      <w:r w:rsidR="00956D8B">
        <w:t>‘</w:t>
      </w:r>
      <w:r w:rsidRPr="004A4034">
        <w:t>Prostheses List</w:t>
      </w:r>
      <w:r w:rsidR="00956D8B">
        <w:t>’</w:t>
      </w:r>
      <w:r w:rsidRPr="004A4034">
        <w:t xml:space="preserve"> accurately reflects the products eligible for listing</w:t>
      </w:r>
      <w:r w:rsidR="00956D8B">
        <w:t>,</w:t>
      </w:r>
      <w:r w:rsidRPr="004A4034">
        <w:t xml:space="preserve"> or </w:t>
      </w:r>
      <w:r w:rsidR="00956D8B">
        <w:t xml:space="preserve">if </w:t>
      </w:r>
      <w:r w:rsidRPr="004A4034">
        <w:t>it is misleading and should be changed.</w:t>
      </w:r>
      <w:r w:rsidR="00956D8B">
        <w:t xml:space="preserve"> </w:t>
      </w:r>
      <w:r w:rsidR="00EB0F14">
        <w:t>I</w:t>
      </w:r>
      <w:r w:rsidR="00590D46" w:rsidRPr="004A4034">
        <w:t xml:space="preserve">n common English, </w:t>
      </w:r>
      <w:r w:rsidR="00590D46">
        <w:t>many</w:t>
      </w:r>
      <w:r w:rsidR="00590D46" w:rsidRPr="004A4034">
        <w:t xml:space="preserve"> people understand a prosthesis </w:t>
      </w:r>
      <w:r w:rsidR="00590D46">
        <w:t xml:space="preserve">as </w:t>
      </w:r>
      <w:r w:rsidR="00590D46" w:rsidRPr="004A4034">
        <w:t>being prosthetic limbs</w:t>
      </w:r>
      <w:r w:rsidR="00590D46">
        <w:t>,</w:t>
      </w:r>
      <w:r w:rsidR="00590D46" w:rsidRPr="004A4034">
        <w:t xml:space="preserve"> but these products are excluded from being eligible for listing on PL.</w:t>
      </w:r>
    </w:p>
    <w:p w14:paraId="45709593" w14:textId="283B5551" w:rsidR="009472E2" w:rsidRPr="004A4034" w:rsidRDefault="009472E2" w:rsidP="000879DD">
      <w:pPr>
        <w:pStyle w:val="Paragraphtext"/>
      </w:pPr>
      <w:r w:rsidRPr="004A4034">
        <w:t xml:space="preserve">As part of the reforms, there is an opportunity to revise the name of the PL to </w:t>
      </w:r>
      <w:r w:rsidR="00EB0F14">
        <w:t>provide improved</w:t>
      </w:r>
      <w:r w:rsidRPr="004A4034">
        <w:t xml:space="preserve"> clarity and transparency. </w:t>
      </w:r>
    </w:p>
    <w:p w14:paraId="6C9D29DF" w14:textId="4ADAB93F" w:rsidR="009472E2" w:rsidRPr="004A4034" w:rsidRDefault="009472E2" w:rsidP="000879DD">
      <w:pPr>
        <w:pStyle w:val="Paragraphtext"/>
      </w:pPr>
      <w:r w:rsidRPr="00590D46">
        <w:t xml:space="preserve">It is important to note that this consultation paper has been prepared to reflect the government’s decision </w:t>
      </w:r>
      <w:r w:rsidR="00590D46" w:rsidRPr="00E66E59">
        <w:t>taken in the 2021-22 Budget</w:t>
      </w:r>
      <w:r w:rsidR="00E66E59">
        <w:t>.</w:t>
      </w:r>
    </w:p>
    <w:p w14:paraId="645C3144" w14:textId="77777777" w:rsidR="009472E2" w:rsidRPr="004A4034" w:rsidRDefault="009472E2" w:rsidP="002D4468">
      <w:pPr>
        <w:pStyle w:val="Heading2"/>
      </w:pPr>
      <w:r w:rsidRPr="004A4034">
        <w:t>What we invite you to do</w:t>
      </w:r>
    </w:p>
    <w:p w14:paraId="1F1BACFC" w14:textId="0E00C463" w:rsidR="009472E2" w:rsidRDefault="009472E2" w:rsidP="000879DD">
      <w:pPr>
        <w:pStyle w:val="Paragraphtext"/>
      </w:pPr>
      <w:r w:rsidRPr="004A4034">
        <w:t>Please consider the questions below and provide your responses, and any other comments related to the matter outlined in this consultation paper.</w:t>
      </w:r>
    </w:p>
    <w:p w14:paraId="4E7AB75F" w14:textId="1F360B0D" w:rsidR="008801A5" w:rsidRDefault="008801A5" w:rsidP="000879DD">
      <w:pPr>
        <w:pStyle w:val="Paragraphtext"/>
      </w:pPr>
      <w:r w:rsidRPr="005D546C">
        <w:t xml:space="preserve">This consultation paper will be open for four weeks until </w:t>
      </w:r>
      <w:r w:rsidRPr="005D546C">
        <w:rPr>
          <w:b/>
          <w:bCs/>
        </w:rPr>
        <w:t>17 September 2021</w:t>
      </w:r>
      <w:r w:rsidRPr="005D546C">
        <w:t>.  The Department intends to convene a clinical advisory group to assist in analysing the comments received and finalising the items to be removed.  A final list of items for removal will be announced</w:t>
      </w:r>
      <w:r w:rsidR="00272B1A" w:rsidRPr="005D546C">
        <w:t xml:space="preserve"> in November 2021.</w:t>
      </w:r>
    </w:p>
    <w:p w14:paraId="6E6FA339" w14:textId="4202F82E" w:rsidR="006A344F" w:rsidRDefault="0075560F" w:rsidP="00340542">
      <w:pPr>
        <w:pStyle w:val="Heading3"/>
      </w:pPr>
      <w:r>
        <w:lastRenderedPageBreak/>
        <w:t>Definition</w:t>
      </w:r>
      <w:r w:rsidR="006A344F" w:rsidRPr="006A344F">
        <w:t xml:space="preserve"> </w:t>
      </w:r>
      <w:r w:rsidR="006A344F">
        <w:t>&amp; Scope</w:t>
      </w:r>
    </w:p>
    <w:p w14:paraId="004AD288" w14:textId="3CF241E6" w:rsidR="006A344F" w:rsidRPr="004A4034" w:rsidRDefault="006A344F" w:rsidP="00340542">
      <w:pPr>
        <w:pStyle w:val="PolicyStatement"/>
        <w:numPr>
          <w:ilvl w:val="0"/>
          <w:numId w:val="44"/>
        </w:numPr>
        <w:spacing w:before="0"/>
      </w:pPr>
      <w:r w:rsidRPr="004A4034">
        <w:t xml:space="preserve">Is the </w:t>
      </w:r>
      <w:r w:rsidR="00693CB7">
        <w:t>proposed approach to the</w:t>
      </w:r>
      <w:r w:rsidRPr="004A4034">
        <w:t xml:space="preserve"> definition </w:t>
      </w:r>
      <w:r w:rsidR="00693CB7">
        <w:t xml:space="preserve">of a kind of prosthesis </w:t>
      </w:r>
      <w:r w:rsidRPr="004A4034">
        <w:t xml:space="preserve">flexible enough to anticipate future technologies while providing sufficient </w:t>
      </w:r>
      <w:r w:rsidR="00693CB7">
        <w:t>clarity on the scope of PL?</w:t>
      </w:r>
    </w:p>
    <w:p w14:paraId="69EE5FC2" w14:textId="4A200DB4" w:rsidR="0075560F" w:rsidRPr="00340542" w:rsidRDefault="0075560F" w:rsidP="00340542">
      <w:pPr>
        <w:pStyle w:val="PolicyStatement"/>
        <w:numPr>
          <w:ilvl w:val="0"/>
          <w:numId w:val="44"/>
        </w:numPr>
        <w:spacing w:before="0"/>
        <w:rPr>
          <w:b/>
          <w:bCs/>
          <w:i/>
          <w:iCs/>
        </w:rPr>
      </w:pPr>
      <w:r w:rsidRPr="004A4034">
        <w:t>Does aligning terms with established terms used by TGA (such as medical devices and biologicals) improve clarity?</w:t>
      </w:r>
    </w:p>
    <w:p w14:paraId="414D270C" w14:textId="1275E0DB" w:rsidR="0075560F" w:rsidRDefault="0075560F" w:rsidP="00340542">
      <w:pPr>
        <w:pStyle w:val="Heading3"/>
      </w:pPr>
      <w:r>
        <w:t>Criteria</w:t>
      </w:r>
    </w:p>
    <w:p w14:paraId="4AA0CB6F" w14:textId="18D4CF28" w:rsidR="006A344F" w:rsidRPr="004A4034" w:rsidRDefault="006A344F" w:rsidP="00340542">
      <w:pPr>
        <w:pStyle w:val="PolicyStatement"/>
        <w:numPr>
          <w:ilvl w:val="0"/>
          <w:numId w:val="44"/>
        </w:numPr>
        <w:spacing w:before="0"/>
      </w:pPr>
      <w:r w:rsidRPr="004A4034">
        <w:t xml:space="preserve">Are the </w:t>
      </w:r>
      <w:r>
        <w:t xml:space="preserve">proposed </w:t>
      </w:r>
      <w:r w:rsidRPr="004A4034">
        <w:t>listing criteria</w:t>
      </w:r>
      <w:r w:rsidR="00693CB7">
        <w:t xml:space="preserve"> for Part A</w:t>
      </w:r>
      <w:r w:rsidRPr="004A4034">
        <w:t xml:space="preserve"> </w:t>
      </w:r>
      <w:r>
        <w:t>fit-for-purpose</w:t>
      </w:r>
      <w:r w:rsidRPr="004A4034">
        <w:t>?</w:t>
      </w:r>
      <w:r>
        <w:t xml:space="preserve"> </w:t>
      </w:r>
      <w:r w:rsidRPr="004A4034">
        <w:t>If not, what changes are needed?</w:t>
      </w:r>
    </w:p>
    <w:p w14:paraId="1143DD80" w14:textId="73952D25" w:rsidR="00693CB7" w:rsidRDefault="00693CB7" w:rsidP="00340542">
      <w:pPr>
        <w:pStyle w:val="PolicyStatement"/>
        <w:numPr>
          <w:ilvl w:val="0"/>
          <w:numId w:val="44"/>
        </w:numPr>
        <w:spacing w:before="0"/>
      </w:pPr>
      <w:r>
        <w:t>Should the scope of products eligible for listing on Part B remain unchanged?</w:t>
      </w:r>
    </w:p>
    <w:p w14:paraId="2ACD042E" w14:textId="203B345B" w:rsidR="00745BDC" w:rsidRPr="00340542" w:rsidRDefault="00745BDC" w:rsidP="00340542">
      <w:pPr>
        <w:pStyle w:val="PolicyStatement"/>
        <w:numPr>
          <w:ilvl w:val="0"/>
          <w:numId w:val="44"/>
        </w:numPr>
        <w:spacing w:before="0"/>
      </w:pPr>
      <w:r w:rsidRPr="00340542">
        <w:t>Should the PL retain an option for the Minister to list items in exceptional circumstances</w:t>
      </w:r>
      <w:r w:rsidR="00693CB7">
        <w:t xml:space="preserve"> on Part C</w:t>
      </w:r>
      <w:r w:rsidRPr="00340542">
        <w:t>?</w:t>
      </w:r>
    </w:p>
    <w:p w14:paraId="78DC28E6" w14:textId="36D73F8F" w:rsidR="0075560F" w:rsidRDefault="00745BDC" w:rsidP="00340542">
      <w:pPr>
        <w:pStyle w:val="PolicyStatement"/>
        <w:numPr>
          <w:ilvl w:val="0"/>
          <w:numId w:val="44"/>
        </w:numPr>
        <w:spacing w:before="0"/>
      </w:pPr>
      <w:r w:rsidRPr="00340542">
        <w:t>Are there any other exceptional circumstances factors that Part C should accommodate?</w:t>
      </w:r>
    </w:p>
    <w:p w14:paraId="7AAE1CB3" w14:textId="3921079D" w:rsidR="00EF0749" w:rsidRPr="00E2299A" w:rsidRDefault="004157AD" w:rsidP="00340542">
      <w:pPr>
        <w:pStyle w:val="PolicyStatement"/>
        <w:numPr>
          <w:ilvl w:val="0"/>
          <w:numId w:val="44"/>
        </w:numPr>
        <w:spacing w:before="0"/>
      </w:pPr>
      <w:r>
        <w:t>Please</w:t>
      </w:r>
      <w:r w:rsidR="00EF0749">
        <w:t xml:space="preserve"> </w:t>
      </w:r>
      <w:r>
        <w:t xml:space="preserve">consider </w:t>
      </w:r>
      <w:r w:rsidR="00EF0749">
        <w:t>the table</w:t>
      </w:r>
      <w:r>
        <w:t>s</w:t>
      </w:r>
      <w:r w:rsidR="00EF0749">
        <w:t xml:space="preserve"> at Attachment B and explain which products meet the </w:t>
      </w:r>
      <w:r w:rsidR="00E62081">
        <w:t xml:space="preserve">future </w:t>
      </w:r>
      <w:r w:rsidR="00EF0749">
        <w:t>criteria for listing and the reason</w:t>
      </w:r>
      <w:r>
        <w:t>s</w:t>
      </w:r>
      <w:r w:rsidR="00EF0749">
        <w:t xml:space="preserve"> why?</w:t>
      </w:r>
    </w:p>
    <w:p w14:paraId="4B1CC254" w14:textId="25D48510" w:rsidR="0075560F" w:rsidRPr="00E2299A" w:rsidRDefault="0075560F" w:rsidP="00340542">
      <w:pPr>
        <w:pStyle w:val="Heading3"/>
      </w:pPr>
      <w:r>
        <w:t xml:space="preserve">Name </w:t>
      </w:r>
    </w:p>
    <w:p w14:paraId="7E24043B" w14:textId="59570739" w:rsidR="0075560F" w:rsidRPr="00340542" w:rsidRDefault="0075560F" w:rsidP="00E66E59">
      <w:pPr>
        <w:pStyle w:val="PolicyStatement"/>
        <w:numPr>
          <w:ilvl w:val="0"/>
          <w:numId w:val="44"/>
        </w:numPr>
        <w:spacing w:before="0"/>
      </w:pPr>
      <w:r w:rsidRPr="004A4034">
        <w:t>Should the name of the list be modernised and, if so, what should it be called?</w:t>
      </w:r>
    </w:p>
    <w:p w14:paraId="1D77F109" w14:textId="58E5F94C" w:rsidR="0075560F" w:rsidRDefault="0075560F" w:rsidP="00340542">
      <w:pPr>
        <w:pStyle w:val="Heading3"/>
      </w:pPr>
      <w:r w:rsidRPr="00340542">
        <w:t>Consequence of Changes</w:t>
      </w:r>
    </w:p>
    <w:p w14:paraId="68A963D7" w14:textId="432DF11C" w:rsidR="0075560F" w:rsidRPr="004A4034" w:rsidRDefault="00767D0E" w:rsidP="00340542">
      <w:pPr>
        <w:pStyle w:val="PolicyStatement"/>
        <w:numPr>
          <w:ilvl w:val="0"/>
          <w:numId w:val="44"/>
        </w:numPr>
        <w:spacing w:before="0"/>
      </w:pPr>
      <w:r>
        <w:t xml:space="preserve">Does the list of items </w:t>
      </w:r>
      <w:r w:rsidR="00693CB7">
        <w:t xml:space="preserve">at </w:t>
      </w:r>
      <w:r w:rsidR="00693CB7" w:rsidRPr="00340542">
        <w:rPr>
          <w:u w:val="single"/>
        </w:rPr>
        <w:t>Attachment A</w:t>
      </w:r>
      <w:r w:rsidR="00693CB7">
        <w:t xml:space="preserve"> </w:t>
      </w:r>
      <w:r>
        <w:t xml:space="preserve">flagged for inclusion and removal accurately reflect the proposed </w:t>
      </w:r>
      <w:r w:rsidR="007226F5">
        <w:t xml:space="preserve">future </w:t>
      </w:r>
      <w:r>
        <w:t>criteria</w:t>
      </w:r>
      <w:r w:rsidR="00E62081">
        <w:t xml:space="preserve"> for listing</w:t>
      </w:r>
      <w:r w:rsidR="0075560F" w:rsidRPr="004A4034">
        <w:t>?</w:t>
      </w:r>
    </w:p>
    <w:p w14:paraId="4568124F" w14:textId="1CEA10AE" w:rsidR="0075560F" w:rsidRPr="005D546C" w:rsidRDefault="00EB0F14" w:rsidP="00340542">
      <w:pPr>
        <w:pStyle w:val="PolicyStatement"/>
        <w:numPr>
          <w:ilvl w:val="0"/>
          <w:numId w:val="44"/>
        </w:numPr>
        <w:spacing w:before="0"/>
      </w:pPr>
      <w:r>
        <w:t xml:space="preserve">The removal of items identified at </w:t>
      </w:r>
      <w:r w:rsidRPr="00775B5A">
        <w:rPr>
          <w:u w:val="single"/>
        </w:rPr>
        <w:t>Attachment A</w:t>
      </w:r>
      <w:r>
        <w:t xml:space="preserve"> is scheduled to commence from February 2022. </w:t>
      </w:r>
      <w:r w:rsidR="00745BDC">
        <w:t xml:space="preserve">If a decision is taken to remove these items in tranches, </w:t>
      </w:r>
      <w:r w:rsidR="006A344F">
        <w:t>is</w:t>
      </w:r>
      <w:r w:rsidR="0075560F" w:rsidRPr="004A4034">
        <w:t xml:space="preserve"> there a logical bundling of the items at </w:t>
      </w:r>
      <w:r w:rsidR="0075560F" w:rsidRPr="00340542">
        <w:rPr>
          <w:u w:val="single"/>
        </w:rPr>
        <w:t>Attachment A</w:t>
      </w:r>
      <w:r w:rsidR="0075560F" w:rsidRPr="004A4034">
        <w:t xml:space="preserve"> </w:t>
      </w:r>
      <w:r w:rsidR="00745BDC">
        <w:t xml:space="preserve">that would make </w:t>
      </w:r>
      <w:r w:rsidR="009A665F">
        <w:t>staged implementation over time possible</w:t>
      </w:r>
      <w:r w:rsidR="0075560F" w:rsidRPr="005D546C">
        <w:t>?</w:t>
      </w:r>
      <w:r w:rsidR="009A665F" w:rsidRPr="005D546C">
        <w:t xml:space="preserve"> </w:t>
      </w:r>
      <w:r w:rsidR="00272B1A" w:rsidRPr="005D546C">
        <w:t>I</w:t>
      </w:r>
      <w:r w:rsidR="00606B5D" w:rsidRPr="005D546C">
        <w:t>s</w:t>
      </w:r>
      <w:r w:rsidR="00272B1A" w:rsidRPr="005D546C">
        <w:t xml:space="preserve"> the proposed</w:t>
      </w:r>
      <w:r w:rsidR="009A665F" w:rsidRPr="005D546C">
        <w:t xml:space="preserve"> staged removal </w:t>
      </w:r>
      <w:r w:rsidR="00272B1A" w:rsidRPr="005D546C">
        <w:t>aligned with PL updates</w:t>
      </w:r>
      <w:r w:rsidR="00D63E70" w:rsidRPr="005D546C">
        <w:t xml:space="preserve"> workable? What is the most appropriate timing</w:t>
      </w:r>
      <w:r w:rsidR="009A665F" w:rsidRPr="005D546C">
        <w:t>?</w:t>
      </w:r>
    </w:p>
    <w:p w14:paraId="57D3C898" w14:textId="04573A90" w:rsidR="00892D09" w:rsidRPr="004A4034" w:rsidRDefault="00892D09" w:rsidP="00892D09">
      <w:pPr>
        <w:rPr>
          <w:rFonts w:asciiTheme="minorHAnsi" w:hAnsiTheme="minorHAnsi" w:cstheme="minorHAnsi"/>
          <w:b/>
          <w:szCs w:val="22"/>
        </w:rPr>
      </w:pPr>
    </w:p>
    <w:p w14:paraId="72C3599D" w14:textId="77777777" w:rsidR="00892D09" w:rsidRPr="004A4034" w:rsidRDefault="00892D09" w:rsidP="002D4468">
      <w:pPr>
        <w:pStyle w:val="Heading2"/>
      </w:pPr>
      <w:r w:rsidRPr="004A4034">
        <w:t>How to submit</w:t>
      </w:r>
    </w:p>
    <w:p w14:paraId="4B51D98A" w14:textId="7FA61F0A" w:rsidR="00892D09" w:rsidRPr="00E62081" w:rsidRDefault="00892D09" w:rsidP="00892D09">
      <w:pPr>
        <w:rPr>
          <w:rFonts w:cs="Arial"/>
          <w:b/>
          <w:szCs w:val="22"/>
        </w:rPr>
      </w:pPr>
      <w:r w:rsidRPr="00E62081">
        <w:rPr>
          <w:rFonts w:cs="Arial"/>
          <w:szCs w:val="22"/>
        </w:rPr>
        <w:t>Please submit your feedback via the Consultation Hub.</w:t>
      </w:r>
    </w:p>
    <w:p w14:paraId="1E136691" w14:textId="77777777" w:rsidR="00892D09" w:rsidRPr="004A4034" w:rsidRDefault="00892D09" w:rsidP="00892D09">
      <w:pPr>
        <w:spacing w:line="259" w:lineRule="auto"/>
        <w:rPr>
          <w:rFonts w:asciiTheme="minorHAnsi" w:hAnsiTheme="minorHAnsi" w:cstheme="minorHAnsi"/>
          <w:b/>
          <w:bCs/>
          <w:szCs w:val="22"/>
        </w:rPr>
      </w:pPr>
      <w:r w:rsidRPr="004A4034">
        <w:rPr>
          <w:rFonts w:asciiTheme="minorHAnsi" w:hAnsiTheme="minorHAnsi" w:cstheme="minorHAnsi"/>
          <w:b/>
          <w:bCs/>
          <w:szCs w:val="22"/>
        </w:rPr>
        <w:br w:type="page"/>
      </w:r>
    </w:p>
    <w:p w14:paraId="090CEE79" w14:textId="53AF23FC" w:rsidR="00570842" w:rsidRPr="002D399B" w:rsidRDefault="00570842" w:rsidP="002D4468">
      <w:pPr>
        <w:pStyle w:val="Heading2"/>
      </w:pPr>
      <w:r w:rsidRPr="002D399B">
        <w:lastRenderedPageBreak/>
        <w:t>References</w:t>
      </w:r>
    </w:p>
    <w:p w14:paraId="7EAFAC79" w14:textId="7600C4AF" w:rsidR="00E44CCF" w:rsidRPr="00A25357" w:rsidRDefault="00E44CCF" w:rsidP="00E44CCF">
      <w:pPr>
        <w:pStyle w:val="ListParagraph"/>
        <w:numPr>
          <w:ilvl w:val="0"/>
          <w:numId w:val="30"/>
        </w:numPr>
        <w:spacing w:line="259" w:lineRule="auto"/>
        <w:rPr>
          <w:rFonts w:asciiTheme="minorHAnsi" w:hAnsiTheme="minorHAnsi" w:cstheme="minorHAnsi"/>
        </w:rPr>
      </w:pPr>
      <w:r w:rsidRPr="00A25357">
        <w:rPr>
          <w:rFonts w:asciiTheme="minorHAnsi" w:hAnsiTheme="minorHAnsi" w:cstheme="minorHAnsi"/>
        </w:rPr>
        <w:t>2021</w:t>
      </w:r>
      <w:r w:rsidRPr="00A25357">
        <w:rPr>
          <w:rFonts w:asciiTheme="minorHAnsi" w:hAnsiTheme="minorHAnsi" w:cstheme="minorHAnsi"/>
        </w:rPr>
        <w:noBreakHyphen/>
        <w:t>22 Budget Fact sheet - Private Health Insurance – Modernising and Improving the Private Health Insurance Prostheses List,</w:t>
      </w:r>
      <w:r>
        <w:rPr>
          <w:rFonts w:asciiTheme="minorHAnsi" w:hAnsiTheme="minorHAnsi" w:cstheme="minorHAnsi"/>
        </w:rPr>
        <w:t xml:space="preserve"> </w:t>
      </w:r>
      <w:hyperlink r:id="rId12" w:history="1">
        <w:r w:rsidRPr="002D4468">
          <w:rPr>
            <w:rStyle w:val="Hyperlink"/>
            <w:rFonts w:asciiTheme="minorHAnsi" w:hAnsiTheme="minorHAnsi" w:cstheme="minorHAnsi"/>
          </w:rPr>
          <w:t>https://www.health.gov.au/resources/publications/private-health-insurance-modernising-and-improving-the-private-health-insurance-prostheses-list</w:t>
        </w:r>
      </w:hyperlink>
    </w:p>
    <w:p w14:paraId="1D01CEC2" w14:textId="1DC3BA9A" w:rsidR="00E44CCF" w:rsidRPr="00A25357" w:rsidRDefault="00E44CCF" w:rsidP="00E44CCF">
      <w:pPr>
        <w:pStyle w:val="ListParagraph"/>
        <w:numPr>
          <w:ilvl w:val="0"/>
          <w:numId w:val="30"/>
        </w:numPr>
        <w:spacing w:line="259" w:lineRule="auto"/>
        <w:rPr>
          <w:rFonts w:asciiTheme="minorHAnsi" w:hAnsiTheme="minorHAnsi" w:cstheme="minorHAnsi"/>
        </w:rPr>
      </w:pPr>
      <w:r w:rsidRPr="00A25357">
        <w:rPr>
          <w:rFonts w:asciiTheme="minorHAnsi" w:hAnsiTheme="minorHAnsi" w:cstheme="minorHAnsi"/>
        </w:rPr>
        <w:t>Consultation Paper:</w:t>
      </w:r>
      <w:r>
        <w:rPr>
          <w:rFonts w:asciiTheme="minorHAnsi" w:hAnsiTheme="minorHAnsi" w:cstheme="minorHAnsi"/>
        </w:rPr>
        <w:t xml:space="preserve"> </w:t>
      </w:r>
      <w:r w:rsidRPr="00A25357">
        <w:rPr>
          <w:rFonts w:asciiTheme="minorHAnsi" w:hAnsiTheme="minorHAnsi" w:cstheme="minorHAnsi"/>
        </w:rPr>
        <w:t xml:space="preserve">Options for reforms and improvements to the Prostheses List, released 18 December 2020, </w:t>
      </w:r>
      <w:hyperlink r:id="rId13" w:history="1">
        <w:r w:rsidRPr="002D4468">
          <w:rPr>
            <w:rStyle w:val="Hyperlink"/>
            <w:rFonts w:asciiTheme="minorHAnsi" w:hAnsiTheme="minorHAnsi" w:cstheme="minorHAnsi"/>
          </w:rPr>
          <w:t>https://consultations.health.gov.au/technology-assessment-access-division/prostheses-list-reform-options/</w:t>
        </w:r>
      </w:hyperlink>
    </w:p>
    <w:p w14:paraId="52BBA8A0" w14:textId="388A2995" w:rsidR="00570842" w:rsidRPr="00A25357" w:rsidRDefault="00570842" w:rsidP="00685D7B">
      <w:pPr>
        <w:pStyle w:val="ListParagraph"/>
        <w:numPr>
          <w:ilvl w:val="0"/>
          <w:numId w:val="30"/>
        </w:numPr>
        <w:spacing w:line="259" w:lineRule="auto"/>
        <w:rPr>
          <w:rFonts w:asciiTheme="minorHAnsi" w:hAnsiTheme="minorHAnsi" w:cstheme="minorHAnsi"/>
        </w:rPr>
      </w:pPr>
      <w:r w:rsidRPr="00A25357">
        <w:rPr>
          <w:rFonts w:asciiTheme="minorHAnsi" w:hAnsiTheme="minorHAnsi" w:cstheme="minorHAnsi"/>
        </w:rPr>
        <w:t xml:space="preserve">Review of the General Miscellaneous Category of the Prostheses List </w:t>
      </w:r>
      <w:r w:rsidR="00A25357" w:rsidRPr="00A25357">
        <w:rPr>
          <w:rFonts w:asciiTheme="minorHAnsi" w:hAnsiTheme="minorHAnsi" w:cstheme="minorHAnsi"/>
        </w:rPr>
        <w:t xml:space="preserve">Report, </w:t>
      </w:r>
      <w:r w:rsidRPr="00A25357">
        <w:rPr>
          <w:rFonts w:asciiTheme="minorHAnsi" w:hAnsiTheme="minorHAnsi" w:cstheme="minorHAnsi"/>
        </w:rPr>
        <w:t>Published 3</w:t>
      </w:r>
      <w:r w:rsidR="00A25357" w:rsidRPr="00A25357">
        <w:rPr>
          <w:rFonts w:asciiTheme="minorHAnsi" w:hAnsiTheme="minorHAnsi" w:cstheme="minorHAnsi"/>
        </w:rPr>
        <w:t> </w:t>
      </w:r>
      <w:r w:rsidRPr="00A25357">
        <w:rPr>
          <w:rFonts w:asciiTheme="minorHAnsi" w:hAnsiTheme="minorHAnsi" w:cstheme="minorHAnsi"/>
        </w:rPr>
        <w:t>December 2020</w:t>
      </w:r>
      <w:r w:rsidR="00A25357" w:rsidRPr="00A25357">
        <w:rPr>
          <w:rFonts w:asciiTheme="minorHAnsi" w:hAnsiTheme="minorHAnsi" w:cstheme="minorHAnsi"/>
        </w:rPr>
        <w:t xml:space="preserve">, </w:t>
      </w:r>
      <w:hyperlink r:id="rId14" w:history="1">
        <w:r w:rsidRPr="002D4468">
          <w:rPr>
            <w:rStyle w:val="Hyperlink"/>
            <w:rFonts w:asciiTheme="minorHAnsi" w:hAnsiTheme="minorHAnsi" w:cstheme="minorHAnsi"/>
          </w:rPr>
          <w:t>https://www.health.gov.au/resources/publications/review-of-the-general-miscellaneous-category-of-the-prostheses-list-report</w:t>
        </w:r>
      </w:hyperlink>
    </w:p>
    <w:p w14:paraId="054C9763" w14:textId="47F0E3D2" w:rsidR="00892D09" w:rsidRPr="00892D09" w:rsidRDefault="00892D09" w:rsidP="00892D09">
      <w:pPr>
        <w:pStyle w:val="ListParagraph"/>
        <w:numPr>
          <w:ilvl w:val="0"/>
          <w:numId w:val="30"/>
        </w:numPr>
        <w:spacing w:line="259" w:lineRule="auto"/>
        <w:rPr>
          <w:rFonts w:asciiTheme="minorHAnsi" w:hAnsiTheme="minorHAnsi" w:cstheme="minorHAnsi"/>
          <w:szCs w:val="22"/>
        </w:rPr>
      </w:pPr>
      <w:r w:rsidRPr="00892D09">
        <w:rPr>
          <w:rFonts w:asciiTheme="minorHAnsi" w:hAnsiTheme="minorHAnsi" w:cstheme="minorHAnsi"/>
          <w:i/>
          <w:iCs/>
          <w:szCs w:val="22"/>
        </w:rPr>
        <w:t xml:space="preserve">Private Health Insurance Act 2007, </w:t>
      </w:r>
      <w:hyperlink r:id="rId15" w:history="1">
        <w:r w:rsidRPr="002D4468">
          <w:rPr>
            <w:rStyle w:val="Hyperlink"/>
            <w:rFonts w:asciiTheme="minorHAnsi" w:hAnsiTheme="minorHAnsi" w:cstheme="minorHAnsi"/>
            <w:szCs w:val="22"/>
          </w:rPr>
          <w:t>https://www.legislation.gov.au/Series/C2007A00031</w:t>
        </w:r>
      </w:hyperlink>
    </w:p>
    <w:p w14:paraId="692BC80C" w14:textId="4BDDC0AE" w:rsidR="00892D09" w:rsidRPr="00892D09" w:rsidRDefault="00892D09" w:rsidP="00892D09">
      <w:pPr>
        <w:pStyle w:val="ListParagraph"/>
        <w:numPr>
          <w:ilvl w:val="0"/>
          <w:numId w:val="30"/>
        </w:numPr>
        <w:spacing w:line="259" w:lineRule="auto"/>
        <w:rPr>
          <w:rFonts w:asciiTheme="minorHAnsi" w:hAnsiTheme="minorHAnsi" w:cstheme="minorHAnsi"/>
          <w:szCs w:val="22"/>
        </w:rPr>
      </w:pPr>
      <w:r w:rsidRPr="00892D09">
        <w:rPr>
          <w:rFonts w:asciiTheme="minorHAnsi" w:hAnsiTheme="minorHAnsi" w:cstheme="minorHAnsi"/>
          <w:i/>
          <w:iCs/>
          <w:szCs w:val="22"/>
        </w:rPr>
        <w:t xml:space="preserve">Private Health Insurance (Prostheses) Rules (No. 2) 2021, </w:t>
      </w:r>
      <w:r w:rsidRPr="00340542">
        <w:rPr>
          <w:rFonts w:asciiTheme="minorHAnsi" w:hAnsiTheme="minorHAnsi" w:cstheme="minorHAnsi"/>
          <w:szCs w:val="22"/>
        </w:rPr>
        <w:t>https://www.legislation.gov.au/Details/F2021L00785</w:t>
      </w:r>
    </w:p>
    <w:p w14:paraId="3CB92DAE" w14:textId="1CE66673" w:rsidR="00892D09" w:rsidRPr="00892D09" w:rsidRDefault="00892D09" w:rsidP="00892D09">
      <w:pPr>
        <w:pStyle w:val="ListParagraph"/>
        <w:numPr>
          <w:ilvl w:val="0"/>
          <w:numId w:val="30"/>
        </w:numPr>
        <w:spacing w:line="259" w:lineRule="auto"/>
        <w:rPr>
          <w:rFonts w:asciiTheme="minorHAnsi" w:hAnsiTheme="minorHAnsi" w:cstheme="minorHAnsi"/>
          <w:szCs w:val="22"/>
        </w:rPr>
      </w:pPr>
      <w:r w:rsidRPr="00892D09">
        <w:rPr>
          <w:rFonts w:asciiTheme="minorHAnsi" w:hAnsiTheme="minorHAnsi" w:cstheme="minorHAnsi"/>
          <w:szCs w:val="22"/>
        </w:rPr>
        <w:t xml:space="preserve">Prostheses List - Guide to listing and setting </w:t>
      </w:r>
      <w:r w:rsidR="003929C6">
        <w:rPr>
          <w:rFonts w:asciiTheme="minorHAnsi" w:hAnsiTheme="minorHAnsi" w:cstheme="minorHAnsi"/>
          <w:szCs w:val="22"/>
        </w:rPr>
        <w:t>benefits</w:t>
      </w:r>
      <w:r w:rsidRPr="00892D09">
        <w:rPr>
          <w:rFonts w:asciiTheme="minorHAnsi" w:hAnsiTheme="minorHAnsi" w:cstheme="minorHAnsi"/>
          <w:szCs w:val="22"/>
        </w:rPr>
        <w:t xml:space="preserve"> for prostheses, https://www.health.gov.au/resources/publications/prostheses-list-guide</w:t>
      </w:r>
    </w:p>
    <w:p w14:paraId="33E78A73" w14:textId="70653354" w:rsidR="00892D09" w:rsidRPr="00892D09" w:rsidRDefault="00892D09" w:rsidP="00892D09">
      <w:pPr>
        <w:pStyle w:val="ListParagraph"/>
        <w:numPr>
          <w:ilvl w:val="0"/>
          <w:numId w:val="30"/>
        </w:numPr>
        <w:spacing w:line="259" w:lineRule="auto"/>
        <w:rPr>
          <w:rFonts w:asciiTheme="minorHAnsi" w:hAnsiTheme="minorHAnsi" w:cstheme="minorHAnsi"/>
          <w:szCs w:val="22"/>
        </w:rPr>
      </w:pPr>
      <w:r w:rsidRPr="00892D09">
        <w:rPr>
          <w:rFonts w:asciiTheme="minorHAnsi" w:hAnsiTheme="minorHAnsi" w:cstheme="minorHAnsi"/>
          <w:szCs w:val="22"/>
        </w:rPr>
        <w:t xml:space="preserve">Therapeutic Goods Act 1989, </w:t>
      </w:r>
      <w:hyperlink r:id="rId16" w:history="1">
        <w:r w:rsidRPr="002D4468">
          <w:rPr>
            <w:rStyle w:val="Hyperlink"/>
            <w:rFonts w:asciiTheme="minorHAnsi" w:hAnsiTheme="minorHAnsi" w:cstheme="minorHAnsi"/>
            <w:szCs w:val="22"/>
          </w:rPr>
          <w:t>https://www.legislation.gov.au/Series/C2004A03952</w:t>
        </w:r>
      </w:hyperlink>
    </w:p>
    <w:p w14:paraId="13AF7C24" w14:textId="2DD87A3F" w:rsidR="00892D09" w:rsidRPr="00340542" w:rsidRDefault="00892D09" w:rsidP="00892D09">
      <w:pPr>
        <w:pStyle w:val="ListParagraph"/>
        <w:numPr>
          <w:ilvl w:val="0"/>
          <w:numId w:val="30"/>
        </w:numPr>
        <w:spacing w:line="259" w:lineRule="auto"/>
        <w:rPr>
          <w:rFonts w:asciiTheme="minorHAnsi" w:hAnsiTheme="minorHAnsi" w:cstheme="minorHAnsi"/>
          <w:szCs w:val="22"/>
          <w:u w:val="single"/>
        </w:rPr>
      </w:pPr>
      <w:r w:rsidRPr="00892D09">
        <w:rPr>
          <w:rFonts w:asciiTheme="minorHAnsi" w:hAnsiTheme="minorHAnsi" w:cstheme="minorHAnsi"/>
          <w:szCs w:val="22"/>
        </w:rPr>
        <w:t xml:space="preserve">Therapeutic Goods (Medical Devices) Regulations 2002, </w:t>
      </w:r>
      <w:hyperlink r:id="rId17" w:history="1">
        <w:r w:rsidRPr="002D4468">
          <w:rPr>
            <w:rStyle w:val="Hyperlink"/>
            <w:rFonts w:asciiTheme="minorHAnsi" w:hAnsiTheme="minorHAnsi" w:cstheme="minorHAnsi"/>
            <w:szCs w:val="22"/>
          </w:rPr>
          <w:t>https://www.legislation.gov.au/Series/F2002B00237</w:t>
        </w:r>
      </w:hyperlink>
    </w:p>
    <w:p w14:paraId="2BA9BE72" w14:textId="1730ED6E" w:rsidR="00892D09" w:rsidRPr="00340542" w:rsidRDefault="00892D09" w:rsidP="00A4483F">
      <w:pPr>
        <w:pStyle w:val="ListParagraph"/>
        <w:numPr>
          <w:ilvl w:val="0"/>
          <w:numId w:val="30"/>
        </w:numPr>
        <w:spacing w:line="259" w:lineRule="auto"/>
        <w:rPr>
          <w:rFonts w:asciiTheme="minorHAnsi" w:hAnsiTheme="minorHAnsi" w:cstheme="minorHAnsi"/>
          <w:szCs w:val="22"/>
        </w:rPr>
      </w:pPr>
      <w:r w:rsidRPr="00892D09">
        <w:rPr>
          <w:rFonts w:asciiTheme="minorHAnsi" w:hAnsiTheme="minorHAnsi" w:cstheme="minorHAnsi"/>
          <w:szCs w:val="22"/>
        </w:rPr>
        <w:t xml:space="preserve">Private Health Insurance (Prostheses Application and Listing Fee) Rules 2018, </w:t>
      </w:r>
      <w:hyperlink r:id="rId18" w:history="1">
        <w:r w:rsidRPr="002D4468">
          <w:rPr>
            <w:rStyle w:val="Hyperlink"/>
            <w:rFonts w:asciiTheme="minorHAnsi" w:hAnsiTheme="minorHAnsi" w:cstheme="minorHAnsi"/>
            <w:szCs w:val="22"/>
          </w:rPr>
          <w:t>https://www.legislation.gov.au/Series/F2018L01323</w:t>
        </w:r>
      </w:hyperlink>
    </w:p>
    <w:p w14:paraId="29FBD2CA" w14:textId="77777777" w:rsidR="00892D09" w:rsidRPr="00892D09" w:rsidRDefault="00892D09" w:rsidP="00892D09">
      <w:pPr>
        <w:pStyle w:val="ListParagraph"/>
        <w:numPr>
          <w:ilvl w:val="0"/>
          <w:numId w:val="30"/>
        </w:numPr>
        <w:spacing w:line="259" w:lineRule="auto"/>
        <w:rPr>
          <w:rFonts w:asciiTheme="minorHAnsi" w:hAnsiTheme="minorHAnsi" w:cstheme="minorHAnsi"/>
          <w:szCs w:val="22"/>
        </w:rPr>
      </w:pPr>
      <w:r w:rsidRPr="00892D09">
        <w:rPr>
          <w:rFonts w:asciiTheme="minorHAnsi" w:hAnsiTheme="minorHAnsi" w:cstheme="minorHAnsi"/>
          <w:szCs w:val="22"/>
        </w:rPr>
        <w:br w:type="page"/>
      </w:r>
    </w:p>
    <w:p w14:paraId="434E2FC9" w14:textId="77777777" w:rsidR="00570842" w:rsidRPr="0096713E" w:rsidRDefault="00570842" w:rsidP="002D4468">
      <w:pPr>
        <w:pStyle w:val="Heading2"/>
      </w:pPr>
      <w:r w:rsidRPr="0096713E">
        <w:lastRenderedPageBreak/>
        <w:t>ATTACHMENT A</w:t>
      </w:r>
    </w:p>
    <w:p w14:paraId="7CD806C8" w14:textId="300574D4" w:rsidR="00570842" w:rsidRPr="001D7A32" w:rsidRDefault="00570842" w:rsidP="001D7A32">
      <w:pPr>
        <w:pStyle w:val="Heading3"/>
        <w:spacing w:before="120" w:after="120"/>
        <w:rPr>
          <w:szCs w:val="28"/>
        </w:rPr>
      </w:pPr>
      <w:r w:rsidRPr="001D7A32">
        <w:rPr>
          <w:szCs w:val="28"/>
        </w:rPr>
        <w:t xml:space="preserve">Prostheses List groups </w:t>
      </w:r>
      <w:r w:rsidRPr="001D7A32">
        <w:rPr>
          <w:szCs w:val="28"/>
          <w:u w:val="single"/>
        </w:rPr>
        <w:t>proposed to be removed</w:t>
      </w:r>
      <w:r w:rsidRPr="001D7A32">
        <w:rPr>
          <w:szCs w:val="28"/>
        </w:rPr>
        <w:t xml:space="preserve">, taking into account the EY report </w:t>
      </w:r>
    </w:p>
    <w:p w14:paraId="06891315" w14:textId="22FB25DC" w:rsidR="00570842" w:rsidRPr="001D7A32" w:rsidRDefault="00570842" w:rsidP="000879DD">
      <w:pPr>
        <w:pStyle w:val="Paragraphtext"/>
      </w:pPr>
      <w:r w:rsidRPr="001D7A32">
        <w:t>Alternative funding arrangements are currently being developed</w:t>
      </w:r>
      <w:r w:rsidR="00A4483F" w:rsidRPr="001D7A32">
        <w:t xml:space="preserve"> that reflect the items identified for removal</w:t>
      </w:r>
      <w:r w:rsidRPr="001D7A32">
        <w:t>.</w:t>
      </w:r>
    </w:p>
    <w:p w14:paraId="3318F2AE" w14:textId="0146777B" w:rsidR="00FF7B32" w:rsidRPr="001D7A32" w:rsidRDefault="00FF7B32" w:rsidP="00775B5A">
      <w:pPr>
        <w:pStyle w:val="Caption"/>
        <w:keepNext/>
        <w:spacing w:before="240" w:after="60"/>
        <w:rPr>
          <w:rFonts w:cs="Arial"/>
          <w:sz w:val="21"/>
          <w:szCs w:val="21"/>
        </w:rPr>
      </w:pPr>
      <w:r w:rsidRPr="001D7A32">
        <w:rPr>
          <w:rFonts w:cs="Arial"/>
          <w:sz w:val="21"/>
          <w:szCs w:val="21"/>
        </w:rPr>
        <w:t xml:space="preserve">Table </w:t>
      </w:r>
      <w:r w:rsidR="00C96C3D" w:rsidRPr="001D7A32">
        <w:rPr>
          <w:rFonts w:cs="Arial"/>
          <w:sz w:val="21"/>
          <w:szCs w:val="21"/>
        </w:rPr>
        <w:fldChar w:fldCharType="begin"/>
      </w:r>
      <w:r w:rsidR="00C96C3D" w:rsidRPr="001D7A32">
        <w:rPr>
          <w:rFonts w:cs="Arial"/>
          <w:sz w:val="21"/>
          <w:szCs w:val="21"/>
        </w:rPr>
        <w:instrText xml:space="preserve"> SEQ Table \* ARABIC </w:instrText>
      </w:r>
      <w:r w:rsidR="00C96C3D" w:rsidRPr="001D7A32">
        <w:rPr>
          <w:rFonts w:cs="Arial"/>
          <w:sz w:val="21"/>
          <w:szCs w:val="21"/>
        </w:rPr>
        <w:fldChar w:fldCharType="separate"/>
      </w:r>
      <w:r w:rsidR="005F6625">
        <w:rPr>
          <w:rFonts w:cs="Arial"/>
          <w:noProof/>
          <w:sz w:val="21"/>
          <w:szCs w:val="21"/>
        </w:rPr>
        <w:t>1</w:t>
      </w:r>
      <w:r w:rsidR="00C96C3D" w:rsidRPr="001D7A32">
        <w:rPr>
          <w:rFonts w:cs="Arial"/>
          <w:noProof/>
          <w:sz w:val="21"/>
          <w:szCs w:val="21"/>
        </w:rPr>
        <w:fldChar w:fldCharType="end"/>
      </w:r>
      <w:r w:rsidRPr="001D7A32">
        <w:rPr>
          <w:rFonts w:cs="Arial"/>
          <w:sz w:val="21"/>
          <w:szCs w:val="21"/>
        </w:rPr>
        <w:t xml:space="preserve">: General Miscellaneous Items Proposed for Removal and 2018-19 </w:t>
      </w:r>
      <w:r w:rsidR="00437EEC" w:rsidRPr="002D4468">
        <w:rPr>
          <w:rFonts w:cs="Arial"/>
          <w:sz w:val="21"/>
          <w:szCs w:val="21"/>
        </w:rPr>
        <w:t>Price</w:t>
      </w:r>
      <w:r w:rsidRPr="0040532A">
        <w:rPr>
          <w:rFonts w:cs="Arial"/>
          <w:sz w:val="21"/>
          <w:szCs w:val="21"/>
        </w:rPr>
        <w:t>s</w:t>
      </w:r>
      <w:r w:rsidRPr="001D7A32">
        <w:rPr>
          <w:rFonts w:cs="Arial"/>
          <w:sz w:val="21"/>
          <w:szCs w:val="21"/>
        </w:rPr>
        <w:t xml:space="preserve"> Paid</w:t>
      </w:r>
    </w:p>
    <w:tbl>
      <w:tblPr>
        <w:tblStyle w:val="DepartmentofHealthtable"/>
        <w:tblW w:w="5000" w:type="pct"/>
        <w:tblLook w:val="04A0" w:firstRow="1" w:lastRow="0" w:firstColumn="1" w:lastColumn="0" w:noHBand="0" w:noVBand="1"/>
        <w:tblCaption w:val="Part A - General Miscellaneous Devices to be removed and the 2018-19 Benefits Payable for these devices"/>
        <w:tblDescription w:val="This table includes a list of devices in the General Miscellaneous Category which appear not to meet the listing criteria which have been flagged for possible removal from the PL, including some drug delivery devices, enteral tubes, haemostatic devices and some closure devices."/>
      </w:tblPr>
      <w:tblGrid>
        <w:gridCol w:w="7174"/>
        <w:gridCol w:w="1896"/>
      </w:tblGrid>
      <w:tr w:rsidR="00972CDD" w:rsidRPr="001D7A32" w14:paraId="2DD24459" w14:textId="77777777" w:rsidTr="00972CDD">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955" w:type="pct"/>
          </w:tcPr>
          <w:p w14:paraId="078CEE00" w14:textId="1BFFC919" w:rsidR="00972CDD" w:rsidRPr="001D7A32" w:rsidRDefault="00972CDD" w:rsidP="00091446">
            <w:pPr>
              <w:pStyle w:val="TableHeaderWhite"/>
              <w:spacing w:before="0" w:after="0"/>
              <w:rPr>
                <w:rFonts w:cs="Arial"/>
                <w:sz w:val="21"/>
                <w:szCs w:val="21"/>
              </w:rPr>
            </w:pPr>
            <w:r w:rsidRPr="001D7A32">
              <w:rPr>
                <w:rFonts w:cs="Arial"/>
                <w:sz w:val="21"/>
                <w:szCs w:val="21"/>
              </w:rPr>
              <w:t>Part A – General Miscellaneous Category</w:t>
            </w:r>
          </w:p>
        </w:tc>
        <w:tc>
          <w:tcPr>
            <w:tcW w:w="1045" w:type="pct"/>
          </w:tcPr>
          <w:p w14:paraId="449338C3" w14:textId="179EA830" w:rsidR="00972CDD" w:rsidRPr="001D7A32" w:rsidRDefault="00972CDD" w:rsidP="00091446">
            <w:pPr>
              <w:pStyle w:val="TableHeader"/>
              <w:spacing w:before="0" w:after="0"/>
              <w:jc w:val="right"/>
              <w:cnfStyle w:val="100000000000" w:firstRow="1" w:lastRow="0" w:firstColumn="0" w:lastColumn="0" w:oddVBand="0" w:evenVBand="0" w:oddHBand="0" w:evenHBand="0" w:firstRowFirstColumn="0" w:firstRowLastColumn="0" w:lastRowFirstColumn="0" w:lastRowLastColumn="0"/>
              <w:rPr>
                <w:rFonts w:cs="Arial"/>
                <w:sz w:val="21"/>
                <w:szCs w:val="21"/>
              </w:rPr>
            </w:pPr>
            <w:r w:rsidRPr="001D7A32">
              <w:rPr>
                <w:rFonts w:cs="Arial"/>
                <w:sz w:val="21"/>
                <w:szCs w:val="21"/>
              </w:rPr>
              <w:t>2018-</w:t>
            </w:r>
            <w:r w:rsidR="00B51F21" w:rsidRPr="001D7A32">
              <w:rPr>
                <w:rFonts w:cs="Arial"/>
                <w:sz w:val="21"/>
                <w:szCs w:val="21"/>
              </w:rPr>
              <w:t>1</w:t>
            </w:r>
            <w:r w:rsidRPr="001D7A32">
              <w:rPr>
                <w:rFonts w:cs="Arial"/>
                <w:sz w:val="21"/>
                <w:szCs w:val="21"/>
              </w:rPr>
              <w:t>9 ($)</w:t>
            </w:r>
          </w:p>
        </w:tc>
      </w:tr>
      <w:tr w:rsidR="00972CDD" w:rsidRPr="001D7A32" w14:paraId="3194BCB1" w14:textId="77777777" w:rsidTr="00972C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55" w:type="pct"/>
            <w:vAlign w:val="center"/>
          </w:tcPr>
          <w:p w14:paraId="4DCEA35D" w14:textId="77777777" w:rsidR="00972CDD" w:rsidRPr="001D7A32" w:rsidRDefault="00972CDD" w:rsidP="00091446">
            <w:pPr>
              <w:rPr>
                <w:rFonts w:cs="Arial"/>
                <w:color w:val="000000"/>
                <w:sz w:val="21"/>
                <w:szCs w:val="21"/>
                <w:lang w:eastAsia="en-AU"/>
              </w:rPr>
            </w:pPr>
            <w:r w:rsidRPr="001D7A32">
              <w:rPr>
                <w:rFonts w:cs="Arial"/>
                <w:color w:val="000000"/>
                <w:sz w:val="21"/>
                <w:szCs w:val="21"/>
                <w:lang w:eastAsia="en-AU"/>
              </w:rPr>
              <w:t>03.02 - Drug Delivery Devices</w:t>
            </w:r>
            <w:r w:rsidRPr="001D7A32">
              <w:rPr>
                <w:rFonts w:cs="Arial"/>
                <w:color w:val="000000"/>
                <w:sz w:val="21"/>
                <w:szCs w:val="21"/>
                <w:lang w:eastAsia="en-AU"/>
              </w:rPr>
              <w:br/>
              <w:t xml:space="preserve">(except 03.02.01 - Infusion Ports and </w:t>
            </w:r>
          </w:p>
          <w:p w14:paraId="7694E092" w14:textId="0B5E0A4B" w:rsidR="00972CDD" w:rsidRPr="001D7A32" w:rsidRDefault="00972CDD" w:rsidP="00091446">
            <w:pPr>
              <w:pStyle w:val="Tabletextleft"/>
              <w:spacing w:before="0" w:after="0"/>
              <w:rPr>
                <w:rFonts w:cs="Arial"/>
                <w:szCs w:val="21"/>
              </w:rPr>
            </w:pPr>
            <w:r w:rsidRPr="001D7A32">
              <w:rPr>
                <w:rFonts w:cs="Arial"/>
                <w:szCs w:val="21"/>
                <w:lang w:eastAsia="en-AU"/>
              </w:rPr>
              <w:t>03.02.06 Pharmaceutical beads (embolization systems)</w:t>
            </w:r>
          </w:p>
        </w:tc>
        <w:tc>
          <w:tcPr>
            <w:tcW w:w="1045" w:type="pct"/>
            <w:vAlign w:val="bottom"/>
          </w:tcPr>
          <w:p w14:paraId="487843DD" w14:textId="31BD9B1D" w:rsidR="00972CDD" w:rsidRPr="001D7A32" w:rsidRDefault="00972CDD" w:rsidP="00091446">
            <w:pPr>
              <w:pStyle w:val="Tabletextleft"/>
              <w:spacing w:before="0" w:after="0"/>
              <w:cnfStyle w:val="000000100000" w:firstRow="0" w:lastRow="0" w:firstColumn="0" w:lastColumn="0" w:oddVBand="0" w:evenVBand="0" w:oddHBand="1" w:evenHBand="0" w:firstRowFirstColumn="0" w:firstRowLastColumn="0" w:lastRowFirstColumn="0" w:lastRowLastColumn="0"/>
              <w:rPr>
                <w:rFonts w:cs="Arial"/>
                <w:szCs w:val="21"/>
              </w:rPr>
            </w:pPr>
            <w:r w:rsidRPr="001D7A32">
              <w:rPr>
                <w:rFonts w:cs="Arial"/>
                <w:szCs w:val="21"/>
              </w:rPr>
              <w:t>12,168,349</w:t>
            </w:r>
          </w:p>
        </w:tc>
      </w:tr>
      <w:tr w:rsidR="00972CDD" w:rsidRPr="001D7A32" w14:paraId="1AB9B88F" w14:textId="77777777" w:rsidTr="00972CD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55" w:type="pct"/>
            <w:vAlign w:val="center"/>
          </w:tcPr>
          <w:p w14:paraId="321796B6" w14:textId="51F48665" w:rsidR="00972CDD" w:rsidRPr="001D7A32" w:rsidRDefault="00972CDD" w:rsidP="00091446">
            <w:pPr>
              <w:pStyle w:val="Tabletextleft"/>
              <w:spacing w:before="0" w:after="0"/>
              <w:rPr>
                <w:rFonts w:cs="Arial"/>
                <w:szCs w:val="21"/>
              </w:rPr>
            </w:pPr>
            <w:r w:rsidRPr="001D7A32">
              <w:rPr>
                <w:rFonts w:cs="Arial"/>
                <w:szCs w:val="21"/>
                <w:lang w:eastAsia="en-AU"/>
              </w:rPr>
              <w:t>03.03 - Enteral Tubes</w:t>
            </w:r>
          </w:p>
        </w:tc>
        <w:tc>
          <w:tcPr>
            <w:tcW w:w="1045" w:type="pct"/>
            <w:vAlign w:val="bottom"/>
          </w:tcPr>
          <w:p w14:paraId="4DFD97BD" w14:textId="2CD4A8E2" w:rsidR="00972CDD" w:rsidRPr="001D7A32" w:rsidRDefault="00972CDD" w:rsidP="00091446">
            <w:pPr>
              <w:pStyle w:val="Tabletextleft"/>
              <w:spacing w:before="0" w:after="0"/>
              <w:cnfStyle w:val="000000010000" w:firstRow="0" w:lastRow="0" w:firstColumn="0" w:lastColumn="0" w:oddVBand="0" w:evenVBand="0" w:oddHBand="0" w:evenHBand="1" w:firstRowFirstColumn="0" w:firstRowLastColumn="0" w:lastRowFirstColumn="0" w:lastRowLastColumn="0"/>
              <w:rPr>
                <w:rFonts w:cs="Arial"/>
                <w:szCs w:val="21"/>
              </w:rPr>
            </w:pPr>
            <w:r w:rsidRPr="001D7A32">
              <w:rPr>
                <w:rFonts w:cs="Arial"/>
                <w:szCs w:val="21"/>
                <w:lang w:eastAsia="en-AU"/>
              </w:rPr>
              <w:t>251,232</w:t>
            </w:r>
          </w:p>
        </w:tc>
      </w:tr>
      <w:tr w:rsidR="00972CDD" w:rsidRPr="001D7A32" w14:paraId="31693EBC" w14:textId="77777777" w:rsidTr="00972C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55" w:type="pct"/>
            <w:vAlign w:val="center"/>
          </w:tcPr>
          <w:p w14:paraId="0117EBE0" w14:textId="2D9871BA" w:rsidR="00972CDD" w:rsidRPr="001D7A32" w:rsidRDefault="00972CDD" w:rsidP="00091446">
            <w:pPr>
              <w:pStyle w:val="Tabletextleft"/>
              <w:spacing w:before="0" w:after="0"/>
              <w:rPr>
                <w:rFonts w:cs="Arial"/>
                <w:szCs w:val="21"/>
                <w:lang w:eastAsia="en-AU"/>
              </w:rPr>
            </w:pPr>
            <w:r w:rsidRPr="001D7A32">
              <w:rPr>
                <w:rFonts w:cs="Arial"/>
                <w:szCs w:val="21"/>
                <w:lang w:eastAsia="en-AU"/>
              </w:rPr>
              <w:t>03.05 - Haemostatic Devices</w:t>
            </w:r>
          </w:p>
        </w:tc>
        <w:tc>
          <w:tcPr>
            <w:tcW w:w="1045" w:type="pct"/>
            <w:vAlign w:val="bottom"/>
          </w:tcPr>
          <w:p w14:paraId="0DC09D8F" w14:textId="4C4FA9F9" w:rsidR="00972CDD" w:rsidRPr="001D7A32" w:rsidRDefault="00972CDD" w:rsidP="00091446">
            <w:pPr>
              <w:pStyle w:val="Tabletextleft"/>
              <w:spacing w:before="0" w:after="0"/>
              <w:cnfStyle w:val="000000100000" w:firstRow="0" w:lastRow="0" w:firstColumn="0" w:lastColumn="0" w:oddVBand="0" w:evenVBand="0" w:oddHBand="1" w:evenHBand="0" w:firstRowFirstColumn="0" w:firstRowLastColumn="0" w:lastRowFirstColumn="0" w:lastRowLastColumn="0"/>
              <w:rPr>
                <w:rFonts w:cs="Arial"/>
                <w:szCs w:val="21"/>
                <w:lang w:eastAsia="en-AU"/>
              </w:rPr>
            </w:pPr>
            <w:r w:rsidRPr="001D7A32">
              <w:rPr>
                <w:rFonts w:cs="Arial"/>
                <w:szCs w:val="21"/>
                <w:lang w:eastAsia="en-AU"/>
              </w:rPr>
              <w:t>38,016,106</w:t>
            </w:r>
          </w:p>
        </w:tc>
      </w:tr>
      <w:tr w:rsidR="00972CDD" w:rsidRPr="001D7A32" w14:paraId="0B57B953" w14:textId="77777777" w:rsidTr="00972CD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55" w:type="pct"/>
            <w:vAlign w:val="center"/>
          </w:tcPr>
          <w:p w14:paraId="77A9AEA2" w14:textId="3F6D4991" w:rsidR="00972CDD" w:rsidRPr="001D7A32" w:rsidRDefault="00972CDD" w:rsidP="00091446">
            <w:pPr>
              <w:pStyle w:val="Tabletextleft"/>
              <w:spacing w:before="0" w:after="0"/>
              <w:rPr>
                <w:rFonts w:cs="Arial"/>
                <w:szCs w:val="21"/>
                <w:lang w:eastAsia="en-AU"/>
              </w:rPr>
            </w:pPr>
            <w:r w:rsidRPr="001D7A32">
              <w:rPr>
                <w:rFonts w:cs="Arial"/>
                <w:szCs w:val="21"/>
                <w:lang w:eastAsia="en-AU"/>
              </w:rPr>
              <w:t xml:space="preserve">03.08 - Closure Devices, specifically: </w:t>
            </w:r>
          </w:p>
        </w:tc>
        <w:tc>
          <w:tcPr>
            <w:tcW w:w="1045" w:type="pct"/>
            <w:vAlign w:val="bottom"/>
          </w:tcPr>
          <w:p w14:paraId="439D79D5" w14:textId="77777777" w:rsidR="00972CDD" w:rsidRPr="001D7A32" w:rsidRDefault="00972CDD" w:rsidP="00091446">
            <w:pPr>
              <w:pStyle w:val="Tabletextleft"/>
              <w:spacing w:before="0" w:after="0"/>
              <w:cnfStyle w:val="000000010000" w:firstRow="0" w:lastRow="0" w:firstColumn="0" w:lastColumn="0" w:oddVBand="0" w:evenVBand="0" w:oddHBand="0" w:evenHBand="1" w:firstRowFirstColumn="0" w:firstRowLastColumn="0" w:lastRowFirstColumn="0" w:lastRowLastColumn="0"/>
              <w:rPr>
                <w:rFonts w:cs="Arial"/>
                <w:szCs w:val="21"/>
                <w:lang w:eastAsia="en-AU"/>
              </w:rPr>
            </w:pPr>
          </w:p>
        </w:tc>
      </w:tr>
      <w:tr w:rsidR="00972CDD" w:rsidRPr="001D7A32" w14:paraId="28D0B5DD" w14:textId="77777777" w:rsidTr="00972C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55" w:type="pct"/>
            <w:vAlign w:val="center"/>
          </w:tcPr>
          <w:p w14:paraId="0255C5FE" w14:textId="69DDB7EC" w:rsidR="00972CDD" w:rsidRPr="001D7A32" w:rsidRDefault="00972CDD" w:rsidP="00091446">
            <w:pPr>
              <w:pStyle w:val="Tabletextleft"/>
              <w:spacing w:before="0" w:after="0"/>
              <w:ind w:left="720"/>
              <w:rPr>
                <w:rFonts w:cs="Arial"/>
                <w:szCs w:val="21"/>
                <w:lang w:eastAsia="en-AU"/>
              </w:rPr>
            </w:pPr>
            <w:r w:rsidRPr="001D7A32">
              <w:rPr>
                <w:rFonts w:cs="Arial"/>
                <w:szCs w:val="21"/>
                <w:lang w:eastAsia="en-AU"/>
              </w:rPr>
              <w:t xml:space="preserve">03.08.01 - Adhesion Barriers </w:t>
            </w:r>
          </w:p>
        </w:tc>
        <w:tc>
          <w:tcPr>
            <w:tcW w:w="1045" w:type="pct"/>
            <w:vAlign w:val="bottom"/>
          </w:tcPr>
          <w:p w14:paraId="2F9957F9" w14:textId="79E5D45D" w:rsidR="00972CDD" w:rsidRPr="001D7A32" w:rsidRDefault="00972CDD" w:rsidP="00091446">
            <w:pPr>
              <w:pStyle w:val="Tabletextleft"/>
              <w:spacing w:before="0" w:after="0"/>
              <w:cnfStyle w:val="000000100000" w:firstRow="0" w:lastRow="0" w:firstColumn="0" w:lastColumn="0" w:oddVBand="0" w:evenVBand="0" w:oddHBand="1" w:evenHBand="0" w:firstRowFirstColumn="0" w:firstRowLastColumn="0" w:lastRowFirstColumn="0" w:lastRowLastColumn="0"/>
              <w:rPr>
                <w:rFonts w:cs="Arial"/>
                <w:szCs w:val="21"/>
                <w:lang w:eastAsia="en-AU"/>
              </w:rPr>
            </w:pPr>
            <w:r w:rsidRPr="001D7A32">
              <w:rPr>
                <w:rFonts w:cs="Arial"/>
                <w:szCs w:val="21"/>
                <w:lang w:eastAsia="en-AU"/>
              </w:rPr>
              <w:t>4,717,235</w:t>
            </w:r>
          </w:p>
        </w:tc>
      </w:tr>
      <w:tr w:rsidR="00972CDD" w:rsidRPr="001D7A32" w14:paraId="2A3D8F40" w14:textId="77777777" w:rsidTr="00972CD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55" w:type="pct"/>
            <w:vAlign w:val="center"/>
          </w:tcPr>
          <w:p w14:paraId="0DC9BBCB" w14:textId="16AD4B8E" w:rsidR="00972CDD" w:rsidRPr="001D7A32" w:rsidRDefault="00972CDD" w:rsidP="00091446">
            <w:pPr>
              <w:pStyle w:val="Tabletextleft"/>
              <w:spacing w:before="0" w:after="0"/>
              <w:ind w:left="720"/>
              <w:rPr>
                <w:rFonts w:cs="Arial"/>
                <w:szCs w:val="21"/>
                <w:lang w:eastAsia="en-AU"/>
              </w:rPr>
            </w:pPr>
            <w:r w:rsidRPr="001D7A32">
              <w:rPr>
                <w:rFonts w:cs="Arial"/>
                <w:szCs w:val="21"/>
                <w:lang w:eastAsia="en-AU"/>
              </w:rPr>
              <w:t xml:space="preserve">03.08.02 - Internal Adhesives </w:t>
            </w:r>
          </w:p>
        </w:tc>
        <w:tc>
          <w:tcPr>
            <w:tcW w:w="1045" w:type="pct"/>
            <w:vAlign w:val="bottom"/>
          </w:tcPr>
          <w:p w14:paraId="0F361E85" w14:textId="11383262" w:rsidR="00972CDD" w:rsidRPr="001D7A32" w:rsidRDefault="00972CDD" w:rsidP="00091446">
            <w:pPr>
              <w:pStyle w:val="Tabletextleft"/>
              <w:spacing w:before="0" w:after="0"/>
              <w:cnfStyle w:val="000000010000" w:firstRow="0" w:lastRow="0" w:firstColumn="0" w:lastColumn="0" w:oddVBand="0" w:evenVBand="0" w:oddHBand="0" w:evenHBand="1" w:firstRowFirstColumn="0" w:firstRowLastColumn="0" w:lastRowFirstColumn="0" w:lastRowLastColumn="0"/>
              <w:rPr>
                <w:rFonts w:cs="Arial"/>
                <w:szCs w:val="21"/>
                <w:lang w:eastAsia="en-AU"/>
              </w:rPr>
            </w:pPr>
            <w:r w:rsidRPr="001D7A32">
              <w:rPr>
                <w:rFonts w:cs="Arial"/>
                <w:szCs w:val="21"/>
                <w:lang w:eastAsia="en-AU"/>
              </w:rPr>
              <w:t>44,237,662</w:t>
            </w:r>
          </w:p>
        </w:tc>
      </w:tr>
      <w:tr w:rsidR="00972CDD" w:rsidRPr="001D7A32" w14:paraId="22FA3BF9" w14:textId="77777777" w:rsidTr="00972C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55" w:type="pct"/>
            <w:vAlign w:val="center"/>
          </w:tcPr>
          <w:p w14:paraId="22C4C122" w14:textId="74DB8F1A" w:rsidR="00972CDD" w:rsidRPr="001D7A32" w:rsidRDefault="00972CDD" w:rsidP="00091446">
            <w:pPr>
              <w:pStyle w:val="Tabletextleft"/>
              <w:spacing w:before="0" w:after="0"/>
              <w:ind w:left="720"/>
              <w:rPr>
                <w:rFonts w:cs="Arial"/>
                <w:szCs w:val="21"/>
                <w:lang w:eastAsia="en-AU"/>
              </w:rPr>
            </w:pPr>
            <w:r w:rsidRPr="001D7A32">
              <w:rPr>
                <w:rFonts w:cs="Arial"/>
                <w:szCs w:val="21"/>
                <w:lang w:eastAsia="en-AU"/>
              </w:rPr>
              <w:t xml:space="preserve">03.08.03 - Ligating Devices </w:t>
            </w:r>
          </w:p>
        </w:tc>
        <w:tc>
          <w:tcPr>
            <w:tcW w:w="1045" w:type="pct"/>
            <w:vAlign w:val="bottom"/>
          </w:tcPr>
          <w:p w14:paraId="7131EA66" w14:textId="260DDBDF" w:rsidR="00972CDD" w:rsidRPr="001D7A32" w:rsidRDefault="00972CDD" w:rsidP="00091446">
            <w:pPr>
              <w:pStyle w:val="Tabletextleft"/>
              <w:spacing w:before="0" w:after="0"/>
              <w:cnfStyle w:val="000000100000" w:firstRow="0" w:lastRow="0" w:firstColumn="0" w:lastColumn="0" w:oddVBand="0" w:evenVBand="0" w:oddHBand="1" w:evenHBand="0" w:firstRowFirstColumn="0" w:firstRowLastColumn="0" w:lastRowFirstColumn="0" w:lastRowLastColumn="0"/>
              <w:rPr>
                <w:rFonts w:cs="Arial"/>
                <w:szCs w:val="21"/>
                <w:lang w:eastAsia="en-AU"/>
              </w:rPr>
            </w:pPr>
            <w:r w:rsidRPr="001D7A32">
              <w:rPr>
                <w:rFonts w:cs="Arial"/>
                <w:szCs w:val="21"/>
                <w:lang w:eastAsia="en-AU"/>
              </w:rPr>
              <w:t>28,168,640</w:t>
            </w:r>
          </w:p>
        </w:tc>
      </w:tr>
      <w:tr w:rsidR="00972CDD" w:rsidRPr="001D7A32" w14:paraId="3D172E2E" w14:textId="77777777" w:rsidTr="00972CD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55" w:type="pct"/>
            <w:vAlign w:val="center"/>
          </w:tcPr>
          <w:p w14:paraId="28E4737F" w14:textId="3D537D51" w:rsidR="00972CDD" w:rsidRPr="001D7A32" w:rsidRDefault="00972CDD" w:rsidP="00091446">
            <w:pPr>
              <w:pStyle w:val="Tabletextleft"/>
              <w:spacing w:before="0" w:after="0"/>
              <w:ind w:left="720"/>
              <w:rPr>
                <w:rFonts w:cs="Arial"/>
                <w:szCs w:val="21"/>
                <w:lang w:eastAsia="en-AU"/>
              </w:rPr>
            </w:pPr>
            <w:r w:rsidRPr="001D7A32">
              <w:rPr>
                <w:rFonts w:cs="Arial"/>
                <w:szCs w:val="21"/>
                <w:lang w:eastAsia="en-AU"/>
              </w:rPr>
              <w:t xml:space="preserve">03.08.04 - Staples &amp; Tackers </w:t>
            </w:r>
          </w:p>
        </w:tc>
        <w:tc>
          <w:tcPr>
            <w:tcW w:w="1045" w:type="pct"/>
            <w:vAlign w:val="bottom"/>
          </w:tcPr>
          <w:p w14:paraId="5F2F853C" w14:textId="46FB67C3" w:rsidR="00972CDD" w:rsidRPr="001D7A32" w:rsidRDefault="00972CDD" w:rsidP="00091446">
            <w:pPr>
              <w:pStyle w:val="Tabletextleft"/>
              <w:spacing w:before="0" w:after="0"/>
              <w:cnfStyle w:val="000000010000" w:firstRow="0" w:lastRow="0" w:firstColumn="0" w:lastColumn="0" w:oddVBand="0" w:evenVBand="0" w:oddHBand="0" w:evenHBand="1" w:firstRowFirstColumn="0" w:firstRowLastColumn="0" w:lastRowFirstColumn="0" w:lastRowLastColumn="0"/>
              <w:rPr>
                <w:rFonts w:cs="Arial"/>
                <w:szCs w:val="21"/>
                <w:lang w:eastAsia="en-AU"/>
              </w:rPr>
            </w:pPr>
            <w:r w:rsidRPr="001D7A32">
              <w:rPr>
                <w:rFonts w:cs="Arial"/>
                <w:szCs w:val="21"/>
                <w:lang w:eastAsia="en-AU"/>
              </w:rPr>
              <w:t>98,831,602</w:t>
            </w:r>
          </w:p>
        </w:tc>
      </w:tr>
      <w:tr w:rsidR="00972CDD" w:rsidRPr="001D7A32" w14:paraId="2168CC17" w14:textId="77777777" w:rsidTr="00972C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55" w:type="pct"/>
            <w:vAlign w:val="center"/>
          </w:tcPr>
          <w:p w14:paraId="5CFD9EFB" w14:textId="4C6A47FA" w:rsidR="00972CDD" w:rsidRPr="001D7A32" w:rsidRDefault="00972CDD" w:rsidP="00091446">
            <w:pPr>
              <w:pStyle w:val="Tabletextleft"/>
              <w:spacing w:before="0" w:after="0"/>
              <w:ind w:left="720"/>
              <w:rPr>
                <w:rFonts w:cs="Arial"/>
                <w:szCs w:val="21"/>
                <w:lang w:eastAsia="en-AU"/>
              </w:rPr>
            </w:pPr>
            <w:r w:rsidRPr="001D7A32">
              <w:rPr>
                <w:rFonts w:cs="Arial"/>
                <w:szCs w:val="21"/>
                <w:lang w:eastAsia="en-AU"/>
              </w:rPr>
              <w:t>03.08.11 - Dynamic Wound Closure Devices</w:t>
            </w:r>
          </w:p>
        </w:tc>
        <w:tc>
          <w:tcPr>
            <w:tcW w:w="1045" w:type="pct"/>
            <w:vAlign w:val="bottom"/>
          </w:tcPr>
          <w:p w14:paraId="08C8FB99" w14:textId="24580F73" w:rsidR="00972CDD" w:rsidRPr="001D7A32" w:rsidRDefault="00972CDD" w:rsidP="00091446">
            <w:pPr>
              <w:pStyle w:val="Tabletextleft"/>
              <w:spacing w:before="0" w:after="0"/>
              <w:cnfStyle w:val="000000100000" w:firstRow="0" w:lastRow="0" w:firstColumn="0" w:lastColumn="0" w:oddVBand="0" w:evenVBand="0" w:oddHBand="1" w:evenHBand="0" w:firstRowFirstColumn="0" w:firstRowLastColumn="0" w:lastRowFirstColumn="0" w:lastRowLastColumn="0"/>
              <w:rPr>
                <w:rFonts w:cs="Arial"/>
                <w:szCs w:val="21"/>
                <w:lang w:eastAsia="en-AU"/>
              </w:rPr>
            </w:pPr>
            <w:r w:rsidRPr="001D7A32">
              <w:rPr>
                <w:rFonts w:cs="Arial"/>
                <w:szCs w:val="21"/>
                <w:lang w:eastAsia="en-AU"/>
              </w:rPr>
              <w:t>6,720</w:t>
            </w:r>
          </w:p>
        </w:tc>
      </w:tr>
    </w:tbl>
    <w:p w14:paraId="4829E3DA" w14:textId="0A16F2F9" w:rsidR="00B51F21" w:rsidRPr="001D7A32" w:rsidRDefault="00B51F21" w:rsidP="001D7A32">
      <w:pPr>
        <w:spacing w:before="60" w:after="60"/>
        <w:rPr>
          <w:rFonts w:cs="Arial"/>
          <w:sz w:val="18"/>
          <w:szCs w:val="18"/>
        </w:rPr>
      </w:pPr>
      <w:r w:rsidRPr="001D7A32">
        <w:rPr>
          <w:rFonts w:cs="Arial"/>
          <w:sz w:val="18"/>
          <w:szCs w:val="18"/>
        </w:rPr>
        <w:t>Source: Hospital Casemix Protocol 1 (HCP1), Department of Health.</w:t>
      </w:r>
      <w:r w:rsidRPr="001D7A32">
        <w:rPr>
          <w:rFonts w:cs="Arial"/>
          <w:sz w:val="18"/>
          <w:szCs w:val="18"/>
        </w:rPr>
        <w:tab/>
      </w:r>
      <w:r w:rsidRPr="001D7A32">
        <w:rPr>
          <w:rFonts w:cs="Arial"/>
          <w:sz w:val="18"/>
          <w:szCs w:val="18"/>
        </w:rPr>
        <w:tab/>
      </w:r>
    </w:p>
    <w:p w14:paraId="069ADD9F" w14:textId="07625346" w:rsidR="00FF7B32" w:rsidRPr="001D7A32" w:rsidRDefault="00FF7B32" w:rsidP="00775B5A">
      <w:pPr>
        <w:pStyle w:val="Caption"/>
        <w:keepNext/>
        <w:spacing w:before="240" w:after="60"/>
        <w:rPr>
          <w:rFonts w:cs="Arial"/>
          <w:sz w:val="21"/>
          <w:szCs w:val="21"/>
        </w:rPr>
      </w:pPr>
      <w:r w:rsidRPr="001D7A32">
        <w:rPr>
          <w:rFonts w:cs="Arial"/>
          <w:sz w:val="21"/>
          <w:szCs w:val="21"/>
        </w:rPr>
        <w:t xml:space="preserve">Table </w:t>
      </w:r>
      <w:r w:rsidR="00C96C3D" w:rsidRPr="001D7A32">
        <w:rPr>
          <w:rFonts w:cs="Arial"/>
          <w:sz w:val="21"/>
          <w:szCs w:val="21"/>
        </w:rPr>
        <w:fldChar w:fldCharType="begin"/>
      </w:r>
      <w:r w:rsidR="00C96C3D" w:rsidRPr="001D7A32">
        <w:rPr>
          <w:rFonts w:cs="Arial"/>
          <w:sz w:val="21"/>
          <w:szCs w:val="21"/>
        </w:rPr>
        <w:instrText xml:space="preserve"> SEQ Table \* ARABIC </w:instrText>
      </w:r>
      <w:r w:rsidR="00C96C3D" w:rsidRPr="001D7A32">
        <w:rPr>
          <w:rFonts w:cs="Arial"/>
          <w:sz w:val="21"/>
          <w:szCs w:val="21"/>
        </w:rPr>
        <w:fldChar w:fldCharType="separate"/>
      </w:r>
      <w:r w:rsidR="005F6625">
        <w:rPr>
          <w:rFonts w:cs="Arial"/>
          <w:noProof/>
          <w:sz w:val="21"/>
          <w:szCs w:val="21"/>
        </w:rPr>
        <w:t>2</w:t>
      </w:r>
      <w:r w:rsidR="00C96C3D" w:rsidRPr="001D7A32">
        <w:rPr>
          <w:rFonts w:cs="Arial"/>
          <w:noProof/>
          <w:sz w:val="21"/>
          <w:szCs w:val="21"/>
        </w:rPr>
        <w:fldChar w:fldCharType="end"/>
      </w:r>
      <w:r w:rsidRPr="001D7A32">
        <w:rPr>
          <w:rFonts w:cs="Arial"/>
          <w:sz w:val="21"/>
          <w:szCs w:val="21"/>
        </w:rPr>
        <w:t xml:space="preserve">: Other Part A Items Proposed for Removal and 2018-19 </w:t>
      </w:r>
      <w:r w:rsidR="00437EEC">
        <w:rPr>
          <w:rFonts w:cs="Arial"/>
          <w:sz w:val="21"/>
          <w:szCs w:val="21"/>
        </w:rPr>
        <w:t>Price</w:t>
      </w:r>
      <w:r w:rsidRPr="001D7A32">
        <w:rPr>
          <w:rFonts w:cs="Arial"/>
          <w:sz w:val="21"/>
          <w:szCs w:val="21"/>
        </w:rPr>
        <w:t>s Paid</w:t>
      </w:r>
    </w:p>
    <w:tbl>
      <w:tblPr>
        <w:tblStyle w:val="DepartmentofHealthtable"/>
        <w:tblW w:w="9180" w:type="dxa"/>
        <w:tblInd w:w="-108" w:type="dxa"/>
        <w:tblLook w:val="04A0" w:firstRow="1" w:lastRow="0" w:firstColumn="1" w:lastColumn="0" w:noHBand="0" w:noVBand="1"/>
        <w:tblCaption w:val="Part A - Other Devices to be removed and the 2018-19 Benefits Payable for these devices"/>
        <w:tblDescription w:val="This table includes a list of other devices which appear not to meet the listing criteria which have been flagged for possible removal from the PL, including intraocular fluids, liquid and other sealants, arterial closure devices and long term vascular access devices."/>
      </w:tblPr>
      <w:tblGrid>
        <w:gridCol w:w="7292"/>
        <w:gridCol w:w="1888"/>
      </w:tblGrid>
      <w:tr w:rsidR="00972CDD" w:rsidRPr="001D7A32" w14:paraId="6A9A67E7" w14:textId="77777777" w:rsidTr="00972CDD">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Pr>
          <w:p w14:paraId="2123CD35" w14:textId="6E0E3B27" w:rsidR="00972CDD" w:rsidRPr="001D7A32" w:rsidRDefault="00972CDD" w:rsidP="00091446">
            <w:pPr>
              <w:pStyle w:val="TableHeaderWhite"/>
              <w:spacing w:before="0" w:after="0"/>
              <w:rPr>
                <w:rFonts w:cs="Arial"/>
                <w:sz w:val="21"/>
                <w:szCs w:val="21"/>
              </w:rPr>
            </w:pPr>
            <w:r w:rsidRPr="001D7A32">
              <w:rPr>
                <w:rFonts w:cs="Arial"/>
                <w:sz w:val="21"/>
                <w:szCs w:val="21"/>
              </w:rPr>
              <w:t>Part A – Other Devices</w:t>
            </w:r>
          </w:p>
        </w:tc>
        <w:tc>
          <w:tcPr>
            <w:tcW w:w="0" w:type="auto"/>
          </w:tcPr>
          <w:p w14:paraId="75842C0A" w14:textId="569CF0D6" w:rsidR="00972CDD" w:rsidRPr="001D7A32" w:rsidRDefault="00972CDD" w:rsidP="00091446">
            <w:pPr>
              <w:pStyle w:val="TableHeader"/>
              <w:spacing w:before="0" w:after="0"/>
              <w:jc w:val="right"/>
              <w:cnfStyle w:val="100000000000" w:firstRow="1" w:lastRow="0" w:firstColumn="0" w:lastColumn="0" w:oddVBand="0" w:evenVBand="0" w:oddHBand="0" w:evenHBand="0" w:firstRowFirstColumn="0" w:firstRowLastColumn="0" w:lastRowFirstColumn="0" w:lastRowLastColumn="0"/>
              <w:rPr>
                <w:rFonts w:cs="Arial"/>
                <w:sz w:val="21"/>
                <w:szCs w:val="21"/>
              </w:rPr>
            </w:pPr>
            <w:r w:rsidRPr="001D7A32">
              <w:rPr>
                <w:rFonts w:cs="Arial"/>
                <w:sz w:val="21"/>
                <w:szCs w:val="21"/>
              </w:rPr>
              <w:t>2018-</w:t>
            </w:r>
            <w:r w:rsidR="00B51F21" w:rsidRPr="001D7A32">
              <w:rPr>
                <w:rFonts w:cs="Arial"/>
                <w:sz w:val="21"/>
                <w:szCs w:val="21"/>
              </w:rPr>
              <w:t>1</w:t>
            </w:r>
            <w:r w:rsidRPr="001D7A32">
              <w:rPr>
                <w:rFonts w:cs="Arial"/>
                <w:sz w:val="21"/>
                <w:szCs w:val="21"/>
              </w:rPr>
              <w:t>9 ($)</w:t>
            </w:r>
          </w:p>
        </w:tc>
      </w:tr>
      <w:tr w:rsidR="00972CDD" w:rsidRPr="001D7A32" w14:paraId="66330A75" w14:textId="77777777" w:rsidTr="00972C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Align w:val="center"/>
          </w:tcPr>
          <w:p w14:paraId="140F9EDB" w14:textId="3D5160EE" w:rsidR="00972CDD" w:rsidRPr="001D7A32" w:rsidRDefault="00972CDD" w:rsidP="00091446">
            <w:pPr>
              <w:pStyle w:val="Tabletextleft"/>
              <w:spacing w:before="0" w:after="0"/>
              <w:rPr>
                <w:rFonts w:cs="Arial"/>
                <w:szCs w:val="21"/>
                <w:lang w:eastAsia="en-AU"/>
              </w:rPr>
            </w:pPr>
            <w:r w:rsidRPr="001D7A32">
              <w:rPr>
                <w:rFonts w:cs="Arial"/>
                <w:szCs w:val="21"/>
                <w:lang w:eastAsia="en-AU"/>
              </w:rPr>
              <w:t xml:space="preserve">01.03 - Intraocular fluids </w:t>
            </w:r>
          </w:p>
        </w:tc>
        <w:tc>
          <w:tcPr>
            <w:tcW w:w="0" w:type="auto"/>
            <w:vAlign w:val="bottom"/>
          </w:tcPr>
          <w:p w14:paraId="364DEABC" w14:textId="76005D2E" w:rsidR="00972CDD" w:rsidRPr="001D7A32" w:rsidRDefault="00972CDD" w:rsidP="00091446">
            <w:pPr>
              <w:pStyle w:val="Tabletextleft"/>
              <w:spacing w:before="0" w:after="0"/>
              <w:cnfStyle w:val="000000100000" w:firstRow="0" w:lastRow="0" w:firstColumn="0" w:lastColumn="0" w:oddVBand="0" w:evenVBand="0" w:oddHBand="1" w:evenHBand="0" w:firstRowFirstColumn="0" w:firstRowLastColumn="0" w:lastRowFirstColumn="0" w:lastRowLastColumn="0"/>
              <w:rPr>
                <w:rFonts w:cs="Arial"/>
                <w:szCs w:val="21"/>
              </w:rPr>
            </w:pPr>
            <w:r w:rsidRPr="001D7A32">
              <w:rPr>
                <w:rFonts w:cs="Arial"/>
                <w:szCs w:val="21"/>
                <w:lang w:eastAsia="en-AU"/>
              </w:rPr>
              <w:t>14,589,525</w:t>
            </w:r>
          </w:p>
        </w:tc>
      </w:tr>
      <w:tr w:rsidR="00972CDD" w:rsidRPr="001D7A32" w14:paraId="729E7291" w14:textId="77777777" w:rsidTr="00972CD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Align w:val="center"/>
          </w:tcPr>
          <w:p w14:paraId="4F251461" w14:textId="07039BEF" w:rsidR="00972CDD" w:rsidRPr="001D7A32" w:rsidRDefault="00972CDD" w:rsidP="00091446">
            <w:pPr>
              <w:pStyle w:val="Tabletextleft"/>
              <w:spacing w:before="0" w:after="0"/>
              <w:rPr>
                <w:rFonts w:cs="Arial"/>
                <w:szCs w:val="21"/>
                <w:lang w:eastAsia="en-AU"/>
              </w:rPr>
            </w:pPr>
            <w:r w:rsidRPr="001D7A32">
              <w:rPr>
                <w:rFonts w:cs="Arial"/>
                <w:szCs w:val="21"/>
                <w:lang w:eastAsia="en-AU"/>
              </w:rPr>
              <w:t xml:space="preserve">04.02.05 - Liquid sealants large </w:t>
            </w:r>
          </w:p>
        </w:tc>
        <w:tc>
          <w:tcPr>
            <w:tcW w:w="0" w:type="auto"/>
            <w:vAlign w:val="bottom"/>
          </w:tcPr>
          <w:p w14:paraId="5C8B99F7" w14:textId="3081DACB" w:rsidR="00972CDD" w:rsidRPr="001D7A32" w:rsidRDefault="00972CDD" w:rsidP="00091446">
            <w:pPr>
              <w:pStyle w:val="Tabletextleft"/>
              <w:spacing w:before="0" w:after="0"/>
              <w:cnfStyle w:val="000000010000" w:firstRow="0" w:lastRow="0" w:firstColumn="0" w:lastColumn="0" w:oddVBand="0" w:evenVBand="0" w:oddHBand="0" w:evenHBand="1" w:firstRowFirstColumn="0" w:firstRowLastColumn="0" w:lastRowFirstColumn="0" w:lastRowLastColumn="0"/>
              <w:rPr>
                <w:rFonts w:cs="Arial"/>
                <w:szCs w:val="21"/>
              </w:rPr>
            </w:pPr>
            <w:r w:rsidRPr="001D7A32">
              <w:rPr>
                <w:rFonts w:cs="Arial"/>
                <w:szCs w:val="21"/>
                <w:lang w:eastAsia="en-AU"/>
              </w:rPr>
              <w:t>309,520</w:t>
            </w:r>
          </w:p>
        </w:tc>
      </w:tr>
      <w:tr w:rsidR="00972CDD" w:rsidRPr="001D7A32" w14:paraId="23234832" w14:textId="77777777" w:rsidTr="00972C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Align w:val="center"/>
          </w:tcPr>
          <w:p w14:paraId="439E1CB6" w14:textId="00B375B7" w:rsidR="00972CDD" w:rsidRPr="001D7A32" w:rsidRDefault="00972CDD" w:rsidP="00091446">
            <w:pPr>
              <w:pStyle w:val="Tabletextleft"/>
              <w:spacing w:before="0" w:after="0"/>
              <w:rPr>
                <w:rFonts w:cs="Arial"/>
                <w:szCs w:val="21"/>
                <w:lang w:eastAsia="en-AU"/>
              </w:rPr>
            </w:pPr>
            <w:r w:rsidRPr="001D7A32">
              <w:rPr>
                <w:rFonts w:cs="Arial"/>
                <w:szCs w:val="21"/>
                <w:lang w:eastAsia="en-AU"/>
              </w:rPr>
              <w:t xml:space="preserve">04.02.06 - Liquid sealants </w:t>
            </w:r>
          </w:p>
        </w:tc>
        <w:tc>
          <w:tcPr>
            <w:tcW w:w="0" w:type="auto"/>
            <w:vAlign w:val="bottom"/>
          </w:tcPr>
          <w:p w14:paraId="23C04BA9" w14:textId="7FB7AA65" w:rsidR="00972CDD" w:rsidRPr="001D7A32" w:rsidRDefault="00972CDD" w:rsidP="00091446">
            <w:pPr>
              <w:pStyle w:val="Tabletextleft"/>
              <w:spacing w:before="0" w:after="0"/>
              <w:cnfStyle w:val="000000100000" w:firstRow="0" w:lastRow="0" w:firstColumn="0" w:lastColumn="0" w:oddVBand="0" w:evenVBand="0" w:oddHBand="1" w:evenHBand="0" w:firstRowFirstColumn="0" w:firstRowLastColumn="0" w:lastRowFirstColumn="0" w:lastRowLastColumn="0"/>
              <w:rPr>
                <w:rFonts w:cs="Arial"/>
                <w:szCs w:val="21"/>
                <w:lang w:eastAsia="en-AU"/>
              </w:rPr>
            </w:pPr>
            <w:r w:rsidRPr="001D7A32">
              <w:rPr>
                <w:rFonts w:cs="Arial"/>
                <w:szCs w:val="21"/>
                <w:lang w:eastAsia="en-AU"/>
              </w:rPr>
              <w:t>1,519,422</w:t>
            </w:r>
          </w:p>
        </w:tc>
      </w:tr>
      <w:tr w:rsidR="00972CDD" w:rsidRPr="001D7A32" w14:paraId="057E873F" w14:textId="77777777" w:rsidTr="00972CD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Align w:val="center"/>
          </w:tcPr>
          <w:p w14:paraId="1B9569AD" w14:textId="4410D862" w:rsidR="00972CDD" w:rsidRPr="001D7A32" w:rsidRDefault="00972CDD" w:rsidP="00091446">
            <w:pPr>
              <w:pStyle w:val="Tabletextleft"/>
              <w:spacing w:before="0" w:after="0"/>
              <w:rPr>
                <w:rFonts w:cs="Arial"/>
                <w:szCs w:val="21"/>
                <w:lang w:eastAsia="en-AU"/>
              </w:rPr>
            </w:pPr>
            <w:r w:rsidRPr="001D7A32">
              <w:rPr>
                <w:rFonts w:cs="Arial"/>
                <w:szCs w:val="21"/>
                <w:lang w:eastAsia="en-AU"/>
              </w:rPr>
              <w:t>04.02.07 - Repair, Self-Adhesive Membrane Sealant, Small (≤10cm²)</w:t>
            </w:r>
          </w:p>
        </w:tc>
        <w:tc>
          <w:tcPr>
            <w:tcW w:w="0" w:type="auto"/>
            <w:vAlign w:val="bottom"/>
          </w:tcPr>
          <w:p w14:paraId="4E03DE93" w14:textId="5549F800" w:rsidR="00972CDD" w:rsidRPr="001D7A32" w:rsidRDefault="00972CDD" w:rsidP="00091446">
            <w:pPr>
              <w:pStyle w:val="Tabletextleft"/>
              <w:spacing w:before="0" w:after="0"/>
              <w:cnfStyle w:val="000000010000" w:firstRow="0" w:lastRow="0" w:firstColumn="0" w:lastColumn="0" w:oddVBand="0" w:evenVBand="0" w:oddHBand="0" w:evenHBand="1" w:firstRowFirstColumn="0" w:firstRowLastColumn="0" w:lastRowFirstColumn="0" w:lastRowLastColumn="0"/>
              <w:rPr>
                <w:rFonts w:cs="Arial"/>
                <w:szCs w:val="21"/>
                <w:lang w:eastAsia="en-AU"/>
              </w:rPr>
            </w:pPr>
            <w:r w:rsidRPr="001D7A32">
              <w:rPr>
                <w:rFonts w:cs="Arial"/>
                <w:szCs w:val="21"/>
                <w:lang w:eastAsia="en-AU"/>
              </w:rPr>
              <w:t>. .</w:t>
            </w:r>
          </w:p>
        </w:tc>
      </w:tr>
      <w:tr w:rsidR="00972CDD" w:rsidRPr="001D7A32" w14:paraId="2B684FD0" w14:textId="77777777" w:rsidTr="00972C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92" w:type="dxa"/>
            <w:vAlign w:val="center"/>
          </w:tcPr>
          <w:p w14:paraId="62172732" w14:textId="11BBEE05" w:rsidR="00972CDD" w:rsidRPr="001D7A32" w:rsidRDefault="00972CDD" w:rsidP="00091446">
            <w:pPr>
              <w:pStyle w:val="Tabletextleft"/>
              <w:spacing w:before="0" w:after="0"/>
              <w:rPr>
                <w:rFonts w:cs="Arial"/>
                <w:szCs w:val="21"/>
                <w:lang w:eastAsia="en-AU"/>
              </w:rPr>
            </w:pPr>
            <w:r w:rsidRPr="001D7A32">
              <w:rPr>
                <w:rFonts w:cs="Arial"/>
                <w:szCs w:val="21"/>
                <w:lang w:eastAsia="en-AU"/>
              </w:rPr>
              <w:t>04.02.08 - Repair, Self-Adhesive Membrane Sealant, Medium (&gt;10 to 50cm²)</w:t>
            </w:r>
          </w:p>
        </w:tc>
        <w:tc>
          <w:tcPr>
            <w:tcW w:w="1888" w:type="dxa"/>
            <w:vAlign w:val="bottom"/>
          </w:tcPr>
          <w:p w14:paraId="2D47828E" w14:textId="71A6FD5F" w:rsidR="00972CDD" w:rsidRPr="001D7A32" w:rsidRDefault="00972CDD" w:rsidP="00091446">
            <w:pPr>
              <w:pStyle w:val="Tabletextleft"/>
              <w:spacing w:before="0" w:after="0"/>
              <w:cnfStyle w:val="000000100000" w:firstRow="0" w:lastRow="0" w:firstColumn="0" w:lastColumn="0" w:oddVBand="0" w:evenVBand="0" w:oddHBand="1" w:evenHBand="0" w:firstRowFirstColumn="0" w:firstRowLastColumn="0" w:lastRowFirstColumn="0" w:lastRowLastColumn="0"/>
              <w:rPr>
                <w:rFonts w:cs="Arial"/>
                <w:szCs w:val="21"/>
                <w:lang w:eastAsia="en-AU"/>
              </w:rPr>
            </w:pPr>
            <w:r w:rsidRPr="001D7A32">
              <w:rPr>
                <w:rFonts w:cs="Arial"/>
                <w:szCs w:val="21"/>
                <w:lang w:eastAsia="en-AU"/>
              </w:rPr>
              <w:t>. .</w:t>
            </w:r>
          </w:p>
        </w:tc>
      </w:tr>
      <w:tr w:rsidR="00972CDD" w:rsidRPr="001D7A32" w14:paraId="2E469D4D" w14:textId="77777777" w:rsidTr="00972CD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Align w:val="center"/>
          </w:tcPr>
          <w:p w14:paraId="5BCAAA50" w14:textId="2E531143" w:rsidR="00972CDD" w:rsidRPr="001D7A32" w:rsidRDefault="00972CDD" w:rsidP="00091446">
            <w:pPr>
              <w:pStyle w:val="Tabletextleft"/>
              <w:spacing w:before="0" w:after="0"/>
              <w:rPr>
                <w:rFonts w:cs="Arial"/>
                <w:szCs w:val="21"/>
                <w:lang w:eastAsia="en-AU"/>
              </w:rPr>
            </w:pPr>
            <w:r w:rsidRPr="001D7A32">
              <w:rPr>
                <w:rFonts w:cs="Arial"/>
                <w:szCs w:val="21"/>
                <w:lang w:eastAsia="en-AU"/>
              </w:rPr>
              <w:t xml:space="preserve">10.07.01 - Arterial closure devices </w:t>
            </w:r>
          </w:p>
        </w:tc>
        <w:tc>
          <w:tcPr>
            <w:tcW w:w="1888" w:type="dxa"/>
            <w:vAlign w:val="bottom"/>
          </w:tcPr>
          <w:p w14:paraId="08F4B168" w14:textId="43C9F29C" w:rsidR="00972CDD" w:rsidRPr="001D7A32" w:rsidRDefault="00972CDD" w:rsidP="00091446">
            <w:pPr>
              <w:pStyle w:val="Tabletextleft"/>
              <w:spacing w:before="0" w:after="0"/>
              <w:cnfStyle w:val="000000010000" w:firstRow="0" w:lastRow="0" w:firstColumn="0" w:lastColumn="0" w:oddVBand="0" w:evenVBand="0" w:oddHBand="0" w:evenHBand="1" w:firstRowFirstColumn="0" w:firstRowLastColumn="0" w:lastRowFirstColumn="0" w:lastRowLastColumn="0"/>
              <w:rPr>
                <w:rFonts w:cs="Arial"/>
                <w:szCs w:val="21"/>
                <w:lang w:eastAsia="en-AU"/>
              </w:rPr>
            </w:pPr>
            <w:r w:rsidRPr="001D7A32">
              <w:rPr>
                <w:rFonts w:cs="Arial"/>
                <w:szCs w:val="21"/>
                <w:lang w:eastAsia="en-AU"/>
              </w:rPr>
              <w:t>11,207,091</w:t>
            </w:r>
          </w:p>
        </w:tc>
      </w:tr>
    </w:tbl>
    <w:p w14:paraId="13BC8BB0" w14:textId="77777777" w:rsidR="00972CDD" w:rsidRPr="001D7A32" w:rsidRDefault="00972CDD" w:rsidP="001D7A32">
      <w:pPr>
        <w:spacing w:before="60" w:after="60"/>
        <w:rPr>
          <w:rFonts w:cs="Arial"/>
          <w:sz w:val="18"/>
          <w:szCs w:val="18"/>
        </w:rPr>
      </w:pPr>
      <w:r w:rsidRPr="00775B5A">
        <w:rPr>
          <w:rFonts w:cs="Arial"/>
          <w:sz w:val="18"/>
          <w:szCs w:val="18"/>
        </w:rPr>
        <w:t>. . No data</w:t>
      </w:r>
    </w:p>
    <w:p w14:paraId="5291ED6C" w14:textId="5819E565" w:rsidR="00B51F21" w:rsidRPr="001D7A32" w:rsidRDefault="00972CDD" w:rsidP="001D7A32">
      <w:pPr>
        <w:spacing w:before="60" w:after="60"/>
        <w:rPr>
          <w:rFonts w:cs="Arial"/>
          <w:sz w:val="21"/>
          <w:szCs w:val="21"/>
        </w:rPr>
      </w:pPr>
      <w:r w:rsidRPr="001D7A32">
        <w:rPr>
          <w:rFonts w:cs="Arial"/>
          <w:sz w:val="21"/>
          <w:szCs w:val="21"/>
        </w:rPr>
        <w:t>Source: Hospital Casemix Protocol 1 (HCP1), Department of Health.</w:t>
      </w:r>
      <w:r w:rsidRPr="001D7A32">
        <w:rPr>
          <w:rFonts w:cs="Arial"/>
          <w:sz w:val="21"/>
          <w:szCs w:val="21"/>
        </w:rPr>
        <w:tab/>
      </w:r>
      <w:r w:rsidRPr="001D7A32">
        <w:rPr>
          <w:rFonts w:cs="Arial"/>
          <w:sz w:val="21"/>
          <w:szCs w:val="21"/>
        </w:rPr>
        <w:tab/>
      </w:r>
    </w:p>
    <w:p w14:paraId="14B647D2" w14:textId="622150A3" w:rsidR="00B51F21" w:rsidRPr="001D7A32" w:rsidRDefault="00B51F21" w:rsidP="00775B5A">
      <w:pPr>
        <w:pStyle w:val="Caption"/>
        <w:keepNext/>
        <w:spacing w:before="240" w:after="60"/>
        <w:rPr>
          <w:rFonts w:cs="Arial"/>
          <w:sz w:val="21"/>
          <w:szCs w:val="21"/>
        </w:rPr>
      </w:pPr>
      <w:r w:rsidRPr="001D7A32">
        <w:rPr>
          <w:rFonts w:cs="Arial"/>
          <w:sz w:val="21"/>
          <w:szCs w:val="21"/>
        </w:rPr>
        <w:t xml:space="preserve">Table </w:t>
      </w:r>
      <w:r w:rsidR="00C96C3D" w:rsidRPr="001D7A32">
        <w:rPr>
          <w:rFonts w:cs="Arial"/>
          <w:sz w:val="21"/>
          <w:szCs w:val="21"/>
        </w:rPr>
        <w:fldChar w:fldCharType="begin"/>
      </w:r>
      <w:r w:rsidR="00C96C3D" w:rsidRPr="001D7A32">
        <w:rPr>
          <w:rFonts w:cs="Arial"/>
          <w:sz w:val="21"/>
          <w:szCs w:val="21"/>
        </w:rPr>
        <w:instrText xml:space="preserve"> SEQ Table \* ARABIC </w:instrText>
      </w:r>
      <w:r w:rsidR="00C96C3D" w:rsidRPr="001D7A32">
        <w:rPr>
          <w:rFonts w:cs="Arial"/>
          <w:sz w:val="21"/>
          <w:szCs w:val="21"/>
        </w:rPr>
        <w:fldChar w:fldCharType="separate"/>
      </w:r>
      <w:r w:rsidR="005F6625">
        <w:rPr>
          <w:rFonts w:cs="Arial"/>
          <w:noProof/>
          <w:sz w:val="21"/>
          <w:szCs w:val="21"/>
        </w:rPr>
        <w:t>3</w:t>
      </w:r>
      <w:r w:rsidR="00C96C3D" w:rsidRPr="001D7A32">
        <w:rPr>
          <w:rFonts w:cs="Arial"/>
          <w:noProof/>
          <w:sz w:val="21"/>
          <w:szCs w:val="21"/>
        </w:rPr>
        <w:fldChar w:fldCharType="end"/>
      </w:r>
      <w:r w:rsidRPr="001D7A32">
        <w:rPr>
          <w:rFonts w:cs="Arial"/>
          <w:sz w:val="21"/>
          <w:szCs w:val="21"/>
        </w:rPr>
        <w:t xml:space="preserve">: Part A - General Miscellaneous Items Proposed to be Retained and 2018-19 </w:t>
      </w:r>
      <w:r w:rsidR="00437EEC">
        <w:rPr>
          <w:rFonts w:cs="Arial"/>
          <w:sz w:val="21"/>
          <w:szCs w:val="21"/>
        </w:rPr>
        <w:t>Price</w:t>
      </w:r>
      <w:r w:rsidRPr="001D7A32">
        <w:rPr>
          <w:rFonts w:cs="Arial"/>
          <w:sz w:val="21"/>
          <w:szCs w:val="21"/>
        </w:rPr>
        <w:t>s Paid</w:t>
      </w:r>
    </w:p>
    <w:tbl>
      <w:tblPr>
        <w:tblStyle w:val="DepartmentofHealthtable"/>
        <w:tblW w:w="9180" w:type="dxa"/>
        <w:tblInd w:w="-108" w:type="dxa"/>
        <w:tblLook w:val="04A0" w:firstRow="1" w:lastRow="0" w:firstColumn="1" w:lastColumn="0" w:noHBand="0" w:noVBand="1"/>
        <w:tblCaption w:val="Part A -  General Miscellaneous Items Proposed to be Retained and 2018-19 Benefits Paid"/>
        <w:tblDescription w:val="This table includes a list of devices in the General Miscellaneous Category of the Prostheses List which are proposed to be retained"/>
      </w:tblPr>
      <w:tblGrid>
        <w:gridCol w:w="7292"/>
        <w:gridCol w:w="1888"/>
      </w:tblGrid>
      <w:tr w:rsidR="00B51F21" w:rsidRPr="001D7A32" w14:paraId="4CBA3395" w14:textId="77777777" w:rsidTr="00685D7B">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Pr>
          <w:p w14:paraId="0C4652BD" w14:textId="4677313B" w:rsidR="00B51F21" w:rsidRPr="001D7A32" w:rsidRDefault="00B51F21" w:rsidP="00091446">
            <w:pPr>
              <w:pStyle w:val="TableHeaderWhite"/>
              <w:spacing w:before="0" w:after="0"/>
              <w:rPr>
                <w:rFonts w:cs="Arial"/>
                <w:sz w:val="21"/>
                <w:szCs w:val="21"/>
              </w:rPr>
            </w:pPr>
            <w:r w:rsidRPr="001D7A32">
              <w:rPr>
                <w:rFonts w:cs="Arial"/>
                <w:sz w:val="21"/>
                <w:szCs w:val="21"/>
              </w:rPr>
              <w:t>Part A – General Miscellaneous Category</w:t>
            </w:r>
          </w:p>
        </w:tc>
        <w:tc>
          <w:tcPr>
            <w:tcW w:w="0" w:type="auto"/>
          </w:tcPr>
          <w:p w14:paraId="00E0D78F" w14:textId="1E4A5235" w:rsidR="00B51F21" w:rsidRPr="001D7A32" w:rsidRDefault="00B51F21" w:rsidP="00091446">
            <w:pPr>
              <w:pStyle w:val="TableHeader"/>
              <w:spacing w:before="0" w:after="0"/>
              <w:jc w:val="right"/>
              <w:cnfStyle w:val="100000000000" w:firstRow="1" w:lastRow="0" w:firstColumn="0" w:lastColumn="0" w:oddVBand="0" w:evenVBand="0" w:oddHBand="0" w:evenHBand="0" w:firstRowFirstColumn="0" w:firstRowLastColumn="0" w:lastRowFirstColumn="0" w:lastRowLastColumn="0"/>
              <w:rPr>
                <w:rFonts w:cs="Arial"/>
                <w:sz w:val="21"/>
                <w:szCs w:val="21"/>
              </w:rPr>
            </w:pPr>
            <w:r w:rsidRPr="001D7A32">
              <w:rPr>
                <w:rFonts w:cs="Arial"/>
                <w:sz w:val="21"/>
                <w:szCs w:val="21"/>
              </w:rPr>
              <w:t>2018-19 ($)</w:t>
            </w:r>
          </w:p>
        </w:tc>
      </w:tr>
      <w:tr w:rsidR="00B51F21" w:rsidRPr="001D7A32" w14:paraId="3B676604" w14:textId="77777777" w:rsidTr="00685D7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Align w:val="center"/>
          </w:tcPr>
          <w:p w14:paraId="1E59C289" w14:textId="5F45027D" w:rsidR="00B51F21" w:rsidRPr="001D7A32" w:rsidRDefault="00B51F21" w:rsidP="00091446">
            <w:pPr>
              <w:pStyle w:val="Tabletextleft"/>
              <w:spacing w:before="0" w:after="0"/>
              <w:rPr>
                <w:rFonts w:cs="Arial"/>
                <w:szCs w:val="21"/>
                <w:lang w:eastAsia="en-AU"/>
              </w:rPr>
            </w:pPr>
            <w:r w:rsidRPr="001D7A32">
              <w:rPr>
                <w:rFonts w:cs="Arial"/>
                <w:szCs w:val="21"/>
                <w:lang w:eastAsia="en-AU"/>
              </w:rPr>
              <w:t>03.01 Brachytherapy</w:t>
            </w:r>
          </w:p>
        </w:tc>
        <w:tc>
          <w:tcPr>
            <w:tcW w:w="0" w:type="auto"/>
            <w:vAlign w:val="bottom"/>
          </w:tcPr>
          <w:p w14:paraId="7488B3D2" w14:textId="3D619DD6" w:rsidR="00B51F21" w:rsidRPr="001D7A32" w:rsidRDefault="00B51F21" w:rsidP="00091446">
            <w:pPr>
              <w:pStyle w:val="Tabletextleft"/>
              <w:spacing w:before="0" w:after="0"/>
              <w:cnfStyle w:val="000000100000" w:firstRow="0" w:lastRow="0" w:firstColumn="0" w:lastColumn="0" w:oddVBand="0" w:evenVBand="0" w:oddHBand="1" w:evenHBand="0" w:firstRowFirstColumn="0" w:firstRowLastColumn="0" w:lastRowFirstColumn="0" w:lastRowLastColumn="0"/>
              <w:rPr>
                <w:rFonts w:cs="Arial"/>
                <w:szCs w:val="21"/>
              </w:rPr>
            </w:pPr>
            <w:r w:rsidRPr="001D7A32">
              <w:rPr>
                <w:rFonts w:cs="Arial"/>
                <w:szCs w:val="21"/>
                <w:lang w:eastAsia="en-AU"/>
              </w:rPr>
              <w:t>6,461,604</w:t>
            </w:r>
          </w:p>
        </w:tc>
      </w:tr>
      <w:tr w:rsidR="00B51F21" w:rsidRPr="001D7A32" w14:paraId="64930E02" w14:textId="77777777" w:rsidTr="00685D7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Align w:val="center"/>
          </w:tcPr>
          <w:p w14:paraId="08C1827F" w14:textId="757D534B" w:rsidR="00B51F21" w:rsidRPr="001D7A32" w:rsidRDefault="00B51F21" w:rsidP="00091446">
            <w:pPr>
              <w:pStyle w:val="Tabletextleft"/>
              <w:spacing w:before="0" w:after="0"/>
              <w:rPr>
                <w:rFonts w:cs="Arial"/>
                <w:szCs w:val="21"/>
                <w:lang w:eastAsia="en-AU"/>
              </w:rPr>
            </w:pPr>
            <w:r w:rsidRPr="001D7A32">
              <w:rPr>
                <w:rFonts w:cs="Arial"/>
                <w:szCs w:val="21"/>
                <w:lang w:eastAsia="en-AU"/>
              </w:rPr>
              <w:t>03.02.01 - Infusion Ports</w:t>
            </w:r>
          </w:p>
        </w:tc>
        <w:tc>
          <w:tcPr>
            <w:tcW w:w="0" w:type="auto"/>
            <w:vAlign w:val="bottom"/>
          </w:tcPr>
          <w:p w14:paraId="02B7E9DA" w14:textId="64F0E392" w:rsidR="00B51F21" w:rsidRPr="001D7A32" w:rsidRDefault="00B51F21" w:rsidP="00091446">
            <w:pPr>
              <w:pStyle w:val="Tabletextleft"/>
              <w:spacing w:before="0" w:after="0"/>
              <w:cnfStyle w:val="000000010000" w:firstRow="0" w:lastRow="0" w:firstColumn="0" w:lastColumn="0" w:oddVBand="0" w:evenVBand="0" w:oddHBand="0" w:evenHBand="1" w:firstRowFirstColumn="0" w:firstRowLastColumn="0" w:lastRowFirstColumn="0" w:lastRowLastColumn="0"/>
              <w:rPr>
                <w:rFonts w:cs="Arial"/>
                <w:szCs w:val="21"/>
              </w:rPr>
            </w:pPr>
            <w:r w:rsidRPr="001D7A32">
              <w:rPr>
                <w:rFonts w:cs="Arial"/>
                <w:szCs w:val="21"/>
                <w:lang w:eastAsia="en-AU"/>
              </w:rPr>
              <w:t>280,595</w:t>
            </w:r>
          </w:p>
        </w:tc>
      </w:tr>
      <w:tr w:rsidR="00B51F21" w:rsidRPr="001D7A32" w14:paraId="09446264" w14:textId="77777777" w:rsidTr="00685D7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Align w:val="center"/>
          </w:tcPr>
          <w:p w14:paraId="788D5D4F" w14:textId="3C545C38" w:rsidR="00B51F21" w:rsidRPr="001D7A32" w:rsidRDefault="00B51F21" w:rsidP="00091446">
            <w:pPr>
              <w:pStyle w:val="Tabletextleft"/>
              <w:spacing w:before="0" w:after="0"/>
              <w:rPr>
                <w:rFonts w:cs="Arial"/>
                <w:szCs w:val="21"/>
                <w:lang w:eastAsia="en-AU"/>
              </w:rPr>
            </w:pPr>
            <w:r w:rsidRPr="001D7A32">
              <w:rPr>
                <w:rFonts w:cs="Arial"/>
                <w:szCs w:val="21"/>
                <w:lang w:eastAsia="en-AU"/>
              </w:rPr>
              <w:t xml:space="preserve">03.02.06 Pharmaceutical beads (embolization systems) </w:t>
            </w:r>
          </w:p>
        </w:tc>
        <w:tc>
          <w:tcPr>
            <w:tcW w:w="0" w:type="auto"/>
            <w:vAlign w:val="bottom"/>
          </w:tcPr>
          <w:p w14:paraId="624196D5" w14:textId="08574729" w:rsidR="00B51F21" w:rsidRPr="001D7A32" w:rsidRDefault="00B51F21" w:rsidP="00091446">
            <w:pPr>
              <w:pStyle w:val="Tabletextleft"/>
              <w:spacing w:before="0" w:after="0"/>
              <w:cnfStyle w:val="000000100000" w:firstRow="0" w:lastRow="0" w:firstColumn="0" w:lastColumn="0" w:oddVBand="0" w:evenVBand="0" w:oddHBand="1" w:evenHBand="0" w:firstRowFirstColumn="0" w:firstRowLastColumn="0" w:lastRowFirstColumn="0" w:lastRowLastColumn="0"/>
              <w:rPr>
                <w:rFonts w:cs="Arial"/>
                <w:szCs w:val="21"/>
                <w:lang w:eastAsia="en-AU"/>
              </w:rPr>
            </w:pPr>
            <w:r w:rsidRPr="001D7A32">
              <w:rPr>
                <w:rFonts w:cs="Arial"/>
                <w:szCs w:val="21"/>
                <w:lang w:eastAsia="en-AU"/>
              </w:rPr>
              <w:t>115,624</w:t>
            </w:r>
          </w:p>
        </w:tc>
      </w:tr>
      <w:tr w:rsidR="00B51F21" w:rsidRPr="001D7A32" w14:paraId="3C30A00C" w14:textId="77777777" w:rsidTr="00685D7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Align w:val="center"/>
          </w:tcPr>
          <w:p w14:paraId="1F7F5738" w14:textId="64722FDF" w:rsidR="00B51F21" w:rsidRPr="001D7A32" w:rsidRDefault="00B51F21" w:rsidP="00091446">
            <w:pPr>
              <w:pStyle w:val="Tabletextleft"/>
              <w:spacing w:before="0" w:after="0"/>
              <w:rPr>
                <w:rFonts w:cs="Arial"/>
                <w:szCs w:val="21"/>
                <w:lang w:eastAsia="en-AU"/>
              </w:rPr>
            </w:pPr>
            <w:r w:rsidRPr="001D7A32">
              <w:rPr>
                <w:rFonts w:cs="Arial"/>
                <w:szCs w:val="21"/>
                <w:lang w:eastAsia="en-AU"/>
              </w:rPr>
              <w:t xml:space="preserve">03.04 Gastric bands </w:t>
            </w:r>
          </w:p>
        </w:tc>
        <w:tc>
          <w:tcPr>
            <w:tcW w:w="0" w:type="auto"/>
            <w:vAlign w:val="bottom"/>
          </w:tcPr>
          <w:p w14:paraId="7341BE5B" w14:textId="1751B1AF" w:rsidR="00B51F21" w:rsidRPr="001D7A32" w:rsidRDefault="00B51F21" w:rsidP="00091446">
            <w:pPr>
              <w:pStyle w:val="Tabletextleft"/>
              <w:spacing w:before="0" w:after="0"/>
              <w:cnfStyle w:val="000000010000" w:firstRow="0" w:lastRow="0" w:firstColumn="0" w:lastColumn="0" w:oddVBand="0" w:evenVBand="0" w:oddHBand="0" w:evenHBand="1" w:firstRowFirstColumn="0" w:firstRowLastColumn="0" w:lastRowFirstColumn="0" w:lastRowLastColumn="0"/>
              <w:rPr>
                <w:rFonts w:cs="Arial"/>
                <w:szCs w:val="21"/>
                <w:lang w:eastAsia="en-AU"/>
              </w:rPr>
            </w:pPr>
            <w:r w:rsidRPr="001D7A32">
              <w:rPr>
                <w:rFonts w:cs="Arial"/>
                <w:szCs w:val="21"/>
                <w:lang w:eastAsia="en-AU"/>
              </w:rPr>
              <w:t>4,227,671</w:t>
            </w:r>
          </w:p>
        </w:tc>
      </w:tr>
      <w:tr w:rsidR="00B51F21" w:rsidRPr="001D7A32" w14:paraId="17EB58F9" w14:textId="77777777" w:rsidTr="00685D7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92" w:type="dxa"/>
            <w:vAlign w:val="center"/>
          </w:tcPr>
          <w:p w14:paraId="3078B0EC" w14:textId="3FE935F2" w:rsidR="00B51F21" w:rsidRPr="001D7A32" w:rsidRDefault="00B51F21" w:rsidP="00091446">
            <w:pPr>
              <w:pStyle w:val="Tabletextleft"/>
              <w:spacing w:before="0" w:after="0"/>
              <w:rPr>
                <w:rFonts w:cs="Arial"/>
                <w:szCs w:val="21"/>
                <w:lang w:eastAsia="en-AU"/>
              </w:rPr>
            </w:pPr>
            <w:r w:rsidRPr="001D7A32">
              <w:rPr>
                <w:rFonts w:cs="Arial"/>
                <w:szCs w:val="21"/>
                <w:lang w:eastAsia="en-AU"/>
              </w:rPr>
              <w:t>03.06 Luminal stents</w:t>
            </w:r>
            <w:r w:rsidR="009962B4" w:rsidRPr="001D7A32">
              <w:rPr>
                <w:rFonts w:cs="Arial"/>
                <w:szCs w:val="21"/>
                <w:lang w:eastAsia="en-AU"/>
              </w:rPr>
              <w:t xml:space="preserve"> </w:t>
            </w:r>
          </w:p>
        </w:tc>
        <w:tc>
          <w:tcPr>
            <w:tcW w:w="1888" w:type="dxa"/>
            <w:vAlign w:val="bottom"/>
          </w:tcPr>
          <w:p w14:paraId="212808EE" w14:textId="341A4C7C" w:rsidR="00B51F21" w:rsidRPr="001D7A32" w:rsidRDefault="00B51F21" w:rsidP="00091446">
            <w:pPr>
              <w:pStyle w:val="Tabletextleft"/>
              <w:spacing w:before="0" w:after="0"/>
              <w:cnfStyle w:val="000000100000" w:firstRow="0" w:lastRow="0" w:firstColumn="0" w:lastColumn="0" w:oddVBand="0" w:evenVBand="0" w:oddHBand="1" w:evenHBand="0" w:firstRowFirstColumn="0" w:firstRowLastColumn="0" w:lastRowFirstColumn="0" w:lastRowLastColumn="0"/>
              <w:rPr>
                <w:rFonts w:cs="Arial"/>
                <w:szCs w:val="21"/>
                <w:lang w:eastAsia="en-AU"/>
              </w:rPr>
            </w:pPr>
            <w:r w:rsidRPr="001D7A32">
              <w:rPr>
                <w:rFonts w:cs="Arial"/>
                <w:szCs w:val="21"/>
                <w:lang w:eastAsia="en-AU"/>
              </w:rPr>
              <w:t>5,113,563</w:t>
            </w:r>
          </w:p>
        </w:tc>
      </w:tr>
      <w:tr w:rsidR="00B51F21" w:rsidRPr="001D7A32" w14:paraId="5859304C" w14:textId="77777777" w:rsidTr="00685D7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92" w:type="dxa"/>
            <w:vAlign w:val="center"/>
          </w:tcPr>
          <w:p w14:paraId="1217526C" w14:textId="709EB0D1" w:rsidR="00B51F21" w:rsidRPr="001D7A32" w:rsidRDefault="00B51F21" w:rsidP="00091446">
            <w:pPr>
              <w:pStyle w:val="Tabletextleft"/>
              <w:spacing w:before="0" w:after="0"/>
              <w:rPr>
                <w:rFonts w:cs="Arial"/>
                <w:szCs w:val="21"/>
                <w:lang w:eastAsia="en-AU"/>
              </w:rPr>
            </w:pPr>
            <w:r w:rsidRPr="001D7A32">
              <w:rPr>
                <w:rFonts w:cs="Arial"/>
                <w:szCs w:val="21"/>
                <w:lang w:eastAsia="en-AU"/>
              </w:rPr>
              <w:t>03.07 Pulmonary/Peritoneal catheters</w:t>
            </w:r>
          </w:p>
        </w:tc>
        <w:tc>
          <w:tcPr>
            <w:tcW w:w="1888" w:type="dxa"/>
            <w:vAlign w:val="bottom"/>
          </w:tcPr>
          <w:p w14:paraId="23C1AEBC" w14:textId="6FF4F694" w:rsidR="00B51F21" w:rsidRPr="001D7A32" w:rsidRDefault="00B51F21" w:rsidP="00091446">
            <w:pPr>
              <w:pStyle w:val="Tabletextleft"/>
              <w:spacing w:before="0" w:after="0"/>
              <w:cnfStyle w:val="000000010000" w:firstRow="0" w:lastRow="0" w:firstColumn="0" w:lastColumn="0" w:oddVBand="0" w:evenVBand="0" w:oddHBand="0" w:evenHBand="1" w:firstRowFirstColumn="0" w:firstRowLastColumn="0" w:lastRowFirstColumn="0" w:lastRowLastColumn="0"/>
              <w:rPr>
                <w:rFonts w:cs="Arial"/>
                <w:szCs w:val="21"/>
                <w:lang w:eastAsia="en-AU"/>
              </w:rPr>
            </w:pPr>
            <w:r w:rsidRPr="001D7A32">
              <w:rPr>
                <w:rFonts w:cs="Arial"/>
                <w:szCs w:val="21"/>
                <w:lang w:eastAsia="en-AU"/>
              </w:rPr>
              <w:t>1,967,631</w:t>
            </w:r>
          </w:p>
        </w:tc>
      </w:tr>
      <w:tr w:rsidR="00B51F21" w:rsidRPr="001D7A32" w14:paraId="5ED4BA72" w14:textId="77777777" w:rsidTr="00685D7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92" w:type="dxa"/>
            <w:vAlign w:val="center"/>
          </w:tcPr>
          <w:p w14:paraId="3215743B" w14:textId="220197BC" w:rsidR="00B51F21" w:rsidRPr="001D7A32" w:rsidRDefault="00B51F21" w:rsidP="00091446">
            <w:pPr>
              <w:pStyle w:val="Tabletextleft"/>
              <w:spacing w:before="0" w:after="0"/>
              <w:rPr>
                <w:rFonts w:cs="Arial"/>
                <w:szCs w:val="21"/>
                <w:lang w:eastAsia="en-AU"/>
              </w:rPr>
            </w:pPr>
            <w:r w:rsidRPr="001D7A32">
              <w:rPr>
                <w:rFonts w:cs="Arial"/>
                <w:szCs w:val="21"/>
                <w:lang w:eastAsia="en-AU"/>
              </w:rPr>
              <w:t xml:space="preserve">03.08 Closure Devices, specifically </w:t>
            </w:r>
          </w:p>
        </w:tc>
        <w:tc>
          <w:tcPr>
            <w:tcW w:w="1888" w:type="dxa"/>
            <w:vAlign w:val="bottom"/>
          </w:tcPr>
          <w:p w14:paraId="7C18CF46" w14:textId="5A290107" w:rsidR="00B51F21" w:rsidRPr="001D7A32" w:rsidRDefault="00B51F21" w:rsidP="00091446">
            <w:pPr>
              <w:pStyle w:val="Tabletextleft"/>
              <w:spacing w:before="0" w:after="0"/>
              <w:cnfStyle w:val="000000100000" w:firstRow="0" w:lastRow="0" w:firstColumn="0" w:lastColumn="0" w:oddVBand="0" w:evenVBand="0" w:oddHBand="1" w:evenHBand="0" w:firstRowFirstColumn="0" w:firstRowLastColumn="0" w:lastRowFirstColumn="0" w:lastRowLastColumn="0"/>
              <w:rPr>
                <w:rFonts w:cs="Arial"/>
                <w:szCs w:val="21"/>
                <w:lang w:eastAsia="en-AU"/>
              </w:rPr>
            </w:pPr>
          </w:p>
        </w:tc>
      </w:tr>
      <w:tr w:rsidR="00B51F21" w:rsidRPr="001D7A32" w14:paraId="26B0C21D" w14:textId="77777777" w:rsidTr="00685D7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92" w:type="dxa"/>
            <w:vAlign w:val="center"/>
          </w:tcPr>
          <w:p w14:paraId="1F3086B4" w14:textId="6613A5EE" w:rsidR="00B51F21" w:rsidRPr="001D7A32" w:rsidRDefault="00B51F21" w:rsidP="00091446">
            <w:pPr>
              <w:pStyle w:val="Tabletextleft"/>
              <w:spacing w:before="0" w:after="0"/>
              <w:ind w:left="720"/>
              <w:rPr>
                <w:rFonts w:cs="Arial"/>
                <w:szCs w:val="21"/>
                <w:lang w:eastAsia="en-AU"/>
              </w:rPr>
            </w:pPr>
            <w:r w:rsidRPr="001D7A32">
              <w:rPr>
                <w:rFonts w:cs="Arial"/>
                <w:szCs w:val="21"/>
                <w:lang w:eastAsia="en-AU"/>
              </w:rPr>
              <w:t xml:space="preserve">03.08.05 mesh </w:t>
            </w:r>
          </w:p>
        </w:tc>
        <w:tc>
          <w:tcPr>
            <w:tcW w:w="1888" w:type="dxa"/>
            <w:vAlign w:val="bottom"/>
          </w:tcPr>
          <w:p w14:paraId="23AC5E77" w14:textId="23A47B30" w:rsidR="00B51F21" w:rsidRPr="001D7A32" w:rsidRDefault="00B51F21" w:rsidP="00091446">
            <w:pPr>
              <w:pStyle w:val="Tabletextleft"/>
              <w:spacing w:before="0" w:after="0"/>
              <w:cnfStyle w:val="000000010000" w:firstRow="0" w:lastRow="0" w:firstColumn="0" w:lastColumn="0" w:oddVBand="0" w:evenVBand="0" w:oddHBand="0" w:evenHBand="1" w:firstRowFirstColumn="0" w:firstRowLastColumn="0" w:lastRowFirstColumn="0" w:lastRowLastColumn="0"/>
              <w:rPr>
                <w:rFonts w:cs="Arial"/>
                <w:szCs w:val="21"/>
                <w:lang w:eastAsia="en-AU"/>
              </w:rPr>
            </w:pPr>
            <w:r w:rsidRPr="001D7A32">
              <w:rPr>
                <w:rFonts w:cs="Arial"/>
                <w:szCs w:val="21"/>
                <w:lang w:eastAsia="en-AU"/>
              </w:rPr>
              <w:t>3,745,722</w:t>
            </w:r>
          </w:p>
        </w:tc>
      </w:tr>
      <w:tr w:rsidR="00B51F21" w:rsidRPr="001D7A32" w14:paraId="07144FAC" w14:textId="77777777" w:rsidTr="00685D7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92" w:type="dxa"/>
            <w:vAlign w:val="center"/>
          </w:tcPr>
          <w:p w14:paraId="2AB7A80A" w14:textId="3141241F" w:rsidR="00B51F21" w:rsidRPr="001D7A32" w:rsidRDefault="00B51F21" w:rsidP="00091446">
            <w:pPr>
              <w:pStyle w:val="Tabletextleft"/>
              <w:spacing w:before="0" w:after="0"/>
              <w:ind w:left="720"/>
              <w:rPr>
                <w:rFonts w:cs="Arial"/>
                <w:szCs w:val="21"/>
                <w:lang w:eastAsia="en-AU"/>
              </w:rPr>
            </w:pPr>
            <w:r w:rsidRPr="001D7A32">
              <w:rPr>
                <w:rFonts w:cs="Arial"/>
                <w:szCs w:val="21"/>
                <w:lang w:eastAsia="en-AU"/>
              </w:rPr>
              <w:t xml:space="preserve">03.08.06 mesh </w:t>
            </w:r>
          </w:p>
        </w:tc>
        <w:tc>
          <w:tcPr>
            <w:tcW w:w="1888" w:type="dxa"/>
            <w:vAlign w:val="bottom"/>
          </w:tcPr>
          <w:p w14:paraId="62B64F7D" w14:textId="781697CE" w:rsidR="00B51F21" w:rsidRPr="001D7A32" w:rsidRDefault="00B51F21" w:rsidP="00091446">
            <w:pPr>
              <w:pStyle w:val="Tabletextleft"/>
              <w:spacing w:before="0" w:after="0"/>
              <w:cnfStyle w:val="000000100000" w:firstRow="0" w:lastRow="0" w:firstColumn="0" w:lastColumn="0" w:oddVBand="0" w:evenVBand="0" w:oddHBand="1" w:evenHBand="0" w:firstRowFirstColumn="0" w:firstRowLastColumn="0" w:lastRowFirstColumn="0" w:lastRowLastColumn="0"/>
              <w:rPr>
                <w:rFonts w:cs="Arial"/>
                <w:szCs w:val="21"/>
                <w:lang w:eastAsia="en-AU"/>
              </w:rPr>
            </w:pPr>
            <w:r w:rsidRPr="001D7A32">
              <w:rPr>
                <w:rFonts w:cs="Arial"/>
                <w:szCs w:val="21"/>
                <w:lang w:eastAsia="en-AU"/>
              </w:rPr>
              <w:t>7,377,241</w:t>
            </w:r>
          </w:p>
        </w:tc>
      </w:tr>
      <w:tr w:rsidR="00B51F21" w:rsidRPr="001D7A32" w14:paraId="79C865C9" w14:textId="77777777" w:rsidTr="00685D7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92" w:type="dxa"/>
            <w:vAlign w:val="center"/>
          </w:tcPr>
          <w:p w14:paraId="4928547A" w14:textId="2D7F0D49" w:rsidR="00B51F21" w:rsidRPr="001D7A32" w:rsidRDefault="00B51F21" w:rsidP="00091446">
            <w:pPr>
              <w:pStyle w:val="Tabletextleft"/>
              <w:spacing w:before="0" w:after="0"/>
              <w:ind w:left="720"/>
              <w:rPr>
                <w:rFonts w:cs="Arial"/>
                <w:szCs w:val="21"/>
                <w:lang w:eastAsia="en-AU"/>
              </w:rPr>
            </w:pPr>
            <w:r w:rsidRPr="001D7A32">
              <w:rPr>
                <w:rFonts w:cs="Arial"/>
                <w:szCs w:val="21"/>
                <w:lang w:eastAsia="en-AU"/>
              </w:rPr>
              <w:t>03.08.07 mesh</w:t>
            </w:r>
            <w:r w:rsidR="009962B4" w:rsidRPr="001D7A32">
              <w:rPr>
                <w:rFonts w:cs="Arial"/>
                <w:szCs w:val="21"/>
                <w:lang w:eastAsia="en-AU"/>
              </w:rPr>
              <w:t xml:space="preserve"> </w:t>
            </w:r>
          </w:p>
        </w:tc>
        <w:tc>
          <w:tcPr>
            <w:tcW w:w="1888" w:type="dxa"/>
            <w:vAlign w:val="bottom"/>
          </w:tcPr>
          <w:p w14:paraId="2B3DB7FE" w14:textId="15CAC2F5" w:rsidR="00B51F21" w:rsidRPr="001D7A32" w:rsidRDefault="00B51F21" w:rsidP="00091446">
            <w:pPr>
              <w:pStyle w:val="Tabletextleft"/>
              <w:spacing w:before="0" w:after="0"/>
              <w:cnfStyle w:val="000000010000" w:firstRow="0" w:lastRow="0" w:firstColumn="0" w:lastColumn="0" w:oddVBand="0" w:evenVBand="0" w:oddHBand="0" w:evenHBand="1" w:firstRowFirstColumn="0" w:firstRowLastColumn="0" w:lastRowFirstColumn="0" w:lastRowLastColumn="0"/>
              <w:rPr>
                <w:rFonts w:cs="Arial"/>
                <w:szCs w:val="21"/>
                <w:lang w:eastAsia="en-AU"/>
              </w:rPr>
            </w:pPr>
            <w:r w:rsidRPr="001D7A32">
              <w:rPr>
                <w:rFonts w:cs="Arial"/>
                <w:szCs w:val="21"/>
                <w:lang w:eastAsia="en-AU"/>
              </w:rPr>
              <w:t>2,953,583</w:t>
            </w:r>
          </w:p>
        </w:tc>
      </w:tr>
      <w:tr w:rsidR="00B51F21" w:rsidRPr="001D7A32" w14:paraId="60F910D6" w14:textId="77777777" w:rsidTr="00685D7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92" w:type="dxa"/>
            <w:vAlign w:val="center"/>
          </w:tcPr>
          <w:p w14:paraId="41AB8296" w14:textId="2F0A60A7" w:rsidR="00B51F21" w:rsidRPr="001D7A32" w:rsidRDefault="00B51F21" w:rsidP="00091446">
            <w:pPr>
              <w:pStyle w:val="Tabletextleft"/>
              <w:spacing w:before="0" w:after="0"/>
              <w:ind w:left="720"/>
              <w:rPr>
                <w:rFonts w:cs="Arial"/>
                <w:szCs w:val="21"/>
                <w:lang w:eastAsia="en-AU"/>
              </w:rPr>
            </w:pPr>
            <w:r w:rsidRPr="001D7A32">
              <w:rPr>
                <w:rFonts w:cs="Arial"/>
                <w:szCs w:val="21"/>
                <w:lang w:eastAsia="en-AU"/>
              </w:rPr>
              <w:t>03.08.08 mesh</w:t>
            </w:r>
            <w:r w:rsidR="009962B4" w:rsidRPr="001D7A32">
              <w:rPr>
                <w:rFonts w:cs="Arial"/>
                <w:szCs w:val="21"/>
                <w:lang w:eastAsia="en-AU"/>
              </w:rPr>
              <w:t xml:space="preserve"> </w:t>
            </w:r>
          </w:p>
        </w:tc>
        <w:tc>
          <w:tcPr>
            <w:tcW w:w="1888" w:type="dxa"/>
            <w:vAlign w:val="bottom"/>
          </w:tcPr>
          <w:p w14:paraId="6BBD8736" w14:textId="1EA5F411" w:rsidR="00B51F21" w:rsidRPr="001D7A32" w:rsidRDefault="00B51F21" w:rsidP="00091446">
            <w:pPr>
              <w:pStyle w:val="Tabletextleft"/>
              <w:spacing w:before="0" w:after="0"/>
              <w:cnfStyle w:val="000000100000" w:firstRow="0" w:lastRow="0" w:firstColumn="0" w:lastColumn="0" w:oddVBand="0" w:evenVBand="0" w:oddHBand="1" w:evenHBand="0" w:firstRowFirstColumn="0" w:firstRowLastColumn="0" w:lastRowFirstColumn="0" w:lastRowLastColumn="0"/>
              <w:rPr>
                <w:rFonts w:cs="Arial"/>
                <w:szCs w:val="21"/>
                <w:lang w:eastAsia="en-AU"/>
              </w:rPr>
            </w:pPr>
            <w:r w:rsidRPr="001D7A32">
              <w:rPr>
                <w:rFonts w:cs="Arial"/>
                <w:szCs w:val="21"/>
                <w:lang w:eastAsia="en-AU"/>
              </w:rPr>
              <w:t>110,369</w:t>
            </w:r>
          </w:p>
        </w:tc>
      </w:tr>
      <w:tr w:rsidR="00B51F21" w:rsidRPr="001D7A32" w14:paraId="647E2C97" w14:textId="77777777" w:rsidTr="00685D7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92" w:type="dxa"/>
            <w:vAlign w:val="center"/>
          </w:tcPr>
          <w:p w14:paraId="487EA1C9" w14:textId="4D39A324" w:rsidR="00B51F21" w:rsidRPr="001D7A32" w:rsidRDefault="00B51F21" w:rsidP="00091446">
            <w:pPr>
              <w:pStyle w:val="Tabletextleft"/>
              <w:spacing w:before="0" w:after="0"/>
              <w:ind w:left="720"/>
              <w:rPr>
                <w:rFonts w:cs="Arial"/>
                <w:szCs w:val="21"/>
                <w:lang w:eastAsia="en-AU"/>
              </w:rPr>
            </w:pPr>
            <w:r w:rsidRPr="001D7A32">
              <w:rPr>
                <w:rFonts w:cs="Arial"/>
                <w:szCs w:val="21"/>
                <w:lang w:eastAsia="en-AU"/>
              </w:rPr>
              <w:t>03.08.09 plugs</w:t>
            </w:r>
            <w:r w:rsidR="009962B4" w:rsidRPr="001D7A32">
              <w:rPr>
                <w:rFonts w:cs="Arial"/>
                <w:szCs w:val="21"/>
                <w:lang w:eastAsia="en-AU"/>
              </w:rPr>
              <w:t xml:space="preserve"> </w:t>
            </w:r>
          </w:p>
        </w:tc>
        <w:tc>
          <w:tcPr>
            <w:tcW w:w="1888" w:type="dxa"/>
            <w:vAlign w:val="bottom"/>
          </w:tcPr>
          <w:p w14:paraId="3D11873E" w14:textId="20F4C603" w:rsidR="00B51F21" w:rsidRPr="001D7A32" w:rsidRDefault="00B51F21" w:rsidP="00091446">
            <w:pPr>
              <w:pStyle w:val="Tabletextleft"/>
              <w:spacing w:before="0" w:after="0"/>
              <w:cnfStyle w:val="000000010000" w:firstRow="0" w:lastRow="0" w:firstColumn="0" w:lastColumn="0" w:oddVBand="0" w:evenVBand="0" w:oddHBand="0" w:evenHBand="1" w:firstRowFirstColumn="0" w:firstRowLastColumn="0" w:lastRowFirstColumn="0" w:lastRowLastColumn="0"/>
              <w:rPr>
                <w:rFonts w:cs="Arial"/>
                <w:szCs w:val="21"/>
                <w:lang w:eastAsia="en-AU"/>
              </w:rPr>
            </w:pPr>
            <w:r w:rsidRPr="001D7A32">
              <w:rPr>
                <w:rFonts w:cs="Arial"/>
                <w:szCs w:val="21"/>
                <w:lang w:eastAsia="en-AU"/>
              </w:rPr>
              <w:t>1,146,850</w:t>
            </w:r>
          </w:p>
        </w:tc>
      </w:tr>
      <w:tr w:rsidR="00B51F21" w:rsidRPr="001D7A32" w14:paraId="6FF2729C" w14:textId="77777777" w:rsidTr="00685D7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92" w:type="dxa"/>
            <w:vAlign w:val="center"/>
          </w:tcPr>
          <w:p w14:paraId="4D4843F8" w14:textId="4323C4E1" w:rsidR="00B51F21" w:rsidRPr="001D7A32" w:rsidRDefault="00B51F21" w:rsidP="00091446">
            <w:pPr>
              <w:pStyle w:val="Tabletextleft"/>
              <w:spacing w:before="0" w:after="0"/>
              <w:ind w:left="720"/>
              <w:rPr>
                <w:rFonts w:cs="Arial"/>
                <w:szCs w:val="21"/>
                <w:lang w:eastAsia="en-AU"/>
              </w:rPr>
            </w:pPr>
            <w:r w:rsidRPr="001D7A32">
              <w:rPr>
                <w:rFonts w:cs="Arial"/>
                <w:szCs w:val="21"/>
                <w:lang w:eastAsia="en-AU"/>
              </w:rPr>
              <w:t>03.08.10 - Anastomosis Clip</w:t>
            </w:r>
          </w:p>
        </w:tc>
        <w:tc>
          <w:tcPr>
            <w:tcW w:w="1888" w:type="dxa"/>
            <w:vAlign w:val="bottom"/>
          </w:tcPr>
          <w:p w14:paraId="68646E90" w14:textId="695D2F03" w:rsidR="00B51F21" w:rsidRPr="001D7A32" w:rsidRDefault="00B51F21" w:rsidP="00091446">
            <w:pPr>
              <w:pStyle w:val="Tabletextleft"/>
              <w:spacing w:before="0" w:after="0"/>
              <w:cnfStyle w:val="000000100000" w:firstRow="0" w:lastRow="0" w:firstColumn="0" w:lastColumn="0" w:oddVBand="0" w:evenVBand="0" w:oddHBand="1" w:evenHBand="0" w:firstRowFirstColumn="0" w:firstRowLastColumn="0" w:lastRowFirstColumn="0" w:lastRowLastColumn="0"/>
              <w:rPr>
                <w:rFonts w:cs="Arial"/>
                <w:szCs w:val="21"/>
                <w:lang w:eastAsia="en-AU"/>
              </w:rPr>
            </w:pPr>
            <w:r w:rsidRPr="001D7A32">
              <w:rPr>
                <w:rFonts w:cs="Arial"/>
                <w:szCs w:val="21"/>
                <w:lang w:eastAsia="en-AU"/>
              </w:rPr>
              <w:t>35,517</w:t>
            </w:r>
          </w:p>
        </w:tc>
      </w:tr>
    </w:tbl>
    <w:p w14:paraId="6B469DB3" w14:textId="77777777" w:rsidR="00B51F21" w:rsidRPr="001D7A32" w:rsidRDefault="00B51F21" w:rsidP="001D7A32">
      <w:pPr>
        <w:spacing w:before="60" w:after="60"/>
        <w:rPr>
          <w:rFonts w:cs="Arial"/>
          <w:sz w:val="18"/>
          <w:szCs w:val="18"/>
        </w:rPr>
      </w:pPr>
      <w:r w:rsidRPr="001D7A32">
        <w:rPr>
          <w:rFonts w:cs="Arial"/>
          <w:sz w:val="18"/>
          <w:szCs w:val="18"/>
        </w:rPr>
        <w:t>Source: Hospital Casemix Protocol 1 (HCP1), Department of Health.</w:t>
      </w:r>
      <w:r w:rsidRPr="001D7A32">
        <w:rPr>
          <w:rFonts w:cs="Arial"/>
          <w:sz w:val="18"/>
          <w:szCs w:val="18"/>
        </w:rPr>
        <w:tab/>
      </w:r>
      <w:r w:rsidRPr="001D7A32">
        <w:rPr>
          <w:rFonts w:cs="Arial"/>
          <w:sz w:val="18"/>
          <w:szCs w:val="18"/>
        </w:rPr>
        <w:tab/>
      </w:r>
    </w:p>
    <w:p w14:paraId="554A64F7" w14:textId="495D9160" w:rsidR="00A4483F" w:rsidRDefault="00A4483F" w:rsidP="002D4468">
      <w:pPr>
        <w:pStyle w:val="Heading2"/>
      </w:pPr>
      <w:bookmarkStart w:id="4" w:name="_Hlk79657195"/>
      <w:r w:rsidRPr="0096713E">
        <w:lastRenderedPageBreak/>
        <w:t xml:space="preserve">ATTACHMENT </w:t>
      </w:r>
      <w:r w:rsidR="006A1B87">
        <w:t>B</w:t>
      </w:r>
    </w:p>
    <w:p w14:paraId="5300CB1D" w14:textId="75CAA35A" w:rsidR="00A4483F" w:rsidRDefault="00A4483F" w:rsidP="00A4483F">
      <w:pPr>
        <w:pStyle w:val="Heading3"/>
      </w:pPr>
      <w:r>
        <w:t>E</w:t>
      </w:r>
      <w:r w:rsidRPr="004A4034">
        <w:t xml:space="preserve">xamples of </w:t>
      </w:r>
      <w:r>
        <w:t>products</w:t>
      </w:r>
      <w:r w:rsidRPr="004A4034">
        <w:t xml:space="preserve"> that </w:t>
      </w:r>
      <w:r>
        <w:t>may</w:t>
      </w:r>
      <w:r w:rsidRPr="004A4034">
        <w:t xml:space="preserve"> be eligible </w:t>
      </w:r>
      <w:r>
        <w:t>or</w:t>
      </w:r>
      <w:r w:rsidRPr="004A4034">
        <w:t xml:space="preserve"> not eligible</w:t>
      </w:r>
      <w:r>
        <w:t xml:space="preserve"> for listing on </w:t>
      </w:r>
      <w:r w:rsidR="006A1B87">
        <w:t xml:space="preserve">PL </w:t>
      </w:r>
      <w:r>
        <w:t>under the revised criteria for listing</w:t>
      </w:r>
    </w:p>
    <w:p w14:paraId="3807B639" w14:textId="33D4ED09" w:rsidR="00A4483F" w:rsidRDefault="00A4483F" w:rsidP="00E44CCF">
      <w:pPr>
        <w:pStyle w:val="Caption"/>
        <w:keepNext/>
        <w:spacing w:before="100" w:beforeAutospacing="1" w:after="120"/>
        <w:rPr>
          <w:rFonts w:cs="Arial"/>
          <w:sz w:val="21"/>
          <w:szCs w:val="21"/>
        </w:rPr>
      </w:pPr>
      <w:bookmarkStart w:id="5" w:name="_Hlk80030177"/>
      <w:r w:rsidRPr="001D7A32">
        <w:rPr>
          <w:rFonts w:cs="Arial"/>
          <w:sz w:val="21"/>
          <w:szCs w:val="21"/>
        </w:rPr>
        <w:t xml:space="preserve">Table </w:t>
      </w:r>
      <w:r w:rsidR="00C96C3D" w:rsidRPr="001D7A32">
        <w:rPr>
          <w:rFonts w:cs="Arial"/>
          <w:sz w:val="21"/>
          <w:szCs w:val="21"/>
        </w:rPr>
        <w:fldChar w:fldCharType="begin"/>
      </w:r>
      <w:r w:rsidR="00C96C3D" w:rsidRPr="001D7A32">
        <w:rPr>
          <w:rFonts w:cs="Arial"/>
          <w:sz w:val="21"/>
          <w:szCs w:val="21"/>
        </w:rPr>
        <w:instrText xml:space="preserve"> SEQ Table \* ARABIC </w:instrText>
      </w:r>
      <w:r w:rsidR="00C96C3D" w:rsidRPr="001D7A32">
        <w:rPr>
          <w:rFonts w:cs="Arial"/>
          <w:sz w:val="21"/>
          <w:szCs w:val="21"/>
        </w:rPr>
        <w:fldChar w:fldCharType="separate"/>
      </w:r>
      <w:r w:rsidR="005F6625">
        <w:rPr>
          <w:rFonts w:cs="Arial"/>
          <w:noProof/>
          <w:sz w:val="21"/>
          <w:szCs w:val="21"/>
        </w:rPr>
        <w:t>4</w:t>
      </w:r>
      <w:r w:rsidR="00C96C3D" w:rsidRPr="001D7A32">
        <w:rPr>
          <w:rFonts w:cs="Arial"/>
          <w:noProof/>
          <w:sz w:val="21"/>
          <w:szCs w:val="21"/>
        </w:rPr>
        <w:fldChar w:fldCharType="end"/>
      </w:r>
      <w:r w:rsidRPr="001D7A32">
        <w:rPr>
          <w:rFonts w:cs="Arial"/>
          <w:sz w:val="21"/>
          <w:szCs w:val="21"/>
        </w:rPr>
        <w:t>: Examples of products to test the definition and listing criteria</w:t>
      </w:r>
    </w:p>
    <w:tbl>
      <w:tblPr>
        <w:tblStyle w:val="TableGrid"/>
        <w:tblW w:w="0" w:type="auto"/>
        <w:tblLook w:val="04A0" w:firstRow="1" w:lastRow="0" w:firstColumn="1" w:lastColumn="0" w:noHBand="0" w:noVBand="1"/>
      </w:tblPr>
      <w:tblGrid>
        <w:gridCol w:w="3256"/>
        <w:gridCol w:w="4252"/>
        <w:gridCol w:w="1508"/>
      </w:tblGrid>
      <w:tr w:rsidR="0047738A" w:rsidRPr="00C76B97" w14:paraId="591C9929" w14:textId="77777777" w:rsidTr="001E5957">
        <w:tc>
          <w:tcPr>
            <w:tcW w:w="3256" w:type="dxa"/>
            <w:shd w:val="clear" w:color="auto" w:fill="516099"/>
            <w:vAlign w:val="center"/>
          </w:tcPr>
          <w:bookmarkEnd w:id="5"/>
          <w:p w14:paraId="2248848D" w14:textId="77777777" w:rsidR="0047738A" w:rsidRPr="00C76B97" w:rsidRDefault="0047738A" w:rsidP="0047738A">
            <w:pPr>
              <w:spacing w:before="60" w:after="60"/>
              <w:rPr>
                <w:b/>
                <w:bCs/>
                <w:color w:val="FFFFFF" w:themeColor="background1"/>
              </w:rPr>
            </w:pPr>
            <w:r w:rsidRPr="00C76B97">
              <w:rPr>
                <w:b/>
                <w:bCs/>
                <w:color w:val="FFFFFF" w:themeColor="background1"/>
              </w:rPr>
              <w:t>Kinds of products</w:t>
            </w:r>
          </w:p>
        </w:tc>
        <w:tc>
          <w:tcPr>
            <w:tcW w:w="4252" w:type="dxa"/>
            <w:shd w:val="clear" w:color="auto" w:fill="516099"/>
            <w:vAlign w:val="center"/>
          </w:tcPr>
          <w:p w14:paraId="5311DE21" w14:textId="77777777" w:rsidR="0047738A" w:rsidRPr="00C76B97" w:rsidRDefault="0047738A" w:rsidP="0047738A">
            <w:pPr>
              <w:spacing w:before="60" w:after="60"/>
              <w:rPr>
                <w:b/>
                <w:bCs/>
                <w:color w:val="FFFFFF" w:themeColor="background1"/>
              </w:rPr>
            </w:pPr>
            <w:r w:rsidRPr="00C76B97">
              <w:rPr>
                <w:b/>
                <w:bCs/>
                <w:color w:val="FFFFFF" w:themeColor="background1"/>
              </w:rPr>
              <w:t>Therapy/diagnosis</w:t>
            </w:r>
          </w:p>
          <w:p w14:paraId="6F8367B6" w14:textId="77777777" w:rsidR="0047738A" w:rsidRPr="00C76B97" w:rsidRDefault="0047738A" w:rsidP="0047738A">
            <w:pPr>
              <w:spacing w:before="60" w:after="60"/>
              <w:rPr>
                <w:b/>
                <w:bCs/>
                <w:color w:val="FFFFFF" w:themeColor="background1"/>
              </w:rPr>
            </w:pPr>
            <w:r w:rsidRPr="00C76B97">
              <w:rPr>
                <w:b/>
                <w:bCs/>
                <w:color w:val="FFFFFF" w:themeColor="background1"/>
              </w:rPr>
              <w:t>Implantable/Surgically invasive/Not invasive</w:t>
            </w:r>
          </w:p>
        </w:tc>
        <w:tc>
          <w:tcPr>
            <w:tcW w:w="1508" w:type="dxa"/>
            <w:shd w:val="clear" w:color="auto" w:fill="516099"/>
            <w:vAlign w:val="center"/>
          </w:tcPr>
          <w:p w14:paraId="1F2E9526" w14:textId="77777777" w:rsidR="0047738A" w:rsidRPr="00C76B97" w:rsidRDefault="0047738A" w:rsidP="0047738A">
            <w:pPr>
              <w:spacing w:before="60" w:after="60"/>
              <w:rPr>
                <w:b/>
                <w:bCs/>
                <w:color w:val="FFFFFF" w:themeColor="background1"/>
              </w:rPr>
            </w:pPr>
            <w:r w:rsidRPr="00C76B97">
              <w:rPr>
                <w:b/>
                <w:bCs/>
                <w:color w:val="FFFFFF" w:themeColor="background1"/>
              </w:rPr>
              <w:t>Part A/</w:t>
            </w:r>
            <w:r>
              <w:rPr>
                <w:b/>
                <w:bCs/>
                <w:color w:val="FFFFFF" w:themeColor="background1"/>
              </w:rPr>
              <w:br/>
            </w:r>
            <w:r w:rsidRPr="00C76B97">
              <w:rPr>
                <w:b/>
                <w:bCs/>
                <w:color w:val="FFFFFF" w:themeColor="background1"/>
              </w:rPr>
              <w:t>Part B/</w:t>
            </w:r>
            <w:r>
              <w:rPr>
                <w:b/>
                <w:bCs/>
                <w:color w:val="FFFFFF" w:themeColor="background1"/>
              </w:rPr>
              <w:br/>
            </w:r>
            <w:r w:rsidRPr="00C76B97">
              <w:rPr>
                <w:b/>
                <w:bCs/>
                <w:color w:val="FFFFFF" w:themeColor="background1"/>
              </w:rPr>
              <w:t>Part C</w:t>
            </w:r>
          </w:p>
        </w:tc>
      </w:tr>
      <w:tr w:rsidR="0047738A" w:rsidRPr="005A16AE" w14:paraId="0DF8E878" w14:textId="77777777" w:rsidTr="001E5957">
        <w:tc>
          <w:tcPr>
            <w:tcW w:w="3256" w:type="dxa"/>
            <w:vAlign w:val="center"/>
          </w:tcPr>
          <w:p w14:paraId="392CA93D" w14:textId="77777777" w:rsidR="0047738A" w:rsidRPr="00537034" w:rsidRDefault="0047738A" w:rsidP="0047738A">
            <w:pPr>
              <w:spacing w:before="60" w:after="60"/>
              <w:rPr>
                <w:rFonts w:cs="Arial"/>
                <w:szCs w:val="22"/>
              </w:rPr>
            </w:pPr>
            <w:r w:rsidRPr="008A2B56">
              <w:rPr>
                <w:rFonts w:cs="Arial"/>
                <w:szCs w:val="22"/>
              </w:rPr>
              <w:t>Femur – Proximal</w:t>
            </w:r>
          </w:p>
        </w:tc>
        <w:tc>
          <w:tcPr>
            <w:tcW w:w="4252" w:type="dxa"/>
            <w:vAlign w:val="center"/>
          </w:tcPr>
          <w:p w14:paraId="01655FDB" w14:textId="2FD7F709" w:rsidR="0047738A" w:rsidRPr="00413535" w:rsidRDefault="0047738A" w:rsidP="0047738A">
            <w:pPr>
              <w:spacing w:before="60" w:after="60"/>
              <w:rPr>
                <w:rFonts w:cs="Arial"/>
                <w:szCs w:val="22"/>
              </w:rPr>
            </w:pPr>
            <w:r w:rsidRPr="008D13C4">
              <w:rPr>
                <w:rFonts w:cs="Arial"/>
                <w:szCs w:val="22"/>
              </w:rPr>
              <w:t>H</w:t>
            </w:r>
            <w:r w:rsidRPr="00FA1444">
              <w:rPr>
                <w:rFonts w:cs="Arial"/>
                <w:szCs w:val="22"/>
              </w:rPr>
              <w:t>uman tissue pr</w:t>
            </w:r>
            <w:r w:rsidRPr="00DC0B67">
              <w:rPr>
                <w:rFonts w:cs="Arial"/>
                <w:szCs w:val="22"/>
              </w:rPr>
              <w:t>oduct/</w:t>
            </w:r>
            <w:r w:rsidR="00FB7C35" w:rsidRPr="00DC0B67">
              <w:rPr>
                <w:rFonts w:cs="Arial"/>
                <w:szCs w:val="22"/>
              </w:rPr>
              <w:br/>
            </w:r>
            <w:r w:rsidRPr="00914627">
              <w:rPr>
                <w:rFonts w:cs="Arial"/>
                <w:szCs w:val="22"/>
              </w:rPr>
              <w:t>Therapy/Implantable</w:t>
            </w:r>
          </w:p>
        </w:tc>
        <w:tc>
          <w:tcPr>
            <w:tcW w:w="1508" w:type="dxa"/>
            <w:vAlign w:val="center"/>
          </w:tcPr>
          <w:p w14:paraId="291B0E1B" w14:textId="77777777" w:rsidR="0047738A" w:rsidRPr="00BE474C" w:rsidRDefault="0047738A" w:rsidP="0047738A">
            <w:pPr>
              <w:spacing w:before="60" w:after="60"/>
              <w:rPr>
                <w:rFonts w:cs="Arial"/>
                <w:szCs w:val="22"/>
              </w:rPr>
            </w:pPr>
            <w:r w:rsidRPr="00BE474C">
              <w:rPr>
                <w:rFonts w:cs="Arial"/>
                <w:szCs w:val="22"/>
              </w:rPr>
              <w:t>Part B</w:t>
            </w:r>
          </w:p>
        </w:tc>
      </w:tr>
      <w:tr w:rsidR="00FD57DC" w:rsidRPr="005A16AE" w14:paraId="35A7C477" w14:textId="77777777" w:rsidTr="001E5957">
        <w:tc>
          <w:tcPr>
            <w:tcW w:w="3256" w:type="dxa"/>
            <w:vAlign w:val="center"/>
          </w:tcPr>
          <w:p w14:paraId="03FE92AE" w14:textId="12FAD156" w:rsidR="00FD57DC" w:rsidRPr="00DC0B67" w:rsidRDefault="00FD57DC" w:rsidP="0047738A">
            <w:pPr>
              <w:spacing w:before="60" w:after="60"/>
              <w:rPr>
                <w:rFonts w:cs="Arial"/>
                <w:szCs w:val="22"/>
              </w:rPr>
            </w:pPr>
            <w:r w:rsidRPr="00DC0B67">
              <w:rPr>
                <w:rFonts w:cs="Arial"/>
                <w:szCs w:val="22"/>
              </w:rPr>
              <w:t>Hip Femoral Stem</w:t>
            </w:r>
          </w:p>
        </w:tc>
        <w:tc>
          <w:tcPr>
            <w:tcW w:w="4252" w:type="dxa"/>
            <w:vAlign w:val="center"/>
          </w:tcPr>
          <w:p w14:paraId="584DCA3E" w14:textId="3F207388" w:rsidR="00FD57DC" w:rsidRPr="00413535" w:rsidRDefault="00FD57DC" w:rsidP="0047738A">
            <w:pPr>
              <w:spacing w:before="60" w:after="60"/>
              <w:rPr>
                <w:rFonts w:cs="Arial"/>
                <w:szCs w:val="22"/>
              </w:rPr>
            </w:pPr>
            <w:r w:rsidRPr="00914627">
              <w:rPr>
                <w:rFonts w:cs="Arial"/>
                <w:szCs w:val="22"/>
              </w:rPr>
              <w:t xml:space="preserve">Medical </w:t>
            </w:r>
            <w:r w:rsidRPr="00413535">
              <w:rPr>
                <w:rFonts w:cs="Arial"/>
                <w:szCs w:val="22"/>
              </w:rPr>
              <w:t>device/Therapy/Implantable</w:t>
            </w:r>
          </w:p>
        </w:tc>
        <w:tc>
          <w:tcPr>
            <w:tcW w:w="1508" w:type="dxa"/>
            <w:vAlign w:val="center"/>
          </w:tcPr>
          <w:p w14:paraId="3B548CBB" w14:textId="16AAAD2C" w:rsidR="00FD57DC" w:rsidRPr="00BE474C" w:rsidRDefault="00FD57DC" w:rsidP="0047738A">
            <w:pPr>
              <w:spacing w:before="60" w:after="60"/>
              <w:rPr>
                <w:rFonts w:cs="Arial"/>
                <w:szCs w:val="22"/>
              </w:rPr>
            </w:pPr>
            <w:r w:rsidRPr="00BE474C">
              <w:rPr>
                <w:rFonts w:cs="Arial"/>
                <w:szCs w:val="22"/>
              </w:rPr>
              <w:t>Part A</w:t>
            </w:r>
          </w:p>
        </w:tc>
      </w:tr>
      <w:tr w:rsidR="00FD57DC" w:rsidRPr="005A16AE" w14:paraId="07419AB4" w14:textId="77777777" w:rsidTr="001E5957">
        <w:tc>
          <w:tcPr>
            <w:tcW w:w="3256" w:type="dxa"/>
            <w:vAlign w:val="center"/>
          </w:tcPr>
          <w:p w14:paraId="5772EA89" w14:textId="7667930A" w:rsidR="00FD57DC" w:rsidRPr="00413535" w:rsidRDefault="00FD57DC" w:rsidP="0047738A">
            <w:pPr>
              <w:spacing w:before="60" w:after="60"/>
              <w:rPr>
                <w:rFonts w:cs="Arial"/>
                <w:szCs w:val="22"/>
              </w:rPr>
            </w:pPr>
            <w:r w:rsidRPr="00DC0B67">
              <w:rPr>
                <w:rFonts w:cs="Arial"/>
                <w:szCs w:val="22"/>
              </w:rPr>
              <w:t>Knee hinge ancillary implants (</w:t>
            </w:r>
            <w:r w:rsidRPr="00914627">
              <w:rPr>
                <w:rFonts w:cs="Arial"/>
                <w:szCs w:val="22"/>
              </w:rPr>
              <w:t>augments,</w:t>
            </w:r>
            <w:r w:rsidRPr="00413535">
              <w:rPr>
                <w:rFonts w:cs="Arial"/>
                <w:szCs w:val="22"/>
              </w:rPr>
              <w:t xml:space="preserve"> plates, wedges, etc)</w:t>
            </w:r>
          </w:p>
        </w:tc>
        <w:tc>
          <w:tcPr>
            <w:tcW w:w="4252" w:type="dxa"/>
            <w:vAlign w:val="center"/>
          </w:tcPr>
          <w:p w14:paraId="6E9C6BB3" w14:textId="0B1D726C" w:rsidR="00FD57DC" w:rsidRPr="00BE474C" w:rsidRDefault="00FD57DC" w:rsidP="0047738A">
            <w:pPr>
              <w:spacing w:before="60" w:after="60"/>
              <w:rPr>
                <w:rFonts w:cs="Arial"/>
                <w:szCs w:val="22"/>
              </w:rPr>
            </w:pPr>
            <w:r w:rsidRPr="00BE474C">
              <w:rPr>
                <w:rFonts w:cs="Arial"/>
                <w:szCs w:val="22"/>
              </w:rPr>
              <w:t>Medical device/Therapy/Implantable</w:t>
            </w:r>
          </w:p>
        </w:tc>
        <w:tc>
          <w:tcPr>
            <w:tcW w:w="1508" w:type="dxa"/>
            <w:vAlign w:val="center"/>
          </w:tcPr>
          <w:p w14:paraId="01DC9B61" w14:textId="2E5CF04A" w:rsidR="00FD57DC" w:rsidRPr="00BE474C" w:rsidRDefault="00FD57DC" w:rsidP="0047738A">
            <w:pPr>
              <w:spacing w:before="60" w:after="60"/>
              <w:rPr>
                <w:rFonts w:cs="Arial"/>
                <w:szCs w:val="22"/>
              </w:rPr>
            </w:pPr>
            <w:r w:rsidRPr="00BE474C">
              <w:rPr>
                <w:rFonts w:cs="Arial"/>
                <w:szCs w:val="22"/>
              </w:rPr>
              <w:t>Part A</w:t>
            </w:r>
          </w:p>
        </w:tc>
      </w:tr>
      <w:tr w:rsidR="00FD57DC" w:rsidRPr="005A16AE" w14:paraId="270443D9" w14:textId="77777777" w:rsidTr="001E5957">
        <w:tc>
          <w:tcPr>
            <w:tcW w:w="3256" w:type="dxa"/>
            <w:vAlign w:val="center"/>
          </w:tcPr>
          <w:p w14:paraId="20FB0D96" w14:textId="7A53D803" w:rsidR="00FD57DC" w:rsidRPr="00DC0B67" w:rsidRDefault="00FD57DC" w:rsidP="0047738A">
            <w:pPr>
              <w:spacing w:before="60" w:after="60"/>
              <w:rPr>
                <w:rFonts w:cs="Arial"/>
                <w:szCs w:val="22"/>
              </w:rPr>
            </w:pPr>
            <w:r w:rsidRPr="00DC0B67">
              <w:rPr>
                <w:rFonts w:cs="Arial"/>
                <w:szCs w:val="22"/>
              </w:rPr>
              <w:t>Cardiac pacemaker</w:t>
            </w:r>
          </w:p>
        </w:tc>
        <w:tc>
          <w:tcPr>
            <w:tcW w:w="4252" w:type="dxa"/>
            <w:vMerge w:val="restart"/>
            <w:vAlign w:val="center"/>
          </w:tcPr>
          <w:p w14:paraId="5A450859" w14:textId="7D92F3D5" w:rsidR="00FD57DC" w:rsidRPr="00413535" w:rsidRDefault="00FD57DC" w:rsidP="0047738A">
            <w:pPr>
              <w:spacing w:before="60" w:after="60"/>
              <w:rPr>
                <w:rFonts w:cs="Arial"/>
                <w:szCs w:val="22"/>
              </w:rPr>
            </w:pPr>
            <w:r w:rsidRPr="00914627">
              <w:rPr>
                <w:rFonts w:cs="Arial"/>
                <w:szCs w:val="22"/>
              </w:rPr>
              <w:t>Medical device/Therapy/Implantable</w:t>
            </w:r>
          </w:p>
        </w:tc>
        <w:tc>
          <w:tcPr>
            <w:tcW w:w="1508" w:type="dxa"/>
            <w:vMerge w:val="restart"/>
            <w:vAlign w:val="center"/>
          </w:tcPr>
          <w:p w14:paraId="255E2027" w14:textId="09A11F41" w:rsidR="00FD57DC" w:rsidRPr="00BE474C" w:rsidRDefault="00FD57DC" w:rsidP="0047738A">
            <w:pPr>
              <w:spacing w:before="60" w:after="60"/>
              <w:rPr>
                <w:rFonts w:cs="Arial"/>
                <w:szCs w:val="22"/>
              </w:rPr>
            </w:pPr>
            <w:r w:rsidRPr="00BE474C">
              <w:rPr>
                <w:rFonts w:cs="Arial"/>
                <w:szCs w:val="22"/>
              </w:rPr>
              <w:t>Part A</w:t>
            </w:r>
          </w:p>
        </w:tc>
      </w:tr>
      <w:tr w:rsidR="00FD57DC" w:rsidRPr="005A16AE" w14:paraId="445B0FAA" w14:textId="77777777" w:rsidTr="001E5957">
        <w:tc>
          <w:tcPr>
            <w:tcW w:w="3256" w:type="dxa"/>
            <w:vAlign w:val="center"/>
          </w:tcPr>
          <w:p w14:paraId="69ABA0D7" w14:textId="0538B13F" w:rsidR="00FD57DC" w:rsidRPr="00DC0B67" w:rsidRDefault="00FD57DC" w:rsidP="0047738A">
            <w:pPr>
              <w:spacing w:before="60" w:after="60"/>
              <w:rPr>
                <w:rFonts w:cs="Arial"/>
                <w:szCs w:val="22"/>
              </w:rPr>
            </w:pPr>
            <w:r w:rsidRPr="00DC0B67">
              <w:rPr>
                <w:rFonts w:cs="Arial"/>
                <w:szCs w:val="22"/>
              </w:rPr>
              <w:t>Cardiac leads for pacemakers</w:t>
            </w:r>
          </w:p>
        </w:tc>
        <w:tc>
          <w:tcPr>
            <w:tcW w:w="4252" w:type="dxa"/>
            <w:vMerge/>
            <w:vAlign w:val="center"/>
          </w:tcPr>
          <w:p w14:paraId="78463D1B" w14:textId="77777777" w:rsidR="00FD57DC" w:rsidRPr="00E62081" w:rsidRDefault="00FD57DC" w:rsidP="0047738A">
            <w:pPr>
              <w:spacing w:before="60" w:after="60"/>
              <w:rPr>
                <w:rFonts w:cs="Arial"/>
                <w:szCs w:val="22"/>
              </w:rPr>
            </w:pPr>
          </w:p>
        </w:tc>
        <w:tc>
          <w:tcPr>
            <w:tcW w:w="1508" w:type="dxa"/>
            <w:vMerge/>
            <w:vAlign w:val="center"/>
          </w:tcPr>
          <w:p w14:paraId="39A32F51" w14:textId="77777777" w:rsidR="00FD57DC" w:rsidRPr="00E62081" w:rsidRDefault="00FD57DC" w:rsidP="0047738A">
            <w:pPr>
              <w:spacing w:before="60" w:after="60"/>
              <w:rPr>
                <w:rFonts w:cs="Arial"/>
                <w:szCs w:val="22"/>
              </w:rPr>
            </w:pPr>
          </w:p>
        </w:tc>
      </w:tr>
      <w:tr w:rsidR="00FB7C35" w:rsidRPr="005A16AE" w14:paraId="0E76791C" w14:textId="77777777" w:rsidTr="001E5957">
        <w:tc>
          <w:tcPr>
            <w:tcW w:w="3256" w:type="dxa"/>
            <w:vAlign w:val="center"/>
          </w:tcPr>
          <w:p w14:paraId="2D1DE15D" w14:textId="1B070D2E" w:rsidR="00FB7C35" w:rsidRPr="00DC0B67" w:rsidRDefault="00FB7C35" w:rsidP="0047738A">
            <w:pPr>
              <w:spacing w:before="60" w:after="60"/>
              <w:rPr>
                <w:rFonts w:cs="Arial"/>
                <w:szCs w:val="22"/>
              </w:rPr>
            </w:pPr>
            <w:r w:rsidRPr="00DC0B67">
              <w:rPr>
                <w:rFonts w:cs="Arial"/>
                <w:szCs w:val="22"/>
              </w:rPr>
              <w:t>Cardiac ablation catheter</w:t>
            </w:r>
          </w:p>
        </w:tc>
        <w:tc>
          <w:tcPr>
            <w:tcW w:w="4252" w:type="dxa"/>
            <w:vMerge w:val="restart"/>
            <w:vAlign w:val="center"/>
          </w:tcPr>
          <w:p w14:paraId="6E5B6979" w14:textId="6EA3D83E" w:rsidR="00FB7C35" w:rsidRPr="00BE474C" w:rsidRDefault="00FB7C35" w:rsidP="0047738A">
            <w:pPr>
              <w:spacing w:before="60" w:after="60"/>
              <w:rPr>
                <w:rFonts w:cs="Arial"/>
                <w:szCs w:val="22"/>
              </w:rPr>
            </w:pPr>
            <w:r w:rsidRPr="00914627">
              <w:rPr>
                <w:rFonts w:cs="Arial"/>
                <w:szCs w:val="22"/>
              </w:rPr>
              <w:t>Medical device/Therapy/Surgically invasive</w:t>
            </w:r>
          </w:p>
        </w:tc>
        <w:tc>
          <w:tcPr>
            <w:tcW w:w="1508" w:type="dxa"/>
            <w:vMerge w:val="restart"/>
            <w:vAlign w:val="center"/>
          </w:tcPr>
          <w:p w14:paraId="43EA4C1B" w14:textId="5065D296" w:rsidR="00FB7C35" w:rsidRPr="00BE474C" w:rsidRDefault="00FB7C35" w:rsidP="008A2B56">
            <w:pPr>
              <w:spacing w:before="60" w:after="60"/>
              <w:rPr>
                <w:rFonts w:cs="Arial"/>
                <w:szCs w:val="22"/>
              </w:rPr>
            </w:pPr>
            <w:r w:rsidRPr="00BE474C">
              <w:rPr>
                <w:rFonts w:cs="Arial"/>
                <w:szCs w:val="22"/>
              </w:rPr>
              <w:t>Part A (?)</w:t>
            </w:r>
          </w:p>
        </w:tc>
      </w:tr>
      <w:tr w:rsidR="00FB7C35" w:rsidRPr="005A16AE" w14:paraId="4160E907" w14:textId="77777777" w:rsidTr="001E5957">
        <w:tc>
          <w:tcPr>
            <w:tcW w:w="3256" w:type="dxa"/>
            <w:vAlign w:val="center"/>
          </w:tcPr>
          <w:p w14:paraId="7210DDB8" w14:textId="35BFF7DA" w:rsidR="00FB7C35" w:rsidRPr="00914627" w:rsidRDefault="00FB7C35" w:rsidP="0047738A">
            <w:pPr>
              <w:spacing w:before="60" w:after="60"/>
              <w:rPr>
                <w:rFonts w:cs="Arial"/>
                <w:szCs w:val="22"/>
              </w:rPr>
            </w:pPr>
            <w:r w:rsidRPr="00DC0B67">
              <w:rPr>
                <w:rFonts w:cs="Arial"/>
                <w:szCs w:val="22"/>
              </w:rPr>
              <w:t>Mapping catheter for catheter cardiac ablation</w:t>
            </w:r>
          </w:p>
        </w:tc>
        <w:tc>
          <w:tcPr>
            <w:tcW w:w="4252" w:type="dxa"/>
            <w:vMerge/>
            <w:vAlign w:val="center"/>
          </w:tcPr>
          <w:p w14:paraId="0C16BEAD" w14:textId="77777777" w:rsidR="00FB7C35" w:rsidRPr="00E62081" w:rsidRDefault="00FB7C35" w:rsidP="0047738A">
            <w:pPr>
              <w:spacing w:before="60" w:after="60"/>
              <w:rPr>
                <w:rFonts w:cs="Arial"/>
                <w:szCs w:val="22"/>
              </w:rPr>
            </w:pPr>
          </w:p>
        </w:tc>
        <w:tc>
          <w:tcPr>
            <w:tcW w:w="1508" w:type="dxa"/>
            <w:vMerge/>
            <w:vAlign w:val="center"/>
          </w:tcPr>
          <w:p w14:paraId="5F9DBCCD" w14:textId="77777777" w:rsidR="00FB7C35" w:rsidRPr="00E62081" w:rsidRDefault="00FB7C35" w:rsidP="0047738A">
            <w:pPr>
              <w:spacing w:before="60" w:after="60"/>
              <w:rPr>
                <w:rFonts w:cs="Arial"/>
                <w:szCs w:val="22"/>
              </w:rPr>
            </w:pPr>
          </w:p>
        </w:tc>
      </w:tr>
      <w:tr w:rsidR="00FB7C35" w:rsidRPr="005A16AE" w14:paraId="179AF1E7" w14:textId="77777777" w:rsidTr="001E5957">
        <w:tc>
          <w:tcPr>
            <w:tcW w:w="3256" w:type="dxa"/>
            <w:vAlign w:val="center"/>
          </w:tcPr>
          <w:p w14:paraId="2040E97D" w14:textId="6F8C5AD9" w:rsidR="00FB7C35" w:rsidRPr="00DC0B67" w:rsidRDefault="00FB7C35" w:rsidP="0047738A">
            <w:pPr>
              <w:spacing w:before="60" w:after="60"/>
              <w:rPr>
                <w:rFonts w:cs="Arial"/>
                <w:szCs w:val="22"/>
              </w:rPr>
            </w:pPr>
            <w:r w:rsidRPr="00DC0B67">
              <w:rPr>
                <w:rFonts w:cs="Arial"/>
                <w:szCs w:val="22"/>
              </w:rPr>
              <w:t>Other cardiac ablation devices</w:t>
            </w:r>
          </w:p>
        </w:tc>
        <w:tc>
          <w:tcPr>
            <w:tcW w:w="4252" w:type="dxa"/>
            <w:vMerge/>
            <w:vAlign w:val="center"/>
          </w:tcPr>
          <w:p w14:paraId="754A2C03" w14:textId="77777777" w:rsidR="00FB7C35" w:rsidRPr="00E62081" w:rsidRDefault="00FB7C35">
            <w:pPr>
              <w:spacing w:before="60" w:after="60"/>
              <w:rPr>
                <w:rFonts w:cs="Arial"/>
                <w:szCs w:val="22"/>
              </w:rPr>
            </w:pPr>
          </w:p>
        </w:tc>
        <w:tc>
          <w:tcPr>
            <w:tcW w:w="1508" w:type="dxa"/>
            <w:vMerge/>
            <w:vAlign w:val="center"/>
          </w:tcPr>
          <w:p w14:paraId="3987537F" w14:textId="29145AF6" w:rsidR="00FB7C35" w:rsidRPr="00E62081" w:rsidRDefault="00FB7C35" w:rsidP="0047738A">
            <w:pPr>
              <w:spacing w:before="60" w:after="60"/>
              <w:rPr>
                <w:rFonts w:cs="Arial"/>
                <w:szCs w:val="22"/>
              </w:rPr>
            </w:pPr>
          </w:p>
        </w:tc>
      </w:tr>
      <w:tr w:rsidR="00FB7C35" w:rsidRPr="005A16AE" w14:paraId="59401B26" w14:textId="77777777" w:rsidTr="001E5957">
        <w:tc>
          <w:tcPr>
            <w:tcW w:w="3256" w:type="dxa"/>
            <w:vAlign w:val="center"/>
          </w:tcPr>
          <w:p w14:paraId="2E3ED853" w14:textId="530602AB" w:rsidR="00FB7C35" w:rsidRPr="00914627" w:rsidRDefault="00FB7C35" w:rsidP="00FB7C35">
            <w:pPr>
              <w:spacing w:before="60" w:after="60"/>
              <w:rPr>
                <w:rFonts w:cs="Arial"/>
                <w:szCs w:val="22"/>
              </w:rPr>
            </w:pPr>
            <w:r w:rsidRPr="00DC0B67">
              <w:rPr>
                <w:rFonts w:cs="Arial"/>
                <w:szCs w:val="22"/>
              </w:rPr>
              <w:t xml:space="preserve">Cardiac remote monitor </w:t>
            </w:r>
            <w:r w:rsidRPr="00DC0B67">
              <w:rPr>
                <w:rFonts w:cs="Arial"/>
                <w:szCs w:val="22"/>
              </w:rPr>
              <w:br/>
              <w:t>(i.e. the bedside monitor)</w:t>
            </w:r>
          </w:p>
        </w:tc>
        <w:tc>
          <w:tcPr>
            <w:tcW w:w="4252" w:type="dxa"/>
            <w:vAlign w:val="center"/>
          </w:tcPr>
          <w:p w14:paraId="3BFDC4D7" w14:textId="7148E9AE" w:rsidR="00FB7C35" w:rsidRPr="00BE474C" w:rsidRDefault="00FB7C35" w:rsidP="00FB7C35">
            <w:pPr>
              <w:spacing w:before="60" w:after="60"/>
              <w:rPr>
                <w:rFonts w:cs="Arial"/>
                <w:szCs w:val="22"/>
              </w:rPr>
            </w:pPr>
            <w:r w:rsidRPr="00BE474C">
              <w:rPr>
                <w:rFonts w:cs="Arial"/>
                <w:szCs w:val="22"/>
              </w:rPr>
              <w:t>Medical device/Therapy/Not invasive</w:t>
            </w:r>
          </w:p>
        </w:tc>
        <w:tc>
          <w:tcPr>
            <w:tcW w:w="1508" w:type="dxa"/>
            <w:vAlign w:val="center"/>
          </w:tcPr>
          <w:p w14:paraId="11753A09" w14:textId="3833A1EE" w:rsidR="00FB7C35" w:rsidRPr="00BE474C" w:rsidRDefault="00FB7C35" w:rsidP="008A2B56">
            <w:pPr>
              <w:spacing w:before="60" w:after="60"/>
              <w:rPr>
                <w:rFonts w:cs="Arial"/>
                <w:szCs w:val="22"/>
              </w:rPr>
            </w:pPr>
            <w:r w:rsidRPr="00BE474C">
              <w:rPr>
                <w:rFonts w:cs="Arial"/>
                <w:szCs w:val="22"/>
              </w:rPr>
              <w:t>Part C</w:t>
            </w:r>
          </w:p>
        </w:tc>
      </w:tr>
      <w:tr w:rsidR="00FB7C35" w:rsidRPr="005A16AE" w14:paraId="2B43DFEC" w14:textId="77777777" w:rsidTr="001E5957">
        <w:tc>
          <w:tcPr>
            <w:tcW w:w="3256" w:type="dxa"/>
            <w:vAlign w:val="center"/>
          </w:tcPr>
          <w:p w14:paraId="0B5E5D45" w14:textId="652B34AD" w:rsidR="00FB7C35" w:rsidRPr="00DC0B67" w:rsidRDefault="00FB7C35" w:rsidP="00FB7C35">
            <w:pPr>
              <w:spacing w:before="60" w:after="60"/>
              <w:rPr>
                <w:rFonts w:cs="Arial"/>
                <w:szCs w:val="22"/>
              </w:rPr>
            </w:pPr>
            <w:r w:rsidRPr="00DC0B67">
              <w:rPr>
                <w:rFonts w:cs="Arial"/>
                <w:szCs w:val="22"/>
              </w:rPr>
              <w:t>Insulin pump</w:t>
            </w:r>
          </w:p>
        </w:tc>
        <w:tc>
          <w:tcPr>
            <w:tcW w:w="4252" w:type="dxa"/>
            <w:vAlign w:val="center"/>
          </w:tcPr>
          <w:p w14:paraId="3E2CD916" w14:textId="0F9F8AF8" w:rsidR="00FB7C35" w:rsidRPr="00413535" w:rsidRDefault="00FB7C35" w:rsidP="00FB7C35">
            <w:pPr>
              <w:spacing w:before="60" w:after="60"/>
              <w:rPr>
                <w:rFonts w:cs="Arial"/>
                <w:szCs w:val="22"/>
              </w:rPr>
            </w:pPr>
            <w:r w:rsidRPr="00914627">
              <w:rPr>
                <w:rFonts w:cs="Arial"/>
                <w:szCs w:val="22"/>
              </w:rPr>
              <w:t>Medical device/Therapy/Not invasive</w:t>
            </w:r>
          </w:p>
        </w:tc>
        <w:tc>
          <w:tcPr>
            <w:tcW w:w="1508" w:type="dxa"/>
            <w:vAlign w:val="center"/>
          </w:tcPr>
          <w:p w14:paraId="59910399" w14:textId="0CF2561A" w:rsidR="00FB7C35" w:rsidRPr="00BE474C" w:rsidRDefault="00FB7C35" w:rsidP="00FB7C35">
            <w:pPr>
              <w:spacing w:before="60" w:after="60"/>
              <w:rPr>
                <w:rFonts w:cs="Arial"/>
                <w:szCs w:val="22"/>
              </w:rPr>
            </w:pPr>
            <w:r w:rsidRPr="00BE474C">
              <w:rPr>
                <w:rFonts w:cs="Arial"/>
                <w:szCs w:val="22"/>
              </w:rPr>
              <w:t>Part C</w:t>
            </w:r>
          </w:p>
        </w:tc>
      </w:tr>
      <w:tr w:rsidR="00FB7C35" w:rsidRPr="005A16AE" w14:paraId="55C7DE29" w14:textId="77777777" w:rsidTr="001E5957">
        <w:tc>
          <w:tcPr>
            <w:tcW w:w="3256" w:type="dxa"/>
            <w:vAlign w:val="center"/>
          </w:tcPr>
          <w:p w14:paraId="28CA6F0C" w14:textId="6F5F33DD" w:rsidR="00FB7C35" w:rsidRPr="00DC0B67" w:rsidRDefault="00FB7C35" w:rsidP="00FB7C35">
            <w:pPr>
              <w:spacing w:before="60" w:after="60"/>
              <w:rPr>
                <w:rFonts w:cs="Arial"/>
                <w:szCs w:val="22"/>
              </w:rPr>
            </w:pPr>
            <w:r w:rsidRPr="00DC0B67">
              <w:rPr>
                <w:rFonts w:cs="Arial"/>
                <w:szCs w:val="22"/>
              </w:rPr>
              <w:t>Surgical guide or biomodel</w:t>
            </w:r>
          </w:p>
        </w:tc>
        <w:tc>
          <w:tcPr>
            <w:tcW w:w="4252" w:type="dxa"/>
            <w:vAlign w:val="center"/>
          </w:tcPr>
          <w:p w14:paraId="7912F706" w14:textId="739C7C6B" w:rsidR="00FB7C35" w:rsidRPr="00BE474C" w:rsidRDefault="00FB7C35" w:rsidP="00FB7C35">
            <w:pPr>
              <w:spacing w:before="60" w:after="60"/>
              <w:rPr>
                <w:rFonts w:cs="Arial"/>
                <w:szCs w:val="22"/>
              </w:rPr>
            </w:pPr>
            <w:r w:rsidRPr="00914627">
              <w:rPr>
                <w:rFonts w:cs="Arial"/>
                <w:szCs w:val="22"/>
              </w:rPr>
              <w:t>Medical device/Therapy/Surgically invasive</w:t>
            </w:r>
          </w:p>
        </w:tc>
        <w:tc>
          <w:tcPr>
            <w:tcW w:w="1508" w:type="dxa"/>
            <w:vAlign w:val="center"/>
          </w:tcPr>
          <w:p w14:paraId="679B8EF3" w14:textId="15416CE4" w:rsidR="00FB7C35" w:rsidRPr="00BE474C" w:rsidRDefault="00FB7C35" w:rsidP="00FB7C35">
            <w:pPr>
              <w:spacing w:before="60" w:after="60"/>
              <w:rPr>
                <w:rFonts w:cs="Arial"/>
                <w:szCs w:val="22"/>
              </w:rPr>
            </w:pPr>
            <w:r w:rsidRPr="00BE474C">
              <w:rPr>
                <w:rFonts w:cs="Arial"/>
                <w:szCs w:val="22"/>
              </w:rPr>
              <w:t>Part A (?)</w:t>
            </w:r>
          </w:p>
        </w:tc>
      </w:tr>
      <w:tr w:rsidR="00FB7C35" w:rsidRPr="005A16AE" w14:paraId="19EFC0FD" w14:textId="77777777" w:rsidTr="001E5957">
        <w:tc>
          <w:tcPr>
            <w:tcW w:w="3256" w:type="dxa"/>
            <w:vAlign w:val="center"/>
          </w:tcPr>
          <w:p w14:paraId="6FA2BB96" w14:textId="6B6F364B" w:rsidR="00FB7C35" w:rsidRPr="00DC0B67" w:rsidRDefault="00FB7C35" w:rsidP="00FB7C35">
            <w:pPr>
              <w:spacing w:before="60" w:after="60"/>
              <w:rPr>
                <w:rFonts w:cs="Arial"/>
                <w:szCs w:val="22"/>
              </w:rPr>
            </w:pPr>
            <w:r w:rsidRPr="00DC0B67">
              <w:rPr>
                <w:rFonts w:cs="Arial"/>
                <w:szCs w:val="22"/>
              </w:rPr>
              <w:t>Intraocular dye</w:t>
            </w:r>
          </w:p>
        </w:tc>
        <w:tc>
          <w:tcPr>
            <w:tcW w:w="4252" w:type="dxa"/>
            <w:vAlign w:val="center"/>
          </w:tcPr>
          <w:p w14:paraId="51034A86" w14:textId="19E54F7A" w:rsidR="00FB7C35" w:rsidRPr="00BE474C" w:rsidRDefault="00FB7C35" w:rsidP="00FB7C35">
            <w:pPr>
              <w:spacing w:before="60" w:after="60"/>
              <w:rPr>
                <w:rFonts w:cs="Arial"/>
                <w:szCs w:val="22"/>
              </w:rPr>
            </w:pPr>
            <w:r w:rsidRPr="00914627">
              <w:rPr>
                <w:rFonts w:cs="Arial"/>
                <w:szCs w:val="22"/>
              </w:rPr>
              <w:t>Medical device/Therapy/Surgically invasive</w:t>
            </w:r>
          </w:p>
        </w:tc>
        <w:tc>
          <w:tcPr>
            <w:tcW w:w="1508" w:type="dxa"/>
            <w:vAlign w:val="center"/>
          </w:tcPr>
          <w:p w14:paraId="064ED937" w14:textId="204EB6CF" w:rsidR="00FB7C35" w:rsidRPr="00BE474C" w:rsidRDefault="00FB7C35" w:rsidP="00FB7C35">
            <w:pPr>
              <w:spacing w:before="60" w:after="60"/>
              <w:rPr>
                <w:rFonts w:cs="Arial"/>
                <w:szCs w:val="22"/>
              </w:rPr>
            </w:pPr>
            <w:r w:rsidRPr="00BE474C">
              <w:rPr>
                <w:rFonts w:cs="Arial"/>
                <w:szCs w:val="22"/>
              </w:rPr>
              <w:t>Part A (?)</w:t>
            </w:r>
          </w:p>
        </w:tc>
      </w:tr>
      <w:tr w:rsidR="00FB7C35" w:rsidRPr="005A16AE" w14:paraId="6330FD47" w14:textId="77777777" w:rsidTr="001E5957">
        <w:tc>
          <w:tcPr>
            <w:tcW w:w="3256" w:type="dxa"/>
            <w:vAlign w:val="center"/>
          </w:tcPr>
          <w:p w14:paraId="1DCB719E" w14:textId="3E7D3A40" w:rsidR="00FB7C35" w:rsidRPr="00DC0B67" w:rsidRDefault="00FB7C35" w:rsidP="00FB7C35">
            <w:pPr>
              <w:spacing w:before="60" w:after="60"/>
              <w:rPr>
                <w:rFonts w:cs="Arial"/>
                <w:szCs w:val="22"/>
              </w:rPr>
            </w:pPr>
            <w:r w:rsidRPr="00DC0B67">
              <w:rPr>
                <w:rFonts w:cs="Arial"/>
                <w:szCs w:val="22"/>
              </w:rPr>
              <w:t>Coronary pressure wire</w:t>
            </w:r>
          </w:p>
        </w:tc>
        <w:tc>
          <w:tcPr>
            <w:tcW w:w="4252" w:type="dxa"/>
            <w:vAlign w:val="center"/>
          </w:tcPr>
          <w:p w14:paraId="20D28DB9" w14:textId="14F493D0" w:rsidR="00FB7C35" w:rsidRPr="00BE474C" w:rsidRDefault="00FB7C35" w:rsidP="00FB7C35">
            <w:pPr>
              <w:spacing w:before="60" w:after="60"/>
              <w:rPr>
                <w:rFonts w:cs="Arial"/>
                <w:szCs w:val="22"/>
              </w:rPr>
            </w:pPr>
            <w:r w:rsidRPr="00914627">
              <w:rPr>
                <w:rFonts w:cs="Arial"/>
                <w:szCs w:val="22"/>
              </w:rPr>
              <w:t xml:space="preserve">Medical </w:t>
            </w:r>
            <w:r w:rsidRPr="00413535">
              <w:rPr>
                <w:rFonts w:cs="Arial"/>
                <w:szCs w:val="22"/>
              </w:rPr>
              <w:t>device/</w:t>
            </w:r>
            <w:r w:rsidR="001E5957">
              <w:rPr>
                <w:rFonts w:cs="Arial"/>
                <w:szCs w:val="22"/>
              </w:rPr>
              <w:t>Diagnosis-</w:t>
            </w:r>
            <w:r w:rsidR="001E5957" w:rsidRPr="001E5957">
              <w:rPr>
                <w:rFonts w:cs="Arial"/>
                <w:szCs w:val="22"/>
              </w:rPr>
              <w:t>measurement</w:t>
            </w:r>
            <w:r w:rsidRPr="00413535">
              <w:rPr>
                <w:rFonts w:cs="Arial"/>
                <w:szCs w:val="22"/>
              </w:rPr>
              <w:t>/</w:t>
            </w:r>
            <w:r w:rsidR="001E5957">
              <w:rPr>
                <w:rFonts w:cs="Arial"/>
                <w:szCs w:val="22"/>
              </w:rPr>
              <w:br/>
            </w:r>
            <w:r w:rsidRPr="00413535">
              <w:rPr>
                <w:rFonts w:cs="Arial"/>
                <w:szCs w:val="22"/>
              </w:rPr>
              <w:t>Surgically invasive</w:t>
            </w:r>
          </w:p>
        </w:tc>
        <w:tc>
          <w:tcPr>
            <w:tcW w:w="1508" w:type="dxa"/>
            <w:vAlign w:val="center"/>
          </w:tcPr>
          <w:p w14:paraId="4893A515" w14:textId="5DEF91B9" w:rsidR="00FB7C35" w:rsidRPr="00BE474C" w:rsidRDefault="00FB7C35" w:rsidP="00FB7C35">
            <w:pPr>
              <w:spacing w:before="60" w:after="60"/>
              <w:rPr>
                <w:rFonts w:cs="Arial"/>
                <w:szCs w:val="22"/>
              </w:rPr>
            </w:pPr>
            <w:r w:rsidRPr="00BE474C">
              <w:rPr>
                <w:rFonts w:cs="Arial"/>
                <w:szCs w:val="22"/>
              </w:rPr>
              <w:t xml:space="preserve">Part </w:t>
            </w:r>
            <w:r w:rsidR="001E5957">
              <w:rPr>
                <w:rFonts w:cs="Arial"/>
                <w:szCs w:val="22"/>
              </w:rPr>
              <w:t>C</w:t>
            </w:r>
            <w:r w:rsidRPr="00BE474C">
              <w:rPr>
                <w:rFonts w:cs="Arial"/>
                <w:szCs w:val="22"/>
              </w:rPr>
              <w:t xml:space="preserve"> (?)</w:t>
            </w:r>
          </w:p>
        </w:tc>
      </w:tr>
      <w:tr w:rsidR="00FB7C35" w:rsidRPr="005A16AE" w14:paraId="4478C4C4" w14:textId="77777777" w:rsidTr="001E5957">
        <w:tc>
          <w:tcPr>
            <w:tcW w:w="3256" w:type="dxa"/>
            <w:vAlign w:val="center"/>
          </w:tcPr>
          <w:p w14:paraId="69718726" w14:textId="524E2D38" w:rsidR="00FB7C35" w:rsidRPr="00914627" w:rsidRDefault="00FB7C35" w:rsidP="00FB7C35">
            <w:pPr>
              <w:spacing w:before="60" w:after="60"/>
              <w:rPr>
                <w:rFonts w:cs="Arial"/>
                <w:szCs w:val="22"/>
              </w:rPr>
            </w:pPr>
            <w:r w:rsidRPr="00DC0B67">
              <w:rPr>
                <w:rFonts w:cs="Arial"/>
                <w:szCs w:val="22"/>
              </w:rPr>
              <w:t>Drug eluting vascular balloon catheters</w:t>
            </w:r>
          </w:p>
        </w:tc>
        <w:tc>
          <w:tcPr>
            <w:tcW w:w="4252" w:type="dxa"/>
            <w:vAlign w:val="center"/>
          </w:tcPr>
          <w:p w14:paraId="435AAE65" w14:textId="0D679898" w:rsidR="00FB7C35" w:rsidRPr="00BE474C" w:rsidRDefault="00FB7C35" w:rsidP="00FB7C35">
            <w:pPr>
              <w:spacing w:before="60" w:after="60"/>
              <w:rPr>
                <w:rFonts w:cs="Arial"/>
                <w:szCs w:val="22"/>
              </w:rPr>
            </w:pPr>
            <w:r w:rsidRPr="00BE474C">
              <w:rPr>
                <w:rFonts w:cs="Arial"/>
                <w:szCs w:val="22"/>
              </w:rPr>
              <w:t>Medical device/Therapy/Surgically invasive</w:t>
            </w:r>
          </w:p>
        </w:tc>
        <w:tc>
          <w:tcPr>
            <w:tcW w:w="1508" w:type="dxa"/>
            <w:vAlign w:val="center"/>
          </w:tcPr>
          <w:p w14:paraId="08E1409F" w14:textId="25B7DCB3" w:rsidR="00FB7C35" w:rsidRPr="00BE474C" w:rsidRDefault="00FB7C35" w:rsidP="00FB7C35">
            <w:pPr>
              <w:spacing w:before="60" w:after="60"/>
              <w:rPr>
                <w:rFonts w:cs="Arial"/>
                <w:szCs w:val="22"/>
              </w:rPr>
            </w:pPr>
            <w:r w:rsidRPr="00BE474C">
              <w:rPr>
                <w:rFonts w:cs="Arial"/>
                <w:szCs w:val="22"/>
              </w:rPr>
              <w:t>Part A (?)</w:t>
            </w:r>
          </w:p>
        </w:tc>
      </w:tr>
      <w:tr w:rsidR="00FB7C35" w:rsidRPr="005A16AE" w14:paraId="027CBF53" w14:textId="77777777" w:rsidTr="001E5957">
        <w:tc>
          <w:tcPr>
            <w:tcW w:w="3256" w:type="dxa"/>
            <w:vAlign w:val="center"/>
          </w:tcPr>
          <w:p w14:paraId="68216519" w14:textId="56FEFB53" w:rsidR="00FB7C35" w:rsidRPr="00914627" w:rsidRDefault="00FB7C35" w:rsidP="00FB7C35">
            <w:pPr>
              <w:spacing w:before="60" w:after="60"/>
              <w:rPr>
                <w:rFonts w:cs="Arial"/>
                <w:szCs w:val="22"/>
              </w:rPr>
            </w:pPr>
            <w:r w:rsidRPr="00DC0B67">
              <w:rPr>
                <w:rFonts w:cs="Arial"/>
                <w:szCs w:val="22"/>
              </w:rPr>
              <w:t>Mechanical thrombectomy catheter and stent retriever</w:t>
            </w:r>
          </w:p>
        </w:tc>
        <w:tc>
          <w:tcPr>
            <w:tcW w:w="4252" w:type="dxa"/>
            <w:vAlign w:val="center"/>
          </w:tcPr>
          <w:p w14:paraId="64305E60" w14:textId="08DCA161" w:rsidR="00FB7C35" w:rsidRPr="00BE474C" w:rsidRDefault="00FB7C35" w:rsidP="00FB7C35">
            <w:pPr>
              <w:spacing w:before="60" w:after="60"/>
              <w:rPr>
                <w:rFonts w:cs="Arial"/>
                <w:szCs w:val="22"/>
              </w:rPr>
            </w:pPr>
            <w:r w:rsidRPr="00BE474C">
              <w:rPr>
                <w:rFonts w:cs="Arial"/>
                <w:szCs w:val="22"/>
              </w:rPr>
              <w:t>Medical device/Therapy/Surgically invasive</w:t>
            </w:r>
          </w:p>
        </w:tc>
        <w:tc>
          <w:tcPr>
            <w:tcW w:w="1508" w:type="dxa"/>
            <w:vAlign w:val="center"/>
          </w:tcPr>
          <w:p w14:paraId="2EA1711A" w14:textId="739F8F15" w:rsidR="00FB7C35" w:rsidRPr="00BE474C" w:rsidRDefault="00FB7C35" w:rsidP="00FB7C35">
            <w:pPr>
              <w:spacing w:before="60" w:after="60"/>
              <w:rPr>
                <w:rFonts w:cs="Arial"/>
                <w:szCs w:val="22"/>
              </w:rPr>
            </w:pPr>
            <w:r w:rsidRPr="00BE474C">
              <w:rPr>
                <w:rFonts w:cs="Arial"/>
                <w:szCs w:val="22"/>
              </w:rPr>
              <w:t>Part A (?)</w:t>
            </w:r>
          </w:p>
        </w:tc>
      </w:tr>
      <w:tr w:rsidR="00FB7C35" w:rsidRPr="005A16AE" w14:paraId="6CC906BE" w14:textId="77777777" w:rsidTr="001E5957">
        <w:tc>
          <w:tcPr>
            <w:tcW w:w="3256" w:type="dxa"/>
            <w:vAlign w:val="center"/>
          </w:tcPr>
          <w:p w14:paraId="06C49492" w14:textId="1C7C2874" w:rsidR="00FB7C35" w:rsidRPr="00914627" w:rsidRDefault="00FB7C35" w:rsidP="00FB7C35">
            <w:pPr>
              <w:spacing w:before="60" w:after="60"/>
              <w:rPr>
                <w:rFonts w:cs="Arial"/>
                <w:szCs w:val="22"/>
              </w:rPr>
            </w:pPr>
            <w:r w:rsidRPr="00DC0B67">
              <w:rPr>
                <w:rFonts w:cs="Arial"/>
                <w:szCs w:val="22"/>
              </w:rPr>
              <w:t>Microcatheter (small diameter catheter)</w:t>
            </w:r>
          </w:p>
        </w:tc>
        <w:tc>
          <w:tcPr>
            <w:tcW w:w="4252" w:type="dxa"/>
            <w:vAlign w:val="center"/>
          </w:tcPr>
          <w:p w14:paraId="3E84481C" w14:textId="4EE53D85" w:rsidR="00FB7C35" w:rsidRPr="00BE474C" w:rsidRDefault="00FB7C35" w:rsidP="00FB7C35">
            <w:pPr>
              <w:spacing w:before="60" w:after="60"/>
              <w:rPr>
                <w:rFonts w:cs="Arial"/>
                <w:szCs w:val="22"/>
              </w:rPr>
            </w:pPr>
            <w:r w:rsidRPr="00BE474C">
              <w:rPr>
                <w:rFonts w:cs="Arial"/>
                <w:szCs w:val="22"/>
              </w:rPr>
              <w:t>Medical device/Therapy/Surgically invasive</w:t>
            </w:r>
          </w:p>
        </w:tc>
        <w:tc>
          <w:tcPr>
            <w:tcW w:w="1508" w:type="dxa"/>
            <w:vAlign w:val="center"/>
          </w:tcPr>
          <w:p w14:paraId="73CF24F0" w14:textId="0A68D266" w:rsidR="00FB7C35" w:rsidRPr="00BE474C" w:rsidRDefault="00FB7C35" w:rsidP="00FB7C35">
            <w:pPr>
              <w:spacing w:before="60" w:after="60"/>
              <w:rPr>
                <w:rFonts w:cs="Arial"/>
                <w:szCs w:val="22"/>
              </w:rPr>
            </w:pPr>
            <w:r w:rsidRPr="00BE474C">
              <w:rPr>
                <w:rFonts w:cs="Arial"/>
                <w:szCs w:val="22"/>
              </w:rPr>
              <w:t>Part A (?)</w:t>
            </w:r>
          </w:p>
        </w:tc>
      </w:tr>
      <w:tr w:rsidR="00FB7C35" w:rsidRPr="005A16AE" w14:paraId="292D4880" w14:textId="77777777" w:rsidTr="001E5957">
        <w:tc>
          <w:tcPr>
            <w:tcW w:w="3256" w:type="dxa"/>
            <w:vAlign w:val="center"/>
          </w:tcPr>
          <w:p w14:paraId="77149517" w14:textId="3A9BBF91" w:rsidR="00FB7C35" w:rsidRPr="00DC0B67" w:rsidRDefault="00FB7C35" w:rsidP="00FB7C35">
            <w:pPr>
              <w:spacing w:before="60" w:after="60"/>
              <w:rPr>
                <w:rFonts w:cs="Arial"/>
                <w:szCs w:val="22"/>
              </w:rPr>
            </w:pPr>
            <w:r w:rsidRPr="00DC0B67">
              <w:rPr>
                <w:rFonts w:cs="Arial"/>
                <w:szCs w:val="22"/>
              </w:rPr>
              <w:t>Ophthalmology microcatheter</w:t>
            </w:r>
          </w:p>
        </w:tc>
        <w:tc>
          <w:tcPr>
            <w:tcW w:w="4252" w:type="dxa"/>
            <w:vAlign w:val="center"/>
          </w:tcPr>
          <w:p w14:paraId="6BA88D1D" w14:textId="1A2AF22C" w:rsidR="00FB7C35" w:rsidRPr="00914627" w:rsidRDefault="00FB7C35" w:rsidP="00FB7C35">
            <w:pPr>
              <w:spacing w:before="60" w:after="60"/>
              <w:rPr>
                <w:rFonts w:cs="Arial"/>
                <w:szCs w:val="22"/>
              </w:rPr>
            </w:pPr>
            <w:r w:rsidRPr="001E2DA5">
              <w:rPr>
                <w:rFonts w:cs="Arial"/>
                <w:szCs w:val="22"/>
              </w:rPr>
              <w:t>Medical device/Therapy/Surgically invasive</w:t>
            </w:r>
          </w:p>
        </w:tc>
        <w:tc>
          <w:tcPr>
            <w:tcW w:w="1508" w:type="dxa"/>
            <w:vAlign w:val="center"/>
          </w:tcPr>
          <w:p w14:paraId="3C3A71D2" w14:textId="1C572509" w:rsidR="00FB7C35" w:rsidRPr="00413535" w:rsidRDefault="00FB7C35" w:rsidP="00FB7C35">
            <w:pPr>
              <w:spacing w:before="60" w:after="60"/>
              <w:rPr>
                <w:rFonts w:cs="Arial"/>
                <w:szCs w:val="22"/>
              </w:rPr>
            </w:pPr>
            <w:r w:rsidRPr="00413535">
              <w:rPr>
                <w:rFonts w:cs="Arial"/>
                <w:szCs w:val="22"/>
              </w:rPr>
              <w:t>Part A (?)</w:t>
            </w:r>
          </w:p>
        </w:tc>
      </w:tr>
    </w:tbl>
    <w:p w14:paraId="4BC777A5" w14:textId="77777777" w:rsidR="005A16AE" w:rsidRDefault="005A16AE">
      <w:r>
        <w:br w:type="page"/>
      </w:r>
    </w:p>
    <w:p w14:paraId="77434858" w14:textId="37BD67FF" w:rsidR="0047738A" w:rsidRDefault="00FB7C35" w:rsidP="00E62081">
      <w:pPr>
        <w:pStyle w:val="Caption"/>
        <w:keepNext/>
        <w:spacing w:before="100" w:beforeAutospacing="1" w:after="120"/>
      </w:pPr>
      <w:r w:rsidRPr="001D7A32">
        <w:rPr>
          <w:rFonts w:cs="Arial"/>
          <w:sz w:val="21"/>
          <w:szCs w:val="21"/>
        </w:rPr>
        <w:lastRenderedPageBreak/>
        <w:t xml:space="preserve">Table </w:t>
      </w:r>
      <w:r w:rsidR="005A16AE">
        <w:rPr>
          <w:rFonts w:cs="Arial"/>
          <w:sz w:val="21"/>
          <w:szCs w:val="21"/>
        </w:rPr>
        <w:t>5</w:t>
      </w:r>
      <w:r w:rsidRPr="001D7A32">
        <w:rPr>
          <w:rFonts w:cs="Arial"/>
          <w:sz w:val="21"/>
          <w:szCs w:val="21"/>
        </w:rPr>
        <w:t xml:space="preserve">: Examples of </w:t>
      </w:r>
      <w:r w:rsidR="005A16AE" w:rsidRPr="005A16AE">
        <w:rPr>
          <w:rFonts w:cs="Arial"/>
          <w:sz w:val="21"/>
          <w:szCs w:val="21"/>
        </w:rPr>
        <w:t>system</w:t>
      </w:r>
      <w:r w:rsidR="005A16AE">
        <w:rPr>
          <w:rFonts w:cs="Arial"/>
          <w:sz w:val="21"/>
          <w:szCs w:val="21"/>
        </w:rPr>
        <w:t>s</w:t>
      </w:r>
      <w:r w:rsidR="005A16AE" w:rsidRPr="005A16AE">
        <w:rPr>
          <w:rFonts w:cs="Arial"/>
          <w:sz w:val="21"/>
          <w:szCs w:val="21"/>
        </w:rPr>
        <w:t xml:space="preserve"> </w:t>
      </w:r>
      <w:r w:rsidR="005A16AE">
        <w:rPr>
          <w:rFonts w:cs="Arial"/>
          <w:sz w:val="21"/>
          <w:szCs w:val="21"/>
        </w:rPr>
        <w:t>that may be</w:t>
      </w:r>
      <w:r w:rsidR="005A16AE" w:rsidRPr="005A16AE">
        <w:rPr>
          <w:rFonts w:cs="Arial"/>
          <w:sz w:val="21"/>
          <w:szCs w:val="21"/>
        </w:rPr>
        <w:t xml:space="preserve"> </w:t>
      </w:r>
      <w:r w:rsidR="005A16AE">
        <w:rPr>
          <w:rFonts w:cs="Arial"/>
          <w:sz w:val="21"/>
          <w:szCs w:val="21"/>
        </w:rPr>
        <w:t xml:space="preserve">considered as a </w:t>
      </w:r>
      <w:r w:rsidR="005A16AE" w:rsidRPr="005A16AE">
        <w:rPr>
          <w:rFonts w:cs="Arial"/>
          <w:sz w:val="21"/>
          <w:szCs w:val="21"/>
        </w:rPr>
        <w:t>kind of prosthes</w:t>
      </w:r>
      <w:r w:rsidR="005A16AE">
        <w:rPr>
          <w:rFonts w:cs="Arial"/>
          <w:sz w:val="21"/>
          <w:szCs w:val="21"/>
        </w:rPr>
        <w:t>is</w:t>
      </w:r>
      <w:r w:rsidR="005A16AE" w:rsidRPr="005A16AE">
        <w:rPr>
          <w:rFonts w:cs="Arial"/>
          <w:sz w:val="21"/>
          <w:szCs w:val="21"/>
        </w:rPr>
        <w:t xml:space="preserve"> </w:t>
      </w:r>
    </w:p>
    <w:tbl>
      <w:tblPr>
        <w:tblStyle w:val="TableGrid"/>
        <w:tblW w:w="0" w:type="auto"/>
        <w:tblLook w:val="04A0" w:firstRow="1" w:lastRow="0" w:firstColumn="1" w:lastColumn="0" w:noHBand="0" w:noVBand="1"/>
      </w:tblPr>
      <w:tblGrid>
        <w:gridCol w:w="7225"/>
        <w:gridCol w:w="1835"/>
      </w:tblGrid>
      <w:tr w:rsidR="005A16AE" w14:paraId="5961679C" w14:textId="77777777" w:rsidTr="00E62081">
        <w:tc>
          <w:tcPr>
            <w:tcW w:w="7225" w:type="dxa"/>
            <w:shd w:val="clear" w:color="auto" w:fill="516099"/>
          </w:tcPr>
          <w:p w14:paraId="5D974BC2" w14:textId="3D97BDDC" w:rsidR="005A16AE" w:rsidRPr="00E62081" w:rsidRDefault="005A16AE" w:rsidP="00E62081">
            <w:pPr>
              <w:spacing w:before="60" w:after="60"/>
              <w:rPr>
                <w:b/>
                <w:bCs/>
                <w:color w:val="FFFFFF" w:themeColor="background1"/>
              </w:rPr>
            </w:pPr>
            <w:r w:rsidRPr="00E62081">
              <w:rPr>
                <w:b/>
                <w:bCs/>
                <w:color w:val="FFFFFF" w:themeColor="background1"/>
              </w:rPr>
              <w:t>Kinds of products</w:t>
            </w:r>
          </w:p>
        </w:tc>
        <w:tc>
          <w:tcPr>
            <w:tcW w:w="1835" w:type="dxa"/>
            <w:shd w:val="clear" w:color="auto" w:fill="516099"/>
          </w:tcPr>
          <w:p w14:paraId="10424518" w14:textId="3041A294" w:rsidR="005A16AE" w:rsidRPr="00E62081" w:rsidRDefault="005A16AE" w:rsidP="00E62081">
            <w:pPr>
              <w:spacing w:before="60" w:after="60"/>
              <w:rPr>
                <w:b/>
                <w:bCs/>
                <w:color w:val="FFFFFF" w:themeColor="background1"/>
              </w:rPr>
            </w:pPr>
            <w:r>
              <w:rPr>
                <w:b/>
                <w:bCs/>
                <w:color w:val="FFFFFF" w:themeColor="background1"/>
              </w:rPr>
              <w:t xml:space="preserve">System / kit </w:t>
            </w:r>
            <w:r w:rsidRPr="00E62081">
              <w:rPr>
                <w:b/>
                <w:bCs/>
                <w:color w:val="FFFFFF" w:themeColor="background1"/>
              </w:rPr>
              <w:t>(Yes/No)</w:t>
            </w:r>
          </w:p>
        </w:tc>
      </w:tr>
      <w:tr w:rsidR="005A16AE" w:rsidRPr="005A16AE" w14:paraId="1888A9C4" w14:textId="77777777" w:rsidTr="00E62081">
        <w:tc>
          <w:tcPr>
            <w:tcW w:w="7225" w:type="dxa"/>
          </w:tcPr>
          <w:p w14:paraId="08D0A6DD" w14:textId="6106D098" w:rsidR="005A16AE" w:rsidRPr="008A2B56" w:rsidRDefault="005A16AE" w:rsidP="00E62081">
            <w:pPr>
              <w:spacing w:before="60" w:after="60"/>
              <w:rPr>
                <w:rFonts w:cs="Arial"/>
              </w:rPr>
            </w:pPr>
            <w:r w:rsidRPr="008A2B56">
              <w:rPr>
                <w:rFonts w:cs="Arial"/>
              </w:rPr>
              <w:t>Implantable neurostimulation system (including neurostimulator, patient programmer, remote control, tools for implanting, leads</w:t>
            </w:r>
            <w:r>
              <w:rPr>
                <w:rFonts w:cs="Arial"/>
              </w:rPr>
              <w:t>)</w:t>
            </w:r>
          </w:p>
        </w:tc>
        <w:tc>
          <w:tcPr>
            <w:tcW w:w="1835" w:type="dxa"/>
          </w:tcPr>
          <w:p w14:paraId="479E21EF" w14:textId="5AEDCBF6" w:rsidR="005A16AE" w:rsidRPr="008D13C4" w:rsidRDefault="00E62081" w:rsidP="00E62081">
            <w:pPr>
              <w:spacing w:before="60" w:after="60"/>
              <w:rPr>
                <w:rFonts w:cs="Arial"/>
              </w:rPr>
            </w:pPr>
            <w:r>
              <w:rPr>
                <w:rFonts w:cs="Arial"/>
              </w:rPr>
              <w:t>Yes (?)</w:t>
            </w:r>
          </w:p>
        </w:tc>
      </w:tr>
      <w:tr w:rsidR="00E62081" w:rsidRPr="005A16AE" w14:paraId="194C179A" w14:textId="77777777" w:rsidTr="00E62081">
        <w:tc>
          <w:tcPr>
            <w:tcW w:w="7225" w:type="dxa"/>
          </w:tcPr>
          <w:p w14:paraId="4DE572CF" w14:textId="667A7BEB" w:rsidR="00E62081" w:rsidRPr="00413535" w:rsidRDefault="00E62081" w:rsidP="00E62081">
            <w:pPr>
              <w:spacing w:before="60" w:after="60"/>
              <w:rPr>
                <w:rFonts w:cs="Arial"/>
              </w:rPr>
            </w:pPr>
            <w:r w:rsidRPr="00DC0B67">
              <w:rPr>
                <w:rFonts w:cs="Arial"/>
              </w:rPr>
              <w:t xml:space="preserve">Implantable bone conduction hearing systems (including implant, </w:t>
            </w:r>
            <w:r w:rsidRPr="00914627">
              <w:rPr>
                <w:rFonts w:cs="Arial"/>
              </w:rPr>
              <w:t>abutments, fixtures, couplings)</w:t>
            </w:r>
          </w:p>
        </w:tc>
        <w:tc>
          <w:tcPr>
            <w:tcW w:w="1835" w:type="dxa"/>
          </w:tcPr>
          <w:p w14:paraId="76724849" w14:textId="2B00FD10" w:rsidR="00E62081" w:rsidRPr="00BE474C" w:rsidRDefault="00E62081" w:rsidP="00E62081">
            <w:pPr>
              <w:spacing w:before="60" w:after="60"/>
              <w:rPr>
                <w:rFonts w:cs="Arial"/>
              </w:rPr>
            </w:pPr>
            <w:r w:rsidRPr="00B23ED4">
              <w:t>Yes (?)</w:t>
            </w:r>
          </w:p>
        </w:tc>
      </w:tr>
      <w:tr w:rsidR="00E62081" w:rsidRPr="005A16AE" w14:paraId="22FC8C2D" w14:textId="77777777" w:rsidTr="00E62081">
        <w:tc>
          <w:tcPr>
            <w:tcW w:w="7225" w:type="dxa"/>
          </w:tcPr>
          <w:p w14:paraId="173224D2" w14:textId="03F0CA97" w:rsidR="00E62081" w:rsidRPr="00DC0B67" w:rsidRDefault="00E62081" w:rsidP="00E62081">
            <w:pPr>
              <w:spacing w:before="60" w:after="60"/>
              <w:rPr>
                <w:rFonts w:cs="Arial"/>
              </w:rPr>
            </w:pPr>
            <w:r w:rsidRPr="00DC0B67">
              <w:rPr>
                <w:rFonts w:cs="Arial"/>
              </w:rPr>
              <w:t>Active Middle Ear Hearing Systems (including implant, coupler)</w:t>
            </w:r>
          </w:p>
        </w:tc>
        <w:tc>
          <w:tcPr>
            <w:tcW w:w="1835" w:type="dxa"/>
          </w:tcPr>
          <w:p w14:paraId="79BB56C4" w14:textId="5FF90E5A" w:rsidR="00E62081" w:rsidRPr="00914627" w:rsidRDefault="00E62081" w:rsidP="00E62081">
            <w:pPr>
              <w:spacing w:before="60" w:after="60"/>
              <w:rPr>
                <w:rFonts w:cs="Arial"/>
              </w:rPr>
            </w:pPr>
            <w:r w:rsidRPr="00B23ED4">
              <w:t>Yes (?)</w:t>
            </w:r>
          </w:p>
        </w:tc>
      </w:tr>
      <w:tr w:rsidR="00E62081" w:rsidRPr="005A16AE" w14:paraId="7483E9E2" w14:textId="77777777" w:rsidTr="00E62081">
        <w:tc>
          <w:tcPr>
            <w:tcW w:w="7225" w:type="dxa"/>
          </w:tcPr>
          <w:p w14:paraId="4D9A4E46" w14:textId="4798C757" w:rsidR="00E62081" w:rsidRPr="00914627" w:rsidRDefault="00E62081" w:rsidP="00E62081">
            <w:pPr>
              <w:spacing w:before="60" w:after="60"/>
              <w:rPr>
                <w:rFonts w:cs="Arial"/>
              </w:rPr>
            </w:pPr>
            <w:r w:rsidRPr="00DC0B67">
              <w:rPr>
                <w:rFonts w:cs="Arial"/>
              </w:rPr>
              <w:t>Intrathecal Drug Delivery Device (including implantable pump, patient programmer, implantation tools, refill kits)</w:t>
            </w:r>
          </w:p>
        </w:tc>
        <w:tc>
          <w:tcPr>
            <w:tcW w:w="1835" w:type="dxa"/>
          </w:tcPr>
          <w:p w14:paraId="33B9A88D" w14:textId="70A86DBB" w:rsidR="00E62081" w:rsidRPr="00BE474C" w:rsidRDefault="00E62081" w:rsidP="00E62081">
            <w:pPr>
              <w:spacing w:before="60" w:after="60"/>
              <w:rPr>
                <w:rFonts w:cs="Arial"/>
              </w:rPr>
            </w:pPr>
            <w:r w:rsidRPr="00B23ED4">
              <w:t>Yes (?)</w:t>
            </w:r>
          </w:p>
        </w:tc>
      </w:tr>
      <w:tr w:rsidR="00E62081" w:rsidRPr="005A16AE" w14:paraId="31324687" w14:textId="77777777" w:rsidTr="00E62081">
        <w:tc>
          <w:tcPr>
            <w:tcW w:w="7225" w:type="dxa"/>
          </w:tcPr>
          <w:p w14:paraId="03B079F1" w14:textId="4B242F32" w:rsidR="00E62081" w:rsidRPr="00DC0B67" w:rsidRDefault="00E62081" w:rsidP="00E62081">
            <w:pPr>
              <w:spacing w:before="60" w:after="60"/>
              <w:rPr>
                <w:rFonts w:cs="Arial"/>
              </w:rPr>
            </w:pPr>
            <w:r w:rsidRPr="00DC0B67">
              <w:rPr>
                <w:rFonts w:cs="Arial"/>
              </w:rPr>
              <w:t>Hydrocephalus System (including valve, catheters, reservoirs, shunts)</w:t>
            </w:r>
          </w:p>
        </w:tc>
        <w:tc>
          <w:tcPr>
            <w:tcW w:w="1835" w:type="dxa"/>
          </w:tcPr>
          <w:p w14:paraId="2442C953" w14:textId="08869360" w:rsidR="00E62081" w:rsidRPr="00914627" w:rsidRDefault="00E62081" w:rsidP="00E62081">
            <w:pPr>
              <w:spacing w:before="60" w:after="60"/>
              <w:rPr>
                <w:rFonts w:cs="Arial"/>
              </w:rPr>
            </w:pPr>
            <w:r w:rsidRPr="00B23ED4">
              <w:t>Yes (?)</w:t>
            </w:r>
          </w:p>
        </w:tc>
      </w:tr>
      <w:tr w:rsidR="00E62081" w:rsidRPr="005A16AE" w14:paraId="2889CFA6" w14:textId="77777777" w:rsidTr="00E62081">
        <w:tc>
          <w:tcPr>
            <w:tcW w:w="7225" w:type="dxa"/>
          </w:tcPr>
          <w:p w14:paraId="70C8668E" w14:textId="2BAE2A32" w:rsidR="00E62081" w:rsidRPr="00914627" w:rsidRDefault="00E62081" w:rsidP="00E62081">
            <w:pPr>
              <w:spacing w:before="60" w:after="60"/>
              <w:rPr>
                <w:rFonts w:cs="Arial"/>
              </w:rPr>
            </w:pPr>
            <w:r w:rsidRPr="00DC0B67">
              <w:rPr>
                <w:rFonts w:cs="Arial"/>
              </w:rPr>
              <w:t>Inflatable Urinary Incontinence Prostheses (including pump, cuff, balloon, accessories)</w:t>
            </w:r>
          </w:p>
        </w:tc>
        <w:tc>
          <w:tcPr>
            <w:tcW w:w="1835" w:type="dxa"/>
          </w:tcPr>
          <w:p w14:paraId="53135AA8" w14:textId="2DD087D8" w:rsidR="00E62081" w:rsidRPr="00BE474C" w:rsidRDefault="00E62081" w:rsidP="00E62081">
            <w:pPr>
              <w:spacing w:before="60" w:after="60"/>
              <w:rPr>
                <w:rFonts w:cs="Arial"/>
              </w:rPr>
            </w:pPr>
            <w:r w:rsidRPr="00B23ED4">
              <w:t>Yes (?)</w:t>
            </w:r>
          </w:p>
        </w:tc>
      </w:tr>
      <w:tr w:rsidR="00E62081" w:rsidRPr="005A16AE" w14:paraId="77B84D98" w14:textId="77777777" w:rsidTr="00E62081">
        <w:tc>
          <w:tcPr>
            <w:tcW w:w="7225" w:type="dxa"/>
          </w:tcPr>
          <w:p w14:paraId="49EFED5E" w14:textId="53957F41" w:rsidR="00E62081" w:rsidRPr="00914627" w:rsidRDefault="00E62081" w:rsidP="00E62081">
            <w:pPr>
              <w:spacing w:before="60" w:after="60"/>
              <w:rPr>
                <w:rFonts w:cs="Arial"/>
              </w:rPr>
            </w:pPr>
            <w:r w:rsidRPr="00DC0B67">
              <w:rPr>
                <w:rFonts w:cs="Arial"/>
              </w:rPr>
              <w:t>Penile Prostheses Systems – Inflatable Three Component (including pump, cylinder, reservoir, controller)</w:t>
            </w:r>
          </w:p>
        </w:tc>
        <w:tc>
          <w:tcPr>
            <w:tcW w:w="1835" w:type="dxa"/>
          </w:tcPr>
          <w:p w14:paraId="147215BA" w14:textId="33F82543" w:rsidR="00E62081" w:rsidRPr="00413535" w:rsidRDefault="00E62081" w:rsidP="00E62081">
            <w:pPr>
              <w:spacing w:before="60" w:after="60"/>
              <w:rPr>
                <w:rFonts w:cs="Arial"/>
              </w:rPr>
            </w:pPr>
            <w:r w:rsidRPr="00B23ED4">
              <w:t>Yes (?)</w:t>
            </w:r>
          </w:p>
        </w:tc>
      </w:tr>
      <w:tr w:rsidR="00E62081" w:rsidRPr="005A16AE" w14:paraId="34429D15" w14:textId="77777777" w:rsidTr="00E62081">
        <w:tc>
          <w:tcPr>
            <w:tcW w:w="7225" w:type="dxa"/>
          </w:tcPr>
          <w:p w14:paraId="4ED7BE98" w14:textId="293FB835" w:rsidR="00E62081" w:rsidRPr="00914627" w:rsidRDefault="00E62081" w:rsidP="00E62081">
            <w:pPr>
              <w:spacing w:before="60" w:after="60"/>
              <w:rPr>
                <w:rFonts w:cs="Arial"/>
              </w:rPr>
            </w:pPr>
            <w:r w:rsidRPr="00DC0B67">
              <w:rPr>
                <w:rFonts w:cs="Arial"/>
              </w:rPr>
              <w:t>Dental implants (including implant, abutment [healing and permanent], screws, cover screw/cap)</w:t>
            </w:r>
          </w:p>
        </w:tc>
        <w:tc>
          <w:tcPr>
            <w:tcW w:w="1835" w:type="dxa"/>
          </w:tcPr>
          <w:p w14:paraId="45B7B90A" w14:textId="51BA533B" w:rsidR="00E62081" w:rsidRPr="00413535" w:rsidRDefault="00E62081" w:rsidP="00E62081">
            <w:pPr>
              <w:spacing w:before="60" w:after="60"/>
              <w:rPr>
                <w:rFonts w:cs="Arial"/>
              </w:rPr>
            </w:pPr>
            <w:r w:rsidRPr="00B23ED4">
              <w:t>Yes (?)</w:t>
            </w:r>
          </w:p>
        </w:tc>
      </w:tr>
      <w:tr w:rsidR="00E62081" w:rsidRPr="005A16AE" w14:paraId="77A4A380" w14:textId="77777777" w:rsidTr="00E62081">
        <w:tc>
          <w:tcPr>
            <w:tcW w:w="7225" w:type="dxa"/>
          </w:tcPr>
          <w:p w14:paraId="7A911068" w14:textId="0C8A89B2" w:rsidR="00E62081" w:rsidRPr="00DC0B67" w:rsidRDefault="00E62081" w:rsidP="00E62081">
            <w:pPr>
              <w:spacing w:before="60" w:after="60"/>
              <w:rPr>
                <w:rFonts w:cs="Arial"/>
              </w:rPr>
            </w:pPr>
            <w:r w:rsidRPr="00DC0B67">
              <w:rPr>
                <w:rFonts w:cs="Arial"/>
              </w:rPr>
              <w:t>Spinal fusion cage system (including cage, screws, plates)</w:t>
            </w:r>
          </w:p>
        </w:tc>
        <w:tc>
          <w:tcPr>
            <w:tcW w:w="1835" w:type="dxa"/>
          </w:tcPr>
          <w:p w14:paraId="2A2F678F" w14:textId="7417DABE" w:rsidR="00E62081" w:rsidRPr="00914627" w:rsidRDefault="00E62081" w:rsidP="00E62081">
            <w:pPr>
              <w:spacing w:before="60" w:after="60"/>
              <w:rPr>
                <w:rFonts w:cs="Arial"/>
              </w:rPr>
            </w:pPr>
            <w:r w:rsidRPr="00B23ED4">
              <w:t>Yes (?)</w:t>
            </w:r>
          </w:p>
        </w:tc>
      </w:tr>
      <w:bookmarkEnd w:id="4"/>
    </w:tbl>
    <w:p w14:paraId="7718DD2B" w14:textId="51B10548" w:rsidR="00570842" w:rsidRPr="00C6098A" w:rsidRDefault="00570842" w:rsidP="008A2B56"/>
    <w:sectPr w:rsidR="00570842" w:rsidRPr="00C6098A" w:rsidSect="00E66E59">
      <w:headerReference w:type="default" r:id="rId19"/>
      <w:footerReference w:type="default" r:id="rId20"/>
      <w:pgSz w:w="11906" w:h="16838"/>
      <w:pgMar w:top="1701"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B546D23" w14:textId="77777777" w:rsidR="00413535" w:rsidRDefault="00413535" w:rsidP="006B56BB">
      <w:r>
        <w:separator/>
      </w:r>
    </w:p>
    <w:p w14:paraId="50EBBC31" w14:textId="77777777" w:rsidR="00413535" w:rsidRDefault="00413535"/>
  </w:endnote>
  <w:endnote w:type="continuationSeparator" w:id="0">
    <w:p w14:paraId="4AF987D7" w14:textId="77777777" w:rsidR="00413535" w:rsidRDefault="00413535" w:rsidP="006B56BB">
      <w:r>
        <w:continuationSeparator/>
      </w:r>
    </w:p>
    <w:p w14:paraId="61DD203D" w14:textId="77777777" w:rsidR="00413535" w:rsidRDefault="00413535"/>
  </w:endnote>
  <w:endnote w:type="continuationNotice" w:id="1">
    <w:p w14:paraId="31772412" w14:textId="77777777" w:rsidR="00413535" w:rsidRDefault="0041353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New Roman Bold">
    <w:panose1 w:val="020208030705050203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05EAB4" w14:textId="5EE6290C" w:rsidR="00413535" w:rsidRPr="00751A23" w:rsidRDefault="00413535" w:rsidP="00751A23">
    <w:pPr>
      <w:pStyle w:val="Footer"/>
      <w:tabs>
        <w:tab w:val="clear" w:pos="4513"/>
        <w:tab w:val="center" w:pos="0"/>
      </w:tabs>
      <w:jc w:val="right"/>
      <w:rPr>
        <w:szCs w:val="20"/>
      </w:rPr>
    </w:pPr>
    <w:r>
      <w:t>Prostheses List Reforms – Consultation Paper N</w:t>
    </w:r>
    <w:r w:rsidRPr="002D4468">
      <w:rPr>
        <w:vertAlign w:val="superscript"/>
      </w:rPr>
      <w:t>o</w:t>
    </w:r>
    <w:r>
      <w:t xml:space="preserve"> 1</w:t>
    </w:r>
    <w:sdt>
      <w:sdtPr>
        <w:rPr>
          <w:szCs w:val="20"/>
        </w:rPr>
        <w:id w:val="-443848716"/>
        <w:docPartObj>
          <w:docPartGallery w:val="Page Numbers (Bottom of Page)"/>
          <w:docPartUnique/>
        </w:docPartObj>
      </w:sdtPr>
      <w:sdtEndPr>
        <w:rPr>
          <w:noProof/>
        </w:rPr>
      </w:sdtEndPr>
      <w:sdtContent>
        <w:r>
          <w:rPr>
            <w:szCs w:val="20"/>
          </w:rPr>
          <w:tab/>
        </w:r>
        <w:r w:rsidRPr="006043C7">
          <w:rPr>
            <w:szCs w:val="20"/>
          </w:rPr>
          <w:fldChar w:fldCharType="begin"/>
        </w:r>
        <w:r w:rsidRPr="006043C7">
          <w:rPr>
            <w:szCs w:val="20"/>
          </w:rPr>
          <w:instrText xml:space="preserve"> PAGE   \* MERGEFORMAT </w:instrText>
        </w:r>
        <w:r w:rsidRPr="006043C7">
          <w:rPr>
            <w:szCs w:val="20"/>
          </w:rPr>
          <w:fldChar w:fldCharType="separate"/>
        </w:r>
        <w:r w:rsidR="000752E8">
          <w:rPr>
            <w:noProof/>
            <w:szCs w:val="20"/>
          </w:rPr>
          <w:t>13</w:t>
        </w:r>
        <w:r w:rsidRPr="006043C7">
          <w:rPr>
            <w:noProof/>
            <w:szCs w:val="20"/>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AA80F7F" w14:textId="77777777" w:rsidR="00413535" w:rsidRDefault="00413535" w:rsidP="006B56BB">
      <w:r>
        <w:separator/>
      </w:r>
    </w:p>
    <w:p w14:paraId="6C67423E" w14:textId="77777777" w:rsidR="00413535" w:rsidRDefault="00413535"/>
  </w:footnote>
  <w:footnote w:type="continuationSeparator" w:id="0">
    <w:p w14:paraId="54756E7F" w14:textId="77777777" w:rsidR="00413535" w:rsidRDefault="00413535" w:rsidP="006B56BB">
      <w:r>
        <w:continuationSeparator/>
      </w:r>
    </w:p>
    <w:p w14:paraId="381CE1CB" w14:textId="77777777" w:rsidR="00413535" w:rsidRDefault="00413535"/>
  </w:footnote>
  <w:footnote w:type="continuationNotice" w:id="1">
    <w:p w14:paraId="237BE1D8" w14:textId="77777777" w:rsidR="00413535" w:rsidRDefault="00413535"/>
  </w:footnote>
  <w:footnote w:id="2">
    <w:p w14:paraId="608E7025" w14:textId="5BAC6554" w:rsidR="00413535" w:rsidRDefault="00413535">
      <w:pPr>
        <w:pStyle w:val="FootnoteText"/>
      </w:pPr>
      <w:r>
        <w:rPr>
          <w:rStyle w:val="FootnoteReference"/>
        </w:rPr>
        <w:footnoteRef/>
      </w:r>
      <w:r>
        <w:t xml:space="preserve"> Agreement between the Government and the Medical Technology association of Australia, </w:t>
      </w:r>
      <w:hyperlink r:id="rId1" w:history="1">
        <w:r w:rsidRPr="002D4468">
          <w:rPr>
            <w:rStyle w:val="Hyperlink"/>
          </w:rPr>
          <w:t>https://www.health.gov.au/resources/publications/agreement-between-the-government-and-the-medical-technology-association-of-australia</w:t>
        </w:r>
      </w:hyperlink>
    </w:p>
  </w:footnote>
  <w:footnote w:id="3">
    <w:p w14:paraId="07544BC2" w14:textId="77777777" w:rsidR="00413535" w:rsidRDefault="00413535" w:rsidP="009472E2">
      <w:pPr>
        <w:pStyle w:val="FootnoteText"/>
      </w:pPr>
      <w:r>
        <w:rPr>
          <w:rStyle w:val="FootnoteReference"/>
        </w:rPr>
        <w:footnoteRef/>
      </w:r>
      <w:r>
        <w:t xml:space="preserve"> Subsection 72-1(2), item 4 of the </w:t>
      </w:r>
      <w:r w:rsidRPr="004A6494">
        <w:rPr>
          <w:i/>
          <w:iCs/>
        </w:rPr>
        <w:t>Private Health Insurance Act 2007</w:t>
      </w:r>
    </w:p>
  </w:footnote>
  <w:footnote w:id="4">
    <w:p w14:paraId="2CE8E759" w14:textId="2DD7B966" w:rsidR="00BE474C" w:rsidRDefault="00BE474C" w:rsidP="00BE474C">
      <w:pPr>
        <w:pStyle w:val="FootnoteText"/>
      </w:pPr>
      <w:r>
        <w:rPr>
          <w:rStyle w:val="FootnoteReference"/>
        </w:rPr>
        <w:footnoteRef/>
      </w:r>
      <w:r>
        <w:t xml:space="preserve"> Prostheses List – Guide to listing and setting </w:t>
      </w:r>
      <w:r w:rsidR="003929C6">
        <w:t>benefits</w:t>
      </w:r>
      <w:r>
        <w:t xml:space="preserve"> for prostheses, February 2017, Revision 3, </w:t>
      </w:r>
      <w:hyperlink r:id="rId2" w:history="1">
        <w:r w:rsidRPr="00EC5575">
          <w:rPr>
            <w:rStyle w:val="Hyperlink"/>
          </w:rPr>
          <w:t>https://www.health.gov.au/resources/publications/prostheses-list-guide</w:t>
        </w:r>
      </w:hyperlink>
      <w:r>
        <w:t xml:space="preserve"> </w:t>
      </w:r>
    </w:p>
  </w:footnote>
  <w:footnote w:id="5">
    <w:p w14:paraId="036DAFFE" w14:textId="47F05293" w:rsidR="0048192B" w:rsidRDefault="0048192B">
      <w:pPr>
        <w:pStyle w:val="FootnoteText"/>
      </w:pPr>
      <w:r w:rsidRPr="0048192B">
        <w:rPr>
          <w:rStyle w:val="FootnoteReference"/>
        </w:rPr>
        <w:footnoteRef/>
      </w:r>
      <w:r w:rsidRPr="0048192B">
        <w:t xml:space="preserve"> Prostheses List - Guide to listing and setting </w:t>
      </w:r>
      <w:r w:rsidR="003929C6">
        <w:t>benefits</w:t>
      </w:r>
      <w:r w:rsidRPr="0048192B">
        <w:t xml:space="preserve"> for prostheses, pp. 13-16</w:t>
      </w:r>
    </w:p>
  </w:footnote>
  <w:footnote w:id="6">
    <w:p w14:paraId="34CD6B20" w14:textId="331F6900" w:rsidR="0048192B" w:rsidRDefault="0048192B">
      <w:pPr>
        <w:pStyle w:val="FootnoteText"/>
      </w:pPr>
      <w:r w:rsidRPr="0048192B">
        <w:rPr>
          <w:rStyle w:val="FootnoteReference"/>
        </w:rPr>
        <w:footnoteRef/>
      </w:r>
      <w:r w:rsidRPr="0048192B">
        <w:t xml:space="preserve"> Prostheses List - Guide to listing and setting </w:t>
      </w:r>
      <w:r w:rsidR="00E761DC">
        <w:t>benefits</w:t>
      </w:r>
      <w:r w:rsidRPr="0048192B">
        <w:t xml:space="preserve"> for prostheses, p. 56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66325F" w14:textId="77777777" w:rsidR="00413535" w:rsidRDefault="00413535">
    <w:pPr>
      <w:pStyle w:val="Header"/>
    </w:pPr>
    <w:r>
      <w:rPr>
        <w:noProof/>
        <w:lang w:eastAsia="en-AU"/>
      </w:rPr>
      <w:drawing>
        <wp:anchor distT="0" distB="0" distL="114300" distR="114300" simplePos="0" relativeHeight="251658240" behindDoc="1" locked="0" layoutInCell="1" allowOverlap="1" wp14:anchorId="59C90849" wp14:editId="2349A700">
          <wp:simplePos x="0" y="0"/>
          <wp:positionH relativeFrom="page">
            <wp:align>center</wp:align>
          </wp:positionH>
          <wp:positionV relativeFrom="page">
            <wp:align>center</wp:align>
          </wp:positionV>
          <wp:extent cx="7560000" cy="10692675"/>
          <wp:effectExtent l="0" t="0" r="3175"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0000" cy="10692675"/>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86D2E0" w14:textId="77777777" w:rsidR="00413535" w:rsidRDefault="00413535" w:rsidP="008E0C77">
    <w:pPr>
      <w:pStyle w:val="Headertext"/>
      <w:spacing w:after="18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81F031A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01ECC26"/>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F1E210A8"/>
    <w:lvl w:ilvl="0">
      <w:start w:val="1"/>
      <w:numFmt w:val="bullet"/>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84A8A60E"/>
    <w:lvl w:ilvl="0">
      <w:start w:val="1"/>
      <w:numFmt w:val="bullet"/>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B93E0866"/>
    <w:lvl w:ilvl="0">
      <w:start w:val="1"/>
      <w:numFmt w:val="bullet"/>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FEBE6068"/>
    <w:lvl w:ilvl="0">
      <w:start w:val="1"/>
      <w:numFmt w:val="bullet"/>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7D303BCA"/>
    <w:lvl w:ilvl="0">
      <w:start w:val="1"/>
      <w:numFmt w:val="decimal"/>
      <w:lvlText w:val="%1."/>
      <w:lvlJc w:val="left"/>
      <w:pPr>
        <w:tabs>
          <w:tab w:val="num" w:pos="360"/>
        </w:tabs>
        <w:ind w:left="360" w:hanging="360"/>
      </w:pPr>
    </w:lvl>
  </w:abstractNum>
  <w:abstractNum w:abstractNumId="7" w15:restartNumberingAfterBreak="0">
    <w:nsid w:val="FFFFFF89"/>
    <w:multiLevelType w:val="singleLevel"/>
    <w:tmpl w:val="D752FC2E"/>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25C2D16"/>
    <w:multiLevelType w:val="hybridMultilevel"/>
    <w:tmpl w:val="B802D9E4"/>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3311526"/>
    <w:multiLevelType w:val="hybridMultilevel"/>
    <w:tmpl w:val="9BE888A2"/>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049D3588"/>
    <w:multiLevelType w:val="hybridMultilevel"/>
    <w:tmpl w:val="D1FE77C6"/>
    <w:lvl w:ilvl="0" w:tplc="CAE428E8">
      <w:start w:val="1"/>
      <w:numFmt w:val="decimal"/>
      <w:lvlText w:val="%1."/>
      <w:lvlJc w:val="left"/>
      <w:pPr>
        <w:ind w:left="814" w:hanging="360"/>
      </w:pPr>
      <w:rPr>
        <w:rFonts w:hint="default"/>
      </w:rPr>
    </w:lvl>
    <w:lvl w:ilvl="1" w:tplc="0C090019" w:tentative="1">
      <w:start w:val="1"/>
      <w:numFmt w:val="lowerLetter"/>
      <w:lvlText w:val="%2."/>
      <w:lvlJc w:val="left"/>
      <w:pPr>
        <w:ind w:left="1667" w:hanging="360"/>
      </w:pPr>
    </w:lvl>
    <w:lvl w:ilvl="2" w:tplc="0C09001B" w:tentative="1">
      <w:start w:val="1"/>
      <w:numFmt w:val="lowerRoman"/>
      <w:lvlText w:val="%3."/>
      <w:lvlJc w:val="right"/>
      <w:pPr>
        <w:ind w:left="2387" w:hanging="180"/>
      </w:pPr>
    </w:lvl>
    <w:lvl w:ilvl="3" w:tplc="0C09000F" w:tentative="1">
      <w:start w:val="1"/>
      <w:numFmt w:val="decimal"/>
      <w:lvlText w:val="%4."/>
      <w:lvlJc w:val="left"/>
      <w:pPr>
        <w:ind w:left="3107" w:hanging="360"/>
      </w:pPr>
    </w:lvl>
    <w:lvl w:ilvl="4" w:tplc="0C090019" w:tentative="1">
      <w:start w:val="1"/>
      <w:numFmt w:val="lowerLetter"/>
      <w:lvlText w:val="%5."/>
      <w:lvlJc w:val="left"/>
      <w:pPr>
        <w:ind w:left="3827" w:hanging="360"/>
      </w:pPr>
    </w:lvl>
    <w:lvl w:ilvl="5" w:tplc="0C09001B" w:tentative="1">
      <w:start w:val="1"/>
      <w:numFmt w:val="lowerRoman"/>
      <w:lvlText w:val="%6."/>
      <w:lvlJc w:val="right"/>
      <w:pPr>
        <w:ind w:left="4547" w:hanging="180"/>
      </w:pPr>
    </w:lvl>
    <w:lvl w:ilvl="6" w:tplc="0C09000F" w:tentative="1">
      <w:start w:val="1"/>
      <w:numFmt w:val="decimal"/>
      <w:lvlText w:val="%7."/>
      <w:lvlJc w:val="left"/>
      <w:pPr>
        <w:ind w:left="5267" w:hanging="360"/>
      </w:pPr>
    </w:lvl>
    <w:lvl w:ilvl="7" w:tplc="0C090019" w:tentative="1">
      <w:start w:val="1"/>
      <w:numFmt w:val="lowerLetter"/>
      <w:lvlText w:val="%8."/>
      <w:lvlJc w:val="left"/>
      <w:pPr>
        <w:ind w:left="5987" w:hanging="360"/>
      </w:pPr>
    </w:lvl>
    <w:lvl w:ilvl="8" w:tplc="0C09001B" w:tentative="1">
      <w:start w:val="1"/>
      <w:numFmt w:val="lowerRoman"/>
      <w:lvlText w:val="%9."/>
      <w:lvlJc w:val="right"/>
      <w:pPr>
        <w:ind w:left="6707" w:hanging="180"/>
      </w:pPr>
    </w:lvl>
  </w:abstractNum>
  <w:abstractNum w:abstractNumId="11" w15:restartNumberingAfterBreak="0">
    <w:nsid w:val="05193F57"/>
    <w:multiLevelType w:val="hybridMultilevel"/>
    <w:tmpl w:val="4E7A2A3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0A1D3ADF"/>
    <w:multiLevelType w:val="hybridMultilevel"/>
    <w:tmpl w:val="1AD4A19C"/>
    <w:lvl w:ilvl="0" w:tplc="6556FF00">
      <w:start w:val="1"/>
      <w:numFmt w:val="bullet"/>
      <w:lvlText w:val="•"/>
      <w:lvlJc w:val="left"/>
      <w:pPr>
        <w:tabs>
          <w:tab w:val="num" w:pos="720"/>
        </w:tabs>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B0605D9"/>
    <w:multiLevelType w:val="hybridMultilevel"/>
    <w:tmpl w:val="F77AB7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0873A92"/>
    <w:multiLevelType w:val="hybridMultilevel"/>
    <w:tmpl w:val="5F00DB06"/>
    <w:lvl w:ilvl="0" w:tplc="CAE428E8">
      <w:start w:val="1"/>
      <w:numFmt w:val="decimal"/>
      <w:lvlText w:val="%1."/>
      <w:lvlJc w:val="left"/>
      <w:pPr>
        <w:ind w:left="587"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112902A6"/>
    <w:multiLevelType w:val="hybridMultilevel"/>
    <w:tmpl w:val="79425E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3363506"/>
    <w:multiLevelType w:val="hybridMultilevel"/>
    <w:tmpl w:val="16C03678"/>
    <w:lvl w:ilvl="0" w:tplc="E96C518A">
      <w:start w:val="1"/>
      <w:numFmt w:val="bullet"/>
      <w:pStyle w:val="List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150C3335"/>
    <w:multiLevelType w:val="hybridMultilevel"/>
    <w:tmpl w:val="72629D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EB23D3C"/>
    <w:multiLevelType w:val="hybridMultilevel"/>
    <w:tmpl w:val="D77C3A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2E14819"/>
    <w:multiLevelType w:val="hybridMultilevel"/>
    <w:tmpl w:val="3C7011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4DC541E"/>
    <w:multiLevelType w:val="hybridMultilevel"/>
    <w:tmpl w:val="9A5A10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5073A7D"/>
    <w:multiLevelType w:val="hybridMultilevel"/>
    <w:tmpl w:val="285A6F5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2" w15:restartNumberingAfterBreak="0">
    <w:nsid w:val="25D10BB1"/>
    <w:multiLevelType w:val="hybridMultilevel"/>
    <w:tmpl w:val="A8100B5A"/>
    <w:lvl w:ilvl="0" w:tplc="CAE428E8">
      <w:start w:val="1"/>
      <w:numFmt w:val="decimal"/>
      <w:lvlText w:val="%1."/>
      <w:lvlJc w:val="left"/>
      <w:pPr>
        <w:ind w:left="587" w:hanging="360"/>
      </w:pPr>
      <w:rPr>
        <w:rFonts w:hint="default"/>
      </w:rPr>
    </w:lvl>
    <w:lvl w:ilvl="1" w:tplc="0C090019" w:tentative="1">
      <w:start w:val="1"/>
      <w:numFmt w:val="lowerLetter"/>
      <w:lvlText w:val="%2."/>
      <w:lvlJc w:val="left"/>
      <w:pPr>
        <w:ind w:left="1307" w:hanging="360"/>
      </w:pPr>
    </w:lvl>
    <w:lvl w:ilvl="2" w:tplc="0C09001B" w:tentative="1">
      <w:start w:val="1"/>
      <w:numFmt w:val="lowerRoman"/>
      <w:lvlText w:val="%3."/>
      <w:lvlJc w:val="right"/>
      <w:pPr>
        <w:ind w:left="2027" w:hanging="180"/>
      </w:pPr>
    </w:lvl>
    <w:lvl w:ilvl="3" w:tplc="0C09000F" w:tentative="1">
      <w:start w:val="1"/>
      <w:numFmt w:val="decimal"/>
      <w:lvlText w:val="%4."/>
      <w:lvlJc w:val="left"/>
      <w:pPr>
        <w:ind w:left="2747" w:hanging="360"/>
      </w:pPr>
    </w:lvl>
    <w:lvl w:ilvl="4" w:tplc="0C090019" w:tentative="1">
      <w:start w:val="1"/>
      <w:numFmt w:val="lowerLetter"/>
      <w:lvlText w:val="%5."/>
      <w:lvlJc w:val="left"/>
      <w:pPr>
        <w:ind w:left="3467" w:hanging="360"/>
      </w:pPr>
    </w:lvl>
    <w:lvl w:ilvl="5" w:tplc="0C09001B" w:tentative="1">
      <w:start w:val="1"/>
      <w:numFmt w:val="lowerRoman"/>
      <w:lvlText w:val="%6."/>
      <w:lvlJc w:val="right"/>
      <w:pPr>
        <w:ind w:left="4187" w:hanging="180"/>
      </w:pPr>
    </w:lvl>
    <w:lvl w:ilvl="6" w:tplc="0C09000F" w:tentative="1">
      <w:start w:val="1"/>
      <w:numFmt w:val="decimal"/>
      <w:lvlText w:val="%7."/>
      <w:lvlJc w:val="left"/>
      <w:pPr>
        <w:ind w:left="4907" w:hanging="360"/>
      </w:pPr>
    </w:lvl>
    <w:lvl w:ilvl="7" w:tplc="0C090019" w:tentative="1">
      <w:start w:val="1"/>
      <w:numFmt w:val="lowerLetter"/>
      <w:lvlText w:val="%8."/>
      <w:lvlJc w:val="left"/>
      <w:pPr>
        <w:ind w:left="5627" w:hanging="360"/>
      </w:pPr>
    </w:lvl>
    <w:lvl w:ilvl="8" w:tplc="0C09001B" w:tentative="1">
      <w:start w:val="1"/>
      <w:numFmt w:val="lowerRoman"/>
      <w:lvlText w:val="%9."/>
      <w:lvlJc w:val="right"/>
      <w:pPr>
        <w:ind w:left="6347" w:hanging="180"/>
      </w:pPr>
    </w:lvl>
  </w:abstractNum>
  <w:abstractNum w:abstractNumId="23" w15:restartNumberingAfterBreak="0">
    <w:nsid w:val="27047B6F"/>
    <w:multiLevelType w:val="hybridMultilevel"/>
    <w:tmpl w:val="9D148C0A"/>
    <w:lvl w:ilvl="0" w:tplc="0409001B">
      <w:start w:val="1"/>
      <w:numFmt w:val="lowerRoman"/>
      <w:lvlText w:val="%1."/>
      <w:lvlJc w:val="righ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301D0876"/>
    <w:multiLevelType w:val="hybridMultilevel"/>
    <w:tmpl w:val="97BC8D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2F35488"/>
    <w:multiLevelType w:val="hybridMultilevel"/>
    <w:tmpl w:val="7AAA6AE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34560E76"/>
    <w:multiLevelType w:val="hybridMultilevel"/>
    <w:tmpl w:val="69EE322E"/>
    <w:lvl w:ilvl="0" w:tplc="F9B2ABE8">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34CD50FD"/>
    <w:multiLevelType w:val="hybridMultilevel"/>
    <w:tmpl w:val="2EC6E5F4"/>
    <w:lvl w:ilvl="0" w:tplc="E1921B64">
      <w:start w:val="1"/>
      <w:numFmt w:val="bullet"/>
      <w:pStyle w:val="ListNumber2"/>
      <w:lvlText w:val=""/>
      <w:lvlJc w:val="left"/>
      <w:pPr>
        <w:ind w:left="644" w:hanging="360"/>
      </w:pPr>
      <w:rPr>
        <w:rFonts w:ascii="Symbol" w:hAnsi="Symbo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8" w15:restartNumberingAfterBreak="0">
    <w:nsid w:val="38D45135"/>
    <w:multiLevelType w:val="hybridMultilevel"/>
    <w:tmpl w:val="6DC8EDA6"/>
    <w:lvl w:ilvl="0" w:tplc="8C2CDA9E">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9" w15:restartNumberingAfterBreak="0">
    <w:nsid w:val="3E1442C0"/>
    <w:multiLevelType w:val="multilevel"/>
    <w:tmpl w:val="F45AA7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4354390E"/>
    <w:multiLevelType w:val="hybridMultilevel"/>
    <w:tmpl w:val="221CF9CA"/>
    <w:lvl w:ilvl="0" w:tplc="6556FF00">
      <w:start w:val="1"/>
      <w:numFmt w:val="bullet"/>
      <w:lvlText w:val="•"/>
      <w:lvlJc w:val="left"/>
      <w:pPr>
        <w:tabs>
          <w:tab w:val="num" w:pos="720"/>
        </w:tabs>
        <w:ind w:left="720" w:hanging="360"/>
      </w:pPr>
      <w:rPr>
        <w:rFonts w:ascii="Calibri" w:hAnsi="Calibri" w:hint="default"/>
      </w:rPr>
    </w:lvl>
    <w:lvl w:ilvl="1" w:tplc="B770D50E">
      <w:start w:val="1"/>
      <w:numFmt w:val="bullet"/>
      <w:lvlText w:val="•"/>
      <w:lvlJc w:val="left"/>
      <w:pPr>
        <w:tabs>
          <w:tab w:val="num" w:pos="1440"/>
        </w:tabs>
        <w:ind w:left="1440" w:hanging="360"/>
      </w:pPr>
      <w:rPr>
        <w:rFonts w:ascii="Calibri" w:hAnsi="Calibri" w:hint="default"/>
      </w:rPr>
    </w:lvl>
    <w:lvl w:ilvl="2" w:tplc="D1AC3FE6">
      <w:start w:val="1"/>
      <w:numFmt w:val="bullet"/>
      <w:lvlText w:val=""/>
      <w:lvlJc w:val="left"/>
      <w:pPr>
        <w:tabs>
          <w:tab w:val="num" w:pos="2084"/>
        </w:tabs>
        <w:ind w:left="2084" w:hanging="284"/>
      </w:pPr>
      <w:rPr>
        <w:rFonts w:ascii="Symbol" w:hAnsi="Symbol" w:hint="default"/>
      </w:rPr>
    </w:lvl>
    <w:lvl w:ilvl="3" w:tplc="2E722BD4">
      <w:start w:val="1"/>
      <w:numFmt w:val="bullet"/>
      <w:lvlText w:val="•"/>
      <w:lvlJc w:val="left"/>
      <w:pPr>
        <w:tabs>
          <w:tab w:val="num" w:pos="2880"/>
        </w:tabs>
        <w:ind w:left="2880" w:hanging="360"/>
      </w:pPr>
      <w:rPr>
        <w:rFonts w:ascii="Calibri" w:hAnsi="Calibri" w:hint="default"/>
      </w:rPr>
    </w:lvl>
    <w:lvl w:ilvl="4" w:tplc="CDB2B8BC" w:tentative="1">
      <w:start w:val="1"/>
      <w:numFmt w:val="bullet"/>
      <w:lvlText w:val="•"/>
      <w:lvlJc w:val="left"/>
      <w:pPr>
        <w:tabs>
          <w:tab w:val="num" w:pos="3600"/>
        </w:tabs>
        <w:ind w:left="3600" w:hanging="360"/>
      </w:pPr>
      <w:rPr>
        <w:rFonts w:ascii="Calibri" w:hAnsi="Calibri" w:hint="default"/>
      </w:rPr>
    </w:lvl>
    <w:lvl w:ilvl="5" w:tplc="7D8CFA76" w:tentative="1">
      <w:start w:val="1"/>
      <w:numFmt w:val="bullet"/>
      <w:lvlText w:val="•"/>
      <w:lvlJc w:val="left"/>
      <w:pPr>
        <w:tabs>
          <w:tab w:val="num" w:pos="4320"/>
        </w:tabs>
        <w:ind w:left="4320" w:hanging="360"/>
      </w:pPr>
      <w:rPr>
        <w:rFonts w:ascii="Calibri" w:hAnsi="Calibri" w:hint="default"/>
      </w:rPr>
    </w:lvl>
    <w:lvl w:ilvl="6" w:tplc="349224D0" w:tentative="1">
      <w:start w:val="1"/>
      <w:numFmt w:val="bullet"/>
      <w:lvlText w:val="•"/>
      <w:lvlJc w:val="left"/>
      <w:pPr>
        <w:tabs>
          <w:tab w:val="num" w:pos="5040"/>
        </w:tabs>
        <w:ind w:left="5040" w:hanging="360"/>
      </w:pPr>
      <w:rPr>
        <w:rFonts w:ascii="Calibri" w:hAnsi="Calibri" w:hint="default"/>
      </w:rPr>
    </w:lvl>
    <w:lvl w:ilvl="7" w:tplc="AD2E393C" w:tentative="1">
      <w:start w:val="1"/>
      <w:numFmt w:val="bullet"/>
      <w:lvlText w:val="•"/>
      <w:lvlJc w:val="left"/>
      <w:pPr>
        <w:tabs>
          <w:tab w:val="num" w:pos="5760"/>
        </w:tabs>
        <w:ind w:left="5760" w:hanging="360"/>
      </w:pPr>
      <w:rPr>
        <w:rFonts w:ascii="Calibri" w:hAnsi="Calibri" w:hint="default"/>
      </w:rPr>
    </w:lvl>
    <w:lvl w:ilvl="8" w:tplc="22B27F60" w:tentative="1">
      <w:start w:val="1"/>
      <w:numFmt w:val="bullet"/>
      <w:lvlText w:val="•"/>
      <w:lvlJc w:val="left"/>
      <w:pPr>
        <w:tabs>
          <w:tab w:val="num" w:pos="6480"/>
        </w:tabs>
        <w:ind w:left="6480" w:hanging="360"/>
      </w:pPr>
      <w:rPr>
        <w:rFonts w:ascii="Calibri" w:hAnsi="Calibri" w:hint="default"/>
      </w:rPr>
    </w:lvl>
  </w:abstractNum>
  <w:abstractNum w:abstractNumId="31" w15:restartNumberingAfterBreak="0">
    <w:nsid w:val="4FB51B1E"/>
    <w:multiLevelType w:val="hybridMultilevel"/>
    <w:tmpl w:val="F5CADD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54F031B6"/>
    <w:multiLevelType w:val="hybridMultilevel"/>
    <w:tmpl w:val="B4BAD5AC"/>
    <w:lvl w:ilvl="0" w:tplc="CAE428E8">
      <w:start w:val="1"/>
      <w:numFmt w:val="decimal"/>
      <w:lvlText w:val="%1."/>
      <w:lvlJc w:val="left"/>
      <w:pPr>
        <w:ind w:left="587"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A8730C0"/>
    <w:multiLevelType w:val="hybridMultilevel"/>
    <w:tmpl w:val="D2EAE50C"/>
    <w:lvl w:ilvl="0" w:tplc="CAE428E8">
      <w:start w:val="1"/>
      <w:numFmt w:val="decimal"/>
      <w:lvlText w:val="%1."/>
      <w:lvlJc w:val="left"/>
      <w:pPr>
        <w:ind w:left="814" w:hanging="360"/>
      </w:pPr>
      <w:rPr>
        <w:rFonts w:hint="default"/>
      </w:rPr>
    </w:lvl>
    <w:lvl w:ilvl="1" w:tplc="0C090019" w:tentative="1">
      <w:start w:val="1"/>
      <w:numFmt w:val="lowerLetter"/>
      <w:lvlText w:val="%2."/>
      <w:lvlJc w:val="left"/>
      <w:pPr>
        <w:ind w:left="1667" w:hanging="360"/>
      </w:pPr>
    </w:lvl>
    <w:lvl w:ilvl="2" w:tplc="0C09001B" w:tentative="1">
      <w:start w:val="1"/>
      <w:numFmt w:val="lowerRoman"/>
      <w:lvlText w:val="%3."/>
      <w:lvlJc w:val="right"/>
      <w:pPr>
        <w:ind w:left="2387" w:hanging="180"/>
      </w:pPr>
    </w:lvl>
    <w:lvl w:ilvl="3" w:tplc="0C09000F" w:tentative="1">
      <w:start w:val="1"/>
      <w:numFmt w:val="decimal"/>
      <w:lvlText w:val="%4."/>
      <w:lvlJc w:val="left"/>
      <w:pPr>
        <w:ind w:left="3107" w:hanging="360"/>
      </w:pPr>
    </w:lvl>
    <w:lvl w:ilvl="4" w:tplc="0C090019" w:tentative="1">
      <w:start w:val="1"/>
      <w:numFmt w:val="lowerLetter"/>
      <w:lvlText w:val="%5."/>
      <w:lvlJc w:val="left"/>
      <w:pPr>
        <w:ind w:left="3827" w:hanging="360"/>
      </w:pPr>
    </w:lvl>
    <w:lvl w:ilvl="5" w:tplc="0C09001B" w:tentative="1">
      <w:start w:val="1"/>
      <w:numFmt w:val="lowerRoman"/>
      <w:lvlText w:val="%6."/>
      <w:lvlJc w:val="right"/>
      <w:pPr>
        <w:ind w:left="4547" w:hanging="180"/>
      </w:pPr>
    </w:lvl>
    <w:lvl w:ilvl="6" w:tplc="0C09000F" w:tentative="1">
      <w:start w:val="1"/>
      <w:numFmt w:val="decimal"/>
      <w:lvlText w:val="%7."/>
      <w:lvlJc w:val="left"/>
      <w:pPr>
        <w:ind w:left="5267" w:hanging="360"/>
      </w:pPr>
    </w:lvl>
    <w:lvl w:ilvl="7" w:tplc="0C090019" w:tentative="1">
      <w:start w:val="1"/>
      <w:numFmt w:val="lowerLetter"/>
      <w:lvlText w:val="%8."/>
      <w:lvlJc w:val="left"/>
      <w:pPr>
        <w:ind w:left="5987" w:hanging="360"/>
      </w:pPr>
    </w:lvl>
    <w:lvl w:ilvl="8" w:tplc="0C09001B" w:tentative="1">
      <w:start w:val="1"/>
      <w:numFmt w:val="lowerRoman"/>
      <w:lvlText w:val="%9."/>
      <w:lvlJc w:val="right"/>
      <w:pPr>
        <w:ind w:left="6707" w:hanging="180"/>
      </w:pPr>
    </w:lvl>
  </w:abstractNum>
  <w:abstractNum w:abstractNumId="35" w15:restartNumberingAfterBreak="0">
    <w:nsid w:val="68E7209F"/>
    <w:multiLevelType w:val="hybridMultilevel"/>
    <w:tmpl w:val="966AE3D6"/>
    <w:lvl w:ilvl="0" w:tplc="CAE428E8">
      <w:start w:val="1"/>
      <w:numFmt w:val="decimal"/>
      <w:lvlText w:val="%1."/>
      <w:lvlJc w:val="left"/>
      <w:pPr>
        <w:ind w:left="814" w:hanging="360"/>
      </w:pPr>
      <w:rPr>
        <w:rFonts w:hint="default"/>
      </w:rPr>
    </w:lvl>
    <w:lvl w:ilvl="1" w:tplc="0C090019" w:tentative="1">
      <w:start w:val="1"/>
      <w:numFmt w:val="lowerLetter"/>
      <w:lvlText w:val="%2."/>
      <w:lvlJc w:val="left"/>
      <w:pPr>
        <w:ind w:left="1667" w:hanging="360"/>
      </w:pPr>
    </w:lvl>
    <w:lvl w:ilvl="2" w:tplc="0C09001B" w:tentative="1">
      <w:start w:val="1"/>
      <w:numFmt w:val="lowerRoman"/>
      <w:lvlText w:val="%3."/>
      <w:lvlJc w:val="right"/>
      <w:pPr>
        <w:ind w:left="2387" w:hanging="180"/>
      </w:pPr>
    </w:lvl>
    <w:lvl w:ilvl="3" w:tplc="0C09000F" w:tentative="1">
      <w:start w:val="1"/>
      <w:numFmt w:val="decimal"/>
      <w:lvlText w:val="%4."/>
      <w:lvlJc w:val="left"/>
      <w:pPr>
        <w:ind w:left="3107" w:hanging="360"/>
      </w:pPr>
    </w:lvl>
    <w:lvl w:ilvl="4" w:tplc="0C090019" w:tentative="1">
      <w:start w:val="1"/>
      <w:numFmt w:val="lowerLetter"/>
      <w:lvlText w:val="%5."/>
      <w:lvlJc w:val="left"/>
      <w:pPr>
        <w:ind w:left="3827" w:hanging="360"/>
      </w:pPr>
    </w:lvl>
    <w:lvl w:ilvl="5" w:tplc="0C09001B" w:tentative="1">
      <w:start w:val="1"/>
      <w:numFmt w:val="lowerRoman"/>
      <w:lvlText w:val="%6."/>
      <w:lvlJc w:val="right"/>
      <w:pPr>
        <w:ind w:left="4547" w:hanging="180"/>
      </w:pPr>
    </w:lvl>
    <w:lvl w:ilvl="6" w:tplc="0C09000F" w:tentative="1">
      <w:start w:val="1"/>
      <w:numFmt w:val="decimal"/>
      <w:lvlText w:val="%7."/>
      <w:lvlJc w:val="left"/>
      <w:pPr>
        <w:ind w:left="5267" w:hanging="360"/>
      </w:pPr>
    </w:lvl>
    <w:lvl w:ilvl="7" w:tplc="0C090019" w:tentative="1">
      <w:start w:val="1"/>
      <w:numFmt w:val="lowerLetter"/>
      <w:lvlText w:val="%8."/>
      <w:lvlJc w:val="left"/>
      <w:pPr>
        <w:ind w:left="5987" w:hanging="360"/>
      </w:pPr>
    </w:lvl>
    <w:lvl w:ilvl="8" w:tplc="0C09001B" w:tentative="1">
      <w:start w:val="1"/>
      <w:numFmt w:val="lowerRoman"/>
      <w:lvlText w:val="%9."/>
      <w:lvlJc w:val="right"/>
      <w:pPr>
        <w:ind w:left="6707" w:hanging="180"/>
      </w:pPr>
    </w:lvl>
  </w:abstractNum>
  <w:abstractNum w:abstractNumId="36" w15:restartNumberingAfterBreak="0">
    <w:nsid w:val="68F41A2F"/>
    <w:multiLevelType w:val="hybridMultilevel"/>
    <w:tmpl w:val="50320C1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7" w15:restartNumberingAfterBreak="0">
    <w:nsid w:val="6CF8287E"/>
    <w:multiLevelType w:val="hybridMultilevel"/>
    <w:tmpl w:val="FE2A36DA"/>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FEC0E32"/>
    <w:multiLevelType w:val="hybridMultilevel"/>
    <w:tmpl w:val="900EF398"/>
    <w:lvl w:ilvl="0" w:tplc="CAE428E8">
      <w:start w:val="1"/>
      <w:numFmt w:val="decimal"/>
      <w:lvlText w:val="%1."/>
      <w:lvlJc w:val="left"/>
      <w:pPr>
        <w:ind w:left="587"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1DB2D34"/>
    <w:multiLevelType w:val="hybridMultilevel"/>
    <w:tmpl w:val="A3D0D7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22B2C4A"/>
    <w:multiLevelType w:val="hybridMultilevel"/>
    <w:tmpl w:val="7EF27E5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1" w15:restartNumberingAfterBreak="0">
    <w:nsid w:val="74023140"/>
    <w:multiLevelType w:val="hybridMultilevel"/>
    <w:tmpl w:val="A2A2C0B2"/>
    <w:lvl w:ilvl="0" w:tplc="8D08131E">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5D40C1C"/>
    <w:multiLevelType w:val="hybridMultilevel"/>
    <w:tmpl w:val="82707D4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61F44B7"/>
    <w:multiLevelType w:val="hybridMultilevel"/>
    <w:tmpl w:val="E73EB4E0"/>
    <w:lvl w:ilvl="0" w:tplc="0C090013">
      <w:start w:val="1"/>
      <w:numFmt w:val="upp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4" w15:restartNumberingAfterBreak="0">
    <w:nsid w:val="7E391716"/>
    <w:multiLevelType w:val="hybridMultilevel"/>
    <w:tmpl w:val="DDBC3032"/>
    <w:lvl w:ilvl="0" w:tplc="F4C86310">
      <w:start w:val="1"/>
      <w:numFmt w:val="bullet"/>
      <w:pStyle w:val="ListBullet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45" w15:restartNumberingAfterBreak="0">
    <w:nsid w:val="7EA4333D"/>
    <w:multiLevelType w:val="hybridMultilevel"/>
    <w:tmpl w:val="E6BC70E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7"/>
  </w:num>
  <w:num w:numId="2">
    <w:abstractNumId w:val="32"/>
  </w:num>
  <w:num w:numId="3">
    <w:abstractNumId w:val="37"/>
  </w:num>
  <w:num w:numId="4">
    <w:abstractNumId w:val="9"/>
  </w:num>
  <w:num w:numId="5">
    <w:abstractNumId w:val="9"/>
    <w:lvlOverride w:ilvl="0">
      <w:startOverride w:val="1"/>
    </w:lvlOverride>
  </w:num>
  <w:num w:numId="6">
    <w:abstractNumId w:val="12"/>
  </w:num>
  <w:num w:numId="7">
    <w:abstractNumId w:val="30"/>
  </w:num>
  <w:num w:numId="8">
    <w:abstractNumId w:val="36"/>
  </w:num>
  <w:num w:numId="9">
    <w:abstractNumId w:val="5"/>
  </w:num>
  <w:num w:numId="10">
    <w:abstractNumId w:val="4"/>
  </w:num>
  <w:num w:numId="11">
    <w:abstractNumId w:val="3"/>
  </w:num>
  <w:num w:numId="12">
    <w:abstractNumId w:val="2"/>
  </w:num>
  <w:num w:numId="13">
    <w:abstractNumId w:val="6"/>
  </w:num>
  <w:num w:numId="14">
    <w:abstractNumId w:val="1"/>
  </w:num>
  <w:num w:numId="15">
    <w:abstractNumId w:val="0"/>
  </w:num>
  <w:num w:numId="16">
    <w:abstractNumId w:val="44"/>
  </w:num>
  <w:num w:numId="17">
    <w:abstractNumId w:val="16"/>
  </w:num>
  <w:num w:numId="18">
    <w:abstractNumId w:val="18"/>
  </w:num>
  <w:num w:numId="19">
    <w:abstractNumId w:val="27"/>
  </w:num>
  <w:num w:numId="20">
    <w:abstractNumId w:val="26"/>
  </w:num>
  <w:num w:numId="21">
    <w:abstractNumId w:val="16"/>
  </w:num>
  <w:num w:numId="22">
    <w:abstractNumId w:val="13"/>
  </w:num>
  <w:num w:numId="23">
    <w:abstractNumId w:val="42"/>
  </w:num>
  <w:num w:numId="24">
    <w:abstractNumId w:val="31"/>
  </w:num>
  <w:num w:numId="25">
    <w:abstractNumId w:val="39"/>
  </w:num>
  <w:num w:numId="26">
    <w:abstractNumId w:val="21"/>
  </w:num>
  <w:num w:numId="27">
    <w:abstractNumId w:val="23"/>
  </w:num>
  <w:num w:numId="28">
    <w:abstractNumId w:val="15"/>
  </w:num>
  <w:num w:numId="29">
    <w:abstractNumId w:val="8"/>
  </w:num>
  <w:num w:numId="30">
    <w:abstractNumId w:val="45"/>
  </w:num>
  <w:num w:numId="31">
    <w:abstractNumId w:val="41"/>
  </w:num>
  <w:num w:numId="32">
    <w:abstractNumId w:val="24"/>
  </w:num>
  <w:num w:numId="33">
    <w:abstractNumId w:val="40"/>
  </w:num>
  <w:num w:numId="34">
    <w:abstractNumId w:val="20"/>
  </w:num>
  <w:num w:numId="35">
    <w:abstractNumId w:val="25"/>
  </w:num>
  <w:num w:numId="36">
    <w:abstractNumId w:val="11"/>
  </w:num>
  <w:num w:numId="37">
    <w:abstractNumId w:val="43"/>
  </w:num>
  <w:num w:numId="38">
    <w:abstractNumId w:val="28"/>
  </w:num>
  <w:num w:numId="39">
    <w:abstractNumId w:val="19"/>
  </w:num>
  <w:num w:numId="40">
    <w:abstractNumId w:val="17"/>
  </w:num>
  <w:num w:numId="41">
    <w:abstractNumId w:val="22"/>
  </w:num>
  <w:num w:numId="42">
    <w:abstractNumId w:val="38"/>
  </w:num>
  <w:num w:numId="43">
    <w:abstractNumId w:val="33"/>
  </w:num>
  <w:num w:numId="44">
    <w:abstractNumId w:val="35"/>
  </w:num>
  <w:num w:numId="45">
    <w:abstractNumId w:val="14"/>
  </w:num>
  <w:num w:numId="46">
    <w:abstractNumId w:val="34"/>
  </w:num>
  <w:num w:numId="47">
    <w:abstractNumId w:val="10"/>
  </w:num>
  <w:num w:numId="48">
    <w:abstractNumId w:val="29"/>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8"/>
  <w:stylePaneFormatFilter w:val="3F28" w:allStyles="0" w:customStyles="0" w:latentStyles="0" w:stylesInUse="1" w:headingStyles="1" w:numberingStyles="0" w:tableStyles="0" w:directFormattingOnRuns="1" w:directFormattingOnParagraphs="1" w:directFormattingOnNumbering="1" w:directFormattingOnTables="1" w:clearFormatting="1" w:top3HeadingStyles="1" w:visibleStyles="0" w:alternateStyleNames="0"/>
  <w:stylePaneSortMethod w:val="0000"/>
  <w:documentProtection w:formatting="1" w:enforcement="0"/>
  <w:defaultTabStop w:val="720"/>
  <w:characterSpacingControl w:val="doNotCompress"/>
  <w:hdrShapeDefaults>
    <o:shapedefaults v:ext="edit" spidmax="573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0842"/>
    <w:rsid w:val="00003743"/>
    <w:rsid w:val="000047B4"/>
    <w:rsid w:val="00005712"/>
    <w:rsid w:val="00007FD8"/>
    <w:rsid w:val="000117F8"/>
    <w:rsid w:val="00026139"/>
    <w:rsid w:val="00027071"/>
    <w:rsid w:val="00027601"/>
    <w:rsid w:val="00033321"/>
    <w:rsid w:val="000338E5"/>
    <w:rsid w:val="00033ECC"/>
    <w:rsid w:val="0003422F"/>
    <w:rsid w:val="00035627"/>
    <w:rsid w:val="00046FF0"/>
    <w:rsid w:val="00050176"/>
    <w:rsid w:val="00062B65"/>
    <w:rsid w:val="00067456"/>
    <w:rsid w:val="00071506"/>
    <w:rsid w:val="0007154F"/>
    <w:rsid w:val="000752E8"/>
    <w:rsid w:val="00081AB1"/>
    <w:rsid w:val="00082CB8"/>
    <w:rsid w:val="00086813"/>
    <w:rsid w:val="000879DD"/>
    <w:rsid w:val="00090316"/>
    <w:rsid w:val="00091446"/>
    <w:rsid w:val="00093981"/>
    <w:rsid w:val="00093CD9"/>
    <w:rsid w:val="00095923"/>
    <w:rsid w:val="000B067A"/>
    <w:rsid w:val="000B1540"/>
    <w:rsid w:val="000B33FD"/>
    <w:rsid w:val="000B4ABA"/>
    <w:rsid w:val="000C4B16"/>
    <w:rsid w:val="000C50C3"/>
    <w:rsid w:val="000D069B"/>
    <w:rsid w:val="000D21F6"/>
    <w:rsid w:val="000D42C3"/>
    <w:rsid w:val="000D4500"/>
    <w:rsid w:val="000D7AEA"/>
    <w:rsid w:val="000E01A9"/>
    <w:rsid w:val="000E2C66"/>
    <w:rsid w:val="000E6E7D"/>
    <w:rsid w:val="000F123C"/>
    <w:rsid w:val="000F2FED"/>
    <w:rsid w:val="000F4C29"/>
    <w:rsid w:val="0010616D"/>
    <w:rsid w:val="00110478"/>
    <w:rsid w:val="0011711B"/>
    <w:rsid w:val="00117F8A"/>
    <w:rsid w:val="00121B9B"/>
    <w:rsid w:val="00122ADC"/>
    <w:rsid w:val="00130F59"/>
    <w:rsid w:val="00133AD5"/>
    <w:rsid w:val="00133EC0"/>
    <w:rsid w:val="00141CE5"/>
    <w:rsid w:val="00144908"/>
    <w:rsid w:val="001571C7"/>
    <w:rsid w:val="00161094"/>
    <w:rsid w:val="00164B07"/>
    <w:rsid w:val="00172A55"/>
    <w:rsid w:val="001758CD"/>
    <w:rsid w:val="0017665C"/>
    <w:rsid w:val="00177AD2"/>
    <w:rsid w:val="001815A8"/>
    <w:rsid w:val="001840FA"/>
    <w:rsid w:val="00190079"/>
    <w:rsid w:val="0019622E"/>
    <w:rsid w:val="001966A7"/>
    <w:rsid w:val="001A4627"/>
    <w:rsid w:val="001A4979"/>
    <w:rsid w:val="001B15D3"/>
    <w:rsid w:val="001B3443"/>
    <w:rsid w:val="001C0326"/>
    <w:rsid w:val="001C192F"/>
    <w:rsid w:val="001C3C42"/>
    <w:rsid w:val="001D1808"/>
    <w:rsid w:val="001D497E"/>
    <w:rsid w:val="001D7869"/>
    <w:rsid w:val="001D7A32"/>
    <w:rsid w:val="001E2DA5"/>
    <w:rsid w:val="001E5957"/>
    <w:rsid w:val="001F2F78"/>
    <w:rsid w:val="001F7D91"/>
    <w:rsid w:val="00201E5C"/>
    <w:rsid w:val="002026CD"/>
    <w:rsid w:val="002033FC"/>
    <w:rsid w:val="002044BB"/>
    <w:rsid w:val="00210B09"/>
    <w:rsid w:val="00210C9E"/>
    <w:rsid w:val="00211840"/>
    <w:rsid w:val="00220E5F"/>
    <w:rsid w:val="002212B5"/>
    <w:rsid w:val="00226668"/>
    <w:rsid w:val="00233809"/>
    <w:rsid w:val="00240046"/>
    <w:rsid w:val="002422E9"/>
    <w:rsid w:val="0024797F"/>
    <w:rsid w:val="0025119E"/>
    <w:rsid w:val="00251269"/>
    <w:rsid w:val="002535C0"/>
    <w:rsid w:val="00253D2D"/>
    <w:rsid w:val="002579FE"/>
    <w:rsid w:val="00260BE3"/>
    <w:rsid w:val="0026131B"/>
    <w:rsid w:val="00262FE3"/>
    <w:rsid w:val="0026311C"/>
    <w:rsid w:val="0026668C"/>
    <w:rsid w:val="00266AC1"/>
    <w:rsid w:val="0027178C"/>
    <w:rsid w:val="002719FA"/>
    <w:rsid w:val="00272668"/>
    <w:rsid w:val="00272B1A"/>
    <w:rsid w:val="0027330B"/>
    <w:rsid w:val="002803AD"/>
    <w:rsid w:val="00282052"/>
    <w:rsid w:val="0028519E"/>
    <w:rsid w:val="002856A5"/>
    <w:rsid w:val="002872ED"/>
    <w:rsid w:val="002905C2"/>
    <w:rsid w:val="00292CC9"/>
    <w:rsid w:val="00295AF2"/>
    <w:rsid w:val="00295C91"/>
    <w:rsid w:val="00297151"/>
    <w:rsid w:val="002A7E82"/>
    <w:rsid w:val="002B20E6"/>
    <w:rsid w:val="002B42A3"/>
    <w:rsid w:val="002C0CDD"/>
    <w:rsid w:val="002D4468"/>
    <w:rsid w:val="002E1A1D"/>
    <w:rsid w:val="002E4081"/>
    <w:rsid w:val="002E5B78"/>
    <w:rsid w:val="002F3AE3"/>
    <w:rsid w:val="0030464B"/>
    <w:rsid w:val="0030786C"/>
    <w:rsid w:val="003233DE"/>
    <w:rsid w:val="0032466B"/>
    <w:rsid w:val="00327B44"/>
    <w:rsid w:val="003330EB"/>
    <w:rsid w:val="003339CE"/>
    <w:rsid w:val="00336605"/>
    <w:rsid w:val="00340542"/>
    <w:rsid w:val="003415FD"/>
    <w:rsid w:val="003429F0"/>
    <w:rsid w:val="0035097A"/>
    <w:rsid w:val="003540A4"/>
    <w:rsid w:val="00360E4E"/>
    <w:rsid w:val="00370AAA"/>
    <w:rsid w:val="00374A6A"/>
    <w:rsid w:val="00375F77"/>
    <w:rsid w:val="00377A78"/>
    <w:rsid w:val="00381BBE"/>
    <w:rsid w:val="00382903"/>
    <w:rsid w:val="003846FF"/>
    <w:rsid w:val="003854FD"/>
    <w:rsid w:val="00385AD4"/>
    <w:rsid w:val="00387924"/>
    <w:rsid w:val="003929C6"/>
    <w:rsid w:val="0039384D"/>
    <w:rsid w:val="00395C23"/>
    <w:rsid w:val="003A2D7A"/>
    <w:rsid w:val="003A2E4F"/>
    <w:rsid w:val="003A4438"/>
    <w:rsid w:val="003A5013"/>
    <w:rsid w:val="003A5078"/>
    <w:rsid w:val="003A62DD"/>
    <w:rsid w:val="003A775A"/>
    <w:rsid w:val="003B0DAB"/>
    <w:rsid w:val="003B213A"/>
    <w:rsid w:val="003B43AD"/>
    <w:rsid w:val="003C0FEC"/>
    <w:rsid w:val="003C15B8"/>
    <w:rsid w:val="003C2AC8"/>
    <w:rsid w:val="003D17F9"/>
    <w:rsid w:val="003D2D88"/>
    <w:rsid w:val="003D41EA"/>
    <w:rsid w:val="003D4850"/>
    <w:rsid w:val="003D535A"/>
    <w:rsid w:val="003E5265"/>
    <w:rsid w:val="003F0955"/>
    <w:rsid w:val="003F6FE1"/>
    <w:rsid w:val="00400F00"/>
    <w:rsid w:val="00404F8B"/>
    <w:rsid w:val="00405256"/>
    <w:rsid w:val="0040532A"/>
    <w:rsid w:val="00410031"/>
    <w:rsid w:val="004115A2"/>
    <w:rsid w:val="00413535"/>
    <w:rsid w:val="004157AD"/>
    <w:rsid w:val="00415C81"/>
    <w:rsid w:val="00416731"/>
    <w:rsid w:val="00417964"/>
    <w:rsid w:val="00427E12"/>
    <w:rsid w:val="00431C5F"/>
    <w:rsid w:val="00432378"/>
    <w:rsid w:val="00433DBF"/>
    <w:rsid w:val="00437EEC"/>
    <w:rsid w:val="00440D65"/>
    <w:rsid w:val="004435E6"/>
    <w:rsid w:val="00444A9E"/>
    <w:rsid w:val="00447E31"/>
    <w:rsid w:val="00453923"/>
    <w:rsid w:val="00454B9B"/>
    <w:rsid w:val="00457858"/>
    <w:rsid w:val="00457FF7"/>
    <w:rsid w:val="00460B0B"/>
    <w:rsid w:val="00461023"/>
    <w:rsid w:val="00462FAC"/>
    <w:rsid w:val="00464631"/>
    <w:rsid w:val="00464B79"/>
    <w:rsid w:val="00467BBF"/>
    <w:rsid w:val="0047738A"/>
    <w:rsid w:val="0048192B"/>
    <w:rsid w:val="004867E2"/>
    <w:rsid w:val="004929A9"/>
    <w:rsid w:val="004A5C3A"/>
    <w:rsid w:val="004C2FEC"/>
    <w:rsid w:val="004C6BCF"/>
    <w:rsid w:val="004D053D"/>
    <w:rsid w:val="004D2905"/>
    <w:rsid w:val="004D58BF"/>
    <w:rsid w:val="004E1997"/>
    <w:rsid w:val="004E4335"/>
    <w:rsid w:val="004E5ACF"/>
    <w:rsid w:val="004F13EE"/>
    <w:rsid w:val="004F148A"/>
    <w:rsid w:val="004F2022"/>
    <w:rsid w:val="004F2FF8"/>
    <w:rsid w:val="004F7C05"/>
    <w:rsid w:val="00501C94"/>
    <w:rsid w:val="00506432"/>
    <w:rsid w:val="0051242B"/>
    <w:rsid w:val="0052051D"/>
    <w:rsid w:val="00535844"/>
    <w:rsid w:val="00537034"/>
    <w:rsid w:val="00545EE6"/>
    <w:rsid w:val="00553257"/>
    <w:rsid w:val="005550E7"/>
    <w:rsid w:val="005564FB"/>
    <w:rsid w:val="005572C7"/>
    <w:rsid w:val="00562646"/>
    <w:rsid w:val="005650ED"/>
    <w:rsid w:val="00567314"/>
    <w:rsid w:val="005678A2"/>
    <w:rsid w:val="00570842"/>
    <w:rsid w:val="00575754"/>
    <w:rsid w:val="00575A84"/>
    <w:rsid w:val="005838C7"/>
    <w:rsid w:val="00586520"/>
    <w:rsid w:val="00590D46"/>
    <w:rsid w:val="00591E20"/>
    <w:rsid w:val="00592F4D"/>
    <w:rsid w:val="00594A00"/>
    <w:rsid w:val="00595408"/>
    <w:rsid w:val="00595E84"/>
    <w:rsid w:val="005A0C59"/>
    <w:rsid w:val="005A16AE"/>
    <w:rsid w:val="005A48EB"/>
    <w:rsid w:val="005A5CA3"/>
    <w:rsid w:val="005A6CFB"/>
    <w:rsid w:val="005C5AEB"/>
    <w:rsid w:val="005D546C"/>
    <w:rsid w:val="005D5585"/>
    <w:rsid w:val="005E0A3F"/>
    <w:rsid w:val="005E6883"/>
    <w:rsid w:val="005E772F"/>
    <w:rsid w:val="005F0A8B"/>
    <w:rsid w:val="005F4ECA"/>
    <w:rsid w:val="005F6625"/>
    <w:rsid w:val="006041BE"/>
    <w:rsid w:val="006043C7"/>
    <w:rsid w:val="00606B5D"/>
    <w:rsid w:val="00624B52"/>
    <w:rsid w:val="00631DF4"/>
    <w:rsid w:val="00634175"/>
    <w:rsid w:val="006408AC"/>
    <w:rsid w:val="006511B6"/>
    <w:rsid w:val="0065187F"/>
    <w:rsid w:val="00652742"/>
    <w:rsid w:val="00657FF8"/>
    <w:rsid w:val="006632C5"/>
    <w:rsid w:val="00670D99"/>
    <w:rsid w:val="00670E2B"/>
    <w:rsid w:val="006734BB"/>
    <w:rsid w:val="00681A34"/>
    <w:rsid w:val="006821EB"/>
    <w:rsid w:val="00685D7B"/>
    <w:rsid w:val="00687504"/>
    <w:rsid w:val="00691C70"/>
    <w:rsid w:val="00693CB7"/>
    <w:rsid w:val="006A165A"/>
    <w:rsid w:val="006A1B87"/>
    <w:rsid w:val="006A344F"/>
    <w:rsid w:val="006B2286"/>
    <w:rsid w:val="006B56BB"/>
    <w:rsid w:val="006C77A8"/>
    <w:rsid w:val="006D3495"/>
    <w:rsid w:val="006D4098"/>
    <w:rsid w:val="006D7681"/>
    <w:rsid w:val="006D78D5"/>
    <w:rsid w:val="006D7B2E"/>
    <w:rsid w:val="006E02EA"/>
    <w:rsid w:val="006E0968"/>
    <w:rsid w:val="006E2AF6"/>
    <w:rsid w:val="006F59A3"/>
    <w:rsid w:val="00701275"/>
    <w:rsid w:val="00701FF0"/>
    <w:rsid w:val="00706B60"/>
    <w:rsid w:val="00707F56"/>
    <w:rsid w:val="00713558"/>
    <w:rsid w:val="00720D08"/>
    <w:rsid w:val="00722349"/>
    <w:rsid w:val="007226F5"/>
    <w:rsid w:val="007263B9"/>
    <w:rsid w:val="007334F8"/>
    <w:rsid w:val="007339CD"/>
    <w:rsid w:val="007359D8"/>
    <w:rsid w:val="00735CB4"/>
    <w:rsid w:val="007362D4"/>
    <w:rsid w:val="0074368E"/>
    <w:rsid w:val="00744802"/>
    <w:rsid w:val="00745BDC"/>
    <w:rsid w:val="00751878"/>
    <w:rsid w:val="00751A23"/>
    <w:rsid w:val="007525C8"/>
    <w:rsid w:val="0075560F"/>
    <w:rsid w:val="0076672A"/>
    <w:rsid w:val="00767D0E"/>
    <w:rsid w:val="00774C45"/>
    <w:rsid w:val="00775B5A"/>
    <w:rsid w:val="00775E45"/>
    <w:rsid w:val="00776E74"/>
    <w:rsid w:val="007817D6"/>
    <w:rsid w:val="00785169"/>
    <w:rsid w:val="007954AB"/>
    <w:rsid w:val="007A14C5"/>
    <w:rsid w:val="007A3E38"/>
    <w:rsid w:val="007A4A10"/>
    <w:rsid w:val="007B1760"/>
    <w:rsid w:val="007C6D9C"/>
    <w:rsid w:val="007C7DDB"/>
    <w:rsid w:val="007D2CC7"/>
    <w:rsid w:val="007D673D"/>
    <w:rsid w:val="007F2220"/>
    <w:rsid w:val="007F4B3E"/>
    <w:rsid w:val="007F588A"/>
    <w:rsid w:val="008127AF"/>
    <w:rsid w:val="00812B46"/>
    <w:rsid w:val="00815700"/>
    <w:rsid w:val="00817A89"/>
    <w:rsid w:val="00817B70"/>
    <w:rsid w:val="008264EB"/>
    <w:rsid w:val="00826B8F"/>
    <w:rsid w:val="00831E8A"/>
    <w:rsid w:val="00834D11"/>
    <w:rsid w:val="00835C76"/>
    <w:rsid w:val="00843049"/>
    <w:rsid w:val="0084613F"/>
    <w:rsid w:val="0085209B"/>
    <w:rsid w:val="00856B66"/>
    <w:rsid w:val="00861A5F"/>
    <w:rsid w:val="008644AD"/>
    <w:rsid w:val="00865735"/>
    <w:rsid w:val="00865DDB"/>
    <w:rsid w:val="00867538"/>
    <w:rsid w:val="00867A16"/>
    <w:rsid w:val="0087227F"/>
    <w:rsid w:val="00873D90"/>
    <w:rsid w:val="00873FC8"/>
    <w:rsid w:val="00876B6C"/>
    <w:rsid w:val="008801A5"/>
    <w:rsid w:val="00882A7F"/>
    <w:rsid w:val="00884C63"/>
    <w:rsid w:val="00885908"/>
    <w:rsid w:val="008864B7"/>
    <w:rsid w:val="00892D09"/>
    <w:rsid w:val="0089677E"/>
    <w:rsid w:val="00896E8C"/>
    <w:rsid w:val="008A2B56"/>
    <w:rsid w:val="008A7438"/>
    <w:rsid w:val="008B1334"/>
    <w:rsid w:val="008B3844"/>
    <w:rsid w:val="008B6041"/>
    <w:rsid w:val="008C0278"/>
    <w:rsid w:val="008C24E9"/>
    <w:rsid w:val="008D0533"/>
    <w:rsid w:val="008D13C4"/>
    <w:rsid w:val="008D42CB"/>
    <w:rsid w:val="008D48C9"/>
    <w:rsid w:val="008D5B79"/>
    <w:rsid w:val="008D6381"/>
    <w:rsid w:val="008E0C77"/>
    <w:rsid w:val="008E625F"/>
    <w:rsid w:val="008F264D"/>
    <w:rsid w:val="00906821"/>
    <w:rsid w:val="009074E1"/>
    <w:rsid w:val="009112F7"/>
    <w:rsid w:val="009122AF"/>
    <w:rsid w:val="009127BC"/>
    <w:rsid w:val="00912D54"/>
    <w:rsid w:val="0091389F"/>
    <w:rsid w:val="00914627"/>
    <w:rsid w:val="0091465C"/>
    <w:rsid w:val="009208F7"/>
    <w:rsid w:val="00922517"/>
    <w:rsid w:val="00922722"/>
    <w:rsid w:val="009261E6"/>
    <w:rsid w:val="009268E1"/>
    <w:rsid w:val="00945E7F"/>
    <w:rsid w:val="009472E2"/>
    <w:rsid w:val="009557C1"/>
    <w:rsid w:val="00956D8B"/>
    <w:rsid w:val="00960D6E"/>
    <w:rsid w:val="00972BC1"/>
    <w:rsid w:val="00972CDD"/>
    <w:rsid w:val="00974B59"/>
    <w:rsid w:val="0098340B"/>
    <w:rsid w:val="00986830"/>
    <w:rsid w:val="009924C3"/>
    <w:rsid w:val="00993102"/>
    <w:rsid w:val="009962B4"/>
    <w:rsid w:val="009A665F"/>
    <w:rsid w:val="009C4A39"/>
    <w:rsid w:val="009C6F10"/>
    <w:rsid w:val="009D148F"/>
    <w:rsid w:val="009D194D"/>
    <w:rsid w:val="009D1CCB"/>
    <w:rsid w:val="009D3A2D"/>
    <w:rsid w:val="009D3D70"/>
    <w:rsid w:val="009E6F7E"/>
    <w:rsid w:val="009E7A57"/>
    <w:rsid w:val="009F4F6A"/>
    <w:rsid w:val="00A04084"/>
    <w:rsid w:val="00A078EE"/>
    <w:rsid w:val="00A16E36"/>
    <w:rsid w:val="00A24961"/>
    <w:rsid w:val="00A24B10"/>
    <w:rsid w:val="00A25357"/>
    <w:rsid w:val="00A30E9B"/>
    <w:rsid w:val="00A406D6"/>
    <w:rsid w:val="00A4483F"/>
    <w:rsid w:val="00A4512D"/>
    <w:rsid w:val="00A50244"/>
    <w:rsid w:val="00A56F17"/>
    <w:rsid w:val="00A627D7"/>
    <w:rsid w:val="00A656C7"/>
    <w:rsid w:val="00A705AF"/>
    <w:rsid w:val="00A72454"/>
    <w:rsid w:val="00A74345"/>
    <w:rsid w:val="00A77696"/>
    <w:rsid w:val="00A80557"/>
    <w:rsid w:val="00A81D33"/>
    <w:rsid w:val="00A930AE"/>
    <w:rsid w:val="00AA1A95"/>
    <w:rsid w:val="00AA260F"/>
    <w:rsid w:val="00AB1EE7"/>
    <w:rsid w:val="00AB4B37"/>
    <w:rsid w:val="00AB5762"/>
    <w:rsid w:val="00AC2679"/>
    <w:rsid w:val="00AC4BE4"/>
    <w:rsid w:val="00AC6BF9"/>
    <w:rsid w:val="00AD05E6"/>
    <w:rsid w:val="00AD0D3F"/>
    <w:rsid w:val="00AE1D7D"/>
    <w:rsid w:val="00AE2A8B"/>
    <w:rsid w:val="00AE3F64"/>
    <w:rsid w:val="00AF7386"/>
    <w:rsid w:val="00AF7934"/>
    <w:rsid w:val="00B001BF"/>
    <w:rsid w:val="00B00B81"/>
    <w:rsid w:val="00B04580"/>
    <w:rsid w:val="00B04B09"/>
    <w:rsid w:val="00B16A51"/>
    <w:rsid w:val="00B25440"/>
    <w:rsid w:val="00B26CD7"/>
    <w:rsid w:val="00B27B35"/>
    <w:rsid w:val="00B32222"/>
    <w:rsid w:val="00B3618D"/>
    <w:rsid w:val="00B36233"/>
    <w:rsid w:val="00B42851"/>
    <w:rsid w:val="00B45AC7"/>
    <w:rsid w:val="00B51F21"/>
    <w:rsid w:val="00B5372F"/>
    <w:rsid w:val="00B61129"/>
    <w:rsid w:val="00B67E7F"/>
    <w:rsid w:val="00B746FD"/>
    <w:rsid w:val="00B75A04"/>
    <w:rsid w:val="00B839B2"/>
    <w:rsid w:val="00B94252"/>
    <w:rsid w:val="00B9715A"/>
    <w:rsid w:val="00BA14BE"/>
    <w:rsid w:val="00BA2732"/>
    <w:rsid w:val="00BA293D"/>
    <w:rsid w:val="00BA49BC"/>
    <w:rsid w:val="00BA56B7"/>
    <w:rsid w:val="00BA6138"/>
    <w:rsid w:val="00BA7A1E"/>
    <w:rsid w:val="00BA7CA9"/>
    <w:rsid w:val="00BB2F6C"/>
    <w:rsid w:val="00BB3875"/>
    <w:rsid w:val="00BB5860"/>
    <w:rsid w:val="00BB6AAD"/>
    <w:rsid w:val="00BC4A19"/>
    <w:rsid w:val="00BC4E6D"/>
    <w:rsid w:val="00BD0617"/>
    <w:rsid w:val="00BD2E9B"/>
    <w:rsid w:val="00BE40C1"/>
    <w:rsid w:val="00BE474C"/>
    <w:rsid w:val="00C00930"/>
    <w:rsid w:val="00C060AD"/>
    <w:rsid w:val="00C0670D"/>
    <w:rsid w:val="00C113BF"/>
    <w:rsid w:val="00C2176E"/>
    <w:rsid w:val="00C23430"/>
    <w:rsid w:val="00C24EFF"/>
    <w:rsid w:val="00C27D67"/>
    <w:rsid w:val="00C4631F"/>
    <w:rsid w:val="00C50E16"/>
    <w:rsid w:val="00C55258"/>
    <w:rsid w:val="00C6098A"/>
    <w:rsid w:val="00C77D42"/>
    <w:rsid w:val="00C82EEB"/>
    <w:rsid w:val="00C96C3D"/>
    <w:rsid w:val="00C971DC"/>
    <w:rsid w:val="00C97F6A"/>
    <w:rsid w:val="00CA16B7"/>
    <w:rsid w:val="00CA4BE3"/>
    <w:rsid w:val="00CA62AE"/>
    <w:rsid w:val="00CA6D05"/>
    <w:rsid w:val="00CB5B1A"/>
    <w:rsid w:val="00CC220B"/>
    <w:rsid w:val="00CC5C43"/>
    <w:rsid w:val="00CD02AE"/>
    <w:rsid w:val="00CD2A4F"/>
    <w:rsid w:val="00CE03CA"/>
    <w:rsid w:val="00CE22F1"/>
    <w:rsid w:val="00CE50F2"/>
    <w:rsid w:val="00CE6502"/>
    <w:rsid w:val="00CF7D3C"/>
    <w:rsid w:val="00D07DE1"/>
    <w:rsid w:val="00D147EB"/>
    <w:rsid w:val="00D34667"/>
    <w:rsid w:val="00D401E1"/>
    <w:rsid w:val="00D408B4"/>
    <w:rsid w:val="00D45D94"/>
    <w:rsid w:val="00D524C8"/>
    <w:rsid w:val="00D60E25"/>
    <w:rsid w:val="00D63E70"/>
    <w:rsid w:val="00D70E24"/>
    <w:rsid w:val="00D71DCB"/>
    <w:rsid w:val="00D72B61"/>
    <w:rsid w:val="00DA3D1D"/>
    <w:rsid w:val="00DA4CBF"/>
    <w:rsid w:val="00DA55D1"/>
    <w:rsid w:val="00DA65E1"/>
    <w:rsid w:val="00DB0138"/>
    <w:rsid w:val="00DB6286"/>
    <w:rsid w:val="00DB645F"/>
    <w:rsid w:val="00DB76E9"/>
    <w:rsid w:val="00DC0A67"/>
    <w:rsid w:val="00DC0B67"/>
    <w:rsid w:val="00DC1D5E"/>
    <w:rsid w:val="00DC2313"/>
    <w:rsid w:val="00DC5220"/>
    <w:rsid w:val="00DC7910"/>
    <w:rsid w:val="00DD2061"/>
    <w:rsid w:val="00DD6216"/>
    <w:rsid w:val="00DD7DAB"/>
    <w:rsid w:val="00DE3355"/>
    <w:rsid w:val="00DF24A3"/>
    <w:rsid w:val="00DF3EC9"/>
    <w:rsid w:val="00DF486F"/>
    <w:rsid w:val="00DF5B5B"/>
    <w:rsid w:val="00DF7619"/>
    <w:rsid w:val="00E00625"/>
    <w:rsid w:val="00E042D8"/>
    <w:rsid w:val="00E04596"/>
    <w:rsid w:val="00E07504"/>
    <w:rsid w:val="00E07EE7"/>
    <w:rsid w:val="00E10AA1"/>
    <w:rsid w:val="00E1103B"/>
    <w:rsid w:val="00E17AE0"/>
    <w:rsid w:val="00E17B44"/>
    <w:rsid w:val="00E2299A"/>
    <w:rsid w:val="00E274C7"/>
    <w:rsid w:val="00E27FEA"/>
    <w:rsid w:val="00E4086F"/>
    <w:rsid w:val="00E43B3C"/>
    <w:rsid w:val="00E44CCF"/>
    <w:rsid w:val="00E50188"/>
    <w:rsid w:val="00E515CB"/>
    <w:rsid w:val="00E52260"/>
    <w:rsid w:val="00E62081"/>
    <w:rsid w:val="00E639B6"/>
    <w:rsid w:val="00E6434B"/>
    <w:rsid w:val="00E6463D"/>
    <w:rsid w:val="00E66E59"/>
    <w:rsid w:val="00E67B37"/>
    <w:rsid w:val="00E72E9B"/>
    <w:rsid w:val="00E761DC"/>
    <w:rsid w:val="00E849DA"/>
    <w:rsid w:val="00E86F76"/>
    <w:rsid w:val="00E9462E"/>
    <w:rsid w:val="00E97F70"/>
    <w:rsid w:val="00EA470E"/>
    <w:rsid w:val="00EA47A7"/>
    <w:rsid w:val="00EA57EB"/>
    <w:rsid w:val="00EB0F14"/>
    <w:rsid w:val="00EB3226"/>
    <w:rsid w:val="00EB6955"/>
    <w:rsid w:val="00EC213A"/>
    <w:rsid w:val="00EC6603"/>
    <w:rsid w:val="00EC7744"/>
    <w:rsid w:val="00ED0DAD"/>
    <w:rsid w:val="00ED0F46"/>
    <w:rsid w:val="00ED2373"/>
    <w:rsid w:val="00EE3E8A"/>
    <w:rsid w:val="00EF0749"/>
    <w:rsid w:val="00EF6BCE"/>
    <w:rsid w:val="00EF6ECA"/>
    <w:rsid w:val="00F024E1"/>
    <w:rsid w:val="00F06C10"/>
    <w:rsid w:val="00F076B6"/>
    <w:rsid w:val="00F1096F"/>
    <w:rsid w:val="00F12589"/>
    <w:rsid w:val="00F12595"/>
    <w:rsid w:val="00F134D9"/>
    <w:rsid w:val="00F1403D"/>
    <w:rsid w:val="00F1463F"/>
    <w:rsid w:val="00F20668"/>
    <w:rsid w:val="00F21302"/>
    <w:rsid w:val="00F3159D"/>
    <w:rsid w:val="00F321DE"/>
    <w:rsid w:val="00F33777"/>
    <w:rsid w:val="00F40648"/>
    <w:rsid w:val="00F47DA2"/>
    <w:rsid w:val="00F519FC"/>
    <w:rsid w:val="00F6239D"/>
    <w:rsid w:val="00F715D2"/>
    <w:rsid w:val="00F7274F"/>
    <w:rsid w:val="00F76FA8"/>
    <w:rsid w:val="00F83F63"/>
    <w:rsid w:val="00F93F08"/>
    <w:rsid w:val="00F94CED"/>
    <w:rsid w:val="00F95273"/>
    <w:rsid w:val="00FA1444"/>
    <w:rsid w:val="00FA2CEE"/>
    <w:rsid w:val="00FA318C"/>
    <w:rsid w:val="00FA5707"/>
    <w:rsid w:val="00FB6F92"/>
    <w:rsid w:val="00FB7C35"/>
    <w:rsid w:val="00FC026E"/>
    <w:rsid w:val="00FC5124"/>
    <w:rsid w:val="00FC7A03"/>
    <w:rsid w:val="00FD4488"/>
    <w:rsid w:val="00FD4731"/>
    <w:rsid w:val="00FD57DC"/>
    <w:rsid w:val="00FF0AB0"/>
    <w:rsid w:val="00FF28AC"/>
    <w:rsid w:val="00FF5683"/>
    <w:rsid w:val="00FF7B32"/>
    <w:rsid w:val="00FF7F6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shapelayout v:ext="edit">
      <o:idmap v:ext="edit" data="1"/>
    </o:shapelayout>
  </w:shapeDefaults>
  <w:decimalSymbol w:val="."/>
  <w:listSeparator w:val=","/>
  <w14:docId w14:val="3AC1C574"/>
  <w15:docId w15:val="{A4056B33-94F3-4BAD-9238-A2C0E0B5FC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qFormat="1"/>
    <w:lsdException w:name="footer" w:semiHidden="1" w:uiPriority="99"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Grid" w:uiPriority="59"/>
    <w:lsdException w:name="Table Theme" w:locked="1" w:semiHidden="1" w:unhideWhenUsed="1"/>
    <w:lsdException w:name="Placeholder Text" w:semiHidden="1" w:uiPriority="99"/>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qFormat="1"/>
    <w:lsdException w:name="Quote" w:qFormat="1"/>
    <w:lsdException w:name="Intense Quote" w:uiPriority="30"/>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751A23"/>
    <w:rPr>
      <w:rFonts w:ascii="Arial" w:hAnsi="Arial"/>
      <w:sz w:val="22"/>
      <w:szCs w:val="24"/>
      <w:lang w:eastAsia="en-US"/>
    </w:rPr>
  </w:style>
  <w:style w:type="paragraph" w:styleId="Heading1">
    <w:name w:val="heading 1"/>
    <w:basedOn w:val="Normal"/>
    <w:next w:val="Normal"/>
    <w:qFormat/>
    <w:rsid w:val="009127BC"/>
    <w:pPr>
      <w:keepNext/>
      <w:spacing w:before="240" w:after="60"/>
      <w:outlineLvl w:val="0"/>
    </w:pPr>
    <w:rPr>
      <w:rFonts w:cs="Arial"/>
      <w:bCs/>
      <w:color w:val="3F4A75"/>
      <w:kern w:val="28"/>
      <w:sz w:val="36"/>
      <w:szCs w:val="36"/>
    </w:rPr>
  </w:style>
  <w:style w:type="paragraph" w:styleId="Heading2">
    <w:name w:val="heading 2"/>
    <w:next w:val="Paragraphtext"/>
    <w:autoRedefine/>
    <w:qFormat/>
    <w:rsid w:val="002D4468"/>
    <w:pPr>
      <w:widowControl w:val="0"/>
      <w:spacing w:before="240" w:after="80"/>
      <w:outlineLvl w:val="1"/>
    </w:pPr>
    <w:rPr>
      <w:rFonts w:ascii="Arial" w:hAnsi="Arial" w:cs="Arial"/>
      <w:bCs/>
      <w:iCs/>
      <w:color w:val="358189"/>
      <w:sz w:val="32"/>
      <w:szCs w:val="28"/>
      <w:lang w:eastAsia="en-US"/>
    </w:rPr>
  </w:style>
  <w:style w:type="paragraph" w:styleId="Heading3">
    <w:name w:val="heading 3"/>
    <w:next w:val="Normal"/>
    <w:autoRedefine/>
    <w:qFormat/>
    <w:rsid w:val="003A2D7A"/>
    <w:pPr>
      <w:keepNext/>
      <w:spacing w:before="240" w:after="80"/>
      <w:outlineLvl w:val="2"/>
    </w:pPr>
    <w:rPr>
      <w:rFonts w:ascii="Arial" w:hAnsi="Arial" w:cs="Arial"/>
      <w:bCs/>
      <w:color w:val="358189"/>
      <w:sz w:val="28"/>
      <w:szCs w:val="26"/>
      <w:lang w:eastAsia="en-US"/>
    </w:rPr>
  </w:style>
  <w:style w:type="paragraph" w:styleId="Heading4">
    <w:name w:val="heading 4"/>
    <w:basedOn w:val="Normal"/>
    <w:next w:val="Normal"/>
    <w:qFormat/>
    <w:rsid w:val="00027071"/>
    <w:pPr>
      <w:keepNext/>
      <w:spacing w:before="240" w:after="60"/>
      <w:outlineLvl w:val="3"/>
    </w:pPr>
    <w:rPr>
      <w:b/>
      <w:bCs/>
      <w:i/>
      <w:color w:val="414141"/>
      <w:sz w:val="24"/>
      <w:szCs w:val="28"/>
    </w:rPr>
  </w:style>
  <w:style w:type="paragraph" w:styleId="Heading5">
    <w:name w:val="heading 5"/>
    <w:basedOn w:val="Normal"/>
    <w:next w:val="Normal"/>
    <w:rsid w:val="00A705AF"/>
    <w:pPr>
      <w:keepNext/>
      <w:spacing w:before="240" w:after="60"/>
      <w:outlineLvl w:val="4"/>
    </w:pPr>
    <w:rPr>
      <w:b/>
      <w:bCs/>
      <w:iCs/>
      <w:szCs w:val="26"/>
    </w:rPr>
  </w:style>
  <w:style w:type="paragraph" w:styleId="Heading6">
    <w:name w:val="heading 6"/>
    <w:basedOn w:val="Normal"/>
    <w:next w:val="Normal"/>
    <w:rsid w:val="00A705AF"/>
    <w:pPr>
      <w:keepNext/>
      <w:spacing w:before="240" w:after="60"/>
      <w:outlineLvl w:val="5"/>
    </w:pPr>
    <w:rPr>
      <w:b/>
      <w:bCs/>
      <w: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text">
    <w:name w:val="Paragraph text"/>
    <w:basedOn w:val="Normal"/>
    <w:autoRedefine/>
    <w:qFormat/>
    <w:rsid w:val="000879DD"/>
    <w:pPr>
      <w:spacing w:before="120" w:after="60"/>
    </w:pPr>
    <w:rPr>
      <w:rFonts w:cs="Arial"/>
      <w:color w:val="000000" w:themeColor="text1"/>
    </w:rPr>
  </w:style>
  <w:style w:type="character" w:styleId="Emphasis">
    <w:name w:val="Emphasis"/>
    <w:basedOn w:val="DefaultParagraphFont"/>
    <w:uiPriority w:val="20"/>
    <w:qFormat/>
    <w:rsid w:val="00A705AF"/>
    <w:rPr>
      <w:i/>
      <w:iCs/>
    </w:rPr>
  </w:style>
  <w:style w:type="character" w:styleId="Strong">
    <w:name w:val="Strong"/>
    <w:basedOn w:val="DefaultParagraphFont"/>
    <w:uiPriority w:val="22"/>
    <w:qFormat/>
    <w:rsid w:val="00A705AF"/>
    <w:rPr>
      <w:b/>
      <w:bCs/>
    </w:rPr>
  </w:style>
  <w:style w:type="paragraph" w:styleId="Subtitle">
    <w:name w:val="Subtitle"/>
    <w:next w:val="Normal"/>
    <w:link w:val="SubtitleChar"/>
    <w:qFormat/>
    <w:rsid w:val="005564FB"/>
    <w:pPr>
      <w:numPr>
        <w:ilvl w:val="1"/>
      </w:numPr>
      <w:spacing w:before="120" w:after="60"/>
    </w:pPr>
    <w:rPr>
      <w:rFonts w:ascii="Arial" w:eastAsiaTheme="majorEastAsia" w:hAnsi="Arial" w:cstheme="majorBidi"/>
      <w:iCs/>
      <w:color w:val="3F4A75"/>
      <w:spacing w:val="15"/>
      <w:sz w:val="40"/>
      <w:szCs w:val="24"/>
      <w:lang w:eastAsia="en-US"/>
    </w:rPr>
  </w:style>
  <w:style w:type="character" w:customStyle="1" w:styleId="SubtitleChar">
    <w:name w:val="Subtitle Char"/>
    <w:basedOn w:val="DefaultParagraphFont"/>
    <w:link w:val="Subtitle"/>
    <w:rsid w:val="005564FB"/>
    <w:rPr>
      <w:rFonts w:ascii="Arial" w:eastAsiaTheme="majorEastAsia" w:hAnsi="Arial" w:cstheme="majorBidi"/>
      <w:iCs/>
      <w:color w:val="3F4A75"/>
      <w:spacing w:val="15"/>
      <w:sz w:val="40"/>
      <w:szCs w:val="24"/>
      <w:lang w:eastAsia="en-US"/>
    </w:rPr>
  </w:style>
  <w:style w:type="paragraph" w:styleId="Title">
    <w:name w:val="Title"/>
    <w:basedOn w:val="Normal"/>
    <w:next w:val="Paragraphtext"/>
    <w:link w:val="TitleChar"/>
    <w:qFormat/>
    <w:rsid w:val="00751A23"/>
    <w:pPr>
      <w:spacing w:before="2160" w:after="120"/>
      <w:contextualSpacing/>
    </w:pPr>
    <w:rPr>
      <w:rFonts w:eastAsiaTheme="majorEastAsia" w:cstheme="majorBidi"/>
      <w:b/>
      <w:color w:val="3F4A75"/>
      <w:kern w:val="28"/>
      <w:sz w:val="48"/>
      <w:szCs w:val="52"/>
    </w:rPr>
  </w:style>
  <w:style w:type="character" w:customStyle="1" w:styleId="TitleChar">
    <w:name w:val="Title Char"/>
    <w:basedOn w:val="DefaultParagraphFont"/>
    <w:link w:val="Title"/>
    <w:rsid w:val="00751A23"/>
    <w:rPr>
      <w:rFonts w:ascii="Arial" w:eastAsiaTheme="majorEastAsia" w:hAnsi="Arial" w:cstheme="majorBidi"/>
      <w:b/>
      <w:color w:val="3F4A75"/>
      <w:kern w:val="28"/>
      <w:sz w:val="48"/>
      <w:szCs w:val="52"/>
      <w:lang w:eastAsia="en-US"/>
    </w:rPr>
  </w:style>
  <w:style w:type="paragraph" w:styleId="NoSpacing">
    <w:name w:val="No Spacing"/>
    <w:uiPriority w:val="1"/>
    <w:rsid w:val="00A4512D"/>
    <w:rPr>
      <w:sz w:val="24"/>
      <w:szCs w:val="24"/>
      <w:lang w:eastAsia="en-US"/>
    </w:rPr>
  </w:style>
  <w:style w:type="character" w:styleId="SubtleEmphasis">
    <w:name w:val="Subtle Emphasis"/>
    <w:basedOn w:val="DefaultParagraphFont"/>
    <w:uiPriority w:val="19"/>
    <w:rsid w:val="00A4512D"/>
    <w:rPr>
      <w:i/>
      <w:iCs/>
      <w:color w:val="808080" w:themeColor="text1" w:themeTint="7F"/>
    </w:rPr>
  </w:style>
  <w:style w:type="character" w:styleId="IntenseEmphasis">
    <w:name w:val="Intense Emphasis"/>
    <w:basedOn w:val="DefaultParagraphFont"/>
    <w:uiPriority w:val="21"/>
    <w:rsid w:val="00A4512D"/>
    <w:rPr>
      <w:b/>
      <w:bCs/>
      <w:i/>
      <w:iCs/>
      <w:color w:val="3F4A75" w:themeColor="accent1"/>
    </w:rPr>
  </w:style>
  <w:style w:type="paragraph" w:styleId="Quote">
    <w:name w:val="Quote"/>
    <w:next w:val="Normal"/>
    <w:link w:val="QuoteChar"/>
    <w:qFormat/>
    <w:rsid w:val="00545EE6"/>
    <w:pPr>
      <w:ind w:left="720"/>
    </w:pPr>
    <w:rPr>
      <w:rFonts w:ascii="Arial" w:hAnsi="Arial"/>
      <w:i/>
      <w:iCs/>
      <w:color w:val="000000" w:themeColor="text1"/>
      <w:sz w:val="22"/>
      <w:szCs w:val="24"/>
      <w:lang w:eastAsia="en-US"/>
    </w:rPr>
  </w:style>
  <w:style w:type="character" w:customStyle="1" w:styleId="QuoteChar">
    <w:name w:val="Quote Char"/>
    <w:basedOn w:val="DefaultParagraphFont"/>
    <w:link w:val="Quote"/>
    <w:rsid w:val="00545EE6"/>
    <w:rPr>
      <w:rFonts w:ascii="Arial" w:hAnsi="Arial"/>
      <w:i/>
      <w:iCs/>
      <w:color w:val="000000" w:themeColor="text1"/>
      <w:sz w:val="22"/>
      <w:szCs w:val="24"/>
      <w:lang w:eastAsia="en-US"/>
    </w:rPr>
  </w:style>
  <w:style w:type="paragraph" w:styleId="IntenseQuote">
    <w:name w:val="Intense Quote"/>
    <w:basedOn w:val="Normal"/>
    <w:next w:val="Normal"/>
    <w:link w:val="IntenseQuoteChar"/>
    <w:uiPriority w:val="30"/>
    <w:rsid w:val="00A4512D"/>
    <w:pPr>
      <w:pBdr>
        <w:bottom w:val="single" w:sz="4" w:space="4" w:color="3F4A75" w:themeColor="accent1"/>
      </w:pBdr>
      <w:spacing w:before="200" w:after="280"/>
      <w:ind w:left="936" w:right="936"/>
    </w:pPr>
    <w:rPr>
      <w:b/>
      <w:bCs/>
      <w:i/>
      <w:iCs/>
      <w:color w:val="3F4A75" w:themeColor="accent1"/>
    </w:rPr>
  </w:style>
  <w:style w:type="character" w:customStyle="1" w:styleId="IntenseQuoteChar">
    <w:name w:val="Intense Quote Char"/>
    <w:basedOn w:val="DefaultParagraphFont"/>
    <w:link w:val="IntenseQuote"/>
    <w:uiPriority w:val="30"/>
    <w:rsid w:val="00A4512D"/>
    <w:rPr>
      <w:b/>
      <w:bCs/>
      <w:i/>
      <w:iCs/>
      <w:color w:val="3F4A75" w:themeColor="accent1"/>
      <w:sz w:val="24"/>
      <w:szCs w:val="24"/>
      <w:lang w:eastAsia="en-US"/>
    </w:rPr>
  </w:style>
  <w:style w:type="character" w:styleId="SubtleReference">
    <w:name w:val="Subtle Reference"/>
    <w:basedOn w:val="DefaultParagraphFont"/>
    <w:uiPriority w:val="31"/>
    <w:rsid w:val="00A4512D"/>
    <w:rPr>
      <w:smallCaps/>
      <w:color w:val="358189" w:themeColor="accent2"/>
      <w:u w:val="single"/>
    </w:rPr>
  </w:style>
  <w:style w:type="character" w:styleId="IntenseReference">
    <w:name w:val="Intense Reference"/>
    <w:basedOn w:val="DefaultParagraphFont"/>
    <w:uiPriority w:val="32"/>
    <w:rsid w:val="00A4512D"/>
    <w:rPr>
      <w:b/>
      <w:bCs/>
      <w:i/>
      <w:smallCaps/>
      <w:color w:val="358189" w:themeColor="accent2"/>
      <w:spacing w:val="5"/>
      <w:u w:val="none"/>
    </w:rPr>
  </w:style>
  <w:style w:type="paragraph" w:styleId="ListBullet2">
    <w:name w:val="List Bullet 2"/>
    <w:basedOn w:val="ListNumber2"/>
    <w:rsid w:val="00211840"/>
    <w:pPr>
      <w:numPr>
        <w:numId w:val="16"/>
      </w:numPr>
      <w:ind w:left="568" w:hanging="284"/>
    </w:pPr>
  </w:style>
  <w:style w:type="paragraph" w:styleId="ListNumber2">
    <w:name w:val="List Number 2"/>
    <w:basedOn w:val="ListBullet"/>
    <w:qFormat/>
    <w:rsid w:val="00A56F17"/>
    <w:pPr>
      <w:numPr>
        <w:numId w:val="19"/>
      </w:numPr>
    </w:pPr>
  </w:style>
  <w:style w:type="paragraph" w:styleId="ListBullet">
    <w:name w:val="List Bullet"/>
    <w:basedOn w:val="Normal"/>
    <w:qFormat/>
    <w:rsid w:val="00A56F17"/>
    <w:pPr>
      <w:numPr>
        <w:numId w:val="17"/>
      </w:numPr>
      <w:spacing w:before="60" w:after="60"/>
    </w:pPr>
    <w:rPr>
      <w:color w:val="000000" w:themeColor="text1"/>
      <w:sz w:val="21"/>
    </w:rPr>
  </w:style>
  <w:style w:type="paragraph" w:styleId="ListParagraph">
    <w:name w:val="List Paragraph"/>
    <w:aliases w:val="Bullet point,Recommendation,List Paragraph1,List Paragraph11,L,CV text,Table text,F5 List Paragraph,Dot pt,Colorful List - Accent 11,No Spacing1,List Paragraph Char Char Char,Indicator Text,Numbered Para 1,Bullet 1,Bullet Points,1 heading"/>
    <w:basedOn w:val="Normal"/>
    <w:link w:val="ListParagraphChar"/>
    <w:uiPriority w:val="34"/>
    <w:qFormat/>
    <w:rsid w:val="00A4512D"/>
    <w:pPr>
      <w:ind w:left="720"/>
      <w:contextualSpacing/>
    </w:pPr>
  </w:style>
  <w:style w:type="paragraph" w:styleId="ListNumber3">
    <w:name w:val="List Number 3"/>
    <w:aliases w:val="List Third Level"/>
    <w:basedOn w:val="ListNumber2"/>
    <w:rsid w:val="00BA56B7"/>
    <w:pPr>
      <w:numPr>
        <w:numId w:val="2"/>
      </w:numPr>
      <w:tabs>
        <w:tab w:val="num" w:pos="1440"/>
      </w:tabs>
      <w:ind w:left="924" w:hanging="357"/>
    </w:pPr>
    <w:rPr>
      <w:rFonts w:eastAsia="Cambria"/>
      <w:color w:val="auto"/>
      <w:szCs w:val="22"/>
      <w:lang w:val="en-US"/>
    </w:rPr>
  </w:style>
  <w:style w:type="paragraph" w:customStyle="1" w:styleId="ImageTitle">
    <w:name w:val="Image Title"/>
    <w:locked/>
    <w:rsid w:val="00506432"/>
    <w:pPr>
      <w:tabs>
        <w:tab w:val="num" w:pos="1080"/>
      </w:tabs>
      <w:spacing w:before="120" w:line="240" w:lineRule="exact"/>
    </w:pPr>
    <w:rPr>
      <w:rFonts w:ascii="Arial" w:hAnsi="Arial"/>
      <w:color w:val="000000" w:themeColor="text1"/>
      <w:sz w:val="22"/>
      <w:szCs w:val="24"/>
      <w:lang w:eastAsia="en-US"/>
    </w:rPr>
  </w:style>
  <w:style w:type="paragraph" w:styleId="BalloonText">
    <w:name w:val="Balloon Text"/>
    <w:basedOn w:val="Normal"/>
    <w:link w:val="BalloonTextChar"/>
    <w:rsid w:val="000B067A"/>
    <w:rPr>
      <w:rFonts w:ascii="Tahoma" w:hAnsi="Tahoma" w:cs="Tahoma"/>
      <w:sz w:val="16"/>
      <w:szCs w:val="16"/>
    </w:rPr>
  </w:style>
  <w:style w:type="character" w:customStyle="1" w:styleId="BalloonTextChar">
    <w:name w:val="Balloon Text Char"/>
    <w:basedOn w:val="DefaultParagraphFont"/>
    <w:link w:val="BalloonText"/>
    <w:rsid w:val="000B067A"/>
    <w:rPr>
      <w:rFonts w:ascii="Tahoma" w:hAnsi="Tahoma" w:cs="Tahoma"/>
      <w:sz w:val="16"/>
      <w:szCs w:val="16"/>
      <w:lang w:eastAsia="en-US"/>
    </w:rPr>
  </w:style>
  <w:style w:type="table" w:styleId="TableGrid">
    <w:name w:val="Table Grid"/>
    <w:basedOn w:val="TableNormal"/>
    <w:uiPriority w:val="59"/>
    <w:locked/>
    <w:rsid w:val="003A2E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3A2E4F"/>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left">
    <w:name w:val="Table text left"/>
    <w:autoRedefine/>
    <w:qFormat/>
    <w:locked/>
    <w:rsid w:val="00C6098A"/>
    <w:pPr>
      <w:spacing w:before="60" w:after="60"/>
    </w:pPr>
    <w:rPr>
      <w:rFonts w:ascii="Arial" w:hAnsi="Arial"/>
      <w:color w:val="000000" w:themeColor="text1"/>
      <w:sz w:val="21"/>
      <w:szCs w:val="24"/>
      <w:lang w:eastAsia="en-US"/>
    </w:rPr>
  </w:style>
  <w:style w:type="table" w:styleId="TableColumns2">
    <w:name w:val="Table Columns 2"/>
    <w:basedOn w:val="TableNormal"/>
    <w:locked/>
    <w:rsid w:val="00595E84"/>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7263B9"/>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locked/>
    <w:rsid w:val="004F13EE"/>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4F13EE"/>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4F13EE"/>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link w:val="TableTitleChar"/>
    <w:qFormat/>
    <w:locked/>
    <w:rsid w:val="00DC7910"/>
    <w:pPr>
      <w:spacing w:before="120" w:after="120"/>
    </w:pPr>
    <w:rPr>
      <w:rFonts w:ascii="Arial" w:hAnsi="Arial"/>
      <w:b/>
      <w:color w:val="000000" w:themeColor="text1"/>
      <w:sz w:val="22"/>
      <w:szCs w:val="24"/>
      <w:lang w:val="en-US" w:eastAsia="en-US"/>
    </w:rPr>
  </w:style>
  <w:style w:type="paragraph" w:styleId="Header">
    <w:name w:val="header"/>
    <w:basedOn w:val="Normal"/>
    <w:link w:val="HeaderChar"/>
    <w:qFormat/>
    <w:rsid w:val="006B56BB"/>
    <w:pPr>
      <w:tabs>
        <w:tab w:val="center" w:pos="4513"/>
        <w:tab w:val="right" w:pos="9026"/>
      </w:tabs>
    </w:pPr>
  </w:style>
  <w:style w:type="character" w:customStyle="1" w:styleId="HeaderChar">
    <w:name w:val="Header Char"/>
    <w:basedOn w:val="DefaultParagraphFont"/>
    <w:link w:val="Header"/>
    <w:rsid w:val="006B56BB"/>
    <w:rPr>
      <w:rFonts w:ascii="Arial" w:hAnsi="Arial"/>
      <w:sz w:val="22"/>
      <w:szCs w:val="24"/>
      <w:lang w:eastAsia="en-US"/>
    </w:rPr>
  </w:style>
  <w:style w:type="paragraph" w:styleId="Footer">
    <w:name w:val="footer"/>
    <w:basedOn w:val="Normal"/>
    <w:link w:val="FooterChar"/>
    <w:uiPriority w:val="99"/>
    <w:qFormat/>
    <w:rsid w:val="00220E5F"/>
    <w:pPr>
      <w:tabs>
        <w:tab w:val="center" w:pos="4513"/>
        <w:tab w:val="right" w:pos="9026"/>
      </w:tabs>
    </w:pPr>
    <w:rPr>
      <w:sz w:val="20"/>
    </w:rPr>
  </w:style>
  <w:style w:type="character" w:customStyle="1" w:styleId="FooterChar">
    <w:name w:val="Footer Char"/>
    <w:basedOn w:val="DefaultParagraphFont"/>
    <w:link w:val="Footer"/>
    <w:uiPriority w:val="99"/>
    <w:rsid w:val="00220E5F"/>
    <w:rPr>
      <w:rFonts w:ascii="Arial" w:hAnsi="Arial"/>
      <w:szCs w:val="24"/>
      <w:lang w:eastAsia="en-US"/>
    </w:rPr>
  </w:style>
  <w:style w:type="paragraph" w:customStyle="1" w:styleId="TableHeaderWhite">
    <w:name w:val="Table Header White"/>
    <w:basedOn w:val="Normal"/>
    <w:next w:val="Tabletextleft"/>
    <w:qFormat/>
    <w:rsid w:val="00DC7910"/>
    <w:pPr>
      <w:spacing w:before="80" w:after="80"/>
    </w:pPr>
    <w:rPr>
      <w:rFonts w:eastAsia="Cambria"/>
      <w:b/>
      <w:color w:val="FFFFFF" w:themeColor="background1"/>
      <w:szCs w:val="22"/>
      <w:lang w:val="en-US"/>
    </w:rPr>
  </w:style>
  <w:style w:type="table" w:styleId="TableGrid7">
    <w:name w:val="Table Grid 7"/>
    <w:basedOn w:val="TableNormal"/>
    <w:locked/>
    <w:rsid w:val="00912D5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912D54"/>
    <w:pPr>
      <w:spacing w:before="60" w:after="60"/>
    </w:pPr>
    <w:rPr>
      <w:rFonts w:cs="Arial"/>
      <w:b/>
      <w:sz w:val="20"/>
    </w:rPr>
  </w:style>
  <w:style w:type="paragraph" w:customStyle="1" w:styleId="FigureTitle">
    <w:name w:val="Figure Title"/>
    <w:basedOn w:val="Normal"/>
    <w:next w:val="Paragraphtext"/>
    <w:qFormat/>
    <w:rsid w:val="00DA3D1D"/>
    <w:pPr>
      <w:spacing w:before="120" w:after="120"/>
    </w:pPr>
    <w:rPr>
      <w:rFonts w:cs="Arial"/>
      <w:b/>
      <w:bCs/>
      <w:iCs/>
      <w:color w:val="000000" w:themeColor="text1"/>
      <w:szCs w:val="22"/>
    </w:rPr>
  </w:style>
  <w:style w:type="paragraph" w:styleId="NormalWeb">
    <w:name w:val="Normal (Web)"/>
    <w:basedOn w:val="Normal"/>
    <w:uiPriority w:val="99"/>
    <w:unhideWhenUsed/>
    <w:rsid w:val="00093981"/>
    <w:pPr>
      <w:spacing w:before="100" w:beforeAutospacing="1" w:after="100" w:afterAutospacing="1"/>
    </w:pPr>
    <w:rPr>
      <w:rFonts w:ascii="Times New Roman" w:hAnsi="Times New Roman"/>
      <w:sz w:val="24"/>
      <w:lang w:eastAsia="en-AU"/>
    </w:rPr>
  </w:style>
  <w:style w:type="paragraph" w:customStyle="1" w:styleId="Headertext">
    <w:name w:val="Header text"/>
    <w:basedOn w:val="Normal"/>
    <w:rsid w:val="006043C7"/>
    <w:pPr>
      <w:jc w:val="right"/>
    </w:pPr>
    <w:rPr>
      <w:sz w:val="20"/>
    </w:rPr>
  </w:style>
  <w:style w:type="character" w:styleId="Hyperlink">
    <w:name w:val="Hyperlink"/>
    <w:basedOn w:val="DefaultParagraphFont"/>
    <w:uiPriority w:val="99"/>
    <w:qFormat/>
    <w:rsid w:val="00707F56"/>
    <w:rPr>
      <w:color w:val="0000FF" w:themeColor="hyperlink"/>
      <w:u w:val="single"/>
    </w:rPr>
  </w:style>
  <w:style w:type="table" w:customStyle="1" w:styleId="PHNGreyTable">
    <w:name w:val="PHN Grey Table"/>
    <w:basedOn w:val="TableNormal"/>
    <w:uiPriority w:val="99"/>
    <w:rsid w:val="00404F8B"/>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Heading1Purple">
    <w:name w:val="Heading 1 Purple"/>
    <w:basedOn w:val="Heading1"/>
    <w:next w:val="Paragraphtext"/>
    <w:rsid w:val="0091389F"/>
    <w:rPr>
      <w:color w:val="8D188D"/>
    </w:rPr>
  </w:style>
  <w:style w:type="paragraph" w:customStyle="1" w:styleId="Heading2Purple">
    <w:name w:val="Heading 2 Purple"/>
    <w:basedOn w:val="Heading2"/>
    <w:next w:val="Paragraphtext"/>
    <w:rsid w:val="00922722"/>
    <w:pPr>
      <w:spacing w:before="180"/>
    </w:pPr>
    <w:rPr>
      <w:color w:val="8D188D"/>
    </w:rPr>
  </w:style>
  <w:style w:type="paragraph" w:customStyle="1" w:styleId="Tablelistbullet">
    <w:name w:val="Table list bullet"/>
    <w:basedOn w:val="Tabletextleft"/>
    <w:qFormat/>
    <w:rsid w:val="00110478"/>
    <w:pPr>
      <w:numPr>
        <w:numId w:val="3"/>
      </w:numPr>
    </w:pPr>
    <w:rPr>
      <w:szCs w:val="20"/>
    </w:rPr>
  </w:style>
  <w:style w:type="paragraph" w:customStyle="1" w:styleId="Tablelistnumber">
    <w:name w:val="Table list number"/>
    <w:basedOn w:val="Tabletextleft"/>
    <w:qFormat/>
    <w:rsid w:val="00DD2061"/>
    <w:pPr>
      <w:numPr>
        <w:numId w:val="4"/>
      </w:numPr>
    </w:pPr>
    <w:rPr>
      <w:bCs/>
      <w14:numSpacing w14:val="proportional"/>
    </w:rPr>
  </w:style>
  <w:style w:type="paragraph" w:customStyle="1" w:styleId="TableHeader">
    <w:name w:val="Table Header"/>
    <w:basedOn w:val="Normal"/>
    <w:next w:val="Tabletextleft"/>
    <w:qFormat/>
    <w:rsid w:val="00DC2313"/>
    <w:pPr>
      <w:spacing w:before="80" w:after="80"/>
    </w:pPr>
    <w:rPr>
      <w:rFonts w:eastAsia="Cambria"/>
      <w:b/>
      <w:color w:val="FFFFFF" w:themeColor="background1"/>
      <w:szCs w:val="22"/>
      <w:lang w:val="en-US"/>
    </w:rPr>
  </w:style>
  <w:style w:type="paragraph" w:customStyle="1" w:styleId="SectionHeading">
    <w:name w:val="Section Heading"/>
    <w:basedOn w:val="Heading1"/>
    <w:next w:val="Paragraphtext"/>
    <w:rsid w:val="00CE6502"/>
    <w:rPr>
      <w:szCs w:val="32"/>
    </w:rPr>
  </w:style>
  <w:style w:type="paragraph" w:customStyle="1" w:styleId="Heading1Orange">
    <w:name w:val="Heading 1 Orange"/>
    <w:basedOn w:val="Heading1"/>
    <w:next w:val="Paragraphtext"/>
    <w:rsid w:val="00AB1EE7"/>
    <w:rPr>
      <w:color w:val="D72F0D"/>
    </w:rPr>
  </w:style>
  <w:style w:type="paragraph" w:customStyle="1" w:styleId="Heading2Orange">
    <w:name w:val="Heading 2 Orange"/>
    <w:basedOn w:val="Heading2"/>
    <w:rsid w:val="00AB1EE7"/>
    <w:rPr>
      <w:color w:val="D72F0D"/>
    </w:rPr>
  </w:style>
  <w:style w:type="paragraph" w:styleId="FootnoteText">
    <w:name w:val="footnote text"/>
    <w:basedOn w:val="Normal"/>
    <w:link w:val="FootnoteTextChar"/>
    <w:uiPriority w:val="99"/>
    <w:rsid w:val="00A24961"/>
    <w:rPr>
      <w:sz w:val="20"/>
      <w:szCs w:val="20"/>
    </w:rPr>
  </w:style>
  <w:style w:type="character" w:customStyle="1" w:styleId="FootnoteTextChar">
    <w:name w:val="Footnote Text Char"/>
    <w:basedOn w:val="DefaultParagraphFont"/>
    <w:link w:val="FootnoteText"/>
    <w:uiPriority w:val="99"/>
    <w:rsid w:val="00A24961"/>
    <w:rPr>
      <w:rFonts w:ascii="Arial" w:hAnsi="Arial"/>
      <w:lang w:eastAsia="en-US"/>
    </w:rPr>
  </w:style>
  <w:style w:type="paragraph" w:styleId="Caption">
    <w:name w:val="caption"/>
    <w:basedOn w:val="Normal"/>
    <w:next w:val="Normal"/>
    <w:unhideWhenUsed/>
    <w:rsid w:val="00E6463D"/>
    <w:pPr>
      <w:spacing w:after="200"/>
    </w:pPr>
    <w:rPr>
      <w:b/>
      <w:bCs/>
      <w:color w:val="3F4A75" w:themeColor="accent1"/>
      <w:sz w:val="18"/>
      <w:szCs w:val="18"/>
    </w:rPr>
  </w:style>
  <w:style w:type="paragraph" w:customStyle="1" w:styleId="VisionBox">
    <w:name w:val="VisionBox"/>
    <w:basedOn w:val="Normal"/>
    <w:qFormat/>
    <w:rsid w:val="00BB5860"/>
    <w:pPr>
      <w:pBdr>
        <w:top w:val="single" w:sz="4" w:space="15" w:color="358189"/>
        <w:bottom w:val="single" w:sz="4" w:space="10" w:color="358189"/>
      </w:pBdr>
      <w:spacing w:before="240" w:after="240" w:line="340" w:lineRule="exact"/>
    </w:pPr>
    <w:rPr>
      <w:rFonts w:eastAsiaTheme="minorHAnsi"/>
      <w:color w:val="358189"/>
    </w:rPr>
  </w:style>
  <w:style w:type="paragraph" w:customStyle="1" w:styleId="Style1">
    <w:name w:val="Style1"/>
    <w:next w:val="Normal"/>
    <w:rsid w:val="00177AD2"/>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character" w:customStyle="1" w:styleId="BoldAllCaps">
    <w:name w:val="Bold All Caps"/>
    <w:basedOn w:val="DefaultParagraphFont"/>
    <w:uiPriority w:val="1"/>
    <w:qFormat/>
    <w:rsid w:val="00177AD2"/>
    <w:rPr>
      <w:b/>
      <w:caps/>
      <w:smallCaps w:val="0"/>
      <w:color w:val="358189"/>
      <w:bdr w:val="none" w:sz="0" w:space="0" w:color="auto"/>
    </w:rPr>
  </w:style>
  <w:style w:type="paragraph" w:customStyle="1" w:styleId="PolicyStatement">
    <w:name w:val="PolicyStatement"/>
    <w:basedOn w:val="Normal"/>
    <w:autoRedefine/>
    <w:qFormat/>
    <w:rsid w:val="00EB0F14"/>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spacing w:before="240" w:line="260" w:lineRule="auto"/>
      <w:ind w:left="227" w:right="227"/>
    </w:pPr>
  </w:style>
  <w:style w:type="table" w:customStyle="1" w:styleId="DepartmentofHealthtable">
    <w:name w:val="Department of Health table"/>
    <w:basedOn w:val="TableNormal"/>
    <w:uiPriority w:val="99"/>
    <w:rsid w:val="00DC2313"/>
    <w:rPr>
      <w:rFonts w:ascii="Arial" w:hAnsi="Arial"/>
      <w:color w:val="000000" w:themeColor="text1"/>
      <w:sz w:val="21"/>
    </w:rPr>
    <w:tblPr>
      <w:tblStyleRowBandSize w:val="1"/>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character" w:customStyle="1" w:styleId="TableTitleChar">
    <w:name w:val="Table Title Char"/>
    <w:basedOn w:val="DefaultParagraphFont"/>
    <w:link w:val="TableTitle"/>
    <w:rsid w:val="00DC7910"/>
    <w:rPr>
      <w:rFonts w:ascii="Arial" w:hAnsi="Arial"/>
      <w:b/>
      <w:color w:val="000000" w:themeColor="text1"/>
      <w:sz w:val="22"/>
      <w:szCs w:val="24"/>
      <w:lang w:val="en-US" w:eastAsia="en-US"/>
    </w:rPr>
  </w:style>
  <w:style w:type="paragraph" w:customStyle="1" w:styleId="IntroPara">
    <w:name w:val="Intro Para"/>
    <w:basedOn w:val="Paragraphtext"/>
    <w:next w:val="Paragraphtext"/>
    <w:qFormat/>
    <w:rsid w:val="009127BC"/>
    <w:pPr>
      <w:spacing w:before="480" w:line="400" w:lineRule="exact"/>
    </w:pPr>
    <w:rPr>
      <w:color w:val="358189"/>
      <w:sz w:val="28"/>
    </w:rPr>
  </w:style>
  <w:style w:type="paragraph" w:customStyle="1" w:styleId="TableTextright">
    <w:name w:val="Table Text right"/>
    <w:basedOn w:val="Tabletextleft"/>
    <w:rsid w:val="009127BC"/>
    <w:pPr>
      <w:jc w:val="right"/>
    </w:pPr>
  </w:style>
  <w:style w:type="paragraph" w:customStyle="1" w:styleId="Tabletextright0">
    <w:name w:val="Table text right"/>
    <w:basedOn w:val="Tabletextleft"/>
    <w:rsid w:val="009127BC"/>
    <w:pPr>
      <w:jc w:val="right"/>
    </w:pPr>
  </w:style>
  <w:style w:type="paragraph" w:customStyle="1" w:styleId="Tabletextcentre">
    <w:name w:val="Table text centre"/>
    <w:basedOn w:val="Tabletextleft"/>
    <w:rsid w:val="009127BC"/>
    <w:pPr>
      <w:jc w:val="center"/>
    </w:pPr>
  </w:style>
  <w:style w:type="paragraph" w:customStyle="1" w:styleId="Boxheading">
    <w:name w:val="Box heading"/>
    <w:basedOn w:val="Boxtype"/>
    <w:rsid w:val="00CA4BE3"/>
    <w:pPr>
      <w:spacing w:before="240"/>
    </w:pPr>
    <w:rPr>
      <w:rFonts w:cs="Times New Roman"/>
      <w:b/>
      <w:bCs/>
      <w:caps/>
      <w:color w:val="358189"/>
      <w:szCs w:val="20"/>
    </w:rPr>
  </w:style>
  <w:style w:type="paragraph" w:customStyle="1" w:styleId="Boxtype">
    <w:name w:val="Box type"/>
    <w:next w:val="Normal"/>
    <w:qFormat/>
    <w:rsid w:val="00CA4BE3"/>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paragraph" w:customStyle="1" w:styleId="Default">
    <w:name w:val="Default"/>
    <w:rsid w:val="00570842"/>
    <w:pPr>
      <w:autoSpaceDE w:val="0"/>
      <w:autoSpaceDN w:val="0"/>
      <w:adjustRightInd w:val="0"/>
    </w:pPr>
    <w:rPr>
      <w:rFonts w:ascii="Calibri" w:eastAsiaTheme="minorHAnsi" w:hAnsi="Calibri" w:cs="Calibri"/>
      <w:color w:val="000000"/>
      <w:sz w:val="24"/>
      <w:szCs w:val="24"/>
      <w:lang w:eastAsia="en-US"/>
    </w:rPr>
  </w:style>
  <w:style w:type="character" w:styleId="CommentReference">
    <w:name w:val="annotation reference"/>
    <w:basedOn w:val="DefaultParagraphFont"/>
    <w:uiPriority w:val="99"/>
    <w:semiHidden/>
    <w:unhideWhenUsed/>
    <w:rsid w:val="00570842"/>
    <w:rPr>
      <w:sz w:val="16"/>
      <w:szCs w:val="16"/>
    </w:rPr>
  </w:style>
  <w:style w:type="paragraph" w:styleId="CommentText">
    <w:name w:val="annotation text"/>
    <w:basedOn w:val="Normal"/>
    <w:link w:val="CommentTextChar"/>
    <w:uiPriority w:val="99"/>
    <w:unhideWhenUsed/>
    <w:rsid w:val="00570842"/>
    <w:pPr>
      <w:spacing w:after="160"/>
    </w:pPr>
    <w:rPr>
      <w:rFonts w:ascii="Times New Roman" w:eastAsiaTheme="minorHAnsi" w:hAnsi="Times New Roman"/>
      <w:sz w:val="20"/>
      <w:szCs w:val="20"/>
    </w:rPr>
  </w:style>
  <w:style w:type="character" w:customStyle="1" w:styleId="CommentTextChar">
    <w:name w:val="Comment Text Char"/>
    <w:basedOn w:val="DefaultParagraphFont"/>
    <w:link w:val="CommentText"/>
    <w:uiPriority w:val="99"/>
    <w:rsid w:val="00570842"/>
    <w:rPr>
      <w:rFonts w:eastAsiaTheme="minorHAnsi"/>
      <w:lang w:eastAsia="en-US"/>
    </w:rPr>
  </w:style>
  <w:style w:type="paragraph" w:customStyle="1" w:styleId="TableText">
    <w:name w:val="TableText"/>
    <w:basedOn w:val="Normal"/>
    <w:rsid w:val="00570842"/>
    <w:pPr>
      <w:keepNext/>
      <w:spacing w:before="60" w:after="60"/>
    </w:pPr>
    <w:rPr>
      <w:rFonts w:ascii="Times New Roman" w:hAnsi="Times New Roman"/>
      <w:color w:val="000000"/>
      <w:sz w:val="21"/>
      <w:szCs w:val="21"/>
      <w:lang w:eastAsia="en-AU"/>
    </w:rPr>
  </w:style>
  <w:style w:type="paragraph" w:customStyle="1" w:styleId="TableName">
    <w:name w:val="TableName"/>
    <w:basedOn w:val="TableText"/>
    <w:rsid w:val="00570842"/>
    <w:pPr>
      <w:tabs>
        <w:tab w:val="left" w:pos="1080"/>
      </w:tabs>
      <w:spacing w:before="120" w:after="120"/>
      <w:ind w:left="1080" w:hanging="1080"/>
    </w:pPr>
    <w:rPr>
      <w:rFonts w:ascii="Times New Roman Bold" w:hAnsi="Times New Roman Bold"/>
      <w:b/>
      <w:bCs/>
      <w:sz w:val="22"/>
    </w:rPr>
  </w:style>
  <w:style w:type="paragraph" w:customStyle="1" w:styleId="TableHeading">
    <w:name w:val="TableHeading"/>
    <w:basedOn w:val="TableText"/>
    <w:rsid w:val="00570842"/>
    <w:rPr>
      <w:b/>
      <w:bCs/>
    </w:rPr>
  </w:style>
  <w:style w:type="paragraph" w:customStyle="1" w:styleId="NormalBeforeBullet">
    <w:name w:val="NormalBeforeBullet"/>
    <w:basedOn w:val="Normal"/>
    <w:qFormat/>
    <w:rsid w:val="00570842"/>
    <w:pPr>
      <w:keepNext/>
      <w:spacing w:after="120"/>
    </w:pPr>
    <w:rPr>
      <w:rFonts w:ascii="Times New Roman" w:hAnsi="Times New Roman"/>
      <w:color w:val="000000"/>
      <w:sz w:val="24"/>
      <w:szCs w:val="20"/>
      <w:lang w:eastAsia="en-AU"/>
    </w:rPr>
  </w:style>
  <w:style w:type="paragraph" w:customStyle="1" w:styleId="TableNumberedList">
    <w:name w:val="TableNumberedList"/>
    <w:basedOn w:val="TableText"/>
    <w:autoRedefine/>
    <w:rsid w:val="00570842"/>
  </w:style>
  <w:style w:type="character" w:customStyle="1" w:styleId="ListParagraphChar">
    <w:name w:val="List Paragraph Char"/>
    <w:aliases w:val="Bullet point Char,Recommendation Char,List Paragraph1 Char,List Paragraph11 Char,L Char,CV text Char,Table text Char,F5 List Paragraph Char,Dot pt Char,Colorful List - Accent 11 Char,No Spacing1 Char,Indicator Text Char,Bullet 1 Char"/>
    <w:link w:val="ListParagraph"/>
    <w:uiPriority w:val="34"/>
    <w:qFormat/>
    <w:locked/>
    <w:rsid w:val="009472E2"/>
    <w:rPr>
      <w:rFonts w:ascii="Arial" w:hAnsi="Arial"/>
      <w:sz w:val="22"/>
      <w:szCs w:val="24"/>
      <w:lang w:eastAsia="en-US"/>
    </w:rPr>
  </w:style>
  <w:style w:type="character" w:styleId="FootnoteReference">
    <w:name w:val="footnote reference"/>
    <w:basedOn w:val="DefaultParagraphFont"/>
    <w:uiPriority w:val="99"/>
    <w:semiHidden/>
    <w:unhideWhenUsed/>
    <w:rsid w:val="009472E2"/>
    <w:rPr>
      <w:vertAlign w:val="superscript"/>
    </w:rPr>
  </w:style>
  <w:style w:type="character" w:customStyle="1" w:styleId="UnresolvedMention1">
    <w:name w:val="Unresolved Mention1"/>
    <w:basedOn w:val="DefaultParagraphFont"/>
    <w:uiPriority w:val="99"/>
    <w:semiHidden/>
    <w:unhideWhenUsed/>
    <w:rsid w:val="00892D09"/>
    <w:rPr>
      <w:color w:val="605E5C"/>
      <w:shd w:val="clear" w:color="auto" w:fill="E1DFDD"/>
    </w:rPr>
  </w:style>
  <w:style w:type="paragraph" w:styleId="CommentSubject">
    <w:name w:val="annotation subject"/>
    <w:basedOn w:val="CommentText"/>
    <w:next w:val="CommentText"/>
    <w:link w:val="CommentSubjectChar"/>
    <w:semiHidden/>
    <w:unhideWhenUsed/>
    <w:rsid w:val="00706B60"/>
    <w:pPr>
      <w:spacing w:after="0"/>
    </w:pPr>
    <w:rPr>
      <w:rFonts w:ascii="Arial" w:eastAsia="Times New Roman" w:hAnsi="Arial"/>
      <w:b/>
      <w:bCs/>
    </w:rPr>
  </w:style>
  <w:style w:type="character" w:customStyle="1" w:styleId="CommentSubjectChar">
    <w:name w:val="Comment Subject Char"/>
    <w:basedOn w:val="CommentTextChar"/>
    <w:link w:val="CommentSubject"/>
    <w:semiHidden/>
    <w:rsid w:val="00706B60"/>
    <w:rPr>
      <w:rFonts w:ascii="Arial" w:eastAsiaTheme="minorHAnsi" w:hAnsi="Arial"/>
      <w:b/>
      <w:bCs/>
      <w:lang w:eastAsia="en-US"/>
    </w:rPr>
  </w:style>
  <w:style w:type="paragraph" w:styleId="Revision">
    <w:name w:val="Revision"/>
    <w:hidden/>
    <w:uiPriority w:val="99"/>
    <w:semiHidden/>
    <w:rsid w:val="0075560F"/>
    <w:rPr>
      <w:rFonts w:ascii="Arial" w:hAnsi="Arial"/>
      <w:sz w:val="22"/>
      <w:szCs w:val="24"/>
      <w:lang w:eastAsia="en-US"/>
    </w:rPr>
  </w:style>
  <w:style w:type="character" w:styleId="UnresolvedMention">
    <w:name w:val="Unresolved Mention"/>
    <w:basedOn w:val="DefaultParagraphFont"/>
    <w:uiPriority w:val="99"/>
    <w:semiHidden/>
    <w:unhideWhenUsed/>
    <w:rsid w:val="002D446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 w:id="1669406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consultations.health.gov.au/technology-assessment-access-division/prostheses-list-reform-options/" TargetMode="External"/><Relationship Id="rId18" Type="http://schemas.openxmlformats.org/officeDocument/2006/relationships/hyperlink" Target="https://www.legislation.gov.au/Series/F2018L01323"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health.gov.au/resources/publications/private-health-insurance-modernising-and-improving-the-private-health-insurance-prostheses-list" TargetMode="External"/><Relationship Id="rId17" Type="http://schemas.openxmlformats.org/officeDocument/2006/relationships/hyperlink" Target="https://www.legislation.gov.au/Series/F2002B00237" TargetMode="External"/><Relationship Id="rId2" Type="http://schemas.openxmlformats.org/officeDocument/2006/relationships/customXml" Target="../customXml/item2.xml"/><Relationship Id="rId16" Type="http://schemas.openxmlformats.org/officeDocument/2006/relationships/hyperlink" Target="https://www.legislation.gov.au/Series/C2004A03952"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legislation.gov.au/Series/C2007A00031" TargetMode="Externa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health.gov.au/resources/publications/review-of-the-general-miscellaneous-category-of-the-prostheses-list-report" TargetMode="Externa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s://www.health.gov.au/resources/publications/prostheses-list-guide" TargetMode="External"/><Relationship Id="rId1" Type="http://schemas.openxmlformats.org/officeDocument/2006/relationships/hyperlink" Target="https://www.health.gov.au/resources/publications/agreement-between-the-government-and-the-medical-technology-association-of-australi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6AE5D55D2855249BDE6284DECF3A812" ma:contentTypeVersion="1" ma:contentTypeDescription="Create a new document." ma:contentTypeScope="" ma:versionID="9f8c2a13d8772c794cad9e180fc8884a">
  <xsd:schema xmlns:xsd="http://www.w3.org/2001/XMLSchema" xmlns:xs="http://www.w3.org/2001/XMLSchema" xmlns:p="http://schemas.microsoft.com/office/2006/metadata/properties" xmlns:ns1="http://schemas.microsoft.com/sharepoint/v3" targetNamespace="http://schemas.microsoft.com/office/2006/metadata/properties" ma:root="true" ma:fieldsID="7a905017a9aa3b0c875ea481d4b6b51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FCAFB5-863C-4C24-ACB5-1626D6CA35D8}">
  <ds:schemaRefs>
    <ds:schemaRef ds:uri="http://schemas.microsoft.com/sharepoint/v3/contenttype/forms"/>
  </ds:schemaRefs>
</ds:datastoreItem>
</file>

<file path=customXml/itemProps2.xml><?xml version="1.0" encoding="utf-8"?>
<ds:datastoreItem xmlns:ds="http://schemas.openxmlformats.org/officeDocument/2006/customXml" ds:itemID="{D20C6417-ADBB-487B-9091-DC3471F064BF}">
  <ds:schemaRefs>
    <ds:schemaRef ds:uri="http://schemas.microsoft.com/office/2006/metadata/properties"/>
    <ds:schemaRef ds:uri="http://schemas.microsoft.com/sharepoint/v3"/>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www.w3.org/XML/1998/namespace"/>
    <ds:schemaRef ds:uri="http://purl.org/dc/dcmitype/"/>
  </ds:schemaRefs>
</ds:datastoreItem>
</file>

<file path=customXml/itemProps3.xml><?xml version="1.0" encoding="utf-8"?>
<ds:datastoreItem xmlns:ds="http://schemas.openxmlformats.org/officeDocument/2006/customXml" ds:itemID="{AF638E39-A200-4E90-BE85-F3E67D1ED5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CACF5A7-22EA-47FC-9A1F-E073998ED1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TotalTime>
  <Pages>14</Pages>
  <Words>4239</Words>
  <Characters>24452</Characters>
  <Application>Microsoft Office Word</Application>
  <DocSecurity>0</DocSecurity>
  <Lines>203</Lines>
  <Paragraphs>57</Paragraphs>
  <ScaleCrop>false</ScaleCrop>
  <HeadingPairs>
    <vt:vector size="2" baseType="variant">
      <vt:variant>
        <vt:lpstr>Title</vt:lpstr>
      </vt:variant>
      <vt:variant>
        <vt:i4>1</vt:i4>
      </vt:variant>
    </vt:vector>
  </HeadingPairs>
  <TitlesOfParts>
    <vt:vector size="1" baseType="lpstr">
      <vt:lpstr/>
    </vt:vector>
  </TitlesOfParts>
  <Company>Dept Health And Ageing</Company>
  <LinksUpToDate>false</LinksUpToDate>
  <CharactersWithSpaces>28634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ROSE, Kate</dc:creator>
  <cp:lastModifiedBy>DENT, Mercedes</cp:lastModifiedBy>
  <cp:revision>5</cp:revision>
  <dcterms:created xsi:type="dcterms:W3CDTF">2021-08-22T22:21:00Z</dcterms:created>
  <dcterms:modified xsi:type="dcterms:W3CDTF">2021-08-22T23:20:00Z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ject">
    <vt:lpwstr>170;#Style Guide|fae42d66-6622-4466-b060-a03a1a4f59f8</vt:lpwstr>
  </property>
  <property fmtid="{D5CDD505-2E9C-101B-9397-08002B2CF9AE}" pid="3" name="File Structure">
    <vt:lpwstr>169;#Style Guide|aa9bcad4-d3b7-4fe1-b475-a8e6573a6ad1</vt:lpwstr>
  </property>
  <property fmtid="{D5CDD505-2E9C-101B-9397-08002B2CF9AE}" pid="4" name="ContentTypeId">
    <vt:lpwstr>0x010100A6AE5D55D2855249BDE6284DECF3A812</vt:lpwstr>
  </property>
</Properties>
</file>