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25, 2020 Summary Notes for Selected Diseases</w:t>
      </w:r>
      <w:r>
        <w:rPr>
          <w:spacing w:val="-52"/>
          <w:u w:val="none"/>
        </w:rPr>
        <w:t> </w:t>
      </w:r>
      <w:bookmarkStart w:name="7 December to 20 December 2020" w:id="1"/>
      <w:bookmarkEnd w:id="1"/>
      <w:r>
        <w:rPr>
          <w:u w:val="single"/>
        </w:rPr>
        <w:t>7</w:t>
      </w:r>
      <w:r>
        <w:rPr>
          <w:u w:val="single"/>
        </w:rPr>
        <w:t> December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20</w:t>
      </w:r>
      <w:r>
        <w:rPr>
          <w:spacing w:val="-2"/>
          <w:u w:val="single"/>
        </w:rPr>
        <w:t> </w:t>
      </w:r>
      <w:r>
        <w:rPr>
          <w:u w:val="single"/>
        </w:rPr>
        <w:t>December</w:t>
      </w:r>
      <w:r>
        <w:rPr>
          <w:spacing w:val="2"/>
          <w:u w:val="single"/>
        </w:rPr>
        <w:t> </w:t>
      </w:r>
      <w:r>
        <w:rPr>
          <w:u w:val="single"/>
        </w:rPr>
        <w:t>2020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51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Infectious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single"/>
        </w:rPr>
        <w:t>Legionellosis</w:t>
      </w:r>
    </w:p>
    <w:p>
      <w:pPr>
        <w:pStyle w:val="BodyText"/>
        <w:ind w:left="112" w:right="151"/>
      </w:pPr>
      <w:r>
        <w:rPr/>
        <w:t>In the past 12 months (21 December 2019 to 20 December 2020), there have been 508 cases of</w:t>
      </w:r>
      <w:r>
        <w:rPr>
          <w:spacing w:val="1"/>
        </w:rPr>
        <w:t> </w:t>
      </w:r>
      <w:r>
        <w:rPr/>
        <w:t>legionellosis reported to the National Notifiable Diseases Surveillance System (NNDSS). This is</w:t>
      </w:r>
      <w:r>
        <w:rPr>
          <w:spacing w:val="1"/>
        </w:rPr>
        <w:t> </w:t>
      </w:r>
      <w:r>
        <w:rPr/>
        <w:t>higher than the mean number of cases reported for the historical five-year mean (n=402.4). In the</w:t>
      </w:r>
      <w:r>
        <w:rPr>
          <w:spacing w:val="-52"/>
        </w:rPr>
        <w:t> </w:t>
      </w:r>
      <w:r>
        <w:rPr/>
        <w:t>past fortnight (7 to 20 December 2020), 32 cases of legionellosis were notified compared to 18 in</w:t>
      </w:r>
      <w:r>
        <w:rPr>
          <w:spacing w:val="1"/>
        </w:rPr>
        <w:t> </w:t>
      </w:r>
      <w:r>
        <w:rPr/>
        <w:t>the same reported period in 2019. It is difficult to determine the extent to which this increase is</w:t>
      </w:r>
      <w:r>
        <w:rPr>
          <w:spacing w:val="1"/>
        </w:rPr>
        <w:t> </w:t>
      </w:r>
      <w:r>
        <w:rPr/>
        <w:t>associated with increased testing of individuals with influenza-like symptoms or pneumonia in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COVID-19,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5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6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 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(22/09/2020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20/12/2020).</w:t>
      </w:r>
    </w:p>
    <w:p>
      <w:pPr>
        <w:spacing w:line="304" w:lineRule="auto" w:before="6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quarterly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average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5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intervals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90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days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up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20/12/2020.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ratio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notification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activity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65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(21/12/2019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20/12/2020).</w:t>
      </w:r>
    </w:p>
    <w:p>
      <w:pPr>
        <w:spacing w:line="304" w:lineRule="auto" w:before="69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20/12/2020.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 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66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1080" w:bottom="280" w:left="1020" w:right="1060"/>
        </w:sectPr>
      </w:pPr>
    </w:p>
    <w:p>
      <w:pPr>
        <w:spacing w:before="40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1.813285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FN25/2020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07/12/2020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20/12/2020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23/11/2020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06/12/2020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07/12/2019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20/12/2019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20/12/2020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22/09/2020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20/12/2020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21/12/2019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20/12/2020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21/12/2014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20/12/2019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4,882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1,171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1,445.6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5,994.4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7,198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1,799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7,331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9,827.0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1,597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1,671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30,321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8,982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8,175.6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31,147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28,742.0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2,489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3,979.4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11,576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3,393.2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11,991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16,126.2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1,701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1,964.0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28,283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1,279.0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28,283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28,283.0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2,745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2,781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3,644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74,492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18,212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23,792.6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75,959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98,933.2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1,346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28,975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6,204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6,707.2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29,610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27,169.6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1,139.8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5,097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4,297.6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1,995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2,181.0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2,029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21,874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24,772.6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23,144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162,874.4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5,024.0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3,896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16,036.6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1,137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1,871.8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1,742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1,814.6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4,660.8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1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2,640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1,068.0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2,740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3,538.0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14,443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2,765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2,836.6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14,820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10,452.6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13,282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3,494.6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285.8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13,556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14,273.8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23.4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31.8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6,090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5,320.0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16.8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114.0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402.4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1,555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2,487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2,078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1,112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7,720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8,404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13,213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267,433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52,483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273,925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(22/12/2020).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2021-09-07T03:50:35Z</dcterms:created>
  <dcterms:modified xsi:type="dcterms:W3CDTF">2021-09-07T03:50:35Z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