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left="2119" w:right="210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07, 2021 Summary Notes for Selected Diseases</w:t>
      </w:r>
      <w:r>
        <w:rPr>
          <w:spacing w:val="-52"/>
          <w:u w:val="none"/>
        </w:rPr>
        <w:t> </w:t>
      </w:r>
      <w:bookmarkStart w:name="29 March to 11 April 2021" w:id="1"/>
      <w:bookmarkEnd w:id="1"/>
      <w:r>
        <w:rPr>
          <w:u w:val="single"/>
        </w:rPr>
        <w:t>29</w:t>
      </w:r>
      <w:r>
        <w:rPr>
          <w:u w:val="single"/>
        </w:rPr>
        <w:t> March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11</w:t>
      </w:r>
      <w:r>
        <w:rPr>
          <w:spacing w:val="-1"/>
          <w:u w:val="single"/>
        </w:rPr>
        <w:t> </w:t>
      </w:r>
      <w:r>
        <w:rPr>
          <w:u w:val="single"/>
        </w:rPr>
        <w:t>April</w:t>
      </w:r>
      <w:r>
        <w:rPr>
          <w:spacing w:val="1"/>
          <w:u w:val="single"/>
        </w:rPr>
        <w:t> </w:t>
      </w:r>
      <w:r>
        <w:rPr>
          <w:u w:val="single"/>
        </w:rPr>
        <w:t>2021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Title"/>
        <w:spacing w:before="51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104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</w:t>
      </w:r>
      <w:r>
        <w:rPr>
          <w:spacing w:val="2"/>
        </w:rPr>
        <w:t> </w:t>
      </w:r>
      <w:r>
        <w:rPr/>
        <w:t>increases</w:t>
      </w:r>
      <w:r>
        <w:rPr>
          <w:spacing w:val="2"/>
        </w:rPr>
        <w:t> </w:t>
      </w:r>
      <w:r>
        <w:rPr/>
        <w:t>among</w:t>
      </w:r>
      <w:r>
        <w:rPr>
          <w:spacing w:val="1"/>
        </w:rPr>
        <w:t> </w:t>
      </w:r>
      <w:r>
        <w:rPr/>
        <w:t>men</w:t>
      </w:r>
      <w:r>
        <w:rPr>
          <w:spacing w:val="3"/>
        </w:rPr>
        <w:t> </w:t>
      </w:r>
      <w:r>
        <w:rPr/>
        <w:t>who have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men (MSM)</w:t>
      </w:r>
      <w:r>
        <w:rPr>
          <w:spacing w:val="2"/>
        </w:rPr>
        <w:t> </w:t>
      </w:r>
      <w:r>
        <w:rPr/>
        <w:t>in urban</w:t>
      </w:r>
      <w:r>
        <w:rPr>
          <w:spacing w:val="4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Victoria</w:t>
      </w:r>
      <w:r>
        <w:rPr>
          <w:spacing w:val="2"/>
        </w:rPr>
        <w:t> </w:t>
      </w:r>
      <w:r>
        <w:rPr/>
        <w:t>(Vic)</w:t>
      </w:r>
      <w:r>
        <w:rPr>
          <w:spacing w:val="1"/>
        </w:rPr>
        <w:t> </w:t>
      </w:r>
      <w:r>
        <w:rPr/>
        <w:t>and New South Wales (NSW), and increases in women (Indigenous and non-Indigenous) residing in</w:t>
      </w:r>
      <w:r>
        <w:rPr>
          <w:spacing w:val="-5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2"/>
        </w:rPr>
        <w:t> </w:t>
      </w:r>
      <w:r>
        <w:rPr/>
        <w:t>Vic,</w:t>
      </w:r>
      <w:r>
        <w:rPr>
          <w:spacing w:val="-3"/>
        </w:rPr>
        <w:t> </w:t>
      </w:r>
      <w:r>
        <w:rPr/>
        <w:t>NSW,</w:t>
      </w:r>
      <w:r>
        <w:rPr>
          <w:spacing w:val="-2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</w:t>
      </w:r>
      <w:r>
        <w:rPr>
          <w:spacing w:val="-2"/>
        </w:rPr>
        <w:t> </w:t>
      </w:r>
      <w:r>
        <w:rPr/>
        <w:t>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4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 and related</w:t>
      </w:r>
      <w:r>
        <w:rPr>
          <w:spacing w:val="1"/>
        </w:rPr>
        <w:t> </w:t>
      </w:r>
      <w:r>
        <w:rPr/>
        <w:t>national activities,</w:t>
      </w:r>
      <w:r>
        <w:rPr>
          <w:spacing w:val="-2"/>
        </w:rPr>
        <w:t> </w:t>
      </w: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30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age,</w:t>
      </w:r>
      <w:r>
        <w:rPr>
          <w:spacing w:val="1"/>
        </w:rPr>
        <w:t> </w:t>
      </w:r>
      <w:r>
        <w:rPr/>
        <w:t>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ind w:left="112" w:right="110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(Indigenous and non-Indigenous) aged predominately 20-39 years of age residing in urban areas of</w:t>
      </w:r>
      <w:r>
        <w:rPr>
          <w:spacing w:val="-52"/>
        </w:rPr>
        <w:t> </w:t>
      </w:r>
      <w:r>
        <w:rPr/>
        <w:t>NSW, Vic, Qld and WA.</w:t>
      </w:r>
      <w:r>
        <w:rPr>
          <w:spacing w:val="1"/>
        </w:rPr>
        <w:t> </w:t>
      </w:r>
      <w:r>
        <w:rPr/>
        <w:t>As noted in the outbreak in remote Australia, increases in women of child-</w:t>
      </w:r>
      <w:r>
        <w:rPr>
          <w:spacing w:val="-52"/>
        </w:rPr>
        <w:t> </w:t>
      </w:r>
      <w:r>
        <w:rPr/>
        <w:t>bearing</w:t>
      </w:r>
      <w:r>
        <w:rPr>
          <w:spacing w:val="-4"/>
        </w:rPr>
        <w:t> </w:t>
      </w:r>
      <w:r>
        <w:rPr/>
        <w:t>age 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 concern</w:t>
      </w:r>
      <w:r>
        <w:rPr>
          <w:spacing w:val="-2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4"/>
        </w:rPr>
        <w:t> </w:t>
      </w:r>
      <w:r>
        <w:rPr/>
        <w:t>of congenital syphilis.</w:t>
      </w:r>
    </w:p>
    <w:p>
      <w:pPr>
        <w:pStyle w:val="BodyText"/>
        <w:spacing w:before="2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7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</w:t>
      </w:r>
      <w:r>
        <w:rPr>
          <w:spacing w:val="1"/>
        </w:rPr>
        <w:t> </w:t>
      </w:r>
      <w:r>
        <w:rPr/>
        <w:t>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2" w:right="20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AHPPC for</w:t>
      </w:r>
      <w:r>
        <w:rPr>
          <w:spacing w:val="-3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coming months.</w:t>
      </w:r>
    </w:p>
    <w:p>
      <w:pPr>
        <w:pStyle w:val="BodyText"/>
        <w:spacing w:before="1"/>
      </w:pPr>
    </w:p>
    <w:p>
      <w:pPr>
        <w:pStyle w:val="BodyText"/>
        <w:ind w:left="112" w:right="906"/>
      </w:pPr>
      <w:r>
        <w:rPr/>
        <w:t>For further information on national activities related to STIs, including syphilis, refer to the</w:t>
      </w:r>
      <w:r>
        <w:rPr>
          <w:spacing w:val="-52"/>
        </w:rPr>
        <w:t>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4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7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4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(12/01/2021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11/04/2021).</w:t>
      </w:r>
    </w:p>
    <w:p>
      <w:pPr>
        <w:spacing w:before="119"/>
        <w:ind w:left="112" w:right="146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11/04/2021.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(12/04/2020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11/04/2021).</w:t>
      </w:r>
    </w:p>
    <w:p>
      <w:pPr>
        <w:spacing w:before="119"/>
        <w:ind w:left="112" w:right="39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11/04/2021.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11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40"/>
        </w:sectPr>
      </w:pPr>
    </w:p>
    <w:p>
      <w:pPr>
        <w:spacing w:before="55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2.563276pt;width:922.2pt;height:702.2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FN07/2021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29/03/2021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11/04/2021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15/03/2021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28/03/2021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29/03/2020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11/04/2020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11/04/2021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12/01/2021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11/04/2021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12/04/2020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11/04/2021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12/04/2015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11/04/2020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151.6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1,265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1,175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1,499.6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4,799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5,952.2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718.0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1,986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1,830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2,461.0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7,217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9,733.2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1,058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1,254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10,540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9,328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7,639.6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32,079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29,575.6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1,671.0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1,444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3,980.8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480.0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4,476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3,837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5,587.4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10,471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15,920.4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636.8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2,119.6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2,306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1,082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23,264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1,288.4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16,213.7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730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390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2,357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2,943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2,655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21,822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20,007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27,409.4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83,531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100,206.8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1,087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7,379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6,693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7,945.0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26,930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28,247.4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1,390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1,264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1,193.0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5,111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4,484.4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562.2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1,795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2,194.4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7.1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14,339.0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1,552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166,279.6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3,390.0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1,252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15,596.4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259.4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1,046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1,901.0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1,085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4,746.6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2,254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3,611.4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2,316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2,066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3,031.6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12,671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11,076.6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4,870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4,308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3,465.4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15,439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14,215.2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717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377.0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172.8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1,396.6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1,599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1,632.0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6,772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4,316.6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0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16.6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147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30.2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177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163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110.0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3.3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549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412.6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1,576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1,421.8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129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2,140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178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2,091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477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992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6,683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8,144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9,959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62,664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56,322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244,736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(14/04/2021).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6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Relationship Id="rId6" Type="http://schemas.openxmlformats.org/officeDocument/2006/relationships/hyperlink" Target="https://www1.health.gov.au/internet/main/publishing.nsf/Content/ohp-bbvs-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2021-09-06T23:04:12Z</dcterms:created>
  <dcterms:modified xsi:type="dcterms:W3CDTF">2021-09-06T23:04:12Z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2021-09-06T00:00:00Z</vt:filetime>
  </property>
</Properties>
</file>