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06, 2020 Summary Notes for Selected Diseases</w:t>
      </w:r>
      <w:r>
        <w:rPr>
          <w:spacing w:val="-52"/>
          <w:u w:val="none"/>
        </w:rPr>
        <w:t> </w:t>
      </w:r>
      <w:bookmarkStart w:name="14 March to 27 March 2020" w:id="1"/>
      <w:bookmarkEnd w:id="1"/>
      <w:r>
        <w:rPr>
          <w:u w:val="single"/>
        </w:rPr>
        <w:t>14</w:t>
      </w:r>
      <w:r>
        <w:rPr>
          <w:u w:val="single"/>
        </w:rPr>
        <w:t> March</w:t>
      </w:r>
      <w:r>
        <w:rPr>
          <w:spacing w:val="-1"/>
          <w:u w:val="single"/>
        </w:rPr>
        <w:t> </w:t>
      </w:r>
      <w:r>
        <w:rPr>
          <w:u w:val="single"/>
        </w:rPr>
        <w:t>to</w:t>
      </w:r>
      <w:r>
        <w:rPr>
          <w:spacing w:val="-1"/>
          <w:u w:val="single"/>
        </w:rPr>
        <w:t> </w:t>
      </w:r>
      <w:r>
        <w:rPr>
          <w:u w:val="single"/>
        </w:rPr>
        <w:t>27</w:t>
      </w:r>
      <w:r>
        <w:rPr>
          <w:spacing w:val="-1"/>
          <w:u w:val="single"/>
        </w:rPr>
        <w:t> </w:t>
      </w:r>
      <w:r>
        <w:rPr>
          <w:u w:val="single"/>
        </w:rPr>
        <w:t>March</w:t>
      </w:r>
      <w:r>
        <w:rPr>
          <w:spacing w:val="1"/>
          <w:u w:val="single"/>
        </w:rPr>
        <w:t> </w:t>
      </w:r>
      <w:r>
        <w:rPr>
          <w:u w:val="single"/>
        </w:rPr>
        <w:t>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rPr>
          <w:u w:val="none"/>
        </w:rPr>
      </w:pPr>
      <w:r>
        <w:rPr>
          <w:u w:val="single"/>
        </w:rPr>
        <w:t>Influenza</w:t>
      </w:r>
    </w:p>
    <w:p>
      <w:pPr>
        <w:pStyle w:val="BodyText"/>
        <w:ind w:left="112" w:right="149"/>
      </w:pPr>
      <w:r>
        <w:rPr/>
        <w:t>In 2020 up to 27 March, there have been 19,381 laboratory confirmed influenza cases reported to</w:t>
      </w:r>
      <w:r>
        <w:rPr>
          <w:spacing w:val="-52"/>
        </w:rPr>
        <w:t> </w:t>
      </w:r>
      <w:r>
        <w:rPr/>
        <w:t>the</w:t>
      </w:r>
      <w:r>
        <w:rPr>
          <w:spacing w:val="-3"/>
        </w:rPr>
        <w:t> </w:t>
      </w:r>
      <w:r>
        <w:rPr/>
        <w:t>National</w:t>
      </w:r>
      <w:r>
        <w:rPr>
          <w:spacing w:val="-2"/>
        </w:rPr>
        <w:t> </w:t>
      </w:r>
      <w:r>
        <w:rPr/>
        <w:t>Notifiable Diseases</w:t>
      </w:r>
      <w:r>
        <w:rPr>
          <w:spacing w:val="-2"/>
        </w:rPr>
        <w:t> </w:t>
      </w:r>
      <w:r>
        <w:rPr/>
        <w:t>Surveillance</w:t>
      </w:r>
      <w:r>
        <w:rPr>
          <w:spacing w:val="-1"/>
        </w:rPr>
        <w:t> </w:t>
      </w:r>
      <w:r>
        <w:rPr/>
        <w:t>System</w:t>
      </w:r>
      <w:r>
        <w:rPr>
          <w:spacing w:val="-1"/>
        </w:rPr>
        <w:t> </w:t>
      </w:r>
      <w:r>
        <w:rPr/>
        <w:t>(NNDSS).</w:t>
      </w:r>
      <w:r>
        <w:rPr>
          <w:spacing w:val="-1"/>
        </w:rPr>
        <w:t> </w:t>
      </w:r>
      <w:r>
        <w:rPr/>
        <w:t>In</w:t>
      </w:r>
      <w:r>
        <w:rPr>
          <w:spacing w:val="-2"/>
        </w:rPr>
        <w:t> </w:t>
      </w:r>
      <w:r>
        <w:rPr/>
        <w:t>the</w:t>
      </w:r>
      <w:r>
        <w:rPr>
          <w:spacing w:val="-1"/>
        </w:rPr>
        <w:t> </w:t>
      </w:r>
      <w:r>
        <w:rPr/>
        <w:t>reporting</w:t>
      </w:r>
      <w:r>
        <w:rPr>
          <w:spacing w:val="-3"/>
        </w:rPr>
        <w:t> </w:t>
      </w:r>
      <w:r>
        <w:rPr/>
        <w:t>period</w:t>
      </w:r>
      <w:r>
        <w:rPr>
          <w:spacing w:val="-3"/>
        </w:rPr>
        <w:t> </w:t>
      </w:r>
      <w:r>
        <w:rPr/>
        <w:t>between</w:t>
      </w:r>
    </w:p>
    <w:p>
      <w:pPr>
        <w:pStyle w:val="BodyText"/>
        <w:ind w:left="112" w:right="101"/>
      </w:pPr>
      <w:r>
        <w:rPr/>
        <w:t>14 March and 27 March 2020 there have been 2,087 confirmed influenza cases. This is higher than</w:t>
      </w:r>
      <w:r>
        <w:rPr>
          <w:spacing w:val="-52"/>
        </w:rPr>
        <w:t> </w:t>
      </w:r>
      <w:r>
        <w:rPr/>
        <w:t>the</w:t>
      </w:r>
      <w:r>
        <w:rPr>
          <w:spacing w:val="-2"/>
        </w:rPr>
        <w:t> </w:t>
      </w:r>
      <w:r>
        <w:rPr/>
        <w:t>5 year</w:t>
      </w:r>
      <w:r>
        <w:rPr>
          <w:spacing w:val="-3"/>
        </w:rPr>
        <w:t> </w:t>
      </w:r>
      <w:r>
        <w:rPr/>
        <w:t>mean</w:t>
      </w:r>
      <w:r>
        <w:rPr>
          <w:spacing w:val="-2"/>
        </w:rPr>
        <w:t> </w:t>
      </w:r>
      <w:r>
        <w:rPr/>
        <w:t>for</w:t>
      </w:r>
      <w:r>
        <w:rPr>
          <w:spacing w:val="-3"/>
        </w:rPr>
        <w:t> </w:t>
      </w:r>
      <w:r>
        <w:rPr/>
        <w:t>this</w:t>
      </w:r>
      <w:r>
        <w:rPr>
          <w:spacing w:val="-5"/>
        </w:rPr>
        <w:t> </w:t>
      </w:r>
      <w:r>
        <w:rPr/>
        <w:t>period (n=1,087)</w:t>
      </w:r>
      <w:r>
        <w:rPr>
          <w:spacing w:val="-1"/>
        </w:rPr>
        <w:t> </w:t>
      </w:r>
      <w:r>
        <w:rPr/>
        <w:t>but</w:t>
      </w:r>
      <w:r>
        <w:rPr>
          <w:spacing w:val="-2"/>
        </w:rPr>
        <w:t> </w:t>
      </w:r>
      <w:r>
        <w:rPr/>
        <w:t>lower than</w:t>
      </w:r>
      <w:r>
        <w:rPr>
          <w:spacing w:val="-1"/>
        </w:rPr>
        <w:t> </w:t>
      </w:r>
      <w:r>
        <w:rPr/>
        <w:t>the same period</w:t>
      </w:r>
      <w:r>
        <w:rPr>
          <w:spacing w:val="-2"/>
        </w:rPr>
        <w:t> </w:t>
      </w:r>
      <w:r>
        <w:rPr/>
        <w:t>in</w:t>
      </w:r>
      <w:r>
        <w:rPr>
          <w:spacing w:val="1"/>
        </w:rPr>
        <w:t> </w:t>
      </w:r>
      <w:r>
        <w:rPr/>
        <w:t>2019</w:t>
      </w:r>
      <w:r>
        <w:rPr>
          <w:spacing w:val="-2"/>
        </w:rPr>
        <w:t> </w:t>
      </w:r>
      <w:r>
        <w:rPr/>
        <w:t>(n=</w:t>
      </w:r>
      <w:r>
        <w:rPr>
          <w:spacing w:val="-2"/>
        </w:rPr>
        <w:t> </w:t>
      </w:r>
      <w:r>
        <w:rPr/>
        <w:t>5,296).</w:t>
      </w:r>
    </w:p>
    <w:p>
      <w:pPr>
        <w:pStyle w:val="BodyText"/>
        <w:spacing w:before="11"/>
        <w:rPr>
          <w:sz w:val="23"/>
        </w:rPr>
      </w:pPr>
    </w:p>
    <w:p>
      <w:pPr>
        <w:pStyle w:val="BodyText"/>
        <w:ind w:left="112" w:right="499"/>
      </w:pPr>
      <w:r>
        <w:rPr/>
        <w:t>Testing practices for COVID-19 may affect the number of laboratory-confirmed influenza cases</w:t>
      </w:r>
      <w:r>
        <w:rPr>
          <w:spacing w:val="-52"/>
        </w:rPr>
        <w:t> </w:t>
      </w:r>
      <w:r>
        <w:rPr/>
        <w:t>notified</w:t>
      </w:r>
      <w:r>
        <w:rPr>
          <w:spacing w:val="-2"/>
        </w:rPr>
        <w:t> </w:t>
      </w:r>
      <w:r>
        <w:rPr/>
        <w:t>to</w:t>
      </w:r>
      <w:r>
        <w:rPr>
          <w:spacing w:val="-1"/>
        </w:rPr>
        <w:t> </w:t>
      </w:r>
      <w:r>
        <w:rPr/>
        <w:t>the</w:t>
      </w:r>
      <w:r>
        <w:rPr>
          <w:spacing w:val="-1"/>
        </w:rPr>
        <w:t> </w:t>
      </w:r>
      <w:r>
        <w:rPr/>
        <w:t>NNDSS. These</w:t>
      </w:r>
      <w:r>
        <w:rPr>
          <w:spacing w:val="1"/>
        </w:rPr>
        <w:t> </w:t>
      </w:r>
      <w:r>
        <w:rPr/>
        <w:t>effects may</w:t>
      </w:r>
      <w:r>
        <w:rPr>
          <w:spacing w:val="-3"/>
        </w:rPr>
        <w:t> </w:t>
      </w:r>
      <w:r>
        <w:rPr/>
        <w:t>also</w:t>
      </w:r>
      <w:r>
        <w:rPr>
          <w:spacing w:val="-2"/>
        </w:rPr>
        <w:t> </w:t>
      </w:r>
      <w:r>
        <w:rPr/>
        <w:t>differ</w:t>
      </w:r>
      <w:r>
        <w:rPr>
          <w:spacing w:val="-2"/>
        </w:rPr>
        <w:t> </w:t>
      </w:r>
      <w:r>
        <w:rPr/>
        <w:t>by jurisdiction.</w:t>
      </w:r>
    </w:p>
    <w:p>
      <w:pPr>
        <w:pStyle w:val="BodyText"/>
        <w:spacing w:before="12"/>
        <w:rPr>
          <w:sz w:val="23"/>
        </w:rPr>
      </w:pPr>
    </w:p>
    <w:p>
      <w:pPr>
        <w:pStyle w:val="BodyText"/>
        <w:ind w:left="112" w:right="227"/>
      </w:pPr>
      <w:r>
        <w:rPr/>
        <w:t>The Department of Health closely monitors national influenza activity throughout the year,</w:t>
      </w:r>
      <w:r>
        <w:rPr>
          <w:spacing w:val="1"/>
        </w:rPr>
        <w:t> </w:t>
      </w:r>
      <w:r>
        <w:rPr/>
        <w:t>including during the inter-seasonal period. The Australian Influenza Surveillance Reports for 2019</w:t>
      </w:r>
      <w:r>
        <w:rPr>
          <w:spacing w:val="-52"/>
        </w:rPr>
        <w:t> </w:t>
      </w:r>
      <w:r>
        <w:rPr/>
        <w:t>are available</w:t>
      </w:r>
      <w:r>
        <w:rPr>
          <w:spacing w:val="1"/>
        </w:rPr>
        <w:t> </w:t>
      </w:r>
      <w:r>
        <w:rPr/>
        <w:t>on</w:t>
      </w:r>
      <w:r>
        <w:rPr>
          <w:spacing w:val="-1"/>
        </w:rPr>
        <w:t> </w:t>
      </w:r>
      <w:r>
        <w:rPr/>
        <w:t>the</w:t>
      </w:r>
      <w:r>
        <w:rPr>
          <w:spacing w:val="1"/>
        </w:rPr>
        <w:t> </w:t>
      </w:r>
      <w:hyperlink r:id="rId6">
        <w:r>
          <w:rPr>
            <w:color w:val="0000FF"/>
            <w:u w:val="single" w:color="0000FF"/>
          </w:rPr>
          <w:t>Department’s website</w:t>
        </w:r>
      </w:hyperlink>
      <w:r>
        <w:rPr>
          <w:color w:val="0000FF"/>
          <w:u w:val="single" w:color="0000FF"/>
        </w:rPr>
        <w:t>.</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49"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(29/12/2019</w:t>
      </w:r>
      <w:r>
        <w:rPr>
          <w:i/>
          <w:spacing w:val="-3"/>
          <w:sz w:val="16"/>
          <w:vertAlign w:val="baseline"/>
        </w:rPr>
        <w:t> </w:t>
      </w:r>
      <w:r>
        <w:rPr>
          <w:i/>
          <w:sz w:val="16"/>
          <w:vertAlign w:val="baseline"/>
        </w:rPr>
        <w:t>to</w:t>
      </w:r>
      <w:r>
        <w:rPr>
          <w:i/>
          <w:spacing w:val="-3"/>
          <w:sz w:val="16"/>
          <w:vertAlign w:val="baseline"/>
        </w:rPr>
        <w:t> </w:t>
      </w:r>
      <w:r>
        <w:rPr>
          <w:i/>
          <w:sz w:val="16"/>
          <w:vertAlign w:val="baseline"/>
        </w:rPr>
        <w:t>27/03/2020).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27/03/2020.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1"/>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2"/>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(28/03/2019</w:t>
      </w:r>
      <w:r>
        <w:rPr>
          <w:i/>
          <w:spacing w:val="-2"/>
          <w:sz w:val="16"/>
          <w:vertAlign w:val="baseline"/>
        </w:rPr>
        <w:t> </w:t>
      </w:r>
      <w:r>
        <w:rPr>
          <w:i/>
          <w:sz w:val="16"/>
          <w:vertAlign w:val="baseline"/>
        </w:rPr>
        <w:t>to</w:t>
      </w:r>
      <w:r>
        <w:rPr>
          <w:i/>
          <w:spacing w:val="-3"/>
          <w:sz w:val="16"/>
          <w:vertAlign w:val="baseline"/>
        </w:rPr>
        <w:t> </w:t>
      </w:r>
      <w:r>
        <w:rPr>
          <w:i/>
          <w:sz w:val="16"/>
          <w:vertAlign w:val="baseline"/>
        </w:rPr>
        <w:t>27/03/2020).</w:t>
      </w:r>
    </w:p>
    <w:p>
      <w:pPr>
        <w:spacing w:before="119"/>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27/03/2020.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0"/>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780" w:bottom="280" w:left="1020" w:right="1060"/>
        </w:sectPr>
      </w:pPr>
    </w:p>
    <w:p>
      <w:pPr>
        <w:spacing w:before="46"/>
        <w:ind w:left="10437" w:right="0" w:firstLine="0"/>
        <w:jc w:val="left"/>
        <w:rPr>
          <w:b/>
          <w:sz w:val="16"/>
        </w:rPr>
      </w:pPr>
      <w:r>
        <w:rPr/>
        <w:pict>
          <v:shapetype id="_x0000_t202" o:spt="202" coordsize="21600,21600" path="m,l,21600r21600,l21600,xe">
            <v:stroke joinstyle="miter"/>
            <v:path gradientshapeok="t" o:connecttype="rect"/>
          </v:shapetype>
          <v:shape style="position:absolute;margin-left:149.390594pt;margin-top:1.997205pt;width:892.3pt;height:675.9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FN06/2020</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1"/>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074"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386" w:right="382"/>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7" w:right="38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387" w:right="382"/>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sz w:val="15"/>
                          </w:rPr>
                        </w:pPr>
                      </w:p>
                      <w:p>
                        <w:pPr>
                          <w:pStyle w:val="TableParagraph"/>
                          <w:spacing w:line="240" w:lineRule="auto" w:before="1"/>
                          <w:ind w:left="386" w:right="382"/>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before="1"/>
                          <w:ind w:left="386" w:right="382"/>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7" w:right="381"/>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7" w:right="382"/>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before="1"/>
                          <w:ind w:left="387" w:right="381"/>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8"/>
                          <w:jc w:val="center"/>
                          <w:rPr>
                            <w:b/>
                            <w:sz w:val="13"/>
                          </w:rPr>
                        </w:pPr>
                        <w:r>
                          <w:rPr>
                            <w:b/>
                            <w:color w:val="FFFFFF"/>
                            <w:sz w:val="13"/>
                          </w:rPr>
                          <w:t>14/03/2020</w:t>
                        </w:r>
                      </w:p>
                      <w:p>
                        <w:pPr>
                          <w:pStyle w:val="TableParagraph"/>
                          <w:spacing w:line="131" w:lineRule="exact" w:before="17"/>
                          <w:ind w:left="28"/>
                          <w:jc w:val="center"/>
                          <w:rPr>
                            <w:b/>
                            <w:sz w:val="13"/>
                          </w:rPr>
                        </w:pPr>
                        <w:r>
                          <w:rPr>
                            <w:b/>
                            <w:color w:val="FFFFFF"/>
                            <w:sz w:val="13"/>
                          </w:rPr>
                          <w:t>27/03/2020</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29/02/2020</w:t>
                        </w:r>
                      </w:p>
                      <w:p>
                        <w:pPr>
                          <w:pStyle w:val="TableParagraph"/>
                          <w:spacing w:line="131" w:lineRule="exact" w:before="17"/>
                          <w:ind w:left="105"/>
                          <w:jc w:val="left"/>
                          <w:rPr>
                            <w:sz w:val="13"/>
                          </w:rPr>
                        </w:pPr>
                        <w:r>
                          <w:rPr>
                            <w:color w:val="FFFFFF"/>
                            <w:sz w:val="13"/>
                          </w:rPr>
                          <w:t>13/03/2020</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14/03/2019</w:t>
                        </w:r>
                      </w:p>
                      <w:p>
                        <w:pPr>
                          <w:pStyle w:val="TableParagraph"/>
                          <w:spacing w:line="131" w:lineRule="exact" w:before="16"/>
                          <w:ind w:left="81" w:right="43"/>
                          <w:jc w:val="center"/>
                          <w:rPr>
                            <w:sz w:val="13"/>
                          </w:rPr>
                        </w:pPr>
                        <w:r>
                          <w:rPr>
                            <w:color w:val="FFFFFF"/>
                            <w:sz w:val="13"/>
                          </w:rPr>
                          <w:t>27/03/2019</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jc w:val="center"/>
                          <w:rPr>
                            <w:b/>
                            <w:sz w:val="13"/>
                          </w:rPr>
                        </w:pPr>
                        <w:r>
                          <w:rPr>
                            <w:b/>
                            <w:color w:val="FFFFFF"/>
                            <w:spacing w:val="-1"/>
                            <w:sz w:val="13"/>
                          </w:rPr>
                          <w:t>Current </w:t>
                        </w:r>
                        <w:r>
                          <w:rPr>
                            <w:b/>
                            <w:color w:val="FFFFFF"/>
                            <w:sz w:val="13"/>
                          </w:rPr>
                          <w:t>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8"/>
                          <w:jc w:val="center"/>
                          <w:rPr>
                            <w:sz w:val="13"/>
                          </w:rPr>
                        </w:pPr>
                        <w:r>
                          <w:rPr>
                            <w:color w:val="FFFFFF"/>
                            <w:sz w:val="13"/>
                          </w:rPr>
                          <w:t>01/01/2019</w:t>
                        </w:r>
                      </w:p>
                      <w:p>
                        <w:pPr>
                          <w:pStyle w:val="TableParagraph"/>
                          <w:spacing w:line="131" w:lineRule="exact" w:before="17"/>
                          <w:ind w:left="48"/>
                          <w:jc w:val="center"/>
                          <w:rPr>
                            <w:sz w:val="13"/>
                          </w:rPr>
                        </w:pPr>
                        <w:r>
                          <w:rPr>
                            <w:color w:val="FFFFFF"/>
                            <w:sz w:val="13"/>
                          </w:rPr>
                          <w:t>27/03/2020</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29/12/2019</w:t>
                        </w:r>
                      </w:p>
                      <w:p>
                        <w:pPr>
                          <w:pStyle w:val="TableParagraph"/>
                          <w:spacing w:line="131" w:lineRule="exact" w:before="17"/>
                          <w:ind w:left="100"/>
                          <w:jc w:val="left"/>
                          <w:rPr>
                            <w:sz w:val="13"/>
                          </w:rPr>
                        </w:pPr>
                        <w:r>
                          <w:rPr>
                            <w:color w:val="FFFFFF"/>
                            <w:sz w:val="13"/>
                          </w:rPr>
                          <w:t>27/03/2020</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28/03/2019</w:t>
                        </w:r>
                      </w:p>
                      <w:p>
                        <w:pPr>
                          <w:pStyle w:val="TableParagraph"/>
                          <w:spacing w:line="131" w:lineRule="exact" w:before="17"/>
                          <w:ind w:left="105"/>
                          <w:jc w:val="left"/>
                          <w:rPr>
                            <w:sz w:val="13"/>
                          </w:rPr>
                        </w:pPr>
                        <w:r>
                          <w:rPr>
                            <w:color w:val="FFFFFF"/>
                            <w:sz w:val="13"/>
                          </w:rPr>
                          <w:t>27/03/2020</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199" w:right="145"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0"/>
                          <w:jc w:val="left"/>
                          <w:rPr>
                            <w:sz w:val="13"/>
                          </w:rPr>
                        </w:pPr>
                        <w:r>
                          <w:rPr>
                            <w:color w:val="FFFFFF"/>
                            <w:spacing w:val="-1"/>
                            <w:sz w:val="13"/>
                          </w:rPr>
                          <w:t>28/03/2014</w:t>
                        </w:r>
                      </w:p>
                      <w:p>
                        <w:pPr>
                          <w:pStyle w:val="TableParagraph"/>
                          <w:spacing w:line="131" w:lineRule="exact" w:before="16"/>
                          <w:ind w:left="60"/>
                          <w:jc w:val="left"/>
                          <w:rPr>
                            <w:sz w:val="13"/>
                          </w:rPr>
                        </w:pPr>
                        <w:r>
                          <w:rPr>
                            <w:color w:val="FFFFFF"/>
                            <w:spacing w:val="-1"/>
                            <w:sz w:val="13"/>
                          </w:rPr>
                          <w:t>27/03/2019</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9"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5"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2</w:t>
                        </w:r>
                      </w:p>
                    </w:tc>
                    <w:tc>
                      <w:tcPr>
                        <w:tcW w:w="808" w:type="dxa"/>
                        <w:tcBorders>
                          <w:bottom w:val="single" w:sz="6" w:space="0" w:color="000000"/>
                          <w:right w:val="single" w:sz="6" w:space="0" w:color="000000"/>
                        </w:tcBorders>
                      </w:tcPr>
                      <w:p>
                        <w:pPr>
                          <w:pStyle w:val="TableParagraph"/>
                          <w:ind w:right="39"/>
                          <w:rPr>
                            <w:sz w:val="13"/>
                          </w:rPr>
                        </w:pPr>
                        <w:r>
                          <w:rPr>
                            <w:w w:val="99"/>
                            <w:sz w:val="13"/>
                          </w:rPr>
                          <w:t>6</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9</w:t>
                        </w:r>
                      </w:p>
                    </w:tc>
                    <w:tc>
                      <w:tcPr>
                        <w:tcW w:w="808" w:type="dxa"/>
                        <w:tcBorders>
                          <w:left w:val="single" w:sz="6" w:space="0" w:color="000000"/>
                          <w:bottom w:val="single" w:sz="6" w:space="0" w:color="000000"/>
                        </w:tcBorders>
                      </w:tcPr>
                      <w:p>
                        <w:pPr>
                          <w:pStyle w:val="TableParagraph"/>
                          <w:ind w:right="31"/>
                          <w:rPr>
                            <w:sz w:val="13"/>
                          </w:rPr>
                        </w:pPr>
                        <w:r>
                          <w:rPr>
                            <w:sz w:val="13"/>
                          </w:rPr>
                          <w:t>26</w:t>
                        </w:r>
                      </w:p>
                    </w:tc>
                    <w:tc>
                      <w:tcPr>
                        <w:tcW w:w="808" w:type="dxa"/>
                        <w:tcBorders>
                          <w:bottom w:val="single" w:sz="6" w:space="0" w:color="000000"/>
                          <w:right w:val="single" w:sz="6" w:space="0" w:color="000000"/>
                        </w:tcBorders>
                      </w:tcPr>
                      <w:p>
                        <w:pPr>
                          <w:pStyle w:val="TableParagraph"/>
                          <w:ind w:right="37"/>
                          <w:rPr>
                            <w:sz w:val="13"/>
                          </w:rPr>
                        </w:pPr>
                        <w:r>
                          <w:rPr>
                            <w:sz w:val="13"/>
                          </w:rPr>
                          <w:t>29</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39.4</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4"/>
                          <w:rPr>
                            <w:sz w:val="13"/>
                          </w:rPr>
                        </w:pPr>
                        <w:r>
                          <w:rPr>
                            <w:sz w:val="13"/>
                          </w:rPr>
                          <w:t>146</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156.6</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6</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68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125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286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1,167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1,188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1,459.8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5,446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6,125.0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159</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163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174.8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808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702.6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96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74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40</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230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283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381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1,808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1,856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2,430.0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8,127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10,014.8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6</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13</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15.0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0.9</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64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67.2</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9"/>
                          </w:rPr>
                        </w:pPr>
                      </w:p>
                      <w:p>
                        <w:pPr>
                          <w:pStyle w:val="TableParagraph"/>
                          <w:spacing w:line="240" w:lineRule="auto" w:before="1"/>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1.0</w:t>
                        </w:r>
                      </w:p>
                    </w:tc>
                    <w:tc>
                      <w:tcPr>
                        <w:tcW w:w="692" w:type="dxa"/>
                        <w:tcBorders>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30</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348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17</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294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80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51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5</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91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916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1,156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1,321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8,309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8,577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7,443.4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35,390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26,386.0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79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68</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230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316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1,455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1,479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1,534.0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3,197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3,959.6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10</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58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86.8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243.0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46.8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0.1</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9</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39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39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35.0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99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79.8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4</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10</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233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245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109.6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2.1</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718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354.8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9</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142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178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42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103</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84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594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846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739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5,606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5,746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5,671.0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15,821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16,307.2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30</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14</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99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160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118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1,046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1,066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504.0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6"/>
                          <w:rPr>
                            <w:sz w:val="13"/>
                          </w:rPr>
                        </w:pPr>
                        <w:r>
                          <w:rPr>
                            <w:sz w:val="13"/>
                          </w:rPr>
                          <w:t>93.4</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3,321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1,660.0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161.4</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2</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2</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w w:val="99"/>
                            <w:sz w:val="13"/>
                          </w:rPr>
                          <w:t>1</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1"/>
                          <w:rPr>
                            <w:sz w:val="13"/>
                          </w:rPr>
                        </w:pPr>
                        <w:r>
                          <w:rPr>
                            <w:w w:val="99"/>
                            <w:sz w:val="13"/>
                          </w:rPr>
                          <w:t>5</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10</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14</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10</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71</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71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60.0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1.2</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183</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140.0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1.3</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69</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1,628</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637</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260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59</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524</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255</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3,445</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255</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3,727</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3,727</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5"/>
                          <w:rPr>
                            <w:sz w:val="13"/>
                          </w:rPr>
                        </w:pPr>
                        <w:r>
                          <w:rPr>
                            <w:sz w:val="13"/>
                          </w:rPr>
                          <w:t>3,727.0</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3,727</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3,727.0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80</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940</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71</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821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204</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4"/>
                          <w:rPr>
                            <w:sz w:val="13"/>
                          </w:rPr>
                        </w:pPr>
                        <w:r>
                          <w:rPr>
                            <w:sz w:val="13"/>
                          </w:rPr>
                          <w:t>521</w:t>
                        </w:r>
                      </w:p>
                    </w:tc>
                    <w:tc>
                      <w:tcPr>
                        <w:tcW w:w="808" w:type="dxa"/>
                        <w:tcBorders>
                          <w:bottom w:val="single" w:sz="6" w:space="0" w:color="000000"/>
                          <w:right w:val="single" w:sz="6" w:space="0" w:color="000000"/>
                        </w:tcBorders>
                      </w:tcPr>
                      <w:p>
                        <w:pPr>
                          <w:pStyle w:val="TableParagraph"/>
                          <w:ind w:right="41"/>
                          <w:rPr>
                            <w:sz w:val="13"/>
                          </w:rPr>
                        </w:pPr>
                        <w:r>
                          <w:rPr>
                            <w:sz w:val="13"/>
                          </w:rPr>
                          <w:t>2,637</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2,948</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4,483</w:t>
                        </w:r>
                      </w:p>
                    </w:tc>
                    <w:tc>
                      <w:tcPr>
                        <w:tcW w:w="808" w:type="dxa"/>
                        <w:tcBorders>
                          <w:left w:val="single" w:sz="6" w:space="0" w:color="000000"/>
                          <w:bottom w:val="single" w:sz="6" w:space="0" w:color="000000"/>
                        </w:tcBorders>
                      </w:tcPr>
                      <w:p>
                        <w:pPr>
                          <w:pStyle w:val="TableParagraph"/>
                          <w:ind w:right="31"/>
                          <w:rPr>
                            <w:sz w:val="13"/>
                          </w:rPr>
                        </w:pPr>
                        <w:r>
                          <w:rPr>
                            <w:sz w:val="13"/>
                          </w:rPr>
                          <w:t>19,737</w:t>
                        </w:r>
                      </w:p>
                    </w:tc>
                    <w:tc>
                      <w:tcPr>
                        <w:tcW w:w="808" w:type="dxa"/>
                        <w:tcBorders>
                          <w:bottom w:val="single" w:sz="6" w:space="0" w:color="000000"/>
                          <w:right w:val="single" w:sz="6" w:space="0" w:color="000000"/>
                        </w:tcBorders>
                      </w:tcPr>
                      <w:p>
                        <w:pPr>
                          <w:pStyle w:val="TableParagraph"/>
                          <w:ind w:right="37"/>
                          <w:rPr>
                            <w:sz w:val="13"/>
                          </w:rPr>
                        </w:pPr>
                        <w:r>
                          <w:rPr>
                            <w:sz w:val="13"/>
                          </w:rPr>
                          <w:t>20,093</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25,100.2</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95,276</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96,228.4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339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31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275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80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183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928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914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1,411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7,358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7,524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6,809.8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32,673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24,400.8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17</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12</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31</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3"/>
                          </w:rPr>
                        </w:pPr>
                        <w:r>
                          <w:rPr>
                            <w:w w:val="99"/>
                            <w:sz w:val="13"/>
                          </w:rPr>
                          <w:t>4</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29</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101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134</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260</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1,096</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1,113</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978.2</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5,501</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3,725.4</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2"/>
                          <w:jc w:val="left"/>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25</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36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415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425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526.4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2,326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2,066.8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4</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10.0</w:t>
                        </w: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2.5</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10</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5.6</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1.8</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8"/>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30"/>
                          <w:rPr>
                            <w:sz w:val="13"/>
                          </w:rPr>
                        </w:pPr>
                        <w:r>
                          <w:rPr>
                            <w:w w:val="99"/>
                            <w:sz w:val="13"/>
                          </w:rPr>
                          <w:t>2</w:t>
                        </w:r>
                      </w:p>
                    </w:tc>
                    <w:tc>
                      <w:tcPr>
                        <w:tcW w:w="808" w:type="dxa"/>
                        <w:tcBorders>
                          <w:bottom w:val="single" w:sz="6" w:space="0" w:color="000000"/>
                          <w:right w:val="single" w:sz="6" w:space="0" w:color="000000"/>
                        </w:tcBorders>
                      </w:tcPr>
                      <w:p>
                        <w:pPr>
                          <w:pStyle w:val="TableParagraph"/>
                          <w:ind w:right="36"/>
                          <w:rPr>
                            <w:sz w:val="13"/>
                          </w:rPr>
                        </w:pPr>
                        <w:r>
                          <w:rPr>
                            <w:w w:val="99"/>
                            <w:sz w:val="13"/>
                          </w:rPr>
                          <w:t>2</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1.8</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w w:val="99"/>
                            <w:sz w:val="13"/>
                          </w:rPr>
                          <w:t>7</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6.8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0"/>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89" w:right="46"/>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7"/>
                          <w:rPr>
                            <w:sz w:val="13"/>
                          </w:rPr>
                        </w:pPr>
                        <w:r>
                          <w:rPr>
                            <w:sz w:val="13"/>
                          </w:rPr>
                          <w:t>10</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7"/>
                          <w:rPr>
                            <w:sz w:val="13"/>
                          </w:rPr>
                        </w:pPr>
                        <w:r>
                          <w:rPr>
                            <w:sz w:val="13"/>
                          </w:rPr>
                          <w:t>546</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44</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709</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260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407</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sz w:val="13"/>
                          </w:rPr>
                          <w:t>96</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2,087</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3,739</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5,296</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2"/>
                          <w:rPr>
                            <w:sz w:val="13"/>
                          </w:rPr>
                        </w:pPr>
                        <w:r>
                          <w:rPr>
                            <w:sz w:val="13"/>
                          </w:rPr>
                          <w:t>19,381</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19,856</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10,189.0</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1.9</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310,084</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1"/>
                          <w:rPr>
                            <w:sz w:val="13"/>
                          </w:rPr>
                        </w:pPr>
                        <w:r>
                          <w:rPr>
                            <w:sz w:val="13"/>
                          </w:rPr>
                          <w:t>117,721.0</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1"/>
                          <w:jc w:val="left"/>
                          <w:rPr>
                            <w:sz w:val="13"/>
                          </w:rPr>
                        </w:pPr>
                        <w:r>
                          <w:rPr>
                            <w:sz w:val="13"/>
                          </w:rPr>
                          <w:t>2.6</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38,429.5</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29</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32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232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122.6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0"/>
                          <w:rPr>
                            <w:sz w:val="13"/>
                          </w:rPr>
                        </w:pPr>
                        <w:r>
                          <w:rPr>
                            <w:sz w:val="13"/>
                          </w:rPr>
                          <w:t>2.6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77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201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615.2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151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22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290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449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2,168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2,264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3,909.0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11,235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16,040.2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315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328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241.4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6"/>
                          <w:rPr>
                            <w:sz w:val="13"/>
                          </w:rPr>
                        </w:pPr>
                        <w:r>
                          <w:rPr>
                            <w:sz w:val="13"/>
                          </w:rPr>
                          <w:t>12.1</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2,160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1,777.6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1"/>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4"/>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63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102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955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676.4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147.1</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6,470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4,029.4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4"/>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5</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33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67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153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511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532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706.2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3,902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3,161.4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10</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85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70</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202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238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566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2,769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2,900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2,471.4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14,396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8,933.4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5</w:t>
                        </w:r>
                      </w:p>
                    </w:tc>
                    <w:tc>
                      <w:tcPr>
                        <w:tcW w:w="638" w:type="dxa"/>
                        <w:tcBorders>
                          <w:top w:val="single" w:sz="6" w:space="0" w:color="000000"/>
                          <w:left w:val="single" w:sz="6" w:space="0" w:color="000000"/>
                          <w:right w:val="single" w:sz="6" w:space="0" w:color="000000"/>
                        </w:tcBorders>
                      </w:tcPr>
                      <w:p>
                        <w:pPr>
                          <w:pStyle w:val="TableParagraph"/>
                          <w:spacing w:line="130" w:lineRule="exact"/>
                          <w:ind w:left="248"/>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6</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386</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45</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15</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80</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537</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580</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587</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1,820</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1,845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3,520.2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0.5</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10,797</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14,148.4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0.8</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19</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4</w:t>
                        </w:r>
                      </w:p>
                    </w:tc>
                    <w:tc>
                      <w:tcPr>
                        <w:tcW w:w="808" w:type="dxa"/>
                        <w:tcBorders>
                          <w:bottom w:val="single" w:sz="6" w:space="0" w:color="000000"/>
                          <w:right w:val="single" w:sz="6" w:space="0" w:color="000000"/>
                        </w:tcBorders>
                      </w:tcPr>
                      <w:p>
                        <w:pPr>
                          <w:pStyle w:val="TableParagraph"/>
                          <w:ind w:right="40"/>
                          <w:rPr>
                            <w:sz w:val="13"/>
                          </w:rPr>
                        </w:pPr>
                        <w:r>
                          <w:rPr>
                            <w:sz w:val="13"/>
                          </w:rPr>
                          <w:t>28</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27</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12</w:t>
                        </w:r>
                      </w:p>
                    </w:tc>
                    <w:tc>
                      <w:tcPr>
                        <w:tcW w:w="808" w:type="dxa"/>
                        <w:tcBorders>
                          <w:left w:val="single" w:sz="6" w:space="0" w:color="000000"/>
                          <w:bottom w:val="single" w:sz="6" w:space="0" w:color="000000"/>
                        </w:tcBorders>
                      </w:tcPr>
                      <w:p>
                        <w:pPr>
                          <w:pStyle w:val="TableParagraph"/>
                          <w:ind w:right="31"/>
                          <w:rPr>
                            <w:sz w:val="13"/>
                          </w:rPr>
                        </w:pPr>
                        <w:r>
                          <w:rPr>
                            <w:sz w:val="13"/>
                          </w:rPr>
                          <w:t>125</w:t>
                        </w:r>
                      </w:p>
                    </w:tc>
                    <w:tc>
                      <w:tcPr>
                        <w:tcW w:w="808" w:type="dxa"/>
                        <w:tcBorders>
                          <w:bottom w:val="single" w:sz="6" w:space="0" w:color="000000"/>
                          <w:right w:val="single" w:sz="6" w:space="0" w:color="000000"/>
                        </w:tcBorders>
                      </w:tcPr>
                      <w:p>
                        <w:pPr>
                          <w:pStyle w:val="TableParagraph"/>
                          <w:ind w:right="39"/>
                          <w:rPr>
                            <w:sz w:val="13"/>
                          </w:rPr>
                        </w:pPr>
                        <w:r>
                          <w:rPr>
                            <w:sz w:val="13"/>
                          </w:rPr>
                          <w:t>125</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127.0</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309</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449.8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95.8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62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178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488.2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1,252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1,507.4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4.0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93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89.6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385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328.4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4"/>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166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5"/>
                          <w:rPr>
                            <w:sz w:val="13"/>
                          </w:rPr>
                        </w:pPr>
                        <w:r>
                          <w:rPr>
                            <w:sz w:val="13"/>
                          </w:rPr>
                          <w:t>16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219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87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180</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525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2,423.2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2,739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5,622.4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before="1"/>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Brucellosis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117.0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144.8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508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534.6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8</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11</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40"/>
                          <w:rPr>
                            <w:sz w:val="13"/>
                          </w:rPr>
                        </w:pPr>
                        <w:r>
                          <w:rPr>
                            <w:sz w:val="13"/>
                          </w:rPr>
                          <w:t>23</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25</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15</w:t>
                        </w:r>
                      </w:p>
                    </w:tc>
                    <w:tc>
                      <w:tcPr>
                        <w:tcW w:w="808" w:type="dxa"/>
                        <w:tcBorders>
                          <w:left w:val="single" w:sz="6" w:space="0" w:color="000000"/>
                          <w:bottom w:val="single" w:sz="6" w:space="0" w:color="000000"/>
                        </w:tcBorders>
                      </w:tcPr>
                      <w:p>
                        <w:pPr>
                          <w:pStyle w:val="TableParagraph"/>
                          <w:ind w:right="31"/>
                          <w:rPr>
                            <w:sz w:val="13"/>
                          </w:rPr>
                        </w:pPr>
                        <w:r>
                          <w:rPr>
                            <w:sz w:val="13"/>
                          </w:rPr>
                          <w:t>125</w:t>
                        </w:r>
                      </w:p>
                    </w:tc>
                    <w:tc>
                      <w:tcPr>
                        <w:tcW w:w="808" w:type="dxa"/>
                        <w:tcBorders>
                          <w:bottom w:val="single" w:sz="6" w:space="0" w:color="000000"/>
                          <w:right w:val="single" w:sz="6" w:space="0" w:color="000000"/>
                        </w:tcBorders>
                      </w:tcPr>
                      <w:p>
                        <w:pPr>
                          <w:pStyle w:val="TableParagraph"/>
                          <w:ind w:right="39"/>
                          <w:rPr>
                            <w:sz w:val="13"/>
                          </w:rPr>
                        </w:pPr>
                        <w:r>
                          <w:rPr>
                            <w:sz w:val="13"/>
                          </w:rPr>
                          <w:t>126</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98.0</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460</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401.8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200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254.6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11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9</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10</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5</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35</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67</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60</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312</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322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312.0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1,508</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1,373.4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258</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4,439</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300</w:t>
                        </w:r>
                      </w:p>
                    </w:tc>
                    <w:tc>
                      <w:tcPr>
                        <w:tcW w:w="532" w:type="dxa"/>
                        <w:tcBorders>
                          <w:left w:val="single" w:sz="6" w:space="0" w:color="000000"/>
                          <w:right w:val="single" w:sz="6" w:space="0" w:color="000000"/>
                        </w:tcBorders>
                      </w:tcPr>
                      <w:p>
                        <w:pPr>
                          <w:pStyle w:val="TableParagraph"/>
                          <w:spacing w:line="130" w:lineRule="exact"/>
                          <w:ind w:right="44"/>
                          <w:rPr>
                            <w:sz w:val="13"/>
                          </w:rPr>
                        </w:pPr>
                        <w:r>
                          <w:rPr>
                            <w:sz w:val="13"/>
                          </w:rPr>
                          <w:t>3,838</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1,151</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185</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1,170</w:t>
                        </w:r>
                      </w:p>
                    </w:tc>
                    <w:tc>
                      <w:tcPr>
                        <w:tcW w:w="532" w:type="dxa"/>
                        <w:tcBorders>
                          <w:left w:val="single" w:sz="6" w:space="0" w:color="000000"/>
                        </w:tcBorders>
                      </w:tcPr>
                      <w:p>
                        <w:pPr>
                          <w:pStyle w:val="TableParagraph"/>
                          <w:spacing w:line="130" w:lineRule="exact"/>
                          <w:ind w:right="34"/>
                          <w:rPr>
                            <w:sz w:val="13"/>
                          </w:rPr>
                        </w:pPr>
                        <w:r>
                          <w:rPr>
                            <w:sz w:val="13"/>
                          </w:rPr>
                          <w:t>1,642</w:t>
                        </w:r>
                      </w:p>
                    </w:tc>
                    <w:tc>
                      <w:tcPr>
                        <w:tcW w:w="808" w:type="dxa"/>
                      </w:tcPr>
                      <w:p>
                        <w:pPr>
                          <w:pStyle w:val="TableParagraph"/>
                          <w:spacing w:line="130" w:lineRule="exact"/>
                          <w:ind w:right="33"/>
                          <w:rPr>
                            <w:sz w:val="13"/>
                          </w:rPr>
                        </w:pPr>
                        <w:r>
                          <w:rPr>
                            <w:sz w:val="13"/>
                          </w:rPr>
                          <w:t>12,991</w:t>
                        </w:r>
                      </w:p>
                    </w:tc>
                    <w:tc>
                      <w:tcPr>
                        <w:tcW w:w="808" w:type="dxa"/>
                      </w:tcPr>
                      <w:p>
                        <w:pPr>
                          <w:pStyle w:val="TableParagraph"/>
                          <w:spacing w:line="130" w:lineRule="exact"/>
                          <w:ind w:right="32"/>
                          <w:rPr>
                            <w:sz w:val="13"/>
                          </w:rPr>
                        </w:pPr>
                        <w:r>
                          <w:rPr>
                            <w:sz w:val="13"/>
                          </w:rPr>
                          <w:t>12,674</w:t>
                        </w:r>
                      </w:p>
                    </w:tc>
                    <w:tc>
                      <w:tcPr>
                        <w:tcW w:w="808" w:type="dxa"/>
                      </w:tcPr>
                      <w:p>
                        <w:pPr>
                          <w:pStyle w:val="TableParagraph"/>
                          <w:spacing w:line="130" w:lineRule="exact"/>
                          <w:ind w:right="31"/>
                          <w:rPr>
                            <w:sz w:val="13"/>
                          </w:rPr>
                        </w:pPr>
                        <w:r>
                          <w:rPr>
                            <w:sz w:val="13"/>
                          </w:rPr>
                          <w:t>16,998</w:t>
                        </w:r>
                      </w:p>
                    </w:tc>
                    <w:tc>
                      <w:tcPr>
                        <w:tcW w:w="808" w:type="dxa"/>
                      </w:tcPr>
                      <w:p>
                        <w:pPr>
                          <w:pStyle w:val="TableParagraph"/>
                          <w:spacing w:line="130" w:lineRule="exact"/>
                          <w:ind w:right="30"/>
                          <w:rPr>
                            <w:sz w:val="13"/>
                          </w:rPr>
                        </w:pPr>
                        <w:r>
                          <w:rPr>
                            <w:sz w:val="13"/>
                          </w:rPr>
                          <w:t>81,961</w:t>
                        </w:r>
                      </w:p>
                    </w:tc>
                    <w:tc>
                      <w:tcPr>
                        <w:tcW w:w="808" w:type="dxa"/>
                      </w:tcPr>
                      <w:p>
                        <w:pPr>
                          <w:pStyle w:val="TableParagraph"/>
                          <w:spacing w:line="130" w:lineRule="exact"/>
                          <w:ind w:right="30"/>
                          <w:rPr>
                            <w:sz w:val="13"/>
                          </w:rPr>
                        </w:pPr>
                        <w:r>
                          <w:rPr>
                            <w:sz w:val="13"/>
                          </w:rPr>
                          <w:t>83,911</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5"/>
                          <w:rPr>
                            <w:sz w:val="13"/>
                          </w:rPr>
                        </w:pPr>
                        <w:r>
                          <w:rPr>
                            <w:sz w:val="13"/>
                          </w:rPr>
                          <w:t>580,287</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
        <w:rPr>
          <w:b/>
          <w:sz w:val="19"/>
        </w:rPr>
      </w:pPr>
    </w:p>
    <w:p>
      <w:pPr>
        <w:spacing w:before="0"/>
        <w:ind w:left="141" w:right="0" w:firstLine="0"/>
        <w:jc w:val="left"/>
        <w:rPr>
          <w:sz w:val="10"/>
        </w:rPr>
      </w:pPr>
      <w:r>
        <w:rPr>
          <w:w w:val="105"/>
          <w:sz w:val="10"/>
        </w:rPr>
        <w:t>Footnotes:</w:t>
      </w:r>
    </w:p>
    <w:p>
      <w:pPr>
        <w:spacing w:line="273" w:lineRule="auto" w:before="17"/>
        <w:ind w:left="141" w:right="1043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8"/>
        <w:ind w:left="141" w:right="519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(30/03/2020).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 data by states</w:t>
      </w:r>
      <w:r>
        <w:rPr>
          <w:spacing w:val="-1"/>
          <w:w w:val="105"/>
          <w:sz w:val="10"/>
        </w:rPr>
        <w:t> </w:t>
      </w:r>
      <w:r>
        <w:rPr>
          <w:w w:val="105"/>
          <w:sz w:val="10"/>
        </w:rPr>
        <w:t>and</w:t>
      </w:r>
      <w:r>
        <w:rPr>
          <w:spacing w:val="-1"/>
          <w:w w:val="105"/>
          <w:sz w:val="10"/>
        </w:rPr>
        <w:t> </w:t>
      </w:r>
      <w:r>
        <w:rPr>
          <w:w w:val="105"/>
          <w:sz w:val="10"/>
        </w:rPr>
        <w:t>territories.</w:t>
      </w:r>
    </w:p>
    <w:p>
      <w:pPr>
        <w:pStyle w:val="BodyText"/>
        <w:spacing w:before="4"/>
        <w:rPr>
          <w:sz w:val="11"/>
        </w:rPr>
      </w:pPr>
    </w:p>
    <w:p>
      <w:pPr>
        <w:spacing w:before="0"/>
        <w:ind w:left="141" w:right="0" w:firstLine="0"/>
        <w:jc w:val="left"/>
        <w:rPr>
          <w:sz w:val="10"/>
        </w:rPr>
      </w:pPr>
      <w:r>
        <w:rPr>
          <w:w w:val="105"/>
          <w:sz w:val="10"/>
        </w:rPr>
        <w:t>The</w:t>
      </w:r>
      <w:r>
        <w:rPr>
          <w:spacing w:val="-2"/>
          <w:w w:val="105"/>
          <w:sz w:val="10"/>
        </w:rPr>
        <w:t> </w:t>
      </w:r>
      <w:r>
        <w:rPr>
          <w:w w:val="105"/>
          <w:sz w:val="10"/>
        </w:rPr>
        <w:t>highlighted</w:t>
      </w:r>
      <w:r>
        <w:rPr>
          <w:spacing w:val="-2"/>
          <w:w w:val="105"/>
          <w:sz w:val="10"/>
        </w:rPr>
        <w:t> </w:t>
      </w:r>
      <w:r>
        <w:rPr>
          <w:w w:val="105"/>
          <w:sz w:val="10"/>
        </w:rPr>
        <w:t>diseases</w:t>
      </w:r>
      <w:r>
        <w:rPr>
          <w:spacing w:val="-3"/>
          <w:w w:val="105"/>
          <w:sz w:val="10"/>
        </w:rPr>
        <w:t> </w:t>
      </w:r>
      <w:r>
        <w:rPr>
          <w:w w:val="105"/>
          <w:sz w:val="10"/>
        </w:rPr>
        <w:t>above</w:t>
      </w:r>
      <w:r>
        <w:rPr>
          <w:spacing w:val="-2"/>
          <w:w w:val="105"/>
          <w:sz w:val="10"/>
        </w:rPr>
        <w:t> </w:t>
      </w:r>
      <w:r>
        <w:rPr>
          <w:w w:val="105"/>
          <w:sz w:val="10"/>
        </w:rPr>
        <w:t>indicate</w:t>
      </w:r>
      <w:r>
        <w:rPr>
          <w:spacing w:val="-2"/>
          <w:w w:val="105"/>
          <w:sz w:val="10"/>
        </w:rPr>
        <w:t> </w:t>
      </w:r>
      <w:r>
        <w:rPr>
          <w:w w:val="105"/>
          <w:sz w:val="10"/>
        </w:rPr>
        <w:t>the</w:t>
      </w:r>
      <w:r>
        <w:rPr>
          <w:spacing w:val="-2"/>
          <w:w w:val="105"/>
          <w:sz w:val="10"/>
        </w:rPr>
        <w:t> </w:t>
      </w:r>
      <w:r>
        <w:rPr>
          <w:w w:val="105"/>
          <w:sz w:val="10"/>
        </w:rPr>
        <w:t>disease</w:t>
      </w:r>
      <w:r>
        <w:rPr>
          <w:spacing w:val="-2"/>
          <w:w w:val="105"/>
          <w:sz w:val="10"/>
        </w:rPr>
        <w:t> </w:t>
      </w:r>
      <w:r>
        <w:rPr>
          <w:w w:val="105"/>
          <w:sz w:val="10"/>
        </w:rPr>
        <w:t>exceeds</w:t>
      </w:r>
      <w:r>
        <w:rPr>
          <w:spacing w:val="-3"/>
          <w:w w:val="105"/>
          <w:sz w:val="10"/>
        </w:rPr>
        <w:t> </w:t>
      </w:r>
      <w:r>
        <w:rPr>
          <w:w w:val="105"/>
          <w:sz w:val="10"/>
        </w:rPr>
        <w:t>the</w:t>
      </w:r>
      <w:r>
        <w:rPr>
          <w:spacing w:val="-1"/>
          <w:w w:val="105"/>
          <w:sz w:val="10"/>
        </w:rPr>
        <w:t> </w:t>
      </w:r>
      <w:r>
        <w:rPr>
          <w:w w:val="105"/>
          <w:sz w:val="10"/>
        </w:rPr>
        <w:t>expected</w:t>
      </w:r>
      <w:r>
        <w:rPr>
          <w:spacing w:val="-2"/>
          <w:w w:val="105"/>
          <w:sz w:val="10"/>
        </w:rPr>
        <w:t> </w:t>
      </w:r>
      <w:r>
        <w:rPr>
          <w:w w:val="105"/>
          <w:sz w:val="10"/>
        </w:rPr>
        <w:t>(more</w:t>
      </w:r>
      <w:r>
        <w:rPr>
          <w:spacing w:val="-2"/>
          <w:w w:val="105"/>
          <w:sz w:val="10"/>
        </w:rPr>
        <w:t> </w:t>
      </w:r>
      <w:r>
        <w:rPr>
          <w:w w:val="105"/>
          <w:sz w:val="10"/>
        </w:rPr>
        <w:t>than</w:t>
      </w:r>
      <w:r>
        <w:rPr>
          <w:spacing w:val="-2"/>
          <w:w w:val="105"/>
          <w:sz w:val="10"/>
        </w:rPr>
        <w:t> </w:t>
      </w:r>
      <w:r>
        <w:rPr>
          <w:w w:val="105"/>
          <w:sz w:val="10"/>
        </w:rPr>
        <w:t>two</w:t>
      </w:r>
      <w:r>
        <w:rPr>
          <w:spacing w:val="-3"/>
          <w:w w:val="105"/>
          <w:sz w:val="10"/>
        </w:rPr>
        <w:t> </w:t>
      </w:r>
      <w:r>
        <w:rPr>
          <w:w w:val="105"/>
          <w:sz w:val="10"/>
        </w:rPr>
        <w:t>standard</w:t>
      </w:r>
      <w:r>
        <w:rPr>
          <w:spacing w:val="-2"/>
          <w:w w:val="105"/>
          <w:sz w:val="10"/>
        </w:rPr>
        <w:t> </w:t>
      </w:r>
      <w:r>
        <w:rPr>
          <w:w w:val="105"/>
          <w:sz w:val="10"/>
        </w:rPr>
        <w:t>deviations)</w:t>
      </w:r>
      <w:r>
        <w:rPr>
          <w:spacing w:val="-3"/>
          <w:w w:val="105"/>
          <w:sz w:val="10"/>
        </w:rPr>
        <w:t> </w:t>
      </w:r>
      <w:r>
        <w:rPr>
          <w:w w:val="105"/>
          <w:sz w:val="10"/>
        </w:rPr>
        <w:t>number</w:t>
      </w:r>
      <w:r>
        <w:rPr>
          <w:spacing w:val="-3"/>
          <w:w w:val="105"/>
          <w:sz w:val="10"/>
        </w:rPr>
        <w:t> </w:t>
      </w:r>
      <w:r>
        <w:rPr>
          <w:w w:val="105"/>
          <w:sz w:val="10"/>
        </w:rPr>
        <w:t>of</w:t>
      </w:r>
      <w:r>
        <w:rPr>
          <w:spacing w:val="-2"/>
          <w:w w:val="105"/>
          <w:sz w:val="10"/>
        </w:rPr>
        <w:t> </w:t>
      </w:r>
      <w:r>
        <w:rPr>
          <w:w w:val="105"/>
          <w:sz w:val="10"/>
        </w:rPr>
        <w:t>cases</w:t>
      </w:r>
      <w:r>
        <w:rPr>
          <w:spacing w:val="-3"/>
          <w:w w:val="105"/>
          <w:sz w:val="10"/>
        </w:rPr>
        <w:t> </w:t>
      </w:r>
      <w:r>
        <w:rPr>
          <w:w w:val="105"/>
          <w:sz w:val="10"/>
        </w:rPr>
        <w:t>shown</w:t>
      </w:r>
      <w:r>
        <w:rPr>
          <w:spacing w:val="-2"/>
          <w:w w:val="105"/>
          <w:sz w:val="10"/>
        </w:rPr>
        <w:t> </w:t>
      </w:r>
      <w:r>
        <w:rPr>
          <w:w w:val="105"/>
          <w:sz w:val="10"/>
        </w:rPr>
        <w:t>in</w:t>
      </w:r>
      <w:r>
        <w:rPr>
          <w:spacing w:val="-2"/>
          <w:w w:val="105"/>
          <w:sz w:val="10"/>
        </w:rPr>
        <w:t> </w:t>
      </w:r>
      <w:r>
        <w:rPr>
          <w:w w:val="105"/>
          <w:sz w:val="10"/>
        </w:rPr>
        <w:t>the</w:t>
      </w:r>
      <w:r>
        <w:rPr>
          <w:spacing w:val="-2"/>
          <w:w w:val="105"/>
          <w:sz w:val="10"/>
        </w:rPr>
        <w:t> </w:t>
      </w:r>
      <w:r>
        <w:rPr>
          <w:w w:val="105"/>
          <w:sz w:val="10"/>
        </w:rPr>
        <w:t>five</w:t>
      </w:r>
      <w:r>
        <w:rPr>
          <w:spacing w:val="-2"/>
          <w:w w:val="105"/>
          <w:sz w:val="10"/>
        </w:rPr>
        <w:t> </w:t>
      </w:r>
      <w:r>
        <w:rPr>
          <w:w w:val="105"/>
          <w:sz w:val="10"/>
        </w:rPr>
        <w:t>year</w:t>
      </w:r>
      <w:r>
        <w:rPr>
          <w:spacing w:val="-3"/>
          <w:w w:val="105"/>
          <w:sz w:val="10"/>
        </w:rPr>
        <w:t> </w:t>
      </w:r>
      <w:r>
        <w:rPr>
          <w:w w:val="105"/>
          <w:sz w:val="10"/>
        </w:rPr>
        <w:t>rolling</w:t>
      </w:r>
      <w:r>
        <w:rPr>
          <w:spacing w:val="-1"/>
          <w:w w:val="105"/>
          <w:sz w:val="10"/>
        </w:rPr>
        <w:t> </w:t>
      </w:r>
      <w:r>
        <w:rPr>
          <w:w w:val="105"/>
          <w:sz w:val="10"/>
        </w:rPr>
        <w:t>mean</w:t>
      </w:r>
      <w:r>
        <w:rPr>
          <w:spacing w:val="-2"/>
          <w:w w:val="105"/>
          <w:sz w:val="10"/>
        </w:rPr>
        <w:t> </w:t>
      </w:r>
      <w:r>
        <w:rPr>
          <w:w w:val="105"/>
          <w:sz w:val="10"/>
        </w:rPr>
        <w:t>column.</w:t>
      </w:r>
    </w:p>
    <w:sectPr>
      <w:pgSz w:w="23810" w:h="16840" w:orient="landscape"/>
      <w:pgMar w:top="940" w:bottom="280" w:left="2880" w:right="2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www.health.gov.au/flu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2021-09-08T03:05:01Z</dcterms:created>
  <dcterms:modified xsi:type="dcterms:W3CDTF">2021-09-08T03:05:01Z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Acrobat PDFMaker 20 for Word</vt:lpwstr>
  </property>
  <property fmtid="{D5CDD505-2E9C-101B-9397-08002B2CF9AE}" pid="4" name="LastSaved">
    <vt:filetime>2021-09-08T00:00:00Z</vt:filetime>
  </property>
</Properties>
</file>