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33"/>
        <w:ind w:left="2119" w:right="2080" w:firstLine="2"/>
        <w:jc w:val="center"/>
        <w:rPr>
          <w:u w:val="none"/>
        </w:rPr>
      </w:pPr>
      <w:r>
        <w:rPr>
          <w:u w:val="single"/>
        </w:rPr>
        <w:t>National Communicable Diseases Surveillance Report</w:t>
      </w:r>
      <w:r>
        <w:rPr>
          <w:spacing w:val="1"/>
          <w:u w:val="none"/>
        </w:rPr>
        <w:t> </w:t>
      </w:r>
      <w:r>
        <w:rPr>
          <w:u w:val="single"/>
        </w:rPr>
        <w:t>Fortnight 03, 2020 Summary Notes for Selected Diseases</w:t>
      </w:r>
      <w:r>
        <w:rPr>
          <w:spacing w:val="-52"/>
          <w:u w:val="none"/>
        </w:rPr>
        <w:t> </w:t>
      </w:r>
      <w:bookmarkStart w:name="01 February to 14 February 2020" w:id="1"/>
      <w:bookmarkEnd w:id="1"/>
      <w:r>
        <w:rPr>
          <w:u w:val="single"/>
        </w:rPr>
        <w:t>01</w:t>
      </w:r>
      <w:r>
        <w:rPr>
          <w:u w:val="single"/>
        </w:rPr>
        <w:t> February to</w:t>
      </w:r>
      <w:r>
        <w:rPr>
          <w:spacing w:val="1"/>
          <w:u w:val="single"/>
        </w:rPr>
        <w:t> </w:t>
      </w:r>
      <w:r>
        <w:rPr>
          <w:u w:val="single"/>
        </w:rPr>
        <w:t>14</w:t>
      </w:r>
      <w:r>
        <w:rPr>
          <w:spacing w:val="1"/>
          <w:u w:val="single"/>
        </w:rPr>
        <w:t> </w:t>
      </w:r>
      <w:r>
        <w:rPr>
          <w:u w:val="single"/>
        </w:rPr>
        <w:t>February</w:t>
      </w:r>
      <w:r>
        <w:rPr>
          <w:spacing w:val="-2"/>
          <w:u w:val="single"/>
        </w:rPr>
        <w:t> </w:t>
      </w:r>
      <w:r>
        <w:rPr>
          <w:u w:val="single"/>
        </w:rPr>
        <w:t>2020</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3"/>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3"/>
        </w:rPr>
        <w:t> </w:t>
      </w:r>
      <w:r>
        <w:rPr/>
        <w:t>in</w:t>
      </w:r>
      <w:r>
        <w:rPr>
          <w:spacing w:val="-2"/>
        </w:rPr>
        <w:t> </w:t>
      </w:r>
      <w:r>
        <w:rPr/>
        <w:t>urban areas</w:t>
      </w:r>
      <w:r>
        <w:rPr>
          <w:spacing w:val="-1"/>
        </w:rPr>
        <w:t> </w:t>
      </w:r>
      <w:r>
        <w:rPr/>
        <w:t>of</w:t>
      </w:r>
      <w:r>
        <w:rPr>
          <w:spacing w:val="-2"/>
        </w:rPr>
        <w:t> </w:t>
      </w:r>
      <w:r>
        <w:rPr/>
        <w:t>NSW, Vic, Qld 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pPr>
    </w:p>
    <w:p>
      <w:pPr>
        <w:pStyle w:val="Heading1"/>
        <w:rPr>
          <w:u w:val="none"/>
        </w:rPr>
      </w:pPr>
      <w:r>
        <w:rPr>
          <w:u w:val="single"/>
        </w:rPr>
        <w:t>Shigellosis</w:t>
      </w:r>
    </w:p>
    <w:p>
      <w:pPr>
        <w:pStyle w:val="BodyText"/>
        <w:ind w:left="112" w:right="110"/>
      </w:pPr>
      <w:r>
        <w:rPr/>
        <w:t>From 1 July 2018, the shigellosis surveillance case definition was changed to require notification of</w:t>
      </w:r>
      <w:r>
        <w:rPr>
          <w:spacing w:val="-52"/>
        </w:rPr>
        <w:t> </w:t>
      </w:r>
      <w:r>
        <w:rPr/>
        <w:t>both confirmed and probable cases. This change in case definition is expected to result in an</w:t>
      </w:r>
      <w:r>
        <w:rPr>
          <w:spacing w:val="1"/>
        </w:rPr>
        <w:t> </w:t>
      </w:r>
      <w:r>
        <w:rPr/>
        <w:t>increase in notifications of shigellosis from 1 July 2018. Additionally, since 2014 there has been an</w:t>
      </w:r>
      <w:r>
        <w:rPr>
          <w:spacing w:val="1"/>
        </w:rPr>
        <w:t> </w:t>
      </w:r>
      <w:r>
        <w:rPr/>
        <w:t>increasing trend in national notifications of shigellosis. In the past quarter (17 November 2019 to</w:t>
      </w:r>
      <w:r>
        <w:rPr>
          <w:spacing w:val="1"/>
        </w:rPr>
        <w:t> </w:t>
      </w:r>
      <w:r>
        <w:rPr/>
        <w:t>14 February 2020) there were 951 cases of shigellosis notified, which 2.0 times the quarterly</w:t>
      </w:r>
      <w:r>
        <w:rPr>
          <w:spacing w:val="1"/>
        </w:rPr>
        <w:t> </w:t>
      </w:r>
      <w:r>
        <w:rPr/>
        <w:t>rolling five</w:t>
      </w:r>
      <w:r>
        <w:rPr>
          <w:spacing w:val="3"/>
        </w:rPr>
        <w:t> </w:t>
      </w:r>
      <w:r>
        <w:rPr/>
        <w:t>year</w:t>
      </w:r>
      <w:r>
        <w:rPr>
          <w:spacing w:val="3"/>
        </w:rPr>
        <w:t> </w:t>
      </w:r>
      <w:r>
        <w:rPr/>
        <w:t>mean</w:t>
      </w:r>
      <w:r>
        <w:rPr>
          <w:spacing w:val="4"/>
        </w:rPr>
        <w:t> </w:t>
      </w:r>
      <w:r>
        <w:rPr/>
        <w:t>(n=486.6).</w:t>
      </w:r>
      <w:r>
        <w:rPr>
          <w:spacing w:val="3"/>
        </w:rPr>
        <w:t> </w:t>
      </w:r>
      <w:r>
        <w:rPr/>
        <w:t>Rates</w:t>
      </w:r>
      <w:r>
        <w:rPr>
          <w:spacing w:val="2"/>
        </w:rPr>
        <w:t> </w:t>
      </w:r>
      <w:r>
        <w:rPr/>
        <w:t>of</w:t>
      </w:r>
      <w:r>
        <w:rPr>
          <w:spacing w:val="4"/>
        </w:rPr>
        <w:t> </w:t>
      </w:r>
      <w:r>
        <w:rPr/>
        <w:t>shigellosis</w:t>
      </w:r>
      <w:r>
        <w:rPr>
          <w:spacing w:val="2"/>
        </w:rPr>
        <w:t> </w:t>
      </w:r>
      <w:r>
        <w:rPr/>
        <w:t>in</w:t>
      </w:r>
      <w:r>
        <w:rPr>
          <w:spacing w:val="4"/>
        </w:rPr>
        <w:t> </w:t>
      </w:r>
      <w:r>
        <w:rPr/>
        <w:t>Australia</w:t>
      </w:r>
      <w:r>
        <w:rPr>
          <w:spacing w:val="4"/>
        </w:rPr>
        <w:t> </w:t>
      </w:r>
      <w:r>
        <w:rPr/>
        <w:t>are</w:t>
      </w:r>
      <w:r>
        <w:rPr>
          <w:spacing w:val="1"/>
        </w:rPr>
        <w:t> </w:t>
      </w:r>
      <w:r>
        <w:rPr/>
        <w:t>higher amongst</w:t>
      </w:r>
      <w:r>
        <w:rPr>
          <w:spacing w:val="4"/>
        </w:rPr>
        <w:t> </w:t>
      </w:r>
      <w:r>
        <w:rPr/>
        <w:t>Aboriginal</w:t>
      </w:r>
      <w:r>
        <w:rPr>
          <w:spacing w:val="1"/>
        </w:rPr>
        <w:t> </w:t>
      </w:r>
      <w:r>
        <w:rPr/>
        <w:t>and Torres Strait Islander peoples compared with non-Indigenous populations. In 2018, the rate of</w:t>
      </w:r>
      <w:r>
        <w:rPr>
          <w:spacing w:val="-52"/>
        </w:rPr>
        <w:t> </w:t>
      </w:r>
      <w:r>
        <w:rPr/>
        <w:t>shigellosis</w:t>
      </w:r>
      <w:r>
        <w:rPr>
          <w:spacing w:val="3"/>
        </w:rPr>
        <w:t> </w:t>
      </w:r>
      <w:r>
        <w:rPr/>
        <w:t>in</w:t>
      </w:r>
      <w:r>
        <w:rPr>
          <w:spacing w:val="6"/>
        </w:rPr>
        <w:t> </w:t>
      </w:r>
      <w:r>
        <w:rPr/>
        <w:t>Aboriginal</w:t>
      </w:r>
      <w:r>
        <w:rPr>
          <w:spacing w:val="4"/>
        </w:rPr>
        <w:t> </w:t>
      </w:r>
      <w:r>
        <w:rPr/>
        <w:t>and</w:t>
      </w:r>
      <w:r>
        <w:rPr>
          <w:spacing w:val="3"/>
        </w:rPr>
        <w:t> </w:t>
      </w:r>
      <w:r>
        <w:rPr/>
        <w:t>Torres</w:t>
      </w:r>
      <w:r>
        <w:rPr>
          <w:spacing w:val="2"/>
        </w:rPr>
        <w:t> </w:t>
      </w:r>
      <w:r>
        <w:rPr/>
        <w:t>Strait</w:t>
      </w:r>
      <w:r>
        <w:rPr>
          <w:spacing w:val="6"/>
        </w:rPr>
        <w:t> </w:t>
      </w:r>
      <w:r>
        <w:rPr/>
        <w:t>Islander</w:t>
      </w:r>
      <w:r>
        <w:rPr>
          <w:spacing w:val="-1"/>
        </w:rPr>
        <w:t> </w:t>
      </w:r>
      <w:r>
        <w:rPr/>
        <w:t>peoples</w:t>
      </w:r>
      <w:r>
        <w:rPr>
          <w:spacing w:val="4"/>
        </w:rPr>
        <w:t> </w:t>
      </w:r>
      <w:r>
        <w:rPr/>
        <w:t>was</w:t>
      </w:r>
      <w:r>
        <w:rPr>
          <w:spacing w:val="4"/>
        </w:rPr>
        <w:t> </w:t>
      </w:r>
      <w:r>
        <w:rPr/>
        <w:t>115.5</w:t>
      </w:r>
      <w:r>
        <w:rPr>
          <w:spacing w:val="4"/>
        </w:rPr>
        <w:t> </w:t>
      </w:r>
      <w:r>
        <w:rPr/>
        <w:t>cases</w:t>
      </w:r>
      <w:r>
        <w:rPr>
          <w:spacing w:val="2"/>
        </w:rPr>
        <w:t> </w:t>
      </w:r>
      <w:r>
        <w:rPr/>
        <w:t>per</w:t>
      </w:r>
      <w:r>
        <w:rPr>
          <w:spacing w:val="2"/>
        </w:rPr>
        <w:t> </w:t>
      </w:r>
      <w:r>
        <w:rPr/>
        <w:t>100,000</w:t>
      </w:r>
      <w:r>
        <w:rPr>
          <w:spacing w:val="1"/>
        </w:rPr>
        <w:t> </w:t>
      </w:r>
      <w:r>
        <w:rPr/>
        <w:t>population,</w:t>
      </w:r>
      <w:r>
        <w:rPr>
          <w:spacing w:val="-1"/>
        </w:rPr>
        <w:t> </w:t>
      </w:r>
      <w:r>
        <w:rPr/>
        <w:t>compared with</w:t>
      </w:r>
      <w:r>
        <w:rPr>
          <w:spacing w:val="-1"/>
        </w:rPr>
        <w:t> </w:t>
      </w:r>
      <w:r>
        <w:rPr/>
        <w:t>7.3 cases</w:t>
      </w:r>
      <w:r>
        <w:rPr>
          <w:spacing w:val="-2"/>
        </w:rPr>
        <w:t> </w:t>
      </w:r>
      <w:r>
        <w:rPr/>
        <w:t>per</w:t>
      </w:r>
      <w:r>
        <w:rPr>
          <w:spacing w:val="-3"/>
        </w:rPr>
        <w:t> </w:t>
      </w:r>
      <w:r>
        <w:rPr/>
        <w:t>100,000</w:t>
      </w:r>
      <w:r>
        <w:rPr>
          <w:spacing w:val="-4"/>
        </w:rPr>
        <w:t> </w:t>
      </w:r>
      <w:r>
        <w:rPr/>
        <w:t>in</w:t>
      </w:r>
      <w:r>
        <w:rPr>
          <w:spacing w:val="1"/>
        </w:rPr>
        <w:t> </w:t>
      </w:r>
      <w:r>
        <w:rPr/>
        <w:t>non-Indigenous</w:t>
      </w:r>
      <w:r>
        <w:rPr>
          <w:spacing w:val="-1"/>
        </w:rPr>
        <w:t> </w:t>
      </w:r>
      <w:r>
        <w:rPr/>
        <w:t>populations.</w:t>
      </w:r>
    </w:p>
    <w:p>
      <w:pPr>
        <w:spacing w:after="0"/>
        <w:sectPr>
          <w:type w:val="continuous"/>
          <w:pgSz w:w="11910" w:h="16840"/>
          <w:pgMar w:top="800" w:bottom="280" w:left="1020" w:right="1060"/>
        </w:sectPr>
      </w:pPr>
    </w:p>
    <w:p>
      <w:pPr>
        <w:pStyle w:val="Heading1"/>
        <w:spacing w:before="26"/>
        <w:rPr>
          <w:u w:val="none"/>
        </w:rPr>
      </w:pPr>
      <w:r>
        <w:rPr>
          <w:u w:val="single"/>
        </w:rPr>
        <w:t>Influenza</w:t>
      </w:r>
    </w:p>
    <w:p>
      <w:pPr>
        <w:pStyle w:val="BodyText"/>
        <w:ind w:left="112" w:right="271"/>
      </w:pPr>
      <w:r>
        <w:rPr/>
        <w:t>In 2020 up to 14 February, there have been 9,158 laboratory-confirmed influenza cases reported</w:t>
      </w:r>
      <w:r>
        <w:rPr>
          <w:spacing w:val="-52"/>
        </w:rPr>
        <w:t> </w:t>
      </w:r>
      <w:r>
        <w:rPr/>
        <w:t>to the National Notifiable Diseases Surveillance System (NNDSS). This is higher than the mean</w:t>
      </w:r>
      <w:r>
        <w:rPr>
          <w:spacing w:val="1"/>
        </w:rPr>
        <w:t> </w:t>
      </w:r>
      <w:r>
        <w:rPr/>
        <w:t>number of cases reported in the same period over the previous 5 years (n=4,645). However, the</w:t>
      </w:r>
      <w:r>
        <w:rPr>
          <w:spacing w:val="1"/>
        </w:rPr>
        <w:t> </w:t>
      </w:r>
      <w:r>
        <w:rPr/>
        <w:t>number of cases reported to the NNDSS in 2020 year to date remains lower than the number</w:t>
      </w:r>
      <w:r>
        <w:rPr>
          <w:spacing w:val="1"/>
        </w:rPr>
        <w:t> </w:t>
      </w:r>
      <w:r>
        <w:rPr/>
        <w:t>reported</w:t>
      </w:r>
      <w:r>
        <w:rPr>
          <w:spacing w:val="-2"/>
        </w:rPr>
        <w:t> </w:t>
      </w:r>
      <w:r>
        <w:rPr/>
        <w:t>in</w:t>
      </w:r>
      <w:r>
        <w:rPr>
          <w:spacing w:val="-1"/>
        </w:rPr>
        <w:t> </w:t>
      </w:r>
      <w:r>
        <w:rPr/>
        <w:t>the</w:t>
      </w:r>
      <w:r>
        <w:rPr>
          <w:spacing w:val="1"/>
        </w:rPr>
        <w:t> </w:t>
      </w:r>
      <w:r>
        <w:rPr/>
        <w:t>same</w:t>
      </w:r>
      <w:r>
        <w:rPr>
          <w:spacing w:val="1"/>
        </w:rPr>
        <w:t> </w:t>
      </w:r>
      <w:r>
        <w:rPr/>
        <w:t>period</w:t>
      </w:r>
      <w:r>
        <w:rPr>
          <w:spacing w:val="1"/>
        </w:rPr>
        <w:t> </w:t>
      </w:r>
      <w:r>
        <w:rPr/>
        <w:t>in</w:t>
      </w:r>
      <w:r>
        <w:rPr>
          <w:spacing w:val="2"/>
        </w:rPr>
        <w:t> </w:t>
      </w:r>
      <w:r>
        <w:rPr/>
        <w:t>2019</w:t>
      </w:r>
      <w:r>
        <w:rPr>
          <w:spacing w:val="-2"/>
        </w:rPr>
        <w:t> </w:t>
      </w:r>
      <w:r>
        <w:rPr/>
        <w:t>(n=10,261).</w:t>
      </w:r>
    </w:p>
    <w:p>
      <w:pPr>
        <w:pStyle w:val="BodyText"/>
        <w:spacing w:before="6"/>
        <w:rPr>
          <w:sz w:val="22"/>
        </w:rPr>
      </w:pPr>
    </w:p>
    <w:p>
      <w:pPr>
        <w:pStyle w:val="BodyText"/>
        <w:ind w:left="112" w:right="227"/>
      </w:pPr>
      <w:r>
        <w:rPr/>
        <w:t>The Department of Health closely monitors national influenza activity throughout the year,</w:t>
      </w:r>
      <w:r>
        <w:rPr>
          <w:spacing w:val="1"/>
        </w:rPr>
        <w:t> </w:t>
      </w:r>
      <w:r>
        <w:rPr/>
        <w:t>including during the inter-seasonal period. The Australian Influenza Surveillance Reports for 2019</w:t>
      </w:r>
      <w:r>
        <w:rPr>
          <w:spacing w:val="-52"/>
        </w:rPr>
        <w:t> </w:t>
      </w:r>
      <w:r>
        <w:rPr/>
        <w:t>are available</w:t>
      </w:r>
      <w:r>
        <w:rPr>
          <w:spacing w:val="1"/>
        </w:rPr>
        <w:t> </w:t>
      </w:r>
      <w:r>
        <w:rPr/>
        <w:t>on</w:t>
      </w:r>
      <w:r>
        <w:rPr>
          <w:spacing w:val="-1"/>
        </w:rPr>
        <w:t> </w:t>
      </w:r>
      <w:r>
        <w:rPr/>
        <w:t>the</w:t>
      </w:r>
      <w:r>
        <w:rPr>
          <w:spacing w:val="1"/>
        </w:rPr>
        <w:t> </w:t>
      </w:r>
      <w:hyperlink r:id="rId6">
        <w:r>
          <w:rPr>
            <w:color w:val="0000FF"/>
            <w:u w:val="single" w:color="0000FF"/>
          </w:rPr>
          <w:t>Department’s website</w:t>
        </w:r>
      </w:hyperlink>
      <w:r>
        <w:rPr>
          <w:color w:val="0000FF"/>
          <w:u w:val="single" w:color="0000FF"/>
        </w:rPr>
        <w:t>.</w:t>
      </w:r>
    </w:p>
    <w:p>
      <w:pPr>
        <w:pStyle w:val="BodyText"/>
        <w:spacing w:before="4"/>
        <w:rPr>
          <w:sz w:val="18"/>
        </w:rPr>
      </w:pPr>
    </w:p>
    <w:p>
      <w:pPr>
        <w:spacing w:before="68"/>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1"/>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20"/>
        <w:ind w:left="112" w:right="4"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1"/>
          <w:sz w:val="16"/>
        </w:rPr>
        <w:t> </w:t>
      </w:r>
      <w:r>
        <w:rPr>
          <w:i/>
          <w:sz w:val="16"/>
        </w:rPr>
        <w:t>previous</w:t>
      </w:r>
      <w:r>
        <w:rPr>
          <w:i/>
          <w:spacing w:val="1"/>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(17/11/2019</w:t>
      </w:r>
      <w:r>
        <w:rPr>
          <w:i/>
          <w:spacing w:val="-3"/>
          <w:sz w:val="16"/>
          <w:vertAlign w:val="baseline"/>
        </w:rPr>
        <w:t> </w:t>
      </w:r>
      <w:r>
        <w:rPr>
          <w:i/>
          <w:sz w:val="16"/>
          <w:vertAlign w:val="baseline"/>
        </w:rPr>
        <w:t>to</w:t>
      </w:r>
      <w:r>
        <w:rPr>
          <w:i/>
          <w:spacing w:val="-4"/>
          <w:sz w:val="16"/>
          <w:vertAlign w:val="baseline"/>
        </w:rPr>
        <w:t> </w:t>
      </w:r>
      <w:r>
        <w:rPr>
          <w:i/>
          <w:sz w:val="16"/>
          <w:vertAlign w:val="baseline"/>
        </w:rPr>
        <w:t>14/02/2020).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14/02/2020.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0"/>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3"/>
          <w:sz w:val="16"/>
          <w:vertAlign w:val="baseline"/>
        </w:rPr>
        <w:t> </w:t>
      </w:r>
      <w:r>
        <w:rPr>
          <w:i/>
          <w:sz w:val="16"/>
          <w:vertAlign w:val="baseline"/>
        </w:rPr>
        <w:t>(365</w:t>
      </w:r>
      <w:r>
        <w:rPr>
          <w:i/>
          <w:spacing w:val="-2"/>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(05/02/2019</w:t>
      </w:r>
      <w:r>
        <w:rPr>
          <w:i/>
          <w:spacing w:val="-3"/>
          <w:sz w:val="16"/>
          <w:vertAlign w:val="baseline"/>
        </w:rPr>
        <w:t> </w:t>
      </w:r>
      <w:r>
        <w:rPr>
          <w:i/>
          <w:sz w:val="16"/>
          <w:vertAlign w:val="baseline"/>
        </w:rPr>
        <w:t>to14/02/2020).</w:t>
      </w:r>
    </w:p>
    <w:p>
      <w:pPr>
        <w:spacing w:before="119"/>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14/02/2020.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1"/>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1100" w:bottom="280" w:left="1020" w:right="1060"/>
        </w:sectPr>
      </w:pPr>
    </w:p>
    <w:p>
      <w:pPr>
        <w:spacing w:before="51"/>
        <w:ind w:left="10437" w:right="0" w:firstLine="0"/>
        <w:jc w:val="left"/>
        <w:rPr>
          <w:b/>
          <w:sz w:val="16"/>
        </w:rPr>
      </w:pPr>
      <w:r>
        <w:rPr/>
        <w:pict>
          <v:shapetype id="_x0000_t202" o:spt="202" coordsize="21600,21600" path="m,l,21600r21600,l21600,xe">
            <v:stroke joinstyle="miter"/>
            <v:path gradientshapeok="t" o:connecttype="rect"/>
          </v:shapetype>
          <v:shape style="position:absolute;margin-left:149.390594pt;margin-top:2.247214pt;width:892.3pt;height:675.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6"/>
                    <w:gridCol w:w="398"/>
                    <w:gridCol w:w="465"/>
                    <w:gridCol w:w="638"/>
                    <w:gridCol w:w="465"/>
                    <w:gridCol w:w="532"/>
                    <w:gridCol w:w="532"/>
                    <w:gridCol w:w="465"/>
                    <w:gridCol w:w="532"/>
                    <w:gridCol w:w="532"/>
                    <w:gridCol w:w="808"/>
                    <w:gridCol w:w="808"/>
                    <w:gridCol w:w="808"/>
                    <w:gridCol w:w="808"/>
                    <w:gridCol w:w="808"/>
                    <w:gridCol w:w="702"/>
                    <w:gridCol w:w="692"/>
                    <w:gridCol w:w="702"/>
                    <w:gridCol w:w="808"/>
                    <w:gridCol w:w="702"/>
                    <w:gridCol w:w="683"/>
                    <w:gridCol w:w="702"/>
                  </w:tblGrid>
                  <w:tr>
                    <w:trPr>
                      <w:trHeight w:val="213" w:hRule="atLeast"/>
                    </w:trPr>
                    <w:tc>
                      <w:tcPr>
                        <w:tcW w:w="1779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2"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FN03/2020</w:t>
                        </w:r>
                      </w:p>
                    </w:tc>
                    <w:tc>
                      <w:tcPr>
                        <w:tcW w:w="4161" w:type="dxa"/>
                        <w:gridSpan w:val="8"/>
                        <w:tcBorders>
                          <w:top w:val="nil"/>
                          <w:left w:val="nil"/>
                          <w:right w:val="single" w:sz="6" w:space="0" w:color="000000"/>
                        </w:tcBorders>
                      </w:tcPr>
                      <w:p>
                        <w:pPr>
                          <w:pStyle w:val="TableParagraph"/>
                          <w:spacing w:line="165" w:lineRule="exact"/>
                          <w:ind w:left="1426"/>
                          <w:jc w:val="left"/>
                          <w:rPr>
                            <w:b/>
                            <w:sz w:val="19"/>
                          </w:rPr>
                        </w:pPr>
                        <w:r>
                          <w:rPr>
                            <w:b/>
                            <w:sz w:val="19"/>
                          </w:rPr>
                          <w:t>State</w:t>
                        </w:r>
                        <w:r>
                          <w:rPr>
                            <w:b/>
                            <w:spacing w:val="-6"/>
                            <w:sz w:val="19"/>
                          </w:rPr>
                          <w:t> </w:t>
                        </w:r>
                        <w:r>
                          <w:rPr>
                            <w:b/>
                            <w:sz w:val="19"/>
                          </w:rPr>
                          <w:t>or</w:t>
                        </w:r>
                        <w:r>
                          <w:rPr>
                            <w:b/>
                            <w:spacing w:val="-6"/>
                            <w:sz w:val="19"/>
                          </w:rPr>
                          <w:t> </w:t>
                        </w:r>
                        <w:r>
                          <w:rPr>
                            <w:b/>
                            <w:sz w:val="19"/>
                          </w:rPr>
                          <w:t>Territory</w:t>
                        </w:r>
                      </w:p>
                    </w:tc>
                    <w:tc>
                      <w:tcPr>
                        <w:tcW w:w="3232" w:type="dxa"/>
                        <w:gridSpan w:val="4"/>
                        <w:tcBorders>
                          <w:top w:val="nil"/>
                          <w:left w:val="single" w:sz="6" w:space="0" w:color="000000"/>
                          <w:right w:val="single" w:sz="6" w:space="0" w:color="000000"/>
                        </w:tcBorders>
                      </w:tcPr>
                      <w:p>
                        <w:pPr>
                          <w:pStyle w:val="TableParagraph"/>
                          <w:spacing w:line="165" w:lineRule="exact"/>
                          <w:ind w:left="889"/>
                          <w:jc w:val="left"/>
                          <w:rPr>
                            <w:b/>
                            <w:sz w:val="19"/>
                          </w:rPr>
                        </w:pPr>
                        <w:r>
                          <w:rPr>
                            <w:b/>
                            <w:sz w:val="19"/>
                          </w:rPr>
                          <w:t>Totals</w:t>
                        </w:r>
                        <w:r>
                          <w:rPr>
                            <w:b/>
                            <w:spacing w:val="-4"/>
                            <w:sz w:val="19"/>
                          </w:rPr>
                          <w:t> </w:t>
                        </w:r>
                        <w:r>
                          <w:rPr>
                            <w:b/>
                            <w:sz w:val="19"/>
                          </w:rPr>
                          <w:t>for</w:t>
                        </w:r>
                        <w:r>
                          <w:rPr>
                            <w:b/>
                            <w:spacing w:val="-4"/>
                            <w:sz w:val="19"/>
                          </w:rPr>
                          <w:t> </w:t>
                        </w:r>
                        <w:r>
                          <w:rPr>
                            <w:b/>
                            <w:sz w:val="19"/>
                          </w:rPr>
                          <w:t>Australia</w:t>
                        </w:r>
                      </w:p>
                    </w:tc>
                    <w:tc>
                      <w:tcPr>
                        <w:tcW w:w="2904" w:type="dxa"/>
                        <w:gridSpan w:val="4"/>
                        <w:tcBorders>
                          <w:top w:val="nil"/>
                          <w:left w:val="single" w:sz="6" w:space="0" w:color="000000"/>
                          <w:right w:val="single" w:sz="6" w:space="0" w:color="000000"/>
                        </w:tcBorders>
                      </w:tcPr>
                      <w:p>
                        <w:pPr>
                          <w:pStyle w:val="TableParagraph"/>
                          <w:spacing w:line="165" w:lineRule="exact"/>
                          <w:ind w:left="537"/>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4"/>
                            <w:sz w:val="19"/>
                          </w:rPr>
                          <w:t> </w:t>
                        </w:r>
                        <w:r>
                          <w:rPr>
                            <w:b/>
                            <w:sz w:val="19"/>
                          </w:rPr>
                          <w:t>Period</w:t>
                        </w:r>
                      </w:p>
                    </w:tc>
                    <w:tc>
                      <w:tcPr>
                        <w:tcW w:w="2895" w:type="dxa"/>
                        <w:gridSpan w:val="4"/>
                        <w:tcBorders>
                          <w:top w:val="nil"/>
                          <w:left w:val="single" w:sz="6" w:space="0" w:color="000000"/>
                        </w:tcBorders>
                      </w:tcPr>
                      <w:p>
                        <w:pPr>
                          <w:pStyle w:val="TableParagraph"/>
                          <w:spacing w:line="165" w:lineRule="exact"/>
                          <w:ind w:left="561"/>
                          <w:jc w:val="left"/>
                          <w:rPr>
                            <w:b/>
                            <w:sz w:val="19"/>
                          </w:rPr>
                        </w:pPr>
                        <w:r>
                          <w:rPr>
                            <w:b/>
                            <w:sz w:val="19"/>
                          </w:rPr>
                          <w:t>Historical</w:t>
                        </w:r>
                        <w:r>
                          <w:rPr>
                            <w:b/>
                            <w:spacing w:val="-7"/>
                            <w:sz w:val="19"/>
                          </w:rPr>
                          <w:t> </w:t>
                        </w:r>
                        <w:r>
                          <w:rPr>
                            <w:b/>
                            <w:sz w:val="19"/>
                          </w:rPr>
                          <w:t>Yearly</w:t>
                        </w:r>
                        <w:r>
                          <w:rPr>
                            <w:b/>
                            <w:spacing w:val="-6"/>
                            <w:sz w:val="19"/>
                          </w:rPr>
                          <w:t> </w:t>
                        </w:r>
                        <w:r>
                          <w:rPr>
                            <w:b/>
                            <w:sz w:val="19"/>
                          </w:rPr>
                          <w:t>Period</w:t>
                        </w:r>
                      </w:p>
                    </w:tc>
                  </w:tr>
                  <w:tr>
                    <w:trPr>
                      <w:trHeight w:val="1073"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6"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922" w:right="885"/>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before="1"/>
                          <w:ind w:left="19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before="1"/>
                          <w:ind w:left="385" w:right="381"/>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386" w:right="381"/>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3"/>
                          </w:rPr>
                        </w:pPr>
                      </w:p>
                      <w:p>
                        <w:pPr>
                          <w:pStyle w:val="TableParagraph"/>
                          <w:spacing w:line="240" w:lineRule="auto"/>
                          <w:ind w:left="386" w:right="381"/>
                          <w:jc w:val="center"/>
                          <w:rPr>
                            <w:b/>
                            <w:sz w:val="13"/>
                          </w:rPr>
                        </w:pPr>
                        <w:r>
                          <w:rPr>
                            <w:b/>
                            <w:color w:val="FFFFFF"/>
                            <w:sz w:val="13"/>
                          </w:rPr>
                          <w:t>NT</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9"/>
                          <w:jc w:val="left"/>
                          <w:rPr>
                            <w:sz w:val="15"/>
                          </w:rPr>
                        </w:pPr>
                      </w:p>
                      <w:p>
                        <w:pPr>
                          <w:pStyle w:val="TableParagraph"/>
                          <w:spacing w:line="240" w:lineRule="auto" w:before="1"/>
                          <w:ind w:left="385" w:right="381"/>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5"/>
                          </w:rPr>
                        </w:pPr>
                      </w:p>
                      <w:p>
                        <w:pPr>
                          <w:pStyle w:val="TableParagraph"/>
                          <w:spacing w:line="240" w:lineRule="auto" w:before="1"/>
                          <w:ind w:left="385" w:right="381"/>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386" w:right="380"/>
                          <w:jc w:val="center"/>
                          <w:rPr>
                            <w:b/>
                            <w:sz w:val="13"/>
                          </w:rPr>
                        </w:pPr>
                        <w:r>
                          <w:rPr>
                            <w:b/>
                            <w:color w:val="FFFFFF"/>
                            <w:sz w:val="13"/>
                          </w:rPr>
                          <w:t>Tas</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ind w:left="386" w:right="381"/>
                          <w:jc w:val="center"/>
                          <w:rPr>
                            <w:b/>
                            <w:sz w:val="13"/>
                          </w:rPr>
                        </w:pPr>
                        <w:r>
                          <w:rPr>
                            <w:b/>
                            <w:color w:val="FFFFFF"/>
                            <w:sz w:val="13"/>
                          </w:rPr>
                          <w:t>Vic</w:t>
                        </w:r>
                      </w:p>
                    </w:tc>
                    <w:tc>
                      <w:tcPr>
                        <w:tcW w:w="532" w:type="dxa"/>
                        <w:tcBorders>
                          <w:lef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before="1"/>
                          <w:ind w:left="386" w:right="380"/>
                          <w:jc w:val="center"/>
                          <w:rPr>
                            <w:b/>
                            <w:sz w:val="13"/>
                          </w:rPr>
                        </w:pPr>
                        <w:r>
                          <w:rPr>
                            <w:b/>
                            <w:color w:val="FFFFFF"/>
                            <w:sz w:val="13"/>
                          </w:rPr>
                          <w:t>WA</w:t>
                        </w:r>
                      </w:p>
                    </w:tc>
                    <w:tc>
                      <w:tcPr>
                        <w:tcW w:w="80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32"/>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28"/>
                          <w:jc w:val="center"/>
                          <w:rPr>
                            <w:b/>
                            <w:sz w:val="13"/>
                          </w:rPr>
                        </w:pPr>
                        <w:r>
                          <w:rPr>
                            <w:b/>
                            <w:color w:val="FFFFFF"/>
                            <w:sz w:val="13"/>
                          </w:rPr>
                          <w:t>01/02/2020</w:t>
                        </w:r>
                      </w:p>
                      <w:p>
                        <w:pPr>
                          <w:pStyle w:val="TableParagraph"/>
                          <w:spacing w:line="131" w:lineRule="exact" w:before="17"/>
                          <w:ind w:left="28"/>
                          <w:jc w:val="center"/>
                          <w:rPr>
                            <w:b/>
                            <w:sz w:val="13"/>
                          </w:rPr>
                        </w:pPr>
                        <w:r>
                          <w:rPr>
                            <w:b/>
                            <w:color w:val="FFFFFF"/>
                            <w:sz w:val="13"/>
                          </w:rPr>
                          <w:t>14/02/2020</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18/01/2020</w:t>
                        </w:r>
                      </w:p>
                      <w:p>
                        <w:pPr>
                          <w:pStyle w:val="TableParagraph"/>
                          <w:spacing w:line="131" w:lineRule="exact" w:before="17"/>
                          <w:ind w:left="105"/>
                          <w:jc w:val="left"/>
                          <w:rPr>
                            <w:sz w:val="13"/>
                          </w:rPr>
                        </w:pPr>
                        <w:r>
                          <w:rPr>
                            <w:color w:val="FFFFFF"/>
                            <w:sz w:val="13"/>
                          </w:rPr>
                          <w:t>31/01/2020</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1" w:right="43"/>
                          <w:jc w:val="center"/>
                          <w:rPr>
                            <w:sz w:val="13"/>
                          </w:rPr>
                        </w:pPr>
                        <w:r>
                          <w:rPr>
                            <w:color w:val="FFFFFF"/>
                            <w:sz w:val="13"/>
                          </w:rPr>
                          <w:t>01/02/2019</w:t>
                        </w:r>
                      </w:p>
                      <w:p>
                        <w:pPr>
                          <w:pStyle w:val="TableParagraph"/>
                          <w:spacing w:line="131" w:lineRule="exact" w:before="16"/>
                          <w:ind w:left="81" w:right="43"/>
                          <w:jc w:val="center"/>
                          <w:rPr>
                            <w:sz w:val="13"/>
                          </w:rPr>
                        </w:pPr>
                        <w:r>
                          <w:rPr>
                            <w:color w:val="FFFFFF"/>
                            <w:sz w:val="13"/>
                          </w:rPr>
                          <w:t>14/02/2019</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51"/>
                          <w:jc w:val="center"/>
                          <w:rPr>
                            <w:b/>
                            <w:sz w:val="13"/>
                          </w:rPr>
                        </w:pPr>
                        <w:r>
                          <w:rPr>
                            <w:b/>
                            <w:color w:val="FFFFFF"/>
                            <w:spacing w:val="-1"/>
                            <w:sz w:val="13"/>
                          </w:rPr>
                          <w:t>Current </w:t>
                        </w:r>
                        <w:r>
                          <w:rPr>
                            <w:b/>
                            <w:color w:val="FFFFFF"/>
                            <w:sz w:val="13"/>
                          </w:rPr>
                          <w:t>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48"/>
                          <w:jc w:val="center"/>
                          <w:rPr>
                            <w:sz w:val="13"/>
                          </w:rPr>
                        </w:pPr>
                        <w:r>
                          <w:rPr>
                            <w:color w:val="FFFFFF"/>
                            <w:sz w:val="13"/>
                          </w:rPr>
                          <w:t>01/01/2019</w:t>
                        </w:r>
                      </w:p>
                      <w:p>
                        <w:pPr>
                          <w:pStyle w:val="TableParagraph"/>
                          <w:spacing w:line="131" w:lineRule="exact" w:before="17"/>
                          <w:ind w:left="48"/>
                          <w:jc w:val="center"/>
                          <w:rPr>
                            <w:sz w:val="13"/>
                          </w:rPr>
                        </w:pPr>
                        <w:r>
                          <w:rPr>
                            <w:color w:val="FFFFFF"/>
                            <w:sz w:val="13"/>
                          </w:rPr>
                          <w:t>14/02/2020</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4"/>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17/11/2019</w:t>
                        </w:r>
                      </w:p>
                      <w:p>
                        <w:pPr>
                          <w:pStyle w:val="TableParagraph"/>
                          <w:spacing w:line="131" w:lineRule="exact" w:before="17"/>
                          <w:ind w:left="100"/>
                          <w:jc w:val="left"/>
                          <w:rPr>
                            <w:sz w:val="13"/>
                          </w:rPr>
                        </w:pPr>
                        <w:r>
                          <w:rPr>
                            <w:color w:val="FFFFFF"/>
                            <w:sz w:val="13"/>
                          </w:rPr>
                          <w:t>14/02/2020</w:t>
                        </w:r>
                      </w:p>
                    </w:tc>
                    <w:tc>
                      <w:tcPr>
                        <w:tcW w:w="702" w:type="dxa"/>
                        <w:tcBorders>
                          <w:left w:val="single" w:sz="6" w:space="0" w:color="000000"/>
                          <w:right w:val="single" w:sz="6" w:space="0" w:color="000000"/>
                        </w:tcBorders>
                        <w:shd w:val="clear" w:color="auto" w:fill="76923B"/>
                      </w:tcPr>
                      <w:p>
                        <w:pPr>
                          <w:pStyle w:val="TableParagraph"/>
                          <w:spacing w:line="240" w:lineRule="auto"/>
                          <w:jc w:val="left"/>
                          <w:rPr>
                            <w:sz w:val="16"/>
                          </w:rPr>
                        </w:pPr>
                      </w:p>
                      <w:p>
                        <w:pPr>
                          <w:pStyle w:val="TableParagraph"/>
                          <w:spacing w:line="256" w:lineRule="auto"/>
                          <w:ind w:left="195" w:right="61" w:hanging="89"/>
                          <w:jc w:val="left"/>
                          <w:rPr>
                            <w:b/>
                            <w:sz w:val="13"/>
                          </w:rPr>
                        </w:pPr>
                        <w:r>
                          <w:rPr>
                            <w:b/>
                            <w:color w:val="FFFFFF"/>
                            <w:spacing w:val="-1"/>
                            <w:sz w:val="13"/>
                          </w:rPr>
                          <w:t>Quarterly</w:t>
                        </w:r>
                        <w:r>
                          <w:rPr>
                            <w:b/>
                            <w:color w:val="FFFFFF"/>
                            <w:spacing w:val="-27"/>
                            <w:sz w:val="13"/>
                          </w:rPr>
                          <w:t> </w:t>
                        </w:r>
                        <w:r>
                          <w:rPr>
                            <w:b/>
                            <w:color w:val="FFFFFF"/>
                            <w:sz w:val="13"/>
                          </w:rPr>
                          <w:t>rolling</w:t>
                        </w:r>
                        <w:r>
                          <w:rPr>
                            <w:b/>
                            <w:color w:val="FFFFFF"/>
                            <w:spacing w:val="1"/>
                            <w:sz w:val="13"/>
                          </w:rPr>
                          <w:t> </w:t>
                        </w:r>
                        <w:r>
                          <w:rPr>
                            <w:b/>
                            <w:color w:val="FFFFFF"/>
                            <w:sz w:val="13"/>
                          </w:rPr>
                          <w:t>5 year</w:t>
                        </w:r>
                        <w:r>
                          <w:rPr>
                            <w:b/>
                            <w:color w:val="FFFFFF"/>
                            <w:spacing w:val="1"/>
                            <w:sz w:val="13"/>
                          </w:rPr>
                          <w:t> </w:t>
                        </w:r>
                        <w:r>
                          <w:rPr>
                            <w:b/>
                            <w:color w:val="FFFFFF"/>
                            <w:sz w:val="13"/>
                          </w:rPr>
                          <w:t>mean</w:t>
                        </w:r>
                      </w:p>
                    </w:tc>
                    <w:tc>
                      <w:tcPr>
                        <w:tcW w:w="692"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5"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4"/>
                            <w:sz w:val="13"/>
                          </w:rPr>
                          <w:t> </w:t>
                        </w:r>
                        <w:r>
                          <w:rPr>
                            <w:b/>
                            <w:color w:val="FFFFFF"/>
                            <w:sz w:val="13"/>
                          </w:rPr>
                          <w:t>mean*</w:t>
                        </w:r>
                      </w:p>
                    </w:tc>
                    <w:tc>
                      <w:tcPr>
                        <w:tcW w:w="702" w:type="dxa"/>
                        <w:tcBorders>
                          <w:left w:val="single" w:sz="6" w:space="0" w:color="000000"/>
                        </w:tcBorders>
                        <w:shd w:val="clear" w:color="auto" w:fill="76923B"/>
                      </w:tcPr>
                      <w:p>
                        <w:pPr>
                          <w:pStyle w:val="TableParagraph"/>
                          <w:spacing w:line="240" w:lineRule="auto" w:before="11"/>
                          <w:jc w:val="left"/>
                          <w:rPr>
                            <w:sz w:val="8"/>
                          </w:rPr>
                        </w:pPr>
                      </w:p>
                      <w:p>
                        <w:pPr>
                          <w:pStyle w:val="TableParagraph"/>
                          <w:spacing w:line="256" w:lineRule="auto" w:before="1"/>
                          <w:ind w:left="51"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2"/>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5"/>
                          <w:jc w:val="left"/>
                          <w:rPr>
                            <w:sz w:val="13"/>
                          </w:rPr>
                        </w:pPr>
                        <w:r>
                          <w:rPr>
                            <w:color w:val="FFFFFF"/>
                            <w:sz w:val="13"/>
                          </w:rPr>
                          <w:t>15/02/2019</w:t>
                        </w:r>
                      </w:p>
                      <w:p>
                        <w:pPr>
                          <w:pStyle w:val="TableParagraph"/>
                          <w:spacing w:line="131" w:lineRule="exact" w:before="17"/>
                          <w:ind w:left="105"/>
                          <w:jc w:val="left"/>
                          <w:rPr>
                            <w:sz w:val="13"/>
                          </w:rPr>
                        </w:pPr>
                        <w:r>
                          <w:rPr>
                            <w:color w:val="FFFFFF"/>
                            <w:sz w:val="13"/>
                          </w:rPr>
                          <w:t>14/02/2020</w:t>
                        </w:r>
                      </w:p>
                    </w:tc>
                    <w:tc>
                      <w:tcPr>
                        <w:tcW w:w="702" w:type="dxa"/>
                        <w:tcBorders>
                          <w:left w:val="single" w:sz="6" w:space="0" w:color="000000"/>
                          <w:right w:val="single" w:sz="6" w:space="0" w:color="000000"/>
                        </w:tcBorders>
                        <w:shd w:val="clear" w:color="auto" w:fill="30859B"/>
                      </w:tcPr>
                      <w:p>
                        <w:pPr>
                          <w:pStyle w:val="TableParagraph"/>
                          <w:spacing w:line="256" w:lineRule="auto" w:before="30"/>
                          <w:ind w:left="199" w:right="145" w:firstLine="2"/>
                          <w:jc w:val="both"/>
                          <w:rPr>
                            <w:b/>
                            <w:sz w:val="13"/>
                          </w:rPr>
                        </w:pPr>
                        <w:r>
                          <w:rPr>
                            <w:b/>
                            <w:color w:val="FFFFFF"/>
                            <w:sz w:val="13"/>
                          </w:rPr>
                          <w:t>Yearly</w:t>
                        </w:r>
                        <w:r>
                          <w:rPr>
                            <w:b/>
                            <w:color w:val="FFFFFF"/>
                            <w:spacing w:val="-27"/>
                            <w:sz w:val="13"/>
                          </w:rPr>
                          <w:t> </w:t>
                        </w:r>
                        <w:r>
                          <w:rPr>
                            <w:b/>
                            <w:color w:val="FFFFFF"/>
                            <w:spacing w:val="-1"/>
                            <w:sz w:val="13"/>
                          </w:rPr>
                          <w:t>rolling</w:t>
                        </w:r>
                        <w:r>
                          <w:rPr>
                            <w:b/>
                            <w:color w:val="FFFFFF"/>
                            <w:spacing w:val="-27"/>
                            <w:sz w:val="13"/>
                          </w:rPr>
                          <w:t> </w:t>
                        </w:r>
                        <w:r>
                          <w:rPr>
                            <w:b/>
                            <w:color w:val="FFFFFF"/>
                            <w:sz w:val="13"/>
                          </w:rPr>
                          <w:t>5 year</w:t>
                        </w:r>
                        <w:r>
                          <w:rPr>
                            <w:b/>
                            <w:color w:val="FFFFFF"/>
                            <w:spacing w:val="-27"/>
                            <w:sz w:val="13"/>
                          </w:rPr>
                          <w:t> </w:t>
                        </w:r>
                        <w:r>
                          <w:rPr>
                            <w:b/>
                            <w:color w:val="FFFFFF"/>
                            <w:sz w:val="13"/>
                          </w:rPr>
                          <w:t>mean</w:t>
                        </w:r>
                      </w:p>
                      <w:p>
                        <w:pPr>
                          <w:pStyle w:val="TableParagraph"/>
                          <w:spacing w:line="240" w:lineRule="auto" w:before="39"/>
                          <w:ind w:left="60"/>
                          <w:jc w:val="left"/>
                          <w:rPr>
                            <w:sz w:val="13"/>
                          </w:rPr>
                        </w:pPr>
                        <w:r>
                          <w:rPr>
                            <w:color w:val="FFFFFF"/>
                            <w:spacing w:val="-1"/>
                            <w:sz w:val="13"/>
                          </w:rPr>
                          <w:t>15/02/2014</w:t>
                        </w:r>
                      </w:p>
                      <w:p>
                        <w:pPr>
                          <w:pStyle w:val="TableParagraph"/>
                          <w:spacing w:line="131" w:lineRule="exact" w:before="16"/>
                          <w:ind w:left="60"/>
                          <w:jc w:val="left"/>
                          <w:rPr>
                            <w:sz w:val="13"/>
                          </w:rPr>
                        </w:pPr>
                        <w:r>
                          <w:rPr>
                            <w:color w:val="FFFFFF"/>
                            <w:spacing w:val="-1"/>
                            <w:sz w:val="13"/>
                          </w:rPr>
                          <w:t>14/02/2019</w:t>
                        </w:r>
                      </w:p>
                    </w:tc>
                    <w:tc>
                      <w:tcPr>
                        <w:tcW w:w="683"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9"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702" w:type="dxa"/>
                        <w:tcBorders>
                          <w:left w:val="single" w:sz="6" w:space="0" w:color="000000"/>
                        </w:tcBorders>
                        <w:shd w:val="clear" w:color="auto" w:fill="30859B"/>
                      </w:tcPr>
                      <w:p>
                        <w:pPr>
                          <w:pStyle w:val="TableParagraph"/>
                          <w:spacing w:line="240" w:lineRule="auto" w:before="11"/>
                          <w:jc w:val="left"/>
                          <w:rPr>
                            <w:sz w:val="8"/>
                          </w:rPr>
                        </w:pPr>
                      </w:p>
                      <w:p>
                        <w:pPr>
                          <w:pStyle w:val="TableParagraph"/>
                          <w:spacing w:line="256" w:lineRule="auto" w:before="1"/>
                          <w:ind w:left="55" w:right="-15" w:hanging="2"/>
                          <w:jc w:val="center"/>
                          <w:rPr>
                            <w:b/>
                            <w:sz w:val="13"/>
                          </w:rPr>
                        </w:pPr>
                        <w:r>
                          <w:rPr>
                            <w:b/>
                            <w:color w:val="FFFFFF"/>
                            <w:sz w:val="13"/>
                          </w:rPr>
                          <w:t>Exceeds</w:t>
                        </w:r>
                        <w:r>
                          <w:rPr>
                            <w:b/>
                            <w:color w:val="FFFFFF"/>
                            <w:spacing w:val="1"/>
                            <w:sz w:val="13"/>
                          </w:rPr>
                          <w:t> </w:t>
                        </w:r>
                        <w:r>
                          <w:rPr>
                            <w:b/>
                            <w:color w:val="FFFFFF"/>
                            <w:sz w:val="13"/>
                          </w:rPr>
                          <w:t>yearly</w:t>
                        </w:r>
                        <w:r>
                          <w:rPr>
                            <w:b/>
                            <w:color w:val="FFFFFF"/>
                            <w:spacing w:val="1"/>
                            <w:sz w:val="13"/>
                          </w:rPr>
                          <w:t> </w:t>
                        </w:r>
                        <w:r>
                          <w:rPr>
                            <w:b/>
                            <w:color w:val="FFFFFF"/>
                            <w:sz w:val="13"/>
                          </w:rPr>
                          <w:t>rolling</w:t>
                        </w:r>
                        <w:r>
                          <w:rPr>
                            <w:b/>
                            <w:color w:val="FFFFFF"/>
                            <w:spacing w:val="1"/>
                            <w:sz w:val="13"/>
                          </w:rPr>
                          <w:t> </w:t>
                        </w:r>
                        <w:r>
                          <w:rPr>
                            <w:b/>
                            <w:color w:val="FFFFFF"/>
                            <w:spacing w:val="-1"/>
                            <w:sz w:val="13"/>
                          </w:rPr>
                          <w:t>mean </w:t>
                        </w:r>
                        <w:r>
                          <w:rPr>
                            <w:b/>
                            <w:color w:val="FFFFFF"/>
                            <w:sz w:val="13"/>
                          </w:rPr>
                          <w:t>+2 SD</w:t>
                        </w:r>
                        <w:r>
                          <w:rPr>
                            <w:b/>
                            <w:color w:val="FFFFFF"/>
                            <w:spacing w:val="-27"/>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6"/>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39"/>
                          <w:rPr>
                            <w:sz w:val="13"/>
                          </w:rPr>
                        </w:pPr>
                        <w:r>
                          <w:rPr>
                            <w:w w:val="99"/>
                            <w:sz w:val="13"/>
                          </w:rPr>
                          <w:t>2</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9</w:t>
                        </w:r>
                      </w:p>
                    </w:tc>
                    <w:tc>
                      <w:tcPr>
                        <w:tcW w:w="808" w:type="dxa"/>
                        <w:tcBorders>
                          <w:left w:val="single" w:sz="6" w:space="0" w:color="000000"/>
                          <w:bottom w:val="single" w:sz="6" w:space="0" w:color="000000"/>
                        </w:tcBorders>
                      </w:tcPr>
                      <w:p>
                        <w:pPr>
                          <w:pStyle w:val="TableParagraph"/>
                          <w:ind w:right="30"/>
                          <w:rPr>
                            <w:sz w:val="13"/>
                          </w:rPr>
                        </w:pPr>
                        <w:r>
                          <w:rPr>
                            <w:w w:val="99"/>
                            <w:sz w:val="13"/>
                          </w:rPr>
                          <w:t>6</w:t>
                        </w:r>
                      </w:p>
                    </w:tc>
                    <w:tc>
                      <w:tcPr>
                        <w:tcW w:w="808" w:type="dxa"/>
                        <w:tcBorders>
                          <w:bottom w:val="single" w:sz="6" w:space="0" w:color="000000"/>
                          <w:right w:val="single" w:sz="6" w:space="0" w:color="000000"/>
                        </w:tcBorders>
                      </w:tcPr>
                      <w:p>
                        <w:pPr>
                          <w:pStyle w:val="TableParagraph"/>
                          <w:ind w:right="37"/>
                          <w:rPr>
                            <w:sz w:val="13"/>
                          </w:rPr>
                        </w:pPr>
                        <w:r>
                          <w:rPr>
                            <w:sz w:val="13"/>
                          </w:rPr>
                          <w:t>26</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38.2</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145</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158.4</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5"/>
                            <w:sz w:val="13"/>
                          </w:rPr>
                          <w:t> </w:t>
                        </w:r>
                        <w:r>
                          <w:rPr>
                            <w:sz w:val="13"/>
                          </w:rPr>
                          <w:t>B</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68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44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71</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20</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210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178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238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615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1,217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1,353.4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5,637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6,141.8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5"/>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29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85</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212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167.8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22.3</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797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705.0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Hepatitis</w:t>
                        </w:r>
                        <w:r>
                          <w:rPr>
                            <w:spacing w:val="-7"/>
                            <w:sz w:val="13"/>
                          </w:rPr>
                          <w:t> </w:t>
                        </w:r>
                        <w:r>
                          <w:rPr>
                            <w:sz w:val="13"/>
                          </w:rPr>
                          <w:t>C</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128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75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66</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35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326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301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352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948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1,868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2,324.4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8,340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10,034.8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3</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9</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15</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17.0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0.9</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69</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66.8</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9"/>
                          </w:rPr>
                        </w:pPr>
                      </w:p>
                      <w:p>
                        <w:pPr>
                          <w:pStyle w:val="TableParagraph"/>
                          <w:spacing w:line="240" w:lineRule="auto" w:before="1"/>
                          <w:ind w:left="59"/>
                          <w:jc w:val="left"/>
                          <w:rPr>
                            <w:b/>
                            <w:sz w:val="14"/>
                          </w:rPr>
                        </w:pPr>
                        <w:r>
                          <w:rPr>
                            <w:b/>
                            <w:sz w:val="14"/>
                          </w:rPr>
                          <w:t>Gastrointestinal 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692" w:type="dxa"/>
                        <w:tcBorders>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1</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1.4</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418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434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137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30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22</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146</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1,223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1,448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1,604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4,697</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9,615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7,786.4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35,776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26,024.6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69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67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45</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69</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262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183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191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630</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1,013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1,065.4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2,850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3,944.2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Haemolytic</w:t>
                        </w:r>
                        <w:r>
                          <w:rPr>
                            <w:spacing w:val="-7"/>
                            <w:sz w:val="13"/>
                          </w:rPr>
                          <w:t> </w:t>
                        </w:r>
                        <w:r>
                          <w:rPr>
                            <w:sz w:val="13"/>
                          </w:rPr>
                          <w:t>uraemic</w:t>
                        </w:r>
                        <w:r>
                          <w:rPr>
                            <w:spacing w:val="-7"/>
                            <w:sz w:val="13"/>
                          </w:rPr>
                          <w:t> </w:t>
                        </w:r>
                        <w:r>
                          <w:rPr>
                            <w:sz w:val="13"/>
                          </w:rPr>
                          <w:t>syndrome</w:t>
                        </w:r>
                        <w:r>
                          <w:rPr>
                            <w:spacing w:val="-7"/>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3</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30</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70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68.6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231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244.8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12.8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46.6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21.4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76.8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16</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26.0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76.2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0"/>
                          <w:rPr>
                            <w:sz w:val="13"/>
                          </w:rPr>
                        </w:pPr>
                        <w:r>
                          <w:rPr>
                            <w:sz w:val="13"/>
                          </w:rPr>
                          <w:t>12.0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25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5</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8</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46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120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223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110.4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686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340.8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17</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269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27</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625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45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178</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122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1,302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785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822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2,974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4,962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4,841.2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15,355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16,389.6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0"/>
                          <w:jc w:val="left"/>
                          <w:rPr>
                            <w:sz w:val="13"/>
                          </w:rPr>
                        </w:pPr>
                        <w:r>
                          <w:rPr>
                            <w:sz w:val="13"/>
                          </w:rPr>
                          <w:t>Shigellosis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89" w:right="45"/>
                          <w:jc w:val="center"/>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6"/>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62</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21</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40</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17</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44</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23</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1"/>
                          <w:rPr>
                            <w:sz w:val="13"/>
                          </w:rPr>
                        </w:pPr>
                        <w:r>
                          <w:rPr>
                            <w:sz w:val="13"/>
                          </w:rPr>
                          <w:t>208</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184</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161</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590</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951</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486.6</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6"/>
                          <w:rPr>
                            <w:sz w:val="13"/>
                          </w:rPr>
                        </w:pPr>
                        <w:r>
                          <w:rPr>
                            <w:sz w:val="13"/>
                          </w:rPr>
                          <w:t>11.2</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3,252</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1"/>
                          <w:rPr>
                            <w:sz w:val="13"/>
                          </w:rPr>
                        </w:pPr>
                        <w:r>
                          <w:rPr>
                            <w:sz w:val="13"/>
                          </w:rPr>
                          <w:t>1,613.4</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1"/>
                          <w:jc w:val="left"/>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2"/>
                          <w:rPr>
                            <w:sz w:val="13"/>
                          </w:rPr>
                        </w:pPr>
                        <w:r>
                          <w:rPr>
                            <w:sz w:val="13"/>
                          </w:rPr>
                          <w:t>262.4</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9</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1"/>
                          <w:rPr>
                            <w:sz w:val="13"/>
                          </w:rPr>
                        </w:pPr>
                        <w:r>
                          <w:rPr>
                            <w:w w:val="99"/>
                            <w:sz w:val="13"/>
                          </w:rPr>
                          <w:t>2</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1</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13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7</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20</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26</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40</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40.4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185</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134.4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1.4</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1"/>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right w:val="single" w:sz="6" w:space="0" w:color="000000"/>
                        </w:tcBorders>
                        <w:shd w:val="clear" w:color="auto" w:fill="DAEDF3"/>
                      </w:tcPr>
                      <w:p>
                        <w:pPr>
                          <w:pStyle w:val="TableParagraph"/>
                          <w:ind w:right="164"/>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right w:val="single" w:sz="6" w:space="0" w:color="000000"/>
                        </w:tcBorders>
                        <w:shd w:val="clear" w:color="auto" w:fill="DAEDF3"/>
                      </w:tcPr>
                      <w:p>
                        <w:pPr>
                          <w:pStyle w:val="TableParagraph"/>
                          <w:ind w:right="32"/>
                          <w:rPr>
                            <w:sz w:val="13"/>
                          </w:rPr>
                        </w:pPr>
                        <w:r>
                          <w:rPr>
                            <w:sz w:val="13"/>
                          </w:rPr>
                          <w:t>15.0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15.0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shd w:val="clear" w:color="auto" w:fill="DAEDF3"/>
                      </w:tcPr>
                      <w:p>
                        <w:pPr>
                          <w:pStyle w:val="TableParagraph"/>
                          <w:ind w:right="164"/>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2"/>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right w:val="single" w:sz="6" w:space="0" w:color="000000"/>
                        </w:tcBorders>
                        <w:shd w:val="clear" w:color="auto" w:fill="DAEDF3"/>
                      </w:tcPr>
                      <w:p>
                        <w:pPr>
                          <w:pStyle w:val="TableParagraph"/>
                          <w:ind w:right="164"/>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right w:val="single" w:sz="6" w:space="0" w:color="000000"/>
                        </w:tcBorders>
                        <w:shd w:val="clear" w:color="auto" w:fill="DAEDF3"/>
                      </w:tcPr>
                      <w:p>
                        <w:pPr>
                          <w:pStyle w:val="TableParagraph"/>
                          <w:ind w:right="164"/>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right w:val="single" w:sz="6" w:space="0" w:color="000000"/>
                        </w:tcBorders>
                        <w:shd w:val="clear" w:color="auto" w:fill="DAEDF3"/>
                      </w:tcPr>
                      <w:p>
                        <w:pPr>
                          <w:pStyle w:val="TableParagraph"/>
                          <w:ind w:right="164"/>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6"/>
                            <w:sz w:val="13"/>
                          </w:rPr>
                          <w:t> </w:t>
                        </w:r>
                        <w:r>
                          <w:rPr>
                            <w:sz w:val="13"/>
                          </w:rPr>
                          <w:t>acute</w:t>
                        </w:r>
                        <w:r>
                          <w:rPr>
                            <w:spacing w:val="-6"/>
                            <w:sz w:val="13"/>
                          </w:rPr>
                          <w:t> </w:t>
                        </w:r>
                        <w:r>
                          <w:rPr>
                            <w:sz w:val="13"/>
                          </w:rPr>
                          <w:t>respiratory</w:t>
                        </w:r>
                        <w:r>
                          <w:rPr>
                            <w:spacing w:val="-7"/>
                            <w:sz w:val="13"/>
                          </w:rPr>
                          <w:t> </w:t>
                        </w:r>
                        <w:r>
                          <w:rPr>
                            <w:sz w:val="13"/>
                          </w:rPr>
                          <w:t>syndrome</w:t>
                        </w:r>
                        <w:r>
                          <w:rPr>
                            <w:spacing w:val="-6"/>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right w:val="single" w:sz="6" w:space="0" w:color="000000"/>
                        </w:tcBorders>
                        <w:shd w:val="clear" w:color="auto" w:fill="DAEDF3"/>
                      </w:tcPr>
                      <w:p>
                        <w:pPr>
                          <w:pStyle w:val="TableParagraph"/>
                          <w:ind w:right="164"/>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right w:val="single" w:sz="6" w:space="0" w:color="000000"/>
                        </w:tcBorders>
                        <w:shd w:val="clear" w:color="auto" w:fill="DAEDF3"/>
                      </w:tcPr>
                      <w:p>
                        <w:pPr>
                          <w:pStyle w:val="TableParagraph"/>
                          <w:ind w:right="164"/>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right w:val="single" w:sz="6" w:space="0" w:color="000000"/>
                        </w:tcBorders>
                        <w:shd w:val="clear" w:color="auto" w:fill="DAEDF3"/>
                      </w:tcPr>
                      <w:p>
                        <w:pPr>
                          <w:pStyle w:val="TableParagraph"/>
                          <w:ind w:right="164"/>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right w:val="single" w:sz="6" w:space="0" w:color="000000"/>
                        </w:tcBorders>
                        <w:shd w:val="clear" w:color="auto" w:fill="DAEDF3"/>
                      </w:tcPr>
                      <w:p>
                        <w:pPr>
                          <w:pStyle w:val="TableParagraph"/>
                          <w:spacing w:line="130" w:lineRule="exact"/>
                          <w:ind w:right="164"/>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64</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1,275</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75</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996</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270</w:t>
                        </w:r>
                      </w:p>
                    </w:tc>
                    <w:tc>
                      <w:tcPr>
                        <w:tcW w:w="465" w:type="dxa"/>
                        <w:tcBorders>
                          <w:left w:val="single" w:sz="6" w:space="0" w:color="000000"/>
                          <w:bottom w:val="single" w:sz="6" w:space="0" w:color="000000"/>
                          <w:right w:val="single" w:sz="6" w:space="0" w:color="000000"/>
                        </w:tcBorders>
                      </w:tcPr>
                      <w:p>
                        <w:pPr>
                          <w:pStyle w:val="TableParagraph"/>
                          <w:ind w:right="43"/>
                          <w:rPr>
                            <w:sz w:val="13"/>
                          </w:rPr>
                        </w:pPr>
                        <w:r>
                          <w:rPr>
                            <w:sz w:val="13"/>
                          </w:rPr>
                          <w:t>30</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4"/>
                          <w:rPr>
                            <w:sz w:val="13"/>
                          </w:rPr>
                        </w:pPr>
                        <w:r>
                          <w:rPr>
                            <w:sz w:val="13"/>
                          </w:rPr>
                          <w:t>477</w:t>
                        </w:r>
                      </w:p>
                    </w:tc>
                    <w:tc>
                      <w:tcPr>
                        <w:tcW w:w="808" w:type="dxa"/>
                        <w:tcBorders>
                          <w:bottom w:val="single" w:sz="6" w:space="0" w:color="000000"/>
                          <w:right w:val="single" w:sz="6" w:space="0" w:color="000000"/>
                        </w:tcBorders>
                      </w:tcPr>
                      <w:p>
                        <w:pPr>
                          <w:pStyle w:val="TableParagraph"/>
                          <w:ind w:right="40"/>
                          <w:rPr>
                            <w:sz w:val="13"/>
                          </w:rPr>
                        </w:pPr>
                        <w:r>
                          <w:rPr>
                            <w:sz w:val="13"/>
                          </w:rPr>
                          <w:t>3,187</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3,075</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4,869</w:t>
                        </w:r>
                      </w:p>
                    </w:tc>
                    <w:tc>
                      <w:tcPr>
                        <w:tcW w:w="808" w:type="dxa"/>
                        <w:tcBorders>
                          <w:left w:val="single" w:sz="6" w:space="0" w:color="000000"/>
                          <w:bottom w:val="single" w:sz="6" w:space="0" w:color="000000"/>
                        </w:tcBorders>
                      </w:tcPr>
                      <w:p>
                        <w:pPr>
                          <w:pStyle w:val="TableParagraph"/>
                          <w:ind w:right="30"/>
                          <w:rPr>
                            <w:sz w:val="13"/>
                          </w:rPr>
                        </w:pPr>
                        <w:r>
                          <w:rPr>
                            <w:sz w:val="13"/>
                          </w:rPr>
                          <w:t>9,980</w:t>
                        </w:r>
                      </w:p>
                    </w:tc>
                    <w:tc>
                      <w:tcPr>
                        <w:tcW w:w="808" w:type="dxa"/>
                        <w:tcBorders>
                          <w:bottom w:val="single" w:sz="6" w:space="0" w:color="000000"/>
                          <w:right w:val="single" w:sz="6" w:space="0" w:color="000000"/>
                        </w:tcBorders>
                      </w:tcPr>
                      <w:p>
                        <w:pPr>
                          <w:pStyle w:val="TableParagraph"/>
                          <w:ind w:right="37"/>
                          <w:rPr>
                            <w:sz w:val="13"/>
                          </w:rPr>
                        </w:pPr>
                        <w:r>
                          <w:rPr>
                            <w:sz w:val="13"/>
                          </w:rPr>
                          <w:t>19,536</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23,311.6</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98,377</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95,894.4</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3"/>
                            <w:sz w:val="13"/>
                          </w:rPr>
                          <w:t> </w:t>
                        </w:r>
                        <w:r>
                          <w:rPr>
                            <w:spacing w:val="-1"/>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460</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30</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256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66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3</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148</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992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1,042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1,507</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3,641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7,440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6,251.2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32,952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23,994.4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89" w:right="44"/>
                          <w:jc w:val="center"/>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33</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12</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30</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53</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31</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165</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162</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229</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565</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1,200</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926.0</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5,648</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3,631.4</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2"/>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75</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92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251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498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493.0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2,440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2,064.0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59.8</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Syphilis</w:t>
                        </w:r>
                        <w:r>
                          <w:rPr>
                            <w:spacing w:val="-5"/>
                            <w:sz w:val="13"/>
                          </w:rPr>
                          <w:t> </w:t>
                        </w:r>
                        <w:r>
                          <w:rPr>
                            <w:sz w:val="13"/>
                          </w:rPr>
                          <w:t>congenital</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047</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4</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7</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0.8</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8.8</w:t>
                        </w: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4.5</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10</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5.8</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1.7</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6" w:hanging="353"/>
                          <w:jc w:val="left"/>
                          <w:rPr>
                            <w:b/>
                            <w:sz w:val="14"/>
                          </w:rPr>
                        </w:pPr>
                        <w:r>
                          <w:rPr>
                            <w:b/>
                            <w:sz w:val="14"/>
                          </w:rPr>
                          <w:t>Vaccine</w:t>
                        </w:r>
                        <w:r>
                          <w:rPr>
                            <w:b/>
                            <w:spacing w:val="3"/>
                            <w:sz w:val="14"/>
                          </w:rPr>
                          <w:t> </w:t>
                        </w:r>
                        <w:r>
                          <w:rPr>
                            <w:b/>
                            <w:sz w:val="14"/>
                          </w:rPr>
                          <w:t>preventable</w:t>
                        </w:r>
                        <w:r>
                          <w:rPr>
                            <w:b/>
                            <w:spacing w:val="-28"/>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30"/>
                          <w:rPr>
                            <w:sz w:val="13"/>
                          </w:rPr>
                        </w:pPr>
                        <w:r>
                          <w:rPr>
                            <w:w w:val="99"/>
                            <w:sz w:val="13"/>
                          </w:rPr>
                          <w:t>1</w:t>
                        </w:r>
                      </w:p>
                    </w:tc>
                    <w:tc>
                      <w:tcPr>
                        <w:tcW w:w="808" w:type="dxa"/>
                        <w:tcBorders>
                          <w:bottom w:val="single" w:sz="6" w:space="0" w:color="000000"/>
                          <w:right w:val="single" w:sz="6" w:space="0" w:color="000000"/>
                        </w:tcBorders>
                      </w:tcPr>
                      <w:p>
                        <w:pPr>
                          <w:pStyle w:val="TableParagraph"/>
                          <w:ind w:right="36"/>
                          <w:rPr>
                            <w:sz w:val="13"/>
                          </w:rPr>
                        </w:pPr>
                        <w:r>
                          <w:rPr>
                            <w:w w:val="99"/>
                            <w:sz w:val="13"/>
                          </w:rPr>
                          <w:t>3</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2.8</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w w:val="99"/>
                            <w:sz w:val="13"/>
                          </w:rPr>
                          <w:t>7</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6.6</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18.8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0"/>
                          <w:jc w:val="left"/>
                          <w:rPr>
                            <w:sz w:val="13"/>
                          </w:rPr>
                        </w:pPr>
                        <w:r>
                          <w:rPr>
                            <w:spacing w:val="-1"/>
                            <w:sz w:val="13"/>
                          </w:rPr>
                          <w:t>Influenza</w:t>
                        </w:r>
                        <w:r>
                          <w:rPr>
                            <w:spacing w:val="-4"/>
                            <w:sz w:val="13"/>
                          </w:rPr>
                          <w:t> </w:t>
                        </w:r>
                        <w:r>
                          <w:rPr>
                            <w:spacing w:val="-1"/>
                            <w:sz w:val="13"/>
                          </w:rPr>
                          <w:t>(laboratory</w:t>
                        </w:r>
                        <w:r>
                          <w:rPr>
                            <w:spacing w:val="-5"/>
                            <w:sz w:val="13"/>
                          </w:rPr>
                          <w:t> </w:t>
                        </w:r>
                        <w:r>
                          <w:rPr>
                            <w:sz w:val="13"/>
                          </w:rPr>
                          <w:t>confirmed)</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89" w:right="45"/>
                          <w:jc w:val="center"/>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7"/>
                          <w:rPr>
                            <w:sz w:val="13"/>
                          </w:rPr>
                        </w:pPr>
                        <w:r>
                          <w:rPr>
                            <w:sz w:val="13"/>
                          </w:rPr>
                          <w:t>40</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1,296</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40</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885</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305</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28</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59</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209</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1"/>
                          <w:rPr>
                            <w:sz w:val="13"/>
                          </w:rPr>
                        </w:pPr>
                        <w:r>
                          <w:rPr>
                            <w:sz w:val="13"/>
                          </w:rPr>
                          <w:t>2,862</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3,085</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3,638</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9,158</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15,192</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8,595.0</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1.8</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312,364</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115,521.0</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1"/>
                          <w:jc w:val="left"/>
                          <w:rPr>
                            <w:sz w:val="13"/>
                          </w:rPr>
                        </w:pPr>
                        <w:r>
                          <w:rPr>
                            <w:sz w:val="13"/>
                          </w:rPr>
                          <w:t>2.7</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40,794.0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61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25.2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5.7</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279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127.2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2.2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61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145.0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184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616.4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7</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166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49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82</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343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371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493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1,266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2,909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4,730.2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11,575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16,024.6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184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281.0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6"/>
                          <w:rPr>
                            <w:sz w:val="13"/>
                          </w:rPr>
                        </w:pPr>
                        <w:r>
                          <w:rPr>
                            <w:sz w:val="13"/>
                          </w:rPr>
                          <w:t>39.2</w:t>
                        </w:r>
                      </w:p>
                    </w:tc>
                    <w:tc>
                      <w:tcPr>
                        <w:tcW w:w="808" w:type="dxa"/>
                        <w:tcBorders>
                          <w:top w:val="single" w:sz="6" w:space="0" w:color="000000"/>
                          <w:bottom w:val="single" w:sz="6" w:space="0" w:color="000000"/>
                          <w:right w:val="single" w:sz="6" w:space="0" w:color="000000"/>
                        </w:tcBorders>
                      </w:tcPr>
                      <w:p>
                        <w:pPr>
                          <w:pStyle w:val="TableParagraph"/>
                          <w:ind w:right="34"/>
                          <w:rPr>
                            <w:sz w:val="13"/>
                          </w:rPr>
                        </w:pPr>
                        <w:r>
                          <w:rPr>
                            <w:sz w:val="13"/>
                          </w:rPr>
                          <w:t>2,168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1,773.6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1"/>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35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4"/>
                          <w:jc w:val="left"/>
                          <w:rPr>
                            <w:sz w:val="13"/>
                          </w:rPr>
                        </w:pPr>
                        <w:r>
                          <w:rPr>
                            <w:sz w:val="13"/>
                          </w:rPr>
                          <w:t>NN</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125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103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565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1,952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861.6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730.8</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6,315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4,045.8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13.6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Rubella</w:t>
                        </w:r>
                        <w:r>
                          <w:rPr>
                            <w:spacing w:val="-8"/>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22</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64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279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714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789.4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4,097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3,118.4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19</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101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79</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74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295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424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534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1,423</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3,170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2,397.6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14,555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8,764.6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6</w:t>
                        </w:r>
                      </w:p>
                    </w:tc>
                    <w:tc>
                      <w:tcPr>
                        <w:tcW w:w="638" w:type="dxa"/>
                        <w:tcBorders>
                          <w:top w:val="single" w:sz="6" w:space="0" w:color="000000"/>
                          <w:left w:val="single" w:sz="6" w:space="0" w:color="000000"/>
                          <w:right w:val="single" w:sz="6" w:space="0" w:color="000000"/>
                        </w:tcBorders>
                      </w:tcPr>
                      <w:p>
                        <w:pPr>
                          <w:pStyle w:val="TableParagraph"/>
                          <w:spacing w:line="130" w:lineRule="exact"/>
                          <w:ind w:left="248"/>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296</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sz w:val="13"/>
                          </w:rPr>
                          <w:t>78</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sz w:val="13"/>
                          </w:rPr>
                          <w:t>12</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right="34"/>
                          <w:rPr>
                            <w:sz w:val="13"/>
                          </w:rPr>
                        </w:pPr>
                        <w:r>
                          <w:rPr>
                            <w:sz w:val="13"/>
                          </w:rPr>
                          <w:t>73</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465</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256</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667</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848</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1,559</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3,428.8</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0.5</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11,576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14,088.2</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0.8</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4"/>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5"/>
                            <w:sz w:val="13"/>
                          </w:rPr>
                          <w:t> </w:t>
                        </w:r>
                        <w:r>
                          <w:rPr>
                            <w:sz w:val="13"/>
                          </w:rPr>
                          <w:t>virus</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15</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40"/>
                          <w:rPr>
                            <w:sz w:val="13"/>
                          </w:rPr>
                        </w:pPr>
                        <w:r>
                          <w:rPr>
                            <w:sz w:val="13"/>
                          </w:rPr>
                          <w:t>20</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19</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13</w:t>
                        </w:r>
                      </w:p>
                    </w:tc>
                    <w:tc>
                      <w:tcPr>
                        <w:tcW w:w="808" w:type="dxa"/>
                        <w:tcBorders>
                          <w:left w:val="single" w:sz="6" w:space="0" w:color="000000"/>
                          <w:bottom w:val="single" w:sz="6" w:space="0" w:color="000000"/>
                        </w:tcBorders>
                      </w:tcPr>
                      <w:p>
                        <w:pPr>
                          <w:pStyle w:val="TableParagraph"/>
                          <w:ind w:right="31"/>
                          <w:rPr>
                            <w:sz w:val="13"/>
                          </w:rPr>
                        </w:pPr>
                        <w:r>
                          <w:rPr>
                            <w:sz w:val="13"/>
                          </w:rPr>
                          <w:t>52</w:t>
                        </w:r>
                      </w:p>
                    </w:tc>
                    <w:tc>
                      <w:tcPr>
                        <w:tcW w:w="808" w:type="dxa"/>
                        <w:tcBorders>
                          <w:bottom w:val="single" w:sz="6" w:space="0" w:color="000000"/>
                          <w:right w:val="single" w:sz="6" w:space="0" w:color="000000"/>
                        </w:tcBorders>
                      </w:tcPr>
                      <w:p>
                        <w:pPr>
                          <w:pStyle w:val="TableParagraph"/>
                          <w:ind w:right="38"/>
                          <w:rPr>
                            <w:sz w:val="13"/>
                          </w:rPr>
                        </w:pPr>
                        <w:r>
                          <w:rPr>
                            <w:sz w:val="13"/>
                          </w:rPr>
                          <w:t>72</w:t>
                        </w:r>
                      </w:p>
                    </w:tc>
                    <w:tc>
                      <w:tcPr>
                        <w:tcW w:w="702" w:type="dxa"/>
                        <w:tcBorders>
                          <w:left w:val="single" w:sz="6" w:space="0" w:color="000000"/>
                          <w:bottom w:val="single" w:sz="6" w:space="0" w:color="000000"/>
                          <w:right w:val="single" w:sz="6" w:space="0" w:color="000000"/>
                        </w:tcBorders>
                      </w:tcPr>
                      <w:p>
                        <w:pPr>
                          <w:pStyle w:val="TableParagraph"/>
                          <w:ind w:right="36"/>
                          <w:rPr>
                            <w:sz w:val="13"/>
                          </w:rPr>
                        </w:pPr>
                        <w:r>
                          <w:rPr>
                            <w:sz w:val="13"/>
                          </w:rPr>
                          <w:t>95.8</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270</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466.8</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29.2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92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95.4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Dengue</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28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72</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84</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204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401.6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4"/>
                          <w:rPr>
                            <w:sz w:val="13"/>
                          </w:rPr>
                        </w:pPr>
                        <w:r>
                          <w:rPr>
                            <w:sz w:val="13"/>
                          </w:rPr>
                          <w:t>1,344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2"/>
                          <w:rPr>
                            <w:sz w:val="13"/>
                          </w:rPr>
                        </w:pPr>
                        <w:r>
                          <w:rPr>
                            <w:sz w:val="13"/>
                          </w:rPr>
                          <w:t>1,527.2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0"/>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8" w:right="46"/>
                          <w:jc w:val="center"/>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1"/>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9.0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4.0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0.6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94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88.8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367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328.6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4"/>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0.6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27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w w:val="99"/>
                            <w:sz w:val="13"/>
                          </w:rPr>
                          <w:t>8</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47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57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137</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161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327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1,415.0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2,806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5,714.4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1.0</w:t>
                        </w:r>
                      </w:p>
                    </w:tc>
                    <w:tc>
                      <w:tcPr>
                        <w:tcW w:w="808" w:type="dxa"/>
                        <w:tcBorders>
                          <w:top w:val="single" w:sz="6" w:space="0" w:color="000000"/>
                          <w:right w:val="single" w:sz="6" w:space="0" w:color="000000"/>
                        </w:tcBorders>
                      </w:tcPr>
                      <w:p>
                        <w:pPr>
                          <w:pStyle w:val="TableParagraph"/>
                          <w:spacing w:line="130" w:lineRule="exact"/>
                          <w:ind w:right="31"/>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1.4</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before="1"/>
                          <w:ind w:left="515"/>
                          <w:jc w:val="left"/>
                          <w:rPr>
                            <w:b/>
                            <w:sz w:val="14"/>
                          </w:rPr>
                        </w:pPr>
                        <w:r>
                          <w:rPr>
                            <w:b/>
                            <w:sz w:val="14"/>
                          </w:rPr>
                          <w:t>Zoonoses</w:t>
                        </w:r>
                      </w:p>
                    </w:tc>
                    <w:tc>
                      <w:tcPr>
                        <w:tcW w:w="2606"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Brucellosis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004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20.0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Leptospirosis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017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14</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22.2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87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115.4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22.0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42"/>
                          <w:rPr>
                            <w:sz w:val="13"/>
                          </w:rPr>
                        </w:pPr>
                        <w:r>
                          <w:rPr>
                            <w:sz w:val="13"/>
                          </w:rPr>
                          <w:t>14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63</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139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137.0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541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532.0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before="4"/>
                          <w:jc w:val="left"/>
                          <w:rPr>
                            <w:sz w:val="19"/>
                          </w:rPr>
                        </w:pPr>
                      </w:p>
                      <w:p>
                        <w:pPr>
                          <w:pStyle w:val="TableParagraph"/>
                          <w:spacing w:line="240" w:lineRule="auto" w:before="1"/>
                          <w:ind w:left="45"/>
                          <w:jc w:val="left"/>
                          <w:rPr>
                            <w:b/>
                            <w:sz w:val="14"/>
                          </w:rPr>
                        </w:pPr>
                        <w:r>
                          <w:rPr>
                            <w:b/>
                            <w:sz w:val="14"/>
                          </w:rPr>
                          <w:t>Other</w:t>
                        </w:r>
                        <w:r>
                          <w:rPr>
                            <w:b/>
                            <w:spacing w:val="-1"/>
                            <w:sz w:val="14"/>
                          </w:rPr>
                          <w:t> </w:t>
                        </w:r>
                        <w:r>
                          <w:rPr>
                            <w:b/>
                            <w:sz w:val="14"/>
                          </w:rPr>
                          <w:t>bacterial</w:t>
                        </w:r>
                        <w:r>
                          <w:rPr>
                            <w:b/>
                            <w:spacing w:val="-1"/>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015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3</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8</w:t>
                        </w:r>
                      </w:p>
                    </w:tc>
                    <w:tc>
                      <w:tcPr>
                        <w:tcW w:w="532" w:type="dxa"/>
                        <w:tcBorders>
                          <w:left w:val="single" w:sz="6" w:space="0" w:color="000000"/>
                          <w:bottom w:val="single" w:sz="6" w:space="0" w:color="000000"/>
                        </w:tcBorders>
                      </w:tcPr>
                      <w:p>
                        <w:pPr>
                          <w:pStyle w:val="TableParagraph"/>
                          <w:ind w:right="33"/>
                          <w:rPr>
                            <w:sz w:val="13"/>
                          </w:rPr>
                        </w:pPr>
                        <w:r>
                          <w:rPr>
                            <w:w w:val="99"/>
                            <w:sz w:val="13"/>
                          </w:rPr>
                          <w:t>2</w:t>
                        </w:r>
                      </w:p>
                    </w:tc>
                    <w:tc>
                      <w:tcPr>
                        <w:tcW w:w="808" w:type="dxa"/>
                        <w:tcBorders>
                          <w:bottom w:val="single" w:sz="6" w:space="0" w:color="000000"/>
                          <w:right w:val="single" w:sz="6" w:space="0" w:color="000000"/>
                        </w:tcBorders>
                      </w:tcPr>
                      <w:p>
                        <w:pPr>
                          <w:pStyle w:val="TableParagraph"/>
                          <w:ind w:right="40"/>
                          <w:rPr>
                            <w:sz w:val="13"/>
                          </w:rPr>
                        </w:pPr>
                        <w:r>
                          <w:rPr>
                            <w:sz w:val="13"/>
                          </w:rPr>
                          <w:t>19</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16</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23</w:t>
                        </w:r>
                      </w:p>
                    </w:tc>
                    <w:tc>
                      <w:tcPr>
                        <w:tcW w:w="808" w:type="dxa"/>
                        <w:tcBorders>
                          <w:left w:val="single" w:sz="6" w:space="0" w:color="000000"/>
                          <w:bottom w:val="single" w:sz="6" w:space="0" w:color="000000"/>
                        </w:tcBorders>
                      </w:tcPr>
                      <w:p>
                        <w:pPr>
                          <w:pStyle w:val="TableParagraph"/>
                          <w:ind w:right="31"/>
                          <w:rPr>
                            <w:sz w:val="13"/>
                          </w:rPr>
                        </w:pPr>
                        <w:r>
                          <w:rPr>
                            <w:sz w:val="13"/>
                          </w:rPr>
                          <w:t>52</w:t>
                        </w:r>
                      </w:p>
                    </w:tc>
                    <w:tc>
                      <w:tcPr>
                        <w:tcW w:w="808" w:type="dxa"/>
                        <w:tcBorders>
                          <w:bottom w:val="single" w:sz="6" w:space="0" w:color="000000"/>
                          <w:right w:val="single" w:sz="6" w:space="0" w:color="000000"/>
                        </w:tcBorders>
                      </w:tcPr>
                      <w:p>
                        <w:pPr>
                          <w:pStyle w:val="TableParagraph"/>
                          <w:ind w:right="39"/>
                          <w:rPr>
                            <w:sz w:val="13"/>
                          </w:rPr>
                        </w:pPr>
                        <w:r>
                          <w:rPr>
                            <w:sz w:val="13"/>
                          </w:rPr>
                          <w:t>122</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99.4</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429</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403.2</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52.0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253.4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sz w:val="13"/>
                          </w:rPr>
                          <w:t>18</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6</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w w:val="99"/>
                            <w:sz w:val="13"/>
                          </w:rPr>
                          <w:t>1</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2"/>
                          <w:rPr>
                            <w:sz w:val="13"/>
                          </w:rPr>
                        </w:pPr>
                        <w:r>
                          <w:rPr>
                            <w:w w:val="99"/>
                            <w:sz w:val="13"/>
                          </w:rPr>
                          <w:t>4</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14</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5</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48</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49</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57</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143</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365</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336.8</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1,504</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1,368.4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50" w:hRule="atLeast"/>
                    </w:trPr>
                    <w:tc>
                      <w:tcPr>
                        <w:tcW w:w="4602"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219</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4,364</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260</w:t>
                        </w:r>
                      </w:p>
                    </w:tc>
                    <w:tc>
                      <w:tcPr>
                        <w:tcW w:w="532" w:type="dxa"/>
                        <w:tcBorders>
                          <w:left w:val="single" w:sz="6" w:space="0" w:color="000000"/>
                          <w:right w:val="single" w:sz="6" w:space="0" w:color="000000"/>
                        </w:tcBorders>
                      </w:tcPr>
                      <w:p>
                        <w:pPr>
                          <w:pStyle w:val="TableParagraph"/>
                          <w:spacing w:line="130" w:lineRule="exact"/>
                          <w:ind w:right="44"/>
                          <w:rPr>
                            <w:sz w:val="13"/>
                          </w:rPr>
                        </w:pPr>
                        <w:r>
                          <w:rPr>
                            <w:sz w:val="13"/>
                          </w:rPr>
                          <w:t>4,090</w:t>
                        </w:r>
                      </w:p>
                    </w:tc>
                    <w:tc>
                      <w:tcPr>
                        <w:tcW w:w="532" w:type="dxa"/>
                        <w:tcBorders>
                          <w:left w:val="single" w:sz="6" w:space="0" w:color="000000"/>
                          <w:right w:val="single" w:sz="6" w:space="0" w:color="000000"/>
                        </w:tcBorders>
                        <w:shd w:val="clear" w:color="auto" w:fill="D9D9D9"/>
                      </w:tcPr>
                      <w:p>
                        <w:pPr>
                          <w:pStyle w:val="TableParagraph"/>
                          <w:spacing w:line="130" w:lineRule="exact"/>
                          <w:ind w:right="43"/>
                          <w:rPr>
                            <w:sz w:val="13"/>
                          </w:rPr>
                        </w:pPr>
                        <w:r>
                          <w:rPr>
                            <w:sz w:val="13"/>
                          </w:rPr>
                          <w:t>1,121</w:t>
                        </w:r>
                      </w:p>
                    </w:tc>
                    <w:tc>
                      <w:tcPr>
                        <w:tcW w:w="465" w:type="dxa"/>
                        <w:tcBorders>
                          <w:left w:val="single" w:sz="6" w:space="0" w:color="000000"/>
                          <w:right w:val="single" w:sz="6" w:space="0" w:color="000000"/>
                        </w:tcBorders>
                      </w:tcPr>
                      <w:p>
                        <w:pPr>
                          <w:pStyle w:val="TableParagraph"/>
                          <w:spacing w:line="130" w:lineRule="exact"/>
                          <w:ind w:right="43"/>
                          <w:rPr>
                            <w:sz w:val="13"/>
                          </w:rPr>
                        </w:pPr>
                        <w:r>
                          <w:rPr>
                            <w:sz w:val="13"/>
                          </w:rPr>
                          <w:t>164</w:t>
                        </w:r>
                      </w:p>
                    </w:tc>
                    <w:tc>
                      <w:tcPr>
                        <w:tcW w:w="532"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755</w:t>
                        </w:r>
                      </w:p>
                    </w:tc>
                    <w:tc>
                      <w:tcPr>
                        <w:tcW w:w="532" w:type="dxa"/>
                        <w:tcBorders>
                          <w:left w:val="single" w:sz="6" w:space="0" w:color="000000"/>
                        </w:tcBorders>
                      </w:tcPr>
                      <w:p>
                        <w:pPr>
                          <w:pStyle w:val="TableParagraph"/>
                          <w:spacing w:line="130" w:lineRule="exact"/>
                          <w:ind w:right="34"/>
                          <w:rPr>
                            <w:sz w:val="13"/>
                          </w:rPr>
                        </w:pPr>
                        <w:r>
                          <w:rPr>
                            <w:sz w:val="13"/>
                          </w:rPr>
                          <w:t>1,524</w:t>
                        </w:r>
                      </w:p>
                    </w:tc>
                    <w:tc>
                      <w:tcPr>
                        <w:tcW w:w="808" w:type="dxa"/>
                      </w:tcPr>
                      <w:p>
                        <w:pPr>
                          <w:pStyle w:val="TableParagraph"/>
                          <w:spacing w:line="130" w:lineRule="exact"/>
                          <w:ind w:right="33"/>
                          <w:rPr>
                            <w:sz w:val="13"/>
                          </w:rPr>
                        </w:pPr>
                        <w:r>
                          <w:rPr>
                            <w:sz w:val="13"/>
                          </w:rPr>
                          <w:t>12,497</w:t>
                        </w:r>
                      </w:p>
                    </w:tc>
                    <w:tc>
                      <w:tcPr>
                        <w:tcW w:w="808" w:type="dxa"/>
                      </w:tcPr>
                      <w:p>
                        <w:pPr>
                          <w:pStyle w:val="TableParagraph"/>
                          <w:spacing w:line="130" w:lineRule="exact"/>
                          <w:ind w:right="32"/>
                          <w:rPr>
                            <w:sz w:val="13"/>
                          </w:rPr>
                        </w:pPr>
                        <w:r>
                          <w:rPr>
                            <w:sz w:val="13"/>
                          </w:rPr>
                          <w:t>12,121</w:t>
                        </w:r>
                      </w:p>
                    </w:tc>
                    <w:tc>
                      <w:tcPr>
                        <w:tcW w:w="808" w:type="dxa"/>
                      </w:tcPr>
                      <w:p>
                        <w:pPr>
                          <w:pStyle w:val="TableParagraph"/>
                          <w:spacing w:line="130" w:lineRule="exact"/>
                          <w:ind w:right="31"/>
                          <w:rPr>
                            <w:sz w:val="13"/>
                          </w:rPr>
                        </w:pPr>
                        <w:r>
                          <w:rPr>
                            <w:sz w:val="13"/>
                          </w:rPr>
                          <w:t>16,180</w:t>
                        </w:r>
                      </w:p>
                    </w:tc>
                    <w:tc>
                      <w:tcPr>
                        <w:tcW w:w="808" w:type="dxa"/>
                      </w:tcPr>
                      <w:p>
                        <w:pPr>
                          <w:pStyle w:val="TableParagraph"/>
                          <w:spacing w:line="130" w:lineRule="exact"/>
                          <w:ind w:right="30"/>
                          <w:rPr>
                            <w:sz w:val="13"/>
                          </w:rPr>
                        </w:pPr>
                        <w:r>
                          <w:rPr>
                            <w:sz w:val="13"/>
                          </w:rPr>
                          <w:t>39,660</w:t>
                        </w:r>
                      </w:p>
                    </w:tc>
                    <w:tc>
                      <w:tcPr>
                        <w:tcW w:w="808" w:type="dxa"/>
                      </w:tcPr>
                      <w:p>
                        <w:pPr>
                          <w:pStyle w:val="TableParagraph"/>
                          <w:spacing w:line="130" w:lineRule="exact"/>
                          <w:ind w:right="30"/>
                          <w:rPr>
                            <w:sz w:val="13"/>
                          </w:rPr>
                        </w:pPr>
                        <w:r>
                          <w:rPr>
                            <w:sz w:val="13"/>
                          </w:rPr>
                          <w:t>76,412</w:t>
                        </w:r>
                      </w:p>
                    </w:tc>
                    <w:tc>
                      <w:tcPr>
                        <w:tcW w:w="2096" w:type="dxa"/>
                        <w:gridSpan w:val="3"/>
                        <w:tcBorders>
                          <w:bottom w:val="nil"/>
                          <w:right w:val="single" w:sz="6" w:space="0" w:color="000000"/>
                        </w:tcBorders>
                      </w:tcPr>
                      <w:p>
                        <w:pPr>
                          <w:pStyle w:val="TableParagraph"/>
                          <w:spacing w:line="240" w:lineRule="auto"/>
                          <w:jc w:val="left"/>
                          <w:rPr>
                            <w:rFonts w:ascii="Times New Roman"/>
                            <w:sz w:val="8"/>
                          </w:rPr>
                        </w:pPr>
                      </w:p>
                    </w:tc>
                    <w:tc>
                      <w:tcPr>
                        <w:tcW w:w="808" w:type="dxa"/>
                        <w:tcBorders>
                          <w:left w:val="single" w:sz="6" w:space="0" w:color="000000"/>
                        </w:tcBorders>
                      </w:tcPr>
                      <w:p>
                        <w:pPr>
                          <w:pStyle w:val="TableParagraph"/>
                          <w:spacing w:line="130" w:lineRule="exact"/>
                          <w:ind w:right="25"/>
                          <w:rPr>
                            <w:sz w:val="13"/>
                          </w:rPr>
                        </w:pPr>
                        <w:r>
                          <w:rPr>
                            <w:sz w:val="13"/>
                          </w:rPr>
                          <w:t>583,863</w:t>
                        </w:r>
                      </w:p>
                    </w:tc>
                    <w:tc>
                      <w:tcPr>
                        <w:tcW w:w="20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9"/>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0"/>
        <w:rPr>
          <w:b/>
          <w:sz w:val="19"/>
        </w:rPr>
      </w:pPr>
    </w:p>
    <w:p>
      <w:pPr>
        <w:spacing w:before="0"/>
        <w:ind w:left="141" w:right="0" w:firstLine="0"/>
        <w:jc w:val="left"/>
        <w:rPr>
          <w:sz w:val="10"/>
        </w:rPr>
      </w:pPr>
      <w:r>
        <w:rPr>
          <w:w w:val="105"/>
          <w:sz w:val="10"/>
        </w:rPr>
        <w:t>Footnotes:</w:t>
      </w:r>
    </w:p>
    <w:p>
      <w:pPr>
        <w:spacing w:line="273" w:lineRule="auto" w:before="17"/>
        <w:ind w:left="141" w:right="10436"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21"/>
          <w:w w:val="105"/>
          <w:sz w:val="10"/>
        </w:rPr>
        <w:t> </w:t>
      </w:r>
      <w:r>
        <w:rPr>
          <w:w w:val="105"/>
          <w:sz w:val="10"/>
        </w:rPr>
        <w:t>NN</w:t>
      </w:r>
      <w:r>
        <w:rPr>
          <w:spacing w:val="-2"/>
          <w:w w:val="105"/>
          <w:sz w:val="10"/>
        </w:rPr>
        <w:t> </w:t>
      </w:r>
      <w:r>
        <w:rPr>
          <w:w w:val="105"/>
          <w:sz w:val="10"/>
        </w:rPr>
        <w:t>= Not</w:t>
      </w:r>
      <w:r>
        <w:rPr>
          <w:spacing w:val="1"/>
          <w:w w:val="105"/>
          <w:sz w:val="10"/>
        </w:rPr>
        <w:t> </w:t>
      </w:r>
      <w:r>
        <w:rPr>
          <w:w w:val="105"/>
          <w:sz w:val="10"/>
        </w:rPr>
        <w:t>Notifiable, NEC</w:t>
      </w:r>
      <w:r>
        <w:rPr>
          <w:spacing w:val="-2"/>
          <w:w w:val="105"/>
          <w:sz w:val="10"/>
        </w:rPr>
        <w:t> </w:t>
      </w:r>
      <w:r>
        <w:rPr>
          <w:w w:val="105"/>
          <w:sz w:val="10"/>
        </w:rPr>
        <w:t>= Not</w:t>
      </w:r>
      <w:r>
        <w:rPr>
          <w:spacing w:val="1"/>
          <w:w w:val="105"/>
          <w:sz w:val="10"/>
        </w:rPr>
        <w:t> </w:t>
      </w:r>
      <w:r>
        <w:rPr>
          <w:w w:val="105"/>
          <w:sz w:val="10"/>
        </w:rPr>
        <w:t>Elsewhere Classified</w:t>
      </w:r>
    </w:p>
    <w:p>
      <w:pPr>
        <w:spacing w:line="273" w:lineRule="auto" w:before="7"/>
        <w:ind w:left="141" w:right="5190"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w:t>
      </w:r>
      <w:r>
        <w:rPr>
          <w:spacing w:val="1"/>
          <w:w w:val="105"/>
          <w:sz w:val="10"/>
        </w:rPr>
        <w:t> </w:t>
      </w:r>
      <w:r>
        <w:rPr>
          <w:w w:val="105"/>
          <w:sz w:val="10"/>
        </w:rPr>
        <w:t>only uploaded quarterly by some jurisdictions, which can result in apparent large variability over time. The NNDSS is a dynamic dataset, with data in this report representing data available on </w:t>
      </w:r>
      <w:r>
        <w:rPr>
          <w:b/>
          <w:color w:val="FF0000"/>
          <w:w w:val="105"/>
          <w:sz w:val="10"/>
        </w:rPr>
        <w:t>(17/02/2020). </w:t>
      </w:r>
      <w:r>
        <w:rPr>
          <w:w w:val="105"/>
          <w:sz w:val="10"/>
        </w:rPr>
        <w:t>Data in this report are subject to retrospective revision and may vary from data reported in</w:t>
      </w:r>
      <w:r>
        <w:rPr>
          <w:spacing w:val="1"/>
          <w:w w:val="105"/>
          <w:sz w:val="10"/>
        </w:rPr>
        <w:t> </w:t>
      </w:r>
      <w:r>
        <w:rPr>
          <w:w w:val="105"/>
          <w:sz w:val="10"/>
        </w:rPr>
        <w:t>published</w:t>
      </w:r>
      <w:r>
        <w:rPr>
          <w:spacing w:val="-1"/>
          <w:w w:val="105"/>
          <w:sz w:val="10"/>
        </w:rPr>
        <w:t> </w:t>
      </w:r>
      <w:r>
        <w:rPr>
          <w:w w:val="105"/>
          <w:sz w:val="10"/>
        </w:rPr>
        <w:t>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2"/>
          <w:w w:val="105"/>
          <w:sz w:val="10"/>
        </w:rPr>
        <w:t> </w:t>
      </w:r>
      <w:r>
        <w:rPr>
          <w:w w:val="105"/>
          <w:sz w:val="10"/>
        </w:rPr>
        <w:t>notification data by states</w:t>
      </w:r>
      <w:r>
        <w:rPr>
          <w:spacing w:val="-1"/>
          <w:w w:val="105"/>
          <w:sz w:val="10"/>
        </w:rPr>
        <w:t> </w:t>
      </w:r>
      <w:r>
        <w:rPr>
          <w:w w:val="105"/>
          <w:sz w:val="10"/>
        </w:rPr>
        <w:t>and</w:t>
      </w:r>
      <w:r>
        <w:rPr>
          <w:spacing w:val="-1"/>
          <w:w w:val="105"/>
          <w:sz w:val="10"/>
        </w:rPr>
        <w:t> </w:t>
      </w:r>
      <w:r>
        <w:rPr>
          <w:w w:val="105"/>
          <w:sz w:val="10"/>
        </w:rPr>
        <w:t>territories.</w:t>
      </w:r>
    </w:p>
    <w:sectPr>
      <w:pgSz w:w="23810" w:h="16840" w:orient="landscape"/>
      <w:pgMar w:top="1060" w:bottom="280" w:left="2880" w:right="2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www.health.gov.au/flu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2021-09-08T02:54:48Z</dcterms:created>
  <dcterms:modified xsi:type="dcterms:W3CDTF">2021-09-08T02:54:48Z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Acrobat PDFMaker 20 for Word</vt:lpwstr>
  </property>
  <property fmtid="{D5CDD505-2E9C-101B-9397-08002B2CF9AE}" pid="4" name="LastSaved">
    <vt:filetime>2021-09-08T00:00:00Z</vt:filetime>
  </property>
</Properties>
</file>