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3D887A" w14:textId="60D74E67" w:rsidR="00B663D6" w:rsidRPr="00C33C0B" w:rsidRDefault="00B14D39" w:rsidP="009A7BA2">
      <w:pPr>
        <w:pStyle w:val="CoverH1White"/>
        <w:tabs>
          <w:tab w:val="right" w:pos="8312"/>
        </w:tabs>
        <w:rPr>
          <w:lang w:val="en-GB"/>
        </w:rPr>
      </w:pPr>
      <w:bookmarkStart w:id="0" w:name="_Toc448369494"/>
      <w:bookmarkStart w:id="1" w:name="_Toc427153112"/>
      <w:r>
        <w:rPr>
          <w:noProof/>
          <w:sz w:val="20"/>
          <w:szCs w:val="20"/>
          <w:lang w:val="en-AU" w:eastAsia="en-AU"/>
        </w:rPr>
        <w:drawing>
          <wp:anchor distT="0" distB="0" distL="114300" distR="114300" simplePos="0" relativeHeight="251672576" behindDoc="1" locked="0" layoutInCell="1" allowOverlap="1" wp14:anchorId="13C0BEF8" wp14:editId="581632DA">
            <wp:simplePos x="0" y="0"/>
            <wp:positionH relativeFrom="column">
              <wp:posOffset>-1133803</wp:posOffset>
            </wp:positionH>
            <wp:positionV relativeFrom="page">
              <wp:posOffset>0</wp:posOffset>
            </wp:positionV>
            <wp:extent cx="7630160" cy="10792460"/>
            <wp:effectExtent l="0" t="0" r="8890" b="8890"/>
            <wp:wrapNone/>
            <wp:docPr id="7" name="Picture 7"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rk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0160" cy="10792460"/>
                    </a:xfrm>
                    <a:prstGeom prst="rect">
                      <a:avLst/>
                    </a:prstGeom>
                  </pic:spPr>
                </pic:pic>
              </a:graphicData>
            </a:graphic>
            <wp14:sizeRelH relativeFrom="margin">
              <wp14:pctWidth>0</wp14:pctWidth>
            </wp14:sizeRelH>
            <wp14:sizeRelV relativeFrom="margin">
              <wp14:pctHeight>0</wp14:pctHeight>
            </wp14:sizeRelV>
          </wp:anchor>
        </w:drawing>
      </w:r>
      <w:r w:rsidR="00E647DE">
        <w:rPr>
          <w:noProof/>
          <w:lang w:val="en-AU" w:eastAsia="en-AU"/>
        </w:rPr>
        <w:drawing>
          <wp:inline distT="0" distB="0" distL="0" distR="0" wp14:anchorId="33265621" wp14:editId="56CCB3C9">
            <wp:extent cx="2761236" cy="776348"/>
            <wp:effectExtent l="0" t="0" r="1270" b="5080"/>
            <wp:docPr id="6" name="Picture 6"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5636" cy="833817"/>
                    </a:xfrm>
                    <a:prstGeom prst="rect">
                      <a:avLst/>
                    </a:prstGeom>
                  </pic:spPr>
                </pic:pic>
              </a:graphicData>
            </a:graphic>
          </wp:inline>
        </w:drawing>
      </w:r>
    </w:p>
    <w:p w14:paraId="22A96E4A" w14:textId="77777777" w:rsidR="00D70A23" w:rsidRDefault="00D70A23" w:rsidP="00905497">
      <w:pPr>
        <w:rPr>
          <w:rStyle w:val="IntenseEmphasis"/>
          <w:lang w:val="en-GB"/>
        </w:rPr>
        <w:sectPr w:rsidR="00D70A23" w:rsidSect="00F639DA">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code="9"/>
          <w:pgMar w:top="1440" w:right="1797" w:bottom="1440" w:left="1797" w:header="720" w:footer="720" w:gutter="0"/>
          <w:pgNumType w:fmt="lowerRoman"/>
          <w:cols w:space="720"/>
          <w:titlePg/>
          <w:docGrid w:linePitch="326"/>
        </w:sectPr>
      </w:pPr>
      <w:bookmarkStart w:id="2" w:name="_Hlk503433997"/>
      <w:bookmarkEnd w:id="2"/>
    </w:p>
    <w:p w14:paraId="58F8C8AD" w14:textId="77777777" w:rsidR="000F6EE9" w:rsidRPr="009C7387" w:rsidRDefault="000F6EE9" w:rsidP="00D67260">
      <w:pPr>
        <w:spacing w:before="120" w:after="120"/>
        <w:rPr>
          <w:rFonts w:cs="Arial"/>
        </w:rPr>
      </w:pPr>
    </w:p>
    <w:p w14:paraId="5B376CBD" w14:textId="77777777" w:rsidR="00B663D6" w:rsidRPr="00B663D6" w:rsidRDefault="00B663D6" w:rsidP="00B446B0">
      <w:pPr>
        <w:pStyle w:val="TOCHeading"/>
      </w:pPr>
      <w:r w:rsidRPr="00B663D6">
        <w:lastRenderedPageBreak/>
        <w:t>A</w:t>
      </w:r>
      <w:r w:rsidR="007F1C7F">
        <w:t>cronyms</w:t>
      </w:r>
    </w:p>
    <w:p w14:paraId="333BA3E8" w14:textId="77777777" w:rsidR="00BE5670" w:rsidRDefault="00BE5670" w:rsidP="006D03EA">
      <w:r>
        <w:t>Australian Bureau of Statistics (ABS)</w:t>
      </w:r>
    </w:p>
    <w:p w14:paraId="120BBFD8" w14:textId="77777777" w:rsidR="00813454" w:rsidRDefault="00813454" w:rsidP="00813454">
      <w:r w:rsidRPr="00813454">
        <w:t xml:space="preserve">Australian College of Rural and Remote Medicine </w:t>
      </w:r>
      <w:r>
        <w:t>(ACRRM)</w:t>
      </w:r>
    </w:p>
    <w:p w14:paraId="047A4C45" w14:textId="77777777" w:rsidR="00B36C5B" w:rsidRDefault="00B36C5B" w:rsidP="006D03EA">
      <w:pPr>
        <w:rPr>
          <w:lang w:val="en-US" w:eastAsia="en-US"/>
        </w:rPr>
      </w:pPr>
      <w:r w:rsidRPr="006749E6">
        <w:rPr>
          <w:lang w:val="en-US" w:eastAsia="en-US"/>
        </w:rPr>
        <w:t>Australian Indigenous Doctors’ Association (AIDA)</w:t>
      </w:r>
    </w:p>
    <w:p w14:paraId="62CCA39E" w14:textId="77777777" w:rsidR="006D03EA" w:rsidRDefault="006D03EA" w:rsidP="006D03EA">
      <w:r>
        <w:t>Australian Health Practitioner Regulation Authority (AHPRA)</w:t>
      </w:r>
    </w:p>
    <w:p w14:paraId="2B72CD47" w14:textId="77777777" w:rsidR="00BE5670" w:rsidRDefault="00BE5670" w:rsidP="00BE5670">
      <w:r>
        <w:t xml:space="preserve">Australian Medical Council (AMC) </w:t>
      </w:r>
    </w:p>
    <w:p w14:paraId="6E39DC68" w14:textId="77777777" w:rsidR="001318CE" w:rsidRDefault="001318CE" w:rsidP="00F16B83">
      <w:r>
        <w:t>Bonded Medical Places (BMP)</w:t>
      </w:r>
    </w:p>
    <w:p w14:paraId="3CC963CA" w14:textId="77777777" w:rsidR="0009070B" w:rsidRDefault="0009070B" w:rsidP="00F16B83">
      <w:r>
        <w:t>Council of Australian Governments (COAG)</w:t>
      </w:r>
    </w:p>
    <w:p w14:paraId="232DF5CC" w14:textId="56604516" w:rsidR="00D37E7B" w:rsidRDefault="00F16B83" w:rsidP="00F16B83">
      <w:r>
        <w:t>Council of Australian Governments</w:t>
      </w:r>
      <w:r w:rsidR="0065708A">
        <w:t>’</w:t>
      </w:r>
      <w:r>
        <w:t xml:space="preserve"> Health Council (CHC)</w:t>
      </w:r>
    </w:p>
    <w:p w14:paraId="6B5EFB9B" w14:textId="77777777" w:rsidR="0014451D" w:rsidRDefault="0014451D" w:rsidP="00F16B83">
      <w:r>
        <w:t>General practitioner (GP)</w:t>
      </w:r>
    </w:p>
    <w:p w14:paraId="1A113CC9" w14:textId="77777777" w:rsidR="0006118B" w:rsidRDefault="0006118B" w:rsidP="00F16B83">
      <w:r>
        <w:t>Integrated Rural Training Pipeline (IRTP)</w:t>
      </w:r>
    </w:p>
    <w:p w14:paraId="2255BC05" w14:textId="77777777" w:rsidR="00BB5939" w:rsidRDefault="00BB5939" w:rsidP="00F16B83">
      <w:r>
        <w:t xml:space="preserve">International </w:t>
      </w:r>
      <w:r w:rsidR="00ED7C43">
        <w:t>m</w:t>
      </w:r>
      <w:r>
        <w:t xml:space="preserve">edical </w:t>
      </w:r>
      <w:r w:rsidR="00ED7C43">
        <w:t>g</w:t>
      </w:r>
      <w:r>
        <w:t>raduates (IMGs)</w:t>
      </w:r>
    </w:p>
    <w:p w14:paraId="4E1ACCDB" w14:textId="77777777" w:rsidR="0014451D" w:rsidRDefault="0014451D" w:rsidP="00F16B83">
      <w:r>
        <w:t>Medicare Benefits Schedule (MBS)</w:t>
      </w:r>
    </w:p>
    <w:p w14:paraId="0FCCFBF9" w14:textId="77777777" w:rsidR="0014451D" w:rsidRDefault="0014451D" w:rsidP="00F16B83">
      <w:r>
        <w:t>Medical Workforce Reform Advisory Committee (MWRAC)</w:t>
      </w:r>
    </w:p>
    <w:p w14:paraId="45EB44EA" w14:textId="77777777" w:rsidR="00BE5670" w:rsidRDefault="00BE5670" w:rsidP="00F16B83">
      <w:r>
        <w:t>Modified Monash Model (MMM)</w:t>
      </w:r>
    </w:p>
    <w:p w14:paraId="6DBFAD75" w14:textId="77777777" w:rsidR="00CE09A4" w:rsidRDefault="00CE09A4" w:rsidP="00F16B83">
      <w:r>
        <w:t>National Medical Training Advisory Network (NMTAN)</w:t>
      </w:r>
    </w:p>
    <w:p w14:paraId="4B03D553" w14:textId="77777777" w:rsidR="0014451D" w:rsidRDefault="0014451D" w:rsidP="0014451D">
      <w:r>
        <w:t>Organisation of Economic Co</w:t>
      </w:r>
      <w:r w:rsidR="005550CF">
        <w:t>-</w:t>
      </w:r>
      <w:r>
        <w:t>operation and Development (OECD)</w:t>
      </w:r>
    </w:p>
    <w:p w14:paraId="628A3A6C" w14:textId="77777777" w:rsidR="00EE65C1" w:rsidRDefault="00EE65C1" w:rsidP="00EE65C1">
      <w:r>
        <w:t>Royal Australian College of General Practitioners (RACGP)</w:t>
      </w:r>
    </w:p>
    <w:p w14:paraId="6BF03A9E" w14:textId="77777777" w:rsidR="00EE65C1" w:rsidRDefault="00EE65C1" w:rsidP="00EE65C1">
      <w:r>
        <w:t>Royal Australian College of Physicians (RACP)</w:t>
      </w:r>
    </w:p>
    <w:p w14:paraId="7A05A320" w14:textId="77777777" w:rsidR="00EE65C1" w:rsidRDefault="00813454" w:rsidP="0014451D">
      <w:r>
        <w:t>Royal Australian College of Surgeons (</w:t>
      </w:r>
      <w:r w:rsidR="00EE65C1">
        <w:t>RACS</w:t>
      </w:r>
      <w:r>
        <w:t>)</w:t>
      </w:r>
    </w:p>
    <w:p w14:paraId="454FF9D6" w14:textId="38D39606" w:rsidR="000526FA" w:rsidRDefault="000526FA" w:rsidP="0014451D">
      <w:r>
        <w:t>Rural Health Multidisciplinary Training (RHMT)</w:t>
      </w:r>
    </w:p>
    <w:p w14:paraId="28306049" w14:textId="77777777" w:rsidR="008340CE" w:rsidRDefault="008340CE" w:rsidP="0014451D"/>
    <w:p w14:paraId="62EA8651" w14:textId="40D4EBAD" w:rsidR="00B663D6" w:rsidRDefault="007C7532" w:rsidP="00B446B0">
      <w:pPr>
        <w:pStyle w:val="TOCHeading"/>
        <w:rPr>
          <w:lang w:val="en-GB"/>
        </w:rPr>
      </w:pPr>
      <w:r>
        <w:rPr>
          <w:lang w:val="en-GB"/>
        </w:rPr>
        <w:lastRenderedPageBreak/>
        <w:t xml:space="preserve">Letter from </w:t>
      </w:r>
      <w:r w:rsidR="001E005D">
        <w:rPr>
          <w:lang w:val="en-GB"/>
        </w:rPr>
        <w:t xml:space="preserve">the </w:t>
      </w:r>
      <w:r>
        <w:rPr>
          <w:lang w:val="en-GB"/>
        </w:rPr>
        <w:t>Chief Medical Officer, Prof</w:t>
      </w:r>
      <w:r w:rsidR="00DE4BE6">
        <w:rPr>
          <w:lang w:val="en-GB"/>
        </w:rPr>
        <w:t>essor</w:t>
      </w:r>
      <w:r w:rsidR="004664F1">
        <w:rPr>
          <w:lang w:val="en-GB"/>
        </w:rPr>
        <w:t> </w:t>
      </w:r>
      <w:r>
        <w:rPr>
          <w:lang w:val="en-GB"/>
        </w:rPr>
        <w:t>Brendan Murphy</w:t>
      </w:r>
    </w:p>
    <w:p w14:paraId="06E6B9F2" w14:textId="77777777" w:rsidR="006B479D" w:rsidRPr="006B479D" w:rsidRDefault="006B479D" w:rsidP="006B479D">
      <w:pPr>
        <w:rPr>
          <w:lang w:val="en-GB"/>
        </w:rPr>
      </w:pPr>
      <w:r w:rsidRPr="006B479D">
        <w:rPr>
          <w:lang w:val="en-GB"/>
        </w:rPr>
        <w:t>The National Medical Workforce Strategy Steering Committee is pleased to present the scoping framework for the National Medical Workforce Strategy.</w:t>
      </w:r>
    </w:p>
    <w:p w14:paraId="09FE01FC" w14:textId="0924A090" w:rsidR="006B479D" w:rsidRPr="006B479D" w:rsidRDefault="006B479D" w:rsidP="006B479D">
      <w:pPr>
        <w:rPr>
          <w:lang w:val="en-GB"/>
        </w:rPr>
      </w:pPr>
      <w:r w:rsidRPr="006B479D">
        <w:rPr>
          <w:lang w:val="en-GB"/>
        </w:rPr>
        <w:t xml:space="preserve">The National Medical Workforce Strategy will be a collaborative vision for how the investment of individuals, doctors and organisations are best coordinated for Australia’s health system. The current lack of </w:t>
      </w:r>
      <w:r w:rsidR="000A4E20">
        <w:rPr>
          <w:lang w:val="en-GB"/>
        </w:rPr>
        <w:t xml:space="preserve">national planning and </w:t>
      </w:r>
      <w:r w:rsidRPr="006B479D">
        <w:rPr>
          <w:lang w:val="en-GB"/>
        </w:rPr>
        <w:t>coordination risks waste and sub-optimal outcomes in the future.</w:t>
      </w:r>
    </w:p>
    <w:p w14:paraId="1A1BA621" w14:textId="6AD393C4" w:rsidR="006B479D" w:rsidRPr="006B479D" w:rsidRDefault="006B479D" w:rsidP="006B479D">
      <w:pPr>
        <w:rPr>
          <w:lang w:val="en-GB"/>
        </w:rPr>
      </w:pPr>
      <w:r w:rsidRPr="006B479D">
        <w:rPr>
          <w:lang w:val="en-GB"/>
        </w:rPr>
        <w:t xml:space="preserve">Australians invest significantly in their health system as individuals and through taxation. In return they receive world-class care. However, the principle of universal access is variably </w:t>
      </w:r>
      <w:proofErr w:type="gramStart"/>
      <w:r w:rsidRPr="006B479D">
        <w:rPr>
          <w:lang w:val="en-GB"/>
        </w:rPr>
        <w:t>achieved, because</w:t>
      </w:r>
      <w:proofErr w:type="gramEnd"/>
      <w:r w:rsidRPr="006B479D">
        <w:rPr>
          <w:lang w:val="en-GB"/>
        </w:rPr>
        <w:t xml:space="preserve"> the medical workforce is not equitably distributed across the country. Australians in regional, </w:t>
      </w:r>
      <w:proofErr w:type="gramStart"/>
      <w:r w:rsidRPr="006B479D">
        <w:rPr>
          <w:lang w:val="en-GB"/>
        </w:rPr>
        <w:t>rural</w:t>
      </w:r>
      <w:proofErr w:type="gramEnd"/>
      <w:r w:rsidRPr="006B479D">
        <w:rPr>
          <w:lang w:val="en-GB"/>
        </w:rPr>
        <w:t xml:space="preserve"> and remote areas have less access than their city counterparts. </w:t>
      </w:r>
    </w:p>
    <w:p w14:paraId="51F87186" w14:textId="77777777" w:rsidR="006B479D" w:rsidRPr="006B479D" w:rsidRDefault="006B479D" w:rsidP="006B479D">
      <w:pPr>
        <w:rPr>
          <w:lang w:val="en-GB"/>
        </w:rPr>
      </w:pPr>
      <w:r w:rsidRPr="006B479D">
        <w:rPr>
          <w:lang w:val="en-GB"/>
        </w:rPr>
        <w:t xml:space="preserve">The success of prevention, such as immunisations, an increased standard of living and improved diagnosis and treatments, means Australians are living longer. The system they invest in was designed to manage acute illness and seems less able to care for their multiple, long term conditions as they age. Access to an expert in a single condition is </w:t>
      </w:r>
      <w:proofErr w:type="gramStart"/>
      <w:r w:rsidRPr="006B479D">
        <w:rPr>
          <w:lang w:val="en-GB"/>
        </w:rPr>
        <w:t>welcome, but</w:t>
      </w:r>
      <w:proofErr w:type="gramEnd"/>
      <w:r w:rsidRPr="006B479D">
        <w:rPr>
          <w:lang w:val="en-GB"/>
        </w:rPr>
        <w:t xml:space="preserve"> may not meet their needs if that expert cannot advise on how the recommended interventions affect their other conditions. </w:t>
      </w:r>
    </w:p>
    <w:p w14:paraId="6FE32F3F" w14:textId="416865D9" w:rsidR="006B479D" w:rsidRPr="006B479D" w:rsidRDefault="006B479D" w:rsidP="006B479D">
      <w:pPr>
        <w:rPr>
          <w:lang w:val="en-GB"/>
        </w:rPr>
      </w:pPr>
      <w:r w:rsidRPr="006B479D">
        <w:rPr>
          <w:lang w:val="en-GB"/>
        </w:rPr>
        <w:t>Entrants to medical school commit to hard work and study, with the goal of worthwhile professional careers. For some the pathway is smooth but</w:t>
      </w:r>
      <w:r w:rsidR="000A4E20">
        <w:rPr>
          <w:lang w:val="en-GB"/>
        </w:rPr>
        <w:t xml:space="preserve">, </w:t>
      </w:r>
      <w:r w:rsidRPr="006B479D">
        <w:rPr>
          <w:lang w:val="en-GB"/>
        </w:rPr>
        <w:t>for many</w:t>
      </w:r>
      <w:r w:rsidR="000A4E20">
        <w:rPr>
          <w:lang w:val="en-GB"/>
        </w:rPr>
        <w:t>,</w:t>
      </w:r>
      <w:r w:rsidRPr="006B479D">
        <w:rPr>
          <w:lang w:val="en-GB"/>
        </w:rPr>
        <w:t xml:space="preserve"> the pathway to qualification as a specialist is difficult, </w:t>
      </w:r>
      <w:proofErr w:type="gramStart"/>
      <w:r w:rsidRPr="006B479D">
        <w:rPr>
          <w:lang w:val="en-GB"/>
        </w:rPr>
        <w:t>unclear</w:t>
      </w:r>
      <w:proofErr w:type="gramEnd"/>
      <w:r w:rsidRPr="006B479D">
        <w:rPr>
          <w:lang w:val="en-GB"/>
        </w:rPr>
        <w:t xml:space="preserve"> and increasingly competitive or is never achieved. The increase in medical student numbers designed to ensure Australia’s self-sufficiency in medical graduates, and to improve geographical distribution has not been matched with postgraduate training planned to meet longer term community needs. Years are spent trying to gain the right skills and credentials just to get on to a training program. The health system must optimise the investment that medical students, junior and senior doctors make and facilitate their well-being.</w:t>
      </w:r>
    </w:p>
    <w:p w14:paraId="280C5A7D" w14:textId="545D2AD9" w:rsidR="006B479D" w:rsidRPr="006B479D" w:rsidRDefault="006B479D" w:rsidP="006B479D">
      <w:pPr>
        <w:rPr>
          <w:lang w:val="en-GB"/>
        </w:rPr>
      </w:pPr>
      <w:r w:rsidRPr="006B479D">
        <w:rPr>
          <w:lang w:val="en-GB"/>
        </w:rPr>
        <w:t>Likewise</w:t>
      </w:r>
      <w:r w:rsidR="000A4E20">
        <w:rPr>
          <w:lang w:val="en-GB"/>
        </w:rPr>
        <w:t>,</w:t>
      </w:r>
      <w:r w:rsidRPr="006B479D">
        <w:rPr>
          <w:lang w:val="en-GB"/>
        </w:rPr>
        <w:t xml:space="preserve"> states and territories invest in medical workforce to run their public hospitals as does the private sector for private hospitals and clinics. More junior and middle grade doctors are needed to run acute services than will be needed as consultants to oversee and direct these services; this reality is not explicit. Meaningful, supported professional middle grade roles must be created to provide attractive career options.</w:t>
      </w:r>
    </w:p>
    <w:p w14:paraId="5A98E204" w14:textId="6B0467F1" w:rsidR="006B479D" w:rsidRPr="006B479D" w:rsidRDefault="006B479D" w:rsidP="006B479D">
      <w:pPr>
        <w:rPr>
          <w:lang w:val="en-GB"/>
        </w:rPr>
      </w:pPr>
      <w:r w:rsidRPr="006B479D">
        <w:rPr>
          <w:lang w:val="en-GB"/>
        </w:rPr>
        <w:t xml:space="preserve">Universities, specialist medical colleges, training organisations and regulators focus their investment on ensuring graduates and fellows meet expected professional standards. As </w:t>
      </w:r>
      <w:r w:rsidRPr="006B479D">
        <w:rPr>
          <w:lang w:val="en-GB"/>
        </w:rPr>
        <w:lastRenderedPageBreak/>
        <w:t xml:space="preserve">their work affects workforce over or under supply and distribution, they too must respond to changes and needs in the wider system. </w:t>
      </w:r>
    </w:p>
    <w:p w14:paraId="10F5599F" w14:textId="323ECC1A" w:rsidR="006B479D" w:rsidRPr="006B479D" w:rsidRDefault="006B479D" w:rsidP="006B479D">
      <w:pPr>
        <w:rPr>
          <w:lang w:val="en-GB"/>
        </w:rPr>
      </w:pPr>
      <w:r w:rsidRPr="006B479D">
        <w:rPr>
          <w:lang w:val="en-GB"/>
        </w:rPr>
        <w:t xml:space="preserve">No one can solve medical workforce in isolation. It requires acknowledgement of the inter-dependence of the individuals and organisations involved. The need for mutual commitment to work together was recognised by the Council of Australian Governments Health Council’s decision to commission this scoping framework. The scoping framework highlights the need for improved coordination and collaboration to shift how doctors are trained, </w:t>
      </w:r>
      <w:proofErr w:type="gramStart"/>
      <w:r w:rsidRPr="006B479D">
        <w:rPr>
          <w:lang w:val="en-GB"/>
        </w:rPr>
        <w:t>recruited</w:t>
      </w:r>
      <w:proofErr w:type="gramEnd"/>
      <w:r w:rsidRPr="006B479D">
        <w:rPr>
          <w:lang w:val="en-GB"/>
        </w:rPr>
        <w:t xml:space="preserve"> and supported to meet Australia's emerging </w:t>
      </w:r>
      <w:r w:rsidR="00D571B4">
        <w:rPr>
          <w:lang w:val="en-GB"/>
        </w:rPr>
        <w:t xml:space="preserve">health </w:t>
      </w:r>
      <w:r w:rsidRPr="006B479D">
        <w:rPr>
          <w:lang w:val="en-GB"/>
        </w:rPr>
        <w:t xml:space="preserve">needs. </w:t>
      </w:r>
    </w:p>
    <w:p w14:paraId="07D119D6" w14:textId="59D7EDA5" w:rsidR="006B479D" w:rsidRDefault="006B479D" w:rsidP="006B479D">
      <w:pPr>
        <w:rPr>
          <w:lang w:val="en-GB"/>
        </w:rPr>
      </w:pPr>
      <w:r w:rsidRPr="006B479D">
        <w:rPr>
          <w:lang w:val="en-GB"/>
        </w:rPr>
        <w:t xml:space="preserve">I would like to thank the Medical Workforce Reform </w:t>
      </w:r>
      <w:r w:rsidR="0062188C">
        <w:rPr>
          <w:lang w:val="en-GB"/>
        </w:rPr>
        <w:t xml:space="preserve">Advisory </w:t>
      </w:r>
      <w:r w:rsidRPr="006B479D">
        <w:rPr>
          <w:lang w:val="en-GB"/>
        </w:rPr>
        <w:t>Committee and</w:t>
      </w:r>
      <w:proofErr w:type="gramStart"/>
      <w:r w:rsidRPr="006B479D">
        <w:rPr>
          <w:lang w:val="en-GB"/>
        </w:rPr>
        <w:t>, in particular, members</w:t>
      </w:r>
      <w:proofErr w:type="gramEnd"/>
      <w:r w:rsidRPr="006B479D">
        <w:rPr>
          <w:lang w:val="en-GB"/>
        </w:rPr>
        <w:t xml:space="preserve"> who have agreed to contribute their expertise to </w:t>
      </w:r>
      <w:r w:rsidRPr="0077056B">
        <w:rPr>
          <w:lang w:val="en-GB"/>
        </w:rPr>
        <w:t>the Strategy</w:t>
      </w:r>
      <w:r w:rsidRPr="006B479D">
        <w:rPr>
          <w:lang w:val="en-GB"/>
        </w:rPr>
        <w:t xml:space="preserve"> Steering Committee. Through their leadership, we have successfully engaged the medical profession and identified the key priority issues affecting the medical workforce. The Strategy is an opportunity to co-create practical and achievable responses to these issues, as part of a sustained, collaborative effort to plan and develop Australia's future medical workforce.</w:t>
      </w:r>
      <w:r w:rsidR="00950288">
        <w:rPr>
          <w:lang w:val="en-GB"/>
        </w:rPr>
        <w:br/>
      </w:r>
    </w:p>
    <w:p w14:paraId="2098A37C" w14:textId="0A31E8AF" w:rsidR="00950288" w:rsidRPr="006B479D" w:rsidRDefault="00950288" w:rsidP="006B479D">
      <w:pPr>
        <w:rPr>
          <w:lang w:val="en-GB"/>
        </w:rPr>
      </w:pPr>
      <w:r>
        <w:rPr>
          <w:lang w:val="en-GB"/>
        </w:rPr>
        <w:br/>
        <w:t>Professor Brendan Murphy</w:t>
      </w:r>
      <w:r>
        <w:rPr>
          <w:lang w:val="en-GB"/>
        </w:rPr>
        <w:br/>
        <w:t>Australian Government Chief Medical Officer</w:t>
      </w:r>
    </w:p>
    <w:p w14:paraId="6B4FCD88" w14:textId="77777777" w:rsidR="006B479D" w:rsidRPr="006B479D" w:rsidRDefault="006B479D" w:rsidP="006B479D">
      <w:pPr>
        <w:rPr>
          <w:lang w:val="en-GB"/>
        </w:rPr>
      </w:pPr>
    </w:p>
    <w:p w14:paraId="5A2FBB4C" w14:textId="77777777" w:rsidR="007C7532" w:rsidRPr="007C7532" w:rsidRDefault="007C7532" w:rsidP="007C7532">
      <w:pPr>
        <w:rPr>
          <w:lang w:val="en-GB"/>
        </w:rPr>
      </w:pPr>
    </w:p>
    <w:p w14:paraId="743145B2" w14:textId="77777777" w:rsidR="00C56DF9" w:rsidRPr="00C33C0B" w:rsidRDefault="00C56DF9" w:rsidP="00B446B0">
      <w:pPr>
        <w:pStyle w:val="TOCHeading"/>
        <w:rPr>
          <w:lang w:val="en-GB"/>
        </w:rPr>
      </w:pPr>
      <w:r w:rsidRPr="00C33C0B">
        <w:rPr>
          <w:lang w:val="en-GB"/>
        </w:rPr>
        <w:lastRenderedPageBreak/>
        <w:t xml:space="preserve">Table of </w:t>
      </w:r>
      <w:r w:rsidR="005C2F46" w:rsidRPr="00C33C0B">
        <w:rPr>
          <w:lang w:val="en-GB"/>
        </w:rPr>
        <w:t>c</w:t>
      </w:r>
      <w:r w:rsidRPr="00C33C0B">
        <w:rPr>
          <w:lang w:val="en-GB"/>
        </w:rPr>
        <w:t>ontents</w:t>
      </w:r>
      <w:bookmarkEnd w:id="0"/>
    </w:p>
    <w:p w14:paraId="5A63CE7C" w14:textId="740B9634" w:rsidR="00B201E5" w:rsidRDefault="00382C77">
      <w:pPr>
        <w:pStyle w:val="TOC1"/>
        <w:rPr>
          <w:rFonts w:eastAsiaTheme="minorEastAsia" w:cstheme="minorBidi"/>
        </w:rPr>
      </w:pPr>
      <w:r>
        <w:rPr>
          <w:bCs/>
          <w:lang w:val="en-GB"/>
        </w:rPr>
        <w:fldChar w:fldCharType="begin"/>
      </w:r>
      <w:r>
        <w:rPr>
          <w:bCs/>
          <w:lang w:val="en-GB"/>
        </w:rPr>
        <w:instrText xml:space="preserve"> TOC \o "1-2" \h \z \u </w:instrText>
      </w:r>
      <w:r>
        <w:rPr>
          <w:bCs/>
          <w:lang w:val="en-GB"/>
        </w:rPr>
        <w:fldChar w:fldCharType="separate"/>
      </w:r>
      <w:hyperlink w:anchor="_Toc13664186" w:history="1">
        <w:r w:rsidR="00B201E5" w:rsidRPr="0091009E">
          <w:rPr>
            <w:rStyle w:val="Hyperlink"/>
          </w:rPr>
          <w:t>1</w:t>
        </w:r>
        <w:r w:rsidR="00B201E5">
          <w:rPr>
            <w:rFonts w:eastAsiaTheme="minorEastAsia" w:cstheme="minorBidi"/>
          </w:rPr>
          <w:tab/>
        </w:r>
        <w:r w:rsidR="00B201E5" w:rsidRPr="0091009E">
          <w:rPr>
            <w:rStyle w:val="Hyperlink"/>
          </w:rPr>
          <w:t>Executive summary</w:t>
        </w:r>
        <w:r w:rsidR="00B201E5">
          <w:rPr>
            <w:webHidden/>
          </w:rPr>
          <w:tab/>
        </w:r>
        <w:r w:rsidR="00B201E5">
          <w:rPr>
            <w:webHidden/>
          </w:rPr>
          <w:fldChar w:fldCharType="begin"/>
        </w:r>
        <w:r w:rsidR="00B201E5">
          <w:rPr>
            <w:webHidden/>
          </w:rPr>
          <w:instrText xml:space="preserve"> PAGEREF _Toc13664186 \h </w:instrText>
        </w:r>
        <w:r w:rsidR="00B201E5">
          <w:rPr>
            <w:webHidden/>
          </w:rPr>
        </w:r>
        <w:r w:rsidR="00B201E5">
          <w:rPr>
            <w:webHidden/>
          </w:rPr>
          <w:fldChar w:fldCharType="separate"/>
        </w:r>
        <w:r w:rsidR="0010174B">
          <w:rPr>
            <w:webHidden/>
          </w:rPr>
          <w:t>7</w:t>
        </w:r>
        <w:r w:rsidR="00B201E5">
          <w:rPr>
            <w:webHidden/>
          </w:rPr>
          <w:fldChar w:fldCharType="end"/>
        </w:r>
      </w:hyperlink>
    </w:p>
    <w:p w14:paraId="41F553CD" w14:textId="21279997" w:rsidR="00B201E5" w:rsidRDefault="000D14E2">
      <w:pPr>
        <w:pStyle w:val="TOC1"/>
        <w:rPr>
          <w:rFonts w:eastAsiaTheme="minorEastAsia" w:cstheme="minorBidi"/>
        </w:rPr>
      </w:pPr>
      <w:hyperlink w:anchor="_Toc13664187" w:history="1">
        <w:r w:rsidR="00B201E5" w:rsidRPr="0091009E">
          <w:rPr>
            <w:rStyle w:val="Hyperlink"/>
          </w:rPr>
          <w:t>2</w:t>
        </w:r>
        <w:r w:rsidR="00B201E5">
          <w:rPr>
            <w:rFonts w:eastAsiaTheme="minorEastAsia" w:cstheme="minorBidi"/>
          </w:rPr>
          <w:tab/>
        </w:r>
        <w:r w:rsidR="00B201E5" w:rsidRPr="0091009E">
          <w:rPr>
            <w:rStyle w:val="Hyperlink"/>
          </w:rPr>
          <w:t>About the National Medical Workforce Strategy</w:t>
        </w:r>
        <w:r w:rsidR="00B201E5">
          <w:rPr>
            <w:webHidden/>
          </w:rPr>
          <w:tab/>
        </w:r>
        <w:r w:rsidR="00B201E5">
          <w:rPr>
            <w:webHidden/>
          </w:rPr>
          <w:fldChar w:fldCharType="begin"/>
        </w:r>
        <w:r w:rsidR="00B201E5">
          <w:rPr>
            <w:webHidden/>
          </w:rPr>
          <w:instrText xml:space="preserve"> PAGEREF _Toc13664187 \h </w:instrText>
        </w:r>
        <w:r w:rsidR="00B201E5">
          <w:rPr>
            <w:webHidden/>
          </w:rPr>
        </w:r>
        <w:r w:rsidR="00B201E5">
          <w:rPr>
            <w:webHidden/>
          </w:rPr>
          <w:fldChar w:fldCharType="separate"/>
        </w:r>
        <w:r w:rsidR="0010174B">
          <w:rPr>
            <w:webHidden/>
          </w:rPr>
          <w:t>13</w:t>
        </w:r>
        <w:r w:rsidR="00B201E5">
          <w:rPr>
            <w:webHidden/>
          </w:rPr>
          <w:fldChar w:fldCharType="end"/>
        </w:r>
      </w:hyperlink>
    </w:p>
    <w:p w14:paraId="7B9CA767" w14:textId="23C04D88" w:rsidR="00B201E5" w:rsidRDefault="000D14E2">
      <w:pPr>
        <w:pStyle w:val="TOC2"/>
        <w:tabs>
          <w:tab w:val="left" w:pos="1474"/>
          <w:tab w:val="right" w:leader="dot" w:pos="8302"/>
        </w:tabs>
        <w:rPr>
          <w:rFonts w:eastAsiaTheme="minorEastAsia" w:cstheme="minorBidi"/>
        </w:rPr>
      </w:pPr>
      <w:hyperlink w:anchor="_Toc13664188" w:history="1">
        <w:r w:rsidR="00B201E5" w:rsidRPr="0091009E">
          <w:rPr>
            <w:rStyle w:val="Hyperlink"/>
          </w:rPr>
          <w:t>2.1</w:t>
        </w:r>
        <w:r w:rsidR="00B201E5">
          <w:rPr>
            <w:rFonts w:eastAsiaTheme="minorEastAsia" w:cstheme="minorBidi"/>
          </w:rPr>
          <w:tab/>
        </w:r>
        <w:r w:rsidR="00B201E5" w:rsidRPr="0091009E">
          <w:rPr>
            <w:rStyle w:val="Hyperlink"/>
          </w:rPr>
          <w:t>Background to the National Medical Workforce Strategy and the Medical Workforce Reform Advisory Committee</w:t>
        </w:r>
        <w:r w:rsidR="00B201E5">
          <w:rPr>
            <w:webHidden/>
          </w:rPr>
          <w:tab/>
        </w:r>
        <w:r w:rsidR="00B201E5">
          <w:rPr>
            <w:webHidden/>
          </w:rPr>
          <w:fldChar w:fldCharType="begin"/>
        </w:r>
        <w:r w:rsidR="00B201E5">
          <w:rPr>
            <w:webHidden/>
          </w:rPr>
          <w:instrText xml:space="preserve"> PAGEREF _Toc13664188 \h </w:instrText>
        </w:r>
        <w:r w:rsidR="00B201E5">
          <w:rPr>
            <w:webHidden/>
          </w:rPr>
        </w:r>
        <w:r w:rsidR="00B201E5">
          <w:rPr>
            <w:webHidden/>
          </w:rPr>
          <w:fldChar w:fldCharType="separate"/>
        </w:r>
        <w:r w:rsidR="0010174B">
          <w:rPr>
            <w:webHidden/>
          </w:rPr>
          <w:t>13</w:t>
        </w:r>
        <w:r w:rsidR="00B201E5">
          <w:rPr>
            <w:webHidden/>
          </w:rPr>
          <w:fldChar w:fldCharType="end"/>
        </w:r>
      </w:hyperlink>
    </w:p>
    <w:p w14:paraId="43CF02A5" w14:textId="5F564DDF" w:rsidR="00B201E5" w:rsidRDefault="000D14E2">
      <w:pPr>
        <w:pStyle w:val="TOC2"/>
        <w:tabs>
          <w:tab w:val="left" w:pos="1474"/>
          <w:tab w:val="right" w:leader="dot" w:pos="8302"/>
        </w:tabs>
        <w:rPr>
          <w:rFonts w:eastAsiaTheme="minorEastAsia" w:cstheme="minorBidi"/>
        </w:rPr>
      </w:pPr>
      <w:hyperlink w:anchor="_Toc13664189" w:history="1">
        <w:r w:rsidR="00B201E5" w:rsidRPr="0091009E">
          <w:rPr>
            <w:rStyle w:val="Hyperlink"/>
          </w:rPr>
          <w:t>2.2</w:t>
        </w:r>
        <w:r w:rsidR="00B201E5">
          <w:rPr>
            <w:rFonts w:eastAsiaTheme="minorEastAsia" w:cstheme="minorBidi"/>
          </w:rPr>
          <w:tab/>
        </w:r>
        <w:r w:rsidR="00B201E5" w:rsidRPr="0091009E">
          <w:rPr>
            <w:rStyle w:val="Hyperlink"/>
          </w:rPr>
          <w:t>Approach taken to develop the National Medical Workforce Strategy</w:t>
        </w:r>
        <w:r w:rsidR="00B201E5">
          <w:rPr>
            <w:webHidden/>
          </w:rPr>
          <w:tab/>
        </w:r>
        <w:r w:rsidR="00B201E5">
          <w:rPr>
            <w:webHidden/>
          </w:rPr>
          <w:fldChar w:fldCharType="begin"/>
        </w:r>
        <w:r w:rsidR="00B201E5">
          <w:rPr>
            <w:webHidden/>
          </w:rPr>
          <w:instrText xml:space="preserve"> PAGEREF _Toc13664189 \h </w:instrText>
        </w:r>
        <w:r w:rsidR="00B201E5">
          <w:rPr>
            <w:webHidden/>
          </w:rPr>
        </w:r>
        <w:r w:rsidR="00B201E5">
          <w:rPr>
            <w:webHidden/>
          </w:rPr>
          <w:fldChar w:fldCharType="separate"/>
        </w:r>
        <w:r w:rsidR="0010174B">
          <w:rPr>
            <w:webHidden/>
          </w:rPr>
          <w:t>13</w:t>
        </w:r>
        <w:r w:rsidR="00B201E5">
          <w:rPr>
            <w:webHidden/>
          </w:rPr>
          <w:fldChar w:fldCharType="end"/>
        </w:r>
      </w:hyperlink>
    </w:p>
    <w:p w14:paraId="77A540E4" w14:textId="61643B30" w:rsidR="00B201E5" w:rsidRDefault="000D14E2">
      <w:pPr>
        <w:pStyle w:val="TOC2"/>
        <w:tabs>
          <w:tab w:val="left" w:pos="1474"/>
          <w:tab w:val="right" w:leader="dot" w:pos="8302"/>
        </w:tabs>
        <w:rPr>
          <w:rFonts w:eastAsiaTheme="minorEastAsia" w:cstheme="minorBidi"/>
        </w:rPr>
      </w:pPr>
      <w:hyperlink w:anchor="_Toc13664190" w:history="1">
        <w:r w:rsidR="00B201E5" w:rsidRPr="0091009E">
          <w:rPr>
            <w:rStyle w:val="Hyperlink"/>
          </w:rPr>
          <w:t>2.3</w:t>
        </w:r>
        <w:r w:rsidR="00B201E5">
          <w:rPr>
            <w:rFonts w:eastAsiaTheme="minorEastAsia" w:cstheme="minorBidi"/>
          </w:rPr>
          <w:tab/>
        </w:r>
        <w:r w:rsidR="00B201E5" w:rsidRPr="0091009E">
          <w:rPr>
            <w:rStyle w:val="Hyperlink"/>
          </w:rPr>
          <w:t>Scope and further context</w:t>
        </w:r>
        <w:r w:rsidR="00B201E5">
          <w:rPr>
            <w:webHidden/>
          </w:rPr>
          <w:tab/>
        </w:r>
        <w:r w:rsidR="00B201E5">
          <w:rPr>
            <w:webHidden/>
          </w:rPr>
          <w:fldChar w:fldCharType="begin"/>
        </w:r>
        <w:r w:rsidR="00B201E5">
          <w:rPr>
            <w:webHidden/>
          </w:rPr>
          <w:instrText xml:space="preserve"> PAGEREF _Toc13664190 \h </w:instrText>
        </w:r>
        <w:r w:rsidR="00B201E5">
          <w:rPr>
            <w:webHidden/>
          </w:rPr>
        </w:r>
        <w:r w:rsidR="00B201E5">
          <w:rPr>
            <w:webHidden/>
          </w:rPr>
          <w:fldChar w:fldCharType="separate"/>
        </w:r>
        <w:r w:rsidR="0010174B">
          <w:rPr>
            <w:webHidden/>
          </w:rPr>
          <w:t>15</w:t>
        </w:r>
        <w:r w:rsidR="00B201E5">
          <w:rPr>
            <w:webHidden/>
          </w:rPr>
          <w:fldChar w:fldCharType="end"/>
        </w:r>
      </w:hyperlink>
    </w:p>
    <w:p w14:paraId="19B75993" w14:textId="6A5C23C5" w:rsidR="00B201E5" w:rsidRDefault="000D14E2">
      <w:pPr>
        <w:pStyle w:val="TOC1"/>
        <w:rPr>
          <w:rFonts w:eastAsiaTheme="minorEastAsia" w:cstheme="minorBidi"/>
        </w:rPr>
      </w:pPr>
      <w:hyperlink w:anchor="_Toc13664191" w:history="1">
        <w:r w:rsidR="00B201E5" w:rsidRPr="0091009E">
          <w:rPr>
            <w:rStyle w:val="Hyperlink"/>
          </w:rPr>
          <w:t>3</w:t>
        </w:r>
        <w:r w:rsidR="00B201E5">
          <w:rPr>
            <w:rFonts w:eastAsiaTheme="minorEastAsia" w:cstheme="minorBidi"/>
          </w:rPr>
          <w:tab/>
        </w:r>
        <w:r w:rsidR="00B201E5" w:rsidRPr="0091009E">
          <w:rPr>
            <w:rStyle w:val="Hyperlink"/>
          </w:rPr>
          <w:t>Australia’s medical workforce and workforce planning</w:t>
        </w:r>
        <w:r w:rsidR="00B201E5">
          <w:rPr>
            <w:webHidden/>
          </w:rPr>
          <w:tab/>
        </w:r>
        <w:r w:rsidR="00B201E5">
          <w:rPr>
            <w:webHidden/>
          </w:rPr>
          <w:fldChar w:fldCharType="begin"/>
        </w:r>
        <w:r w:rsidR="00B201E5">
          <w:rPr>
            <w:webHidden/>
          </w:rPr>
          <w:instrText xml:space="preserve"> PAGEREF _Toc13664191 \h </w:instrText>
        </w:r>
        <w:r w:rsidR="00B201E5">
          <w:rPr>
            <w:webHidden/>
          </w:rPr>
        </w:r>
        <w:r w:rsidR="00B201E5">
          <w:rPr>
            <w:webHidden/>
          </w:rPr>
          <w:fldChar w:fldCharType="separate"/>
        </w:r>
        <w:r w:rsidR="0010174B">
          <w:rPr>
            <w:webHidden/>
          </w:rPr>
          <w:t>17</w:t>
        </w:r>
        <w:r w:rsidR="00B201E5">
          <w:rPr>
            <w:webHidden/>
          </w:rPr>
          <w:fldChar w:fldCharType="end"/>
        </w:r>
      </w:hyperlink>
    </w:p>
    <w:p w14:paraId="29F421DD" w14:textId="6ABD8EF3" w:rsidR="00B201E5" w:rsidRDefault="000D14E2">
      <w:pPr>
        <w:pStyle w:val="TOC2"/>
        <w:tabs>
          <w:tab w:val="left" w:pos="1474"/>
          <w:tab w:val="right" w:leader="dot" w:pos="8302"/>
        </w:tabs>
        <w:rPr>
          <w:rFonts w:eastAsiaTheme="minorEastAsia" w:cstheme="minorBidi"/>
        </w:rPr>
      </w:pPr>
      <w:hyperlink w:anchor="_Toc13664192" w:history="1">
        <w:r w:rsidR="00B201E5" w:rsidRPr="0091009E">
          <w:rPr>
            <w:rStyle w:val="Hyperlink"/>
          </w:rPr>
          <w:t>3.1</w:t>
        </w:r>
        <w:r w:rsidR="00B201E5">
          <w:rPr>
            <w:rFonts w:eastAsiaTheme="minorEastAsia" w:cstheme="minorBidi"/>
          </w:rPr>
          <w:tab/>
        </w:r>
        <w:r w:rsidR="00B201E5" w:rsidRPr="0091009E">
          <w:rPr>
            <w:rStyle w:val="Hyperlink"/>
          </w:rPr>
          <w:t>Overview of the medical workforce</w:t>
        </w:r>
        <w:r w:rsidR="00B201E5">
          <w:rPr>
            <w:webHidden/>
          </w:rPr>
          <w:tab/>
        </w:r>
        <w:r w:rsidR="00B201E5">
          <w:rPr>
            <w:webHidden/>
          </w:rPr>
          <w:fldChar w:fldCharType="begin"/>
        </w:r>
        <w:r w:rsidR="00B201E5">
          <w:rPr>
            <w:webHidden/>
          </w:rPr>
          <w:instrText xml:space="preserve"> PAGEREF _Toc13664192 \h </w:instrText>
        </w:r>
        <w:r w:rsidR="00B201E5">
          <w:rPr>
            <w:webHidden/>
          </w:rPr>
        </w:r>
        <w:r w:rsidR="00B201E5">
          <w:rPr>
            <w:webHidden/>
          </w:rPr>
          <w:fldChar w:fldCharType="separate"/>
        </w:r>
        <w:r w:rsidR="0010174B">
          <w:rPr>
            <w:webHidden/>
          </w:rPr>
          <w:t>17</w:t>
        </w:r>
        <w:r w:rsidR="00B201E5">
          <w:rPr>
            <w:webHidden/>
          </w:rPr>
          <w:fldChar w:fldCharType="end"/>
        </w:r>
      </w:hyperlink>
    </w:p>
    <w:p w14:paraId="15C3DD60" w14:textId="006E6EEB" w:rsidR="00B201E5" w:rsidRDefault="000D14E2">
      <w:pPr>
        <w:pStyle w:val="TOC2"/>
        <w:tabs>
          <w:tab w:val="left" w:pos="1474"/>
          <w:tab w:val="right" w:leader="dot" w:pos="8302"/>
        </w:tabs>
        <w:rPr>
          <w:rFonts w:eastAsiaTheme="minorEastAsia" w:cstheme="minorBidi"/>
        </w:rPr>
      </w:pPr>
      <w:hyperlink w:anchor="_Toc13664193" w:history="1">
        <w:r w:rsidR="00B201E5" w:rsidRPr="0091009E">
          <w:rPr>
            <w:rStyle w:val="Hyperlink"/>
          </w:rPr>
          <w:t>3.2</w:t>
        </w:r>
        <w:r w:rsidR="00B201E5">
          <w:rPr>
            <w:rFonts w:eastAsiaTheme="minorEastAsia" w:cstheme="minorBidi"/>
          </w:rPr>
          <w:tab/>
        </w:r>
        <w:r w:rsidR="00B201E5" w:rsidRPr="0091009E">
          <w:rPr>
            <w:rStyle w:val="Hyperlink"/>
          </w:rPr>
          <w:t>Overview of medical workforce planning</w:t>
        </w:r>
        <w:r w:rsidR="00B201E5">
          <w:rPr>
            <w:webHidden/>
          </w:rPr>
          <w:tab/>
        </w:r>
        <w:r w:rsidR="00B201E5">
          <w:rPr>
            <w:webHidden/>
          </w:rPr>
          <w:fldChar w:fldCharType="begin"/>
        </w:r>
        <w:r w:rsidR="00B201E5">
          <w:rPr>
            <w:webHidden/>
          </w:rPr>
          <w:instrText xml:space="preserve"> PAGEREF _Toc13664193 \h </w:instrText>
        </w:r>
        <w:r w:rsidR="00B201E5">
          <w:rPr>
            <w:webHidden/>
          </w:rPr>
        </w:r>
        <w:r w:rsidR="00B201E5">
          <w:rPr>
            <w:webHidden/>
          </w:rPr>
          <w:fldChar w:fldCharType="separate"/>
        </w:r>
        <w:r w:rsidR="0010174B">
          <w:rPr>
            <w:webHidden/>
          </w:rPr>
          <w:t>18</w:t>
        </w:r>
        <w:r w:rsidR="00B201E5">
          <w:rPr>
            <w:webHidden/>
          </w:rPr>
          <w:fldChar w:fldCharType="end"/>
        </w:r>
      </w:hyperlink>
    </w:p>
    <w:p w14:paraId="1610674C" w14:textId="06478D03" w:rsidR="00B201E5" w:rsidRDefault="000D14E2">
      <w:pPr>
        <w:pStyle w:val="TOC1"/>
        <w:rPr>
          <w:rFonts w:eastAsiaTheme="minorEastAsia" w:cstheme="minorBidi"/>
        </w:rPr>
      </w:pPr>
      <w:hyperlink w:anchor="_Toc13664194" w:history="1">
        <w:r w:rsidR="00B201E5" w:rsidRPr="0091009E">
          <w:rPr>
            <w:rStyle w:val="Hyperlink"/>
          </w:rPr>
          <w:t>4</w:t>
        </w:r>
        <w:r w:rsidR="00B201E5">
          <w:rPr>
            <w:rFonts w:eastAsiaTheme="minorEastAsia" w:cstheme="minorBidi"/>
          </w:rPr>
          <w:tab/>
        </w:r>
        <w:r w:rsidR="00B201E5" w:rsidRPr="0091009E">
          <w:rPr>
            <w:rStyle w:val="Hyperlink"/>
          </w:rPr>
          <w:t>Why a National Medical Workforce Strategy?</w:t>
        </w:r>
        <w:r w:rsidR="00B201E5">
          <w:rPr>
            <w:webHidden/>
          </w:rPr>
          <w:tab/>
        </w:r>
        <w:r w:rsidR="00B201E5">
          <w:rPr>
            <w:webHidden/>
          </w:rPr>
          <w:fldChar w:fldCharType="begin"/>
        </w:r>
        <w:r w:rsidR="00B201E5">
          <w:rPr>
            <w:webHidden/>
          </w:rPr>
          <w:instrText xml:space="preserve"> PAGEREF _Toc13664194 \h </w:instrText>
        </w:r>
        <w:r w:rsidR="00B201E5">
          <w:rPr>
            <w:webHidden/>
          </w:rPr>
        </w:r>
        <w:r w:rsidR="00B201E5">
          <w:rPr>
            <w:webHidden/>
          </w:rPr>
          <w:fldChar w:fldCharType="separate"/>
        </w:r>
        <w:r w:rsidR="0010174B">
          <w:rPr>
            <w:webHidden/>
          </w:rPr>
          <w:t>20</w:t>
        </w:r>
        <w:r w:rsidR="00B201E5">
          <w:rPr>
            <w:webHidden/>
          </w:rPr>
          <w:fldChar w:fldCharType="end"/>
        </w:r>
      </w:hyperlink>
    </w:p>
    <w:p w14:paraId="0E5783A9" w14:textId="56B5E0B4" w:rsidR="00B201E5" w:rsidRDefault="000D14E2">
      <w:pPr>
        <w:pStyle w:val="TOC2"/>
        <w:tabs>
          <w:tab w:val="left" w:pos="1474"/>
          <w:tab w:val="right" w:leader="dot" w:pos="8302"/>
        </w:tabs>
        <w:rPr>
          <w:rFonts w:eastAsiaTheme="minorEastAsia" w:cstheme="minorBidi"/>
        </w:rPr>
      </w:pPr>
      <w:hyperlink w:anchor="_Toc13664195" w:history="1">
        <w:r w:rsidR="00B201E5" w:rsidRPr="0091009E">
          <w:rPr>
            <w:rStyle w:val="Hyperlink"/>
          </w:rPr>
          <w:t>4.1</w:t>
        </w:r>
        <w:r w:rsidR="00B201E5">
          <w:rPr>
            <w:rFonts w:eastAsiaTheme="minorEastAsia" w:cstheme="minorBidi"/>
          </w:rPr>
          <w:tab/>
        </w:r>
        <w:r w:rsidR="00B201E5" w:rsidRPr="0091009E">
          <w:rPr>
            <w:rStyle w:val="Hyperlink"/>
          </w:rPr>
          <w:t>Why now?</w:t>
        </w:r>
        <w:r w:rsidR="00B201E5">
          <w:rPr>
            <w:webHidden/>
          </w:rPr>
          <w:tab/>
        </w:r>
        <w:r w:rsidR="00B201E5">
          <w:rPr>
            <w:webHidden/>
          </w:rPr>
          <w:fldChar w:fldCharType="begin"/>
        </w:r>
        <w:r w:rsidR="00B201E5">
          <w:rPr>
            <w:webHidden/>
          </w:rPr>
          <w:instrText xml:space="preserve"> PAGEREF _Toc13664195 \h </w:instrText>
        </w:r>
        <w:r w:rsidR="00B201E5">
          <w:rPr>
            <w:webHidden/>
          </w:rPr>
        </w:r>
        <w:r w:rsidR="00B201E5">
          <w:rPr>
            <w:webHidden/>
          </w:rPr>
          <w:fldChar w:fldCharType="separate"/>
        </w:r>
        <w:r w:rsidR="0010174B">
          <w:rPr>
            <w:webHidden/>
          </w:rPr>
          <w:t>20</w:t>
        </w:r>
        <w:r w:rsidR="00B201E5">
          <w:rPr>
            <w:webHidden/>
          </w:rPr>
          <w:fldChar w:fldCharType="end"/>
        </w:r>
      </w:hyperlink>
    </w:p>
    <w:p w14:paraId="4E62B4F3" w14:textId="60972E44" w:rsidR="00B201E5" w:rsidRDefault="000D14E2">
      <w:pPr>
        <w:pStyle w:val="TOC2"/>
        <w:tabs>
          <w:tab w:val="left" w:pos="1474"/>
          <w:tab w:val="right" w:leader="dot" w:pos="8302"/>
        </w:tabs>
        <w:rPr>
          <w:rFonts w:eastAsiaTheme="minorEastAsia" w:cstheme="minorBidi"/>
        </w:rPr>
      </w:pPr>
      <w:hyperlink w:anchor="_Toc13664196" w:history="1">
        <w:r w:rsidR="00B201E5" w:rsidRPr="0091009E">
          <w:rPr>
            <w:rStyle w:val="Hyperlink"/>
          </w:rPr>
          <w:t>4.2</w:t>
        </w:r>
        <w:r w:rsidR="00B201E5">
          <w:rPr>
            <w:rFonts w:eastAsiaTheme="minorEastAsia" w:cstheme="minorBidi"/>
          </w:rPr>
          <w:tab/>
        </w:r>
        <w:r w:rsidR="00B201E5" w:rsidRPr="0091009E">
          <w:rPr>
            <w:rStyle w:val="Hyperlink"/>
          </w:rPr>
          <w:t>Why a national strategy?</w:t>
        </w:r>
        <w:r w:rsidR="00B201E5">
          <w:rPr>
            <w:webHidden/>
          </w:rPr>
          <w:tab/>
        </w:r>
        <w:r w:rsidR="00B201E5">
          <w:rPr>
            <w:webHidden/>
          </w:rPr>
          <w:fldChar w:fldCharType="begin"/>
        </w:r>
        <w:r w:rsidR="00B201E5">
          <w:rPr>
            <w:webHidden/>
          </w:rPr>
          <w:instrText xml:space="preserve"> PAGEREF _Toc13664196 \h </w:instrText>
        </w:r>
        <w:r w:rsidR="00B201E5">
          <w:rPr>
            <w:webHidden/>
          </w:rPr>
        </w:r>
        <w:r w:rsidR="00B201E5">
          <w:rPr>
            <w:webHidden/>
          </w:rPr>
          <w:fldChar w:fldCharType="separate"/>
        </w:r>
        <w:r w:rsidR="0010174B">
          <w:rPr>
            <w:webHidden/>
          </w:rPr>
          <w:t>21</w:t>
        </w:r>
        <w:r w:rsidR="00B201E5">
          <w:rPr>
            <w:webHidden/>
          </w:rPr>
          <w:fldChar w:fldCharType="end"/>
        </w:r>
      </w:hyperlink>
    </w:p>
    <w:p w14:paraId="3BC49DDA" w14:textId="2811F337" w:rsidR="00B201E5" w:rsidRDefault="000D14E2">
      <w:pPr>
        <w:pStyle w:val="TOC1"/>
        <w:rPr>
          <w:rFonts w:eastAsiaTheme="minorEastAsia" w:cstheme="minorBidi"/>
        </w:rPr>
      </w:pPr>
      <w:hyperlink w:anchor="_Toc13664197" w:history="1">
        <w:r w:rsidR="00B201E5" w:rsidRPr="0091009E">
          <w:rPr>
            <w:rStyle w:val="Hyperlink"/>
          </w:rPr>
          <w:t>5</w:t>
        </w:r>
        <w:r w:rsidR="00B201E5">
          <w:rPr>
            <w:rFonts w:eastAsiaTheme="minorEastAsia" w:cstheme="minorBidi"/>
          </w:rPr>
          <w:tab/>
        </w:r>
        <w:r w:rsidR="00B201E5" w:rsidRPr="0091009E">
          <w:rPr>
            <w:rStyle w:val="Hyperlink"/>
          </w:rPr>
          <w:t>The vision and strategic objectives for the National Medical Workforce Strategy</w:t>
        </w:r>
        <w:r w:rsidR="00B201E5">
          <w:rPr>
            <w:webHidden/>
          </w:rPr>
          <w:tab/>
        </w:r>
        <w:r w:rsidR="00B201E5">
          <w:rPr>
            <w:webHidden/>
          </w:rPr>
          <w:fldChar w:fldCharType="begin"/>
        </w:r>
        <w:r w:rsidR="00B201E5">
          <w:rPr>
            <w:webHidden/>
          </w:rPr>
          <w:instrText xml:space="preserve"> PAGEREF _Toc13664197 \h </w:instrText>
        </w:r>
        <w:r w:rsidR="00B201E5">
          <w:rPr>
            <w:webHidden/>
          </w:rPr>
        </w:r>
        <w:r w:rsidR="00B201E5">
          <w:rPr>
            <w:webHidden/>
          </w:rPr>
          <w:fldChar w:fldCharType="separate"/>
        </w:r>
        <w:r w:rsidR="0010174B">
          <w:rPr>
            <w:webHidden/>
          </w:rPr>
          <w:t>23</w:t>
        </w:r>
        <w:r w:rsidR="00B201E5">
          <w:rPr>
            <w:webHidden/>
          </w:rPr>
          <w:fldChar w:fldCharType="end"/>
        </w:r>
      </w:hyperlink>
    </w:p>
    <w:p w14:paraId="00E88A4B" w14:textId="14D00635" w:rsidR="00B201E5" w:rsidRDefault="000D14E2">
      <w:pPr>
        <w:pStyle w:val="TOC1"/>
        <w:rPr>
          <w:rFonts w:eastAsiaTheme="minorEastAsia" w:cstheme="minorBidi"/>
        </w:rPr>
      </w:pPr>
      <w:hyperlink w:anchor="_Toc13664198" w:history="1">
        <w:r w:rsidR="00B201E5" w:rsidRPr="0091009E">
          <w:rPr>
            <w:rStyle w:val="Hyperlink"/>
          </w:rPr>
          <w:t>6</w:t>
        </w:r>
        <w:r w:rsidR="00B201E5">
          <w:rPr>
            <w:rFonts w:eastAsiaTheme="minorEastAsia" w:cstheme="minorBidi"/>
          </w:rPr>
          <w:tab/>
        </w:r>
        <w:r w:rsidR="00B201E5" w:rsidRPr="0091009E">
          <w:rPr>
            <w:rStyle w:val="Hyperlink"/>
          </w:rPr>
          <w:t>Guiding principles for the National Medical Workforce Strategy</w:t>
        </w:r>
        <w:r w:rsidR="00B201E5">
          <w:rPr>
            <w:webHidden/>
          </w:rPr>
          <w:tab/>
        </w:r>
        <w:r w:rsidR="00B201E5">
          <w:rPr>
            <w:webHidden/>
          </w:rPr>
          <w:fldChar w:fldCharType="begin"/>
        </w:r>
        <w:r w:rsidR="00B201E5">
          <w:rPr>
            <w:webHidden/>
          </w:rPr>
          <w:instrText xml:space="preserve"> PAGEREF _Toc13664198 \h </w:instrText>
        </w:r>
        <w:r w:rsidR="00B201E5">
          <w:rPr>
            <w:webHidden/>
          </w:rPr>
        </w:r>
        <w:r w:rsidR="00B201E5">
          <w:rPr>
            <w:webHidden/>
          </w:rPr>
          <w:fldChar w:fldCharType="separate"/>
        </w:r>
        <w:r w:rsidR="0010174B">
          <w:rPr>
            <w:webHidden/>
          </w:rPr>
          <w:t>24</w:t>
        </w:r>
        <w:r w:rsidR="00B201E5">
          <w:rPr>
            <w:webHidden/>
          </w:rPr>
          <w:fldChar w:fldCharType="end"/>
        </w:r>
      </w:hyperlink>
    </w:p>
    <w:p w14:paraId="740E0768" w14:textId="6A6F42D3" w:rsidR="00B201E5" w:rsidRDefault="000D14E2">
      <w:pPr>
        <w:pStyle w:val="TOC1"/>
        <w:rPr>
          <w:rFonts w:eastAsiaTheme="minorEastAsia" w:cstheme="minorBidi"/>
        </w:rPr>
      </w:pPr>
      <w:hyperlink w:anchor="_Toc13664199" w:history="1">
        <w:r w:rsidR="00B201E5" w:rsidRPr="0091009E">
          <w:rPr>
            <w:rStyle w:val="Hyperlink"/>
          </w:rPr>
          <w:t>7</w:t>
        </w:r>
        <w:r w:rsidR="00B201E5">
          <w:rPr>
            <w:rFonts w:eastAsiaTheme="minorEastAsia" w:cstheme="minorBidi"/>
          </w:rPr>
          <w:tab/>
        </w:r>
        <w:r w:rsidR="00B201E5" w:rsidRPr="0091009E">
          <w:rPr>
            <w:rStyle w:val="Hyperlink"/>
          </w:rPr>
          <w:t>Priority workforce issues and contributing factors</w:t>
        </w:r>
        <w:r w:rsidR="00B201E5">
          <w:rPr>
            <w:webHidden/>
          </w:rPr>
          <w:tab/>
        </w:r>
        <w:r w:rsidR="00B201E5">
          <w:rPr>
            <w:webHidden/>
          </w:rPr>
          <w:fldChar w:fldCharType="begin"/>
        </w:r>
        <w:r w:rsidR="00B201E5">
          <w:rPr>
            <w:webHidden/>
          </w:rPr>
          <w:instrText xml:space="preserve"> PAGEREF _Toc13664199 \h </w:instrText>
        </w:r>
        <w:r w:rsidR="00B201E5">
          <w:rPr>
            <w:webHidden/>
          </w:rPr>
        </w:r>
        <w:r w:rsidR="00B201E5">
          <w:rPr>
            <w:webHidden/>
          </w:rPr>
          <w:fldChar w:fldCharType="separate"/>
        </w:r>
        <w:r w:rsidR="0010174B">
          <w:rPr>
            <w:webHidden/>
          </w:rPr>
          <w:t>25</w:t>
        </w:r>
        <w:r w:rsidR="00B201E5">
          <w:rPr>
            <w:webHidden/>
          </w:rPr>
          <w:fldChar w:fldCharType="end"/>
        </w:r>
      </w:hyperlink>
    </w:p>
    <w:p w14:paraId="593F0868" w14:textId="09990184" w:rsidR="00B201E5" w:rsidRDefault="000D14E2">
      <w:pPr>
        <w:pStyle w:val="TOC2"/>
        <w:tabs>
          <w:tab w:val="left" w:pos="1474"/>
          <w:tab w:val="right" w:leader="dot" w:pos="8302"/>
        </w:tabs>
        <w:rPr>
          <w:rFonts w:eastAsiaTheme="minorEastAsia" w:cstheme="minorBidi"/>
        </w:rPr>
      </w:pPr>
      <w:hyperlink w:anchor="_Toc13664200" w:history="1">
        <w:r w:rsidR="00B201E5" w:rsidRPr="0091009E">
          <w:rPr>
            <w:rStyle w:val="Hyperlink"/>
          </w:rPr>
          <w:t>7.1</w:t>
        </w:r>
        <w:r w:rsidR="00B201E5">
          <w:rPr>
            <w:rFonts w:eastAsiaTheme="minorEastAsia" w:cstheme="minorBidi"/>
          </w:rPr>
          <w:tab/>
        </w:r>
        <w:r w:rsidR="00B201E5" w:rsidRPr="0091009E">
          <w:rPr>
            <w:rStyle w:val="Hyperlink"/>
          </w:rPr>
          <w:t>Geographic maldistribution and inequality in healthcare access</w:t>
        </w:r>
        <w:r w:rsidR="00B201E5">
          <w:rPr>
            <w:webHidden/>
          </w:rPr>
          <w:tab/>
        </w:r>
        <w:r w:rsidR="00B201E5">
          <w:rPr>
            <w:webHidden/>
          </w:rPr>
          <w:fldChar w:fldCharType="begin"/>
        </w:r>
        <w:r w:rsidR="00B201E5">
          <w:rPr>
            <w:webHidden/>
          </w:rPr>
          <w:instrText xml:space="preserve"> PAGEREF _Toc13664200 \h </w:instrText>
        </w:r>
        <w:r w:rsidR="00B201E5">
          <w:rPr>
            <w:webHidden/>
          </w:rPr>
        </w:r>
        <w:r w:rsidR="00B201E5">
          <w:rPr>
            <w:webHidden/>
          </w:rPr>
          <w:fldChar w:fldCharType="separate"/>
        </w:r>
        <w:r w:rsidR="0010174B">
          <w:rPr>
            <w:webHidden/>
          </w:rPr>
          <w:t>26</w:t>
        </w:r>
        <w:r w:rsidR="00B201E5">
          <w:rPr>
            <w:webHidden/>
          </w:rPr>
          <w:fldChar w:fldCharType="end"/>
        </w:r>
      </w:hyperlink>
    </w:p>
    <w:p w14:paraId="62326B40" w14:textId="04CE93DD" w:rsidR="00B201E5" w:rsidRDefault="000D14E2">
      <w:pPr>
        <w:pStyle w:val="TOC2"/>
        <w:tabs>
          <w:tab w:val="left" w:pos="1474"/>
          <w:tab w:val="right" w:leader="dot" w:pos="8302"/>
        </w:tabs>
        <w:rPr>
          <w:rFonts w:eastAsiaTheme="minorEastAsia" w:cstheme="minorBidi"/>
        </w:rPr>
      </w:pPr>
      <w:hyperlink w:anchor="_Toc13664201" w:history="1">
        <w:r w:rsidR="00B201E5" w:rsidRPr="0091009E">
          <w:rPr>
            <w:rStyle w:val="Hyperlink"/>
          </w:rPr>
          <w:t>7.2</w:t>
        </w:r>
        <w:r w:rsidR="00B201E5">
          <w:rPr>
            <w:rFonts w:eastAsiaTheme="minorEastAsia" w:cstheme="minorBidi"/>
          </w:rPr>
          <w:tab/>
        </w:r>
        <w:r w:rsidR="00B201E5" w:rsidRPr="0091009E">
          <w:rPr>
            <w:rStyle w:val="Hyperlink"/>
          </w:rPr>
          <w:t>Over- and undersupply in certain specialties</w:t>
        </w:r>
        <w:r w:rsidR="00B201E5">
          <w:rPr>
            <w:webHidden/>
          </w:rPr>
          <w:tab/>
        </w:r>
        <w:r w:rsidR="00B201E5">
          <w:rPr>
            <w:webHidden/>
          </w:rPr>
          <w:fldChar w:fldCharType="begin"/>
        </w:r>
        <w:r w:rsidR="00B201E5">
          <w:rPr>
            <w:webHidden/>
          </w:rPr>
          <w:instrText xml:space="preserve"> PAGEREF _Toc13664201 \h </w:instrText>
        </w:r>
        <w:r w:rsidR="00B201E5">
          <w:rPr>
            <w:webHidden/>
          </w:rPr>
        </w:r>
        <w:r w:rsidR="00B201E5">
          <w:rPr>
            <w:webHidden/>
          </w:rPr>
          <w:fldChar w:fldCharType="separate"/>
        </w:r>
        <w:r w:rsidR="0010174B">
          <w:rPr>
            <w:webHidden/>
          </w:rPr>
          <w:t>31</w:t>
        </w:r>
        <w:r w:rsidR="00B201E5">
          <w:rPr>
            <w:webHidden/>
          </w:rPr>
          <w:fldChar w:fldCharType="end"/>
        </w:r>
      </w:hyperlink>
    </w:p>
    <w:p w14:paraId="43495E8D" w14:textId="3C6DEF72" w:rsidR="00B201E5" w:rsidRDefault="000D14E2">
      <w:pPr>
        <w:pStyle w:val="TOC2"/>
        <w:tabs>
          <w:tab w:val="left" w:pos="1474"/>
          <w:tab w:val="right" w:leader="dot" w:pos="8302"/>
        </w:tabs>
        <w:rPr>
          <w:rFonts w:eastAsiaTheme="minorEastAsia" w:cstheme="minorBidi"/>
        </w:rPr>
      </w:pPr>
      <w:hyperlink w:anchor="_Toc13664202" w:history="1">
        <w:r w:rsidR="00B201E5" w:rsidRPr="0091009E">
          <w:rPr>
            <w:rStyle w:val="Hyperlink"/>
          </w:rPr>
          <w:t>7.3</w:t>
        </w:r>
        <w:r w:rsidR="00B201E5">
          <w:rPr>
            <w:rFonts w:eastAsiaTheme="minorEastAsia" w:cstheme="minorBidi"/>
          </w:rPr>
          <w:tab/>
        </w:r>
        <w:r w:rsidR="00B201E5" w:rsidRPr="0091009E">
          <w:rPr>
            <w:rStyle w:val="Hyperlink"/>
          </w:rPr>
          <w:t>Balance of generalist versus subspecialist skills</w:t>
        </w:r>
        <w:r w:rsidR="00B201E5">
          <w:rPr>
            <w:webHidden/>
          </w:rPr>
          <w:tab/>
        </w:r>
        <w:r w:rsidR="00B201E5">
          <w:rPr>
            <w:webHidden/>
          </w:rPr>
          <w:fldChar w:fldCharType="begin"/>
        </w:r>
        <w:r w:rsidR="00B201E5">
          <w:rPr>
            <w:webHidden/>
          </w:rPr>
          <w:instrText xml:space="preserve"> PAGEREF _Toc13664202 \h </w:instrText>
        </w:r>
        <w:r w:rsidR="00B201E5">
          <w:rPr>
            <w:webHidden/>
          </w:rPr>
        </w:r>
        <w:r w:rsidR="00B201E5">
          <w:rPr>
            <w:webHidden/>
          </w:rPr>
          <w:fldChar w:fldCharType="separate"/>
        </w:r>
        <w:r w:rsidR="0010174B">
          <w:rPr>
            <w:webHidden/>
          </w:rPr>
          <w:t>37</w:t>
        </w:r>
        <w:r w:rsidR="00B201E5">
          <w:rPr>
            <w:webHidden/>
          </w:rPr>
          <w:fldChar w:fldCharType="end"/>
        </w:r>
      </w:hyperlink>
    </w:p>
    <w:p w14:paraId="70BD1B11" w14:textId="51A75B22" w:rsidR="00B201E5" w:rsidRDefault="000D14E2">
      <w:pPr>
        <w:pStyle w:val="TOC2"/>
        <w:tabs>
          <w:tab w:val="left" w:pos="1474"/>
          <w:tab w:val="right" w:leader="dot" w:pos="8302"/>
        </w:tabs>
        <w:rPr>
          <w:rFonts w:eastAsiaTheme="minorEastAsia" w:cstheme="minorBidi"/>
        </w:rPr>
      </w:pPr>
      <w:hyperlink w:anchor="_Toc13664203" w:history="1">
        <w:r w:rsidR="00B201E5" w:rsidRPr="0091009E">
          <w:rPr>
            <w:rStyle w:val="Hyperlink"/>
          </w:rPr>
          <w:t>7.4</w:t>
        </w:r>
        <w:r w:rsidR="00B201E5">
          <w:rPr>
            <w:rFonts w:eastAsiaTheme="minorEastAsia" w:cstheme="minorBidi"/>
          </w:rPr>
          <w:tab/>
        </w:r>
        <w:r w:rsidR="00B201E5" w:rsidRPr="0091009E">
          <w:rPr>
            <w:rStyle w:val="Hyperlink"/>
          </w:rPr>
          <w:t>Growing the number of Aboriginal and Torres Strait Islander doctors and having a culturally safe medical workforce</w:t>
        </w:r>
        <w:r w:rsidR="00B201E5">
          <w:rPr>
            <w:webHidden/>
          </w:rPr>
          <w:tab/>
        </w:r>
        <w:r w:rsidR="00B201E5">
          <w:rPr>
            <w:webHidden/>
          </w:rPr>
          <w:fldChar w:fldCharType="begin"/>
        </w:r>
        <w:r w:rsidR="00B201E5">
          <w:rPr>
            <w:webHidden/>
          </w:rPr>
          <w:instrText xml:space="preserve"> PAGEREF _Toc13664203 \h </w:instrText>
        </w:r>
        <w:r w:rsidR="00B201E5">
          <w:rPr>
            <w:webHidden/>
          </w:rPr>
        </w:r>
        <w:r w:rsidR="00B201E5">
          <w:rPr>
            <w:webHidden/>
          </w:rPr>
          <w:fldChar w:fldCharType="separate"/>
        </w:r>
        <w:r w:rsidR="0010174B">
          <w:rPr>
            <w:webHidden/>
          </w:rPr>
          <w:t>41</w:t>
        </w:r>
        <w:r w:rsidR="00B201E5">
          <w:rPr>
            <w:webHidden/>
          </w:rPr>
          <w:fldChar w:fldCharType="end"/>
        </w:r>
      </w:hyperlink>
    </w:p>
    <w:p w14:paraId="21C43ED5" w14:textId="290692E4" w:rsidR="00B201E5" w:rsidRDefault="000D14E2">
      <w:pPr>
        <w:pStyle w:val="TOC2"/>
        <w:tabs>
          <w:tab w:val="left" w:pos="1474"/>
          <w:tab w:val="right" w:leader="dot" w:pos="8302"/>
        </w:tabs>
        <w:rPr>
          <w:rFonts w:eastAsiaTheme="minorEastAsia" w:cstheme="minorBidi"/>
        </w:rPr>
      </w:pPr>
      <w:hyperlink w:anchor="_Toc13664204" w:history="1">
        <w:r w:rsidR="00B201E5" w:rsidRPr="0091009E">
          <w:rPr>
            <w:rStyle w:val="Hyperlink"/>
          </w:rPr>
          <w:t>7.5</w:t>
        </w:r>
        <w:r w:rsidR="00B201E5">
          <w:rPr>
            <w:rFonts w:eastAsiaTheme="minorEastAsia" w:cstheme="minorBidi"/>
          </w:rPr>
          <w:tab/>
        </w:r>
        <w:r w:rsidR="00B201E5" w:rsidRPr="0091009E">
          <w:rPr>
            <w:rStyle w:val="Hyperlink"/>
          </w:rPr>
          <w:t>Doctor work-readiness</w:t>
        </w:r>
        <w:r w:rsidR="00B201E5">
          <w:rPr>
            <w:webHidden/>
          </w:rPr>
          <w:tab/>
        </w:r>
        <w:r w:rsidR="00B201E5">
          <w:rPr>
            <w:webHidden/>
          </w:rPr>
          <w:fldChar w:fldCharType="begin"/>
        </w:r>
        <w:r w:rsidR="00B201E5">
          <w:rPr>
            <w:webHidden/>
          </w:rPr>
          <w:instrText xml:space="preserve"> PAGEREF _Toc13664204 \h </w:instrText>
        </w:r>
        <w:r w:rsidR="00B201E5">
          <w:rPr>
            <w:webHidden/>
          </w:rPr>
        </w:r>
        <w:r w:rsidR="00B201E5">
          <w:rPr>
            <w:webHidden/>
          </w:rPr>
          <w:fldChar w:fldCharType="separate"/>
        </w:r>
        <w:r w:rsidR="0010174B">
          <w:rPr>
            <w:webHidden/>
          </w:rPr>
          <w:t>43</w:t>
        </w:r>
        <w:r w:rsidR="00B201E5">
          <w:rPr>
            <w:webHidden/>
          </w:rPr>
          <w:fldChar w:fldCharType="end"/>
        </w:r>
      </w:hyperlink>
    </w:p>
    <w:p w14:paraId="00AB3B56" w14:textId="6FC07617" w:rsidR="00B201E5" w:rsidRDefault="000D14E2">
      <w:pPr>
        <w:pStyle w:val="TOC2"/>
        <w:tabs>
          <w:tab w:val="left" w:pos="1474"/>
          <w:tab w:val="right" w:leader="dot" w:pos="8302"/>
        </w:tabs>
        <w:rPr>
          <w:rFonts w:eastAsiaTheme="minorEastAsia" w:cstheme="minorBidi"/>
        </w:rPr>
      </w:pPr>
      <w:hyperlink w:anchor="_Toc13664205" w:history="1">
        <w:r w:rsidR="00B201E5" w:rsidRPr="0091009E">
          <w:rPr>
            <w:rStyle w:val="Hyperlink"/>
          </w:rPr>
          <w:t>7.6</w:t>
        </w:r>
        <w:r w:rsidR="00B201E5">
          <w:rPr>
            <w:rFonts w:eastAsiaTheme="minorEastAsia" w:cstheme="minorBidi"/>
          </w:rPr>
          <w:tab/>
        </w:r>
        <w:r w:rsidR="00B201E5" w:rsidRPr="0091009E">
          <w:rPr>
            <w:rStyle w:val="Hyperlink"/>
          </w:rPr>
          <w:t>Service delivery and changing models of care</w:t>
        </w:r>
        <w:r w:rsidR="00B201E5">
          <w:rPr>
            <w:webHidden/>
          </w:rPr>
          <w:tab/>
        </w:r>
        <w:r w:rsidR="00B201E5">
          <w:rPr>
            <w:webHidden/>
          </w:rPr>
          <w:fldChar w:fldCharType="begin"/>
        </w:r>
        <w:r w:rsidR="00B201E5">
          <w:rPr>
            <w:webHidden/>
          </w:rPr>
          <w:instrText xml:space="preserve"> PAGEREF _Toc13664205 \h </w:instrText>
        </w:r>
        <w:r w:rsidR="00B201E5">
          <w:rPr>
            <w:webHidden/>
          </w:rPr>
        </w:r>
        <w:r w:rsidR="00B201E5">
          <w:rPr>
            <w:webHidden/>
          </w:rPr>
          <w:fldChar w:fldCharType="separate"/>
        </w:r>
        <w:r w:rsidR="0010174B">
          <w:rPr>
            <w:webHidden/>
          </w:rPr>
          <w:t>45</w:t>
        </w:r>
        <w:r w:rsidR="00B201E5">
          <w:rPr>
            <w:webHidden/>
          </w:rPr>
          <w:fldChar w:fldCharType="end"/>
        </w:r>
      </w:hyperlink>
    </w:p>
    <w:p w14:paraId="4410106F" w14:textId="3D11F46D" w:rsidR="00B201E5" w:rsidRDefault="000D14E2">
      <w:pPr>
        <w:pStyle w:val="TOC2"/>
        <w:tabs>
          <w:tab w:val="left" w:pos="1474"/>
          <w:tab w:val="right" w:leader="dot" w:pos="8302"/>
        </w:tabs>
        <w:rPr>
          <w:rFonts w:eastAsiaTheme="minorEastAsia" w:cstheme="minorBidi"/>
        </w:rPr>
      </w:pPr>
      <w:hyperlink w:anchor="_Toc13664206" w:history="1">
        <w:r w:rsidR="00B201E5" w:rsidRPr="0091009E">
          <w:rPr>
            <w:rStyle w:val="Hyperlink"/>
          </w:rPr>
          <w:t>7.7</w:t>
        </w:r>
        <w:r w:rsidR="00B201E5">
          <w:rPr>
            <w:rFonts w:eastAsiaTheme="minorEastAsia" w:cstheme="minorBidi"/>
          </w:rPr>
          <w:tab/>
        </w:r>
        <w:r w:rsidR="00B201E5" w:rsidRPr="0091009E">
          <w:rPr>
            <w:rStyle w:val="Hyperlink"/>
          </w:rPr>
          <w:t>Coordination between medical workforce planning stakeholders</w:t>
        </w:r>
        <w:r w:rsidR="00B201E5">
          <w:rPr>
            <w:webHidden/>
          </w:rPr>
          <w:tab/>
        </w:r>
        <w:r w:rsidR="00B201E5">
          <w:rPr>
            <w:webHidden/>
          </w:rPr>
          <w:fldChar w:fldCharType="begin"/>
        </w:r>
        <w:r w:rsidR="00B201E5">
          <w:rPr>
            <w:webHidden/>
          </w:rPr>
          <w:instrText xml:space="preserve"> PAGEREF _Toc13664206 \h </w:instrText>
        </w:r>
        <w:r w:rsidR="00B201E5">
          <w:rPr>
            <w:webHidden/>
          </w:rPr>
        </w:r>
        <w:r w:rsidR="00B201E5">
          <w:rPr>
            <w:webHidden/>
          </w:rPr>
          <w:fldChar w:fldCharType="separate"/>
        </w:r>
        <w:r w:rsidR="0010174B">
          <w:rPr>
            <w:webHidden/>
          </w:rPr>
          <w:t>46</w:t>
        </w:r>
        <w:r w:rsidR="00B201E5">
          <w:rPr>
            <w:webHidden/>
          </w:rPr>
          <w:fldChar w:fldCharType="end"/>
        </w:r>
      </w:hyperlink>
    </w:p>
    <w:p w14:paraId="37534306" w14:textId="0813F6B4" w:rsidR="00B201E5" w:rsidRDefault="000D14E2">
      <w:pPr>
        <w:pStyle w:val="TOC2"/>
        <w:tabs>
          <w:tab w:val="left" w:pos="1474"/>
          <w:tab w:val="right" w:leader="dot" w:pos="8302"/>
        </w:tabs>
        <w:rPr>
          <w:rFonts w:eastAsiaTheme="minorEastAsia" w:cstheme="minorBidi"/>
        </w:rPr>
      </w:pPr>
      <w:hyperlink w:anchor="_Toc13664207" w:history="1">
        <w:r w:rsidR="00B201E5" w:rsidRPr="0091009E">
          <w:rPr>
            <w:rStyle w:val="Hyperlink"/>
          </w:rPr>
          <w:t>7.8</w:t>
        </w:r>
        <w:r w:rsidR="00B201E5">
          <w:rPr>
            <w:rFonts w:eastAsiaTheme="minorEastAsia" w:cstheme="minorBidi"/>
          </w:rPr>
          <w:tab/>
        </w:r>
        <w:r w:rsidR="00B201E5" w:rsidRPr="0091009E">
          <w:rPr>
            <w:rStyle w:val="Hyperlink"/>
          </w:rPr>
          <w:t>Management of the training and career pathway</w:t>
        </w:r>
        <w:r w:rsidR="00B201E5">
          <w:rPr>
            <w:webHidden/>
          </w:rPr>
          <w:tab/>
        </w:r>
        <w:r w:rsidR="00B201E5">
          <w:rPr>
            <w:webHidden/>
          </w:rPr>
          <w:fldChar w:fldCharType="begin"/>
        </w:r>
        <w:r w:rsidR="00B201E5">
          <w:rPr>
            <w:webHidden/>
          </w:rPr>
          <w:instrText xml:space="preserve"> PAGEREF _Toc13664207 \h </w:instrText>
        </w:r>
        <w:r w:rsidR="00B201E5">
          <w:rPr>
            <w:webHidden/>
          </w:rPr>
        </w:r>
        <w:r w:rsidR="00B201E5">
          <w:rPr>
            <w:webHidden/>
          </w:rPr>
          <w:fldChar w:fldCharType="separate"/>
        </w:r>
        <w:r w:rsidR="0010174B">
          <w:rPr>
            <w:webHidden/>
          </w:rPr>
          <w:t>49</w:t>
        </w:r>
        <w:r w:rsidR="00B201E5">
          <w:rPr>
            <w:webHidden/>
          </w:rPr>
          <w:fldChar w:fldCharType="end"/>
        </w:r>
      </w:hyperlink>
    </w:p>
    <w:p w14:paraId="103F142D" w14:textId="78C60B33" w:rsidR="00B201E5" w:rsidRDefault="000D14E2">
      <w:pPr>
        <w:pStyle w:val="TOC2"/>
        <w:tabs>
          <w:tab w:val="left" w:pos="1474"/>
          <w:tab w:val="right" w:leader="dot" w:pos="8302"/>
        </w:tabs>
        <w:rPr>
          <w:rFonts w:eastAsiaTheme="minorEastAsia" w:cstheme="minorBidi"/>
        </w:rPr>
      </w:pPr>
      <w:hyperlink w:anchor="_Toc13664208" w:history="1">
        <w:r w:rsidR="00B201E5" w:rsidRPr="0091009E">
          <w:rPr>
            <w:rStyle w:val="Hyperlink"/>
          </w:rPr>
          <w:t>7.9</w:t>
        </w:r>
        <w:r w:rsidR="00B201E5">
          <w:rPr>
            <w:rFonts w:eastAsiaTheme="minorEastAsia" w:cstheme="minorBidi"/>
          </w:rPr>
          <w:tab/>
        </w:r>
        <w:r w:rsidR="00B201E5" w:rsidRPr="0091009E">
          <w:rPr>
            <w:rStyle w:val="Hyperlink"/>
          </w:rPr>
          <w:t>Reliance on registrars to meet health service needs</w:t>
        </w:r>
        <w:r w:rsidR="00B201E5">
          <w:rPr>
            <w:webHidden/>
          </w:rPr>
          <w:tab/>
        </w:r>
        <w:r w:rsidR="00B201E5">
          <w:rPr>
            <w:webHidden/>
          </w:rPr>
          <w:fldChar w:fldCharType="begin"/>
        </w:r>
        <w:r w:rsidR="00B201E5">
          <w:rPr>
            <w:webHidden/>
          </w:rPr>
          <w:instrText xml:space="preserve"> PAGEREF _Toc13664208 \h </w:instrText>
        </w:r>
        <w:r w:rsidR="00B201E5">
          <w:rPr>
            <w:webHidden/>
          </w:rPr>
        </w:r>
        <w:r w:rsidR="00B201E5">
          <w:rPr>
            <w:webHidden/>
          </w:rPr>
          <w:fldChar w:fldCharType="separate"/>
        </w:r>
        <w:r w:rsidR="0010174B">
          <w:rPr>
            <w:webHidden/>
          </w:rPr>
          <w:t>52</w:t>
        </w:r>
        <w:r w:rsidR="00B201E5">
          <w:rPr>
            <w:webHidden/>
          </w:rPr>
          <w:fldChar w:fldCharType="end"/>
        </w:r>
      </w:hyperlink>
    </w:p>
    <w:p w14:paraId="5EF5B167" w14:textId="3EBB2FF2" w:rsidR="00B201E5" w:rsidRDefault="000D14E2">
      <w:pPr>
        <w:pStyle w:val="TOC1"/>
        <w:rPr>
          <w:rFonts w:eastAsiaTheme="minorEastAsia" w:cstheme="minorBidi"/>
        </w:rPr>
      </w:pPr>
      <w:hyperlink w:anchor="_Toc13664209" w:history="1">
        <w:r w:rsidR="00B201E5" w:rsidRPr="0091009E">
          <w:rPr>
            <w:rStyle w:val="Hyperlink"/>
          </w:rPr>
          <w:t>8</w:t>
        </w:r>
        <w:r w:rsidR="00B201E5">
          <w:rPr>
            <w:rFonts w:eastAsiaTheme="minorEastAsia" w:cstheme="minorBidi"/>
          </w:rPr>
          <w:tab/>
        </w:r>
        <w:r w:rsidR="00B201E5" w:rsidRPr="0091009E">
          <w:rPr>
            <w:rStyle w:val="Hyperlink"/>
          </w:rPr>
          <w:t>Conclusion and path forward</w:t>
        </w:r>
        <w:r w:rsidR="00B201E5">
          <w:rPr>
            <w:webHidden/>
          </w:rPr>
          <w:tab/>
        </w:r>
        <w:r w:rsidR="00B201E5">
          <w:rPr>
            <w:webHidden/>
          </w:rPr>
          <w:fldChar w:fldCharType="begin"/>
        </w:r>
        <w:r w:rsidR="00B201E5">
          <w:rPr>
            <w:webHidden/>
          </w:rPr>
          <w:instrText xml:space="preserve"> PAGEREF _Toc13664209 \h </w:instrText>
        </w:r>
        <w:r w:rsidR="00B201E5">
          <w:rPr>
            <w:webHidden/>
          </w:rPr>
        </w:r>
        <w:r w:rsidR="00B201E5">
          <w:rPr>
            <w:webHidden/>
          </w:rPr>
          <w:fldChar w:fldCharType="separate"/>
        </w:r>
        <w:r w:rsidR="0010174B">
          <w:rPr>
            <w:webHidden/>
          </w:rPr>
          <w:t>54</w:t>
        </w:r>
        <w:r w:rsidR="00B201E5">
          <w:rPr>
            <w:webHidden/>
          </w:rPr>
          <w:fldChar w:fldCharType="end"/>
        </w:r>
      </w:hyperlink>
    </w:p>
    <w:p w14:paraId="12A398F5" w14:textId="4B11013D" w:rsidR="00B201E5" w:rsidRDefault="000D14E2">
      <w:pPr>
        <w:pStyle w:val="TOC1"/>
        <w:rPr>
          <w:rFonts w:eastAsiaTheme="minorEastAsia" w:cstheme="minorBidi"/>
        </w:rPr>
      </w:pPr>
      <w:hyperlink w:anchor="_Toc13664210" w:history="1">
        <w:r w:rsidR="00B201E5" w:rsidRPr="0091009E">
          <w:rPr>
            <w:rStyle w:val="Hyperlink"/>
          </w:rPr>
          <w:t>9</w:t>
        </w:r>
        <w:r w:rsidR="00B201E5">
          <w:rPr>
            <w:rFonts w:eastAsiaTheme="minorEastAsia" w:cstheme="minorBidi"/>
          </w:rPr>
          <w:tab/>
        </w:r>
        <w:r w:rsidR="00B201E5" w:rsidRPr="0091009E">
          <w:rPr>
            <w:rStyle w:val="Hyperlink"/>
          </w:rPr>
          <w:t>Bibliography</w:t>
        </w:r>
        <w:r w:rsidR="00B201E5">
          <w:rPr>
            <w:webHidden/>
          </w:rPr>
          <w:tab/>
        </w:r>
        <w:r w:rsidR="00B201E5">
          <w:rPr>
            <w:webHidden/>
          </w:rPr>
          <w:fldChar w:fldCharType="begin"/>
        </w:r>
        <w:r w:rsidR="00B201E5">
          <w:rPr>
            <w:webHidden/>
          </w:rPr>
          <w:instrText xml:space="preserve"> PAGEREF _Toc13664210 \h </w:instrText>
        </w:r>
        <w:r w:rsidR="00B201E5">
          <w:rPr>
            <w:webHidden/>
          </w:rPr>
        </w:r>
        <w:r w:rsidR="00B201E5">
          <w:rPr>
            <w:webHidden/>
          </w:rPr>
          <w:fldChar w:fldCharType="separate"/>
        </w:r>
        <w:r w:rsidR="0010174B">
          <w:rPr>
            <w:webHidden/>
          </w:rPr>
          <w:t>55</w:t>
        </w:r>
        <w:r w:rsidR="00B201E5">
          <w:rPr>
            <w:webHidden/>
          </w:rPr>
          <w:fldChar w:fldCharType="end"/>
        </w:r>
      </w:hyperlink>
    </w:p>
    <w:p w14:paraId="292FAEFF" w14:textId="76195B09" w:rsidR="00B201E5" w:rsidRDefault="000D14E2">
      <w:pPr>
        <w:pStyle w:val="TOC1"/>
        <w:rPr>
          <w:rFonts w:eastAsiaTheme="minorEastAsia" w:cstheme="minorBidi"/>
        </w:rPr>
      </w:pPr>
      <w:hyperlink w:anchor="_Toc13664211" w:history="1">
        <w:r w:rsidR="00B201E5" w:rsidRPr="0091009E">
          <w:rPr>
            <w:rStyle w:val="Hyperlink"/>
          </w:rPr>
          <w:t>Appendix A: Potential opportunities to explore further</w:t>
        </w:r>
        <w:r w:rsidR="00B201E5">
          <w:rPr>
            <w:webHidden/>
          </w:rPr>
          <w:tab/>
        </w:r>
        <w:r w:rsidR="00B201E5">
          <w:rPr>
            <w:webHidden/>
          </w:rPr>
          <w:fldChar w:fldCharType="begin"/>
        </w:r>
        <w:r w:rsidR="00B201E5">
          <w:rPr>
            <w:webHidden/>
          </w:rPr>
          <w:instrText xml:space="preserve"> PAGEREF _Toc13664211 \h </w:instrText>
        </w:r>
        <w:r w:rsidR="00B201E5">
          <w:rPr>
            <w:webHidden/>
          </w:rPr>
        </w:r>
        <w:r w:rsidR="00B201E5">
          <w:rPr>
            <w:webHidden/>
          </w:rPr>
          <w:fldChar w:fldCharType="separate"/>
        </w:r>
        <w:r w:rsidR="0010174B">
          <w:rPr>
            <w:webHidden/>
          </w:rPr>
          <w:t>58</w:t>
        </w:r>
        <w:r w:rsidR="00B201E5">
          <w:rPr>
            <w:webHidden/>
          </w:rPr>
          <w:fldChar w:fldCharType="end"/>
        </w:r>
      </w:hyperlink>
    </w:p>
    <w:p w14:paraId="255924C3" w14:textId="66132D9A" w:rsidR="00B201E5" w:rsidRDefault="000D14E2">
      <w:pPr>
        <w:pStyle w:val="TOC2"/>
        <w:tabs>
          <w:tab w:val="left" w:pos="1474"/>
          <w:tab w:val="right" w:leader="dot" w:pos="8302"/>
        </w:tabs>
        <w:rPr>
          <w:rFonts w:eastAsiaTheme="minorEastAsia" w:cstheme="minorBidi"/>
        </w:rPr>
      </w:pPr>
      <w:hyperlink w:anchor="_Toc13664212" w:history="1">
        <w:r w:rsidR="00B201E5" w:rsidRPr="0091009E">
          <w:rPr>
            <w:rStyle w:val="Hyperlink"/>
          </w:rPr>
          <w:t>A.1</w:t>
        </w:r>
        <w:r w:rsidR="00B201E5">
          <w:rPr>
            <w:rFonts w:eastAsiaTheme="minorEastAsia" w:cstheme="minorBidi"/>
          </w:rPr>
          <w:tab/>
        </w:r>
        <w:r w:rsidR="00B201E5" w:rsidRPr="0091009E">
          <w:rPr>
            <w:rStyle w:val="Hyperlink"/>
          </w:rPr>
          <w:t>Which opportunities should the Strategy explore?</w:t>
        </w:r>
        <w:r w:rsidR="00B201E5">
          <w:rPr>
            <w:webHidden/>
          </w:rPr>
          <w:tab/>
        </w:r>
        <w:r w:rsidR="00B201E5">
          <w:rPr>
            <w:webHidden/>
          </w:rPr>
          <w:fldChar w:fldCharType="begin"/>
        </w:r>
        <w:r w:rsidR="00B201E5">
          <w:rPr>
            <w:webHidden/>
          </w:rPr>
          <w:instrText xml:space="preserve"> PAGEREF _Toc13664212 \h </w:instrText>
        </w:r>
        <w:r w:rsidR="00B201E5">
          <w:rPr>
            <w:webHidden/>
          </w:rPr>
        </w:r>
        <w:r w:rsidR="00B201E5">
          <w:rPr>
            <w:webHidden/>
          </w:rPr>
          <w:fldChar w:fldCharType="separate"/>
        </w:r>
        <w:r w:rsidR="0010174B">
          <w:rPr>
            <w:webHidden/>
          </w:rPr>
          <w:t>58</w:t>
        </w:r>
        <w:r w:rsidR="00B201E5">
          <w:rPr>
            <w:webHidden/>
          </w:rPr>
          <w:fldChar w:fldCharType="end"/>
        </w:r>
      </w:hyperlink>
    </w:p>
    <w:p w14:paraId="67E40230" w14:textId="31F741C8" w:rsidR="00B201E5" w:rsidRDefault="000D14E2">
      <w:pPr>
        <w:pStyle w:val="TOC1"/>
        <w:rPr>
          <w:rFonts w:eastAsiaTheme="minorEastAsia" w:cstheme="minorBidi"/>
        </w:rPr>
      </w:pPr>
      <w:hyperlink w:anchor="_Toc13664213" w:history="1">
        <w:r w:rsidR="00B201E5" w:rsidRPr="0091009E">
          <w:rPr>
            <w:rStyle w:val="Hyperlink"/>
          </w:rPr>
          <w:t>Appendix B: Methodology</w:t>
        </w:r>
        <w:r w:rsidR="00B201E5">
          <w:rPr>
            <w:webHidden/>
          </w:rPr>
          <w:tab/>
        </w:r>
        <w:r w:rsidR="00B201E5">
          <w:rPr>
            <w:webHidden/>
          </w:rPr>
          <w:fldChar w:fldCharType="begin"/>
        </w:r>
        <w:r w:rsidR="00B201E5">
          <w:rPr>
            <w:webHidden/>
          </w:rPr>
          <w:instrText xml:space="preserve"> PAGEREF _Toc13664213 \h </w:instrText>
        </w:r>
        <w:r w:rsidR="00B201E5">
          <w:rPr>
            <w:webHidden/>
          </w:rPr>
        </w:r>
        <w:r w:rsidR="00B201E5">
          <w:rPr>
            <w:webHidden/>
          </w:rPr>
          <w:fldChar w:fldCharType="separate"/>
        </w:r>
        <w:r w:rsidR="0010174B">
          <w:rPr>
            <w:webHidden/>
          </w:rPr>
          <w:t>62</w:t>
        </w:r>
        <w:r w:rsidR="00B201E5">
          <w:rPr>
            <w:webHidden/>
          </w:rPr>
          <w:fldChar w:fldCharType="end"/>
        </w:r>
      </w:hyperlink>
    </w:p>
    <w:p w14:paraId="3FED60DD" w14:textId="0A865D3C" w:rsidR="002C29F8" w:rsidRPr="00C33C0B" w:rsidRDefault="00382C77" w:rsidP="002C29F8">
      <w:pPr>
        <w:pStyle w:val="TableofFigures"/>
        <w:tabs>
          <w:tab w:val="right" w:leader="dot" w:pos="8302"/>
        </w:tabs>
        <w:ind w:left="0" w:firstLine="0"/>
        <w:rPr>
          <w:lang w:val="en-GB"/>
        </w:rPr>
      </w:pPr>
      <w:r>
        <w:rPr>
          <w:rFonts w:cs="Times New Roman"/>
          <w:bCs w:val="0"/>
          <w:sz w:val="22"/>
          <w:szCs w:val="22"/>
          <w:lang w:val="en-GB"/>
        </w:rPr>
        <w:fldChar w:fldCharType="end"/>
      </w:r>
      <w:r w:rsidR="00681471" w:rsidRPr="00C33C0B">
        <w:rPr>
          <w:lang w:val="en-GB"/>
        </w:rPr>
        <w:br w:type="page"/>
      </w:r>
    </w:p>
    <w:p w14:paraId="10A9D0B6" w14:textId="77777777" w:rsidR="00B663D6" w:rsidRPr="0023698B" w:rsidRDefault="00B663D6" w:rsidP="00B663D6">
      <w:pPr>
        <w:pStyle w:val="TableofFigures"/>
        <w:tabs>
          <w:tab w:val="right" w:leader="dot" w:pos="8302"/>
        </w:tabs>
        <w:ind w:left="0" w:firstLine="0"/>
        <w:rPr>
          <w:bCs w:val="0"/>
          <w:color w:val="43648D"/>
          <w:sz w:val="32"/>
          <w:szCs w:val="32"/>
          <w:lang w:val="en-GB"/>
        </w:rPr>
      </w:pPr>
      <w:r w:rsidRPr="0023698B">
        <w:rPr>
          <w:bCs w:val="0"/>
          <w:color w:val="43648D"/>
          <w:sz w:val="32"/>
          <w:szCs w:val="32"/>
          <w:lang w:val="en-GB"/>
        </w:rPr>
        <w:lastRenderedPageBreak/>
        <w:t xml:space="preserve">List of </w:t>
      </w:r>
      <w:r w:rsidR="004575D4">
        <w:rPr>
          <w:bCs w:val="0"/>
          <w:color w:val="43648D"/>
          <w:sz w:val="32"/>
          <w:szCs w:val="32"/>
          <w:lang w:val="en-GB"/>
        </w:rPr>
        <w:t>f</w:t>
      </w:r>
      <w:r w:rsidR="00CB02EB">
        <w:rPr>
          <w:bCs w:val="0"/>
          <w:color w:val="43648D"/>
          <w:sz w:val="32"/>
          <w:szCs w:val="32"/>
          <w:lang w:val="en-GB"/>
        </w:rPr>
        <w:t>igure</w:t>
      </w:r>
      <w:r w:rsidR="00FF4DB0" w:rsidRPr="0023698B">
        <w:rPr>
          <w:bCs w:val="0"/>
          <w:color w:val="43648D"/>
          <w:sz w:val="32"/>
          <w:szCs w:val="32"/>
          <w:lang w:val="en-GB"/>
        </w:rPr>
        <w:t>s</w:t>
      </w:r>
    </w:p>
    <w:p w14:paraId="6FD7D667" w14:textId="61EE79E0" w:rsidR="00C02FA7" w:rsidRDefault="00A726CC" w:rsidP="00C02FA7">
      <w:pPr>
        <w:pStyle w:val="TOC1"/>
        <w:rPr>
          <w:rFonts w:eastAsiaTheme="minorEastAsia" w:cstheme="minorBidi"/>
        </w:rPr>
      </w:pPr>
      <w:r>
        <w:rPr>
          <w:lang w:val="en-GB"/>
        </w:rPr>
        <w:fldChar w:fldCharType="begin"/>
      </w:r>
      <w:r>
        <w:rPr>
          <w:lang w:val="en-GB"/>
        </w:rPr>
        <w:instrText xml:space="preserve"> TOC \h \z \t "60 exh normal,1" </w:instrText>
      </w:r>
      <w:r>
        <w:rPr>
          <w:lang w:val="en-GB"/>
        </w:rPr>
        <w:fldChar w:fldCharType="separate"/>
      </w:r>
      <w:hyperlink w:anchor="_Toc13499197" w:history="1">
        <w:r w:rsidR="00C02FA7" w:rsidRPr="00A10361">
          <w:rPr>
            <w:rStyle w:val="Hyperlink"/>
          </w:rPr>
          <w:t xml:space="preserve">Figure 1: Medical workforce issues and </w:t>
        </w:r>
        <w:r w:rsidR="00C02FA7">
          <w:rPr>
            <w:rStyle w:val="Hyperlink"/>
          </w:rPr>
          <w:t>c</w:t>
        </w:r>
        <w:r w:rsidR="00C02FA7" w:rsidRPr="00A10361">
          <w:rPr>
            <w:rStyle w:val="Hyperlink"/>
          </w:rPr>
          <w:t>ontributing factors</w:t>
        </w:r>
        <w:r w:rsidR="00C02FA7">
          <w:rPr>
            <w:webHidden/>
          </w:rPr>
          <w:tab/>
        </w:r>
        <w:r w:rsidR="00C02FA7">
          <w:rPr>
            <w:webHidden/>
          </w:rPr>
          <w:fldChar w:fldCharType="begin"/>
        </w:r>
        <w:r w:rsidR="00C02FA7">
          <w:rPr>
            <w:webHidden/>
          </w:rPr>
          <w:instrText xml:space="preserve"> PAGEREF _Toc13499197 \h </w:instrText>
        </w:r>
        <w:r w:rsidR="00C02FA7">
          <w:rPr>
            <w:webHidden/>
          </w:rPr>
        </w:r>
        <w:r w:rsidR="00C02FA7">
          <w:rPr>
            <w:webHidden/>
          </w:rPr>
          <w:fldChar w:fldCharType="separate"/>
        </w:r>
        <w:r w:rsidR="0010174B">
          <w:rPr>
            <w:webHidden/>
          </w:rPr>
          <w:t>9</w:t>
        </w:r>
        <w:r w:rsidR="00C02FA7">
          <w:rPr>
            <w:webHidden/>
          </w:rPr>
          <w:fldChar w:fldCharType="end"/>
        </w:r>
      </w:hyperlink>
    </w:p>
    <w:p w14:paraId="7D7120A6" w14:textId="1E9BB3A6" w:rsidR="00C02FA7" w:rsidRDefault="000D14E2" w:rsidP="00C02FA7">
      <w:pPr>
        <w:pStyle w:val="TOC1"/>
        <w:rPr>
          <w:rFonts w:eastAsiaTheme="minorEastAsia" w:cstheme="minorBidi"/>
        </w:rPr>
      </w:pPr>
      <w:hyperlink w:anchor="_Toc13499199" w:history="1">
        <w:r w:rsidR="00C02FA7" w:rsidRPr="00A10361">
          <w:rPr>
            <w:rStyle w:val="Hyperlink"/>
          </w:rPr>
          <w:t>Figure 2: Number of doctors per thousand people, Australia versus OECD countries, 2000</w:t>
        </w:r>
        <w:r w:rsidR="00C02FA7">
          <w:rPr>
            <w:rStyle w:val="Hyperlink"/>
          </w:rPr>
          <w:t xml:space="preserve"> </w:t>
        </w:r>
        <w:r w:rsidR="00C02FA7" w:rsidRPr="00A10361">
          <w:rPr>
            <w:rStyle w:val="Hyperlink"/>
          </w:rPr>
          <w:t>–17</w:t>
        </w:r>
        <w:r w:rsidR="00C02FA7">
          <w:rPr>
            <w:rStyle w:val="Hyperlink"/>
          </w:rPr>
          <w:t xml:space="preserve"> </w:t>
        </w:r>
        <w:r w:rsidR="00C02FA7">
          <w:rPr>
            <w:webHidden/>
          </w:rPr>
          <w:tab/>
        </w:r>
        <w:r w:rsidR="00C02FA7">
          <w:rPr>
            <w:webHidden/>
          </w:rPr>
          <w:fldChar w:fldCharType="begin"/>
        </w:r>
        <w:r w:rsidR="00C02FA7">
          <w:rPr>
            <w:webHidden/>
          </w:rPr>
          <w:instrText xml:space="preserve"> PAGEREF _Toc13499199 \h </w:instrText>
        </w:r>
        <w:r w:rsidR="00C02FA7">
          <w:rPr>
            <w:webHidden/>
          </w:rPr>
        </w:r>
        <w:r w:rsidR="00C02FA7">
          <w:rPr>
            <w:webHidden/>
          </w:rPr>
          <w:fldChar w:fldCharType="separate"/>
        </w:r>
        <w:r w:rsidR="0010174B">
          <w:rPr>
            <w:webHidden/>
          </w:rPr>
          <w:t>18</w:t>
        </w:r>
        <w:r w:rsidR="00C02FA7">
          <w:rPr>
            <w:webHidden/>
          </w:rPr>
          <w:fldChar w:fldCharType="end"/>
        </w:r>
      </w:hyperlink>
    </w:p>
    <w:p w14:paraId="76E00C36" w14:textId="14DE72C3" w:rsidR="00C02FA7" w:rsidRDefault="000D14E2" w:rsidP="00C02FA7">
      <w:pPr>
        <w:pStyle w:val="TOC1"/>
        <w:rPr>
          <w:rFonts w:eastAsiaTheme="minorEastAsia" w:cstheme="minorBidi"/>
        </w:rPr>
      </w:pPr>
      <w:hyperlink w:anchor="_Toc13499201" w:history="1">
        <w:r w:rsidR="00C02FA7" w:rsidRPr="00A10361">
          <w:rPr>
            <w:rStyle w:val="Hyperlink"/>
          </w:rPr>
          <w:t>Figure 3: Overview of medical workforce planning</w:t>
        </w:r>
        <w:r w:rsidR="00C02FA7">
          <w:rPr>
            <w:webHidden/>
          </w:rPr>
          <w:tab/>
        </w:r>
        <w:r w:rsidR="00C02FA7">
          <w:rPr>
            <w:webHidden/>
          </w:rPr>
          <w:fldChar w:fldCharType="begin"/>
        </w:r>
        <w:r w:rsidR="00C02FA7">
          <w:rPr>
            <w:webHidden/>
          </w:rPr>
          <w:instrText xml:space="preserve"> PAGEREF _Toc13499201 \h </w:instrText>
        </w:r>
        <w:r w:rsidR="00C02FA7">
          <w:rPr>
            <w:webHidden/>
          </w:rPr>
        </w:r>
        <w:r w:rsidR="00C02FA7">
          <w:rPr>
            <w:webHidden/>
          </w:rPr>
          <w:fldChar w:fldCharType="separate"/>
        </w:r>
        <w:r w:rsidR="0010174B">
          <w:rPr>
            <w:webHidden/>
          </w:rPr>
          <w:t>19</w:t>
        </w:r>
        <w:r w:rsidR="00C02FA7">
          <w:rPr>
            <w:webHidden/>
          </w:rPr>
          <w:fldChar w:fldCharType="end"/>
        </w:r>
      </w:hyperlink>
    </w:p>
    <w:p w14:paraId="0C417D1D" w14:textId="5D66B082" w:rsidR="00C02FA7" w:rsidRDefault="000D14E2">
      <w:pPr>
        <w:pStyle w:val="TOC1"/>
        <w:rPr>
          <w:rFonts w:eastAsiaTheme="minorEastAsia" w:cstheme="minorBidi"/>
        </w:rPr>
      </w:pPr>
      <w:hyperlink w:anchor="_Toc13499203" w:history="1">
        <w:r w:rsidR="00C02FA7" w:rsidRPr="00A10361">
          <w:rPr>
            <w:rStyle w:val="Hyperlink"/>
          </w:rPr>
          <w:t>Figure 4: Medical workforce issues and contributing factors</w:t>
        </w:r>
        <w:r w:rsidR="00C02FA7">
          <w:rPr>
            <w:webHidden/>
          </w:rPr>
          <w:tab/>
        </w:r>
        <w:r w:rsidR="00C02FA7">
          <w:rPr>
            <w:webHidden/>
          </w:rPr>
          <w:fldChar w:fldCharType="begin"/>
        </w:r>
        <w:r w:rsidR="00C02FA7">
          <w:rPr>
            <w:webHidden/>
          </w:rPr>
          <w:instrText xml:space="preserve"> PAGEREF _Toc13499203 \h </w:instrText>
        </w:r>
        <w:r w:rsidR="00C02FA7">
          <w:rPr>
            <w:webHidden/>
          </w:rPr>
        </w:r>
        <w:r w:rsidR="00C02FA7">
          <w:rPr>
            <w:webHidden/>
          </w:rPr>
          <w:fldChar w:fldCharType="separate"/>
        </w:r>
        <w:r w:rsidR="0010174B">
          <w:rPr>
            <w:webHidden/>
          </w:rPr>
          <w:t>25</w:t>
        </w:r>
        <w:r w:rsidR="00C02FA7">
          <w:rPr>
            <w:webHidden/>
          </w:rPr>
          <w:fldChar w:fldCharType="end"/>
        </w:r>
      </w:hyperlink>
    </w:p>
    <w:p w14:paraId="3586B112" w14:textId="3CD0773D" w:rsidR="00C02FA7" w:rsidRDefault="000D14E2">
      <w:pPr>
        <w:pStyle w:val="TOC1"/>
        <w:rPr>
          <w:rFonts w:eastAsiaTheme="minorEastAsia" w:cstheme="minorBidi"/>
        </w:rPr>
      </w:pPr>
      <w:hyperlink w:anchor="_Toc13499205" w:history="1">
        <w:r w:rsidR="00C02FA7" w:rsidRPr="00A10361">
          <w:rPr>
            <w:rStyle w:val="Hyperlink"/>
          </w:rPr>
          <w:t>Figure 5: Location of specialists by Modified Monash Model</w:t>
        </w:r>
        <w:r w:rsidR="00C02FA7">
          <w:rPr>
            <w:webHidden/>
          </w:rPr>
          <w:tab/>
        </w:r>
        <w:r w:rsidR="00C02FA7">
          <w:rPr>
            <w:webHidden/>
          </w:rPr>
          <w:fldChar w:fldCharType="begin"/>
        </w:r>
        <w:r w:rsidR="00C02FA7">
          <w:rPr>
            <w:webHidden/>
          </w:rPr>
          <w:instrText xml:space="preserve"> PAGEREF _Toc13499205 \h </w:instrText>
        </w:r>
        <w:r w:rsidR="00C02FA7">
          <w:rPr>
            <w:webHidden/>
          </w:rPr>
        </w:r>
        <w:r w:rsidR="00C02FA7">
          <w:rPr>
            <w:webHidden/>
          </w:rPr>
          <w:fldChar w:fldCharType="separate"/>
        </w:r>
        <w:r w:rsidR="0010174B">
          <w:rPr>
            <w:webHidden/>
          </w:rPr>
          <w:t>28</w:t>
        </w:r>
        <w:r w:rsidR="00C02FA7">
          <w:rPr>
            <w:webHidden/>
          </w:rPr>
          <w:fldChar w:fldCharType="end"/>
        </w:r>
      </w:hyperlink>
    </w:p>
    <w:p w14:paraId="43D1FD1A" w14:textId="251B9420" w:rsidR="00C02FA7" w:rsidRDefault="000D14E2">
      <w:pPr>
        <w:pStyle w:val="TOC1"/>
        <w:rPr>
          <w:rFonts w:eastAsiaTheme="minorEastAsia" w:cstheme="minorBidi"/>
        </w:rPr>
      </w:pPr>
      <w:hyperlink w:anchor="_Toc13499207" w:history="1">
        <w:r w:rsidR="00C02FA7" w:rsidRPr="00A10361">
          <w:rPr>
            <w:rStyle w:val="Hyperlink"/>
          </w:rPr>
          <w:t>Figure 6: Rural health outcomes and access</w:t>
        </w:r>
        <w:r w:rsidR="00C02FA7">
          <w:rPr>
            <w:webHidden/>
          </w:rPr>
          <w:tab/>
        </w:r>
        <w:r w:rsidR="00C02FA7">
          <w:rPr>
            <w:webHidden/>
          </w:rPr>
          <w:fldChar w:fldCharType="begin"/>
        </w:r>
        <w:r w:rsidR="00C02FA7">
          <w:rPr>
            <w:webHidden/>
          </w:rPr>
          <w:instrText xml:space="preserve"> PAGEREF _Toc13499207 \h </w:instrText>
        </w:r>
        <w:r w:rsidR="00C02FA7">
          <w:rPr>
            <w:webHidden/>
          </w:rPr>
        </w:r>
        <w:r w:rsidR="00C02FA7">
          <w:rPr>
            <w:webHidden/>
          </w:rPr>
          <w:fldChar w:fldCharType="separate"/>
        </w:r>
        <w:r w:rsidR="0010174B">
          <w:rPr>
            <w:webHidden/>
          </w:rPr>
          <w:t>28</w:t>
        </w:r>
        <w:r w:rsidR="00C02FA7">
          <w:rPr>
            <w:webHidden/>
          </w:rPr>
          <w:fldChar w:fldCharType="end"/>
        </w:r>
      </w:hyperlink>
    </w:p>
    <w:p w14:paraId="76DF4DCF" w14:textId="751CC382" w:rsidR="00C02FA7" w:rsidRDefault="000D14E2">
      <w:pPr>
        <w:pStyle w:val="TOC1"/>
        <w:rPr>
          <w:rFonts w:eastAsiaTheme="minorEastAsia" w:cstheme="minorBidi"/>
        </w:rPr>
      </w:pPr>
      <w:hyperlink w:anchor="_Toc13499209" w:history="1">
        <w:r w:rsidR="00C02FA7" w:rsidRPr="00A10361">
          <w:rPr>
            <w:rStyle w:val="Hyperlink"/>
          </w:rPr>
          <w:t>Figure 7: Sample over- and undersupply in specialties</w:t>
        </w:r>
        <w:r w:rsidR="00C02FA7">
          <w:rPr>
            <w:webHidden/>
          </w:rPr>
          <w:tab/>
        </w:r>
        <w:r w:rsidR="00C02FA7">
          <w:rPr>
            <w:webHidden/>
          </w:rPr>
          <w:fldChar w:fldCharType="begin"/>
        </w:r>
        <w:r w:rsidR="00C02FA7">
          <w:rPr>
            <w:webHidden/>
          </w:rPr>
          <w:instrText xml:space="preserve"> PAGEREF _Toc13499209 \h </w:instrText>
        </w:r>
        <w:r w:rsidR="00C02FA7">
          <w:rPr>
            <w:webHidden/>
          </w:rPr>
        </w:r>
        <w:r w:rsidR="00C02FA7">
          <w:rPr>
            <w:webHidden/>
          </w:rPr>
          <w:fldChar w:fldCharType="separate"/>
        </w:r>
        <w:r w:rsidR="0010174B">
          <w:rPr>
            <w:webHidden/>
          </w:rPr>
          <w:t>33</w:t>
        </w:r>
        <w:r w:rsidR="00C02FA7">
          <w:rPr>
            <w:webHidden/>
          </w:rPr>
          <w:fldChar w:fldCharType="end"/>
        </w:r>
      </w:hyperlink>
    </w:p>
    <w:p w14:paraId="6FB8FE40" w14:textId="75C08BCF" w:rsidR="00C02FA7" w:rsidRDefault="000D14E2">
      <w:pPr>
        <w:pStyle w:val="TOC1"/>
        <w:rPr>
          <w:rFonts w:eastAsiaTheme="minorEastAsia" w:cstheme="minorBidi"/>
        </w:rPr>
      </w:pPr>
      <w:hyperlink w:anchor="_Toc13499210" w:history="1">
        <w:r w:rsidR="00C02FA7" w:rsidRPr="00A10361">
          <w:rPr>
            <w:rStyle w:val="Hyperlink"/>
          </w:rPr>
          <w:t>Figure 8: Projected undersupply of ophthalmologists</w:t>
        </w:r>
        <w:r w:rsidR="00C02FA7">
          <w:rPr>
            <w:webHidden/>
          </w:rPr>
          <w:tab/>
        </w:r>
        <w:r w:rsidR="00C02FA7">
          <w:rPr>
            <w:webHidden/>
          </w:rPr>
          <w:fldChar w:fldCharType="begin"/>
        </w:r>
        <w:r w:rsidR="00C02FA7">
          <w:rPr>
            <w:webHidden/>
          </w:rPr>
          <w:instrText xml:space="preserve"> PAGEREF _Toc13499210 \h </w:instrText>
        </w:r>
        <w:r w:rsidR="00C02FA7">
          <w:rPr>
            <w:webHidden/>
          </w:rPr>
        </w:r>
        <w:r w:rsidR="00C02FA7">
          <w:rPr>
            <w:webHidden/>
          </w:rPr>
          <w:fldChar w:fldCharType="separate"/>
        </w:r>
        <w:r w:rsidR="0010174B">
          <w:rPr>
            <w:webHidden/>
          </w:rPr>
          <w:t>34</w:t>
        </w:r>
        <w:r w:rsidR="00C02FA7">
          <w:rPr>
            <w:webHidden/>
          </w:rPr>
          <w:fldChar w:fldCharType="end"/>
        </w:r>
      </w:hyperlink>
    </w:p>
    <w:p w14:paraId="173562E9" w14:textId="4E8DE43D" w:rsidR="00C02FA7" w:rsidRDefault="000D14E2">
      <w:pPr>
        <w:pStyle w:val="TOC1"/>
        <w:rPr>
          <w:rFonts w:eastAsiaTheme="minorEastAsia" w:cstheme="minorBidi"/>
        </w:rPr>
      </w:pPr>
      <w:hyperlink w:anchor="_Toc13499212" w:history="1">
        <w:r w:rsidR="00C02FA7" w:rsidRPr="00A10361">
          <w:rPr>
            <w:rStyle w:val="Hyperlink"/>
          </w:rPr>
          <w:t>Figure 9: Projected undersupply of dermatologists</w:t>
        </w:r>
        <w:r w:rsidR="00C02FA7">
          <w:rPr>
            <w:webHidden/>
          </w:rPr>
          <w:tab/>
        </w:r>
        <w:r w:rsidR="00C02FA7">
          <w:rPr>
            <w:webHidden/>
          </w:rPr>
          <w:fldChar w:fldCharType="begin"/>
        </w:r>
        <w:r w:rsidR="00C02FA7">
          <w:rPr>
            <w:webHidden/>
          </w:rPr>
          <w:instrText xml:space="preserve"> PAGEREF _Toc13499212 \h </w:instrText>
        </w:r>
        <w:r w:rsidR="00C02FA7">
          <w:rPr>
            <w:webHidden/>
          </w:rPr>
        </w:r>
        <w:r w:rsidR="00C02FA7">
          <w:rPr>
            <w:webHidden/>
          </w:rPr>
          <w:fldChar w:fldCharType="separate"/>
        </w:r>
        <w:r w:rsidR="0010174B">
          <w:rPr>
            <w:webHidden/>
          </w:rPr>
          <w:t>34</w:t>
        </w:r>
        <w:r w:rsidR="00C02FA7">
          <w:rPr>
            <w:webHidden/>
          </w:rPr>
          <w:fldChar w:fldCharType="end"/>
        </w:r>
      </w:hyperlink>
    </w:p>
    <w:p w14:paraId="51687D24" w14:textId="420C8991" w:rsidR="00C02FA7" w:rsidRDefault="000D14E2">
      <w:pPr>
        <w:pStyle w:val="TOC1"/>
        <w:rPr>
          <w:rFonts w:eastAsiaTheme="minorEastAsia" w:cstheme="minorBidi"/>
        </w:rPr>
      </w:pPr>
      <w:hyperlink w:anchor="_Toc13499214" w:history="1">
        <w:r w:rsidR="00C02FA7" w:rsidRPr="00A10361">
          <w:rPr>
            <w:rStyle w:val="Hyperlink"/>
          </w:rPr>
          <w:t>Figure 10: Projected undersupply in psychiatrists</w:t>
        </w:r>
        <w:r w:rsidR="00C02FA7">
          <w:rPr>
            <w:webHidden/>
          </w:rPr>
          <w:tab/>
        </w:r>
        <w:r w:rsidR="00C02FA7">
          <w:rPr>
            <w:webHidden/>
          </w:rPr>
          <w:fldChar w:fldCharType="begin"/>
        </w:r>
        <w:r w:rsidR="00C02FA7">
          <w:rPr>
            <w:webHidden/>
          </w:rPr>
          <w:instrText xml:space="preserve"> PAGEREF _Toc13499214 \h </w:instrText>
        </w:r>
        <w:r w:rsidR="00C02FA7">
          <w:rPr>
            <w:webHidden/>
          </w:rPr>
        </w:r>
        <w:r w:rsidR="00C02FA7">
          <w:rPr>
            <w:webHidden/>
          </w:rPr>
          <w:fldChar w:fldCharType="separate"/>
        </w:r>
        <w:r w:rsidR="0010174B">
          <w:rPr>
            <w:webHidden/>
          </w:rPr>
          <w:t>35</w:t>
        </w:r>
        <w:r w:rsidR="00C02FA7">
          <w:rPr>
            <w:webHidden/>
          </w:rPr>
          <w:fldChar w:fldCharType="end"/>
        </w:r>
      </w:hyperlink>
    </w:p>
    <w:p w14:paraId="7BFB0A23" w14:textId="6C5A31FC" w:rsidR="00C02FA7" w:rsidRDefault="000D14E2">
      <w:pPr>
        <w:pStyle w:val="TOC1"/>
        <w:rPr>
          <w:rFonts w:eastAsiaTheme="minorEastAsia" w:cstheme="minorBidi"/>
        </w:rPr>
      </w:pPr>
      <w:hyperlink w:anchor="_Toc13499216" w:history="1">
        <w:r w:rsidR="00C02FA7" w:rsidRPr="00A10361">
          <w:rPr>
            <w:rStyle w:val="Hyperlink"/>
          </w:rPr>
          <w:t>Figure 11: Projected oversupply in emergency medicine</w:t>
        </w:r>
        <w:r w:rsidR="00C02FA7">
          <w:rPr>
            <w:webHidden/>
          </w:rPr>
          <w:tab/>
        </w:r>
        <w:r w:rsidR="00C02FA7">
          <w:rPr>
            <w:webHidden/>
          </w:rPr>
          <w:fldChar w:fldCharType="begin"/>
        </w:r>
        <w:r w:rsidR="00C02FA7">
          <w:rPr>
            <w:webHidden/>
          </w:rPr>
          <w:instrText xml:space="preserve"> PAGEREF _Toc13499216 \h </w:instrText>
        </w:r>
        <w:r w:rsidR="00C02FA7">
          <w:rPr>
            <w:webHidden/>
          </w:rPr>
        </w:r>
        <w:r w:rsidR="00C02FA7">
          <w:rPr>
            <w:webHidden/>
          </w:rPr>
          <w:fldChar w:fldCharType="separate"/>
        </w:r>
        <w:r w:rsidR="0010174B">
          <w:rPr>
            <w:webHidden/>
          </w:rPr>
          <w:t>35</w:t>
        </w:r>
        <w:r w:rsidR="00C02FA7">
          <w:rPr>
            <w:webHidden/>
          </w:rPr>
          <w:fldChar w:fldCharType="end"/>
        </w:r>
      </w:hyperlink>
    </w:p>
    <w:p w14:paraId="4B8F9CF6" w14:textId="3C47F5FB" w:rsidR="00C02FA7" w:rsidRDefault="000D14E2">
      <w:pPr>
        <w:pStyle w:val="TOC1"/>
        <w:rPr>
          <w:rFonts w:eastAsiaTheme="minorEastAsia" w:cstheme="minorBidi"/>
        </w:rPr>
      </w:pPr>
      <w:hyperlink w:anchor="_Toc13499218" w:history="1">
        <w:r w:rsidR="00C02FA7" w:rsidRPr="00A10361">
          <w:rPr>
            <w:rStyle w:val="Hyperlink"/>
          </w:rPr>
          <w:t>Figure 12: Compound annual growth rates of subspecialists compared to other specialists, 013–17</w:t>
        </w:r>
        <w:r w:rsidR="00C02FA7">
          <w:rPr>
            <w:webHidden/>
          </w:rPr>
          <w:tab/>
        </w:r>
        <w:r w:rsidR="00C02FA7">
          <w:rPr>
            <w:webHidden/>
          </w:rPr>
          <w:fldChar w:fldCharType="begin"/>
        </w:r>
        <w:r w:rsidR="00C02FA7">
          <w:rPr>
            <w:webHidden/>
          </w:rPr>
          <w:instrText xml:space="preserve"> PAGEREF _Toc13499218 \h </w:instrText>
        </w:r>
        <w:r w:rsidR="00C02FA7">
          <w:rPr>
            <w:webHidden/>
          </w:rPr>
        </w:r>
        <w:r w:rsidR="00C02FA7">
          <w:rPr>
            <w:webHidden/>
          </w:rPr>
          <w:fldChar w:fldCharType="separate"/>
        </w:r>
        <w:r w:rsidR="0010174B">
          <w:rPr>
            <w:webHidden/>
          </w:rPr>
          <w:t>39</w:t>
        </w:r>
        <w:r w:rsidR="00C02FA7">
          <w:rPr>
            <w:webHidden/>
          </w:rPr>
          <w:fldChar w:fldCharType="end"/>
        </w:r>
      </w:hyperlink>
    </w:p>
    <w:p w14:paraId="1BA61525" w14:textId="3A956288" w:rsidR="00C02FA7" w:rsidRDefault="000D14E2">
      <w:pPr>
        <w:pStyle w:val="TOC1"/>
        <w:rPr>
          <w:rFonts w:eastAsiaTheme="minorEastAsia" w:cstheme="minorBidi"/>
        </w:rPr>
      </w:pPr>
      <w:hyperlink w:anchor="_Toc13499220" w:history="1">
        <w:r w:rsidR="00C02FA7" w:rsidRPr="00A10361">
          <w:rPr>
            <w:rStyle w:val="Hyperlink"/>
          </w:rPr>
          <w:t>Figure 13: Rates of colonoscopy per 100,000 people by SA3 area, 2016–17</w:t>
        </w:r>
        <w:r w:rsidR="00C02FA7">
          <w:rPr>
            <w:webHidden/>
          </w:rPr>
          <w:tab/>
        </w:r>
        <w:r w:rsidR="00C02FA7">
          <w:rPr>
            <w:webHidden/>
          </w:rPr>
          <w:fldChar w:fldCharType="begin"/>
        </w:r>
        <w:r w:rsidR="00C02FA7">
          <w:rPr>
            <w:webHidden/>
          </w:rPr>
          <w:instrText xml:space="preserve"> PAGEREF _Toc13499220 \h </w:instrText>
        </w:r>
        <w:r w:rsidR="00C02FA7">
          <w:rPr>
            <w:webHidden/>
          </w:rPr>
        </w:r>
        <w:r w:rsidR="00C02FA7">
          <w:rPr>
            <w:webHidden/>
          </w:rPr>
          <w:fldChar w:fldCharType="separate"/>
        </w:r>
        <w:r w:rsidR="0010174B">
          <w:rPr>
            <w:webHidden/>
          </w:rPr>
          <w:t>39</w:t>
        </w:r>
        <w:r w:rsidR="00C02FA7">
          <w:rPr>
            <w:webHidden/>
          </w:rPr>
          <w:fldChar w:fldCharType="end"/>
        </w:r>
      </w:hyperlink>
    </w:p>
    <w:p w14:paraId="24002B24" w14:textId="4B1E889A" w:rsidR="00C02FA7" w:rsidRDefault="000D14E2">
      <w:pPr>
        <w:pStyle w:val="TOC1"/>
        <w:rPr>
          <w:rFonts w:eastAsiaTheme="minorEastAsia" w:cstheme="minorBidi"/>
        </w:rPr>
      </w:pPr>
      <w:hyperlink w:anchor="_Toc13499222" w:history="1">
        <w:r w:rsidR="00C02FA7" w:rsidRPr="00A10361">
          <w:rPr>
            <w:rStyle w:val="Hyperlink"/>
          </w:rPr>
          <w:t>Figure 14: Number of Aboriginal and Torres Strait Islander medical graduates, 2008–17</w:t>
        </w:r>
        <w:r w:rsidR="00C02FA7">
          <w:rPr>
            <w:webHidden/>
          </w:rPr>
          <w:tab/>
        </w:r>
        <w:r w:rsidR="00C02FA7">
          <w:rPr>
            <w:webHidden/>
          </w:rPr>
          <w:fldChar w:fldCharType="begin"/>
        </w:r>
        <w:r w:rsidR="00C02FA7">
          <w:rPr>
            <w:webHidden/>
          </w:rPr>
          <w:instrText xml:space="preserve"> PAGEREF _Toc13499222 \h </w:instrText>
        </w:r>
        <w:r w:rsidR="00C02FA7">
          <w:rPr>
            <w:webHidden/>
          </w:rPr>
        </w:r>
        <w:r w:rsidR="00C02FA7">
          <w:rPr>
            <w:webHidden/>
          </w:rPr>
          <w:fldChar w:fldCharType="separate"/>
        </w:r>
        <w:r w:rsidR="0010174B">
          <w:rPr>
            <w:webHidden/>
          </w:rPr>
          <w:t>42</w:t>
        </w:r>
        <w:r w:rsidR="00C02FA7">
          <w:rPr>
            <w:webHidden/>
          </w:rPr>
          <w:fldChar w:fldCharType="end"/>
        </w:r>
      </w:hyperlink>
    </w:p>
    <w:p w14:paraId="1A81649D" w14:textId="4ACC65EC" w:rsidR="00C02FA7" w:rsidRDefault="000D14E2">
      <w:pPr>
        <w:pStyle w:val="TOC1"/>
        <w:rPr>
          <w:rFonts w:eastAsiaTheme="minorEastAsia" w:cstheme="minorBidi"/>
        </w:rPr>
      </w:pPr>
      <w:hyperlink w:anchor="_Toc13499224" w:history="1">
        <w:r w:rsidR="00C02FA7" w:rsidRPr="00A10361">
          <w:rPr>
            <w:rStyle w:val="Hyperlink"/>
          </w:rPr>
          <w:t>Figure 15: Changing models of care and the impact of technology on the workforce</w:t>
        </w:r>
        <w:r w:rsidR="00C02FA7">
          <w:rPr>
            <w:webHidden/>
          </w:rPr>
          <w:tab/>
        </w:r>
        <w:r w:rsidR="00C02FA7">
          <w:rPr>
            <w:webHidden/>
          </w:rPr>
          <w:fldChar w:fldCharType="begin"/>
        </w:r>
        <w:r w:rsidR="00C02FA7">
          <w:rPr>
            <w:webHidden/>
          </w:rPr>
          <w:instrText xml:space="preserve"> PAGEREF _Toc13499224 \h </w:instrText>
        </w:r>
        <w:r w:rsidR="00C02FA7">
          <w:rPr>
            <w:webHidden/>
          </w:rPr>
        </w:r>
        <w:r w:rsidR="00C02FA7">
          <w:rPr>
            <w:webHidden/>
          </w:rPr>
          <w:fldChar w:fldCharType="separate"/>
        </w:r>
        <w:r w:rsidR="0010174B">
          <w:rPr>
            <w:webHidden/>
          </w:rPr>
          <w:t>45</w:t>
        </w:r>
        <w:r w:rsidR="00C02FA7">
          <w:rPr>
            <w:webHidden/>
          </w:rPr>
          <w:fldChar w:fldCharType="end"/>
        </w:r>
      </w:hyperlink>
    </w:p>
    <w:p w14:paraId="4A42A9E8" w14:textId="211952DA" w:rsidR="00C02FA7" w:rsidRDefault="000D14E2">
      <w:pPr>
        <w:pStyle w:val="TOC1"/>
        <w:rPr>
          <w:rFonts w:eastAsiaTheme="minorEastAsia" w:cstheme="minorBidi"/>
        </w:rPr>
      </w:pPr>
      <w:hyperlink w:anchor="_Toc13499226" w:history="1">
        <w:r w:rsidR="00C02FA7" w:rsidRPr="00A10361">
          <w:rPr>
            <w:rStyle w:val="Hyperlink"/>
          </w:rPr>
          <w:t>Figure 16: Problems along the training and career pathway</w:t>
        </w:r>
        <w:r w:rsidR="00C02FA7">
          <w:rPr>
            <w:webHidden/>
          </w:rPr>
          <w:tab/>
        </w:r>
        <w:r w:rsidR="00C02FA7">
          <w:rPr>
            <w:webHidden/>
          </w:rPr>
          <w:fldChar w:fldCharType="begin"/>
        </w:r>
        <w:r w:rsidR="00C02FA7">
          <w:rPr>
            <w:webHidden/>
          </w:rPr>
          <w:instrText xml:space="preserve"> PAGEREF _Toc13499226 \h </w:instrText>
        </w:r>
        <w:r w:rsidR="00C02FA7">
          <w:rPr>
            <w:webHidden/>
          </w:rPr>
        </w:r>
        <w:r w:rsidR="00C02FA7">
          <w:rPr>
            <w:webHidden/>
          </w:rPr>
          <w:fldChar w:fldCharType="separate"/>
        </w:r>
        <w:r w:rsidR="0010174B">
          <w:rPr>
            <w:webHidden/>
          </w:rPr>
          <w:t>51</w:t>
        </w:r>
        <w:r w:rsidR="00C02FA7">
          <w:rPr>
            <w:webHidden/>
          </w:rPr>
          <w:fldChar w:fldCharType="end"/>
        </w:r>
      </w:hyperlink>
    </w:p>
    <w:p w14:paraId="2BF5AB04" w14:textId="13FE14C7" w:rsidR="00C02FA7" w:rsidRDefault="000D14E2">
      <w:pPr>
        <w:pStyle w:val="TOC1"/>
        <w:rPr>
          <w:rFonts w:eastAsiaTheme="minorEastAsia" w:cstheme="minorBidi"/>
        </w:rPr>
      </w:pPr>
      <w:hyperlink w:anchor="_Toc13499228" w:history="1">
        <w:r w:rsidR="00C02FA7" w:rsidRPr="00A10361">
          <w:rPr>
            <w:rStyle w:val="Hyperlink"/>
          </w:rPr>
          <w:t>Figure 17: Specialty training numbers by compound annual growth rate, 2007–18</w:t>
        </w:r>
        <w:r w:rsidR="00C02FA7">
          <w:rPr>
            <w:webHidden/>
          </w:rPr>
          <w:tab/>
        </w:r>
        <w:r w:rsidR="00C02FA7">
          <w:rPr>
            <w:webHidden/>
          </w:rPr>
          <w:fldChar w:fldCharType="begin"/>
        </w:r>
        <w:r w:rsidR="00C02FA7">
          <w:rPr>
            <w:webHidden/>
          </w:rPr>
          <w:instrText xml:space="preserve"> PAGEREF _Toc13499228 \h </w:instrText>
        </w:r>
        <w:r w:rsidR="00C02FA7">
          <w:rPr>
            <w:webHidden/>
          </w:rPr>
        </w:r>
        <w:r w:rsidR="00C02FA7">
          <w:rPr>
            <w:webHidden/>
          </w:rPr>
          <w:fldChar w:fldCharType="separate"/>
        </w:r>
        <w:r w:rsidR="0010174B">
          <w:rPr>
            <w:webHidden/>
          </w:rPr>
          <w:t>51</w:t>
        </w:r>
        <w:r w:rsidR="00C02FA7">
          <w:rPr>
            <w:webHidden/>
          </w:rPr>
          <w:fldChar w:fldCharType="end"/>
        </w:r>
      </w:hyperlink>
    </w:p>
    <w:p w14:paraId="661819F3" w14:textId="7FAFF8CD" w:rsidR="00C02FA7" w:rsidRDefault="000D14E2">
      <w:pPr>
        <w:pStyle w:val="TOC1"/>
        <w:rPr>
          <w:rFonts w:eastAsiaTheme="minorEastAsia" w:cstheme="minorBidi"/>
        </w:rPr>
      </w:pPr>
      <w:hyperlink w:anchor="_Toc13499230" w:history="1">
        <w:r w:rsidR="00C02FA7" w:rsidRPr="00A10361">
          <w:rPr>
            <w:rStyle w:val="Hyperlink"/>
          </w:rPr>
          <w:t>Figure 18: Doctors intending to train versus those currently in training, as per the National Health Workforce Data Training Survey, 2013–17</w:t>
        </w:r>
        <w:r w:rsidR="00C02FA7">
          <w:rPr>
            <w:webHidden/>
          </w:rPr>
          <w:tab/>
        </w:r>
        <w:r w:rsidR="00C02FA7">
          <w:rPr>
            <w:webHidden/>
          </w:rPr>
          <w:fldChar w:fldCharType="begin"/>
        </w:r>
        <w:r w:rsidR="00C02FA7">
          <w:rPr>
            <w:webHidden/>
          </w:rPr>
          <w:instrText xml:space="preserve"> PAGEREF _Toc13499230 \h </w:instrText>
        </w:r>
        <w:r w:rsidR="00C02FA7">
          <w:rPr>
            <w:webHidden/>
          </w:rPr>
        </w:r>
        <w:r w:rsidR="00C02FA7">
          <w:rPr>
            <w:webHidden/>
          </w:rPr>
          <w:fldChar w:fldCharType="separate"/>
        </w:r>
        <w:r w:rsidR="0010174B">
          <w:rPr>
            <w:webHidden/>
          </w:rPr>
          <w:t>53</w:t>
        </w:r>
        <w:r w:rsidR="00C02FA7">
          <w:rPr>
            <w:webHidden/>
          </w:rPr>
          <w:fldChar w:fldCharType="end"/>
        </w:r>
      </w:hyperlink>
    </w:p>
    <w:p w14:paraId="6B4F2D71" w14:textId="280AEC15" w:rsidR="00C02FA7" w:rsidRDefault="000D14E2">
      <w:pPr>
        <w:pStyle w:val="TOC1"/>
        <w:rPr>
          <w:rFonts w:eastAsiaTheme="minorEastAsia" w:cstheme="minorBidi"/>
        </w:rPr>
      </w:pPr>
      <w:hyperlink w:anchor="_Toc13499232" w:history="1">
        <w:r w:rsidR="00C02FA7" w:rsidRPr="00A10361">
          <w:rPr>
            <w:rStyle w:val="Hyperlink"/>
          </w:rPr>
          <w:t>Figure B-1: Prioritisation methodology for workforce issues</w:t>
        </w:r>
        <w:r w:rsidR="00C02FA7">
          <w:rPr>
            <w:webHidden/>
          </w:rPr>
          <w:tab/>
        </w:r>
        <w:r w:rsidR="00C02FA7">
          <w:rPr>
            <w:webHidden/>
          </w:rPr>
          <w:fldChar w:fldCharType="begin"/>
        </w:r>
        <w:r w:rsidR="00C02FA7">
          <w:rPr>
            <w:webHidden/>
          </w:rPr>
          <w:instrText xml:space="preserve"> PAGEREF _Toc13499232 \h </w:instrText>
        </w:r>
        <w:r w:rsidR="00C02FA7">
          <w:rPr>
            <w:webHidden/>
          </w:rPr>
        </w:r>
        <w:r w:rsidR="00C02FA7">
          <w:rPr>
            <w:webHidden/>
          </w:rPr>
          <w:fldChar w:fldCharType="separate"/>
        </w:r>
        <w:r w:rsidR="0010174B">
          <w:rPr>
            <w:webHidden/>
          </w:rPr>
          <w:t>62</w:t>
        </w:r>
        <w:r w:rsidR="00C02FA7">
          <w:rPr>
            <w:webHidden/>
          </w:rPr>
          <w:fldChar w:fldCharType="end"/>
        </w:r>
      </w:hyperlink>
    </w:p>
    <w:p w14:paraId="2B306143" w14:textId="62A672A3" w:rsidR="00C02FA7" w:rsidRDefault="000D14E2">
      <w:pPr>
        <w:pStyle w:val="TOC1"/>
        <w:rPr>
          <w:rFonts w:eastAsiaTheme="minorEastAsia" w:cstheme="minorBidi"/>
        </w:rPr>
      </w:pPr>
      <w:hyperlink w:anchor="_Toc13499234" w:history="1">
        <w:r w:rsidR="00C02FA7" w:rsidRPr="00A10361">
          <w:rPr>
            <w:rStyle w:val="Hyperlink"/>
          </w:rPr>
          <w:t>Figure B-2: Prioritisation of workforce issues based on stakeholder input and strength of evidence regarding impact</w:t>
        </w:r>
        <w:r w:rsidR="00C02FA7">
          <w:rPr>
            <w:webHidden/>
          </w:rPr>
          <w:tab/>
        </w:r>
        <w:r w:rsidR="00C02FA7">
          <w:rPr>
            <w:webHidden/>
          </w:rPr>
          <w:fldChar w:fldCharType="begin"/>
        </w:r>
        <w:r w:rsidR="00C02FA7">
          <w:rPr>
            <w:webHidden/>
          </w:rPr>
          <w:instrText xml:space="preserve"> PAGEREF _Toc13499234 \h </w:instrText>
        </w:r>
        <w:r w:rsidR="00C02FA7">
          <w:rPr>
            <w:webHidden/>
          </w:rPr>
        </w:r>
        <w:r w:rsidR="00C02FA7">
          <w:rPr>
            <w:webHidden/>
          </w:rPr>
          <w:fldChar w:fldCharType="separate"/>
        </w:r>
        <w:r w:rsidR="0010174B">
          <w:rPr>
            <w:webHidden/>
          </w:rPr>
          <w:t>65</w:t>
        </w:r>
        <w:r w:rsidR="00C02FA7">
          <w:rPr>
            <w:webHidden/>
          </w:rPr>
          <w:fldChar w:fldCharType="end"/>
        </w:r>
      </w:hyperlink>
    </w:p>
    <w:p w14:paraId="4FBE4119" w14:textId="20C3E5F1" w:rsidR="00B663D6" w:rsidRDefault="00A726CC" w:rsidP="00790E9A">
      <w:pPr>
        <w:rPr>
          <w:lang w:val="en-GB"/>
        </w:rPr>
      </w:pPr>
      <w:r>
        <w:rPr>
          <w:lang w:val="en-GB"/>
        </w:rPr>
        <w:fldChar w:fldCharType="end"/>
      </w:r>
    </w:p>
    <w:p w14:paraId="50D42DFA" w14:textId="77777777" w:rsidR="00B663D6" w:rsidRDefault="00B663D6" w:rsidP="00B446B0">
      <w:pPr>
        <w:pStyle w:val="Heading1"/>
      </w:pPr>
      <w:bookmarkStart w:id="3" w:name="_Toc8800569"/>
      <w:bookmarkStart w:id="4" w:name="_Toc13664186"/>
      <w:bookmarkStart w:id="5" w:name="_Toc8800570"/>
      <w:bookmarkStart w:id="6" w:name="_Toc456045425"/>
      <w:bookmarkStart w:id="7" w:name="_Toc457463614"/>
      <w:bookmarkStart w:id="8" w:name="_Toc459996805"/>
      <w:bookmarkStart w:id="9" w:name="_Toc458166993"/>
      <w:bookmarkStart w:id="10" w:name="_Toc468831579"/>
      <w:bookmarkStart w:id="11" w:name="_Toc456045427"/>
      <w:bookmarkStart w:id="12" w:name="_Hlk8996444"/>
      <w:r w:rsidRPr="00B663D6">
        <w:lastRenderedPageBreak/>
        <w:t xml:space="preserve">Executive </w:t>
      </w:r>
      <w:r w:rsidR="004F025A">
        <w:t>s</w:t>
      </w:r>
      <w:r w:rsidRPr="00B663D6">
        <w:t>ummary</w:t>
      </w:r>
      <w:bookmarkEnd w:id="3"/>
      <w:bookmarkEnd w:id="4"/>
    </w:p>
    <w:p w14:paraId="76F4BE1D" w14:textId="77777777" w:rsidR="006F11E2" w:rsidRDefault="00EA009C" w:rsidP="00F0594F">
      <w:pPr>
        <w:rPr>
          <w:lang w:val="en-US" w:eastAsia="en-US"/>
        </w:rPr>
      </w:pPr>
      <w:r w:rsidRPr="00E673C1">
        <w:rPr>
          <w:lang w:val="en-US" w:eastAsia="en-US"/>
        </w:rPr>
        <w:t>Australia can be proud of its medical workforce, which, through individual and collective action, plays a critical role in providing universal access to high-quality healthcare for almost 25 million Australians.</w:t>
      </w:r>
      <w:r>
        <w:t xml:space="preserve"> </w:t>
      </w:r>
      <w:bookmarkStart w:id="13" w:name="_Hlk10114559"/>
      <w:r>
        <w:t xml:space="preserve">But </w:t>
      </w:r>
      <w:r w:rsidR="00584551">
        <w:t xml:space="preserve">is this health system and its medical workforce </w:t>
      </w:r>
      <w:r w:rsidR="009D5ECC">
        <w:t xml:space="preserve">sustainably </w:t>
      </w:r>
      <w:r w:rsidR="00584551">
        <w:t>meeting the current and future needs</w:t>
      </w:r>
      <w:r w:rsidR="00054DA7">
        <w:t xml:space="preserve"> </w:t>
      </w:r>
      <w:r w:rsidR="00584551">
        <w:t>of the whole population?</w:t>
      </w:r>
    </w:p>
    <w:bookmarkEnd w:id="13"/>
    <w:p w14:paraId="262E46C3" w14:textId="6953A0FC" w:rsidR="00584551" w:rsidRDefault="00F0594F" w:rsidP="00F0594F">
      <w:r>
        <w:t>T</w:t>
      </w:r>
      <w:r w:rsidR="008B5BFC" w:rsidRPr="00177A2E">
        <w:t xml:space="preserve">he Commonwealth, states and territories, health services, </w:t>
      </w:r>
      <w:r w:rsidR="00BD12DF">
        <w:t xml:space="preserve">specialist </w:t>
      </w:r>
      <w:r w:rsidR="008B5BFC" w:rsidRPr="00177A2E">
        <w:t xml:space="preserve">medical colleges, universities and other local planning bodies </w:t>
      </w:r>
      <w:r w:rsidR="00E335D4">
        <w:t>all play vital</w:t>
      </w:r>
      <w:r w:rsidR="00584551">
        <w:t xml:space="preserve"> role</w:t>
      </w:r>
      <w:r w:rsidR="00CC7CFC">
        <w:t>s</w:t>
      </w:r>
      <w:r w:rsidR="00584551">
        <w:t xml:space="preserve"> within </w:t>
      </w:r>
      <w:r w:rsidR="00727B24">
        <w:t xml:space="preserve">Australia’s </w:t>
      </w:r>
      <w:r w:rsidR="00584551">
        <w:t>health system</w:t>
      </w:r>
      <w:r w:rsidR="00F84F68">
        <w:t>, influencing</w:t>
      </w:r>
      <w:r w:rsidR="00584551">
        <w:t xml:space="preserve"> the medical workforce</w:t>
      </w:r>
      <w:r w:rsidR="00F76080">
        <w:t xml:space="preserve"> </w:t>
      </w:r>
      <w:r w:rsidR="00A70124">
        <w:t>as they perform</w:t>
      </w:r>
      <w:r w:rsidR="00F76080">
        <w:t xml:space="preserve"> their core functions. The intention of this </w:t>
      </w:r>
      <w:bookmarkStart w:id="14" w:name="_Hlk12606240"/>
      <w:r w:rsidR="00F76080">
        <w:t xml:space="preserve">scoping framework and the </w:t>
      </w:r>
      <w:r w:rsidR="00F76080" w:rsidRPr="0077056B">
        <w:t>National Medical Workforce Strategy</w:t>
      </w:r>
      <w:r w:rsidR="000A5C0A" w:rsidRPr="0077056B">
        <w:t xml:space="preserve"> (</w:t>
      </w:r>
      <w:r w:rsidR="006625EE" w:rsidRPr="0077056B">
        <w:t xml:space="preserve">the </w:t>
      </w:r>
      <w:r w:rsidR="00CA742E" w:rsidRPr="0077056B">
        <w:t>Strategy</w:t>
      </w:r>
      <w:r w:rsidR="00D35CE7" w:rsidRPr="0077056B">
        <w:t>)</w:t>
      </w:r>
      <w:r w:rsidR="00F76080">
        <w:t xml:space="preserve"> is </w:t>
      </w:r>
      <w:bookmarkEnd w:id="14"/>
      <w:r w:rsidR="00F76080">
        <w:t>to clarify how the influence and work of each organisation can be harnessed to deliver the optimal medical workforce for Australia</w:t>
      </w:r>
      <w:r w:rsidR="00435CB5">
        <w:t xml:space="preserve">, and to determine which aspects of </w:t>
      </w:r>
      <w:r w:rsidR="000547DC">
        <w:t>their</w:t>
      </w:r>
      <w:r w:rsidR="00435CB5">
        <w:t xml:space="preserve"> roles are interdependent. </w:t>
      </w:r>
      <w:bookmarkStart w:id="15" w:name="_Hlk10114497"/>
      <w:r w:rsidR="006D770E">
        <w:t>O</w:t>
      </w:r>
      <w:r w:rsidR="00F76080">
        <w:t>rganisations’</w:t>
      </w:r>
      <w:r w:rsidR="00584551">
        <w:t xml:space="preserve"> roles</w:t>
      </w:r>
      <w:bookmarkEnd w:id="15"/>
      <w:r w:rsidR="00977A00">
        <w:t xml:space="preserve"> are not being reshaped as part of this process</w:t>
      </w:r>
      <w:r w:rsidR="00584551">
        <w:t xml:space="preserve">; colleges must </w:t>
      </w:r>
      <w:r w:rsidR="00BC7390">
        <w:t xml:space="preserve">still </w:t>
      </w:r>
      <w:r w:rsidR="00584551">
        <w:t xml:space="preserve">govern specialty </w:t>
      </w:r>
      <w:proofErr w:type="gramStart"/>
      <w:r w:rsidR="00584551">
        <w:t>standards,</w:t>
      </w:r>
      <w:proofErr w:type="gramEnd"/>
      <w:r w:rsidR="00584551">
        <w:t xml:space="preserve"> states </w:t>
      </w:r>
      <w:r w:rsidR="000C6CE8">
        <w:t xml:space="preserve">must </w:t>
      </w:r>
      <w:r w:rsidR="00482BB3">
        <w:t>still</w:t>
      </w:r>
      <w:r w:rsidR="000C6CE8">
        <w:t xml:space="preserve"> be</w:t>
      </w:r>
      <w:r w:rsidR="00482BB3">
        <w:t xml:space="preserve"> </w:t>
      </w:r>
      <w:r w:rsidR="00584551">
        <w:t>responsi</w:t>
      </w:r>
      <w:r w:rsidR="00F76080">
        <w:t xml:space="preserve">ble for </w:t>
      </w:r>
      <w:r w:rsidR="00595E0D">
        <w:t xml:space="preserve">public </w:t>
      </w:r>
      <w:r w:rsidR="00F76080">
        <w:t xml:space="preserve">hospital services </w:t>
      </w:r>
      <w:r w:rsidR="004C4BDA">
        <w:t xml:space="preserve">and </w:t>
      </w:r>
      <w:r w:rsidR="00F76080">
        <w:t xml:space="preserve">Aboriginal Medical Services must </w:t>
      </w:r>
      <w:r w:rsidR="00440765">
        <w:t xml:space="preserve">still </w:t>
      </w:r>
      <w:r w:rsidR="00F76080">
        <w:t>serve their patient population</w:t>
      </w:r>
      <w:r w:rsidR="00812994">
        <w:t>s</w:t>
      </w:r>
      <w:r w:rsidR="00F76080">
        <w:t xml:space="preserve">. </w:t>
      </w:r>
    </w:p>
    <w:p w14:paraId="585D73CA" w14:textId="4B9B45BD" w:rsidR="00A31CCD" w:rsidRDefault="008821BC" w:rsidP="00F0594F">
      <w:pPr>
        <w:rPr>
          <w:lang w:val="en-US" w:eastAsia="en-US"/>
        </w:rPr>
      </w:pPr>
      <w:r>
        <w:rPr>
          <w:lang w:val="en-US" w:eastAsia="en-US"/>
        </w:rPr>
        <w:t>The</w:t>
      </w:r>
      <w:r w:rsidR="001657B6">
        <w:rPr>
          <w:lang w:val="en-US" w:eastAsia="en-US"/>
        </w:rPr>
        <w:t xml:space="preserve"> medical workforce has evolved dramatically since the last</w:t>
      </w:r>
      <w:r w:rsidR="00912BD6">
        <w:rPr>
          <w:lang w:val="en-US" w:eastAsia="en-US"/>
        </w:rPr>
        <w:t xml:space="preserve"> N</w:t>
      </w:r>
      <w:r w:rsidR="001657B6">
        <w:rPr>
          <w:lang w:val="en-US" w:eastAsia="en-US"/>
        </w:rPr>
        <w:t xml:space="preserve">ational </w:t>
      </w:r>
      <w:r w:rsidR="00912BD6">
        <w:rPr>
          <w:lang w:val="en-US" w:eastAsia="en-US"/>
        </w:rPr>
        <w:t>H</w:t>
      </w:r>
      <w:r w:rsidR="001657B6">
        <w:rPr>
          <w:lang w:val="en-US" w:eastAsia="en-US"/>
        </w:rPr>
        <w:t xml:space="preserve">ealth </w:t>
      </w:r>
      <w:r w:rsidR="00912BD6">
        <w:rPr>
          <w:lang w:val="en-US" w:eastAsia="en-US"/>
        </w:rPr>
        <w:t>W</w:t>
      </w:r>
      <w:r w:rsidR="001657B6">
        <w:rPr>
          <w:lang w:val="en-US" w:eastAsia="en-US"/>
        </w:rPr>
        <w:t xml:space="preserve">orkforce </w:t>
      </w:r>
      <w:r w:rsidR="00912BD6">
        <w:rPr>
          <w:lang w:val="en-US" w:eastAsia="en-US"/>
        </w:rPr>
        <w:t>S</w:t>
      </w:r>
      <w:r w:rsidR="001657B6">
        <w:rPr>
          <w:lang w:val="en-US" w:eastAsia="en-US"/>
        </w:rPr>
        <w:t xml:space="preserve">trategic </w:t>
      </w:r>
      <w:r w:rsidR="00912BD6">
        <w:rPr>
          <w:lang w:val="en-US" w:eastAsia="en-US"/>
        </w:rPr>
        <w:t>F</w:t>
      </w:r>
      <w:r w:rsidR="001657B6">
        <w:rPr>
          <w:lang w:val="en-US" w:eastAsia="en-US"/>
        </w:rPr>
        <w:t>ramework was released</w:t>
      </w:r>
      <w:r w:rsidR="0048652D">
        <w:rPr>
          <w:lang w:val="en-US" w:eastAsia="en-US"/>
        </w:rPr>
        <w:t xml:space="preserve"> in 2004</w:t>
      </w:r>
      <w:r w:rsidR="001657B6">
        <w:rPr>
          <w:lang w:val="en-US" w:eastAsia="en-US"/>
        </w:rPr>
        <w:t xml:space="preserve">, creating an imperative for a new collective strategy and action plan. </w:t>
      </w:r>
      <w:r w:rsidR="00550E1F">
        <w:t>Australia has increased its number of domestic medical graduates by 86 per cent</w:t>
      </w:r>
      <w:r w:rsidR="00F739AF">
        <w:t xml:space="preserve"> since 2007</w:t>
      </w:r>
      <w:r w:rsidR="000C7537">
        <w:t>,</w:t>
      </w:r>
      <w:r w:rsidR="00550E1F">
        <w:t xml:space="preserve"> </w:t>
      </w:r>
      <w:r w:rsidR="000A4E20">
        <w:t xml:space="preserve">yet </w:t>
      </w:r>
      <w:r w:rsidR="00550E1F">
        <w:t xml:space="preserve">it continues to </w:t>
      </w:r>
      <w:r w:rsidR="00EC1D63">
        <w:t>rely on</w:t>
      </w:r>
      <w:r w:rsidR="00550E1F">
        <w:t xml:space="preserve"> large numbers of international medical graduates (IMGs)</w:t>
      </w:r>
      <w:r w:rsidR="00EF1208">
        <w:t>, especially in regional and rural areas</w:t>
      </w:r>
      <w:r w:rsidR="00550E1F">
        <w:t xml:space="preserve">. </w:t>
      </w:r>
      <w:r w:rsidR="0093359A">
        <w:t>The</w:t>
      </w:r>
      <w:r w:rsidR="0093359A" w:rsidRPr="0060771F">
        <w:t xml:space="preserve"> number of doctors</w:t>
      </w:r>
      <w:r w:rsidR="00C035EF">
        <w:t xml:space="preserve"> working in Australia</w:t>
      </w:r>
      <w:r w:rsidR="0093359A" w:rsidRPr="0060771F">
        <w:t xml:space="preserve"> has grown by </w:t>
      </w:r>
      <w:r w:rsidR="0093359A">
        <w:t xml:space="preserve">64 </w:t>
      </w:r>
      <w:r w:rsidR="0093359A" w:rsidRPr="0060771F">
        <w:t xml:space="preserve">per cent </w:t>
      </w:r>
      <w:r w:rsidR="00EF1313">
        <w:t>since 2005</w:t>
      </w:r>
      <w:r w:rsidR="0093359A">
        <w:t xml:space="preserve">. </w:t>
      </w:r>
      <w:r w:rsidR="00CE2846">
        <w:t xml:space="preserve">Medical workforce challenges have </w:t>
      </w:r>
      <w:r w:rsidR="00CE2846" w:rsidRPr="00D765FF">
        <w:t xml:space="preserve">changed </w:t>
      </w:r>
      <w:r w:rsidR="00CE2846">
        <w:t xml:space="preserve">as a result, moving </w:t>
      </w:r>
      <w:r w:rsidR="00CE2846" w:rsidRPr="00D765FF">
        <w:t xml:space="preserve">from </w:t>
      </w:r>
      <w:r w:rsidR="00CE2846">
        <w:t>predominantly issue</w:t>
      </w:r>
      <w:r w:rsidR="00E07693">
        <w:t>s</w:t>
      </w:r>
      <w:r w:rsidR="00CE2846">
        <w:t xml:space="preserve"> of </w:t>
      </w:r>
      <w:r w:rsidR="00CE2846" w:rsidRPr="00D765FF">
        <w:t xml:space="preserve">undersupply </w:t>
      </w:r>
      <w:r w:rsidR="00CE2846">
        <w:t xml:space="preserve">(especially in rural areas) </w:t>
      </w:r>
      <w:r w:rsidR="00CE2846" w:rsidRPr="00D765FF">
        <w:t xml:space="preserve">to a more complex </w:t>
      </w:r>
      <w:r w:rsidR="00CE2846">
        <w:t>situation of both over- and under</w:t>
      </w:r>
      <w:r w:rsidR="00CE2846" w:rsidRPr="00D765FF">
        <w:t>supply</w:t>
      </w:r>
      <w:r w:rsidR="003E7926">
        <w:t xml:space="preserve">, </w:t>
      </w:r>
      <w:r w:rsidR="00F914DF">
        <w:t xml:space="preserve">along with </w:t>
      </w:r>
      <w:r w:rsidR="00E62005">
        <w:t>an im</w:t>
      </w:r>
      <w:r w:rsidR="00E62005" w:rsidRPr="00A147A6">
        <w:t>balance</w:t>
      </w:r>
      <w:r w:rsidR="00A147A6" w:rsidRPr="00A147A6">
        <w:t xml:space="preserve"> </w:t>
      </w:r>
      <w:r w:rsidR="007913ED">
        <w:t>between</w:t>
      </w:r>
      <w:r w:rsidR="003466DB" w:rsidRPr="00A147A6">
        <w:t xml:space="preserve"> </w:t>
      </w:r>
      <w:r w:rsidR="00A147A6" w:rsidRPr="00A147A6">
        <w:t xml:space="preserve">generalist </w:t>
      </w:r>
      <w:r w:rsidR="003466DB">
        <w:t>and</w:t>
      </w:r>
      <w:r w:rsidR="003466DB" w:rsidRPr="00A147A6">
        <w:t xml:space="preserve"> </w:t>
      </w:r>
      <w:r w:rsidR="00A147A6" w:rsidRPr="00A147A6">
        <w:t>subspecialist skills</w:t>
      </w:r>
      <w:r w:rsidR="003E7926">
        <w:t xml:space="preserve">. In addition, there are </w:t>
      </w:r>
      <w:r w:rsidR="00CE2846">
        <w:t>ongoing issues related to doctor</w:t>
      </w:r>
      <w:r w:rsidR="00083809">
        <w:t xml:space="preserve"> work-readiness</w:t>
      </w:r>
      <w:r w:rsidR="00513882">
        <w:t>,</w:t>
      </w:r>
      <w:r w:rsidR="003E7926">
        <w:t xml:space="preserve"> and </w:t>
      </w:r>
      <w:r w:rsidR="00615DA9">
        <w:t xml:space="preserve">a </w:t>
      </w:r>
      <w:r w:rsidR="003E7926">
        <w:t>need to grow the number of Aboriginal and Torres Strait Islander doctors.</w:t>
      </w:r>
    </w:p>
    <w:p w14:paraId="142FFB21" w14:textId="51A69FA7" w:rsidR="00914016" w:rsidRDefault="00EB7E7C" w:rsidP="00A31CCD">
      <w:r w:rsidRPr="007450E7">
        <w:t xml:space="preserve">Several demand-related trends </w:t>
      </w:r>
      <w:r w:rsidR="00A31CCD">
        <w:t xml:space="preserve">are </w:t>
      </w:r>
      <w:r w:rsidR="00A6443A">
        <w:t xml:space="preserve">also </w:t>
      </w:r>
      <w:r w:rsidRPr="007450E7">
        <w:t>challeng</w:t>
      </w:r>
      <w:r w:rsidR="00A31CCD">
        <w:t>ing</w:t>
      </w:r>
      <w:r w:rsidRPr="007450E7">
        <w:t xml:space="preserve"> the medical workforce’s ability to provide sustainable access to </w:t>
      </w:r>
      <w:r w:rsidR="00C562C1">
        <w:t>high-</w:t>
      </w:r>
      <w:r w:rsidRPr="007450E7">
        <w:t>quality medical care</w:t>
      </w:r>
      <w:r>
        <w:t xml:space="preserve">. </w:t>
      </w:r>
      <w:r w:rsidR="002F3AC0">
        <w:t xml:space="preserve">Since 2005, the population has grown by 23 per cent and healthcare expenditure has almost doubled. </w:t>
      </w:r>
      <w:r w:rsidR="0003354F">
        <w:t>As</w:t>
      </w:r>
      <w:r w:rsidR="00A31CCD">
        <w:t xml:space="preserve"> the Australian population </w:t>
      </w:r>
      <w:r w:rsidR="008A6B71">
        <w:t xml:space="preserve">continues to </w:t>
      </w:r>
      <w:r w:rsidR="00956222">
        <w:t xml:space="preserve">grow and </w:t>
      </w:r>
      <w:r w:rsidR="0003354F">
        <w:t>age</w:t>
      </w:r>
      <w:r w:rsidR="00514BEC">
        <w:t>,</w:t>
      </w:r>
      <w:r w:rsidR="0003354F">
        <w:t xml:space="preserve"> and</w:t>
      </w:r>
      <w:r w:rsidR="00514BEC">
        <w:t xml:space="preserve"> as</w:t>
      </w:r>
      <w:r w:rsidR="0003354F">
        <w:t xml:space="preserve"> </w:t>
      </w:r>
      <w:r w:rsidR="000222C6">
        <w:t xml:space="preserve">an </w:t>
      </w:r>
      <w:r w:rsidR="0003354F">
        <w:t>increasing</w:t>
      </w:r>
      <w:r w:rsidR="000222C6">
        <w:t xml:space="preserve"> number of people live with </w:t>
      </w:r>
      <w:r w:rsidR="0003354F">
        <w:t xml:space="preserve">multiple chronic conditions, </w:t>
      </w:r>
      <w:r w:rsidR="00A31CCD">
        <w:t xml:space="preserve">demand for medical services </w:t>
      </w:r>
      <w:r w:rsidR="0003354F">
        <w:t xml:space="preserve">will continue to increase and evolve. </w:t>
      </w:r>
      <w:r w:rsidR="004C5D7E">
        <w:t xml:space="preserve">Making </w:t>
      </w:r>
      <w:r w:rsidR="00EA5B4C">
        <w:t>g</w:t>
      </w:r>
      <w:r w:rsidR="004C5D7E">
        <w:t xml:space="preserve">eneral </w:t>
      </w:r>
      <w:r w:rsidR="00EA5B4C">
        <w:t>p</w:t>
      </w:r>
      <w:r w:rsidR="004C5D7E">
        <w:t>ractice an attractive career choice is</w:t>
      </w:r>
      <w:r w:rsidR="001553DE">
        <w:t xml:space="preserve"> an</w:t>
      </w:r>
      <w:r w:rsidR="00914016" w:rsidRPr="003572BB">
        <w:t xml:space="preserve"> important</w:t>
      </w:r>
      <w:r w:rsidR="001553DE">
        <w:t xml:space="preserve"> response</w:t>
      </w:r>
      <w:r w:rsidR="00914016" w:rsidRPr="003572BB">
        <w:t xml:space="preserve"> to</w:t>
      </w:r>
      <w:r w:rsidR="001553DE">
        <w:t xml:space="preserve"> </w:t>
      </w:r>
      <w:r w:rsidR="00914016" w:rsidRPr="003572BB">
        <w:t>the</w:t>
      </w:r>
      <w:r w:rsidR="004A03B9">
        <w:t>se</w:t>
      </w:r>
      <w:r w:rsidR="00914016" w:rsidRPr="003572BB">
        <w:t xml:space="preserve"> trend</w:t>
      </w:r>
      <w:r w:rsidR="004A03B9">
        <w:t>s</w:t>
      </w:r>
      <w:r w:rsidR="00914016" w:rsidRPr="003572BB">
        <w:t xml:space="preserve">. Health systems </w:t>
      </w:r>
      <w:r w:rsidR="00437A37">
        <w:t>that provide</w:t>
      </w:r>
      <w:r w:rsidR="00437A37" w:rsidRPr="003572BB">
        <w:t xml:space="preserve"> </w:t>
      </w:r>
      <w:r w:rsidR="00914016" w:rsidRPr="003572BB">
        <w:t xml:space="preserve">strong primary care are more cost-effective and </w:t>
      </w:r>
      <w:r w:rsidR="003F2A23">
        <w:t xml:space="preserve">are </w:t>
      </w:r>
      <w:r w:rsidR="00914016" w:rsidRPr="003572BB">
        <w:t>associated with a more equitable distribution of health</w:t>
      </w:r>
      <w:r w:rsidR="006A493A">
        <w:t>care</w:t>
      </w:r>
      <w:r w:rsidR="00914016" w:rsidRPr="003572BB">
        <w:t xml:space="preserve"> </w:t>
      </w:r>
      <w:r w:rsidR="00516A37">
        <w:t>across</w:t>
      </w:r>
      <w:r w:rsidR="00914016" w:rsidRPr="003572BB">
        <w:t xml:space="preserve"> populations, </w:t>
      </w:r>
      <w:r w:rsidR="000C5210">
        <w:t xml:space="preserve">as has been documented </w:t>
      </w:r>
      <w:r w:rsidR="00914016" w:rsidRPr="003572BB">
        <w:t>in</w:t>
      </w:r>
      <w:r w:rsidR="00F74BEF">
        <w:t xml:space="preserve"> both national and international</w:t>
      </w:r>
      <w:r w:rsidR="00914016" w:rsidRPr="003572BB">
        <w:t xml:space="preserve"> studies. </w:t>
      </w:r>
      <w:r w:rsidR="00022FEC">
        <w:t xml:space="preserve">The </w:t>
      </w:r>
      <w:r w:rsidR="00914016" w:rsidRPr="003572BB">
        <w:t>continuity of care</w:t>
      </w:r>
      <w:r w:rsidR="0024559D">
        <w:t xml:space="preserve"> provided by general practitioners (GPs)</w:t>
      </w:r>
      <w:r w:rsidR="00914016" w:rsidRPr="003572BB">
        <w:t xml:space="preserve"> is</w:t>
      </w:r>
      <w:r w:rsidR="00914016">
        <w:t xml:space="preserve"> also</w:t>
      </w:r>
      <w:r w:rsidR="00914016" w:rsidRPr="003572BB">
        <w:t xml:space="preserve"> associated with reduced hospital admissions and increased </w:t>
      </w:r>
      <w:r w:rsidR="006D52E0">
        <w:t>life expectancy</w:t>
      </w:r>
      <w:r w:rsidR="00914016">
        <w:t>.</w:t>
      </w:r>
      <w:r w:rsidR="00BF0FF5" w:rsidRPr="00BF0FF5">
        <w:t xml:space="preserve"> </w:t>
      </w:r>
    </w:p>
    <w:p w14:paraId="0FC1E64D" w14:textId="77777777" w:rsidR="00852C17" w:rsidRDefault="00852C17" w:rsidP="00852C17">
      <w:r>
        <w:lastRenderedPageBreak/>
        <w:t>The</w:t>
      </w:r>
      <w:r w:rsidR="00A22ABD">
        <w:t>se</w:t>
      </w:r>
      <w:r>
        <w:t xml:space="preserve"> </w:t>
      </w:r>
      <w:r w:rsidR="00903E8D">
        <w:t xml:space="preserve">workforce </w:t>
      </w:r>
      <w:r>
        <w:t xml:space="preserve">changes and dynamic </w:t>
      </w:r>
      <w:r w:rsidR="00535F72">
        <w:t xml:space="preserve">healthcare </w:t>
      </w:r>
      <w:r>
        <w:t>trends</w:t>
      </w:r>
      <w:r w:rsidR="00230901">
        <w:t xml:space="preserve"> </w:t>
      </w:r>
      <w:r>
        <w:t>requir</w:t>
      </w:r>
      <w:r w:rsidR="00230901">
        <w:t>e</w:t>
      </w:r>
      <w:r>
        <w:t xml:space="preserve"> immediate action</w:t>
      </w:r>
      <w:r w:rsidR="00230901">
        <w:t xml:space="preserve">. </w:t>
      </w:r>
      <w:r>
        <w:t>For</w:t>
      </w:r>
      <w:r w:rsidR="00230901">
        <w:t xml:space="preserve"> example, </w:t>
      </w:r>
      <w:r w:rsidR="009B1759">
        <w:t xml:space="preserve">Australia </w:t>
      </w:r>
      <w:r w:rsidR="007945BD">
        <w:t xml:space="preserve">currently </w:t>
      </w:r>
      <w:r w:rsidR="005F2387">
        <w:t>has</w:t>
      </w:r>
      <w:r w:rsidR="007945BD">
        <w:t xml:space="preserve"> </w:t>
      </w:r>
      <w:r w:rsidR="00230901">
        <w:t xml:space="preserve">a </w:t>
      </w:r>
      <w:r w:rsidR="00AC4D95">
        <w:t xml:space="preserve">shortage </w:t>
      </w:r>
      <w:r w:rsidR="00230901">
        <w:t>of psychiatrists</w:t>
      </w:r>
      <w:r w:rsidR="00F66D8F">
        <w:t xml:space="preserve"> (</w:t>
      </w:r>
      <w:r w:rsidR="00230901">
        <w:t>forecast to increase to</w:t>
      </w:r>
      <w:r w:rsidR="00BA7F15">
        <w:t xml:space="preserve"> a shortage of</w:t>
      </w:r>
      <w:r w:rsidR="00230901">
        <w:t xml:space="preserve"> </w:t>
      </w:r>
      <w:r w:rsidR="00AC4D95">
        <w:t>approximately 350</w:t>
      </w:r>
      <w:r w:rsidR="00B411D0">
        <w:t xml:space="preserve"> </w:t>
      </w:r>
      <w:r w:rsidR="00AC4D95">
        <w:t>by 2030</w:t>
      </w:r>
      <w:r w:rsidR="00F66D8F">
        <w:t>)</w:t>
      </w:r>
      <w:r w:rsidR="00AC4D95">
        <w:t xml:space="preserve"> and a</w:t>
      </w:r>
      <w:r w:rsidR="00EC29E0">
        <w:t xml:space="preserve"> projected</w:t>
      </w:r>
      <w:r w:rsidR="00AC4D95">
        <w:t xml:space="preserve"> oversupply of emergency medicine specialists </w:t>
      </w:r>
      <w:r w:rsidR="00362BAA">
        <w:t>(</w:t>
      </w:r>
      <w:r w:rsidR="00AC4D95">
        <w:t>forecast to increase to over 2,000 by 2030</w:t>
      </w:r>
      <w:r w:rsidR="00362BAA">
        <w:t>)</w:t>
      </w:r>
      <w:r w:rsidR="00D32B66">
        <w:t xml:space="preserve">. </w:t>
      </w:r>
      <w:r w:rsidR="00D56154">
        <w:t>There is also</w:t>
      </w:r>
      <w:r>
        <w:t xml:space="preserve"> an </w:t>
      </w:r>
      <w:r w:rsidRPr="0010769A">
        <w:t xml:space="preserve">opportunity to </w:t>
      </w:r>
      <w:r>
        <w:t xml:space="preserve">capitalise </w:t>
      </w:r>
      <w:r w:rsidRPr="0010769A">
        <w:t xml:space="preserve">on current stakeholder support </w:t>
      </w:r>
      <w:r>
        <w:t>for a nationally coordinated approach to medical workforce planning</w:t>
      </w:r>
      <w:r w:rsidR="00926523">
        <w:t>, which will be critical to ensure the success of this effort.</w:t>
      </w:r>
    </w:p>
    <w:p w14:paraId="1CACCC20" w14:textId="6CD7826F" w:rsidR="00FD0452" w:rsidRDefault="004023E6" w:rsidP="00C74230">
      <w:pPr>
        <w:rPr>
          <w:lang w:val="en-US" w:eastAsia="en-US"/>
        </w:rPr>
      </w:pPr>
      <w:r>
        <w:t xml:space="preserve">It is within this context </w:t>
      </w:r>
      <w:r w:rsidR="00A31CCD">
        <w:rPr>
          <w:lang w:val="en-US" w:eastAsia="en-US"/>
        </w:rPr>
        <w:t xml:space="preserve">that </w:t>
      </w:r>
      <w:r w:rsidR="00926298">
        <w:rPr>
          <w:lang w:val="en-US" w:eastAsia="en-US"/>
        </w:rPr>
        <w:t>t</w:t>
      </w:r>
      <w:r w:rsidR="00926298" w:rsidRPr="007E7BD0">
        <w:rPr>
          <w:lang w:val="en-US" w:eastAsia="en-US"/>
        </w:rPr>
        <w:t>he Medical Workforce Reform Advisory Committee (MWRAC</w:t>
      </w:r>
      <w:r w:rsidR="009307C8">
        <w:rPr>
          <w:lang w:val="en-US" w:eastAsia="en-US"/>
        </w:rPr>
        <w:t>;</w:t>
      </w:r>
      <w:r w:rsidR="009307C8" w:rsidRPr="007E7BD0">
        <w:rPr>
          <w:lang w:val="en-US" w:eastAsia="en-US"/>
        </w:rPr>
        <w:t xml:space="preserve"> formerly the National Medical</w:t>
      </w:r>
      <w:r w:rsidR="009307C8">
        <w:rPr>
          <w:lang w:val="en-US" w:eastAsia="en-US"/>
        </w:rPr>
        <w:t xml:space="preserve"> </w:t>
      </w:r>
      <w:r w:rsidR="009307C8" w:rsidRPr="007E7BD0">
        <w:rPr>
          <w:lang w:val="en-US" w:eastAsia="en-US"/>
        </w:rPr>
        <w:t>Training Advisory Network</w:t>
      </w:r>
      <w:r w:rsidR="00DE5E1F">
        <w:rPr>
          <w:lang w:val="en-US" w:eastAsia="en-US"/>
        </w:rPr>
        <w:t>)</w:t>
      </w:r>
      <w:r w:rsidR="009307C8">
        <w:rPr>
          <w:lang w:val="en-US" w:eastAsia="en-US"/>
        </w:rPr>
        <w:t xml:space="preserve"> </w:t>
      </w:r>
      <w:r w:rsidR="00926298" w:rsidRPr="00F6384D">
        <w:rPr>
          <w:lang w:val="en-US" w:eastAsia="en-US"/>
        </w:rPr>
        <w:t xml:space="preserve">identified the need for a </w:t>
      </w:r>
      <w:r w:rsidR="00240DD6">
        <w:rPr>
          <w:lang w:val="en-US" w:eastAsia="en-US"/>
        </w:rPr>
        <w:t>st</w:t>
      </w:r>
      <w:r w:rsidR="00D35CE7">
        <w:rPr>
          <w:lang w:val="en-US" w:eastAsia="en-US"/>
        </w:rPr>
        <w:t>rategy</w:t>
      </w:r>
      <w:r w:rsidR="00635C44">
        <w:rPr>
          <w:lang w:val="en-US" w:eastAsia="en-US"/>
        </w:rPr>
        <w:t>.</w:t>
      </w:r>
      <w:r>
        <w:t xml:space="preserve"> </w:t>
      </w:r>
      <w:r w:rsidR="00137863" w:rsidRPr="003D3186">
        <w:rPr>
          <w:lang w:val="en-GB" w:eastAsia="en-US"/>
        </w:rPr>
        <w:t xml:space="preserve">The </w:t>
      </w:r>
      <w:r w:rsidR="00240DD6" w:rsidRPr="003D3186">
        <w:rPr>
          <w:lang w:val="en-GB" w:eastAsia="en-US"/>
        </w:rPr>
        <w:t>S</w:t>
      </w:r>
      <w:r w:rsidR="00137863" w:rsidRPr="003D3186">
        <w:rPr>
          <w:lang w:val="en-GB" w:eastAsia="en-US"/>
        </w:rPr>
        <w:t>trategy</w:t>
      </w:r>
      <w:r w:rsidR="00137863" w:rsidRPr="00BF7E0F">
        <w:rPr>
          <w:lang w:val="en-GB" w:eastAsia="en-US"/>
        </w:rPr>
        <w:t xml:space="preserve"> is being developed </w:t>
      </w:r>
      <w:r w:rsidR="00320571">
        <w:rPr>
          <w:lang w:val="en-GB" w:eastAsia="en-US"/>
        </w:rPr>
        <w:t xml:space="preserve">under the oversight of the </w:t>
      </w:r>
      <w:r w:rsidR="006625EE" w:rsidRPr="0077056B">
        <w:rPr>
          <w:lang w:val="en-GB" w:eastAsia="en-US"/>
        </w:rPr>
        <w:t>Strategy</w:t>
      </w:r>
      <w:r w:rsidR="00320571" w:rsidRPr="0077056B">
        <w:rPr>
          <w:lang w:val="en-GB" w:eastAsia="en-US"/>
        </w:rPr>
        <w:t xml:space="preserve"> Steering Committee</w:t>
      </w:r>
      <w:r w:rsidR="00320571">
        <w:rPr>
          <w:lang w:val="en-GB" w:eastAsia="en-US"/>
        </w:rPr>
        <w:t xml:space="preserve"> (see </w:t>
      </w:r>
      <w:r w:rsidR="003129DD">
        <w:rPr>
          <w:lang w:val="en-GB" w:eastAsia="en-US"/>
        </w:rPr>
        <w:t>S</w:t>
      </w:r>
      <w:r w:rsidR="00320571">
        <w:rPr>
          <w:lang w:val="en-GB" w:eastAsia="en-US"/>
        </w:rPr>
        <w:t>ection 2.</w:t>
      </w:r>
      <w:r w:rsidR="00480922">
        <w:rPr>
          <w:lang w:val="en-GB" w:eastAsia="en-US"/>
        </w:rPr>
        <w:t>2</w:t>
      </w:r>
      <w:r w:rsidR="00320571">
        <w:rPr>
          <w:lang w:val="en-GB" w:eastAsia="en-US"/>
        </w:rPr>
        <w:t xml:space="preserve">.2 for </w:t>
      </w:r>
      <w:r w:rsidR="00110399">
        <w:rPr>
          <w:lang w:val="en-GB" w:eastAsia="en-US"/>
        </w:rPr>
        <w:t>a</w:t>
      </w:r>
      <w:r w:rsidR="00FB252F">
        <w:rPr>
          <w:lang w:val="en-GB" w:eastAsia="en-US"/>
        </w:rPr>
        <w:t xml:space="preserve"> </w:t>
      </w:r>
      <w:r w:rsidR="00320571">
        <w:rPr>
          <w:lang w:val="en-GB" w:eastAsia="en-US"/>
        </w:rPr>
        <w:t xml:space="preserve">list of members) </w:t>
      </w:r>
      <w:r w:rsidR="00FD0452">
        <w:rPr>
          <w:lang w:val="en-GB" w:eastAsia="en-US"/>
        </w:rPr>
        <w:t xml:space="preserve">and will </w:t>
      </w:r>
      <w:r w:rsidR="00FD0452" w:rsidRPr="0077056B">
        <w:rPr>
          <w:lang w:val="en-GB" w:eastAsia="en-US"/>
        </w:rPr>
        <w:t xml:space="preserve">seek endorsement from the </w:t>
      </w:r>
      <w:r w:rsidR="00FD0452" w:rsidRPr="0077056B">
        <w:rPr>
          <w:lang w:val="en-US" w:eastAsia="en-US"/>
        </w:rPr>
        <w:t xml:space="preserve">Council of Australian Governments’ </w:t>
      </w:r>
      <w:r w:rsidR="00E6171D" w:rsidRPr="0077056B">
        <w:rPr>
          <w:lang w:val="en-US" w:eastAsia="en-US"/>
        </w:rPr>
        <w:t>H</w:t>
      </w:r>
      <w:r w:rsidR="00FD0452" w:rsidRPr="0077056B">
        <w:rPr>
          <w:lang w:val="en-US" w:eastAsia="en-US"/>
        </w:rPr>
        <w:t>ealth Council (CHC)</w:t>
      </w:r>
      <w:r w:rsidR="00FD0452">
        <w:rPr>
          <w:lang w:val="en-US" w:eastAsia="en-US"/>
        </w:rPr>
        <w:t xml:space="preserve"> </w:t>
      </w:r>
      <w:r w:rsidR="001657B6">
        <w:rPr>
          <w:lang w:val="en-US" w:eastAsia="en-US"/>
        </w:rPr>
        <w:t>in late 2020</w:t>
      </w:r>
      <w:r w:rsidR="001657B6" w:rsidRPr="006749E6">
        <w:rPr>
          <w:lang w:val="en-US" w:eastAsia="en-US"/>
        </w:rPr>
        <w:t>.</w:t>
      </w:r>
      <w:r w:rsidR="001657B6">
        <w:rPr>
          <w:lang w:val="en-US" w:eastAsia="en-US"/>
        </w:rPr>
        <w:t xml:space="preserve"> In the interim, work that is planned or underway will be </w:t>
      </w:r>
      <w:r w:rsidR="00171F5A">
        <w:rPr>
          <w:lang w:val="en-US" w:eastAsia="en-US"/>
        </w:rPr>
        <w:t>guided</w:t>
      </w:r>
      <w:r w:rsidR="00A70CDE">
        <w:rPr>
          <w:lang w:val="en-US" w:eastAsia="en-US"/>
        </w:rPr>
        <w:t xml:space="preserve"> by</w:t>
      </w:r>
      <w:r w:rsidR="001657B6">
        <w:rPr>
          <w:lang w:val="en-US" w:eastAsia="en-US"/>
        </w:rPr>
        <w:t xml:space="preserve"> the priorities and principles outlined </w:t>
      </w:r>
      <w:r w:rsidR="00EB126F">
        <w:rPr>
          <w:lang w:val="en-US" w:eastAsia="en-US"/>
        </w:rPr>
        <w:t>in this report</w:t>
      </w:r>
      <w:r w:rsidR="001657B6">
        <w:rPr>
          <w:lang w:val="en-US" w:eastAsia="en-US"/>
        </w:rPr>
        <w:t>, where possible.</w:t>
      </w:r>
    </w:p>
    <w:p w14:paraId="2C1FAB49" w14:textId="748E73E5" w:rsidR="007A5E87" w:rsidRPr="00FD0452" w:rsidRDefault="00346688" w:rsidP="00C74230">
      <w:r>
        <w:rPr>
          <w:lang w:val="en-US" w:eastAsia="en-US"/>
        </w:rPr>
        <w:t>D</w:t>
      </w:r>
      <w:r w:rsidR="00FD0452">
        <w:rPr>
          <w:lang w:val="en-US" w:eastAsia="en-US"/>
        </w:rPr>
        <w:t xml:space="preserve">evelopment of </w:t>
      </w:r>
      <w:r w:rsidR="00C127D7">
        <w:rPr>
          <w:lang w:val="en-US" w:eastAsia="en-US"/>
        </w:rPr>
        <w:t xml:space="preserve">the </w:t>
      </w:r>
      <w:r w:rsidR="00D35CE7">
        <w:rPr>
          <w:lang w:val="en-US" w:eastAsia="en-US"/>
        </w:rPr>
        <w:t>Strategy</w:t>
      </w:r>
      <w:r w:rsidR="00FD0452">
        <w:rPr>
          <w:lang w:val="en-US" w:eastAsia="en-US"/>
        </w:rPr>
        <w:t xml:space="preserve"> has commenced with </w:t>
      </w:r>
      <w:r w:rsidR="00D05390">
        <w:rPr>
          <w:lang w:val="en-US" w:eastAsia="en-US"/>
        </w:rPr>
        <w:t xml:space="preserve">the </w:t>
      </w:r>
      <w:r w:rsidR="008667A4">
        <w:rPr>
          <w:lang w:val="en-US" w:eastAsia="en-US"/>
        </w:rPr>
        <w:t xml:space="preserve">creation </w:t>
      </w:r>
      <w:r w:rsidR="00FD0452">
        <w:rPr>
          <w:lang w:val="en-US" w:eastAsia="en-US"/>
        </w:rPr>
        <w:t xml:space="preserve">of this scoping framework. The framework </w:t>
      </w:r>
      <w:r w:rsidR="00FD0452">
        <w:t xml:space="preserve">identifies the vision and guiding principles that will underpin the </w:t>
      </w:r>
      <w:r w:rsidR="00240DD6">
        <w:t>S</w:t>
      </w:r>
      <w:r w:rsidR="00FD0452">
        <w:t>trategy</w:t>
      </w:r>
      <w:r w:rsidR="009F09B3">
        <w:t>,</w:t>
      </w:r>
      <w:r w:rsidR="00FD0452">
        <w:t xml:space="preserve"> explores priority workforce issues and their </w:t>
      </w:r>
      <w:r w:rsidR="004C625F">
        <w:t>contributing factors</w:t>
      </w:r>
      <w:r w:rsidR="007237C6">
        <w:t>,</w:t>
      </w:r>
      <w:r w:rsidR="00FD0452">
        <w:t xml:space="preserve"> and discusses opportunities to </w:t>
      </w:r>
      <w:r w:rsidR="00EA2AB3">
        <w:t xml:space="preserve">develop </w:t>
      </w:r>
      <w:r w:rsidR="0086706E">
        <w:t>solutions</w:t>
      </w:r>
      <w:r w:rsidR="00992940">
        <w:t>. These opportunities</w:t>
      </w:r>
      <w:r w:rsidR="00E6763C">
        <w:t xml:space="preserve"> </w:t>
      </w:r>
      <w:r w:rsidR="00806502">
        <w:t>can</w:t>
      </w:r>
      <w:r w:rsidR="00FD7B85">
        <w:t xml:space="preserve"> </w:t>
      </w:r>
      <w:r w:rsidR="00FD0452">
        <w:t xml:space="preserve">be explored further during the development phase of the </w:t>
      </w:r>
      <w:r w:rsidR="00240DD6">
        <w:t>S</w:t>
      </w:r>
      <w:r w:rsidR="00FD0452">
        <w:t>trategy</w:t>
      </w:r>
      <w:r w:rsidR="00E9741B">
        <w:t xml:space="preserve">. Practical </w:t>
      </w:r>
      <w:r w:rsidR="007D5ACF" w:rsidRPr="00014DE3">
        <w:rPr>
          <w:rFonts w:eastAsiaTheme="minorHAnsi"/>
          <w:lang w:val="en-GB" w:eastAsia="en-US"/>
        </w:rPr>
        <w:t>act</w:t>
      </w:r>
      <w:r w:rsidR="007D5ACF">
        <w:rPr>
          <w:rFonts w:eastAsiaTheme="minorHAnsi"/>
          <w:lang w:val="en-GB" w:eastAsia="en-US"/>
        </w:rPr>
        <w:t>i</w:t>
      </w:r>
      <w:r w:rsidR="007D5ACF" w:rsidRPr="00014DE3">
        <w:rPr>
          <w:rFonts w:eastAsiaTheme="minorHAnsi"/>
          <w:lang w:val="en-GB" w:eastAsia="en-US"/>
        </w:rPr>
        <w:t xml:space="preserve">ons </w:t>
      </w:r>
      <w:r w:rsidR="00F46EFB">
        <w:rPr>
          <w:rFonts w:eastAsiaTheme="minorHAnsi"/>
          <w:lang w:val="en-GB" w:eastAsia="en-US"/>
        </w:rPr>
        <w:t>will</w:t>
      </w:r>
      <w:r w:rsidR="000B6AD8">
        <w:rPr>
          <w:rFonts w:eastAsiaTheme="minorHAnsi"/>
          <w:lang w:val="en-GB" w:eastAsia="en-US"/>
        </w:rPr>
        <w:t xml:space="preserve"> then</w:t>
      </w:r>
      <w:r w:rsidR="00F46EFB">
        <w:rPr>
          <w:rFonts w:eastAsiaTheme="minorHAnsi"/>
          <w:lang w:val="en-GB" w:eastAsia="en-US"/>
        </w:rPr>
        <w:t xml:space="preserve"> be </w:t>
      </w:r>
      <w:r w:rsidR="00AD1E1A">
        <w:rPr>
          <w:rFonts w:eastAsiaTheme="minorHAnsi"/>
          <w:lang w:val="en-GB" w:eastAsia="en-US"/>
        </w:rPr>
        <w:t xml:space="preserve">identified </w:t>
      </w:r>
      <w:r w:rsidR="004341BA">
        <w:rPr>
          <w:rFonts w:eastAsiaTheme="minorHAnsi"/>
          <w:lang w:val="en-GB" w:eastAsia="en-US"/>
        </w:rPr>
        <w:t>as part of</w:t>
      </w:r>
      <w:r w:rsidR="004341BA" w:rsidRPr="00014DE3">
        <w:rPr>
          <w:rFonts w:eastAsiaTheme="minorHAnsi"/>
          <w:lang w:val="en-GB" w:eastAsia="en-US"/>
        </w:rPr>
        <w:t xml:space="preserve"> </w:t>
      </w:r>
      <w:r w:rsidR="007D5ACF" w:rsidRPr="00014DE3">
        <w:rPr>
          <w:rFonts w:eastAsiaTheme="minorHAnsi"/>
          <w:lang w:val="en-GB" w:eastAsia="en-US"/>
        </w:rPr>
        <w:t xml:space="preserve">a </w:t>
      </w:r>
      <w:r w:rsidR="007D5ACF">
        <w:rPr>
          <w:rFonts w:eastAsiaTheme="minorHAnsi"/>
          <w:lang w:val="en-GB" w:eastAsia="en-US"/>
        </w:rPr>
        <w:t>10-</w:t>
      </w:r>
      <w:r w:rsidR="007D5ACF" w:rsidRPr="00014DE3">
        <w:rPr>
          <w:rFonts w:eastAsiaTheme="minorHAnsi"/>
          <w:lang w:val="en-GB" w:eastAsia="en-US"/>
        </w:rPr>
        <w:t>year vision</w:t>
      </w:r>
      <w:r w:rsidR="007D5ACF">
        <w:rPr>
          <w:rFonts w:eastAsiaTheme="minorHAnsi"/>
          <w:lang w:val="en-GB" w:eastAsia="en-US"/>
        </w:rPr>
        <w:t xml:space="preserve"> </w:t>
      </w:r>
      <w:r w:rsidR="007D5ACF" w:rsidRPr="00014DE3">
        <w:rPr>
          <w:rFonts w:eastAsiaTheme="minorHAnsi"/>
          <w:lang w:val="en-GB" w:eastAsia="en-US"/>
        </w:rPr>
        <w:t xml:space="preserve">and </w:t>
      </w:r>
      <w:r w:rsidR="007D5ACF">
        <w:rPr>
          <w:rFonts w:eastAsiaTheme="minorHAnsi"/>
          <w:lang w:val="en-GB" w:eastAsia="en-US"/>
        </w:rPr>
        <w:t>five-</w:t>
      </w:r>
      <w:r w:rsidR="007D5ACF" w:rsidRPr="00014DE3">
        <w:rPr>
          <w:rFonts w:eastAsiaTheme="minorHAnsi"/>
          <w:lang w:val="en-GB" w:eastAsia="en-US"/>
        </w:rPr>
        <w:t>year implementation plan</w:t>
      </w:r>
      <w:r w:rsidR="007D5ACF">
        <w:rPr>
          <w:rFonts w:eastAsiaTheme="minorHAnsi"/>
          <w:lang w:val="en-GB" w:eastAsia="en-US"/>
        </w:rPr>
        <w:t>.</w:t>
      </w:r>
      <w:r w:rsidR="00C74230">
        <w:rPr>
          <w:rFonts w:eastAsiaTheme="minorHAnsi"/>
          <w:lang w:val="en-GB" w:eastAsia="en-US"/>
        </w:rPr>
        <w:t xml:space="preserve"> </w:t>
      </w:r>
    </w:p>
    <w:p w14:paraId="55FAEA2F" w14:textId="05DF2442" w:rsidR="00AC5782" w:rsidRDefault="00325EC0" w:rsidP="00AC5782">
      <w:pPr>
        <w:rPr>
          <w:lang w:val="en-GB" w:eastAsia="en-US"/>
        </w:rPr>
      </w:pPr>
      <w:r>
        <w:rPr>
          <w:lang w:val="en-GB" w:eastAsia="en-US"/>
        </w:rPr>
        <w:t>The</w:t>
      </w:r>
      <w:r w:rsidR="00320571">
        <w:rPr>
          <w:lang w:val="en-GB" w:eastAsia="en-US"/>
        </w:rPr>
        <w:t xml:space="preserve"> </w:t>
      </w:r>
      <w:r w:rsidR="00D53A67">
        <w:rPr>
          <w:lang w:val="en-GB" w:eastAsia="en-US"/>
        </w:rPr>
        <w:t xml:space="preserve">Strategy’s </w:t>
      </w:r>
      <w:r w:rsidR="00320571">
        <w:rPr>
          <w:lang w:val="en-GB" w:eastAsia="en-US"/>
        </w:rPr>
        <w:t>vision</w:t>
      </w:r>
      <w:r w:rsidR="008A1625">
        <w:rPr>
          <w:lang w:val="en-GB" w:eastAsia="en-US"/>
        </w:rPr>
        <w:t xml:space="preserve"> </w:t>
      </w:r>
      <w:r w:rsidR="00D960E3">
        <w:rPr>
          <w:lang w:val="en-GB" w:eastAsia="en-US"/>
        </w:rPr>
        <w:t xml:space="preserve">is </w:t>
      </w:r>
      <w:r w:rsidR="00FB0C8D">
        <w:rPr>
          <w:lang w:val="en-GB" w:eastAsia="en-US"/>
        </w:rPr>
        <w:t xml:space="preserve">to </w:t>
      </w:r>
      <w:r w:rsidR="00D960E3">
        <w:rPr>
          <w:lang w:val="en-GB" w:eastAsia="en-US"/>
        </w:rPr>
        <w:t>w</w:t>
      </w:r>
      <w:r w:rsidR="00D960E3" w:rsidRPr="00D960E3">
        <w:rPr>
          <w:lang w:val="en-GB" w:eastAsia="en-US"/>
        </w:rPr>
        <w:t>ork together</w:t>
      </w:r>
      <w:r w:rsidR="00CE2C18">
        <w:rPr>
          <w:lang w:val="en-GB" w:eastAsia="en-US"/>
        </w:rPr>
        <w:t>,</w:t>
      </w:r>
      <w:r w:rsidR="00765418">
        <w:rPr>
          <w:lang w:val="en-GB" w:eastAsia="en-US"/>
        </w:rPr>
        <w:t xml:space="preserve"> </w:t>
      </w:r>
      <w:r w:rsidR="001E043E">
        <w:rPr>
          <w:lang w:val="en-GB" w:eastAsia="en-US"/>
        </w:rPr>
        <w:t>using data and evidence</w:t>
      </w:r>
      <w:r w:rsidR="00CE2C18">
        <w:rPr>
          <w:lang w:val="en-GB" w:eastAsia="en-US"/>
        </w:rPr>
        <w:t>,</w:t>
      </w:r>
      <w:r w:rsidR="00D960E3" w:rsidRPr="00D960E3">
        <w:rPr>
          <w:lang w:val="en-GB" w:eastAsia="en-US"/>
        </w:rPr>
        <w:t xml:space="preserve"> to ensure</w:t>
      </w:r>
      <w:r w:rsidR="003A4168">
        <w:rPr>
          <w:lang w:val="en-GB" w:eastAsia="en-US"/>
        </w:rPr>
        <w:t xml:space="preserve"> that</w:t>
      </w:r>
      <w:r w:rsidR="00D960E3" w:rsidRPr="00D960E3">
        <w:rPr>
          <w:lang w:val="en-GB" w:eastAsia="en-US"/>
        </w:rPr>
        <w:t xml:space="preserve"> </w:t>
      </w:r>
      <w:r w:rsidR="006B479D">
        <w:rPr>
          <w:lang w:val="en-GB" w:eastAsia="en-US"/>
        </w:rPr>
        <w:t>the</w:t>
      </w:r>
      <w:r w:rsidR="00FF2A27" w:rsidRPr="00D960E3">
        <w:rPr>
          <w:lang w:val="en-GB" w:eastAsia="en-US"/>
        </w:rPr>
        <w:t xml:space="preserve"> </w:t>
      </w:r>
      <w:r w:rsidR="00D960E3" w:rsidRPr="00D960E3">
        <w:rPr>
          <w:lang w:val="en-GB" w:eastAsia="en-US"/>
        </w:rPr>
        <w:t xml:space="preserve">medical workforce sustainably meets the changing </w:t>
      </w:r>
      <w:r w:rsidR="006B479D">
        <w:rPr>
          <w:lang w:val="en-GB" w:eastAsia="en-US"/>
        </w:rPr>
        <w:t xml:space="preserve">health </w:t>
      </w:r>
      <w:r w:rsidR="00D960E3" w:rsidRPr="00D960E3">
        <w:rPr>
          <w:lang w:val="en-GB" w:eastAsia="en-US"/>
        </w:rPr>
        <w:t xml:space="preserve">needs of </w:t>
      </w:r>
      <w:r w:rsidR="006B479D">
        <w:rPr>
          <w:lang w:val="en-GB" w:eastAsia="en-US"/>
        </w:rPr>
        <w:t xml:space="preserve">Australian </w:t>
      </w:r>
      <w:r w:rsidR="00D960E3" w:rsidRPr="00D960E3">
        <w:rPr>
          <w:lang w:val="en-GB" w:eastAsia="en-US"/>
        </w:rPr>
        <w:t>communities</w:t>
      </w:r>
      <w:r w:rsidR="00D960E3">
        <w:rPr>
          <w:lang w:val="en-GB" w:eastAsia="en-US"/>
        </w:rPr>
        <w:t>.</w:t>
      </w:r>
      <w:r w:rsidR="00023485">
        <w:rPr>
          <w:lang w:val="en-GB" w:eastAsia="en-US"/>
        </w:rPr>
        <w:t xml:space="preserve"> </w:t>
      </w:r>
      <w:r w:rsidR="00AC5782">
        <w:rPr>
          <w:lang w:val="en-GB" w:eastAsia="en-US"/>
        </w:rPr>
        <w:t>The</w:t>
      </w:r>
      <w:r w:rsidR="008D4AED">
        <w:rPr>
          <w:lang w:val="en-GB" w:eastAsia="en-US"/>
        </w:rPr>
        <w:t xml:space="preserve"> vision</w:t>
      </w:r>
      <w:r w:rsidR="00C909A6">
        <w:rPr>
          <w:lang w:val="en-GB" w:eastAsia="en-US"/>
        </w:rPr>
        <w:t xml:space="preserve">, </w:t>
      </w:r>
      <w:r w:rsidR="00602E32">
        <w:rPr>
          <w:lang w:val="en-GB" w:eastAsia="en-US"/>
        </w:rPr>
        <w:t xml:space="preserve">strategic </w:t>
      </w:r>
      <w:r w:rsidR="00C909A6">
        <w:rPr>
          <w:lang w:val="en-GB" w:eastAsia="en-US"/>
        </w:rPr>
        <w:t>objectives</w:t>
      </w:r>
      <w:r w:rsidR="008D4AED">
        <w:rPr>
          <w:lang w:val="en-GB" w:eastAsia="en-US"/>
        </w:rPr>
        <w:t xml:space="preserve"> and</w:t>
      </w:r>
      <w:r w:rsidR="00AC5782">
        <w:rPr>
          <w:lang w:val="en-GB" w:eastAsia="en-US"/>
        </w:rPr>
        <w:t xml:space="preserve"> guiding principles are detailed in </w:t>
      </w:r>
      <w:r w:rsidR="00234F6A">
        <w:rPr>
          <w:lang w:val="en-GB" w:eastAsia="en-US"/>
        </w:rPr>
        <w:t>S</w:t>
      </w:r>
      <w:r w:rsidR="00AC5782">
        <w:rPr>
          <w:lang w:val="en-GB" w:eastAsia="en-US"/>
        </w:rPr>
        <w:t>ection</w:t>
      </w:r>
      <w:r w:rsidR="008D4AED">
        <w:rPr>
          <w:lang w:val="en-GB" w:eastAsia="en-US"/>
        </w:rPr>
        <w:t>s 5 and</w:t>
      </w:r>
      <w:r w:rsidR="00AC5782">
        <w:rPr>
          <w:lang w:val="en-GB" w:eastAsia="en-US"/>
        </w:rPr>
        <w:t xml:space="preserve"> 6 of this report. </w:t>
      </w:r>
    </w:p>
    <w:p w14:paraId="15F6DEAD" w14:textId="334569CA" w:rsidR="00876185" w:rsidRDefault="002C1557" w:rsidP="00876185">
      <w:r>
        <w:t>Among stakeholders</w:t>
      </w:r>
      <w:r w:rsidR="00AC5782">
        <w:t xml:space="preserve"> and the Steering Committee</w:t>
      </w:r>
      <w:r>
        <w:t xml:space="preserve">, there was broad agreement </w:t>
      </w:r>
      <w:r w:rsidR="00A1418F">
        <w:t>that the</w:t>
      </w:r>
      <w:r>
        <w:t xml:space="preserve"> </w:t>
      </w:r>
      <w:r w:rsidR="00240DD6">
        <w:t>S</w:t>
      </w:r>
      <w:r w:rsidR="00AC5782">
        <w:t xml:space="preserve">trategy </w:t>
      </w:r>
      <w:r w:rsidR="003741D7">
        <w:t>should</w:t>
      </w:r>
      <w:r>
        <w:t xml:space="preserve"> focus on a core set of </w:t>
      </w:r>
      <w:r w:rsidR="00F37BB5">
        <w:t xml:space="preserve">priorities </w:t>
      </w:r>
      <w:proofErr w:type="gramStart"/>
      <w:r>
        <w:t>in order to</w:t>
      </w:r>
      <w:proofErr w:type="gramEnd"/>
      <w:r>
        <w:t xml:space="preserve"> develop </w:t>
      </w:r>
      <w:r w:rsidR="001657B6">
        <w:t xml:space="preserve">detailed solutions </w:t>
      </w:r>
      <w:r w:rsidR="00FC022C">
        <w:t>that</w:t>
      </w:r>
      <w:r w:rsidR="001657B6">
        <w:t xml:space="preserve"> can rapidly improve the </w:t>
      </w:r>
      <w:r w:rsidR="00A23D41">
        <w:t xml:space="preserve">medical </w:t>
      </w:r>
      <w:r w:rsidR="001657B6">
        <w:t xml:space="preserve">workforce in the </w:t>
      </w:r>
      <w:r w:rsidR="0057444E">
        <w:t xml:space="preserve">short </w:t>
      </w:r>
      <w:r w:rsidR="001657B6">
        <w:t>term</w:t>
      </w:r>
      <w:r w:rsidR="00BF2CBC">
        <w:t xml:space="preserve">. </w:t>
      </w:r>
      <w:r w:rsidR="00AA5DC8">
        <w:t xml:space="preserve">To assist the </w:t>
      </w:r>
      <w:r w:rsidR="00AA5DC8" w:rsidRPr="0077056B">
        <w:t>Steering Committee</w:t>
      </w:r>
      <w:r w:rsidR="00AA5DC8">
        <w:t xml:space="preserve"> and the broader community in structuring its work, priorities have been divided into two categories: workforce issues </w:t>
      </w:r>
      <w:r w:rsidR="009A7CD9">
        <w:t xml:space="preserve">(which directly affect patients) </w:t>
      </w:r>
      <w:r w:rsidR="00AA5DC8">
        <w:t xml:space="preserve">and </w:t>
      </w:r>
      <w:r w:rsidR="00FA7BF2">
        <w:t>contributing factors</w:t>
      </w:r>
      <w:r w:rsidR="009A7CD9">
        <w:t xml:space="preserve"> (which are drivers of</w:t>
      </w:r>
      <w:r w:rsidR="00FD0D8A">
        <w:t xml:space="preserve"> workforce issues</w:t>
      </w:r>
      <w:r w:rsidR="009A7CD9">
        <w:t xml:space="preserve">). </w:t>
      </w:r>
      <w:r w:rsidR="00401B09">
        <w:t>These priorities</w:t>
      </w:r>
      <w:r w:rsidR="00BB7BB5">
        <w:t xml:space="preserve"> </w:t>
      </w:r>
      <w:r w:rsidR="00FA7BF2">
        <w:t xml:space="preserve">are outlined </w:t>
      </w:r>
      <w:r w:rsidR="00FD0D8A">
        <w:t xml:space="preserve">in </w:t>
      </w:r>
      <w:r w:rsidR="00AA5DC8">
        <w:t>Figure 1</w:t>
      </w:r>
      <w:r w:rsidR="001428B3">
        <w:t xml:space="preserve">. </w:t>
      </w:r>
    </w:p>
    <w:p w14:paraId="720EDCC6" w14:textId="3E0D6C49" w:rsidR="00734E11" w:rsidRDefault="00764656" w:rsidP="00764656">
      <w:pPr>
        <w:pStyle w:val="60exhnormal"/>
      </w:pPr>
      <w:bookmarkStart w:id="16" w:name="_Toc13499197"/>
      <w:r>
        <w:lastRenderedPageBreak/>
        <w:t xml:space="preserve">Figure </w:t>
      </w:r>
      <w:r>
        <w:fldChar w:fldCharType="begin"/>
      </w:r>
      <w:r>
        <w:instrText xml:space="preserve"> SEQ Exhibit\* Arabic </w:instrText>
      </w:r>
      <w:r>
        <w:fldChar w:fldCharType="separate"/>
      </w:r>
      <w:r w:rsidR="0010174B">
        <w:rPr>
          <w:noProof/>
        </w:rPr>
        <w:t>1</w:t>
      </w:r>
      <w:r>
        <w:fldChar w:fldCharType="end"/>
      </w:r>
      <w:r>
        <w:t xml:space="preserve">: Medical workforce issues and </w:t>
      </w:r>
      <w:r w:rsidR="009A7CD9">
        <w:t>Contributing factors</w:t>
      </w:r>
      <w:bookmarkEnd w:id="16"/>
    </w:p>
    <w:p w14:paraId="2BAD0FFB" w14:textId="0B57285E" w:rsidR="001A4896" w:rsidRDefault="001A4896" w:rsidP="00764656">
      <w:pPr>
        <w:pStyle w:val="60exhnormal"/>
      </w:pPr>
      <w:r>
        <w:rPr>
          <w:noProof/>
          <w:lang w:val="en-AU" w:eastAsia="en-AU"/>
        </w:rPr>
        <w:drawing>
          <wp:inline distT="0" distB="0" distL="0" distR="0" wp14:anchorId="29B459DE" wp14:editId="0BCB91DD">
            <wp:extent cx="5278120" cy="3959860"/>
            <wp:effectExtent l="0" t="0" r="0" b="2540"/>
            <wp:docPr id="11" name="Picture 11" descr="Figure shows a six by six matrix of workforce issues and contributing factors. The purpose is to show which workforce issues have multiple contributing factors, and secondly, which contributing factors cut across many workforce issues. It does this with ticks in boxes that match a workforce issue with a contributing factor. There is also grey highlight indicating which were top priority during stakeholder consultation. The six rows are labelled as workforce issues, while the six columns are labelled contributing factors.&#10;&#10;The six rows of workforce issues are: 1. Geographic maldistribution, 2. speciality over and under supply, 3. balance of generalists versus subspecialists 4. Indigenous and culturally safe workforce 5. Doctor work-readiness 6. Changing models of care.&#10;&#10;The six contributing factors are 1. lack of coordination in medical workforce planning, 2. Training and career pathway managed in siloes 3. Reliance on registrars to meet health service needs 4. Changing expectations of workforce (e.g., work-life balance) 5. Fee-for-service funding model 6. Suboptimal employment models to support doctors&#10;&#10;The workforce issue geographic maldistribution has ticks i.e. matches with 1. lack of coordination in medical workforce planning, 2. Training and career pathway managed in siloes 3. Reliance on registrars to meet health service needs 4. Changing expectations of workforce (e.g., work-life balance and 6. Suboptimal employment models to support doctors&#10;&#10;The workforce issue speciality over and under supply has ticks i.e. matches with 1. lack of coordination in medical workforce planning, 2. Training and career pathway managed in siloes 3. Reliance on registrars to meet health service needs 4. Changing expectations of workforce (e.g., work-life balance and 5. Fee-for-service funding model &#10;&#10;The workforce issue Balance of generalist and subspecialists has ticks i.e. matches with 1. lack of coordination in medical workforce planning, 2. Training and career pathway managed in siloes. 3. Reliance on registrars to meet health service needs, and 5. Fee-for-service funding model&#10;&#10;The workforce issue indigenous and culturally safe workforce has ticks i.e. matches with 1. lack of coordination in medical workforce planning, and 2. Training and career pathway managed in siloes&#10;&#10;The workforce issue doctor work-readiness has ticks i.e. matches with 1. lack of coordination in medical workforce planning, 2. Training and career pathway managed in siloes, and 3. Reliance on registrars to meet health service needs &#10;&#10;The workforce issue changing models of care has ticks i.e. matches with 1. lack of coordination in medical workforce planning, 2. Training and career pathway managed in siloes, and 3. Reliance on registrars to meet health service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20" cy="3959860"/>
                    </a:xfrm>
                    <a:prstGeom prst="rect">
                      <a:avLst/>
                    </a:prstGeom>
                  </pic:spPr>
                </pic:pic>
              </a:graphicData>
            </a:graphic>
          </wp:inline>
        </w:drawing>
      </w:r>
    </w:p>
    <w:p w14:paraId="4EF26F26" w14:textId="11EE73D8" w:rsidR="00876185" w:rsidRDefault="00876185" w:rsidP="00876185">
      <w:pPr>
        <w:rPr>
          <w:b/>
        </w:rPr>
      </w:pPr>
      <w:r>
        <w:t xml:space="preserve">An </w:t>
      </w:r>
      <w:r w:rsidR="00EB258E">
        <w:t xml:space="preserve">overview of </w:t>
      </w:r>
      <w:r w:rsidR="001E78EE">
        <w:t xml:space="preserve">the </w:t>
      </w:r>
      <w:r w:rsidR="00EB258E">
        <w:t>priorit</w:t>
      </w:r>
      <w:r>
        <w:t xml:space="preserve">y medical workforce issues </w:t>
      </w:r>
      <w:r w:rsidR="00D60E41">
        <w:t xml:space="preserve">and </w:t>
      </w:r>
      <w:r w:rsidR="004C625F">
        <w:t>contributing factors</w:t>
      </w:r>
      <w:r w:rsidR="00D60E41">
        <w:t xml:space="preserve"> </w:t>
      </w:r>
      <w:r>
        <w:t xml:space="preserve">is </w:t>
      </w:r>
      <w:r w:rsidR="00B2514B">
        <w:t xml:space="preserve">provided </w:t>
      </w:r>
      <w:r>
        <w:t xml:space="preserve">below. These </w:t>
      </w:r>
      <w:r w:rsidR="00EB258E">
        <w:t xml:space="preserve">are </w:t>
      </w:r>
      <w:r w:rsidR="00EB258E" w:rsidRPr="004232F4">
        <w:t xml:space="preserve">explored further in </w:t>
      </w:r>
      <w:r w:rsidR="00AE56BF">
        <w:t>S</w:t>
      </w:r>
      <w:r w:rsidR="00EB258E" w:rsidRPr="004232F4">
        <w:t>ection 7 of this report</w:t>
      </w:r>
      <w:r w:rsidR="009D79E4">
        <w:t>.</w:t>
      </w:r>
      <w:r w:rsidRPr="00112D44">
        <w:rPr>
          <w:b/>
        </w:rPr>
        <w:t xml:space="preserve"> </w:t>
      </w:r>
    </w:p>
    <w:p w14:paraId="459ED3EE" w14:textId="00889C8F" w:rsidR="004758A3" w:rsidRDefault="00EB258E" w:rsidP="00764656">
      <w:pPr>
        <w:pStyle w:val="Numberedpara"/>
      </w:pPr>
      <w:r w:rsidRPr="00764656">
        <w:rPr>
          <w:b/>
        </w:rPr>
        <w:t xml:space="preserve">Geographic maldistribution and </w:t>
      </w:r>
      <w:r w:rsidR="00D422D9" w:rsidRPr="00764656">
        <w:rPr>
          <w:b/>
        </w:rPr>
        <w:t xml:space="preserve">inequality in </w:t>
      </w:r>
      <w:r w:rsidRPr="00764656">
        <w:rPr>
          <w:b/>
        </w:rPr>
        <w:t>health</w:t>
      </w:r>
      <w:r w:rsidR="00D422D9" w:rsidRPr="00764656">
        <w:rPr>
          <w:b/>
        </w:rPr>
        <w:t>care</w:t>
      </w:r>
      <w:r w:rsidRPr="00764656">
        <w:rPr>
          <w:b/>
        </w:rPr>
        <w:t xml:space="preserve"> access</w:t>
      </w:r>
      <w:r w:rsidR="00A42F7B">
        <w:rPr>
          <w:b/>
        </w:rPr>
        <w:t>.</w:t>
      </w:r>
      <w:r>
        <w:t xml:space="preserve"> Despite efforts to increase the </w:t>
      </w:r>
      <w:r w:rsidR="001A3157">
        <w:t>medical workforce</w:t>
      </w:r>
      <w:r>
        <w:t xml:space="preserve"> in rural and remote Australia,</w:t>
      </w:r>
      <w:r w:rsidRPr="00112D44">
        <w:t xml:space="preserve"> </w:t>
      </w:r>
      <w:r w:rsidR="00BF2CBC">
        <w:t>t</w:t>
      </w:r>
      <w:r w:rsidRPr="00765F2D">
        <w:t>here</w:t>
      </w:r>
      <w:r>
        <w:t xml:space="preserve"> is </w:t>
      </w:r>
      <w:r w:rsidR="0064205B">
        <w:t xml:space="preserve">a </w:t>
      </w:r>
      <w:r>
        <w:t xml:space="preserve">continued </w:t>
      </w:r>
      <w:r w:rsidRPr="00765F2D">
        <w:t>shortage of</w:t>
      </w:r>
      <w:r w:rsidR="0005373F">
        <w:t xml:space="preserve"> both GPs and</w:t>
      </w:r>
      <w:r w:rsidRPr="00765F2D">
        <w:t xml:space="preserve"> </w:t>
      </w:r>
      <w:r w:rsidR="008654C8">
        <w:t>non-GP</w:t>
      </w:r>
      <w:r w:rsidRPr="00765F2D">
        <w:t xml:space="preserve"> specialists</w:t>
      </w:r>
      <w:r w:rsidR="00FA7BF2">
        <w:rPr>
          <w:rStyle w:val="FootnoteReference"/>
        </w:rPr>
        <w:footnoteReference w:id="2"/>
      </w:r>
      <w:r w:rsidRPr="00765F2D">
        <w:t xml:space="preserve"> in rural and remote Australia</w:t>
      </w:r>
      <w:r w:rsidR="00DE681C">
        <w:t>,</w:t>
      </w:r>
      <w:r>
        <w:t xml:space="preserve"> with </w:t>
      </w:r>
      <w:r w:rsidRPr="00765F2D">
        <w:t xml:space="preserve">less than 5 per cent </w:t>
      </w:r>
      <w:r>
        <w:t xml:space="preserve">of most </w:t>
      </w:r>
      <w:r w:rsidR="008654C8">
        <w:t>non-GP</w:t>
      </w:r>
      <w:r w:rsidR="00FF25D1">
        <w:t xml:space="preserve"> </w:t>
      </w:r>
      <w:r>
        <w:t xml:space="preserve">specialists based </w:t>
      </w:r>
      <w:r w:rsidRPr="00765F2D">
        <w:t xml:space="preserve">in </w:t>
      </w:r>
      <w:r>
        <w:t>these areas. In addition, geographic disparities in patient access and outcomes persist</w:t>
      </w:r>
      <w:r w:rsidR="00A43496">
        <w:t>.</w:t>
      </w:r>
      <w:r>
        <w:t xml:space="preserve"> </w:t>
      </w:r>
      <w:r w:rsidR="00A43496">
        <w:t>F</w:t>
      </w:r>
      <w:r w:rsidRPr="00204457">
        <w:t>or example, the potentially avoidable death rates for inner regional and remote areas are approximately 20 per cent and 65 per cent higher than in metro areas, respectively</w:t>
      </w:r>
      <w:r>
        <w:t xml:space="preserve">. </w:t>
      </w:r>
      <w:r w:rsidRPr="00981A36">
        <w:t xml:space="preserve">While </w:t>
      </w:r>
      <w:r>
        <w:t xml:space="preserve">factors influencing outcomes are inherently multifactorial and not solely due to workforce shortages, the </w:t>
      </w:r>
      <w:r w:rsidR="00D35CE7">
        <w:t>Strategy</w:t>
      </w:r>
      <w:r w:rsidR="00150227">
        <w:t xml:space="preserve"> </w:t>
      </w:r>
      <w:r>
        <w:t>will explore opportunities to address disparities in access and outcomes across all Australian communities.</w:t>
      </w:r>
    </w:p>
    <w:p w14:paraId="7935241B" w14:textId="6A876401" w:rsidR="00436444" w:rsidRPr="00A81CD6" w:rsidRDefault="00436444" w:rsidP="00B46453">
      <w:pPr>
        <w:pStyle w:val="Numberedpara"/>
      </w:pPr>
      <w:r>
        <w:rPr>
          <w:b/>
        </w:rPr>
        <w:t>O</w:t>
      </w:r>
      <w:r w:rsidRPr="00112D44">
        <w:rPr>
          <w:b/>
        </w:rPr>
        <w:t xml:space="preserve">ver- and undersupply </w:t>
      </w:r>
      <w:r w:rsidR="00900550">
        <w:rPr>
          <w:b/>
        </w:rPr>
        <w:t xml:space="preserve">in </w:t>
      </w:r>
      <w:r>
        <w:rPr>
          <w:b/>
        </w:rPr>
        <w:t>certain specialties</w:t>
      </w:r>
      <w:r w:rsidR="00214A0C">
        <w:rPr>
          <w:b/>
        </w:rPr>
        <w:t>.</w:t>
      </w:r>
      <w:r>
        <w:t xml:space="preserve"> </w:t>
      </w:r>
      <w:r w:rsidR="00EC5FD1">
        <w:t>The</w:t>
      </w:r>
      <w:r w:rsidRPr="00636EFB">
        <w:t xml:space="preserve"> Department of Health’s latest modelling</w:t>
      </w:r>
      <w:r w:rsidRPr="00F75100">
        <w:t xml:space="preserve"> suggest</w:t>
      </w:r>
      <w:r w:rsidR="00966541">
        <w:t>s</w:t>
      </w:r>
      <w:r w:rsidRPr="00F75100">
        <w:t xml:space="preserve"> that </w:t>
      </w:r>
      <w:r w:rsidR="00B46453">
        <w:t xml:space="preserve">there are shortages in </w:t>
      </w:r>
      <w:r w:rsidRPr="00F75100">
        <w:t xml:space="preserve">specialties such as psychiatry, </w:t>
      </w:r>
      <w:proofErr w:type="gramStart"/>
      <w:r w:rsidRPr="00F75100">
        <w:t>dermatology</w:t>
      </w:r>
      <w:proofErr w:type="gramEnd"/>
      <w:r w:rsidRPr="00F75100">
        <w:t xml:space="preserve"> and ophthalmology</w:t>
      </w:r>
      <w:r w:rsidR="00B46453">
        <w:t xml:space="preserve">, with </w:t>
      </w:r>
      <w:r w:rsidR="00374763">
        <w:t>undersupply</w:t>
      </w:r>
      <w:r w:rsidR="00685977">
        <w:t xml:space="preserve"> forecast</w:t>
      </w:r>
      <w:r w:rsidR="00B46453">
        <w:t xml:space="preserve"> by 2030 based on current training numbers</w:t>
      </w:r>
      <w:r w:rsidR="00EE7E1E">
        <w:t>.</w:t>
      </w:r>
      <w:r w:rsidR="00B46453">
        <w:t xml:space="preserve"> </w:t>
      </w:r>
      <w:r w:rsidR="00EE7E1E">
        <w:t>T</w:t>
      </w:r>
      <w:r w:rsidR="00B46453">
        <w:t>his</w:t>
      </w:r>
      <w:r>
        <w:t xml:space="preserve"> </w:t>
      </w:r>
      <w:r w:rsidR="00B46453">
        <w:t xml:space="preserve">may </w:t>
      </w:r>
      <w:r>
        <w:t>caus</w:t>
      </w:r>
      <w:r w:rsidR="00B46453">
        <w:t xml:space="preserve">e access challenges for patients and </w:t>
      </w:r>
      <w:r w:rsidR="008B5B0D">
        <w:t xml:space="preserve">require the </w:t>
      </w:r>
      <w:r w:rsidR="008B5B0D">
        <w:lastRenderedPageBreak/>
        <w:t>recruitment of IMGs</w:t>
      </w:r>
      <w:r w:rsidR="00B46453" w:rsidRPr="00B76DC6">
        <w:t xml:space="preserve"> to supplement the local workforce</w:t>
      </w:r>
      <w:r>
        <w:t>. O</w:t>
      </w:r>
      <w:r w:rsidRPr="00F75100">
        <w:t>ther</w:t>
      </w:r>
      <w:r>
        <w:t xml:space="preserve"> specialties</w:t>
      </w:r>
      <w:r w:rsidR="00123D37">
        <w:t xml:space="preserve">, </w:t>
      </w:r>
      <w:r w:rsidR="00123D37" w:rsidRPr="000E7DD4">
        <w:t>such as emergency medicine</w:t>
      </w:r>
      <w:r w:rsidR="00123D37">
        <w:t xml:space="preserve">, </w:t>
      </w:r>
      <w:r w:rsidR="00123D37" w:rsidRPr="000E7DD4">
        <w:t>intensive care medicine</w:t>
      </w:r>
      <w:r w:rsidR="00123D37">
        <w:t xml:space="preserve"> and anaesthesia,</w:t>
      </w:r>
      <w:r>
        <w:t xml:space="preserve"> </w:t>
      </w:r>
      <w:r w:rsidRPr="00F75100">
        <w:t xml:space="preserve">appear to be in </w:t>
      </w:r>
      <w:r>
        <w:t xml:space="preserve">growing </w:t>
      </w:r>
      <w:r w:rsidRPr="00F75100">
        <w:t>oversupply</w:t>
      </w:r>
      <w:r>
        <w:t xml:space="preserve"> and are </w:t>
      </w:r>
      <w:r w:rsidRPr="00636EFB">
        <w:t xml:space="preserve">producing more </w:t>
      </w:r>
      <w:r>
        <w:t>fellows</w:t>
      </w:r>
      <w:r w:rsidR="006A3061">
        <w:rPr>
          <w:rStyle w:val="FootnoteReference"/>
        </w:rPr>
        <w:footnoteReference w:id="3"/>
      </w:r>
      <w:r w:rsidRPr="00636EFB">
        <w:t xml:space="preserve"> than there are future potential jobs</w:t>
      </w:r>
      <w:r>
        <w:t xml:space="preserve"> as specialists</w:t>
      </w:r>
      <w:r w:rsidR="003140CB">
        <w:t xml:space="preserve">. This </w:t>
      </w:r>
      <w:r w:rsidR="006910D0">
        <w:t>is partly because</w:t>
      </w:r>
      <w:r w:rsidR="003140CB">
        <w:t xml:space="preserve"> trainee numbers </w:t>
      </w:r>
      <w:r w:rsidR="00BF08E4">
        <w:t xml:space="preserve">are </w:t>
      </w:r>
      <w:r w:rsidR="003140CB">
        <w:t xml:space="preserve">being determined by </w:t>
      </w:r>
      <w:r w:rsidR="007D1DF4">
        <w:t>health service</w:t>
      </w:r>
      <w:r w:rsidR="00D571B4">
        <w:t>s’ acute care</w:t>
      </w:r>
      <w:r w:rsidR="007D1DF4">
        <w:t xml:space="preserve"> </w:t>
      </w:r>
      <w:r w:rsidR="003140CB" w:rsidRPr="003140CB">
        <w:t>workforce requirements</w:t>
      </w:r>
      <w:r w:rsidR="003140CB">
        <w:t>.</w:t>
      </w:r>
    </w:p>
    <w:p w14:paraId="06B70710" w14:textId="2754B080" w:rsidR="00436444" w:rsidRDefault="00A147A6" w:rsidP="00E22A32">
      <w:pPr>
        <w:pStyle w:val="Numberedpara"/>
      </w:pPr>
      <w:r>
        <w:rPr>
          <w:b/>
          <w:lang w:val="en-AU"/>
        </w:rPr>
        <w:t>B</w:t>
      </w:r>
      <w:r w:rsidRPr="00A147A6">
        <w:rPr>
          <w:b/>
          <w:lang w:val="en-AU"/>
        </w:rPr>
        <w:t>alance of generalist versus subspecialist skills</w:t>
      </w:r>
      <w:r w:rsidR="00F57CD4">
        <w:rPr>
          <w:b/>
          <w:lang w:val="en-AU"/>
        </w:rPr>
        <w:t>.</w:t>
      </w:r>
      <w:r w:rsidR="009C48CD" w:rsidRPr="009C48CD">
        <w:rPr>
          <w:rStyle w:val="FootnoteReference"/>
          <w:lang w:val="en-AU"/>
        </w:rPr>
        <w:footnoteReference w:id="4"/>
      </w:r>
      <w:r w:rsidR="00436444">
        <w:t xml:space="preserve"> Given the size of our country, </w:t>
      </w:r>
      <w:r w:rsidR="00D14F5E">
        <w:t xml:space="preserve">GPs and </w:t>
      </w:r>
      <w:r w:rsidR="006C5B8E">
        <w:t>other generalist</w:t>
      </w:r>
      <w:r w:rsidR="00D14F5E">
        <w:t xml:space="preserve"> </w:t>
      </w:r>
      <w:r w:rsidR="008654C8">
        <w:t>non-GP</w:t>
      </w:r>
      <w:r w:rsidR="00083809">
        <w:t xml:space="preserve"> </w:t>
      </w:r>
      <w:r w:rsidR="00D14F5E">
        <w:t xml:space="preserve">specialists </w:t>
      </w:r>
      <w:r w:rsidR="00436444" w:rsidRPr="0021475B">
        <w:t>are vital to enabling the local delivery of high-quality care</w:t>
      </w:r>
      <w:r w:rsidR="00436444">
        <w:t xml:space="preserve"> to Australian communities</w:t>
      </w:r>
      <w:r w:rsidR="00436444" w:rsidRPr="0021475B">
        <w:t xml:space="preserve">. </w:t>
      </w:r>
      <w:r w:rsidR="000C5CD6">
        <w:t>Specialist</w:t>
      </w:r>
      <w:r w:rsidR="00AA70D5">
        <w:t>s</w:t>
      </w:r>
      <w:r w:rsidR="000C5CD6">
        <w:t xml:space="preserve"> </w:t>
      </w:r>
      <w:r w:rsidR="00436444">
        <w:t>with a generalist skill</w:t>
      </w:r>
      <w:r w:rsidR="0087074A">
        <w:t xml:space="preserve"> </w:t>
      </w:r>
      <w:r w:rsidR="00436444">
        <w:t xml:space="preserve">set </w:t>
      </w:r>
      <w:r w:rsidR="008B126A">
        <w:t xml:space="preserve">who </w:t>
      </w:r>
      <w:r w:rsidR="000C5CD6">
        <w:t xml:space="preserve">can </w:t>
      </w:r>
      <w:r w:rsidR="008B126A">
        <w:t xml:space="preserve">operate across </w:t>
      </w:r>
      <w:r w:rsidR="000C5CD6">
        <w:t>the</w:t>
      </w:r>
      <w:r w:rsidR="00C4281D">
        <w:t>ir</w:t>
      </w:r>
      <w:r w:rsidR="000C5CD6">
        <w:t xml:space="preserve"> full scope of practice </w:t>
      </w:r>
      <w:r w:rsidR="00436444">
        <w:t xml:space="preserve">are </w:t>
      </w:r>
      <w:r w:rsidR="00DD59FD">
        <w:t xml:space="preserve">better equipped </w:t>
      </w:r>
      <w:r w:rsidR="009803D5">
        <w:t xml:space="preserve">to manage patients with multiple comorbidities and are </w:t>
      </w:r>
      <w:r w:rsidR="00436444">
        <w:t xml:space="preserve">more flexible </w:t>
      </w:r>
      <w:r w:rsidR="003908DA">
        <w:t>in</w:t>
      </w:r>
      <w:r w:rsidR="00436444">
        <w:t xml:space="preserve"> the role they play in the workforce, increasing its adaptability in the face of changing demand. However, since 2013 t</w:t>
      </w:r>
      <w:r w:rsidR="00436444" w:rsidRPr="00F33466">
        <w:t xml:space="preserve">he number of </w:t>
      </w:r>
      <w:r w:rsidR="00AD61BD">
        <w:t xml:space="preserve">registered </w:t>
      </w:r>
      <w:r w:rsidR="00436444">
        <w:t xml:space="preserve">subspecialists has grown at three times the annual rate </w:t>
      </w:r>
      <w:r w:rsidR="009A5072">
        <w:t>of</w:t>
      </w:r>
      <w:r w:rsidR="00436444">
        <w:t xml:space="preserve"> </w:t>
      </w:r>
      <w:r w:rsidR="00436444" w:rsidRPr="00F33466">
        <w:t>general physicians</w:t>
      </w:r>
      <w:r w:rsidR="00436444">
        <w:t xml:space="preserve"> and </w:t>
      </w:r>
      <w:r w:rsidR="00436444" w:rsidRPr="00F33466">
        <w:t>surgeons</w:t>
      </w:r>
      <w:r w:rsidR="00A6464D">
        <w:t>.</w:t>
      </w:r>
      <w:r w:rsidR="00AD61BD">
        <w:rPr>
          <w:rStyle w:val="FootnoteReference"/>
        </w:rPr>
        <w:footnoteReference w:id="5"/>
      </w:r>
      <w:r w:rsidR="00F90066">
        <w:t xml:space="preserve"> </w:t>
      </w:r>
    </w:p>
    <w:p w14:paraId="3696AFFA" w14:textId="77777777" w:rsidR="00112D44" w:rsidRPr="008E46B7" w:rsidRDefault="008E46B7" w:rsidP="008E46B7">
      <w:pPr>
        <w:pStyle w:val="Numberedpara"/>
        <w:rPr>
          <w:b/>
        </w:rPr>
      </w:pPr>
      <w:r w:rsidRPr="008E46B7">
        <w:rPr>
          <w:b/>
        </w:rPr>
        <w:t>Growing the number of Aboriginal and Torres Strait Islander doctors and having a culturally safe medical workforce</w:t>
      </w:r>
      <w:r w:rsidR="004859B5">
        <w:rPr>
          <w:b/>
        </w:rPr>
        <w:t>.</w:t>
      </w:r>
      <w:r w:rsidR="00840581">
        <w:t xml:space="preserve"> </w:t>
      </w:r>
      <w:r w:rsidR="00326B4D">
        <w:t>The number of Aboriginal and Torres Strait Islander medical graduates is growing but they are still underrepresented in the workforce</w:t>
      </w:r>
      <w:r w:rsidR="00F172AB">
        <w:t>. The</w:t>
      </w:r>
      <w:r w:rsidR="00840581" w:rsidRPr="00840581">
        <w:t xml:space="preserve"> </w:t>
      </w:r>
      <w:r w:rsidR="00423E91">
        <w:t>Australian Indigenous Doctors’ Association (</w:t>
      </w:r>
      <w:r w:rsidR="00840581" w:rsidRPr="00840581">
        <w:t>AIDA</w:t>
      </w:r>
      <w:r w:rsidR="00423E91">
        <w:t xml:space="preserve">) </w:t>
      </w:r>
      <w:r w:rsidR="00840581" w:rsidRPr="00840581">
        <w:t>is advocating for ongoing cultural safety training to be provided to all medical practitioners as part of medical training and continuous professional development.</w:t>
      </w:r>
      <w:r w:rsidR="003A00C7">
        <w:t xml:space="preserve"> The AIDA’s Specialist </w:t>
      </w:r>
      <w:r w:rsidR="0085255F">
        <w:t>T</w:t>
      </w:r>
      <w:r w:rsidR="003A00C7">
        <w:t xml:space="preserve">rainees in the </w:t>
      </w:r>
      <w:r w:rsidR="0085255F">
        <w:t>M</w:t>
      </w:r>
      <w:r w:rsidR="003A00C7">
        <w:t xml:space="preserve">edical </w:t>
      </w:r>
      <w:r w:rsidR="0085255F">
        <w:t>W</w:t>
      </w:r>
      <w:r w:rsidR="003A00C7">
        <w:t>orkforce project will also enhance the ability of specialist medical colleges to train people from an Aboriginal and Torres Strait Islander background.</w:t>
      </w:r>
    </w:p>
    <w:p w14:paraId="4DE9E861" w14:textId="6CE2BD1A" w:rsidR="00F37BB5" w:rsidRDefault="009B3EBE" w:rsidP="005622AE">
      <w:pPr>
        <w:pStyle w:val="Numberedpara"/>
      </w:pPr>
      <w:r w:rsidRPr="005622AE">
        <w:rPr>
          <w:b/>
        </w:rPr>
        <w:t>Doctor work-</w:t>
      </w:r>
      <w:r w:rsidR="00F37BB5" w:rsidRPr="005622AE">
        <w:rPr>
          <w:b/>
        </w:rPr>
        <w:t>readiness</w:t>
      </w:r>
      <w:r w:rsidR="00D702EE" w:rsidRPr="005622AE">
        <w:rPr>
          <w:b/>
        </w:rPr>
        <w:t>.</w:t>
      </w:r>
      <w:r w:rsidR="00F37BB5">
        <w:t xml:space="preserve"> </w:t>
      </w:r>
      <w:r w:rsidR="005622AE" w:rsidRPr="00807066">
        <w:t xml:space="preserve">Despite high standards of vocational training in Australia, </w:t>
      </w:r>
      <w:r w:rsidR="005622AE">
        <w:t xml:space="preserve">systemic issues </w:t>
      </w:r>
      <w:r w:rsidR="003A794C">
        <w:t>can make</w:t>
      </w:r>
      <w:r w:rsidR="005622AE">
        <w:t xml:space="preserve"> doctors feel underprepared </w:t>
      </w:r>
      <w:r w:rsidR="00A10BED">
        <w:t xml:space="preserve">to </w:t>
      </w:r>
      <w:r w:rsidR="005622AE" w:rsidRPr="00376AF6">
        <w:t>practise</w:t>
      </w:r>
      <w:r w:rsidR="005622AE">
        <w:t xml:space="preserve"> </w:t>
      </w:r>
      <w:r w:rsidR="005622AE" w:rsidRPr="00807066">
        <w:t xml:space="preserve">at crucial stages in their career. </w:t>
      </w:r>
      <w:r w:rsidR="00824A91">
        <w:t>T</w:t>
      </w:r>
      <w:r w:rsidR="005622AE">
        <w:t>his can have implications for patient safety</w:t>
      </w:r>
      <w:r w:rsidR="0036282B">
        <w:t xml:space="preserve"> and</w:t>
      </w:r>
      <w:r w:rsidR="005622AE">
        <w:t xml:space="preserve"> can adversely affect </w:t>
      </w:r>
      <w:r w:rsidR="0046219C">
        <w:t xml:space="preserve">doctors’ </w:t>
      </w:r>
      <w:r w:rsidR="005622AE">
        <w:t xml:space="preserve">well-being. </w:t>
      </w:r>
      <w:r w:rsidR="00F37BB5" w:rsidRPr="000C573D">
        <w:t xml:space="preserve">While conclusive data on this issue </w:t>
      </w:r>
      <w:r w:rsidR="007F50E6">
        <w:t>is</w:t>
      </w:r>
      <w:r w:rsidR="007F50E6" w:rsidRPr="000C573D">
        <w:t xml:space="preserve"> </w:t>
      </w:r>
      <w:r w:rsidR="00F37BB5" w:rsidRPr="000C573D">
        <w:t xml:space="preserve">lacking, </w:t>
      </w:r>
      <w:r w:rsidR="00A46455" w:rsidRPr="00A46455">
        <w:t xml:space="preserve">the stakeholder consultation process identified </w:t>
      </w:r>
      <w:r w:rsidR="00B2550F">
        <w:t>six</w:t>
      </w:r>
      <w:r w:rsidR="00B2550F" w:rsidRPr="00A46455">
        <w:t xml:space="preserve"> </w:t>
      </w:r>
      <w:r w:rsidR="00A46455" w:rsidRPr="00A46455">
        <w:t xml:space="preserve">potential </w:t>
      </w:r>
      <w:r w:rsidR="009A448F">
        <w:t>areas</w:t>
      </w:r>
      <w:r w:rsidR="009A448F" w:rsidRPr="00A46455">
        <w:t xml:space="preserve"> </w:t>
      </w:r>
      <w:r w:rsidR="009A448F">
        <w:t xml:space="preserve">where </w:t>
      </w:r>
      <w:r w:rsidR="005B7994">
        <w:t>it</w:t>
      </w:r>
      <w:r w:rsidR="005B7994" w:rsidRPr="00A46455">
        <w:t xml:space="preserve"> </w:t>
      </w:r>
      <w:r w:rsidR="00A46455" w:rsidRPr="00A46455">
        <w:t>manifests:</w:t>
      </w:r>
      <w:r w:rsidR="00A46455">
        <w:t xml:space="preserve"> </w:t>
      </w:r>
      <w:r w:rsidR="00904065">
        <w:t xml:space="preserve">the </w:t>
      </w:r>
      <w:r w:rsidR="005C4006">
        <w:t>t</w:t>
      </w:r>
      <w:r w:rsidR="00A46455">
        <w:t>ransition from medical school to internship</w:t>
      </w:r>
      <w:r w:rsidR="00096B12">
        <w:t>; outpatient ambulatory care</w:t>
      </w:r>
      <w:r w:rsidR="00A22E9E">
        <w:t xml:space="preserve">, due in part to the focus on </w:t>
      </w:r>
      <w:r w:rsidR="00553866">
        <w:t xml:space="preserve">acute care </w:t>
      </w:r>
      <w:r w:rsidR="00A22E9E">
        <w:t>service provision by trainees</w:t>
      </w:r>
      <w:r w:rsidR="00096B12">
        <w:t>;</w:t>
      </w:r>
      <w:r w:rsidR="00805D41">
        <w:t xml:space="preserve"> the transition from</w:t>
      </w:r>
      <w:r>
        <w:t xml:space="preserve"> prevocational training to general practice</w:t>
      </w:r>
      <w:r w:rsidR="00465670">
        <w:t>;</w:t>
      </w:r>
      <w:r>
        <w:t xml:space="preserve"> </w:t>
      </w:r>
      <w:r w:rsidR="00782EDC">
        <w:t xml:space="preserve">the transition </w:t>
      </w:r>
      <w:r>
        <w:t>to rural practice</w:t>
      </w:r>
      <w:r w:rsidR="00E16448">
        <w:t>;</w:t>
      </w:r>
      <w:r>
        <w:t xml:space="preserve"> </w:t>
      </w:r>
      <w:r w:rsidR="00EF7EE8">
        <w:t>the transition</w:t>
      </w:r>
      <w:r w:rsidR="007E107D">
        <w:t xml:space="preserve"> </w:t>
      </w:r>
      <w:r>
        <w:t>to specialist practice</w:t>
      </w:r>
      <w:r w:rsidR="00F77513">
        <w:t>;</w:t>
      </w:r>
      <w:r>
        <w:t xml:space="preserve"> </w:t>
      </w:r>
      <w:r w:rsidR="005622AE">
        <w:t xml:space="preserve">and </w:t>
      </w:r>
      <w:r w:rsidR="005622AE" w:rsidRPr="005622AE">
        <w:t>clinical experience</w:t>
      </w:r>
      <w:r w:rsidR="005622AE">
        <w:t>.</w:t>
      </w:r>
    </w:p>
    <w:p w14:paraId="2184B3EC" w14:textId="77777777" w:rsidR="00436444" w:rsidRDefault="00436444" w:rsidP="00E22A32">
      <w:pPr>
        <w:pStyle w:val="Numberedpara"/>
      </w:pPr>
      <w:r w:rsidRPr="000C573D">
        <w:rPr>
          <w:b/>
        </w:rPr>
        <w:t>Service delivery and changing models of care</w:t>
      </w:r>
      <w:r w:rsidR="00E542E0">
        <w:rPr>
          <w:b/>
        </w:rPr>
        <w:t>.</w:t>
      </w:r>
      <w:r>
        <w:t xml:space="preserve"> </w:t>
      </w:r>
      <w:r w:rsidRPr="008A5517">
        <w:t xml:space="preserve">Changing models of care are an inevitable part of </w:t>
      </w:r>
      <w:r w:rsidR="00683938">
        <w:t>Australia’s</w:t>
      </w:r>
      <w:r w:rsidR="00683938" w:rsidRPr="008A5517">
        <w:t xml:space="preserve"> </w:t>
      </w:r>
      <w:r w:rsidRPr="008A5517">
        <w:t xml:space="preserve">future healthcare system and will have a profound impact on workforce dynamics. </w:t>
      </w:r>
      <w:r w:rsidR="00E61AE1">
        <w:t>For example, t</w:t>
      </w:r>
      <w:r w:rsidR="00620119">
        <w:t>he</w:t>
      </w:r>
      <w:r w:rsidR="00E61AE1">
        <w:t xml:space="preserve"> </w:t>
      </w:r>
      <w:r w:rsidR="008E2F23">
        <w:t xml:space="preserve">models of </w:t>
      </w:r>
      <w:r w:rsidR="00E61AE1">
        <w:t>care required to support a</w:t>
      </w:r>
      <w:r w:rsidR="00577270">
        <w:t xml:space="preserve">n </w:t>
      </w:r>
      <w:r w:rsidR="00577270">
        <w:lastRenderedPageBreak/>
        <w:t>increasingly</w:t>
      </w:r>
      <w:r w:rsidR="00E61AE1">
        <w:t xml:space="preserve"> dispersed and ageing population will </w:t>
      </w:r>
      <w:r w:rsidR="006E7ED4">
        <w:t>make</w:t>
      </w:r>
      <w:r w:rsidR="00E61AE1">
        <w:t xml:space="preserve"> </w:t>
      </w:r>
      <w:r w:rsidR="00D23C2B">
        <w:t>GPs’</w:t>
      </w:r>
      <w:r w:rsidR="00620119">
        <w:t xml:space="preserve"> </w:t>
      </w:r>
      <w:r w:rsidR="00CC286D">
        <w:t>central</w:t>
      </w:r>
      <w:r w:rsidR="00620119">
        <w:t xml:space="preserve"> role in the health system </w:t>
      </w:r>
      <w:r w:rsidR="005E0284">
        <w:t>even more important</w:t>
      </w:r>
      <w:r w:rsidR="00620119">
        <w:t>. Th</w:t>
      </w:r>
      <w:r w:rsidRPr="008A5517">
        <w:t xml:space="preserve">e impact of technology on the medical workforce is </w:t>
      </w:r>
      <w:r>
        <w:t xml:space="preserve">also </w:t>
      </w:r>
      <w:r w:rsidRPr="008A5517">
        <w:t>likely to be considerable, if unpredictable</w:t>
      </w:r>
      <w:r>
        <w:t>. For example, s</w:t>
      </w:r>
      <w:r w:rsidRPr="00F02B5D">
        <w:t xml:space="preserve">tronger connectivity will enable doctors to </w:t>
      </w:r>
      <w:proofErr w:type="gramStart"/>
      <w:r w:rsidRPr="00F02B5D">
        <w:t>remotely and proactively monitor patients and their physiological parameters</w:t>
      </w:r>
      <w:proofErr w:type="gramEnd"/>
      <w:r w:rsidRPr="00F02B5D">
        <w:t xml:space="preserve">, </w:t>
      </w:r>
      <w:r w:rsidR="00571F98">
        <w:t xml:space="preserve">which could reduce </w:t>
      </w:r>
      <w:r w:rsidRPr="00F02B5D">
        <w:t xml:space="preserve">the need for costly reactive treatment in hospital. </w:t>
      </w:r>
    </w:p>
    <w:p w14:paraId="7AF720AC" w14:textId="1438E379" w:rsidR="002C57D1" w:rsidRDefault="00EB258E" w:rsidP="002C57D1">
      <w:pPr>
        <w:pStyle w:val="Numberedpara"/>
      </w:pPr>
      <w:r w:rsidRPr="000222C6">
        <w:rPr>
          <w:b/>
        </w:rPr>
        <w:t>Coordination between medical workforce planning stakeholders</w:t>
      </w:r>
      <w:r w:rsidRPr="00840581">
        <w:t>, specifically regarding governance and accountability</w:t>
      </w:r>
      <w:r w:rsidR="002C0E26">
        <w:t>,</w:t>
      </w:r>
      <w:r w:rsidRPr="00840581">
        <w:t xml:space="preserve"> </w:t>
      </w:r>
      <w:r w:rsidR="00343748">
        <w:t>as well as</w:t>
      </w:r>
      <w:r w:rsidR="00343748" w:rsidRPr="00840581">
        <w:t xml:space="preserve"> </w:t>
      </w:r>
      <w:r w:rsidRPr="00840581">
        <w:t>data and modelling</w:t>
      </w:r>
      <w:r>
        <w:t xml:space="preserve">. Stakeholders identified numerous ways in which </w:t>
      </w:r>
      <w:r w:rsidR="001839BA">
        <w:t xml:space="preserve">the </w:t>
      </w:r>
      <w:r>
        <w:t xml:space="preserve">coordination of workforce planning and management could be improved across the Commonwealth, states and territories, specialist medical colleges, and others. </w:t>
      </w:r>
      <w:r w:rsidR="008A3B78" w:rsidRPr="008A3B78">
        <w:t xml:space="preserve">There </w:t>
      </w:r>
      <w:r w:rsidR="008A3B78">
        <w:t>is no</w:t>
      </w:r>
      <w:r w:rsidR="003F11DB">
        <w:t xml:space="preserve"> single</w:t>
      </w:r>
      <w:r w:rsidR="008A3B78">
        <w:t xml:space="preserve"> </w:t>
      </w:r>
      <w:r w:rsidR="008A3B78" w:rsidRPr="008A3B78">
        <w:t>consolidated source of medical workforce data</w:t>
      </w:r>
      <w:r w:rsidR="008A3B78">
        <w:t xml:space="preserve">, </w:t>
      </w:r>
      <w:r w:rsidR="00222D3A">
        <w:t xml:space="preserve">and </w:t>
      </w:r>
      <w:r>
        <w:t xml:space="preserve">different data sets and methodologies </w:t>
      </w:r>
      <w:r w:rsidR="005D795C">
        <w:t xml:space="preserve">are </w:t>
      </w:r>
      <w:r>
        <w:t>used to perform supply-and-demand forecasting for workforce planning</w:t>
      </w:r>
      <w:r w:rsidR="00AF64DC">
        <w:t>.</w:t>
      </w:r>
      <w:r>
        <w:t xml:space="preserve"> </w:t>
      </w:r>
      <w:r w:rsidR="00AF64DC">
        <w:t>S</w:t>
      </w:r>
      <w:r>
        <w:t xml:space="preserve">imilarly, differing accountabilities lead to conflicting workforce decisions </w:t>
      </w:r>
      <w:r w:rsidR="00823221">
        <w:t>that</w:t>
      </w:r>
      <w:r>
        <w:t xml:space="preserve"> do not mutually advance a common strategic goal.</w:t>
      </w:r>
    </w:p>
    <w:p w14:paraId="75AD72AC" w14:textId="68E929AA" w:rsidR="00EB258E" w:rsidRDefault="00D10D44" w:rsidP="002C57D1">
      <w:pPr>
        <w:pStyle w:val="Numberedpara"/>
      </w:pPr>
      <w:r w:rsidRPr="002C57D1">
        <w:rPr>
          <w:b/>
        </w:rPr>
        <w:t>Management of</w:t>
      </w:r>
      <w:r w:rsidR="00E74C1F" w:rsidRPr="002C57D1">
        <w:rPr>
          <w:b/>
        </w:rPr>
        <w:t xml:space="preserve"> the</w:t>
      </w:r>
      <w:r w:rsidRPr="002C57D1">
        <w:rPr>
          <w:b/>
        </w:rPr>
        <w:t xml:space="preserve"> t</w:t>
      </w:r>
      <w:r w:rsidR="00EB258E" w:rsidRPr="002C57D1">
        <w:rPr>
          <w:b/>
        </w:rPr>
        <w:t xml:space="preserve">raining </w:t>
      </w:r>
      <w:r w:rsidR="00A64C53" w:rsidRPr="002C57D1">
        <w:rPr>
          <w:b/>
        </w:rPr>
        <w:t xml:space="preserve">and career </w:t>
      </w:r>
      <w:r w:rsidR="00EB258E" w:rsidRPr="002C57D1">
        <w:rPr>
          <w:b/>
        </w:rPr>
        <w:t>pathway</w:t>
      </w:r>
      <w:r w:rsidR="009F7F92">
        <w:rPr>
          <w:b/>
        </w:rPr>
        <w:t>.</w:t>
      </w:r>
      <w:r w:rsidR="00EB258E">
        <w:t xml:space="preserve"> </w:t>
      </w:r>
      <w:r w:rsidR="00617CB2" w:rsidRPr="000A2025">
        <w:t xml:space="preserve">The medical training and career pathway </w:t>
      </w:r>
      <w:proofErr w:type="gramStart"/>
      <w:r w:rsidR="00617CB2" w:rsidRPr="000A2025">
        <w:t>is</w:t>
      </w:r>
      <w:proofErr w:type="gramEnd"/>
      <w:r w:rsidR="00617CB2" w:rsidRPr="000A2025">
        <w:t xml:space="preserve"> complex </w:t>
      </w:r>
      <w:r w:rsidR="005F18E8">
        <w:t>and involves</w:t>
      </w:r>
      <w:r w:rsidR="00617CB2" w:rsidRPr="000A2025">
        <w:t xml:space="preserve"> multiple decision-making entities </w:t>
      </w:r>
      <w:r w:rsidR="007E54E2">
        <w:t>that</w:t>
      </w:r>
      <w:r w:rsidR="007E54E2" w:rsidRPr="000A2025">
        <w:t xml:space="preserve"> </w:t>
      </w:r>
      <w:r w:rsidR="00617CB2" w:rsidRPr="000A2025">
        <w:t xml:space="preserve">are not always aligned </w:t>
      </w:r>
      <w:r w:rsidR="004C5D7E">
        <w:t>or</w:t>
      </w:r>
      <w:r w:rsidR="00617CB2" w:rsidRPr="000A2025">
        <w:t xml:space="preserve"> coordinated. The silos that exist in</w:t>
      </w:r>
      <w:r w:rsidR="00617CB2" w:rsidRPr="00617CB2">
        <w:t xml:space="preserve"> m</w:t>
      </w:r>
      <w:r w:rsidR="00617CB2">
        <w:t xml:space="preserve">edical workforce planning </w:t>
      </w:r>
      <w:r w:rsidR="00EB258E">
        <w:t>can mean</w:t>
      </w:r>
      <w:r w:rsidR="007B1110">
        <w:t xml:space="preserve"> that</w:t>
      </w:r>
      <w:r w:rsidR="00EB258E">
        <w:t xml:space="preserve"> initiatives </w:t>
      </w:r>
      <w:r w:rsidR="0016683B">
        <w:t>designed</w:t>
      </w:r>
      <w:r w:rsidR="004669C1">
        <w:t xml:space="preserve"> </w:t>
      </w:r>
      <w:r w:rsidR="00EB258E">
        <w:t xml:space="preserve">to fix problems along the training </w:t>
      </w:r>
      <w:r w:rsidR="00A64C53">
        <w:t xml:space="preserve">and career </w:t>
      </w:r>
      <w:r w:rsidR="00EB258E">
        <w:t>pathway lead to unintended consequences in other areas. For example,</w:t>
      </w:r>
      <w:r w:rsidR="00386F1C">
        <w:t xml:space="preserve"> the</w:t>
      </w:r>
      <w:r w:rsidR="00EB258E">
        <w:t xml:space="preserve"> increase</w:t>
      </w:r>
      <w:r w:rsidR="0006217B">
        <w:t xml:space="preserve"> in the</w:t>
      </w:r>
      <w:r w:rsidR="00EB258E">
        <w:t xml:space="preserve"> number of </w:t>
      </w:r>
      <w:r w:rsidR="00DE2D6B">
        <w:t xml:space="preserve">medical </w:t>
      </w:r>
      <w:r w:rsidR="00EB258E">
        <w:t>graduates</w:t>
      </w:r>
      <w:r w:rsidR="00DE2D6B">
        <w:t xml:space="preserve"> </w:t>
      </w:r>
      <w:r w:rsidR="00696594">
        <w:t>was</w:t>
      </w:r>
      <w:r w:rsidR="00C33C93">
        <w:t xml:space="preserve"> </w:t>
      </w:r>
      <w:r w:rsidR="00B47848">
        <w:t xml:space="preserve">not </w:t>
      </w:r>
      <w:r w:rsidR="004C02CB">
        <w:t xml:space="preserve">accompanied </w:t>
      </w:r>
      <w:r w:rsidR="00531B3C">
        <w:t>by</w:t>
      </w:r>
      <w:r w:rsidR="00D1030B">
        <w:t xml:space="preserve"> </w:t>
      </w:r>
      <w:r w:rsidR="00B47848">
        <w:t>commensurate reform</w:t>
      </w:r>
      <w:r w:rsidR="005B321F">
        <w:t>s across the pathway</w:t>
      </w:r>
      <w:r w:rsidR="001021A9">
        <w:t>,</w:t>
      </w:r>
      <w:r w:rsidR="005B321F">
        <w:t xml:space="preserve"> </w:t>
      </w:r>
      <w:r w:rsidR="00805DD7">
        <w:t>such as</w:t>
      </w:r>
      <w:r w:rsidR="00C94536">
        <w:t xml:space="preserve"> reforms to</w:t>
      </w:r>
      <w:r w:rsidR="005B321F">
        <w:t xml:space="preserve"> </w:t>
      </w:r>
      <w:r w:rsidR="00903FF7">
        <w:t xml:space="preserve">the </w:t>
      </w:r>
      <w:r w:rsidR="00B47848">
        <w:t xml:space="preserve">vocational training programs </w:t>
      </w:r>
      <w:r w:rsidR="00C30E41">
        <w:t xml:space="preserve">that </w:t>
      </w:r>
      <w:r w:rsidR="00B47848">
        <w:t xml:space="preserve">these doctors </w:t>
      </w:r>
      <w:r w:rsidR="00D80BB0">
        <w:t>must undertake to become specialists</w:t>
      </w:r>
      <w:r w:rsidR="00EB258E">
        <w:t xml:space="preserve">. </w:t>
      </w:r>
      <w:r w:rsidR="004C5D7E">
        <w:t>Specialist m</w:t>
      </w:r>
      <w:r w:rsidR="004C5D7E" w:rsidRPr="004F59B1">
        <w:t xml:space="preserve">edical colleges </w:t>
      </w:r>
      <w:r w:rsidR="004C5D7E">
        <w:t xml:space="preserve">also </w:t>
      </w:r>
      <w:r w:rsidR="004C5D7E" w:rsidRPr="004F59B1">
        <w:t>have different entry points and requirements</w:t>
      </w:r>
      <w:r w:rsidR="004C5D7E">
        <w:t xml:space="preserve">, leading to varied bottlenecks and training stresses. </w:t>
      </w:r>
      <w:r w:rsidR="000659A6">
        <w:t>In addition, t</w:t>
      </w:r>
      <w:r w:rsidR="004C5D7E">
        <w:t xml:space="preserve">here is a lack of available workplace demand data to </w:t>
      </w:r>
      <w:r w:rsidR="00FF204C">
        <w:t xml:space="preserve">help </w:t>
      </w:r>
      <w:r w:rsidR="004C5D7E">
        <w:t xml:space="preserve">junior doctors make informed career decisions, </w:t>
      </w:r>
      <w:r w:rsidR="00C524B0">
        <w:t xml:space="preserve">and a </w:t>
      </w:r>
      <w:r w:rsidR="004C5D7E">
        <w:t xml:space="preserve">lack of consistent employment makes it difficult to plan and complete the requirements both for entry into training and </w:t>
      </w:r>
      <w:r w:rsidR="00006466">
        <w:t xml:space="preserve">for </w:t>
      </w:r>
      <w:r w:rsidR="008E1BE6">
        <w:t xml:space="preserve">the </w:t>
      </w:r>
      <w:r w:rsidR="004C5D7E">
        <w:t xml:space="preserve">training programs themselves. Providing secure and streamlined training and career pathways also plays a crucial role in the professional fulfilment and well-being of Australian doctors. </w:t>
      </w:r>
    </w:p>
    <w:p w14:paraId="1A152AFF" w14:textId="0DF5F107" w:rsidR="00493510" w:rsidRDefault="0025228E" w:rsidP="00493510">
      <w:pPr>
        <w:pStyle w:val="Numberedpara"/>
      </w:pPr>
      <w:r>
        <w:rPr>
          <w:b/>
        </w:rPr>
        <w:t xml:space="preserve">Reliance on registrars to meet health service needs. </w:t>
      </w:r>
      <w:r w:rsidR="002D5C62" w:rsidRPr="002D5C62">
        <w:t xml:space="preserve">The role of health service providers has become increasingly </w:t>
      </w:r>
      <w:r w:rsidR="0052253F">
        <w:t>challenging</w:t>
      </w:r>
      <w:r w:rsidR="0052253F" w:rsidRPr="002D5C62">
        <w:t xml:space="preserve"> </w:t>
      </w:r>
      <w:r w:rsidR="002D5C62" w:rsidRPr="002D5C62">
        <w:t>in the face of growing demand for services</w:t>
      </w:r>
      <w:r w:rsidR="005969C0">
        <w:t xml:space="preserve">. At the same time, </w:t>
      </w:r>
      <w:r w:rsidR="00142C01">
        <w:t xml:space="preserve">community </w:t>
      </w:r>
      <w:r w:rsidR="00A807F2">
        <w:t>expectations of</w:t>
      </w:r>
      <w:r w:rsidR="00517F09">
        <w:t xml:space="preserve"> 24/7</w:t>
      </w:r>
      <w:r w:rsidR="00D80BB0">
        <w:t xml:space="preserve"> clinical services </w:t>
      </w:r>
      <w:r w:rsidR="005969C0">
        <w:t xml:space="preserve">and a </w:t>
      </w:r>
      <w:r w:rsidR="006A40CA">
        <w:t>need to</w:t>
      </w:r>
      <w:r w:rsidR="005969C0">
        <w:t xml:space="preserve"> </w:t>
      </w:r>
      <w:r w:rsidR="00D80BB0">
        <w:t>ensur</w:t>
      </w:r>
      <w:r w:rsidR="006A40CA">
        <w:t>e</w:t>
      </w:r>
      <w:r w:rsidR="00D80BB0">
        <w:t xml:space="preserve"> safe working hours</w:t>
      </w:r>
      <w:r w:rsidR="006E0EC0">
        <w:t xml:space="preserve"> for staff</w:t>
      </w:r>
      <w:r w:rsidR="00D80BB0">
        <w:t xml:space="preserve"> </w:t>
      </w:r>
      <w:r w:rsidR="002D5C62" w:rsidRPr="002D5C62">
        <w:t xml:space="preserve">has meant that more doctors are needed to </w:t>
      </w:r>
      <w:r w:rsidR="004C7535">
        <w:t xml:space="preserve">provide </w:t>
      </w:r>
      <w:r w:rsidR="00AB798C">
        <w:t>acute services.</w:t>
      </w:r>
      <w:r w:rsidR="002D5C62" w:rsidRPr="002D5C62">
        <w:t xml:space="preserve"> This important work is often conducted by registrars</w:t>
      </w:r>
      <w:r w:rsidR="00A40CDF">
        <w:t>.</w:t>
      </w:r>
      <w:r w:rsidR="006A3061">
        <w:rPr>
          <w:rStyle w:val="FootnoteReference"/>
        </w:rPr>
        <w:footnoteReference w:id="6"/>
      </w:r>
      <w:r w:rsidR="002D5C62" w:rsidRPr="002D5C62">
        <w:t xml:space="preserve"> </w:t>
      </w:r>
      <w:r w:rsidR="00A40CDF">
        <w:t>I</w:t>
      </w:r>
      <w:r w:rsidR="00023485" w:rsidRPr="00023485">
        <w:t xml:space="preserve">n </w:t>
      </w:r>
      <w:r w:rsidR="002D49C0">
        <w:t>some cases</w:t>
      </w:r>
      <w:r w:rsidR="004A7400">
        <w:t>,</w:t>
      </w:r>
      <w:r w:rsidR="002D49C0">
        <w:t xml:space="preserve"> t</w:t>
      </w:r>
      <w:r w:rsidR="00023485" w:rsidRPr="00023485">
        <w:t>rainee positions have been created to fulfil service workforce requirements without taking into consideration the</w:t>
      </w:r>
      <w:r w:rsidR="00D80BB0">
        <w:t xml:space="preserve"> availability of supervisors to provide high-quality training</w:t>
      </w:r>
      <w:r w:rsidR="00BA56B1">
        <w:t>,</w:t>
      </w:r>
      <w:r w:rsidR="00D80BB0">
        <w:t xml:space="preserve"> or the</w:t>
      </w:r>
      <w:r w:rsidR="00023485" w:rsidRPr="00023485">
        <w:t xml:space="preserve"> number of specialist positions that will be available once these doctors complete their training.</w:t>
      </w:r>
      <w:r w:rsidR="000407DA">
        <w:t xml:space="preserve"> The number </w:t>
      </w:r>
      <w:r w:rsidR="00682B73">
        <w:t>o</w:t>
      </w:r>
      <w:r w:rsidR="000407DA">
        <w:t xml:space="preserve">f service registrars has grown in recent years as hospitals </w:t>
      </w:r>
      <w:r w:rsidR="00FC0818">
        <w:t xml:space="preserve">become </w:t>
      </w:r>
      <w:r w:rsidR="000407DA">
        <w:lastRenderedPageBreak/>
        <w:t>increasingly reliant on this part of the workforce to deliver essential services</w:t>
      </w:r>
      <w:r w:rsidR="00F71DCE">
        <w:t xml:space="preserve"> (</w:t>
      </w:r>
      <w:r w:rsidR="000407DA">
        <w:t>particularly out</w:t>
      </w:r>
      <w:r w:rsidR="00BB2ABF">
        <w:t>-</w:t>
      </w:r>
      <w:r w:rsidR="000407DA">
        <w:t>of</w:t>
      </w:r>
      <w:r w:rsidR="00BB2ABF">
        <w:t>-</w:t>
      </w:r>
      <w:r w:rsidR="000407DA">
        <w:t xml:space="preserve">hours </w:t>
      </w:r>
      <w:r w:rsidR="00BB2ABF">
        <w:t>services</w:t>
      </w:r>
      <w:r w:rsidR="00F71DCE">
        <w:t>)</w:t>
      </w:r>
      <w:r w:rsidR="00BB2ABF">
        <w:t>, at times to the detriment of the well-being of these doctors.</w:t>
      </w:r>
    </w:p>
    <w:p w14:paraId="391F2B84" w14:textId="63AA3560" w:rsidR="00635C44" w:rsidRPr="00DB72EB" w:rsidRDefault="00423E91" w:rsidP="005F75B1">
      <w:pPr>
        <w:rPr>
          <w:lang w:eastAsia="en-US"/>
        </w:rPr>
      </w:pPr>
      <w:r w:rsidRPr="00423E91">
        <w:rPr>
          <w:lang w:val="en-GB" w:eastAsia="en-US"/>
        </w:rPr>
        <w:t xml:space="preserve">The imperatives for a </w:t>
      </w:r>
      <w:r w:rsidR="00240DD6">
        <w:rPr>
          <w:lang w:val="en-GB" w:eastAsia="en-US"/>
        </w:rPr>
        <w:t>s</w:t>
      </w:r>
      <w:r w:rsidR="00D35CE7">
        <w:rPr>
          <w:lang w:val="en-GB" w:eastAsia="en-US"/>
        </w:rPr>
        <w:t>trategy</w:t>
      </w:r>
      <w:r w:rsidRPr="00423E91">
        <w:rPr>
          <w:lang w:val="en-GB" w:eastAsia="en-US"/>
        </w:rPr>
        <w:t xml:space="preserve"> are clear and urgent. </w:t>
      </w:r>
      <w:r w:rsidR="003A3DA0">
        <w:rPr>
          <w:lang w:val="en-GB" w:eastAsia="en-US"/>
        </w:rPr>
        <w:t>The</w:t>
      </w:r>
      <w:r w:rsidR="003A3DA0" w:rsidRPr="00423E91">
        <w:rPr>
          <w:lang w:val="en-GB" w:eastAsia="en-US"/>
        </w:rPr>
        <w:t xml:space="preserve"> </w:t>
      </w:r>
      <w:r w:rsidRPr="00423E91">
        <w:rPr>
          <w:lang w:val="en-GB" w:eastAsia="en-US"/>
        </w:rPr>
        <w:t>medical workforce</w:t>
      </w:r>
      <w:r w:rsidR="00D822D1">
        <w:rPr>
          <w:lang w:val="en-GB" w:eastAsia="en-US"/>
        </w:rPr>
        <w:t xml:space="preserve"> can only</w:t>
      </w:r>
      <w:r w:rsidRPr="00423E91">
        <w:rPr>
          <w:lang w:val="en-GB" w:eastAsia="en-US"/>
        </w:rPr>
        <w:t xml:space="preserve"> fulfil its social contract </w:t>
      </w:r>
      <w:r w:rsidR="00FE5FEE">
        <w:rPr>
          <w:lang w:val="en-GB" w:eastAsia="en-US"/>
        </w:rPr>
        <w:t>with</w:t>
      </w:r>
      <w:r w:rsidR="00FE5FEE" w:rsidRPr="00423E91">
        <w:rPr>
          <w:lang w:val="en-GB" w:eastAsia="en-US"/>
        </w:rPr>
        <w:t xml:space="preserve"> </w:t>
      </w:r>
      <w:r w:rsidRPr="00423E91">
        <w:rPr>
          <w:lang w:val="en-GB" w:eastAsia="en-US"/>
        </w:rPr>
        <w:t>the Australian community to continue deliver</w:t>
      </w:r>
      <w:r w:rsidR="00306D1D">
        <w:rPr>
          <w:lang w:val="en-GB" w:eastAsia="en-US"/>
        </w:rPr>
        <w:t>ing</w:t>
      </w:r>
      <w:r w:rsidRPr="00423E91">
        <w:rPr>
          <w:lang w:val="en-GB" w:eastAsia="en-US"/>
        </w:rPr>
        <w:t xml:space="preserve"> high</w:t>
      </w:r>
      <w:r w:rsidR="00386545">
        <w:rPr>
          <w:lang w:val="en-GB" w:eastAsia="en-US"/>
        </w:rPr>
        <w:t>-</w:t>
      </w:r>
      <w:r w:rsidRPr="00423E91">
        <w:rPr>
          <w:lang w:val="en-GB" w:eastAsia="en-US"/>
        </w:rPr>
        <w:t>quality medical care</w:t>
      </w:r>
      <w:r w:rsidR="00C12FA6">
        <w:rPr>
          <w:lang w:val="en-GB" w:eastAsia="en-US"/>
        </w:rPr>
        <w:t xml:space="preserve"> </w:t>
      </w:r>
      <w:r w:rsidR="007F185C">
        <w:rPr>
          <w:lang w:val="en-GB" w:eastAsia="en-US"/>
        </w:rPr>
        <w:t>if</w:t>
      </w:r>
      <w:r w:rsidR="00C12FA6">
        <w:rPr>
          <w:lang w:val="en-GB" w:eastAsia="en-US"/>
        </w:rPr>
        <w:t xml:space="preserve"> harmonised and adaptive national action </w:t>
      </w:r>
      <w:r w:rsidR="007F185C">
        <w:rPr>
          <w:lang w:val="en-GB" w:eastAsia="en-US"/>
        </w:rPr>
        <w:t xml:space="preserve">is taken </w:t>
      </w:r>
      <w:r w:rsidR="00C12FA6">
        <w:rPr>
          <w:lang w:val="en-GB" w:eastAsia="en-US"/>
        </w:rPr>
        <w:t>within our federal system.</w:t>
      </w:r>
    </w:p>
    <w:p w14:paraId="7BD5273D" w14:textId="77777777" w:rsidR="00B663D6" w:rsidRPr="00B663D6" w:rsidRDefault="00B663D6" w:rsidP="00B446B0">
      <w:pPr>
        <w:pStyle w:val="Heading1"/>
      </w:pPr>
      <w:bookmarkStart w:id="17" w:name="_Toc13664187"/>
      <w:r w:rsidRPr="00B663D6">
        <w:lastRenderedPageBreak/>
        <w:t>About the National Medical Workforce Strategy</w:t>
      </w:r>
      <w:bookmarkEnd w:id="5"/>
      <w:bookmarkEnd w:id="17"/>
    </w:p>
    <w:p w14:paraId="3B4F4985" w14:textId="5E893F33" w:rsidR="00B663D6" w:rsidRPr="00B663D6" w:rsidRDefault="00B663D6" w:rsidP="00E273DC">
      <w:pPr>
        <w:pStyle w:val="Heading2"/>
      </w:pPr>
      <w:bookmarkStart w:id="18" w:name="_Toc8800571"/>
      <w:bookmarkStart w:id="19" w:name="_Toc13664188"/>
      <w:bookmarkEnd w:id="6"/>
      <w:bookmarkEnd w:id="7"/>
      <w:bookmarkEnd w:id="8"/>
      <w:bookmarkEnd w:id="9"/>
      <w:bookmarkEnd w:id="10"/>
      <w:bookmarkEnd w:id="11"/>
      <w:r w:rsidRPr="00B663D6">
        <w:t>Background</w:t>
      </w:r>
      <w:bookmarkEnd w:id="18"/>
      <w:r w:rsidR="00840949">
        <w:t xml:space="preserve"> to the </w:t>
      </w:r>
      <w:r w:rsidR="00762407">
        <w:t xml:space="preserve">National Medical Workforce </w:t>
      </w:r>
      <w:r w:rsidR="00C62B28">
        <w:t>S</w:t>
      </w:r>
      <w:r w:rsidR="00840949">
        <w:t>trategy</w:t>
      </w:r>
      <w:r w:rsidR="007E7BD0">
        <w:t xml:space="preserve"> and the </w:t>
      </w:r>
      <w:r w:rsidR="003E4F5C">
        <w:t>Medical Workforce Reform Advisory Committee</w:t>
      </w:r>
      <w:bookmarkEnd w:id="19"/>
    </w:p>
    <w:p w14:paraId="6BC43E9E" w14:textId="3E1E8725" w:rsidR="0038403D" w:rsidRDefault="00E673C1" w:rsidP="00F00979">
      <w:pPr>
        <w:rPr>
          <w:lang w:val="en-US" w:eastAsia="en-US"/>
        </w:rPr>
      </w:pPr>
      <w:r w:rsidRPr="00E673C1">
        <w:rPr>
          <w:lang w:val="en-US" w:eastAsia="en-US"/>
        </w:rPr>
        <w:t>Australia</w:t>
      </w:r>
      <w:r w:rsidR="00423E91">
        <w:rPr>
          <w:lang w:val="en-US" w:eastAsia="en-US"/>
        </w:rPr>
        <w:t xml:space="preserve">’s medical </w:t>
      </w:r>
      <w:r w:rsidRPr="00E673C1">
        <w:rPr>
          <w:lang w:val="en-US" w:eastAsia="en-US"/>
        </w:rPr>
        <w:t xml:space="preserve">workforce helps to deliver leading health outcomes compared to similar countries, including high life expectancy at birth and cancer survival rates that are well above average. </w:t>
      </w:r>
      <w:r w:rsidR="007462A6">
        <w:rPr>
          <w:lang w:val="en-US" w:eastAsia="en-US"/>
        </w:rPr>
        <w:t>H</w:t>
      </w:r>
      <w:r w:rsidR="0038403D">
        <w:rPr>
          <w:lang w:val="en-US" w:eastAsia="en-US"/>
        </w:rPr>
        <w:t xml:space="preserve">owever, Australia does not </w:t>
      </w:r>
      <w:r w:rsidR="00292ACE">
        <w:rPr>
          <w:lang w:val="en-US" w:eastAsia="en-US"/>
        </w:rPr>
        <w:t xml:space="preserve">currently </w:t>
      </w:r>
      <w:r w:rsidR="0038403D" w:rsidRPr="0038403D">
        <w:rPr>
          <w:lang w:val="en-US" w:eastAsia="en-US"/>
        </w:rPr>
        <w:t xml:space="preserve">have a </w:t>
      </w:r>
      <w:r w:rsidR="00C04D13">
        <w:rPr>
          <w:lang w:val="en-US" w:eastAsia="en-US"/>
        </w:rPr>
        <w:t xml:space="preserve">national </w:t>
      </w:r>
      <w:r w:rsidR="0038403D" w:rsidRPr="0038403D">
        <w:rPr>
          <w:lang w:val="en-US" w:eastAsia="en-US"/>
        </w:rPr>
        <w:t>medical workforce strategy</w:t>
      </w:r>
      <w:r w:rsidR="00C04D13">
        <w:rPr>
          <w:lang w:val="en-US" w:eastAsia="en-US"/>
        </w:rPr>
        <w:t>,</w:t>
      </w:r>
      <w:r w:rsidR="0038403D">
        <w:rPr>
          <w:lang w:val="en-US" w:eastAsia="en-US"/>
        </w:rPr>
        <w:t xml:space="preserve"> and </w:t>
      </w:r>
      <w:r w:rsidR="0038403D" w:rsidRPr="0038403D">
        <w:rPr>
          <w:lang w:val="en-US" w:eastAsia="en-US"/>
        </w:rPr>
        <w:t>various stakeholders have cited issues with medical workforce planning</w:t>
      </w:r>
      <w:r w:rsidR="00CA1FAC">
        <w:rPr>
          <w:lang w:val="en-US" w:eastAsia="en-US"/>
        </w:rPr>
        <w:t xml:space="preserve">. </w:t>
      </w:r>
      <w:r w:rsidR="00E667D0">
        <w:rPr>
          <w:lang w:val="en-US" w:eastAsia="en-US"/>
        </w:rPr>
        <w:t>S</w:t>
      </w:r>
      <w:r w:rsidR="00CA1FAC">
        <w:rPr>
          <w:lang w:val="en-US" w:eastAsia="en-US"/>
        </w:rPr>
        <w:t xml:space="preserve">takeholders have </w:t>
      </w:r>
      <w:r w:rsidR="005446EC">
        <w:rPr>
          <w:lang w:val="en-US" w:eastAsia="en-US"/>
        </w:rPr>
        <w:t xml:space="preserve">noted </w:t>
      </w:r>
      <w:r w:rsidR="00CA1FAC">
        <w:rPr>
          <w:lang w:val="en-US" w:eastAsia="en-US"/>
        </w:rPr>
        <w:t>that the workforce has grown organically in response to local demand for services</w:t>
      </w:r>
      <w:r w:rsidR="00A754B4">
        <w:rPr>
          <w:lang w:val="en-US" w:eastAsia="en-US"/>
        </w:rPr>
        <w:t>,</w:t>
      </w:r>
      <w:r w:rsidR="00CA1FAC">
        <w:rPr>
          <w:lang w:val="en-US" w:eastAsia="en-US"/>
        </w:rPr>
        <w:t xml:space="preserve"> and that problems such as geographic maldistribution persist despite </w:t>
      </w:r>
      <w:r w:rsidR="00C27E1B">
        <w:rPr>
          <w:lang w:val="en-US" w:eastAsia="en-US"/>
        </w:rPr>
        <w:t xml:space="preserve">the </w:t>
      </w:r>
      <w:r w:rsidR="00CA1FAC">
        <w:rPr>
          <w:lang w:val="en-US" w:eastAsia="en-US"/>
        </w:rPr>
        <w:t xml:space="preserve">efforts </w:t>
      </w:r>
      <w:r w:rsidR="00083369">
        <w:rPr>
          <w:lang w:val="en-US" w:eastAsia="en-US"/>
        </w:rPr>
        <w:t>of medical workforce planners.</w:t>
      </w:r>
    </w:p>
    <w:p w14:paraId="62A3224A" w14:textId="73A867ED" w:rsidR="00F2738C" w:rsidRPr="00B663D6" w:rsidRDefault="008C2060" w:rsidP="00F2738C">
      <w:pPr>
        <w:rPr>
          <w:lang w:val="en-US" w:eastAsia="en-US"/>
        </w:rPr>
      </w:pPr>
      <w:r>
        <w:rPr>
          <w:lang w:val="en-US" w:eastAsia="en-US"/>
        </w:rPr>
        <w:t>Within</w:t>
      </w:r>
      <w:r w:rsidR="00F00979">
        <w:rPr>
          <w:lang w:val="en-US" w:eastAsia="en-US"/>
        </w:rPr>
        <w:t xml:space="preserve"> this context</w:t>
      </w:r>
      <w:r w:rsidR="00DB2175">
        <w:rPr>
          <w:lang w:val="en-US" w:eastAsia="en-US"/>
        </w:rPr>
        <w:t xml:space="preserve">, </w:t>
      </w:r>
      <w:r w:rsidR="00F00979">
        <w:rPr>
          <w:lang w:val="en-US" w:eastAsia="en-US"/>
        </w:rPr>
        <w:t>t</w:t>
      </w:r>
      <w:r w:rsidR="00F2738C" w:rsidRPr="007E7BD0">
        <w:rPr>
          <w:lang w:val="en-US" w:eastAsia="en-US"/>
        </w:rPr>
        <w:t xml:space="preserve">he MWRAC </w:t>
      </w:r>
      <w:r w:rsidR="00F6384D" w:rsidRPr="00F6384D">
        <w:rPr>
          <w:lang w:val="en-US" w:eastAsia="en-US"/>
        </w:rPr>
        <w:t xml:space="preserve">has identified the need for a </w:t>
      </w:r>
      <w:r w:rsidR="00240DD6">
        <w:rPr>
          <w:lang w:val="en-US" w:eastAsia="en-US"/>
        </w:rPr>
        <w:t>s</w:t>
      </w:r>
      <w:r w:rsidR="00D35CE7">
        <w:rPr>
          <w:lang w:val="en-US" w:eastAsia="en-US"/>
        </w:rPr>
        <w:t>trategy</w:t>
      </w:r>
      <w:r w:rsidR="00F6384D" w:rsidRPr="00F6384D">
        <w:rPr>
          <w:lang w:val="en-US" w:eastAsia="en-US"/>
        </w:rPr>
        <w:t xml:space="preserve">. </w:t>
      </w:r>
      <w:r w:rsidR="001F5339" w:rsidRPr="006749E6">
        <w:rPr>
          <w:lang w:val="en-US" w:eastAsia="en-US"/>
        </w:rPr>
        <w:t xml:space="preserve">MWRAC members include </w:t>
      </w:r>
      <w:r w:rsidR="00420D38">
        <w:rPr>
          <w:lang w:val="en-US" w:eastAsia="en-US"/>
        </w:rPr>
        <w:t>Australia’s</w:t>
      </w:r>
      <w:r w:rsidR="00420D38" w:rsidRPr="006749E6">
        <w:rPr>
          <w:lang w:val="en-US" w:eastAsia="en-US"/>
        </w:rPr>
        <w:t xml:space="preserve"> </w:t>
      </w:r>
      <w:r w:rsidR="001F5339" w:rsidRPr="006749E6">
        <w:rPr>
          <w:lang w:val="en-US" w:eastAsia="en-US"/>
        </w:rPr>
        <w:t>states and territories, specialist medical colleges</w:t>
      </w:r>
      <w:r w:rsidR="002F6801">
        <w:rPr>
          <w:lang w:val="en-US" w:eastAsia="en-US"/>
        </w:rPr>
        <w:t>,</w:t>
      </w:r>
      <w:r w:rsidR="00CD32BA">
        <w:rPr>
          <w:lang w:val="en-US" w:eastAsia="en-US"/>
        </w:rPr>
        <w:t xml:space="preserve"> and</w:t>
      </w:r>
      <w:r w:rsidR="001F5339" w:rsidRPr="006749E6">
        <w:rPr>
          <w:lang w:val="en-US" w:eastAsia="en-US"/>
        </w:rPr>
        <w:t xml:space="preserve"> medical professional</w:t>
      </w:r>
      <w:r w:rsidR="001F5339">
        <w:rPr>
          <w:lang w:val="en-US" w:eastAsia="en-US"/>
        </w:rPr>
        <w:t xml:space="preserve"> </w:t>
      </w:r>
      <w:r w:rsidR="001F5339" w:rsidRPr="006749E6">
        <w:rPr>
          <w:lang w:val="en-US" w:eastAsia="en-US"/>
        </w:rPr>
        <w:t>associations</w:t>
      </w:r>
      <w:r w:rsidR="00EA5E9B">
        <w:rPr>
          <w:lang w:val="en-US" w:eastAsia="en-US"/>
        </w:rPr>
        <w:t>, including</w:t>
      </w:r>
      <w:r w:rsidR="001F5339" w:rsidRPr="006749E6">
        <w:rPr>
          <w:lang w:val="en-US" w:eastAsia="en-US"/>
        </w:rPr>
        <w:t xml:space="preserve"> the AIDA.</w:t>
      </w:r>
      <w:r w:rsidR="001F5339">
        <w:rPr>
          <w:lang w:val="en-US" w:eastAsia="en-US"/>
        </w:rPr>
        <w:t xml:space="preserve"> </w:t>
      </w:r>
      <w:r w:rsidR="001F5339" w:rsidRPr="006749E6">
        <w:rPr>
          <w:lang w:val="en-US" w:eastAsia="en-US"/>
        </w:rPr>
        <w:t xml:space="preserve">The Department of Health is developing the </w:t>
      </w:r>
      <w:r w:rsidR="00D35CE7">
        <w:rPr>
          <w:lang w:val="en-US" w:eastAsia="en-US"/>
        </w:rPr>
        <w:t>Strategy</w:t>
      </w:r>
      <w:r w:rsidR="001F5339" w:rsidRPr="006749E6">
        <w:rPr>
          <w:lang w:val="en-US" w:eastAsia="en-US"/>
        </w:rPr>
        <w:t xml:space="preserve"> in collaboration with </w:t>
      </w:r>
      <w:r w:rsidR="001B572F">
        <w:rPr>
          <w:lang w:val="en-US" w:eastAsia="en-US"/>
        </w:rPr>
        <w:t xml:space="preserve">the </w:t>
      </w:r>
      <w:r w:rsidR="001F5339" w:rsidRPr="006749E6">
        <w:rPr>
          <w:lang w:val="en-US" w:eastAsia="en-US"/>
        </w:rPr>
        <w:t>MWRAC</w:t>
      </w:r>
      <w:r w:rsidR="005D251B">
        <w:rPr>
          <w:lang w:val="en-US" w:eastAsia="en-US"/>
        </w:rPr>
        <w:t>,</w:t>
      </w:r>
      <w:r w:rsidR="00FB5F5E">
        <w:rPr>
          <w:lang w:val="en-US" w:eastAsia="en-US"/>
        </w:rPr>
        <w:t xml:space="preserve"> and with support from state and territory health ministers through the </w:t>
      </w:r>
      <w:r w:rsidR="00F2738C" w:rsidRPr="006749E6">
        <w:rPr>
          <w:lang w:val="en-US" w:eastAsia="en-US"/>
        </w:rPr>
        <w:t>CHC.</w:t>
      </w:r>
    </w:p>
    <w:p w14:paraId="27676A7E" w14:textId="657B678E" w:rsidR="00F6384D" w:rsidRPr="00F6384D" w:rsidRDefault="00F6384D" w:rsidP="00F6384D">
      <w:pPr>
        <w:rPr>
          <w:lang w:val="en-US" w:eastAsia="en-US"/>
        </w:rPr>
      </w:pPr>
      <w:r w:rsidRPr="00F6384D">
        <w:rPr>
          <w:lang w:val="en-US" w:eastAsia="en-US"/>
        </w:rPr>
        <w:t xml:space="preserve">A </w:t>
      </w:r>
      <w:r w:rsidR="00083809">
        <w:rPr>
          <w:lang w:val="en-US" w:eastAsia="en-US"/>
        </w:rPr>
        <w:t>10-year</w:t>
      </w:r>
      <w:r w:rsidRPr="00F6384D">
        <w:rPr>
          <w:lang w:val="en-US" w:eastAsia="en-US"/>
        </w:rPr>
        <w:t xml:space="preserve"> strategy is </w:t>
      </w:r>
      <w:r w:rsidR="00BE0116">
        <w:rPr>
          <w:lang w:val="en-US" w:eastAsia="en-US"/>
        </w:rPr>
        <w:t>needed</w:t>
      </w:r>
      <w:r w:rsidR="00BE0116" w:rsidRPr="00F6384D">
        <w:rPr>
          <w:lang w:val="en-US" w:eastAsia="en-US"/>
        </w:rPr>
        <w:t xml:space="preserve"> </w:t>
      </w:r>
      <w:r w:rsidRPr="00F6384D">
        <w:rPr>
          <w:lang w:val="en-US" w:eastAsia="en-US"/>
        </w:rPr>
        <w:t>to guide joint medical workforce planning and</w:t>
      </w:r>
      <w:r w:rsidR="002778CE">
        <w:rPr>
          <w:lang w:val="en-US" w:eastAsia="en-US"/>
        </w:rPr>
        <w:t xml:space="preserve"> to</w:t>
      </w:r>
      <w:r w:rsidRPr="00F6384D">
        <w:rPr>
          <w:lang w:val="en-US" w:eastAsia="en-US"/>
        </w:rPr>
        <w:t xml:space="preserve"> inform the systemic reforms required to support medical education, specialist training, and an appropriately sized </w:t>
      </w:r>
      <w:r w:rsidR="005249C3">
        <w:rPr>
          <w:lang w:val="en-US" w:eastAsia="en-US"/>
        </w:rPr>
        <w:t>medical workforce that is</w:t>
      </w:r>
      <w:r w:rsidR="005249C3" w:rsidRPr="00F6384D">
        <w:rPr>
          <w:lang w:val="en-US" w:eastAsia="en-US"/>
        </w:rPr>
        <w:t xml:space="preserve"> </w:t>
      </w:r>
      <w:r w:rsidR="005B321F">
        <w:rPr>
          <w:lang w:val="en-US" w:eastAsia="en-US"/>
        </w:rPr>
        <w:t xml:space="preserve">appropriately </w:t>
      </w:r>
      <w:r w:rsidRPr="00F6384D">
        <w:rPr>
          <w:lang w:val="en-US" w:eastAsia="en-US"/>
        </w:rPr>
        <w:t xml:space="preserve">distributed </w:t>
      </w:r>
      <w:r w:rsidR="006B00CA">
        <w:rPr>
          <w:lang w:val="en-US" w:eastAsia="en-US"/>
        </w:rPr>
        <w:t xml:space="preserve">across Australia </w:t>
      </w:r>
      <w:r w:rsidR="00F0304C">
        <w:rPr>
          <w:lang w:val="en-US" w:eastAsia="en-US"/>
        </w:rPr>
        <w:t>and</w:t>
      </w:r>
      <w:r w:rsidRPr="00F6384D">
        <w:rPr>
          <w:lang w:val="en-US" w:eastAsia="en-US"/>
        </w:rPr>
        <w:t xml:space="preserve"> responsive to emerging needs. </w:t>
      </w:r>
      <w:r w:rsidR="00F00979">
        <w:rPr>
          <w:rFonts w:ascii="Calibri" w:hAnsi="Calibri" w:cs="Angsana New"/>
          <w:szCs w:val="22"/>
          <w:lang w:eastAsia="zh-CN" w:bidi="th-TH"/>
        </w:rPr>
        <w:t>Through the work of</w:t>
      </w:r>
      <w:r w:rsidR="004C6686">
        <w:rPr>
          <w:rFonts w:ascii="Calibri" w:hAnsi="Calibri" w:cs="Angsana New"/>
          <w:szCs w:val="22"/>
          <w:lang w:eastAsia="zh-CN" w:bidi="th-TH"/>
        </w:rPr>
        <w:t xml:space="preserve"> the</w:t>
      </w:r>
      <w:r w:rsidR="00F00979">
        <w:rPr>
          <w:rFonts w:ascii="Calibri" w:hAnsi="Calibri" w:cs="Angsana New"/>
          <w:szCs w:val="22"/>
          <w:lang w:eastAsia="zh-CN" w:bidi="th-TH"/>
        </w:rPr>
        <w:t xml:space="preserve"> MWRAC, the </w:t>
      </w:r>
      <w:r w:rsidR="00D35CE7">
        <w:rPr>
          <w:rFonts w:ascii="Calibri" w:hAnsi="Calibri" w:cs="Angsana New"/>
          <w:szCs w:val="22"/>
          <w:lang w:eastAsia="zh-CN" w:bidi="th-TH"/>
        </w:rPr>
        <w:t>Strategy</w:t>
      </w:r>
      <w:r w:rsidR="00F00979">
        <w:rPr>
          <w:rFonts w:ascii="Calibri" w:hAnsi="Calibri" w:cs="Angsana New"/>
          <w:szCs w:val="22"/>
          <w:lang w:eastAsia="zh-CN" w:bidi="th-TH"/>
        </w:rPr>
        <w:t xml:space="preserve"> will provide an agreed national </w:t>
      </w:r>
      <w:r w:rsidR="00F00979" w:rsidRPr="00EC173F">
        <w:rPr>
          <w:rFonts w:ascii="Calibri" w:hAnsi="Calibri" w:cs="Angsana New"/>
          <w:szCs w:val="22"/>
          <w:lang w:eastAsia="zh-CN" w:bidi="th-TH"/>
        </w:rPr>
        <w:t>perspective on the</w:t>
      </w:r>
      <w:r w:rsidR="00F00979">
        <w:rPr>
          <w:rFonts w:ascii="Calibri" w:hAnsi="Calibri" w:cs="Angsana New"/>
          <w:szCs w:val="22"/>
          <w:lang w:eastAsia="zh-CN" w:bidi="th-TH"/>
        </w:rPr>
        <w:t xml:space="preserve"> requirements for a</w:t>
      </w:r>
      <w:r w:rsidR="00F00979" w:rsidRPr="00EC173F">
        <w:rPr>
          <w:rFonts w:ascii="Calibri" w:hAnsi="Calibri" w:cs="Angsana New"/>
          <w:szCs w:val="22"/>
          <w:lang w:eastAsia="zh-CN" w:bidi="th-TH"/>
        </w:rPr>
        <w:t xml:space="preserve"> future medical workforce</w:t>
      </w:r>
      <w:r w:rsidR="00F00979">
        <w:rPr>
          <w:rFonts w:ascii="Calibri" w:hAnsi="Calibri" w:cs="Angsana New"/>
          <w:szCs w:val="22"/>
          <w:lang w:eastAsia="zh-CN" w:bidi="th-TH"/>
        </w:rPr>
        <w:t xml:space="preserve"> and</w:t>
      </w:r>
      <w:r w:rsidR="00F00979" w:rsidRPr="00EC173F">
        <w:rPr>
          <w:rFonts w:ascii="Calibri" w:hAnsi="Calibri" w:cs="Angsana New"/>
          <w:szCs w:val="22"/>
          <w:lang w:eastAsia="zh-CN" w:bidi="th-TH"/>
        </w:rPr>
        <w:t xml:space="preserve"> </w:t>
      </w:r>
      <w:r w:rsidR="00F00979">
        <w:rPr>
          <w:rFonts w:ascii="Calibri" w:hAnsi="Calibri" w:cs="Angsana New"/>
          <w:szCs w:val="22"/>
          <w:lang w:eastAsia="zh-CN" w:bidi="th-TH"/>
        </w:rPr>
        <w:t>will</w:t>
      </w:r>
      <w:r w:rsidR="00F00979" w:rsidRPr="00EC173F">
        <w:rPr>
          <w:rFonts w:ascii="Calibri" w:hAnsi="Calibri" w:cs="Angsana New"/>
          <w:szCs w:val="22"/>
          <w:lang w:eastAsia="zh-CN" w:bidi="th-TH"/>
        </w:rPr>
        <w:t xml:space="preserve"> ensure </w:t>
      </w:r>
      <w:r w:rsidR="00033CF0">
        <w:rPr>
          <w:rFonts w:ascii="Calibri" w:hAnsi="Calibri" w:cs="Angsana New"/>
          <w:szCs w:val="22"/>
          <w:lang w:eastAsia="zh-CN" w:bidi="th-TH"/>
        </w:rPr>
        <w:t xml:space="preserve">that </w:t>
      </w:r>
      <w:r w:rsidR="00F00979">
        <w:rPr>
          <w:rFonts w:ascii="Calibri" w:hAnsi="Calibri" w:cs="Angsana New"/>
          <w:szCs w:val="22"/>
          <w:lang w:eastAsia="zh-CN" w:bidi="th-TH"/>
        </w:rPr>
        <w:t xml:space="preserve">continued </w:t>
      </w:r>
      <w:r w:rsidR="00F00979" w:rsidRPr="00EC173F">
        <w:rPr>
          <w:rFonts w:ascii="Calibri" w:hAnsi="Calibri" w:cs="Angsana New"/>
          <w:szCs w:val="22"/>
          <w:lang w:eastAsia="zh-CN" w:bidi="th-TH"/>
        </w:rPr>
        <w:t xml:space="preserve">investment in education and training </w:t>
      </w:r>
      <w:r w:rsidR="00BE414A">
        <w:rPr>
          <w:rFonts w:ascii="Calibri" w:hAnsi="Calibri" w:cs="Angsana New"/>
          <w:szCs w:val="22"/>
          <w:lang w:eastAsia="zh-CN" w:bidi="th-TH"/>
        </w:rPr>
        <w:t xml:space="preserve">delivers </w:t>
      </w:r>
      <w:r w:rsidR="00F6429F">
        <w:rPr>
          <w:rFonts w:ascii="Calibri" w:hAnsi="Calibri" w:cs="Angsana New"/>
          <w:szCs w:val="22"/>
          <w:lang w:eastAsia="zh-CN" w:bidi="th-TH"/>
        </w:rPr>
        <w:t>the</w:t>
      </w:r>
      <w:r w:rsidR="00F00979" w:rsidRPr="00EC173F">
        <w:rPr>
          <w:rFonts w:ascii="Calibri" w:hAnsi="Calibri" w:cs="Angsana New"/>
          <w:szCs w:val="22"/>
          <w:lang w:eastAsia="zh-CN" w:bidi="th-TH"/>
        </w:rPr>
        <w:t xml:space="preserve"> services </w:t>
      </w:r>
      <w:r w:rsidR="006904C6">
        <w:rPr>
          <w:rFonts w:ascii="Calibri" w:hAnsi="Calibri" w:cs="Angsana New"/>
          <w:szCs w:val="22"/>
          <w:lang w:eastAsia="zh-CN" w:bidi="th-TH"/>
        </w:rPr>
        <w:t xml:space="preserve">Australians </w:t>
      </w:r>
      <w:r w:rsidR="00851394">
        <w:rPr>
          <w:rFonts w:ascii="Calibri" w:hAnsi="Calibri" w:cs="Angsana New"/>
          <w:szCs w:val="22"/>
          <w:lang w:eastAsia="zh-CN" w:bidi="th-TH"/>
        </w:rPr>
        <w:t>need</w:t>
      </w:r>
      <w:r w:rsidR="00F00979" w:rsidRPr="00EC173F">
        <w:rPr>
          <w:rFonts w:ascii="Calibri" w:hAnsi="Calibri" w:cs="Angsana New"/>
          <w:szCs w:val="22"/>
          <w:lang w:eastAsia="zh-CN" w:bidi="th-TH"/>
        </w:rPr>
        <w:t>.</w:t>
      </w:r>
    </w:p>
    <w:p w14:paraId="456D360B" w14:textId="49D35200" w:rsidR="008878A0" w:rsidRDefault="008878A0" w:rsidP="00E273DC">
      <w:pPr>
        <w:pStyle w:val="Heading2"/>
      </w:pPr>
      <w:bookmarkStart w:id="20" w:name="_Toc13664189"/>
      <w:bookmarkStart w:id="21" w:name="_Toc8800573"/>
      <w:r>
        <w:t>A</w:t>
      </w:r>
      <w:r w:rsidRPr="00B663D6">
        <w:t xml:space="preserve">pproach </w:t>
      </w:r>
      <w:r>
        <w:t xml:space="preserve">taken </w:t>
      </w:r>
      <w:r w:rsidRPr="00B663D6">
        <w:t xml:space="preserve">to </w:t>
      </w:r>
      <w:r>
        <w:t xml:space="preserve">develop the </w:t>
      </w:r>
      <w:r w:rsidR="00762407">
        <w:t xml:space="preserve">National Medical Workforce </w:t>
      </w:r>
      <w:r w:rsidR="00D35CE7">
        <w:t>Strategy</w:t>
      </w:r>
      <w:bookmarkEnd w:id="20"/>
    </w:p>
    <w:p w14:paraId="06720F31" w14:textId="77777777" w:rsidR="000D23BB" w:rsidRDefault="000D23BB">
      <w:pPr>
        <w:pStyle w:val="Heading3"/>
      </w:pPr>
      <w:r>
        <w:t>Purpose of th</w:t>
      </w:r>
      <w:r w:rsidR="007D5ACF">
        <w:t>is</w:t>
      </w:r>
      <w:r>
        <w:t xml:space="preserve"> </w:t>
      </w:r>
      <w:r w:rsidR="000F4A7D">
        <w:t>s</w:t>
      </w:r>
      <w:r>
        <w:t xml:space="preserve">coping </w:t>
      </w:r>
      <w:r w:rsidR="000F4A7D">
        <w:t>f</w:t>
      </w:r>
      <w:r>
        <w:t>ramework</w:t>
      </w:r>
    </w:p>
    <w:p w14:paraId="60BD732F" w14:textId="77777777" w:rsidR="000D23BB" w:rsidRDefault="000D23BB" w:rsidP="000D23BB">
      <w:r>
        <w:t>Th</w:t>
      </w:r>
      <w:r w:rsidR="0097009B">
        <w:t>e</w:t>
      </w:r>
      <w:r w:rsidR="00AF4F5B">
        <w:t xml:space="preserve"> scoping framework </w:t>
      </w:r>
      <w:r w:rsidR="00DB0F69">
        <w:t>build</w:t>
      </w:r>
      <w:r w:rsidR="00737B79">
        <w:t>s</w:t>
      </w:r>
      <w:r w:rsidR="00DB0F69">
        <w:t xml:space="preserve"> a </w:t>
      </w:r>
      <w:r w:rsidR="00DB0F69" w:rsidRPr="00DB0F69">
        <w:rPr>
          <w:u w:val="single"/>
        </w:rPr>
        <w:t>common understanding</w:t>
      </w:r>
      <w:r w:rsidR="00DB0F69">
        <w:t xml:space="preserve"> among stakeholders regarding</w:t>
      </w:r>
      <w:r w:rsidR="000F4A7D">
        <w:t>:</w:t>
      </w:r>
    </w:p>
    <w:p w14:paraId="5EF8CE9A" w14:textId="1B4F499A" w:rsidR="00AF4F5B" w:rsidRDefault="00083787" w:rsidP="00AF4F5B">
      <w:pPr>
        <w:pStyle w:val="01Trianglebullets"/>
      </w:pPr>
      <w:bookmarkStart w:id="22" w:name="_Hlk9885140"/>
      <w:r>
        <w:t>The v</w:t>
      </w:r>
      <w:r w:rsidR="00DB0F69">
        <w:t>ision, objectives and g</w:t>
      </w:r>
      <w:r w:rsidR="00AF4F5B">
        <w:t xml:space="preserve">uiding principles that will underpin the </w:t>
      </w:r>
      <w:r w:rsidR="00240DD6">
        <w:t>S</w:t>
      </w:r>
      <w:r w:rsidR="00AF4F5B">
        <w:t>trategy</w:t>
      </w:r>
      <w:r w:rsidR="00633133">
        <w:t>.</w:t>
      </w:r>
    </w:p>
    <w:p w14:paraId="0A1AE5CE" w14:textId="436FB293" w:rsidR="00AF4F5B" w:rsidRDefault="00DB0F69" w:rsidP="00AF4F5B">
      <w:pPr>
        <w:pStyle w:val="01Trianglebullets"/>
      </w:pPr>
      <w:r>
        <w:t>P</w:t>
      </w:r>
      <w:r w:rsidR="00AF4F5B">
        <w:t>riorit</w:t>
      </w:r>
      <w:r w:rsidR="00137863">
        <w:t>y workforce issues</w:t>
      </w:r>
      <w:r w:rsidR="00AF4F5B">
        <w:t xml:space="preserve"> to be addressed </w:t>
      </w:r>
      <w:r w:rsidR="00137863">
        <w:t xml:space="preserve">by </w:t>
      </w:r>
      <w:r w:rsidR="00AF4F5B">
        <w:t xml:space="preserve">the </w:t>
      </w:r>
      <w:r w:rsidR="00240DD6">
        <w:t>S</w:t>
      </w:r>
      <w:r w:rsidR="00AF4F5B">
        <w:t>trategy</w:t>
      </w:r>
      <w:r w:rsidR="00A2273D">
        <w:t>.</w:t>
      </w:r>
    </w:p>
    <w:p w14:paraId="44EECCFA" w14:textId="19C7CFF9" w:rsidR="000D23BB" w:rsidRDefault="00C14737" w:rsidP="000D23BB">
      <w:pPr>
        <w:pStyle w:val="01Trianglebullets"/>
      </w:pPr>
      <w:r>
        <w:t xml:space="preserve">The </w:t>
      </w:r>
      <w:r w:rsidR="004C625F">
        <w:t>contributing factors</w:t>
      </w:r>
      <w:r w:rsidR="00137863">
        <w:t xml:space="preserve"> of these workforce issues</w:t>
      </w:r>
      <w:bookmarkEnd w:id="22"/>
      <w:r w:rsidR="00AF4F5B">
        <w:t>.</w:t>
      </w:r>
    </w:p>
    <w:p w14:paraId="183A750E" w14:textId="325E181E" w:rsidR="008878A0" w:rsidRDefault="00827753" w:rsidP="008878A0">
      <w:pPr>
        <w:pStyle w:val="Heading3"/>
      </w:pPr>
      <w:r>
        <w:lastRenderedPageBreak/>
        <w:t xml:space="preserve">The </w:t>
      </w:r>
      <w:r w:rsidR="00762407">
        <w:t xml:space="preserve">National Medical Workforce </w:t>
      </w:r>
      <w:r w:rsidR="008878A0" w:rsidRPr="00B663D6">
        <w:t>Strategy Steering Committee</w:t>
      </w:r>
    </w:p>
    <w:p w14:paraId="15A95296" w14:textId="735D1C10" w:rsidR="00C83573" w:rsidRPr="009C4704" w:rsidRDefault="00C83573" w:rsidP="001316D8">
      <w:pPr>
        <w:rPr>
          <w:lang w:val="en-US" w:eastAsia="en-US"/>
        </w:rPr>
      </w:pPr>
      <w:r w:rsidRPr="00C83573">
        <w:rPr>
          <w:lang w:val="en-US" w:eastAsia="en-US"/>
        </w:rPr>
        <w:t xml:space="preserve">A sub-committee of the </w:t>
      </w:r>
      <w:r w:rsidR="0058651E">
        <w:rPr>
          <w:lang w:val="en-US" w:eastAsia="en-US"/>
        </w:rPr>
        <w:t xml:space="preserve">MWRAC </w:t>
      </w:r>
      <w:r w:rsidR="00D571B4">
        <w:rPr>
          <w:lang w:val="en-US" w:eastAsia="en-US"/>
        </w:rPr>
        <w:t>was</w:t>
      </w:r>
      <w:r w:rsidR="0058651E">
        <w:rPr>
          <w:lang w:val="en-US" w:eastAsia="en-US"/>
        </w:rPr>
        <w:t xml:space="preserve"> formed to </w:t>
      </w:r>
      <w:r w:rsidR="005373B9">
        <w:rPr>
          <w:lang w:val="en-US" w:eastAsia="en-US"/>
        </w:rPr>
        <w:t xml:space="preserve">oversee the project and </w:t>
      </w:r>
      <w:r w:rsidR="0058651E">
        <w:rPr>
          <w:lang w:val="en-US" w:eastAsia="en-US"/>
        </w:rPr>
        <w:t xml:space="preserve">guide </w:t>
      </w:r>
      <w:r w:rsidR="00FC6FAE">
        <w:rPr>
          <w:lang w:val="en-US" w:eastAsia="en-US"/>
        </w:rPr>
        <w:t xml:space="preserve">the </w:t>
      </w:r>
      <w:r w:rsidR="0058651E">
        <w:rPr>
          <w:lang w:val="en-US" w:eastAsia="en-US"/>
        </w:rPr>
        <w:t xml:space="preserve">development </w:t>
      </w:r>
      <w:r w:rsidRPr="00C83573">
        <w:rPr>
          <w:lang w:val="en-US" w:eastAsia="en-US"/>
        </w:rPr>
        <w:t>and implementation</w:t>
      </w:r>
      <w:r w:rsidR="00B60614">
        <w:rPr>
          <w:lang w:val="en-US" w:eastAsia="en-US"/>
        </w:rPr>
        <w:t xml:space="preserve"> of the </w:t>
      </w:r>
      <w:r w:rsidR="00D35CE7">
        <w:rPr>
          <w:lang w:val="en-US" w:eastAsia="en-US"/>
        </w:rPr>
        <w:t>Strategy</w:t>
      </w:r>
      <w:r w:rsidR="0058651E">
        <w:rPr>
          <w:lang w:val="en-US" w:eastAsia="en-US"/>
        </w:rPr>
        <w:t xml:space="preserve">. </w:t>
      </w:r>
      <w:r w:rsidR="00CE638F">
        <w:rPr>
          <w:lang w:val="en-US" w:eastAsia="en-US"/>
        </w:rPr>
        <w:t xml:space="preserve">This </w:t>
      </w:r>
      <w:r w:rsidR="005E4DCF" w:rsidRPr="00376AF6">
        <w:rPr>
          <w:lang w:val="en-US" w:eastAsia="en-US"/>
        </w:rPr>
        <w:t>Steering</w:t>
      </w:r>
      <w:r w:rsidR="00827753" w:rsidRPr="00376AF6">
        <w:rPr>
          <w:lang w:val="en-US" w:eastAsia="en-US"/>
        </w:rPr>
        <w:t xml:space="preserve"> Committee</w:t>
      </w:r>
      <w:r w:rsidR="00827753">
        <w:rPr>
          <w:lang w:val="en-US" w:eastAsia="en-US"/>
        </w:rPr>
        <w:t xml:space="preserve"> </w:t>
      </w:r>
      <w:r w:rsidR="008E0B3A">
        <w:rPr>
          <w:lang w:val="en-US" w:eastAsia="en-US"/>
        </w:rPr>
        <w:t>has</w:t>
      </w:r>
      <w:r w:rsidR="00827753">
        <w:rPr>
          <w:lang w:val="en-US" w:eastAsia="en-US"/>
        </w:rPr>
        <w:t xml:space="preserve"> 13 members and is chaired by Professor Brendan Murphy, </w:t>
      </w:r>
      <w:r w:rsidR="00E667D0">
        <w:rPr>
          <w:lang w:val="en-US" w:eastAsia="en-US"/>
        </w:rPr>
        <w:t xml:space="preserve">Australian Government </w:t>
      </w:r>
      <w:r w:rsidR="00827753">
        <w:rPr>
          <w:lang w:val="en-US" w:eastAsia="en-US"/>
        </w:rPr>
        <w:t>Chief Medical Officer</w:t>
      </w:r>
      <w:r w:rsidR="007601CD">
        <w:rPr>
          <w:lang w:val="en-US" w:eastAsia="en-US"/>
        </w:rPr>
        <w:t xml:space="preserve">. </w:t>
      </w:r>
      <w:r w:rsidR="001F601A">
        <w:rPr>
          <w:lang w:val="en-US" w:eastAsia="en-US"/>
        </w:rPr>
        <w:t xml:space="preserve">A full list of members is provided in </w:t>
      </w:r>
      <w:r w:rsidR="00827753">
        <w:rPr>
          <w:lang w:val="en-US" w:eastAsia="en-US"/>
        </w:rPr>
        <w:t>Table 1.</w:t>
      </w:r>
    </w:p>
    <w:p w14:paraId="1BD1F652" w14:textId="5FBAF006" w:rsidR="008878A0" w:rsidRDefault="008878A0" w:rsidP="00E273DC">
      <w:pPr>
        <w:pStyle w:val="Tableheading-black"/>
      </w:pPr>
      <w:bookmarkStart w:id="23" w:name="_Toc9000173"/>
      <w:bookmarkStart w:id="24" w:name="_Toc9517060"/>
      <w:r w:rsidRPr="00E273DC">
        <w:t xml:space="preserve">Table </w:t>
      </w:r>
      <w:r w:rsidRPr="00E273DC">
        <w:fldChar w:fldCharType="begin"/>
      </w:r>
      <w:r w:rsidRPr="00E273DC">
        <w:instrText xml:space="preserve"> SEQ Table \* ARABIC </w:instrText>
      </w:r>
      <w:r w:rsidRPr="00E273DC">
        <w:fldChar w:fldCharType="separate"/>
      </w:r>
      <w:r w:rsidR="0010174B">
        <w:rPr>
          <w:noProof/>
        </w:rPr>
        <w:t>1</w:t>
      </w:r>
      <w:r w:rsidRPr="00E273DC">
        <w:fldChar w:fldCharType="end"/>
      </w:r>
      <w:r w:rsidRPr="00E273DC">
        <w:t>:</w:t>
      </w:r>
      <w:bookmarkEnd w:id="23"/>
      <w:r w:rsidR="00827753" w:rsidRPr="00E273DC">
        <w:t xml:space="preserve"> National Medical Workforce Strategy Steering Committee</w:t>
      </w:r>
      <w:bookmarkEnd w:id="24"/>
      <w:r w:rsidR="00BB2ABF">
        <w:rPr>
          <w:rStyle w:val="FootnoteReference"/>
        </w:rPr>
        <w:footnoteReference w:id="7"/>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Description w:val="The name of each member of the National Medical Workforce Strategy Steering Committee and the organisation they represent."/>
      </w:tblPr>
      <w:tblGrid>
        <w:gridCol w:w="3256"/>
        <w:gridCol w:w="5046"/>
      </w:tblGrid>
      <w:tr w:rsidR="00021109" w:rsidRPr="00B663D6" w14:paraId="205CCC82" w14:textId="77777777" w:rsidTr="00021109">
        <w:trPr>
          <w:tblHeader/>
        </w:trPr>
        <w:tc>
          <w:tcPr>
            <w:tcW w:w="3256" w:type="dxa"/>
            <w:shd w:val="clear" w:color="auto" w:fill="43648D"/>
            <w:tcMar>
              <w:left w:w="57" w:type="dxa"/>
            </w:tcMar>
            <w:vAlign w:val="bottom"/>
          </w:tcPr>
          <w:p w14:paraId="12D989A4" w14:textId="0A86C25A" w:rsidR="00021109" w:rsidRPr="00B663D6" w:rsidRDefault="00021109" w:rsidP="00021109">
            <w:pPr>
              <w:spacing w:before="20" w:after="20" w:line="240" w:lineRule="auto"/>
              <w:rPr>
                <w:rFonts w:cstheme="minorHAnsi"/>
                <w:b/>
                <w:color w:val="FFFFFF" w:themeColor="background1"/>
                <w:sz w:val="20"/>
                <w:szCs w:val="20"/>
              </w:rPr>
            </w:pPr>
            <w:r w:rsidRPr="00B663D6">
              <w:rPr>
                <w:rFonts w:cstheme="minorHAnsi"/>
                <w:b/>
                <w:color w:val="FFFFFF" w:themeColor="background1"/>
                <w:sz w:val="20"/>
                <w:szCs w:val="20"/>
                <w:lang w:val="en-GB"/>
              </w:rPr>
              <w:t>Name</w:t>
            </w:r>
            <w:r>
              <w:rPr>
                <w:rFonts w:cstheme="minorHAnsi"/>
                <w:b/>
                <w:color w:val="FFFFFF" w:themeColor="background1"/>
                <w:sz w:val="20"/>
                <w:szCs w:val="20"/>
                <w:lang w:val="en-GB"/>
              </w:rPr>
              <w:t xml:space="preserve"> </w:t>
            </w:r>
          </w:p>
        </w:tc>
        <w:tc>
          <w:tcPr>
            <w:tcW w:w="5046" w:type="dxa"/>
            <w:shd w:val="clear" w:color="auto" w:fill="43648D"/>
            <w:tcMar>
              <w:left w:w="57" w:type="dxa"/>
            </w:tcMar>
            <w:vAlign w:val="bottom"/>
          </w:tcPr>
          <w:p w14:paraId="3E821B44" w14:textId="77777777" w:rsidR="00021109" w:rsidRPr="00B663D6" w:rsidRDefault="00021109" w:rsidP="00021109">
            <w:pPr>
              <w:spacing w:before="20" w:after="20" w:line="240" w:lineRule="auto"/>
              <w:rPr>
                <w:rFonts w:cstheme="minorHAnsi"/>
                <w:b/>
                <w:color w:val="FFFFFF" w:themeColor="background1"/>
                <w:sz w:val="20"/>
                <w:szCs w:val="20"/>
                <w:lang w:val="en-GB"/>
              </w:rPr>
            </w:pPr>
            <w:r w:rsidRPr="00B663D6">
              <w:rPr>
                <w:rFonts w:cstheme="minorHAnsi"/>
                <w:b/>
                <w:color w:val="FFFFFF" w:themeColor="background1"/>
                <w:sz w:val="20"/>
                <w:szCs w:val="20"/>
                <w:lang w:val="en-GB"/>
              </w:rPr>
              <w:t>Organisation</w:t>
            </w:r>
          </w:p>
        </w:tc>
      </w:tr>
      <w:tr w:rsidR="00021109" w:rsidRPr="00B663D6" w14:paraId="750BF4F7" w14:textId="77777777" w:rsidTr="00021109">
        <w:tc>
          <w:tcPr>
            <w:tcW w:w="3256" w:type="dxa"/>
            <w:shd w:val="clear" w:color="auto" w:fill="auto"/>
            <w:tcMar>
              <w:left w:w="57" w:type="dxa"/>
            </w:tcMar>
          </w:tcPr>
          <w:p w14:paraId="15A49009" w14:textId="19ED0453" w:rsidR="00021109" w:rsidRPr="00B663D6" w:rsidRDefault="00021109" w:rsidP="00021109">
            <w:pPr>
              <w:spacing w:before="20" w:after="20" w:line="240" w:lineRule="auto"/>
              <w:rPr>
                <w:rFonts w:cstheme="minorHAnsi"/>
                <w:color w:val="000000"/>
                <w:sz w:val="20"/>
                <w:szCs w:val="20"/>
              </w:rPr>
            </w:pPr>
            <w:r w:rsidRPr="00B663D6">
              <w:rPr>
                <w:rFonts w:cstheme="minorHAnsi"/>
                <w:sz w:val="20"/>
                <w:szCs w:val="20"/>
              </w:rPr>
              <w:t>A</w:t>
            </w:r>
            <w:r>
              <w:rPr>
                <w:rFonts w:cstheme="minorHAnsi"/>
                <w:sz w:val="20"/>
                <w:szCs w:val="20"/>
              </w:rPr>
              <w:t xml:space="preserve">ssociate </w:t>
            </w:r>
            <w:r w:rsidRPr="00B663D6">
              <w:rPr>
                <w:rFonts w:cstheme="minorHAnsi"/>
                <w:sz w:val="20"/>
                <w:szCs w:val="20"/>
              </w:rPr>
              <w:t>Prof</w:t>
            </w:r>
            <w:r>
              <w:rPr>
                <w:rFonts w:cstheme="minorHAnsi"/>
                <w:sz w:val="20"/>
                <w:szCs w:val="20"/>
              </w:rPr>
              <w:t xml:space="preserve">essor </w:t>
            </w:r>
            <w:r w:rsidRPr="00B663D6">
              <w:rPr>
                <w:rFonts w:cstheme="minorHAnsi"/>
                <w:sz w:val="20"/>
                <w:szCs w:val="20"/>
              </w:rPr>
              <w:t>Wilma</w:t>
            </w:r>
            <w:r>
              <w:rPr>
                <w:rFonts w:cstheme="minorHAnsi"/>
                <w:sz w:val="20"/>
                <w:szCs w:val="20"/>
              </w:rPr>
              <w:t xml:space="preserve"> </w:t>
            </w:r>
            <w:r w:rsidRPr="00B663D6">
              <w:rPr>
                <w:rFonts w:cstheme="minorHAnsi"/>
                <w:sz w:val="20"/>
                <w:szCs w:val="20"/>
              </w:rPr>
              <w:t>Beswick</w:t>
            </w:r>
          </w:p>
        </w:tc>
        <w:tc>
          <w:tcPr>
            <w:tcW w:w="5046" w:type="dxa"/>
            <w:shd w:val="clear" w:color="auto" w:fill="auto"/>
            <w:tcMar>
              <w:left w:w="57" w:type="dxa"/>
            </w:tcMar>
          </w:tcPr>
          <w:p w14:paraId="653673F9" w14:textId="77777777" w:rsidR="00021109" w:rsidRPr="00B663D6" w:rsidRDefault="00021109" w:rsidP="00021109">
            <w:pPr>
              <w:spacing w:before="20" w:after="20" w:line="240" w:lineRule="auto"/>
              <w:rPr>
                <w:rFonts w:cstheme="minorHAnsi"/>
                <w:color w:val="000000"/>
                <w:sz w:val="20"/>
                <w:szCs w:val="20"/>
              </w:rPr>
            </w:pPr>
            <w:r w:rsidRPr="00B663D6">
              <w:rPr>
                <w:rFonts w:cstheme="minorHAnsi"/>
                <w:color w:val="000000"/>
                <w:sz w:val="20"/>
                <w:szCs w:val="20"/>
              </w:rPr>
              <w:t>St Vincent’s Public Hospital</w:t>
            </w:r>
            <w:r>
              <w:rPr>
                <w:rFonts w:cstheme="minorHAnsi"/>
                <w:color w:val="000000"/>
                <w:sz w:val="20"/>
                <w:szCs w:val="20"/>
              </w:rPr>
              <w:t>,</w:t>
            </w:r>
            <w:r w:rsidRPr="00B663D6">
              <w:rPr>
                <w:rFonts w:cstheme="minorHAnsi"/>
                <w:color w:val="000000"/>
                <w:sz w:val="20"/>
                <w:szCs w:val="20"/>
              </w:rPr>
              <w:t xml:space="preserve"> Melbourne</w:t>
            </w:r>
          </w:p>
        </w:tc>
      </w:tr>
      <w:tr w:rsidR="00021109" w:rsidRPr="00B663D6" w14:paraId="2B2546FC" w14:textId="77777777" w:rsidTr="00021109">
        <w:tc>
          <w:tcPr>
            <w:tcW w:w="3256" w:type="dxa"/>
            <w:shd w:val="clear" w:color="auto" w:fill="auto"/>
            <w:tcMar>
              <w:left w:w="57" w:type="dxa"/>
            </w:tcMar>
          </w:tcPr>
          <w:p w14:paraId="072E8BE5" w14:textId="79769083" w:rsidR="00021109" w:rsidRPr="00B663D6" w:rsidRDefault="00021109" w:rsidP="00021109">
            <w:pPr>
              <w:spacing w:before="20" w:after="20" w:line="240" w:lineRule="auto"/>
              <w:rPr>
                <w:rFonts w:cstheme="minorHAnsi"/>
                <w:sz w:val="20"/>
                <w:szCs w:val="20"/>
              </w:rPr>
            </w:pPr>
            <w:r w:rsidRPr="00B663D6">
              <w:rPr>
                <w:rFonts w:cstheme="minorHAnsi"/>
                <w:color w:val="000000"/>
                <w:sz w:val="20"/>
                <w:szCs w:val="20"/>
              </w:rPr>
              <w:t>Dr</w:t>
            </w:r>
            <w:r>
              <w:rPr>
                <w:rFonts w:cstheme="minorHAnsi"/>
                <w:color w:val="000000"/>
                <w:sz w:val="20"/>
                <w:szCs w:val="20"/>
              </w:rPr>
              <w:t xml:space="preserve"> </w:t>
            </w:r>
            <w:r w:rsidRPr="00B663D6">
              <w:rPr>
                <w:rFonts w:cstheme="minorHAnsi"/>
                <w:color w:val="000000"/>
                <w:sz w:val="20"/>
                <w:szCs w:val="20"/>
              </w:rPr>
              <w:t>Daniel</w:t>
            </w:r>
            <w:r>
              <w:rPr>
                <w:rFonts w:cstheme="minorHAnsi"/>
                <w:color w:val="000000"/>
                <w:sz w:val="20"/>
                <w:szCs w:val="20"/>
              </w:rPr>
              <w:t xml:space="preserve"> </w:t>
            </w:r>
            <w:r w:rsidRPr="00B663D6">
              <w:rPr>
                <w:rFonts w:cstheme="minorHAnsi"/>
                <w:color w:val="000000"/>
                <w:sz w:val="20"/>
                <w:szCs w:val="20"/>
              </w:rPr>
              <w:t>Heredia</w:t>
            </w:r>
          </w:p>
        </w:tc>
        <w:tc>
          <w:tcPr>
            <w:tcW w:w="5046" w:type="dxa"/>
            <w:shd w:val="clear" w:color="auto" w:fill="auto"/>
            <w:tcMar>
              <w:left w:w="57" w:type="dxa"/>
            </w:tcMar>
          </w:tcPr>
          <w:p w14:paraId="1FB984B8" w14:textId="77777777" w:rsidR="00021109" w:rsidRPr="00B663D6" w:rsidRDefault="00021109" w:rsidP="00021109">
            <w:pPr>
              <w:spacing w:before="20" w:after="20" w:line="240" w:lineRule="auto"/>
              <w:rPr>
                <w:rFonts w:cstheme="minorHAnsi"/>
                <w:sz w:val="20"/>
                <w:szCs w:val="20"/>
              </w:rPr>
            </w:pPr>
            <w:r w:rsidRPr="00B663D6">
              <w:rPr>
                <w:rFonts w:cstheme="minorHAnsi"/>
                <w:color w:val="000000"/>
                <w:sz w:val="20"/>
                <w:szCs w:val="20"/>
              </w:rPr>
              <w:t>Australian Private Hospitals Association</w:t>
            </w:r>
          </w:p>
        </w:tc>
      </w:tr>
      <w:tr w:rsidR="00021109" w:rsidRPr="00B663D6" w14:paraId="66E5561B" w14:textId="77777777" w:rsidTr="00021109">
        <w:tc>
          <w:tcPr>
            <w:tcW w:w="3256" w:type="dxa"/>
            <w:shd w:val="clear" w:color="auto" w:fill="auto"/>
            <w:tcMar>
              <w:left w:w="57" w:type="dxa"/>
            </w:tcMar>
          </w:tcPr>
          <w:p w14:paraId="5A6E6178" w14:textId="21CC2255" w:rsidR="00021109" w:rsidRPr="00B663D6" w:rsidRDefault="00021109" w:rsidP="00021109">
            <w:pPr>
              <w:spacing w:before="20" w:after="20" w:line="240" w:lineRule="auto"/>
              <w:rPr>
                <w:rFonts w:cstheme="minorHAnsi"/>
                <w:sz w:val="20"/>
                <w:szCs w:val="20"/>
              </w:rPr>
            </w:pPr>
            <w:r w:rsidRPr="00B663D6">
              <w:rPr>
                <w:rFonts w:cstheme="minorHAnsi"/>
                <w:color w:val="000000"/>
                <w:sz w:val="20"/>
                <w:szCs w:val="20"/>
              </w:rPr>
              <w:t>Dr</w:t>
            </w:r>
            <w:r>
              <w:rPr>
                <w:rFonts w:cstheme="minorHAnsi"/>
                <w:color w:val="000000"/>
                <w:sz w:val="20"/>
                <w:szCs w:val="20"/>
              </w:rPr>
              <w:t xml:space="preserve"> </w:t>
            </w:r>
            <w:r w:rsidRPr="00B663D6">
              <w:rPr>
                <w:rFonts w:cstheme="minorHAnsi"/>
                <w:color w:val="000000"/>
                <w:sz w:val="20"/>
                <w:szCs w:val="20"/>
              </w:rPr>
              <w:t>Tessa Kennedy</w:t>
            </w:r>
          </w:p>
        </w:tc>
        <w:tc>
          <w:tcPr>
            <w:tcW w:w="5046" w:type="dxa"/>
            <w:shd w:val="clear" w:color="auto" w:fill="auto"/>
            <w:tcMar>
              <w:left w:w="57" w:type="dxa"/>
            </w:tcMar>
          </w:tcPr>
          <w:p w14:paraId="579E1701" w14:textId="230F8ECB" w:rsidR="00021109" w:rsidRPr="00B663D6" w:rsidRDefault="00021109" w:rsidP="00021109">
            <w:pPr>
              <w:spacing w:before="20" w:after="20" w:line="240" w:lineRule="auto"/>
              <w:rPr>
                <w:rFonts w:cstheme="minorHAnsi"/>
                <w:sz w:val="20"/>
                <w:szCs w:val="20"/>
              </w:rPr>
            </w:pPr>
            <w:r w:rsidRPr="00B663D6">
              <w:rPr>
                <w:rFonts w:cstheme="minorHAnsi"/>
                <w:color w:val="000000"/>
                <w:sz w:val="20"/>
                <w:szCs w:val="20"/>
              </w:rPr>
              <w:t>Australian Medical Association</w:t>
            </w:r>
            <w:r w:rsidR="00642072">
              <w:rPr>
                <w:rFonts w:cstheme="minorHAnsi"/>
                <w:color w:val="000000"/>
                <w:sz w:val="20"/>
                <w:szCs w:val="20"/>
              </w:rPr>
              <w:t>,</w:t>
            </w:r>
            <w:r w:rsidRPr="00B663D6">
              <w:rPr>
                <w:rFonts w:cstheme="minorHAnsi"/>
                <w:color w:val="000000"/>
                <w:sz w:val="20"/>
                <w:szCs w:val="20"/>
              </w:rPr>
              <w:t xml:space="preserve"> Council of Doctors in Training</w:t>
            </w:r>
          </w:p>
        </w:tc>
      </w:tr>
      <w:tr w:rsidR="00021109" w:rsidRPr="00B663D6" w14:paraId="04D9CE83" w14:textId="77777777" w:rsidTr="00021109">
        <w:tc>
          <w:tcPr>
            <w:tcW w:w="3256" w:type="dxa"/>
            <w:shd w:val="clear" w:color="auto" w:fill="auto"/>
            <w:tcMar>
              <w:left w:w="57" w:type="dxa"/>
            </w:tcMar>
          </w:tcPr>
          <w:p w14:paraId="437F55D4" w14:textId="3A07DF2A" w:rsidR="00021109" w:rsidRPr="00B663D6" w:rsidRDefault="00021109" w:rsidP="00021109">
            <w:pPr>
              <w:spacing w:before="20" w:after="20" w:line="240" w:lineRule="auto"/>
              <w:rPr>
                <w:rFonts w:cstheme="minorHAnsi"/>
                <w:sz w:val="20"/>
                <w:szCs w:val="20"/>
              </w:rPr>
            </w:pPr>
            <w:r w:rsidRPr="00B663D6">
              <w:rPr>
                <w:rFonts w:cstheme="minorHAnsi"/>
                <w:sz w:val="20"/>
                <w:szCs w:val="20"/>
              </w:rPr>
              <w:t>Pro</w:t>
            </w:r>
            <w:r>
              <w:rPr>
                <w:rFonts w:cstheme="minorHAnsi"/>
                <w:sz w:val="20"/>
                <w:szCs w:val="20"/>
              </w:rPr>
              <w:t xml:space="preserve">fessor </w:t>
            </w:r>
            <w:r w:rsidRPr="00B663D6">
              <w:rPr>
                <w:rFonts w:cstheme="minorHAnsi"/>
                <w:sz w:val="20"/>
                <w:szCs w:val="20"/>
              </w:rPr>
              <w:t>Anthony</w:t>
            </w:r>
            <w:r>
              <w:rPr>
                <w:rFonts w:cstheme="minorHAnsi"/>
                <w:sz w:val="20"/>
                <w:szCs w:val="20"/>
              </w:rPr>
              <w:t xml:space="preserve"> </w:t>
            </w:r>
            <w:r w:rsidRPr="00B663D6">
              <w:rPr>
                <w:rFonts w:cstheme="minorHAnsi"/>
                <w:sz w:val="20"/>
                <w:szCs w:val="20"/>
              </w:rPr>
              <w:t>Lawler</w:t>
            </w:r>
          </w:p>
        </w:tc>
        <w:tc>
          <w:tcPr>
            <w:tcW w:w="5046" w:type="dxa"/>
            <w:shd w:val="clear" w:color="auto" w:fill="auto"/>
            <w:tcMar>
              <w:left w:w="57" w:type="dxa"/>
            </w:tcMar>
          </w:tcPr>
          <w:p w14:paraId="070C7B10" w14:textId="77777777" w:rsidR="00021109" w:rsidRPr="00B663D6" w:rsidRDefault="00021109" w:rsidP="00021109">
            <w:pPr>
              <w:spacing w:before="20" w:after="20" w:line="240" w:lineRule="auto"/>
              <w:rPr>
                <w:rFonts w:cstheme="minorHAnsi"/>
                <w:color w:val="000000"/>
                <w:sz w:val="20"/>
                <w:szCs w:val="20"/>
              </w:rPr>
            </w:pPr>
            <w:r w:rsidRPr="00B663D6">
              <w:rPr>
                <w:rFonts w:cstheme="minorHAnsi"/>
                <w:color w:val="000000"/>
                <w:sz w:val="20"/>
                <w:szCs w:val="20"/>
              </w:rPr>
              <w:t>Department of Health</w:t>
            </w:r>
            <w:r>
              <w:rPr>
                <w:rFonts w:cstheme="minorHAnsi"/>
                <w:color w:val="000000"/>
                <w:sz w:val="20"/>
                <w:szCs w:val="20"/>
              </w:rPr>
              <w:t>,</w:t>
            </w:r>
            <w:r w:rsidRPr="00B663D6">
              <w:rPr>
                <w:rFonts w:cstheme="minorHAnsi"/>
                <w:color w:val="000000"/>
                <w:sz w:val="20"/>
                <w:szCs w:val="20"/>
              </w:rPr>
              <w:t xml:space="preserve"> Tasmania</w:t>
            </w:r>
          </w:p>
        </w:tc>
      </w:tr>
      <w:tr w:rsidR="00021109" w:rsidRPr="00B663D6" w14:paraId="2F846AC0" w14:textId="77777777" w:rsidTr="00021109">
        <w:tc>
          <w:tcPr>
            <w:tcW w:w="3256" w:type="dxa"/>
            <w:shd w:val="clear" w:color="auto" w:fill="auto"/>
            <w:tcMar>
              <w:left w:w="57" w:type="dxa"/>
            </w:tcMar>
          </w:tcPr>
          <w:p w14:paraId="31A3F5E0" w14:textId="5BED8E59" w:rsidR="00021109" w:rsidRPr="00B663D6" w:rsidRDefault="00021109" w:rsidP="00021109">
            <w:pPr>
              <w:spacing w:before="20" w:after="20" w:line="240" w:lineRule="auto"/>
              <w:rPr>
                <w:rFonts w:cstheme="minorHAnsi"/>
                <w:color w:val="000000"/>
                <w:sz w:val="20"/>
                <w:szCs w:val="20"/>
              </w:rPr>
            </w:pPr>
            <w:r w:rsidRPr="00B663D6">
              <w:rPr>
                <w:rFonts w:cstheme="minorHAnsi"/>
                <w:color w:val="000000"/>
                <w:sz w:val="20"/>
                <w:szCs w:val="20"/>
              </w:rPr>
              <w:t>Dr Linda</w:t>
            </w:r>
            <w:r>
              <w:rPr>
                <w:rFonts w:cstheme="minorHAnsi"/>
                <w:color w:val="000000"/>
                <w:sz w:val="20"/>
                <w:szCs w:val="20"/>
              </w:rPr>
              <w:t xml:space="preserve"> </w:t>
            </w:r>
            <w:r w:rsidRPr="00B663D6">
              <w:rPr>
                <w:rFonts w:cstheme="minorHAnsi"/>
                <w:color w:val="000000"/>
                <w:sz w:val="20"/>
                <w:szCs w:val="20"/>
              </w:rPr>
              <w:t>MacPherson</w:t>
            </w:r>
          </w:p>
        </w:tc>
        <w:tc>
          <w:tcPr>
            <w:tcW w:w="5046" w:type="dxa"/>
            <w:shd w:val="clear" w:color="auto" w:fill="auto"/>
            <w:tcMar>
              <w:left w:w="57" w:type="dxa"/>
            </w:tcMar>
          </w:tcPr>
          <w:p w14:paraId="7A1C6CBC" w14:textId="77777777" w:rsidR="00021109" w:rsidRPr="00B663D6" w:rsidRDefault="00021109" w:rsidP="00021109">
            <w:pPr>
              <w:spacing w:before="20" w:after="20" w:line="240" w:lineRule="auto"/>
              <w:rPr>
                <w:rFonts w:cstheme="minorHAnsi"/>
                <w:color w:val="000000"/>
                <w:sz w:val="20"/>
                <w:szCs w:val="20"/>
              </w:rPr>
            </w:pPr>
            <w:r w:rsidRPr="00B663D6">
              <w:rPr>
                <w:rFonts w:cstheme="minorHAnsi"/>
                <w:color w:val="000000"/>
                <w:sz w:val="20"/>
                <w:szCs w:val="20"/>
              </w:rPr>
              <w:t>Ministry of Health</w:t>
            </w:r>
            <w:r>
              <w:rPr>
                <w:rFonts w:cstheme="minorHAnsi"/>
                <w:color w:val="000000"/>
                <w:sz w:val="20"/>
                <w:szCs w:val="20"/>
              </w:rPr>
              <w:t>, New South Wales</w:t>
            </w:r>
          </w:p>
        </w:tc>
      </w:tr>
      <w:tr w:rsidR="00021109" w:rsidRPr="00B663D6" w14:paraId="214B6212" w14:textId="77777777" w:rsidTr="00021109">
        <w:tc>
          <w:tcPr>
            <w:tcW w:w="3256" w:type="dxa"/>
            <w:shd w:val="clear" w:color="auto" w:fill="auto"/>
            <w:tcMar>
              <w:left w:w="57" w:type="dxa"/>
            </w:tcMar>
          </w:tcPr>
          <w:p w14:paraId="281F1613" w14:textId="22B3F0D7" w:rsidR="00021109" w:rsidRPr="00B663D6" w:rsidRDefault="00021109" w:rsidP="00021109">
            <w:pPr>
              <w:spacing w:before="20" w:after="20" w:line="240" w:lineRule="auto"/>
              <w:rPr>
                <w:rFonts w:cstheme="minorHAnsi"/>
                <w:sz w:val="20"/>
                <w:szCs w:val="20"/>
              </w:rPr>
            </w:pPr>
            <w:r w:rsidRPr="00B663D6">
              <w:rPr>
                <w:rFonts w:cstheme="minorHAnsi"/>
                <w:color w:val="000000"/>
                <w:sz w:val="20"/>
                <w:szCs w:val="20"/>
              </w:rPr>
              <w:t>Pro</w:t>
            </w:r>
            <w:r>
              <w:rPr>
                <w:rFonts w:cstheme="minorHAnsi"/>
                <w:color w:val="000000"/>
                <w:sz w:val="20"/>
                <w:szCs w:val="20"/>
              </w:rPr>
              <w:t xml:space="preserve">fessor </w:t>
            </w:r>
            <w:r w:rsidRPr="00B663D6">
              <w:rPr>
                <w:rFonts w:cstheme="minorHAnsi"/>
                <w:color w:val="000000"/>
                <w:sz w:val="20"/>
                <w:szCs w:val="20"/>
              </w:rPr>
              <w:t>Brendan</w:t>
            </w:r>
            <w:r>
              <w:rPr>
                <w:rFonts w:cstheme="minorHAnsi"/>
                <w:color w:val="000000"/>
                <w:sz w:val="20"/>
                <w:szCs w:val="20"/>
              </w:rPr>
              <w:t xml:space="preserve"> </w:t>
            </w:r>
            <w:r w:rsidRPr="00B663D6">
              <w:rPr>
                <w:rFonts w:cstheme="minorHAnsi"/>
                <w:color w:val="000000"/>
                <w:sz w:val="20"/>
                <w:szCs w:val="20"/>
              </w:rPr>
              <w:t>Murphy</w:t>
            </w:r>
          </w:p>
        </w:tc>
        <w:tc>
          <w:tcPr>
            <w:tcW w:w="5046" w:type="dxa"/>
            <w:shd w:val="clear" w:color="auto" w:fill="auto"/>
            <w:tcMar>
              <w:left w:w="57" w:type="dxa"/>
            </w:tcMar>
          </w:tcPr>
          <w:p w14:paraId="4B9EAC78" w14:textId="77777777" w:rsidR="00021109" w:rsidRPr="00B663D6" w:rsidRDefault="00021109" w:rsidP="00021109">
            <w:pPr>
              <w:spacing w:before="20" w:after="20" w:line="240" w:lineRule="auto"/>
              <w:rPr>
                <w:rFonts w:cstheme="minorHAnsi"/>
                <w:sz w:val="20"/>
                <w:szCs w:val="20"/>
              </w:rPr>
            </w:pPr>
            <w:r w:rsidRPr="00B663D6">
              <w:rPr>
                <w:rFonts w:cstheme="minorHAnsi"/>
                <w:color w:val="000000"/>
                <w:sz w:val="20"/>
                <w:szCs w:val="20"/>
              </w:rPr>
              <w:t>Department of Health</w:t>
            </w:r>
            <w:r>
              <w:rPr>
                <w:rFonts w:cstheme="minorHAnsi"/>
                <w:color w:val="000000"/>
                <w:sz w:val="20"/>
                <w:szCs w:val="20"/>
              </w:rPr>
              <w:t xml:space="preserve"> (Chair of Steering Committee)</w:t>
            </w:r>
          </w:p>
        </w:tc>
      </w:tr>
      <w:tr w:rsidR="00021109" w:rsidRPr="00B663D6" w14:paraId="5103E1FF" w14:textId="77777777" w:rsidTr="00021109">
        <w:tc>
          <w:tcPr>
            <w:tcW w:w="3256" w:type="dxa"/>
            <w:shd w:val="clear" w:color="auto" w:fill="auto"/>
            <w:tcMar>
              <w:left w:w="57" w:type="dxa"/>
            </w:tcMar>
          </w:tcPr>
          <w:p w14:paraId="02EF17C9" w14:textId="5F3B2A0E" w:rsidR="00021109" w:rsidRPr="00B663D6" w:rsidRDefault="00021109" w:rsidP="00021109">
            <w:pPr>
              <w:spacing w:before="20" w:after="20" w:line="240" w:lineRule="auto"/>
              <w:rPr>
                <w:rFonts w:cstheme="minorHAnsi"/>
                <w:color w:val="000000"/>
                <w:sz w:val="20"/>
                <w:szCs w:val="20"/>
              </w:rPr>
            </w:pPr>
            <w:r w:rsidRPr="00B663D6">
              <w:rPr>
                <w:rFonts w:cstheme="minorHAnsi"/>
                <w:color w:val="000000"/>
                <w:sz w:val="20"/>
                <w:szCs w:val="20"/>
              </w:rPr>
              <w:t>Prof</w:t>
            </w:r>
            <w:r>
              <w:rPr>
                <w:rFonts w:cstheme="minorHAnsi"/>
                <w:color w:val="000000"/>
                <w:sz w:val="20"/>
                <w:szCs w:val="20"/>
              </w:rPr>
              <w:t xml:space="preserve">essor </w:t>
            </w:r>
            <w:r w:rsidRPr="00B663D6">
              <w:rPr>
                <w:rFonts w:cstheme="minorHAnsi"/>
                <w:color w:val="000000"/>
                <w:sz w:val="20"/>
                <w:szCs w:val="20"/>
              </w:rPr>
              <w:t>Richard</w:t>
            </w:r>
            <w:r>
              <w:rPr>
                <w:rFonts w:cstheme="minorHAnsi"/>
                <w:color w:val="000000"/>
                <w:sz w:val="20"/>
                <w:szCs w:val="20"/>
              </w:rPr>
              <w:t xml:space="preserve"> </w:t>
            </w:r>
            <w:r w:rsidRPr="00B663D6">
              <w:rPr>
                <w:rFonts w:cstheme="minorHAnsi"/>
                <w:color w:val="000000"/>
                <w:sz w:val="20"/>
                <w:szCs w:val="20"/>
              </w:rPr>
              <w:t>Murray</w:t>
            </w:r>
          </w:p>
        </w:tc>
        <w:tc>
          <w:tcPr>
            <w:tcW w:w="5046" w:type="dxa"/>
            <w:shd w:val="clear" w:color="auto" w:fill="auto"/>
            <w:tcMar>
              <w:left w:w="57" w:type="dxa"/>
            </w:tcMar>
          </w:tcPr>
          <w:p w14:paraId="2970373D" w14:textId="77777777" w:rsidR="00021109" w:rsidRPr="00B663D6" w:rsidRDefault="00021109" w:rsidP="00021109">
            <w:pPr>
              <w:spacing w:before="20" w:after="20" w:line="240" w:lineRule="auto"/>
              <w:rPr>
                <w:rFonts w:cstheme="minorHAnsi"/>
                <w:color w:val="000000"/>
                <w:sz w:val="20"/>
                <w:szCs w:val="20"/>
              </w:rPr>
            </w:pPr>
            <w:r w:rsidRPr="00B663D6">
              <w:rPr>
                <w:rFonts w:cstheme="minorHAnsi"/>
                <w:color w:val="000000"/>
                <w:sz w:val="20"/>
                <w:szCs w:val="20"/>
              </w:rPr>
              <w:t>Medical Deans Australia and New Zealand</w:t>
            </w:r>
          </w:p>
        </w:tc>
      </w:tr>
      <w:tr w:rsidR="00021109" w:rsidRPr="00B663D6" w14:paraId="27258403" w14:textId="77777777" w:rsidTr="00021109">
        <w:tc>
          <w:tcPr>
            <w:tcW w:w="3256" w:type="dxa"/>
            <w:shd w:val="clear" w:color="auto" w:fill="auto"/>
            <w:tcMar>
              <w:left w:w="57" w:type="dxa"/>
            </w:tcMar>
          </w:tcPr>
          <w:p w14:paraId="0AB5E6CA" w14:textId="0F37286F" w:rsidR="00021109" w:rsidRPr="00B663D6" w:rsidRDefault="00021109" w:rsidP="00021109">
            <w:pPr>
              <w:spacing w:before="20" w:after="20" w:line="240" w:lineRule="auto"/>
              <w:rPr>
                <w:rFonts w:cstheme="minorHAnsi"/>
                <w:color w:val="000000"/>
                <w:sz w:val="20"/>
                <w:szCs w:val="20"/>
              </w:rPr>
            </w:pPr>
            <w:r w:rsidRPr="00B663D6">
              <w:rPr>
                <w:rFonts w:cstheme="minorHAnsi"/>
                <w:color w:val="000000"/>
                <w:sz w:val="20"/>
                <w:szCs w:val="20"/>
              </w:rPr>
              <w:t>Dr</w:t>
            </w:r>
            <w:r>
              <w:rPr>
                <w:rFonts w:cstheme="minorHAnsi"/>
                <w:color w:val="000000"/>
                <w:sz w:val="20"/>
                <w:szCs w:val="20"/>
              </w:rPr>
              <w:t xml:space="preserve"> </w:t>
            </w:r>
            <w:r w:rsidRPr="00B663D6">
              <w:rPr>
                <w:rFonts w:cstheme="minorHAnsi"/>
                <w:color w:val="000000"/>
                <w:sz w:val="20"/>
                <w:szCs w:val="20"/>
              </w:rPr>
              <w:t>Paul</w:t>
            </w:r>
            <w:r>
              <w:rPr>
                <w:rFonts w:cstheme="minorHAnsi"/>
                <w:color w:val="000000"/>
                <w:sz w:val="20"/>
                <w:szCs w:val="20"/>
              </w:rPr>
              <w:t xml:space="preserve"> </w:t>
            </w:r>
            <w:proofErr w:type="spellStart"/>
            <w:r w:rsidRPr="00B663D6">
              <w:rPr>
                <w:rFonts w:cstheme="minorHAnsi"/>
                <w:color w:val="000000"/>
                <w:sz w:val="20"/>
                <w:szCs w:val="20"/>
              </w:rPr>
              <w:t>Myhill</w:t>
            </w:r>
            <w:proofErr w:type="spellEnd"/>
          </w:p>
        </w:tc>
        <w:tc>
          <w:tcPr>
            <w:tcW w:w="5046" w:type="dxa"/>
            <w:shd w:val="clear" w:color="auto" w:fill="auto"/>
            <w:tcMar>
              <w:left w:w="57" w:type="dxa"/>
            </w:tcMar>
          </w:tcPr>
          <w:p w14:paraId="7F637FA9" w14:textId="77777777" w:rsidR="00021109" w:rsidRPr="00B663D6" w:rsidRDefault="00021109" w:rsidP="00021109">
            <w:pPr>
              <w:spacing w:before="20" w:after="20" w:line="240" w:lineRule="auto"/>
              <w:rPr>
                <w:rFonts w:cstheme="minorHAnsi"/>
                <w:color w:val="000000"/>
                <w:sz w:val="20"/>
                <w:szCs w:val="20"/>
              </w:rPr>
            </w:pPr>
            <w:r w:rsidRPr="00B663D6">
              <w:rPr>
                <w:rFonts w:cstheme="minorHAnsi"/>
                <w:color w:val="000000"/>
                <w:sz w:val="20"/>
                <w:szCs w:val="20"/>
              </w:rPr>
              <w:t>Western Australia Health</w:t>
            </w:r>
          </w:p>
        </w:tc>
      </w:tr>
      <w:tr w:rsidR="00021109" w:rsidRPr="00B663D6" w14:paraId="3FE393A4" w14:textId="77777777" w:rsidTr="00021109">
        <w:tc>
          <w:tcPr>
            <w:tcW w:w="3256" w:type="dxa"/>
            <w:shd w:val="clear" w:color="auto" w:fill="auto"/>
            <w:tcMar>
              <w:left w:w="57" w:type="dxa"/>
            </w:tcMar>
          </w:tcPr>
          <w:p w14:paraId="7593FCA9" w14:textId="2AA39ECB" w:rsidR="00021109" w:rsidRPr="00B663D6" w:rsidRDefault="00021109" w:rsidP="00021109">
            <w:pPr>
              <w:spacing w:before="20" w:after="20" w:line="240" w:lineRule="auto"/>
              <w:rPr>
                <w:rFonts w:cstheme="minorHAnsi"/>
                <w:sz w:val="20"/>
                <w:szCs w:val="20"/>
              </w:rPr>
            </w:pPr>
            <w:r w:rsidRPr="00B663D6">
              <w:rPr>
                <w:rFonts w:cstheme="minorHAnsi"/>
                <w:sz w:val="20"/>
                <w:szCs w:val="20"/>
              </w:rPr>
              <w:t>Dr Kristopher</w:t>
            </w:r>
            <w:r>
              <w:rPr>
                <w:rFonts w:cstheme="minorHAnsi"/>
                <w:sz w:val="20"/>
                <w:szCs w:val="20"/>
              </w:rPr>
              <w:t xml:space="preserve"> </w:t>
            </w:r>
            <w:proofErr w:type="spellStart"/>
            <w:r w:rsidRPr="00B663D6">
              <w:rPr>
                <w:rFonts w:cstheme="minorHAnsi"/>
                <w:sz w:val="20"/>
                <w:szCs w:val="20"/>
              </w:rPr>
              <w:t>Rallah</w:t>
            </w:r>
            <w:proofErr w:type="spellEnd"/>
            <w:r w:rsidRPr="00B663D6">
              <w:rPr>
                <w:rFonts w:cstheme="minorHAnsi"/>
                <w:sz w:val="20"/>
                <w:szCs w:val="20"/>
              </w:rPr>
              <w:t>-Baker</w:t>
            </w:r>
          </w:p>
        </w:tc>
        <w:tc>
          <w:tcPr>
            <w:tcW w:w="5046" w:type="dxa"/>
            <w:shd w:val="clear" w:color="auto" w:fill="auto"/>
            <w:tcMar>
              <w:left w:w="57" w:type="dxa"/>
            </w:tcMar>
          </w:tcPr>
          <w:p w14:paraId="4950E810" w14:textId="77777777" w:rsidR="00021109" w:rsidRPr="00B663D6" w:rsidRDefault="00021109" w:rsidP="00021109">
            <w:pPr>
              <w:spacing w:before="20" w:after="20" w:line="240" w:lineRule="auto"/>
              <w:rPr>
                <w:rFonts w:cstheme="minorHAnsi"/>
                <w:sz w:val="20"/>
                <w:szCs w:val="20"/>
              </w:rPr>
            </w:pPr>
            <w:r w:rsidRPr="00B663D6">
              <w:rPr>
                <w:rFonts w:cstheme="minorHAnsi"/>
                <w:color w:val="000000"/>
                <w:sz w:val="20"/>
                <w:szCs w:val="20"/>
              </w:rPr>
              <w:t>Australian Indigenous Doctors</w:t>
            </w:r>
            <w:r>
              <w:rPr>
                <w:rFonts w:cstheme="minorHAnsi"/>
                <w:color w:val="000000"/>
                <w:sz w:val="20"/>
                <w:szCs w:val="20"/>
              </w:rPr>
              <w:t>’</w:t>
            </w:r>
            <w:r w:rsidRPr="00B663D6">
              <w:rPr>
                <w:rFonts w:cstheme="minorHAnsi"/>
                <w:color w:val="000000"/>
                <w:sz w:val="20"/>
                <w:szCs w:val="20"/>
              </w:rPr>
              <w:t xml:space="preserve"> Association </w:t>
            </w:r>
          </w:p>
        </w:tc>
      </w:tr>
      <w:tr w:rsidR="00021109" w:rsidRPr="00B663D6" w14:paraId="750AFFA3" w14:textId="77777777" w:rsidTr="00021109">
        <w:tc>
          <w:tcPr>
            <w:tcW w:w="3256" w:type="dxa"/>
            <w:shd w:val="clear" w:color="auto" w:fill="auto"/>
            <w:tcMar>
              <w:left w:w="57" w:type="dxa"/>
            </w:tcMar>
          </w:tcPr>
          <w:p w14:paraId="09F07A4F" w14:textId="260C0EA4" w:rsidR="00021109" w:rsidRPr="00B663D6" w:rsidRDefault="00021109" w:rsidP="00021109">
            <w:pPr>
              <w:spacing w:before="20" w:after="20" w:line="240" w:lineRule="auto"/>
              <w:rPr>
                <w:rFonts w:cstheme="minorHAnsi"/>
                <w:sz w:val="20"/>
                <w:szCs w:val="20"/>
              </w:rPr>
            </w:pPr>
            <w:r w:rsidRPr="00B663D6">
              <w:rPr>
                <w:rFonts w:cstheme="minorHAnsi"/>
                <w:color w:val="000000"/>
                <w:sz w:val="20"/>
                <w:szCs w:val="20"/>
              </w:rPr>
              <w:t>Dr</w:t>
            </w:r>
            <w:r>
              <w:rPr>
                <w:rFonts w:cstheme="minorHAnsi"/>
                <w:color w:val="000000"/>
                <w:sz w:val="20"/>
                <w:szCs w:val="20"/>
              </w:rPr>
              <w:t xml:space="preserve"> P</w:t>
            </w:r>
            <w:r w:rsidRPr="00B663D6">
              <w:rPr>
                <w:rFonts w:cstheme="minorHAnsi"/>
                <w:color w:val="000000"/>
                <w:sz w:val="20"/>
                <w:szCs w:val="20"/>
              </w:rPr>
              <w:t>hilip</w:t>
            </w:r>
            <w:r>
              <w:rPr>
                <w:rFonts w:cstheme="minorHAnsi"/>
                <w:color w:val="000000"/>
                <w:sz w:val="20"/>
                <w:szCs w:val="20"/>
              </w:rPr>
              <w:t xml:space="preserve"> </w:t>
            </w:r>
            <w:proofErr w:type="spellStart"/>
            <w:r w:rsidRPr="00B663D6">
              <w:rPr>
                <w:rFonts w:cstheme="minorHAnsi"/>
                <w:color w:val="000000"/>
                <w:sz w:val="20"/>
                <w:szCs w:val="20"/>
              </w:rPr>
              <w:t>Truskett</w:t>
            </w:r>
            <w:proofErr w:type="spellEnd"/>
          </w:p>
        </w:tc>
        <w:tc>
          <w:tcPr>
            <w:tcW w:w="5046" w:type="dxa"/>
            <w:shd w:val="clear" w:color="auto" w:fill="auto"/>
            <w:tcMar>
              <w:left w:w="57" w:type="dxa"/>
            </w:tcMar>
          </w:tcPr>
          <w:p w14:paraId="6990DA13" w14:textId="77777777" w:rsidR="00021109" w:rsidRPr="00B663D6" w:rsidRDefault="00021109" w:rsidP="00021109">
            <w:pPr>
              <w:spacing w:before="20" w:after="20" w:line="240" w:lineRule="auto"/>
              <w:rPr>
                <w:rFonts w:cstheme="minorHAnsi"/>
                <w:sz w:val="20"/>
                <w:szCs w:val="20"/>
              </w:rPr>
            </w:pPr>
            <w:r w:rsidRPr="00B663D6">
              <w:rPr>
                <w:rFonts w:cstheme="minorHAnsi"/>
                <w:color w:val="000000"/>
                <w:sz w:val="20"/>
                <w:szCs w:val="20"/>
              </w:rPr>
              <w:t>Council of Presidents of Medical Colleges</w:t>
            </w:r>
            <w:r>
              <w:rPr>
                <w:rFonts w:cstheme="minorHAnsi"/>
                <w:color w:val="000000"/>
                <w:sz w:val="20"/>
                <w:szCs w:val="20"/>
              </w:rPr>
              <w:t xml:space="preserve"> </w:t>
            </w:r>
          </w:p>
        </w:tc>
      </w:tr>
      <w:tr w:rsidR="00021109" w:rsidRPr="00B663D6" w14:paraId="7A456484" w14:textId="77777777" w:rsidTr="00021109">
        <w:tc>
          <w:tcPr>
            <w:tcW w:w="3256" w:type="dxa"/>
            <w:shd w:val="clear" w:color="auto" w:fill="auto"/>
            <w:tcMar>
              <w:left w:w="57" w:type="dxa"/>
            </w:tcMar>
          </w:tcPr>
          <w:p w14:paraId="32B97BFA" w14:textId="4367CAB3" w:rsidR="00021109" w:rsidRPr="00B663D6" w:rsidRDefault="00021109" w:rsidP="00021109">
            <w:pPr>
              <w:spacing w:before="20" w:after="20" w:line="240" w:lineRule="auto"/>
              <w:rPr>
                <w:rFonts w:cstheme="minorHAnsi"/>
                <w:sz w:val="20"/>
                <w:szCs w:val="20"/>
              </w:rPr>
            </w:pPr>
            <w:r w:rsidRPr="00B663D6">
              <w:rPr>
                <w:rFonts w:cstheme="minorHAnsi"/>
                <w:color w:val="000000"/>
                <w:sz w:val="20"/>
                <w:szCs w:val="20"/>
              </w:rPr>
              <w:t>Prof</w:t>
            </w:r>
            <w:r>
              <w:rPr>
                <w:rFonts w:cstheme="minorHAnsi"/>
                <w:color w:val="000000"/>
                <w:sz w:val="20"/>
                <w:szCs w:val="20"/>
              </w:rPr>
              <w:t xml:space="preserve">essor </w:t>
            </w:r>
            <w:r w:rsidRPr="00B663D6">
              <w:rPr>
                <w:rFonts w:cstheme="minorHAnsi"/>
                <w:color w:val="000000"/>
                <w:sz w:val="20"/>
                <w:szCs w:val="20"/>
              </w:rPr>
              <w:t>Anne Tonkin</w:t>
            </w:r>
          </w:p>
        </w:tc>
        <w:tc>
          <w:tcPr>
            <w:tcW w:w="5046" w:type="dxa"/>
            <w:shd w:val="clear" w:color="auto" w:fill="auto"/>
            <w:tcMar>
              <w:left w:w="57" w:type="dxa"/>
            </w:tcMar>
          </w:tcPr>
          <w:p w14:paraId="10D5EF2E" w14:textId="77777777" w:rsidR="00021109" w:rsidRPr="00B663D6" w:rsidRDefault="00021109" w:rsidP="00021109">
            <w:pPr>
              <w:spacing w:before="20" w:after="20" w:line="240" w:lineRule="auto"/>
              <w:rPr>
                <w:rFonts w:cstheme="minorHAnsi"/>
                <w:sz w:val="20"/>
                <w:szCs w:val="20"/>
              </w:rPr>
            </w:pPr>
            <w:r w:rsidRPr="00B663D6">
              <w:rPr>
                <w:rFonts w:cstheme="minorHAnsi"/>
                <w:color w:val="000000"/>
                <w:sz w:val="20"/>
                <w:szCs w:val="20"/>
              </w:rPr>
              <w:t>Medical Board of Australia</w:t>
            </w:r>
          </w:p>
        </w:tc>
      </w:tr>
      <w:tr w:rsidR="00021109" w:rsidRPr="00B663D6" w14:paraId="6CB67DF8" w14:textId="77777777" w:rsidTr="00021109">
        <w:tc>
          <w:tcPr>
            <w:tcW w:w="3256" w:type="dxa"/>
            <w:shd w:val="clear" w:color="auto" w:fill="auto"/>
            <w:tcMar>
              <w:left w:w="57" w:type="dxa"/>
            </w:tcMar>
          </w:tcPr>
          <w:p w14:paraId="6850D15C" w14:textId="6ABCDD38" w:rsidR="00021109" w:rsidRPr="00B663D6" w:rsidRDefault="00021109" w:rsidP="00021109">
            <w:pPr>
              <w:spacing w:before="20" w:after="20" w:line="240" w:lineRule="auto"/>
              <w:rPr>
                <w:rFonts w:cstheme="minorHAnsi"/>
                <w:color w:val="000000"/>
                <w:sz w:val="20"/>
                <w:szCs w:val="20"/>
              </w:rPr>
            </w:pPr>
            <w:r w:rsidRPr="00B663D6">
              <w:rPr>
                <w:rFonts w:cstheme="minorHAnsi"/>
                <w:color w:val="000000"/>
                <w:sz w:val="20"/>
                <w:szCs w:val="20"/>
              </w:rPr>
              <w:t>Prof</w:t>
            </w:r>
            <w:r>
              <w:rPr>
                <w:rFonts w:cstheme="minorHAnsi"/>
                <w:color w:val="000000"/>
                <w:sz w:val="20"/>
                <w:szCs w:val="20"/>
              </w:rPr>
              <w:t xml:space="preserve">essor </w:t>
            </w:r>
            <w:r w:rsidRPr="00B663D6">
              <w:rPr>
                <w:rFonts w:cstheme="minorHAnsi"/>
                <w:color w:val="000000"/>
                <w:sz w:val="20"/>
                <w:szCs w:val="20"/>
              </w:rPr>
              <w:t>Lucie</w:t>
            </w:r>
            <w:r>
              <w:rPr>
                <w:rFonts w:cstheme="minorHAnsi"/>
                <w:color w:val="000000"/>
                <w:sz w:val="20"/>
                <w:szCs w:val="20"/>
              </w:rPr>
              <w:t xml:space="preserve"> </w:t>
            </w:r>
            <w:r w:rsidRPr="00B663D6">
              <w:rPr>
                <w:rFonts w:cstheme="minorHAnsi"/>
                <w:color w:val="000000"/>
                <w:sz w:val="20"/>
                <w:szCs w:val="20"/>
              </w:rPr>
              <w:t>Walters</w:t>
            </w:r>
          </w:p>
        </w:tc>
        <w:tc>
          <w:tcPr>
            <w:tcW w:w="5046" w:type="dxa"/>
            <w:shd w:val="clear" w:color="auto" w:fill="auto"/>
            <w:tcMar>
              <w:left w:w="57" w:type="dxa"/>
            </w:tcMar>
          </w:tcPr>
          <w:p w14:paraId="7F7CAAEF" w14:textId="77777777" w:rsidR="00021109" w:rsidRPr="00B663D6" w:rsidRDefault="00021109" w:rsidP="00021109">
            <w:pPr>
              <w:spacing w:before="20" w:after="20" w:line="240" w:lineRule="auto"/>
              <w:rPr>
                <w:rFonts w:cstheme="minorHAnsi"/>
                <w:color w:val="000000"/>
                <w:sz w:val="20"/>
                <w:szCs w:val="20"/>
              </w:rPr>
            </w:pPr>
            <w:r w:rsidRPr="00B663D6">
              <w:rPr>
                <w:rFonts w:cstheme="minorHAnsi"/>
                <w:color w:val="000000"/>
                <w:sz w:val="20"/>
                <w:szCs w:val="20"/>
              </w:rPr>
              <w:t>Rural Doctors</w:t>
            </w:r>
            <w:r>
              <w:rPr>
                <w:rFonts w:cstheme="minorHAnsi"/>
                <w:color w:val="000000"/>
                <w:sz w:val="20"/>
                <w:szCs w:val="20"/>
              </w:rPr>
              <w:t>’</w:t>
            </w:r>
            <w:r w:rsidRPr="00B663D6">
              <w:rPr>
                <w:rFonts w:cstheme="minorHAnsi"/>
                <w:color w:val="000000"/>
                <w:sz w:val="20"/>
                <w:szCs w:val="20"/>
              </w:rPr>
              <w:t xml:space="preserve"> Association of Australia</w:t>
            </w:r>
            <w:r>
              <w:rPr>
                <w:rFonts w:cstheme="minorHAnsi"/>
                <w:color w:val="000000"/>
                <w:sz w:val="20"/>
                <w:szCs w:val="20"/>
              </w:rPr>
              <w:t xml:space="preserve"> </w:t>
            </w:r>
          </w:p>
        </w:tc>
      </w:tr>
      <w:tr w:rsidR="00021109" w:rsidRPr="00B663D6" w14:paraId="646BC4B7" w14:textId="77777777" w:rsidTr="00021109">
        <w:tc>
          <w:tcPr>
            <w:tcW w:w="3256" w:type="dxa"/>
            <w:shd w:val="clear" w:color="auto" w:fill="auto"/>
            <w:tcMar>
              <w:left w:w="57" w:type="dxa"/>
            </w:tcMar>
          </w:tcPr>
          <w:p w14:paraId="592C3D69" w14:textId="6DC612F1" w:rsidR="00021109" w:rsidRPr="00B663D6" w:rsidRDefault="00021109" w:rsidP="00021109">
            <w:pPr>
              <w:spacing w:before="20" w:after="20" w:line="240" w:lineRule="auto"/>
              <w:rPr>
                <w:rFonts w:cstheme="minorHAnsi"/>
                <w:sz w:val="20"/>
                <w:szCs w:val="20"/>
              </w:rPr>
            </w:pPr>
            <w:r w:rsidRPr="00B663D6">
              <w:rPr>
                <w:rFonts w:cstheme="minorHAnsi"/>
                <w:color w:val="000000"/>
                <w:sz w:val="20"/>
                <w:szCs w:val="20"/>
              </w:rPr>
              <w:t>Dr</w:t>
            </w:r>
            <w:r>
              <w:rPr>
                <w:rFonts w:cstheme="minorHAnsi"/>
                <w:color w:val="000000"/>
                <w:sz w:val="20"/>
                <w:szCs w:val="20"/>
              </w:rPr>
              <w:t xml:space="preserve"> </w:t>
            </w:r>
            <w:r w:rsidRPr="00B663D6">
              <w:rPr>
                <w:rFonts w:cstheme="minorHAnsi"/>
                <w:color w:val="000000"/>
                <w:sz w:val="20"/>
                <w:szCs w:val="20"/>
              </w:rPr>
              <w:t>Christopher</w:t>
            </w:r>
            <w:r>
              <w:rPr>
                <w:rFonts w:cstheme="minorHAnsi"/>
                <w:color w:val="000000"/>
                <w:sz w:val="20"/>
                <w:szCs w:val="20"/>
              </w:rPr>
              <w:t xml:space="preserve"> </w:t>
            </w:r>
            <w:r w:rsidRPr="00B663D6">
              <w:rPr>
                <w:rFonts w:cstheme="minorHAnsi"/>
                <w:color w:val="000000"/>
                <w:sz w:val="20"/>
                <w:szCs w:val="20"/>
              </w:rPr>
              <w:t>Zappala</w:t>
            </w:r>
          </w:p>
        </w:tc>
        <w:tc>
          <w:tcPr>
            <w:tcW w:w="5046" w:type="dxa"/>
            <w:shd w:val="clear" w:color="auto" w:fill="auto"/>
            <w:tcMar>
              <w:left w:w="57" w:type="dxa"/>
            </w:tcMar>
          </w:tcPr>
          <w:p w14:paraId="113CCC06" w14:textId="77777777" w:rsidR="00021109" w:rsidRPr="00B663D6" w:rsidRDefault="00021109" w:rsidP="00021109">
            <w:pPr>
              <w:spacing w:before="20" w:after="20" w:line="240" w:lineRule="auto"/>
              <w:rPr>
                <w:rFonts w:cstheme="minorHAnsi"/>
                <w:sz w:val="20"/>
                <w:szCs w:val="20"/>
              </w:rPr>
            </w:pPr>
            <w:r>
              <w:rPr>
                <w:rFonts w:cstheme="minorHAnsi"/>
                <w:color w:val="000000"/>
                <w:sz w:val="20"/>
                <w:szCs w:val="20"/>
              </w:rPr>
              <w:t>Australian Medical Association</w:t>
            </w:r>
          </w:p>
        </w:tc>
      </w:tr>
    </w:tbl>
    <w:p w14:paraId="602302DF" w14:textId="77777777" w:rsidR="008878A0" w:rsidRDefault="008878A0" w:rsidP="00DB774C">
      <w:pPr>
        <w:pStyle w:val="Heading3"/>
        <w:spacing w:before="240"/>
      </w:pPr>
      <w:r>
        <w:t>Timeline and important dates</w:t>
      </w:r>
    </w:p>
    <w:p w14:paraId="3A31FD94" w14:textId="4F9E85DE" w:rsidR="00255A47" w:rsidRPr="00255A47" w:rsidRDefault="005525AA" w:rsidP="005525AA">
      <w:pPr>
        <w:pStyle w:val="01Trianglebullets"/>
        <w:numPr>
          <w:ilvl w:val="0"/>
          <w:numId w:val="0"/>
        </w:numPr>
      </w:pPr>
      <w:r>
        <w:t xml:space="preserve">The </w:t>
      </w:r>
      <w:r w:rsidR="00762407">
        <w:t>S</w:t>
      </w:r>
      <w:r>
        <w:t>trategy will be developed over an 18-month period</w:t>
      </w:r>
      <w:r w:rsidR="003F4442">
        <w:t>,</w:t>
      </w:r>
      <w:r>
        <w:t xml:space="preserve"> </w:t>
      </w:r>
      <w:r w:rsidR="00A3716B">
        <w:t xml:space="preserve">with this </w:t>
      </w:r>
      <w:r w:rsidR="006C2FAC" w:rsidRPr="006C2FAC">
        <w:t>scoping framework and the subsequent strategy document seek</w:t>
      </w:r>
      <w:r w:rsidR="00A3716B">
        <w:t>ing</w:t>
      </w:r>
      <w:r w:rsidR="006C2FAC" w:rsidRPr="006C2FAC">
        <w:t xml:space="preserve"> endorsement from the CHC ahead of finalisation. Stakeholders will be actively engaged</w:t>
      </w:r>
      <w:r w:rsidR="00F16114">
        <w:t xml:space="preserve"> in a number of ways</w:t>
      </w:r>
      <w:r w:rsidR="006C2FAC" w:rsidRPr="006C2FAC">
        <w:t xml:space="preserve"> throughout the process, </w:t>
      </w:r>
      <w:r w:rsidR="00555E85">
        <w:t>including</w:t>
      </w:r>
      <w:r w:rsidR="00555E85" w:rsidRPr="006C2FAC">
        <w:t xml:space="preserve"> </w:t>
      </w:r>
      <w:r w:rsidR="006C2FAC" w:rsidRPr="006C2FAC">
        <w:t xml:space="preserve">targeted consultation to seek further input on recommendations to address priority issues, consultation on the draft strategy document, and joint implementation of initiatives once the </w:t>
      </w:r>
      <w:r w:rsidR="00762407">
        <w:t>S</w:t>
      </w:r>
      <w:r w:rsidR="006C2FAC" w:rsidRPr="006C2FAC">
        <w:t xml:space="preserve">trategy is in place. </w:t>
      </w:r>
      <w:r w:rsidR="008915AA">
        <w:t>S</w:t>
      </w:r>
      <w:r w:rsidR="00A3716B">
        <w:t xml:space="preserve">ome important dates for the </w:t>
      </w:r>
      <w:r w:rsidR="00762407">
        <w:t>S</w:t>
      </w:r>
      <w:r w:rsidR="00A3716B">
        <w:t>trategy</w:t>
      </w:r>
      <w:r w:rsidR="008915AA">
        <w:t xml:space="preserve"> are outlined </w:t>
      </w:r>
      <w:r w:rsidR="0096405F">
        <w:t>on the following page</w:t>
      </w:r>
      <w:r w:rsidR="00F30CEA">
        <w:t>.</w:t>
      </w:r>
    </w:p>
    <w:p w14:paraId="2AD9E511" w14:textId="77777777" w:rsidR="008878A0" w:rsidRDefault="009C4704" w:rsidP="007601CD">
      <w:pPr>
        <w:pStyle w:val="01Trianglebullets"/>
      </w:pPr>
      <w:r w:rsidRPr="00BF7E0F">
        <w:rPr>
          <w:b/>
        </w:rPr>
        <w:t>April</w:t>
      </w:r>
      <w:r w:rsidR="00061FCB">
        <w:rPr>
          <w:b/>
        </w:rPr>
        <w:t>–</w:t>
      </w:r>
      <w:r w:rsidRPr="00BF7E0F">
        <w:rPr>
          <w:b/>
        </w:rPr>
        <w:t>July 2019</w:t>
      </w:r>
      <w:r w:rsidR="004518C1">
        <w:rPr>
          <w:b/>
        </w:rPr>
        <w:t>:</w:t>
      </w:r>
      <w:r>
        <w:t xml:space="preserve"> </w:t>
      </w:r>
      <w:r w:rsidR="007601CD">
        <w:t>D</w:t>
      </w:r>
      <w:r w:rsidR="007601CD" w:rsidRPr="009C4704">
        <w:t xml:space="preserve">evelop </w:t>
      </w:r>
      <w:r w:rsidR="00AF2328">
        <w:t>the</w:t>
      </w:r>
      <w:r w:rsidR="00AF2328" w:rsidRPr="009C4704">
        <w:t xml:space="preserve"> </w:t>
      </w:r>
      <w:r w:rsidR="007601CD" w:rsidRPr="009C4704">
        <w:t>scoping framework</w:t>
      </w:r>
      <w:r w:rsidR="007601CD">
        <w:t xml:space="preserve"> and complete </w:t>
      </w:r>
      <w:r w:rsidRPr="009C4704">
        <w:t xml:space="preserve">targeted consultation </w:t>
      </w:r>
      <w:r w:rsidR="007601CD">
        <w:t>via in-depth interviews and stakeholder forums.</w:t>
      </w:r>
    </w:p>
    <w:p w14:paraId="04358FE7" w14:textId="0C270EF1" w:rsidR="009C4704" w:rsidRDefault="00BF7E0F" w:rsidP="00BF7E0F">
      <w:pPr>
        <w:pStyle w:val="01Trianglebullets"/>
      </w:pPr>
      <w:r w:rsidRPr="00BF7E0F">
        <w:rPr>
          <w:b/>
          <w:lang w:val="en-GB"/>
        </w:rPr>
        <w:t>Mid–late 2019</w:t>
      </w:r>
      <w:r w:rsidR="004518C1">
        <w:rPr>
          <w:b/>
          <w:lang w:val="en-GB"/>
        </w:rPr>
        <w:t>:</w:t>
      </w:r>
      <w:r>
        <w:t xml:space="preserve"> </w:t>
      </w:r>
      <w:r w:rsidR="009025A9">
        <w:t>T</w:t>
      </w:r>
      <w:r w:rsidR="00AD0FF0">
        <w:t xml:space="preserve">he </w:t>
      </w:r>
      <w:r w:rsidR="009C4704" w:rsidRPr="009C4704">
        <w:t xml:space="preserve">scoping framework </w:t>
      </w:r>
      <w:r w:rsidR="009025A9">
        <w:t>to be considered by</w:t>
      </w:r>
      <w:r w:rsidR="00B7235C" w:rsidRPr="009C4704">
        <w:t xml:space="preserve"> </w:t>
      </w:r>
      <w:r w:rsidR="00C30A5B">
        <w:t>CHC</w:t>
      </w:r>
      <w:r w:rsidR="007601CD">
        <w:t>.</w:t>
      </w:r>
    </w:p>
    <w:p w14:paraId="15DE326A" w14:textId="1ACDB6A5" w:rsidR="009C4704" w:rsidRDefault="00BF7E0F" w:rsidP="009C4704">
      <w:pPr>
        <w:pStyle w:val="01Trianglebullets"/>
      </w:pPr>
      <w:r w:rsidRPr="00BF7E0F">
        <w:rPr>
          <w:b/>
          <w:lang w:val="en-GB"/>
        </w:rPr>
        <w:t>Mid–late 2019</w:t>
      </w:r>
      <w:r w:rsidR="007C47AB">
        <w:rPr>
          <w:b/>
          <w:lang w:val="en-GB"/>
        </w:rPr>
        <w:t xml:space="preserve"> and 2020</w:t>
      </w:r>
      <w:r w:rsidR="004518C1">
        <w:rPr>
          <w:b/>
          <w:lang w:val="en-GB"/>
        </w:rPr>
        <w:t>:</w:t>
      </w:r>
      <w:r>
        <w:t xml:space="preserve"> </w:t>
      </w:r>
      <w:r w:rsidR="009C4704" w:rsidRPr="009C4704">
        <w:t xml:space="preserve">Commence development of the </w:t>
      </w:r>
      <w:r w:rsidR="00762407">
        <w:t>S</w:t>
      </w:r>
      <w:r w:rsidR="009C4704" w:rsidRPr="009C4704">
        <w:t xml:space="preserve">trategy, including </w:t>
      </w:r>
      <w:r w:rsidR="00C87A23">
        <w:t xml:space="preserve">undertaking </w:t>
      </w:r>
      <w:r w:rsidR="009C4704" w:rsidRPr="009C4704">
        <w:t xml:space="preserve">wider consultation to </w:t>
      </w:r>
      <w:r w:rsidR="007601CD">
        <w:t>inform</w:t>
      </w:r>
      <w:r w:rsidR="009C4704" w:rsidRPr="009C4704">
        <w:t xml:space="preserve"> strategic </w:t>
      </w:r>
      <w:r w:rsidR="009C4704">
        <w:t>recommendations</w:t>
      </w:r>
      <w:r w:rsidR="007C47AB">
        <w:t xml:space="preserve">, development of </w:t>
      </w:r>
      <w:r w:rsidR="007C47AB">
        <w:lastRenderedPageBreak/>
        <w:t>solutions, alignment on actionable recommendations and development of a joint implementation plan</w:t>
      </w:r>
      <w:r w:rsidR="009C4704">
        <w:t>.</w:t>
      </w:r>
    </w:p>
    <w:p w14:paraId="0840C768" w14:textId="2C1C0BE6" w:rsidR="009C4704" w:rsidRDefault="00BF7E0F" w:rsidP="009C4704">
      <w:pPr>
        <w:pStyle w:val="01Trianglebullets"/>
      </w:pPr>
      <w:r w:rsidRPr="00BF7E0F">
        <w:rPr>
          <w:b/>
          <w:lang w:val="en-GB"/>
        </w:rPr>
        <w:t>Mid–late 2020</w:t>
      </w:r>
      <w:r w:rsidR="004518C1">
        <w:rPr>
          <w:b/>
          <w:lang w:val="en-GB"/>
        </w:rPr>
        <w:t>:</w:t>
      </w:r>
      <w:r>
        <w:t xml:space="preserve"> </w:t>
      </w:r>
      <w:r w:rsidR="009C4704" w:rsidRPr="009C4704">
        <w:t>Finalise the</w:t>
      </w:r>
      <w:r w:rsidR="00762407">
        <w:t xml:space="preserve"> S</w:t>
      </w:r>
      <w:r w:rsidR="009C4704" w:rsidRPr="009C4704">
        <w:t>trategy, including</w:t>
      </w:r>
      <w:r w:rsidR="00FD66A8">
        <w:t xml:space="preserve"> securing</w:t>
      </w:r>
      <w:r w:rsidR="009C4704" w:rsidRPr="009C4704">
        <w:t xml:space="preserve"> </w:t>
      </w:r>
      <w:r w:rsidR="007664E6">
        <w:t>CHC</w:t>
      </w:r>
      <w:r w:rsidR="009C4704" w:rsidRPr="009C4704">
        <w:t xml:space="preserve"> endorsement</w:t>
      </w:r>
      <w:r w:rsidR="009C4704">
        <w:t>.</w:t>
      </w:r>
    </w:p>
    <w:p w14:paraId="382E8B6B" w14:textId="77777777" w:rsidR="008878A0" w:rsidRPr="008878A0" w:rsidRDefault="008878A0" w:rsidP="008878A0">
      <w:pPr>
        <w:pStyle w:val="Heading3"/>
      </w:pPr>
      <w:r>
        <w:t>Stakeholder consultation</w:t>
      </w:r>
    </w:p>
    <w:p w14:paraId="26F408B2" w14:textId="77777777" w:rsidR="0092105D" w:rsidRPr="0079083D" w:rsidRDefault="0092105D" w:rsidP="0092105D">
      <w:pPr>
        <w:pStyle w:val="01Trianglebullets"/>
        <w:numPr>
          <w:ilvl w:val="0"/>
          <w:numId w:val="0"/>
        </w:numPr>
      </w:pPr>
      <w:r>
        <w:t xml:space="preserve">Consultation </w:t>
      </w:r>
      <w:r w:rsidR="0094209D">
        <w:t>w</w:t>
      </w:r>
      <w:r>
        <w:t>ill be completed in two phases:</w:t>
      </w:r>
    </w:p>
    <w:p w14:paraId="7AFE691B" w14:textId="2DEDBCA7" w:rsidR="008878A0" w:rsidRDefault="008878A0" w:rsidP="008878A0">
      <w:pPr>
        <w:pStyle w:val="01Trianglebullets"/>
      </w:pPr>
      <w:r w:rsidRPr="00072389">
        <w:rPr>
          <w:b/>
        </w:rPr>
        <w:t>Phase 1</w:t>
      </w:r>
      <w:r>
        <w:rPr>
          <w:b/>
        </w:rPr>
        <w:t xml:space="preserve"> (completed July 2019)</w:t>
      </w:r>
      <w:r w:rsidR="00874C11">
        <w:rPr>
          <w:b/>
        </w:rPr>
        <w:t>.</w:t>
      </w:r>
      <w:r>
        <w:t xml:space="preserve"> </w:t>
      </w:r>
      <w:bookmarkStart w:id="25" w:name="_Hlk9885390"/>
      <w:r w:rsidR="000F4A60">
        <w:t>The i</w:t>
      </w:r>
      <w:r>
        <w:t xml:space="preserve">nitial phase of targeted consultations </w:t>
      </w:r>
      <w:r w:rsidR="000B0AA1">
        <w:t>dre</w:t>
      </w:r>
      <w:r w:rsidR="000E421E">
        <w:t>w on</w:t>
      </w:r>
      <w:r w:rsidR="00BF7E0F">
        <w:t xml:space="preserve"> one-on-one interview</w:t>
      </w:r>
      <w:r w:rsidR="00FF477F">
        <w:t>s</w:t>
      </w:r>
      <w:r w:rsidR="00BF7E0F">
        <w:t xml:space="preserve"> and stakeholder forums to inform th</w:t>
      </w:r>
      <w:r w:rsidR="00EC11E5">
        <w:t>e</w:t>
      </w:r>
      <w:r w:rsidR="00BF7E0F">
        <w:t xml:space="preserve"> </w:t>
      </w:r>
      <w:r w:rsidR="00523966">
        <w:t>sc</w:t>
      </w:r>
      <w:r>
        <w:t xml:space="preserve">oping </w:t>
      </w:r>
      <w:r w:rsidR="00523966">
        <w:t>f</w:t>
      </w:r>
      <w:r>
        <w:t>ramework</w:t>
      </w:r>
      <w:r w:rsidR="00513FC1">
        <w:t>,</w:t>
      </w:r>
      <w:r>
        <w:t xml:space="preserve"> identif</w:t>
      </w:r>
      <w:r w:rsidR="00523966">
        <w:t>y</w:t>
      </w:r>
      <w:r>
        <w:t xml:space="preserve"> core principles and</w:t>
      </w:r>
      <w:r w:rsidR="00513FC1">
        <w:t xml:space="preserve"> build</w:t>
      </w:r>
      <w:r>
        <w:t xml:space="preserve"> an understanding of </w:t>
      </w:r>
      <w:r w:rsidR="002972AD">
        <w:t xml:space="preserve">the </w:t>
      </w:r>
      <w:r>
        <w:t xml:space="preserve">priorities </w:t>
      </w:r>
      <w:r w:rsidR="007748E5">
        <w:t xml:space="preserve">that need </w:t>
      </w:r>
      <w:r>
        <w:t>to be addressed</w:t>
      </w:r>
      <w:bookmarkEnd w:id="25"/>
      <w:r w:rsidR="00BF7E0F">
        <w:t>.</w:t>
      </w:r>
      <w:r w:rsidR="000B0AA1">
        <w:t xml:space="preserve"> Initial stakeholder perspectives on potential solutions to explore further have also been collated in Appendix A.</w:t>
      </w:r>
    </w:p>
    <w:p w14:paraId="0D1325DA" w14:textId="46501C60" w:rsidR="008878A0" w:rsidRDefault="008878A0" w:rsidP="008878A0">
      <w:pPr>
        <w:pStyle w:val="01Trianglebullets"/>
      </w:pPr>
      <w:r w:rsidRPr="00323505">
        <w:rPr>
          <w:b/>
        </w:rPr>
        <w:t>Phase 2</w:t>
      </w:r>
      <w:r>
        <w:rPr>
          <w:b/>
        </w:rPr>
        <w:t xml:space="preserve"> (complete</w:t>
      </w:r>
      <w:r w:rsidR="00E667D0">
        <w:rPr>
          <w:b/>
        </w:rPr>
        <w:t>d</w:t>
      </w:r>
      <w:r w:rsidR="00BF7E0F">
        <w:rPr>
          <w:b/>
        </w:rPr>
        <w:t xml:space="preserve"> by</w:t>
      </w:r>
      <w:r>
        <w:rPr>
          <w:b/>
        </w:rPr>
        <w:t xml:space="preserve"> late 2020)</w:t>
      </w:r>
      <w:r w:rsidR="00874C11">
        <w:rPr>
          <w:b/>
        </w:rPr>
        <w:t>.</w:t>
      </w:r>
      <w:r>
        <w:t xml:space="preserve"> </w:t>
      </w:r>
      <w:r w:rsidR="002005FF">
        <w:t>The second phase will involve a w</w:t>
      </w:r>
      <w:r>
        <w:t>ider consultation process</w:t>
      </w:r>
      <w:r w:rsidR="00BF7E0F">
        <w:t xml:space="preserve"> to </w:t>
      </w:r>
      <w:r>
        <w:t xml:space="preserve">inform development of the </w:t>
      </w:r>
      <w:r w:rsidR="00067A6B">
        <w:t xml:space="preserve">solutions for implementation and </w:t>
      </w:r>
      <w:r>
        <w:t xml:space="preserve">the </w:t>
      </w:r>
      <w:r w:rsidR="00762407">
        <w:t>S</w:t>
      </w:r>
      <w:r>
        <w:t>trategy, includ</w:t>
      </w:r>
      <w:r w:rsidR="00BF7E0F">
        <w:t>ing</w:t>
      </w:r>
      <w:r>
        <w:t xml:space="preserve"> </w:t>
      </w:r>
      <w:r w:rsidR="008D470A">
        <w:t>identifying</w:t>
      </w:r>
      <w:r>
        <w:t xml:space="preserve"> strategic </w:t>
      </w:r>
      <w:r w:rsidR="00BF7E0F">
        <w:t xml:space="preserve">recommendations </w:t>
      </w:r>
      <w:r>
        <w:t xml:space="preserve">and </w:t>
      </w:r>
      <w:r w:rsidR="00F86FA3">
        <w:t>commencing</w:t>
      </w:r>
      <w:r>
        <w:t xml:space="preserve"> implementation.</w:t>
      </w:r>
    </w:p>
    <w:p w14:paraId="30475A8B" w14:textId="77777777" w:rsidR="00B663D6" w:rsidRPr="00B663D6" w:rsidRDefault="00B663D6" w:rsidP="00E273DC">
      <w:pPr>
        <w:pStyle w:val="Heading2"/>
      </w:pPr>
      <w:bookmarkStart w:id="26" w:name="_Toc8800575"/>
      <w:bookmarkStart w:id="27" w:name="_Toc13664190"/>
      <w:bookmarkEnd w:id="12"/>
      <w:bookmarkEnd w:id="21"/>
      <w:r w:rsidRPr="00B663D6">
        <w:t>Scope and further context</w:t>
      </w:r>
      <w:bookmarkEnd w:id="26"/>
      <w:bookmarkEnd w:id="27"/>
    </w:p>
    <w:p w14:paraId="3C6960DC" w14:textId="77777777" w:rsidR="00A81612" w:rsidRDefault="00A81612" w:rsidP="00A81612">
      <w:pPr>
        <w:pStyle w:val="Heading3"/>
      </w:pPr>
      <w:r>
        <w:t>Scope</w:t>
      </w:r>
    </w:p>
    <w:p w14:paraId="31B5B403" w14:textId="1E3CEDB0" w:rsidR="00B663D6" w:rsidRPr="00B663D6" w:rsidRDefault="00863041" w:rsidP="00B663D6">
      <w:pPr>
        <w:rPr>
          <w:lang w:eastAsia="en-US"/>
        </w:rPr>
      </w:pPr>
      <w:r>
        <w:rPr>
          <w:lang w:eastAsia="en-US"/>
        </w:rPr>
        <w:t>The</w:t>
      </w:r>
      <w:r w:rsidR="00C63E53">
        <w:rPr>
          <w:lang w:eastAsia="en-US"/>
        </w:rPr>
        <w:t xml:space="preserve"> scope of</w:t>
      </w:r>
      <w:r w:rsidR="007C47AB">
        <w:rPr>
          <w:lang w:eastAsia="en-US"/>
        </w:rPr>
        <w:t xml:space="preserve"> the </w:t>
      </w:r>
      <w:r w:rsidR="00D35CE7">
        <w:rPr>
          <w:lang w:eastAsia="en-US"/>
        </w:rPr>
        <w:t>Strategy</w:t>
      </w:r>
      <w:r w:rsidR="004928D3">
        <w:rPr>
          <w:lang w:eastAsia="en-US"/>
        </w:rPr>
        <w:t xml:space="preserve"> include</w:t>
      </w:r>
      <w:r w:rsidR="00A8526C">
        <w:rPr>
          <w:lang w:eastAsia="en-US"/>
        </w:rPr>
        <w:t>s</w:t>
      </w:r>
      <w:r w:rsidR="000C50F7">
        <w:rPr>
          <w:lang w:eastAsia="en-US"/>
        </w:rPr>
        <w:t xml:space="preserve"> the following</w:t>
      </w:r>
      <w:r w:rsidR="004928D3">
        <w:rPr>
          <w:lang w:eastAsia="en-US"/>
        </w:rPr>
        <w:t>:</w:t>
      </w:r>
    </w:p>
    <w:p w14:paraId="22C793A2" w14:textId="1C34284C" w:rsidR="003F7FA5" w:rsidRPr="003F7FA5" w:rsidRDefault="003F7FA5" w:rsidP="003F7FA5">
      <w:pPr>
        <w:pStyle w:val="01squarebullet"/>
        <w:rPr>
          <w:lang w:eastAsia="en-US"/>
        </w:rPr>
      </w:pPr>
      <w:r>
        <w:rPr>
          <w:lang w:eastAsia="en-US"/>
        </w:rPr>
        <w:t>D</w:t>
      </w:r>
      <w:r w:rsidRPr="003F7FA5">
        <w:rPr>
          <w:lang w:eastAsia="en-US"/>
        </w:rPr>
        <w:t>ocument</w:t>
      </w:r>
      <w:r>
        <w:rPr>
          <w:lang w:eastAsia="en-US"/>
        </w:rPr>
        <w:t>ing</w:t>
      </w:r>
      <w:r w:rsidRPr="003F7FA5">
        <w:rPr>
          <w:lang w:eastAsia="en-US"/>
        </w:rPr>
        <w:t xml:space="preserve"> current Commonwealth, state</w:t>
      </w:r>
      <w:r w:rsidR="00D97EE1">
        <w:rPr>
          <w:lang w:eastAsia="en-US"/>
        </w:rPr>
        <w:t xml:space="preserve"> and </w:t>
      </w:r>
      <w:r w:rsidRPr="003F7FA5">
        <w:rPr>
          <w:lang w:eastAsia="en-US"/>
        </w:rPr>
        <w:t>territory workforce planning initiatives</w:t>
      </w:r>
      <w:r w:rsidR="009025A9">
        <w:rPr>
          <w:lang w:eastAsia="en-US"/>
        </w:rPr>
        <w:t xml:space="preserve"> and incentives</w:t>
      </w:r>
      <w:r w:rsidR="0099119D">
        <w:rPr>
          <w:lang w:eastAsia="en-US"/>
        </w:rPr>
        <w:t>.</w:t>
      </w:r>
    </w:p>
    <w:p w14:paraId="4C44727E" w14:textId="77777777" w:rsidR="00CC30B6" w:rsidRDefault="00CC30B6" w:rsidP="00CC30B6">
      <w:pPr>
        <w:pStyle w:val="01squarebullet"/>
        <w:rPr>
          <w:lang w:eastAsia="en-US"/>
        </w:rPr>
      </w:pPr>
      <w:r w:rsidRPr="00B663D6">
        <w:rPr>
          <w:lang w:eastAsia="en-US"/>
        </w:rPr>
        <w:t>Identify</w:t>
      </w:r>
      <w:r>
        <w:rPr>
          <w:lang w:eastAsia="en-US"/>
        </w:rPr>
        <w:t>ing</w:t>
      </w:r>
      <w:r w:rsidRPr="00B663D6">
        <w:rPr>
          <w:lang w:eastAsia="en-US"/>
        </w:rPr>
        <w:t xml:space="preserve"> the regulatory settings that influence medical workforce planning</w:t>
      </w:r>
      <w:r>
        <w:rPr>
          <w:lang w:eastAsia="en-US"/>
        </w:rPr>
        <w:t>.</w:t>
      </w:r>
    </w:p>
    <w:p w14:paraId="78E920F7" w14:textId="061D46DC" w:rsidR="00CC30B6" w:rsidRDefault="00CC30B6" w:rsidP="00CC30B6">
      <w:pPr>
        <w:pStyle w:val="01squarebullet"/>
        <w:rPr>
          <w:lang w:eastAsia="en-US"/>
        </w:rPr>
      </w:pPr>
      <w:r>
        <w:rPr>
          <w:lang w:eastAsia="en-US"/>
        </w:rPr>
        <w:t>Identifying gaps in data and opportunities for integrating data sets and defining common methodologies.</w:t>
      </w:r>
    </w:p>
    <w:p w14:paraId="2C3408D7" w14:textId="50BED40F" w:rsidR="00953A86" w:rsidRDefault="00953A86" w:rsidP="00CC30B6">
      <w:pPr>
        <w:pStyle w:val="01squarebullet"/>
        <w:rPr>
          <w:lang w:eastAsia="en-US"/>
        </w:rPr>
      </w:pPr>
      <w:r>
        <w:rPr>
          <w:lang w:eastAsia="en-US"/>
        </w:rPr>
        <w:t>Consulting with all major stakeholders</w:t>
      </w:r>
      <w:r w:rsidR="00B61B58">
        <w:rPr>
          <w:lang w:eastAsia="en-US"/>
        </w:rPr>
        <w:t xml:space="preserve"> in the medical workforce ecosystem, from seeking early input on priority issues to co-creating and refining solutions. </w:t>
      </w:r>
    </w:p>
    <w:p w14:paraId="22A291BA" w14:textId="66F46792" w:rsidR="003F7FA5" w:rsidRDefault="003F7FA5" w:rsidP="003F7FA5">
      <w:pPr>
        <w:pStyle w:val="01squarebullet"/>
        <w:rPr>
          <w:lang w:eastAsia="en-US"/>
        </w:rPr>
      </w:pPr>
      <w:r>
        <w:t>Developing recommendations on workforce planning</w:t>
      </w:r>
      <w:r w:rsidR="00110518">
        <w:t xml:space="preserve">, </w:t>
      </w:r>
      <w:proofErr w:type="gramStart"/>
      <w:r w:rsidR="00110518">
        <w:t>development</w:t>
      </w:r>
      <w:proofErr w:type="gramEnd"/>
      <w:r>
        <w:t xml:space="preserve"> </w:t>
      </w:r>
      <w:r w:rsidR="00110518">
        <w:t xml:space="preserve">and management </w:t>
      </w:r>
      <w:r>
        <w:t>activities for medical health professionals</w:t>
      </w:r>
      <w:r w:rsidR="008D102F">
        <w:t>.</w:t>
      </w:r>
    </w:p>
    <w:p w14:paraId="59249F0C" w14:textId="214675B2" w:rsidR="009D51BB" w:rsidRPr="00B663D6" w:rsidRDefault="00B61B58" w:rsidP="009D51BB">
      <w:pPr>
        <w:pStyle w:val="01squarebullet"/>
        <w:rPr>
          <w:lang w:eastAsia="en-US"/>
        </w:rPr>
      </w:pPr>
      <w:r>
        <w:rPr>
          <w:lang w:eastAsia="en-US"/>
        </w:rPr>
        <w:t>Securing commitment</w:t>
      </w:r>
      <w:r w:rsidR="00A94D8C">
        <w:rPr>
          <w:lang w:eastAsia="en-US"/>
        </w:rPr>
        <w:t xml:space="preserve"> from key funders, policymakers and other bodies</w:t>
      </w:r>
      <w:r w:rsidR="009D51BB">
        <w:rPr>
          <w:lang w:eastAsia="en-US"/>
        </w:rPr>
        <w:t xml:space="preserve"> across</w:t>
      </w:r>
      <w:r w:rsidR="00E47235">
        <w:rPr>
          <w:lang w:eastAsia="en-US"/>
        </w:rPr>
        <w:t xml:space="preserve"> the</w:t>
      </w:r>
      <w:r w:rsidR="009D51BB">
        <w:rPr>
          <w:lang w:eastAsia="en-US"/>
        </w:rPr>
        <w:t xml:space="preserve"> Commonwealth, states and territories, and</w:t>
      </w:r>
      <w:r w:rsidR="00A94D8C">
        <w:rPr>
          <w:lang w:eastAsia="en-US"/>
        </w:rPr>
        <w:t xml:space="preserve"> </w:t>
      </w:r>
      <w:r w:rsidR="009D51BB">
        <w:rPr>
          <w:lang w:eastAsia="en-US"/>
        </w:rPr>
        <w:t>other stakeholders</w:t>
      </w:r>
      <w:r w:rsidR="00A94D8C">
        <w:rPr>
          <w:lang w:eastAsia="en-US"/>
        </w:rPr>
        <w:t xml:space="preserve"> regarding major recommendations (</w:t>
      </w:r>
      <w:r w:rsidR="00491C4F">
        <w:rPr>
          <w:lang w:eastAsia="en-US"/>
        </w:rPr>
        <w:t>for example</w:t>
      </w:r>
      <w:r w:rsidR="00A94D8C">
        <w:rPr>
          <w:lang w:eastAsia="en-US"/>
        </w:rPr>
        <w:t xml:space="preserve">, developing </w:t>
      </w:r>
      <w:r w:rsidR="000C398A">
        <w:rPr>
          <w:lang w:eastAsia="en-US"/>
        </w:rPr>
        <w:t>memoranda of understanding</w:t>
      </w:r>
      <w:r w:rsidR="00A94D8C">
        <w:rPr>
          <w:lang w:eastAsia="en-US"/>
        </w:rPr>
        <w:t>)</w:t>
      </w:r>
      <w:r w:rsidR="00491C4F">
        <w:rPr>
          <w:lang w:eastAsia="en-US"/>
        </w:rPr>
        <w:t>.</w:t>
      </w:r>
    </w:p>
    <w:p w14:paraId="493634CA" w14:textId="5104C890" w:rsidR="00526FAC" w:rsidRDefault="00526FAC" w:rsidP="003F7FA5">
      <w:pPr>
        <w:pStyle w:val="01squarebullet"/>
        <w:rPr>
          <w:lang w:eastAsia="en-US"/>
        </w:rPr>
      </w:pPr>
      <w:r>
        <w:rPr>
          <w:lang w:eastAsia="en-US"/>
        </w:rPr>
        <w:t xml:space="preserve">Creating </w:t>
      </w:r>
      <w:r w:rsidR="00953A86">
        <w:rPr>
          <w:lang w:eastAsia="en-US"/>
        </w:rPr>
        <w:t>a five-</w:t>
      </w:r>
      <w:r>
        <w:rPr>
          <w:lang w:eastAsia="en-US"/>
        </w:rPr>
        <w:t xml:space="preserve">year implementation plan </w:t>
      </w:r>
      <w:r w:rsidR="00953A86">
        <w:rPr>
          <w:lang w:eastAsia="en-US"/>
        </w:rPr>
        <w:t xml:space="preserve">for priority issues, </w:t>
      </w:r>
      <w:r w:rsidR="007D7EF3">
        <w:rPr>
          <w:lang w:eastAsia="en-US"/>
        </w:rPr>
        <w:t xml:space="preserve">including </w:t>
      </w:r>
      <w:r w:rsidR="00953A86">
        <w:rPr>
          <w:lang w:eastAsia="en-US"/>
        </w:rPr>
        <w:t>key milestones, success metrics, risks and mitigation strategies, and accountabilities.</w:t>
      </w:r>
    </w:p>
    <w:p w14:paraId="51BD58EC" w14:textId="037902B5" w:rsidR="0060751A" w:rsidRDefault="0060751A" w:rsidP="00661607">
      <w:pPr>
        <w:rPr>
          <w:lang w:eastAsia="en-US"/>
        </w:rPr>
      </w:pPr>
      <w:r>
        <w:rPr>
          <w:lang w:eastAsia="en-US"/>
        </w:rPr>
        <w:t xml:space="preserve">Areas that are out of scope for the </w:t>
      </w:r>
      <w:r w:rsidR="00D35CE7">
        <w:rPr>
          <w:lang w:eastAsia="en-US"/>
        </w:rPr>
        <w:t>Strategy</w:t>
      </w:r>
      <w:r>
        <w:rPr>
          <w:lang w:eastAsia="en-US"/>
        </w:rPr>
        <w:t xml:space="preserve"> include</w:t>
      </w:r>
      <w:r w:rsidR="00804E0B">
        <w:rPr>
          <w:lang w:eastAsia="en-US"/>
        </w:rPr>
        <w:t xml:space="preserve"> </w:t>
      </w:r>
      <w:r w:rsidR="00804E0B">
        <w:t>w</w:t>
      </w:r>
      <w:r>
        <w:t>orkforce</w:t>
      </w:r>
      <w:r w:rsidR="00661607">
        <w:t xml:space="preserve"> </w:t>
      </w:r>
      <w:r>
        <w:t>p</w:t>
      </w:r>
      <w:r w:rsidRPr="00B663D6">
        <w:rPr>
          <w:lang w:eastAsia="en-US"/>
        </w:rPr>
        <w:t xml:space="preserve">lanning activities </w:t>
      </w:r>
      <w:r>
        <w:rPr>
          <w:lang w:eastAsia="en-US"/>
        </w:rPr>
        <w:t xml:space="preserve">and recommendations for </w:t>
      </w:r>
      <w:r w:rsidRPr="00B663D6">
        <w:rPr>
          <w:lang w:eastAsia="en-US"/>
        </w:rPr>
        <w:t xml:space="preserve">non-medical health professions </w:t>
      </w:r>
      <w:r>
        <w:rPr>
          <w:lang w:eastAsia="en-US"/>
        </w:rPr>
        <w:t>(</w:t>
      </w:r>
      <w:r w:rsidRPr="00B663D6">
        <w:rPr>
          <w:lang w:eastAsia="en-US"/>
        </w:rPr>
        <w:t xml:space="preserve">including nursing, </w:t>
      </w:r>
      <w:proofErr w:type="gramStart"/>
      <w:r w:rsidRPr="00B663D6">
        <w:rPr>
          <w:lang w:eastAsia="en-US"/>
        </w:rPr>
        <w:t>midwifery</w:t>
      </w:r>
      <w:proofErr w:type="gramEnd"/>
      <w:r>
        <w:rPr>
          <w:lang w:eastAsia="en-US"/>
        </w:rPr>
        <w:t xml:space="preserve"> and</w:t>
      </w:r>
      <w:r w:rsidRPr="00B663D6">
        <w:rPr>
          <w:lang w:eastAsia="en-US"/>
        </w:rPr>
        <w:t xml:space="preserve"> allied health</w:t>
      </w:r>
      <w:r w:rsidR="00A81612">
        <w:rPr>
          <w:lang w:eastAsia="en-US"/>
        </w:rPr>
        <w:t xml:space="preserve">). </w:t>
      </w:r>
      <w:r w:rsidR="00673409">
        <w:rPr>
          <w:lang w:eastAsia="en-US"/>
        </w:rPr>
        <w:t xml:space="preserve">There was broad agreement that the medical workforce has gone through </w:t>
      </w:r>
      <w:r w:rsidR="00673409">
        <w:rPr>
          <w:lang w:eastAsia="en-US"/>
        </w:rPr>
        <w:lastRenderedPageBreak/>
        <w:t>significant change</w:t>
      </w:r>
      <w:r w:rsidR="000862B3">
        <w:rPr>
          <w:lang w:eastAsia="en-US"/>
        </w:rPr>
        <w:t>,</w:t>
      </w:r>
      <w:r w:rsidR="00673409">
        <w:rPr>
          <w:lang w:eastAsia="en-US"/>
        </w:rPr>
        <w:t xml:space="preserve"> and that focusing on</w:t>
      </w:r>
      <w:r w:rsidR="00490C97">
        <w:rPr>
          <w:lang w:eastAsia="en-US"/>
        </w:rPr>
        <w:t xml:space="preserve"> a</w:t>
      </w:r>
      <w:r w:rsidR="00673409">
        <w:rPr>
          <w:lang w:eastAsia="en-US"/>
        </w:rPr>
        <w:t xml:space="preserve"> </w:t>
      </w:r>
      <w:r w:rsidR="00A81612">
        <w:rPr>
          <w:lang w:eastAsia="en-US"/>
        </w:rPr>
        <w:t xml:space="preserve">core set of </w:t>
      </w:r>
      <w:r w:rsidR="00673409">
        <w:rPr>
          <w:lang w:eastAsia="en-US"/>
        </w:rPr>
        <w:t xml:space="preserve">manageable improvements to </w:t>
      </w:r>
      <w:r w:rsidR="00A81612">
        <w:rPr>
          <w:lang w:eastAsia="en-US"/>
        </w:rPr>
        <w:t xml:space="preserve">the medical workforce should be </w:t>
      </w:r>
      <w:r w:rsidR="009025A9">
        <w:rPr>
          <w:lang w:eastAsia="en-US"/>
        </w:rPr>
        <w:t>prioritised for this strategy</w:t>
      </w:r>
      <w:r w:rsidR="00A81612">
        <w:rPr>
          <w:lang w:eastAsia="en-US"/>
        </w:rPr>
        <w:t>.</w:t>
      </w:r>
    </w:p>
    <w:p w14:paraId="68093318" w14:textId="77777777" w:rsidR="00A81612" w:rsidRDefault="00A81612" w:rsidP="00A81612">
      <w:pPr>
        <w:pStyle w:val="Heading3"/>
      </w:pPr>
      <w:r>
        <w:t>Further context</w:t>
      </w:r>
      <w:r w:rsidR="005735D1">
        <w:t xml:space="preserve"> to consider</w:t>
      </w:r>
    </w:p>
    <w:p w14:paraId="43FA05FF" w14:textId="29CD4B6B" w:rsidR="005735D1" w:rsidRDefault="00EB29BC" w:rsidP="002007AC">
      <w:r>
        <w:t xml:space="preserve">The </w:t>
      </w:r>
      <w:r w:rsidR="00762407">
        <w:t>S</w:t>
      </w:r>
      <w:r>
        <w:t xml:space="preserve">trategy also emphasises the need for better </w:t>
      </w:r>
      <w:r w:rsidR="003E24EE">
        <w:t xml:space="preserve">integration of </w:t>
      </w:r>
      <w:r>
        <w:t>medical workforce planning</w:t>
      </w:r>
      <w:r w:rsidR="00996A36">
        <w:t>,</w:t>
      </w:r>
      <w:r>
        <w:t xml:space="preserve"> </w:t>
      </w:r>
      <w:r w:rsidR="005735D1">
        <w:t>including with:</w:t>
      </w:r>
    </w:p>
    <w:p w14:paraId="69C4DF27" w14:textId="77777777" w:rsidR="005735D1" w:rsidRPr="005735D1" w:rsidRDefault="005735D1" w:rsidP="005735D1">
      <w:pPr>
        <w:pStyle w:val="01Trianglebullets"/>
        <w:rPr>
          <w:rFonts w:ascii="Calibri" w:hAnsi="Calibri"/>
          <w:szCs w:val="22"/>
        </w:rPr>
      </w:pPr>
      <w:r>
        <w:rPr>
          <w:lang w:eastAsia="en-US"/>
        </w:rPr>
        <w:t>S</w:t>
      </w:r>
      <w:r w:rsidR="00EB29BC" w:rsidRPr="00B663D6">
        <w:rPr>
          <w:lang w:eastAsia="en-US"/>
        </w:rPr>
        <w:t>tate and territory health and medical workforce strategies</w:t>
      </w:r>
      <w:r w:rsidR="00E10CDA">
        <w:t>.</w:t>
      </w:r>
    </w:p>
    <w:p w14:paraId="40B1BB00" w14:textId="77777777" w:rsidR="005735D1" w:rsidRPr="005735D1" w:rsidRDefault="005735D1" w:rsidP="005735D1">
      <w:pPr>
        <w:pStyle w:val="01Trianglebullets"/>
        <w:rPr>
          <w:rFonts w:ascii="Calibri" w:hAnsi="Calibri"/>
          <w:szCs w:val="22"/>
        </w:rPr>
      </w:pPr>
      <w:r>
        <w:t xml:space="preserve">Other </w:t>
      </w:r>
      <w:r w:rsidR="00EB29BC">
        <w:t xml:space="preserve">Commonwealth-led </w:t>
      </w:r>
      <w:r>
        <w:t xml:space="preserve">health and workforce </w:t>
      </w:r>
      <w:r w:rsidR="00EB29BC">
        <w:t>strategies</w:t>
      </w:r>
      <w:r w:rsidR="00B14A2E">
        <w:t>,</w:t>
      </w:r>
      <w:r w:rsidR="00EB29BC">
        <w:t xml:space="preserve"> such as</w:t>
      </w:r>
      <w:r>
        <w:t>:</w:t>
      </w:r>
    </w:p>
    <w:p w14:paraId="7D5FD50D" w14:textId="77777777" w:rsidR="005735D1" w:rsidRPr="00C449BD" w:rsidRDefault="009A03AE" w:rsidP="005735D1">
      <w:pPr>
        <w:pStyle w:val="02dash"/>
        <w:rPr>
          <w:rFonts w:ascii="Calibri" w:hAnsi="Calibri"/>
          <w:szCs w:val="22"/>
        </w:rPr>
      </w:pPr>
      <w:r>
        <w:t>T</w:t>
      </w:r>
      <w:r w:rsidR="00EB29BC">
        <w:t>he National Mental Health Workforce Strategy</w:t>
      </w:r>
      <w:r w:rsidR="004772A2">
        <w:t>.</w:t>
      </w:r>
    </w:p>
    <w:p w14:paraId="3F8E64F0" w14:textId="77777777" w:rsidR="005735D1" w:rsidRPr="005735D1" w:rsidRDefault="009A03AE" w:rsidP="005735D1">
      <w:pPr>
        <w:pStyle w:val="02dash"/>
        <w:rPr>
          <w:rFonts w:ascii="Calibri" w:hAnsi="Calibri"/>
          <w:szCs w:val="22"/>
        </w:rPr>
      </w:pPr>
      <w:r>
        <w:t>T</w:t>
      </w:r>
      <w:r w:rsidR="00EB29BC">
        <w:t>he National Aboriginal and Torres Strait Islander Health and Medical Workforce Plan</w:t>
      </w:r>
      <w:r>
        <w:t>.</w:t>
      </w:r>
      <w:r w:rsidR="005735D1">
        <w:t xml:space="preserve"> </w:t>
      </w:r>
    </w:p>
    <w:p w14:paraId="54C310B8" w14:textId="77777777" w:rsidR="005735D1" w:rsidRPr="005735D1" w:rsidRDefault="009A03AE" w:rsidP="005735D1">
      <w:pPr>
        <w:pStyle w:val="02dash"/>
        <w:rPr>
          <w:rFonts w:ascii="Calibri" w:hAnsi="Calibri"/>
          <w:szCs w:val="22"/>
        </w:rPr>
      </w:pPr>
      <w:r>
        <w:rPr>
          <w:lang w:eastAsia="en-US"/>
        </w:rPr>
        <w:t>T</w:t>
      </w:r>
      <w:r w:rsidR="00EB29BC">
        <w:rPr>
          <w:lang w:eastAsia="en-US"/>
        </w:rPr>
        <w:t>he Stronger Rural Health Strategy</w:t>
      </w:r>
      <w:r>
        <w:t>.</w:t>
      </w:r>
      <w:r w:rsidR="00EB29BC">
        <w:t xml:space="preserve"> </w:t>
      </w:r>
    </w:p>
    <w:p w14:paraId="5A655243" w14:textId="5AD27E0D" w:rsidR="00565C9E" w:rsidRPr="00C449BD" w:rsidRDefault="009A03AE" w:rsidP="005735D1">
      <w:pPr>
        <w:pStyle w:val="02dash"/>
        <w:rPr>
          <w:rFonts w:ascii="Calibri" w:hAnsi="Calibri"/>
          <w:szCs w:val="22"/>
        </w:rPr>
      </w:pPr>
      <w:r>
        <w:t>T</w:t>
      </w:r>
      <w:r w:rsidR="00EB29BC">
        <w:t>he National Nursing Strategy</w:t>
      </w:r>
      <w:r w:rsidR="00C30A5B">
        <w:t xml:space="preserve"> 2030</w:t>
      </w:r>
      <w:r w:rsidR="00EB29BC">
        <w:t>.</w:t>
      </w:r>
    </w:p>
    <w:p w14:paraId="7C11B1FF" w14:textId="501001F6" w:rsidR="00C449BD" w:rsidRDefault="00C449BD" w:rsidP="005735D1">
      <w:pPr>
        <w:pStyle w:val="02dash"/>
        <w:rPr>
          <w:rFonts w:ascii="Calibri" w:hAnsi="Calibri"/>
          <w:szCs w:val="22"/>
        </w:rPr>
      </w:pPr>
      <w:r>
        <w:rPr>
          <w:rFonts w:ascii="Calibri" w:hAnsi="Calibri"/>
          <w:szCs w:val="22"/>
        </w:rPr>
        <w:t>The National Rural Generalist Pathway.</w:t>
      </w:r>
    </w:p>
    <w:p w14:paraId="1128266B" w14:textId="271DF17A" w:rsidR="005860A8" w:rsidRPr="00CA742E" w:rsidRDefault="00C4595F" w:rsidP="005735D1">
      <w:pPr>
        <w:pStyle w:val="02dash"/>
        <w:rPr>
          <w:rFonts w:ascii="Calibri" w:hAnsi="Calibri"/>
          <w:szCs w:val="22"/>
        </w:rPr>
      </w:pPr>
      <w:r w:rsidRPr="00CA742E">
        <w:rPr>
          <w:rFonts w:ascii="Calibri" w:hAnsi="Calibri"/>
          <w:szCs w:val="22"/>
        </w:rPr>
        <w:t>T</w:t>
      </w:r>
      <w:r w:rsidR="00FA4693">
        <w:rPr>
          <w:rFonts w:ascii="Calibri" w:hAnsi="Calibri"/>
          <w:szCs w:val="22"/>
        </w:rPr>
        <w:t xml:space="preserve">he </w:t>
      </w:r>
      <w:proofErr w:type="gramStart"/>
      <w:r w:rsidR="00FA4693">
        <w:rPr>
          <w:rFonts w:ascii="Calibri" w:hAnsi="Calibri"/>
          <w:szCs w:val="22"/>
        </w:rPr>
        <w:t>T</w:t>
      </w:r>
      <w:r w:rsidRPr="00CA742E">
        <w:rPr>
          <w:rFonts w:ascii="Calibri" w:hAnsi="Calibri"/>
          <w:szCs w:val="22"/>
        </w:rPr>
        <w:t xml:space="preserve">en </w:t>
      </w:r>
      <w:r w:rsidR="00FA4693">
        <w:rPr>
          <w:rFonts w:ascii="Calibri" w:hAnsi="Calibri"/>
          <w:szCs w:val="22"/>
        </w:rPr>
        <w:t>Y</w:t>
      </w:r>
      <w:r w:rsidRPr="00CA742E">
        <w:rPr>
          <w:rFonts w:ascii="Calibri" w:hAnsi="Calibri"/>
          <w:szCs w:val="22"/>
        </w:rPr>
        <w:t>ear</w:t>
      </w:r>
      <w:proofErr w:type="gramEnd"/>
      <w:r w:rsidR="005860A8" w:rsidRPr="00CA742E">
        <w:rPr>
          <w:rFonts w:ascii="Calibri" w:hAnsi="Calibri"/>
          <w:szCs w:val="22"/>
        </w:rPr>
        <w:t xml:space="preserve"> Primary </w:t>
      </w:r>
      <w:r w:rsidRPr="00CA742E">
        <w:rPr>
          <w:rFonts w:ascii="Calibri" w:hAnsi="Calibri"/>
          <w:szCs w:val="22"/>
        </w:rPr>
        <w:t xml:space="preserve">Health </w:t>
      </w:r>
      <w:r w:rsidR="005860A8" w:rsidRPr="00CA742E">
        <w:rPr>
          <w:rFonts w:ascii="Calibri" w:hAnsi="Calibri"/>
          <w:szCs w:val="22"/>
        </w:rPr>
        <w:t xml:space="preserve">Care </w:t>
      </w:r>
      <w:r w:rsidRPr="00CA742E">
        <w:rPr>
          <w:rFonts w:ascii="Calibri" w:hAnsi="Calibri"/>
          <w:szCs w:val="22"/>
        </w:rPr>
        <w:t>Plan</w:t>
      </w:r>
      <w:r w:rsidR="00083809">
        <w:rPr>
          <w:rFonts w:ascii="Calibri" w:hAnsi="Calibri"/>
          <w:szCs w:val="22"/>
        </w:rPr>
        <w:t>.</w:t>
      </w:r>
    </w:p>
    <w:p w14:paraId="4DE685C9" w14:textId="369003F3" w:rsidR="00152EF1" w:rsidRPr="00B663D6" w:rsidRDefault="00152EF1" w:rsidP="00B446B0">
      <w:pPr>
        <w:pStyle w:val="Heading1"/>
      </w:pPr>
      <w:bookmarkStart w:id="28" w:name="_Toc13664191"/>
      <w:r>
        <w:lastRenderedPageBreak/>
        <w:t>Australia’s medical workforce and workforce planning</w:t>
      </w:r>
      <w:bookmarkEnd w:id="28"/>
    </w:p>
    <w:p w14:paraId="1FA75D7E" w14:textId="77777777" w:rsidR="00152EF1" w:rsidRDefault="00152EF1" w:rsidP="00E273DC">
      <w:pPr>
        <w:pStyle w:val="Heading2"/>
      </w:pPr>
      <w:bookmarkStart w:id="29" w:name="_Toc13664192"/>
      <w:r>
        <w:t>Overview of the medical workforce</w:t>
      </w:r>
      <w:bookmarkEnd w:id="29"/>
    </w:p>
    <w:p w14:paraId="72BA6CB5" w14:textId="2E3FD854" w:rsidR="00B874DF" w:rsidRDefault="00402F85" w:rsidP="00152EF1">
      <w:pPr>
        <w:rPr>
          <w:lang w:val="en-GB" w:eastAsia="en-US"/>
        </w:rPr>
      </w:pPr>
      <w:r>
        <w:rPr>
          <w:lang w:val="en-GB" w:eastAsia="en-US"/>
        </w:rPr>
        <w:t xml:space="preserve">The number of </w:t>
      </w:r>
      <w:r w:rsidR="00633E3F">
        <w:rPr>
          <w:lang w:val="en-GB" w:eastAsia="en-US"/>
        </w:rPr>
        <w:t xml:space="preserve">doctors in Australia has been growing at roughly twice the rate </w:t>
      </w:r>
      <w:r w:rsidR="00D60FEF">
        <w:rPr>
          <w:lang w:val="en-GB" w:eastAsia="en-US"/>
        </w:rPr>
        <w:t>of the general population since 2005 (</w:t>
      </w:r>
      <w:r w:rsidR="00860827">
        <w:rPr>
          <w:lang w:val="en-GB" w:eastAsia="en-US"/>
        </w:rPr>
        <w:t>3.9</w:t>
      </w:r>
      <w:r w:rsidR="00D60FEF">
        <w:rPr>
          <w:lang w:val="en-GB" w:eastAsia="en-US"/>
        </w:rPr>
        <w:t xml:space="preserve"> per cent</w:t>
      </w:r>
      <w:r w:rsidR="003C6F8C">
        <w:rPr>
          <w:lang w:val="en-GB" w:eastAsia="en-US"/>
        </w:rPr>
        <w:t>,</w:t>
      </w:r>
      <w:r w:rsidR="00D60FEF">
        <w:rPr>
          <w:lang w:val="en-GB" w:eastAsia="en-US"/>
        </w:rPr>
        <w:t xml:space="preserve"> </w:t>
      </w:r>
      <w:r w:rsidR="004B1880">
        <w:rPr>
          <w:lang w:val="en-GB" w:eastAsia="en-US"/>
        </w:rPr>
        <w:t xml:space="preserve">compared to </w:t>
      </w:r>
      <w:r w:rsidR="00860827">
        <w:rPr>
          <w:lang w:val="en-GB" w:eastAsia="en-US"/>
        </w:rPr>
        <w:t>1</w:t>
      </w:r>
      <w:r w:rsidR="00D60FEF">
        <w:rPr>
          <w:lang w:val="en-GB" w:eastAsia="en-US"/>
        </w:rPr>
        <w:t>.</w:t>
      </w:r>
      <w:r w:rsidR="00860827">
        <w:rPr>
          <w:lang w:val="en-GB" w:eastAsia="en-US"/>
        </w:rPr>
        <w:t>7</w:t>
      </w:r>
      <w:r w:rsidR="00D60FEF">
        <w:rPr>
          <w:lang w:val="en-GB" w:eastAsia="en-US"/>
        </w:rPr>
        <w:t xml:space="preserve"> per cent)</w:t>
      </w:r>
      <w:r w:rsidR="000D631D">
        <w:rPr>
          <w:lang w:val="en-GB" w:eastAsia="en-US"/>
        </w:rPr>
        <w:t>,</w:t>
      </w:r>
      <w:r w:rsidR="00D60FEF">
        <w:rPr>
          <w:lang w:val="en-GB" w:eastAsia="en-US"/>
        </w:rPr>
        <w:t xml:space="preserve"> </w:t>
      </w:r>
      <w:r w:rsidR="00650F83">
        <w:rPr>
          <w:lang w:val="en-GB" w:eastAsia="en-US"/>
        </w:rPr>
        <w:t>the largest proportion</w:t>
      </w:r>
      <w:r w:rsidR="00D3254A">
        <w:rPr>
          <w:lang w:val="en-GB" w:eastAsia="en-US"/>
        </w:rPr>
        <w:t xml:space="preserve"> of whom</w:t>
      </w:r>
      <w:r w:rsidR="00650F83">
        <w:rPr>
          <w:lang w:val="en-GB" w:eastAsia="en-US"/>
        </w:rPr>
        <w:t xml:space="preserve"> are </w:t>
      </w:r>
      <w:r w:rsidR="008654C8">
        <w:rPr>
          <w:lang w:val="en-GB" w:eastAsia="en-US"/>
        </w:rPr>
        <w:t>non-GP</w:t>
      </w:r>
      <w:r w:rsidR="00650F83">
        <w:rPr>
          <w:lang w:val="en-GB" w:eastAsia="en-US"/>
        </w:rPr>
        <w:t xml:space="preserve"> specialists (3</w:t>
      </w:r>
      <w:r w:rsidR="00860827">
        <w:rPr>
          <w:lang w:val="en-GB" w:eastAsia="en-US"/>
        </w:rPr>
        <w:t>6</w:t>
      </w:r>
      <w:r w:rsidR="00650F83">
        <w:rPr>
          <w:lang w:val="en-GB" w:eastAsia="en-US"/>
        </w:rPr>
        <w:t xml:space="preserve"> per cent). </w:t>
      </w:r>
      <w:r w:rsidR="001533A7">
        <w:rPr>
          <w:lang w:val="en-GB" w:eastAsia="en-US"/>
        </w:rPr>
        <w:t>The</w:t>
      </w:r>
      <w:r w:rsidR="00650F83">
        <w:rPr>
          <w:lang w:val="en-GB" w:eastAsia="en-US"/>
        </w:rPr>
        <w:t xml:space="preserve"> supply of doctors </w:t>
      </w:r>
      <w:r w:rsidR="0038403D">
        <w:rPr>
          <w:lang w:val="en-GB" w:eastAsia="en-US"/>
        </w:rPr>
        <w:t xml:space="preserve">in Australia </w:t>
      </w:r>
      <w:r w:rsidR="003F3404">
        <w:rPr>
          <w:lang w:val="en-GB" w:eastAsia="en-US"/>
        </w:rPr>
        <w:t>is</w:t>
      </w:r>
      <w:r w:rsidR="00F350ED">
        <w:rPr>
          <w:lang w:val="en-GB" w:eastAsia="en-US"/>
        </w:rPr>
        <w:t xml:space="preserve"> </w:t>
      </w:r>
      <w:r w:rsidR="0038403D">
        <w:rPr>
          <w:lang w:val="en-GB" w:eastAsia="en-US"/>
        </w:rPr>
        <w:t xml:space="preserve">explored later in </w:t>
      </w:r>
      <w:r w:rsidR="00A802E6">
        <w:rPr>
          <w:lang w:val="en-GB" w:eastAsia="en-US"/>
        </w:rPr>
        <w:t>this</w:t>
      </w:r>
      <w:r w:rsidR="00690B64">
        <w:rPr>
          <w:lang w:val="en-GB" w:eastAsia="en-US"/>
        </w:rPr>
        <w:t xml:space="preserve"> </w:t>
      </w:r>
      <w:r w:rsidR="0038403D">
        <w:rPr>
          <w:lang w:val="en-GB" w:eastAsia="en-US"/>
        </w:rPr>
        <w:t xml:space="preserve">report, </w:t>
      </w:r>
      <w:r w:rsidR="000D631D">
        <w:rPr>
          <w:lang w:val="en-GB" w:eastAsia="en-US"/>
        </w:rPr>
        <w:t>but the statistics</w:t>
      </w:r>
      <w:r w:rsidR="001542A8">
        <w:rPr>
          <w:lang w:val="en-GB" w:eastAsia="en-US"/>
        </w:rPr>
        <w:t xml:space="preserve"> below </w:t>
      </w:r>
      <w:r w:rsidR="00B22C63">
        <w:rPr>
          <w:lang w:val="en-GB" w:eastAsia="en-US"/>
        </w:rPr>
        <w:t>provid</w:t>
      </w:r>
      <w:r w:rsidR="00AD0456">
        <w:rPr>
          <w:lang w:val="en-GB" w:eastAsia="en-US"/>
        </w:rPr>
        <w:t>e</w:t>
      </w:r>
      <w:r w:rsidR="00B22C63">
        <w:rPr>
          <w:lang w:val="en-GB" w:eastAsia="en-US"/>
        </w:rPr>
        <w:t xml:space="preserve"> an overview of the workforce</w:t>
      </w:r>
      <w:r w:rsidR="00FC4EE4">
        <w:rPr>
          <w:lang w:val="en-GB" w:eastAsia="en-US"/>
        </w:rPr>
        <w:t>.</w:t>
      </w:r>
    </w:p>
    <w:p w14:paraId="74E955F6" w14:textId="3307445B" w:rsidR="00152EF1" w:rsidRDefault="00B874DF" w:rsidP="00B874DF">
      <w:pPr>
        <w:pStyle w:val="01squarebullet"/>
      </w:pPr>
      <w:r>
        <w:t xml:space="preserve">The </w:t>
      </w:r>
      <w:r w:rsidR="00283C12">
        <w:t xml:space="preserve">number of doctors </w:t>
      </w:r>
      <w:r w:rsidR="002B7A16">
        <w:t xml:space="preserve">per </w:t>
      </w:r>
      <w:r w:rsidR="00071816">
        <w:t>thousand people</w:t>
      </w:r>
      <w:r w:rsidR="002B7A16">
        <w:t xml:space="preserve"> </w:t>
      </w:r>
      <w:r w:rsidR="00283C12">
        <w:t xml:space="preserve">in Australia has increased from 2.5 </w:t>
      </w:r>
      <w:r w:rsidR="00860827">
        <w:t xml:space="preserve">in 2000 to </w:t>
      </w:r>
      <w:r w:rsidR="00283C12">
        <w:t xml:space="preserve">3.6 </w:t>
      </w:r>
      <w:r w:rsidR="00860827">
        <w:t xml:space="preserve">in </w:t>
      </w:r>
      <w:r w:rsidR="00283C12">
        <w:t>201</w:t>
      </w:r>
      <w:r w:rsidR="00DD7707">
        <w:t>6</w:t>
      </w:r>
      <w:r w:rsidR="00283C12">
        <w:t xml:space="preserve">, </w:t>
      </w:r>
      <w:r w:rsidR="00152EF1" w:rsidRPr="00392BE9">
        <w:t xml:space="preserve">slightly higher than the </w:t>
      </w:r>
      <w:r w:rsidR="001B4915">
        <w:t>Organisation for Economic Co-operation and Development (</w:t>
      </w:r>
      <w:r w:rsidR="00152EF1" w:rsidRPr="00392BE9">
        <w:t>OECD</w:t>
      </w:r>
      <w:r w:rsidR="001B4915">
        <w:t>)</w:t>
      </w:r>
      <w:r w:rsidR="00152EF1" w:rsidRPr="00392BE9">
        <w:t xml:space="preserve"> average of 3.4 (</w:t>
      </w:r>
      <w:r w:rsidR="00CB02EB">
        <w:t>Figure</w:t>
      </w:r>
      <w:r w:rsidR="00152EF1" w:rsidRPr="00392BE9">
        <w:t xml:space="preserve"> </w:t>
      </w:r>
      <w:r w:rsidR="00E91C2F">
        <w:t>2</w:t>
      </w:r>
      <w:r w:rsidR="00152EF1" w:rsidRPr="00392BE9">
        <w:t>).</w:t>
      </w:r>
      <w:r w:rsidR="00753469">
        <w:t xml:space="preserve"> </w:t>
      </w:r>
    </w:p>
    <w:p w14:paraId="3693A219" w14:textId="42C5978F" w:rsidR="0014676D" w:rsidRPr="00690B64" w:rsidRDefault="0014676D" w:rsidP="00376BA8">
      <w:pPr>
        <w:pStyle w:val="01Trianglebullets"/>
        <w:rPr>
          <w:lang w:val="en-GB" w:eastAsia="en-US"/>
        </w:rPr>
      </w:pPr>
      <w:r>
        <w:rPr>
          <w:lang w:val="en-GB" w:eastAsia="en-US"/>
        </w:rPr>
        <w:t xml:space="preserve">Approximately 79 per cent of doctors are located in </w:t>
      </w:r>
      <w:r w:rsidR="00D80466">
        <w:rPr>
          <w:lang w:val="en-GB" w:eastAsia="en-US"/>
        </w:rPr>
        <w:t>major cities or areas classified as</w:t>
      </w:r>
      <w:r w:rsidR="00120DCC">
        <w:rPr>
          <w:lang w:val="en-GB" w:eastAsia="en-US"/>
        </w:rPr>
        <w:t xml:space="preserve"> category 1 in</w:t>
      </w:r>
      <w:r w:rsidR="00D80466">
        <w:rPr>
          <w:lang w:val="en-GB" w:eastAsia="en-US"/>
        </w:rPr>
        <w:t xml:space="preserve"> </w:t>
      </w:r>
      <w:r w:rsidR="000E47DC">
        <w:rPr>
          <w:lang w:val="en-GB" w:eastAsia="en-US"/>
        </w:rPr>
        <w:t xml:space="preserve">the </w:t>
      </w:r>
      <w:r w:rsidR="00D80466">
        <w:rPr>
          <w:lang w:val="en-GB" w:eastAsia="en-US"/>
        </w:rPr>
        <w:t>Modified Monash Model (MM</w:t>
      </w:r>
      <w:r w:rsidR="009A4C34">
        <w:rPr>
          <w:lang w:val="en-GB" w:eastAsia="en-US"/>
        </w:rPr>
        <w:t xml:space="preserve"> </w:t>
      </w:r>
      <w:r w:rsidR="00D80466">
        <w:rPr>
          <w:lang w:val="en-GB" w:eastAsia="en-US"/>
        </w:rPr>
        <w:t>1)</w:t>
      </w:r>
      <w:r w:rsidR="00215C8F">
        <w:rPr>
          <w:lang w:val="en-GB" w:eastAsia="en-US"/>
        </w:rPr>
        <w:t>.</w:t>
      </w:r>
      <w:r>
        <w:rPr>
          <w:rStyle w:val="FootnoteReference"/>
          <w:lang w:val="en-GB" w:eastAsia="en-US"/>
        </w:rPr>
        <w:footnoteReference w:id="8"/>
      </w:r>
      <w:r w:rsidR="00D80466">
        <w:rPr>
          <w:lang w:val="en-GB" w:eastAsia="en-US"/>
        </w:rPr>
        <w:t xml:space="preserve"> </w:t>
      </w:r>
      <w:r w:rsidR="00215C8F">
        <w:rPr>
          <w:lang w:val="en-GB" w:eastAsia="en-US"/>
        </w:rPr>
        <w:t>A</w:t>
      </w:r>
      <w:r w:rsidR="00D80466">
        <w:rPr>
          <w:lang w:val="en-GB" w:eastAsia="en-US"/>
        </w:rPr>
        <w:t xml:space="preserve"> further 9 per cent </w:t>
      </w:r>
      <w:r w:rsidR="008951AB">
        <w:rPr>
          <w:lang w:val="en-GB" w:eastAsia="en-US"/>
        </w:rPr>
        <w:t xml:space="preserve">are located in </w:t>
      </w:r>
      <w:r w:rsidR="002913FA">
        <w:rPr>
          <w:lang w:val="en-GB" w:eastAsia="en-US"/>
        </w:rPr>
        <w:t xml:space="preserve">areas classified as </w:t>
      </w:r>
      <w:r w:rsidR="00D80466">
        <w:rPr>
          <w:lang w:val="en-GB" w:eastAsia="en-US"/>
        </w:rPr>
        <w:t>MM</w:t>
      </w:r>
      <w:r w:rsidR="009A4C34">
        <w:rPr>
          <w:lang w:val="en-GB" w:eastAsia="en-US"/>
        </w:rPr>
        <w:t xml:space="preserve"> </w:t>
      </w:r>
      <w:r w:rsidR="00D80466">
        <w:rPr>
          <w:lang w:val="en-GB" w:eastAsia="en-US"/>
        </w:rPr>
        <w:t xml:space="preserve">2, 6 per cent </w:t>
      </w:r>
      <w:r w:rsidR="00DB1056">
        <w:rPr>
          <w:lang w:val="en-GB" w:eastAsia="en-US"/>
        </w:rPr>
        <w:t xml:space="preserve">are located </w:t>
      </w:r>
      <w:r w:rsidR="00D80466">
        <w:rPr>
          <w:lang w:val="en-GB" w:eastAsia="en-US"/>
        </w:rPr>
        <w:t xml:space="preserve">in </w:t>
      </w:r>
      <w:r w:rsidR="009A4C34">
        <w:rPr>
          <w:lang w:val="en-GB" w:eastAsia="en-US"/>
        </w:rPr>
        <w:t xml:space="preserve">areas classified as </w:t>
      </w:r>
      <w:r w:rsidR="00D80466">
        <w:rPr>
          <w:lang w:val="en-GB" w:eastAsia="en-US"/>
        </w:rPr>
        <w:t>MM</w:t>
      </w:r>
      <w:r w:rsidR="009A4C34">
        <w:rPr>
          <w:lang w:val="en-GB" w:eastAsia="en-US"/>
        </w:rPr>
        <w:t xml:space="preserve"> </w:t>
      </w:r>
      <w:r w:rsidR="00D80466">
        <w:rPr>
          <w:lang w:val="en-GB" w:eastAsia="en-US"/>
        </w:rPr>
        <w:t>3</w:t>
      </w:r>
      <w:r w:rsidR="00962CD8">
        <w:rPr>
          <w:lang w:val="en-GB" w:eastAsia="en-US"/>
        </w:rPr>
        <w:t xml:space="preserve"> </w:t>
      </w:r>
      <w:r w:rsidR="002913FA">
        <w:rPr>
          <w:lang w:val="en-GB" w:eastAsia="en-US"/>
        </w:rPr>
        <w:t xml:space="preserve">and a total of 6 per cent </w:t>
      </w:r>
      <w:r w:rsidR="008F77E1">
        <w:rPr>
          <w:lang w:val="en-GB" w:eastAsia="en-US"/>
        </w:rPr>
        <w:t xml:space="preserve">are located in areas classified as </w:t>
      </w:r>
      <w:r w:rsidR="002913FA">
        <w:rPr>
          <w:lang w:val="en-GB" w:eastAsia="en-US"/>
        </w:rPr>
        <w:t>MM</w:t>
      </w:r>
      <w:r w:rsidR="007B5B6A">
        <w:rPr>
          <w:lang w:val="en-GB" w:eastAsia="en-US"/>
        </w:rPr>
        <w:t xml:space="preserve"> </w:t>
      </w:r>
      <w:r w:rsidR="002913FA" w:rsidRPr="00376BA8">
        <w:rPr>
          <w:lang w:val="en-GB" w:eastAsia="en-US"/>
        </w:rPr>
        <w:t>4</w:t>
      </w:r>
      <w:r w:rsidR="003F07CF" w:rsidRPr="00A02C0C">
        <w:rPr>
          <w:lang w:val="en-GB" w:eastAsia="en-US"/>
        </w:rPr>
        <w:t>–</w:t>
      </w:r>
      <w:r w:rsidR="002913FA" w:rsidRPr="006C337B">
        <w:rPr>
          <w:lang w:val="en-GB" w:eastAsia="en-US"/>
        </w:rPr>
        <w:t>7.</w:t>
      </w:r>
    </w:p>
    <w:p w14:paraId="58BE69EE" w14:textId="625ACD61" w:rsidR="00152EF1" w:rsidRDefault="00152EF1" w:rsidP="00152EF1">
      <w:pPr>
        <w:pStyle w:val="01squarebullet"/>
      </w:pPr>
      <w:r w:rsidRPr="005D38D2">
        <w:t xml:space="preserve">The largest proportion </w:t>
      </w:r>
      <w:r w:rsidR="00C4686C">
        <w:t xml:space="preserve">of doctors </w:t>
      </w:r>
      <w:r>
        <w:t>are</w:t>
      </w:r>
      <w:r w:rsidRPr="005D38D2">
        <w:t xml:space="preserve"> </w:t>
      </w:r>
      <w:r w:rsidR="008654C8">
        <w:t>non-GP</w:t>
      </w:r>
      <w:r>
        <w:t xml:space="preserve"> </w:t>
      </w:r>
      <w:r w:rsidRPr="005D38D2">
        <w:t>specialists (3</w:t>
      </w:r>
      <w:r w:rsidR="0072726A">
        <w:t>6</w:t>
      </w:r>
      <w:r>
        <w:t xml:space="preserve"> per cent</w:t>
      </w:r>
      <w:r w:rsidRPr="005D38D2">
        <w:t xml:space="preserve">), followed by </w:t>
      </w:r>
      <w:r w:rsidR="00F87E4F">
        <w:t>GPs</w:t>
      </w:r>
      <w:r w:rsidR="00DA247C">
        <w:t xml:space="preserve"> (</w:t>
      </w:r>
      <w:r w:rsidRPr="005D38D2">
        <w:t>3</w:t>
      </w:r>
      <w:r w:rsidR="0072726A">
        <w:t>1</w:t>
      </w:r>
      <w:r>
        <w:t xml:space="preserve"> per cent</w:t>
      </w:r>
      <w:r w:rsidRPr="005D38D2">
        <w:t xml:space="preserve">), </w:t>
      </w:r>
      <w:r w:rsidR="00EB5BE2">
        <w:t xml:space="preserve">doctors </w:t>
      </w:r>
      <w:r w:rsidRPr="005D38D2">
        <w:t>in</w:t>
      </w:r>
      <w:r w:rsidR="00EB5BE2">
        <w:t xml:space="preserve"> </w:t>
      </w:r>
      <w:r w:rsidRPr="005D38D2">
        <w:t>training (</w:t>
      </w:r>
      <w:r w:rsidR="0072726A">
        <w:t>21</w:t>
      </w:r>
      <w:r>
        <w:t xml:space="preserve"> per cent</w:t>
      </w:r>
      <w:r w:rsidRPr="005D38D2">
        <w:t>) and hospital non-specialists (</w:t>
      </w:r>
      <w:r w:rsidR="0072726A">
        <w:t>9</w:t>
      </w:r>
      <w:r>
        <w:t xml:space="preserve"> per cent</w:t>
      </w:r>
      <w:r w:rsidRPr="005D38D2">
        <w:t>)</w:t>
      </w:r>
      <w:r>
        <w:t>.</w:t>
      </w:r>
    </w:p>
    <w:p w14:paraId="1BF2A8EE" w14:textId="77777777" w:rsidR="00B22C63" w:rsidRPr="005E67C7" w:rsidRDefault="00B22C63" w:rsidP="00B22C63">
      <w:pPr>
        <w:pStyle w:val="01squarebullet"/>
      </w:pPr>
      <w:r w:rsidRPr="005E67C7">
        <w:rPr>
          <w:lang w:val="en-GB" w:eastAsia="en-US"/>
        </w:rPr>
        <w:t>Australia’s universities produced 3,475 new medical graduates in 2017</w:t>
      </w:r>
      <w:r w:rsidR="001C6A85">
        <w:rPr>
          <w:lang w:val="en-GB" w:eastAsia="en-US"/>
        </w:rPr>
        <w:t>. Of these,</w:t>
      </w:r>
      <w:r w:rsidRPr="005E67C7">
        <w:rPr>
          <w:lang w:val="en-GB" w:eastAsia="en-US"/>
        </w:rPr>
        <w:t xml:space="preserve"> 87 per cent </w:t>
      </w:r>
      <w:r>
        <w:rPr>
          <w:lang w:val="en-GB" w:eastAsia="en-US"/>
        </w:rPr>
        <w:t>were</w:t>
      </w:r>
      <w:r w:rsidRPr="005E67C7">
        <w:rPr>
          <w:lang w:val="en-GB" w:eastAsia="en-US"/>
        </w:rPr>
        <w:t xml:space="preserve"> domestic graduates. The gender balance </w:t>
      </w:r>
      <w:r>
        <w:rPr>
          <w:lang w:val="en-GB" w:eastAsia="en-US"/>
        </w:rPr>
        <w:t>is</w:t>
      </w:r>
      <w:r w:rsidRPr="005E67C7">
        <w:rPr>
          <w:lang w:val="en-GB" w:eastAsia="en-US"/>
        </w:rPr>
        <w:t xml:space="preserve"> slightly in favour of </w:t>
      </w:r>
      <w:r w:rsidR="00273570">
        <w:rPr>
          <w:lang w:val="en-GB" w:eastAsia="en-US"/>
        </w:rPr>
        <w:t>women</w:t>
      </w:r>
      <w:r>
        <w:rPr>
          <w:lang w:val="en-GB" w:eastAsia="en-US"/>
        </w:rPr>
        <w:t>,</w:t>
      </w:r>
      <w:r w:rsidRPr="005E67C7">
        <w:rPr>
          <w:lang w:val="en-GB" w:eastAsia="en-US"/>
        </w:rPr>
        <w:t xml:space="preserve"> who </w:t>
      </w:r>
      <w:r>
        <w:rPr>
          <w:lang w:val="en-GB" w:eastAsia="en-US"/>
        </w:rPr>
        <w:t>account for</w:t>
      </w:r>
      <w:r w:rsidRPr="005E67C7">
        <w:rPr>
          <w:lang w:val="en-GB" w:eastAsia="en-US"/>
        </w:rPr>
        <w:t xml:space="preserve"> 5</w:t>
      </w:r>
      <w:r w:rsidR="0072726A">
        <w:rPr>
          <w:lang w:val="en-GB" w:eastAsia="en-US"/>
        </w:rPr>
        <w:t>2</w:t>
      </w:r>
      <w:r w:rsidRPr="005E67C7">
        <w:rPr>
          <w:lang w:val="en-GB" w:eastAsia="en-US"/>
        </w:rPr>
        <w:t xml:space="preserve"> per cent of </w:t>
      </w:r>
      <w:r w:rsidR="0072726A">
        <w:rPr>
          <w:lang w:val="en-GB" w:eastAsia="en-US"/>
        </w:rPr>
        <w:t>all</w:t>
      </w:r>
      <w:r w:rsidR="00100DE8">
        <w:rPr>
          <w:lang w:val="en-GB" w:eastAsia="en-US"/>
        </w:rPr>
        <w:t xml:space="preserve"> medical</w:t>
      </w:r>
      <w:r w:rsidR="0072726A">
        <w:rPr>
          <w:lang w:val="en-GB" w:eastAsia="en-US"/>
        </w:rPr>
        <w:t xml:space="preserve"> graduates</w:t>
      </w:r>
      <w:r w:rsidRPr="005E67C7">
        <w:rPr>
          <w:lang w:val="en-GB" w:eastAsia="en-US"/>
        </w:rPr>
        <w:t>.</w:t>
      </w:r>
    </w:p>
    <w:p w14:paraId="4747614A" w14:textId="5085EB49" w:rsidR="00152EF1" w:rsidRPr="005E67C7" w:rsidRDefault="00152EF1" w:rsidP="00152EF1">
      <w:pPr>
        <w:pStyle w:val="01squarebullet"/>
      </w:pPr>
      <w:r w:rsidRPr="005E67C7">
        <w:rPr>
          <w:lang w:val="en-GB" w:eastAsia="en-US"/>
        </w:rPr>
        <w:t xml:space="preserve">In 2017, </w:t>
      </w:r>
      <w:r w:rsidR="00BB2ABF">
        <w:rPr>
          <w:lang w:val="en-GB" w:eastAsia="en-US"/>
        </w:rPr>
        <w:t xml:space="preserve">GP and </w:t>
      </w:r>
      <w:r w:rsidR="008654C8">
        <w:rPr>
          <w:lang w:val="en-GB" w:eastAsia="en-US"/>
        </w:rPr>
        <w:t>non-GP</w:t>
      </w:r>
      <w:r w:rsidR="00BB2ABF">
        <w:rPr>
          <w:lang w:val="en-GB" w:eastAsia="en-US"/>
        </w:rPr>
        <w:t xml:space="preserve"> </w:t>
      </w:r>
      <w:r w:rsidR="00FF404A">
        <w:rPr>
          <w:lang w:val="en-GB" w:eastAsia="en-US"/>
        </w:rPr>
        <w:t>specialist</w:t>
      </w:r>
      <w:r w:rsidR="00FF404A" w:rsidRPr="005E67C7">
        <w:rPr>
          <w:lang w:val="en-GB" w:eastAsia="en-US"/>
        </w:rPr>
        <w:t xml:space="preserve"> </w:t>
      </w:r>
      <w:r w:rsidR="000111BB">
        <w:rPr>
          <w:lang w:val="en-GB" w:eastAsia="en-US"/>
        </w:rPr>
        <w:t xml:space="preserve">medical </w:t>
      </w:r>
      <w:r w:rsidRPr="005E67C7">
        <w:rPr>
          <w:lang w:val="en-GB" w:eastAsia="en-US"/>
        </w:rPr>
        <w:t>colleges accredited 3,883 new fellows</w:t>
      </w:r>
      <w:r w:rsidR="00263F3C">
        <w:rPr>
          <w:lang w:val="en-GB" w:eastAsia="en-US"/>
        </w:rPr>
        <w:t>—</w:t>
      </w:r>
      <w:r w:rsidRPr="005E67C7">
        <w:rPr>
          <w:lang w:val="en-GB" w:eastAsia="en-US"/>
        </w:rPr>
        <w:t>more than double the number accredited a decade previously</w:t>
      </w:r>
      <w:r w:rsidR="005E2FD7">
        <w:rPr>
          <w:lang w:val="en-GB" w:eastAsia="en-US"/>
        </w:rPr>
        <w:t>—</w:t>
      </w:r>
      <w:r w:rsidRPr="005E67C7">
        <w:rPr>
          <w:lang w:val="en-GB" w:eastAsia="en-US"/>
        </w:rPr>
        <w:t>and had over 21,30</w:t>
      </w:r>
      <w:r w:rsidR="00D20849">
        <w:rPr>
          <w:lang w:val="en-GB" w:eastAsia="en-US"/>
        </w:rPr>
        <w:t>0</w:t>
      </w:r>
      <w:r w:rsidRPr="005E67C7">
        <w:rPr>
          <w:lang w:val="en-GB" w:eastAsia="en-US"/>
        </w:rPr>
        <w:t xml:space="preserve"> doctors participating in training programs.</w:t>
      </w:r>
    </w:p>
    <w:p w14:paraId="186C41E1" w14:textId="56273B5B" w:rsidR="00152EF1" w:rsidRDefault="00BF2CBC" w:rsidP="00152EF1">
      <w:pPr>
        <w:pStyle w:val="01Trianglebullets"/>
        <w:rPr>
          <w:lang w:val="en-GB" w:eastAsia="en-US"/>
        </w:rPr>
      </w:pPr>
      <w:r>
        <w:rPr>
          <w:lang w:val="en-GB" w:eastAsia="en-US"/>
        </w:rPr>
        <w:t>In 2017, a</w:t>
      </w:r>
      <w:r w:rsidR="00152EF1">
        <w:rPr>
          <w:lang w:val="en-GB" w:eastAsia="en-US"/>
        </w:rPr>
        <w:t xml:space="preserve">pproximately 60 per cent </w:t>
      </w:r>
      <w:r w:rsidR="00657ECE">
        <w:rPr>
          <w:lang w:val="en-GB" w:eastAsia="en-US"/>
        </w:rPr>
        <w:t xml:space="preserve">of doctors </w:t>
      </w:r>
      <w:r w:rsidR="00152EF1" w:rsidRPr="00C83023">
        <w:rPr>
          <w:lang w:val="en-GB" w:eastAsia="en-US"/>
        </w:rPr>
        <w:t xml:space="preserve">are </w:t>
      </w:r>
      <w:r w:rsidR="00152EF1">
        <w:rPr>
          <w:lang w:val="en-GB" w:eastAsia="en-US"/>
        </w:rPr>
        <w:t xml:space="preserve">over </w:t>
      </w:r>
      <w:r w:rsidR="00152EF1" w:rsidRPr="00C83023">
        <w:rPr>
          <w:lang w:val="en-GB" w:eastAsia="en-US"/>
        </w:rPr>
        <w:t>the age of 40</w:t>
      </w:r>
      <w:r w:rsidR="00152EF1">
        <w:rPr>
          <w:lang w:val="en-GB" w:eastAsia="en-US"/>
        </w:rPr>
        <w:t>, and 4</w:t>
      </w:r>
      <w:r w:rsidR="0072726A">
        <w:rPr>
          <w:lang w:val="en-GB" w:eastAsia="en-US"/>
        </w:rPr>
        <w:t>1</w:t>
      </w:r>
      <w:r w:rsidR="00152EF1">
        <w:rPr>
          <w:lang w:val="en-GB" w:eastAsia="en-US"/>
        </w:rPr>
        <w:t xml:space="preserve"> per cent of all doctors are </w:t>
      </w:r>
      <w:r w:rsidR="00F11051">
        <w:rPr>
          <w:lang w:val="en-GB" w:eastAsia="en-US"/>
        </w:rPr>
        <w:t xml:space="preserve">women </w:t>
      </w:r>
      <w:r w:rsidR="00152EF1">
        <w:rPr>
          <w:lang w:val="en-GB" w:eastAsia="en-US"/>
        </w:rPr>
        <w:t xml:space="preserve">(although the </w:t>
      </w:r>
      <w:r w:rsidR="00F805ED">
        <w:rPr>
          <w:lang w:val="en-GB" w:eastAsia="en-US"/>
        </w:rPr>
        <w:t>proportion</w:t>
      </w:r>
      <w:r w:rsidR="00152EF1">
        <w:rPr>
          <w:lang w:val="en-GB" w:eastAsia="en-US"/>
        </w:rPr>
        <w:t xml:space="preserve"> of female doctors </w:t>
      </w:r>
      <w:r w:rsidR="00152EF1" w:rsidRPr="00C83023">
        <w:rPr>
          <w:lang w:val="en-GB" w:eastAsia="en-US"/>
        </w:rPr>
        <w:t xml:space="preserve">is </w:t>
      </w:r>
      <w:r w:rsidR="003F5CA4">
        <w:rPr>
          <w:lang w:val="en-GB" w:eastAsia="en-US"/>
        </w:rPr>
        <w:t>growing</w:t>
      </w:r>
      <w:r w:rsidR="00E24A88">
        <w:rPr>
          <w:lang w:val="en-GB" w:eastAsia="en-US"/>
        </w:rPr>
        <w:t>)</w:t>
      </w:r>
      <w:r w:rsidR="00152EF1" w:rsidRPr="00C83023">
        <w:rPr>
          <w:lang w:val="en-GB" w:eastAsia="en-US"/>
        </w:rPr>
        <w:t>.</w:t>
      </w:r>
      <w:r w:rsidR="00512D7A">
        <w:rPr>
          <w:lang w:val="en-GB" w:eastAsia="en-US"/>
        </w:rPr>
        <w:t xml:space="preserve"> </w:t>
      </w:r>
    </w:p>
    <w:p w14:paraId="0C282118" w14:textId="05DBD7D0" w:rsidR="00E75A7E" w:rsidRDefault="00CB02EB" w:rsidP="00E75A7E">
      <w:pPr>
        <w:pStyle w:val="60exhnormal"/>
      </w:pPr>
      <w:bookmarkStart w:id="30" w:name="_Toc13499199"/>
      <w:r>
        <w:lastRenderedPageBreak/>
        <w:t>Figure</w:t>
      </w:r>
      <w:r w:rsidR="00E75A7E">
        <w:t xml:space="preserve"> </w:t>
      </w:r>
      <w:r w:rsidR="00E91C2F">
        <w:t>2</w:t>
      </w:r>
      <w:r w:rsidR="00E75A7E">
        <w:t xml:space="preserve">: Number of doctors per </w:t>
      </w:r>
      <w:r w:rsidR="006A5A06">
        <w:t>thousand people</w:t>
      </w:r>
      <w:r w:rsidR="00E75A7E">
        <w:t xml:space="preserve">, Australia </w:t>
      </w:r>
      <w:r w:rsidR="007F6C47">
        <w:t>versus</w:t>
      </w:r>
      <w:r w:rsidR="00FB5F5E">
        <w:t xml:space="preserve"> </w:t>
      </w:r>
      <w:r w:rsidR="00E75A7E">
        <w:t>OECD countries</w:t>
      </w:r>
      <w:r w:rsidR="00FE0648">
        <w:t xml:space="preserve">, </w:t>
      </w:r>
      <w:r w:rsidR="00E75A7E">
        <w:t>2000</w:t>
      </w:r>
      <w:r w:rsidR="00454438">
        <w:t>–</w:t>
      </w:r>
      <w:r w:rsidR="00E75A7E">
        <w:t>17</w:t>
      </w:r>
      <w:bookmarkEnd w:id="30"/>
    </w:p>
    <w:p w14:paraId="5DF30C18" w14:textId="19C689BC" w:rsidR="001A4896" w:rsidRDefault="001A4896" w:rsidP="00E75A7E">
      <w:pPr>
        <w:pStyle w:val="60exhnormal"/>
      </w:pPr>
      <w:r>
        <w:rPr>
          <w:noProof/>
          <w:lang w:val="en-AU" w:eastAsia="en-AU"/>
        </w:rPr>
        <w:drawing>
          <wp:inline distT="0" distB="0" distL="0" distR="0" wp14:anchorId="709EB960" wp14:editId="5308B2EA">
            <wp:extent cx="5278120" cy="3966210"/>
            <wp:effectExtent l="0" t="0" r="0" b="0"/>
            <wp:docPr id="15" name="Picture 15" descr="The figure shows the change in doctors per thousand people in OECD countries between 2000 and 2017. In 2000, Australia had 2.5 doctors per 1000 people which was below the OECD average of 2.7. In 2016 Australia had 3.6 doctors per 1000 which is above the OECD average of 3.4. That’s a growth rate of 44% versus 26% for the O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3966210"/>
                    </a:xfrm>
                    <a:prstGeom prst="rect">
                      <a:avLst/>
                    </a:prstGeom>
                  </pic:spPr>
                </pic:pic>
              </a:graphicData>
            </a:graphic>
          </wp:inline>
        </w:drawing>
      </w:r>
    </w:p>
    <w:p w14:paraId="26ADEEC2" w14:textId="77777777" w:rsidR="00152EF1" w:rsidRDefault="00152EF1" w:rsidP="00E273DC">
      <w:pPr>
        <w:pStyle w:val="Heading2"/>
      </w:pPr>
      <w:bookmarkStart w:id="31" w:name="_Toc13664193"/>
      <w:r>
        <w:t>Overview of medical workforce planning</w:t>
      </w:r>
      <w:bookmarkEnd w:id="31"/>
    </w:p>
    <w:p w14:paraId="79AD6011" w14:textId="77777777" w:rsidR="00E14734" w:rsidRPr="00E14734" w:rsidRDefault="006249FA" w:rsidP="00E14734">
      <w:r>
        <w:t xml:space="preserve">The </w:t>
      </w:r>
      <w:r w:rsidR="00F805ED">
        <w:t xml:space="preserve">medical workforce planning system </w:t>
      </w:r>
      <w:r>
        <w:t xml:space="preserve">in Australia </w:t>
      </w:r>
      <w:r w:rsidR="00F805ED">
        <w:t>is complex and multifaceted</w:t>
      </w:r>
      <w:r w:rsidR="00C512C0">
        <w:t xml:space="preserve">, with accountabilities split between various workforce planning stakeholders. </w:t>
      </w:r>
      <w:r w:rsidR="00CD3DE4">
        <w:t xml:space="preserve">There </w:t>
      </w:r>
      <w:r w:rsidR="00F16BD1">
        <w:t xml:space="preserve">is </w:t>
      </w:r>
      <w:r w:rsidR="00BB4922">
        <w:t xml:space="preserve">no national </w:t>
      </w:r>
      <w:r w:rsidR="00C512C0">
        <w:t xml:space="preserve">workforce </w:t>
      </w:r>
      <w:r w:rsidR="00BB4922">
        <w:t xml:space="preserve">strategy </w:t>
      </w:r>
      <w:r w:rsidR="00E14734" w:rsidRPr="00E14734">
        <w:t xml:space="preserve">and no </w:t>
      </w:r>
      <w:r w:rsidR="00870897">
        <w:t xml:space="preserve">single </w:t>
      </w:r>
      <w:r w:rsidR="00E14734" w:rsidRPr="00E14734">
        <w:t xml:space="preserve">consolidated source of </w:t>
      </w:r>
      <w:r w:rsidR="00C512C0">
        <w:t xml:space="preserve">medical workforce data </w:t>
      </w:r>
      <w:r w:rsidR="00D308E4">
        <w:t>(for example, there is no national data on hospital</w:t>
      </w:r>
      <w:r w:rsidR="00B32F13">
        <w:t>-</w:t>
      </w:r>
      <w:r w:rsidR="00D308E4">
        <w:t>employed doctors)</w:t>
      </w:r>
      <w:r w:rsidR="00E14734" w:rsidRPr="00E14734">
        <w:t xml:space="preserve">. </w:t>
      </w:r>
      <w:r w:rsidR="00D308E4">
        <w:t>Outside of the work done by the MWRAC, there has been minimal coordinated workforce planning across jurisdictions.</w:t>
      </w:r>
    </w:p>
    <w:p w14:paraId="0B4B52FB" w14:textId="77777777" w:rsidR="00F805ED" w:rsidRDefault="00423E91" w:rsidP="00B22C63">
      <w:r>
        <w:t>T</w:t>
      </w:r>
      <w:r w:rsidR="00F805ED">
        <w:t>he role</w:t>
      </w:r>
      <w:r w:rsidR="006249FA">
        <w:t>s</w:t>
      </w:r>
      <w:r w:rsidR="00F805ED">
        <w:t xml:space="preserve"> of </w:t>
      </w:r>
      <w:r w:rsidR="00173D31">
        <w:t xml:space="preserve">the </w:t>
      </w:r>
      <w:r w:rsidR="00F805ED">
        <w:t xml:space="preserve">major </w:t>
      </w:r>
      <w:r w:rsidR="00173D31">
        <w:t>stakeholder groups involved in medical workforce planning</w:t>
      </w:r>
      <w:r w:rsidR="005F60C8">
        <w:t xml:space="preserve"> </w:t>
      </w:r>
      <w:r w:rsidR="00057113">
        <w:t>are</w:t>
      </w:r>
      <w:r w:rsidR="00173D31">
        <w:t xml:space="preserve"> </w:t>
      </w:r>
      <w:r w:rsidR="00F805ED">
        <w:t xml:space="preserve">summarised below </w:t>
      </w:r>
      <w:r w:rsidR="00173D31">
        <w:t xml:space="preserve">and </w:t>
      </w:r>
      <w:r w:rsidR="00F805ED">
        <w:t xml:space="preserve">in </w:t>
      </w:r>
      <w:r w:rsidR="00CB02EB">
        <w:t>Figure</w:t>
      </w:r>
      <w:r w:rsidR="00F805ED">
        <w:t xml:space="preserve"> </w:t>
      </w:r>
      <w:r w:rsidR="00E91C2F">
        <w:t>3</w:t>
      </w:r>
      <w:r w:rsidR="00F805ED">
        <w:t>.</w:t>
      </w:r>
      <w:r w:rsidR="006249FA">
        <w:t xml:space="preserve"> </w:t>
      </w:r>
      <w:r w:rsidR="00F06292">
        <w:t>This work is funded by the Australian population through taxation</w:t>
      </w:r>
      <w:r>
        <w:t xml:space="preserve">, </w:t>
      </w:r>
      <w:r w:rsidR="00F06292">
        <w:t xml:space="preserve">private </w:t>
      </w:r>
      <w:proofErr w:type="gramStart"/>
      <w:r w:rsidR="00F06292">
        <w:t>fees</w:t>
      </w:r>
      <w:proofErr w:type="gramEnd"/>
      <w:r w:rsidR="00F06292">
        <w:t xml:space="preserve"> and health insurance premiums</w:t>
      </w:r>
      <w:r w:rsidR="000E2D19">
        <w:t>.</w:t>
      </w:r>
      <w:r>
        <w:t xml:space="preserve"> (</w:t>
      </w:r>
      <w:r w:rsidR="000E2D19">
        <w:t>T</w:t>
      </w:r>
      <w:r w:rsidR="006249FA">
        <w:t xml:space="preserve">he underlying accountabilities and intricacies in these relationships </w:t>
      </w:r>
      <w:r w:rsidR="00C07F9B">
        <w:t>are</w:t>
      </w:r>
      <w:r w:rsidR="006249FA">
        <w:t xml:space="preserve"> explored in Section 7</w:t>
      </w:r>
      <w:r w:rsidR="0061066B">
        <w:t>.</w:t>
      </w:r>
      <w:r w:rsidR="006A00F7">
        <w:t>7</w:t>
      </w:r>
      <w:r w:rsidR="006249FA">
        <w:t xml:space="preserve"> of this report</w:t>
      </w:r>
      <w:r w:rsidR="00A77084">
        <w:t>.</w:t>
      </w:r>
      <w:r>
        <w:t>)</w:t>
      </w:r>
    </w:p>
    <w:p w14:paraId="63BB22C0" w14:textId="54D74A5B" w:rsidR="0016769D" w:rsidRPr="0016769D" w:rsidRDefault="006A42B2" w:rsidP="0016769D">
      <w:pPr>
        <w:pStyle w:val="01Trianglebullets"/>
        <w:rPr>
          <w:b/>
        </w:rPr>
      </w:pPr>
      <w:r>
        <w:rPr>
          <w:b/>
        </w:rPr>
        <w:t xml:space="preserve">The </w:t>
      </w:r>
      <w:r w:rsidR="0016769D" w:rsidRPr="0016769D">
        <w:rPr>
          <w:b/>
        </w:rPr>
        <w:t xml:space="preserve">Commonwealth government </w:t>
      </w:r>
      <w:r w:rsidR="00F456A1">
        <w:t>defines policy settings for healthcare delivery</w:t>
      </w:r>
      <w:r w:rsidR="00482DD8">
        <w:t xml:space="preserve"> and funds several components of the health system. For instance, the government</w:t>
      </w:r>
      <w:r w:rsidR="00F456A1">
        <w:t xml:space="preserve"> funds Medicare and the Pharmaceutical Benefits Scheme ($23 and $12 billion in 2017</w:t>
      </w:r>
      <w:r w:rsidR="00D14207">
        <w:t>–</w:t>
      </w:r>
      <w:r w:rsidR="00F456A1">
        <w:t xml:space="preserve">18, respectively), funds GP training and some </w:t>
      </w:r>
      <w:r w:rsidR="008654C8">
        <w:t>non-GP</w:t>
      </w:r>
      <w:r w:rsidR="00F456A1">
        <w:t xml:space="preserve"> specialist training, provides private health insurance rebates ($6 billion in 2016</w:t>
      </w:r>
      <w:r w:rsidR="000C6898">
        <w:t>–</w:t>
      </w:r>
      <w:r w:rsidR="00F456A1">
        <w:t>17), distributes funding to states and territories through the National Health Reform Agreement ($20 billion in 2017</w:t>
      </w:r>
      <w:r w:rsidR="000B76DA">
        <w:t>–</w:t>
      </w:r>
      <w:r w:rsidR="00F456A1">
        <w:t xml:space="preserve">18), funds and manages the Rural Health Multidisciplinary Training Program ($200 million per </w:t>
      </w:r>
      <w:r w:rsidR="00F456A1">
        <w:lastRenderedPageBreak/>
        <w:t>annum from 2018</w:t>
      </w:r>
      <w:r w:rsidR="00783A0B">
        <w:t>–</w:t>
      </w:r>
      <w:r w:rsidR="00F456A1">
        <w:t>19), and informs policy setting for distributing university places through the Commonwealth Grant Scheme</w:t>
      </w:r>
      <w:r w:rsidR="0016769D" w:rsidRPr="00D6209C">
        <w:t>.</w:t>
      </w:r>
      <w:r w:rsidR="0016769D" w:rsidRPr="0016769D">
        <w:rPr>
          <w:b/>
        </w:rPr>
        <w:t xml:space="preserve"> </w:t>
      </w:r>
    </w:p>
    <w:p w14:paraId="1D31091A" w14:textId="3C0AF1E6" w:rsidR="008E2F42" w:rsidRDefault="008E2F42" w:rsidP="006D03EA">
      <w:pPr>
        <w:pStyle w:val="01Trianglebullets"/>
      </w:pPr>
      <w:r w:rsidRPr="006D03EA">
        <w:rPr>
          <w:b/>
        </w:rPr>
        <w:t>State and territory governments</w:t>
      </w:r>
      <w:r>
        <w:t xml:space="preserve"> </w:t>
      </w:r>
      <w:r w:rsidR="00300A5C">
        <w:t>f</w:t>
      </w:r>
      <w:r w:rsidRPr="008E2F42">
        <w:t>und</w:t>
      </w:r>
      <w:r w:rsidR="00830BE7">
        <w:t xml:space="preserve"> and support delivery of public </w:t>
      </w:r>
      <w:r w:rsidRPr="008E2F42">
        <w:t>hospital</w:t>
      </w:r>
      <w:r w:rsidR="008937FF">
        <w:t>s</w:t>
      </w:r>
      <w:r w:rsidRPr="008E2F42">
        <w:t xml:space="preserve"> </w:t>
      </w:r>
      <w:r w:rsidR="00776D0E" w:rsidRPr="008E2F42">
        <w:t>(approx</w:t>
      </w:r>
      <w:r w:rsidR="00776D0E">
        <w:t>imately</w:t>
      </w:r>
      <w:r w:rsidR="00776D0E" w:rsidRPr="008E2F42">
        <w:t xml:space="preserve"> $</w:t>
      </w:r>
      <w:r w:rsidR="00776D0E">
        <w:t>27</w:t>
      </w:r>
      <w:r w:rsidR="00776D0E" w:rsidRPr="008E2F42">
        <w:t xml:space="preserve"> </w:t>
      </w:r>
      <w:r w:rsidR="00776D0E">
        <w:t>billion in 2017</w:t>
      </w:r>
      <w:r w:rsidR="00EE154A">
        <w:t>–</w:t>
      </w:r>
      <w:r w:rsidR="00776D0E">
        <w:t>18</w:t>
      </w:r>
      <w:r w:rsidR="00776D0E" w:rsidRPr="008E2F42">
        <w:t>)</w:t>
      </w:r>
      <w:r w:rsidR="00776D0E">
        <w:t xml:space="preserve"> </w:t>
      </w:r>
      <w:r w:rsidR="00830BE7">
        <w:t xml:space="preserve">and community </w:t>
      </w:r>
      <w:r w:rsidRPr="008E2F42">
        <w:t>service</w:t>
      </w:r>
      <w:r w:rsidR="00830BE7">
        <w:t>s</w:t>
      </w:r>
      <w:r w:rsidR="008937FF">
        <w:t>,</w:t>
      </w:r>
      <w:r w:rsidR="00830BE7">
        <w:t xml:space="preserve"> and employ </w:t>
      </w:r>
      <w:r w:rsidR="00371092">
        <w:t>prevocational doctors, doctors in training and specialists.</w:t>
      </w:r>
    </w:p>
    <w:p w14:paraId="7D36ECC1" w14:textId="77777777" w:rsidR="00371092" w:rsidRDefault="00371092" w:rsidP="00371092">
      <w:pPr>
        <w:pStyle w:val="01Trianglebullets"/>
      </w:pPr>
      <w:r w:rsidRPr="006D03EA">
        <w:rPr>
          <w:b/>
        </w:rPr>
        <w:t>Medical schools</w:t>
      </w:r>
      <w:r w:rsidR="00604C01">
        <w:t xml:space="preserve"> s</w:t>
      </w:r>
      <w:r w:rsidRPr="008E2F42">
        <w:t>elect</w:t>
      </w:r>
      <w:r>
        <w:t xml:space="preserve"> and train medical students to Australian Medical Council (AMC) standards and c</w:t>
      </w:r>
      <w:r w:rsidRPr="008E2F42">
        <w:t>oordinate and deliver research</w:t>
      </w:r>
      <w:r>
        <w:t>.</w:t>
      </w:r>
    </w:p>
    <w:p w14:paraId="3F259ECD" w14:textId="3893818C" w:rsidR="00830BE7" w:rsidRDefault="00830BE7" w:rsidP="00830BE7">
      <w:pPr>
        <w:pStyle w:val="01Trianglebullets"/>
      </w:pPr>
      <w:r w:rsidRPr="006D03EA">
        <w:rPr>
          <w:b/>
        </w:rPr>
        <w:t>Specialist medical colleges</w:t>
      </w:r>
      <w:r>
        <w:t xml:space="preserve"> </w:t>
      </w:r>
      <w:r w:rsidR="00244EDB">
        <w:t>s</w:t>
      </w:r>
      <w:r>
        <w:t xml:space="preserve">et standards, </w:t>
      </w:r>
      <w:proofErr w:type="gramStart"/>
      <w:r>
        <w:t>curricula</w:t>
      </w:r>
      <w:proofErr w:type="gramEnd"/>
      <w:r>
        <w:t xml:space="preserve"> and assessments for specialist </w:t>
      </w:r>
      <w:r w:rsidR="00FC4B71">
        <w:t>practice</w:t>
      </w:r>
      <w:r w:rsidR="00F25537">
        <w:t xml:space="preserve"> to Australian Medical Council standards</w:t>
      </w:r>
      <w:r>
        <w:t xml:space="preserve">, select trainees, </w:t>
      </w:r>
      <w:r w:rsidR="00801070">
        <w:t xml:space="preserve">determine the number of </w:t>
      </w:r>
      <w:r w:rsidRPr="008E2F42">
        <w:t>training position</w:t>
      </w:r>
      <w:r>
        <w:t xml:space="preserve">s </w:t>
      </w:r>
      <w:r w:rsidR="003C061F">
        <w:t xml:space="preserve">and accredit them, </w:t>
      </w:r>
      <w:r>
        <w:t xml:space="preserve">and represent </w:t>
      </w:r>
      <w:r w:rsidRPr="008E2F42">
        <w:t>members</w:t>
      </w:r>
      <w:r>
        <w:t>’</w:t>
      </w:r>
      <w:r w:rsidRPr="008E2F42">
        <w:t xml:space="preserve"> interests</w:t>
      </w:r>
      <w:r>
        <w:t>.</w:t>
      </w:r>
    </w:p>
    <w:p w14:paraId="2149ED86" w14:textId="77777777" w:rsidR="00916B2E" w:rsidRDefault="008E2F42" w:rsidP="00916B2E">
      <w:pPr>
        <w:pStyle w:val="01Trianglebullets"/>
      </w:pPr>
      <w:r w:rsidRPr="006D03EA">
        <w:rPr>
          <w:b/>
        </w:rPr>
        <w:t>Medical regulators</w:t>
      </w:r>
      <w:r w:rsidR="009529CE">
        <w:t xml:space="preserve"> s</w:t>
      </w:r>
      <w:r w:rsidR="00162911">
        <w:t xml:space="preserve">et </w:t>
      </w:r>
      <w:r w:rsidR="009F0D23">
        <w:t>and apply standards for medical education and medical registration</w:t>
      </w:r>
      <w:r w:rsidR="00162911">
        <w:t xml:space="preserve"> to ensure patient safety</w:t>
      </w:r>
      <w:r w:rsidR="003A3F1C">
        <w:t>,</w:t>
      </w:r>
      <w:r w:rsidR="00162911">
        <w:t xml:space="preserve"> and </w:t>
      </w:r>
      <w:r w:rsidR="00423E91">
        <w:t xml:space="preserve">credential </w:t>
      </w:r>
      <w:r>
        <w:t>IMGs.</w:t>
      </w:r>
    </w:p>
    <w:p w14:paraId="2C29F95C" w14:textId="77777777" w:rsidR="008E2F42" w:rsidRDefault="00C36852" w:rsidP="00916B2E">
      <w:pPr>
        <w:pStyle w:val="01Trianglebullets"/>
      </w:pPr>
      <w:r w:rsidRPr="00916B2E">
        <w:rPr>
          <w:b/>
        </w:rPr>
        <w:t>Doctor a</w:t>
      </w:r>
      <w:r w:rsidR="008E2F42" w:rsidRPr="00916B2E">
        <w:rPr>
          <w:b/>
        </w:rPr>
        <w:t>dvocacy groups</w:t>
      </w:r>
      <w:r w:rsidR="008E2F42">
        <w:t xml:space="preserve"> </w:t>
      </w:r>
      <w:r w:rsidR="00A454F3">
        <w:t>p</w:t>
      </w:r>
      <w:r w:rsidR="00162911">
        <w:t>romote and protect the professional interests of doctors</w:t>
      </w:r>
      <w:r w:rsidR="008E2F42">
        <w:t>.</w:t>
      </w:r>
    </w:p>
    <w:p w14:paraId="6150036E" w14:textId="77777777" w:rsidR="008E2F42" w:rsidRDefault="00EF559F" w:rsidP="00162911">
      <w:pPr>
        <w:pStyle w:val="01Trianglebullets"/>
      </w:pPr>
      <w:r>
        <w:rPr>
          <w:b/>
        </w:rPr>
        <w:t>The p</w:t>
      </w:r>
      <w:r w:rsidR="008E2F42" w:rsidRPr="001C690B">
        <w:rPr>
          <w:b/>
        </w:rPr>
        <w:t>rivate sector</w:t>
      </w:r>
      <w:r w:rsidR="001C690B">
        <w:t xml:space="preserve"> </w:t>
      </w:r>
      <w:r w:rsidR="00B45B92">
        <w:t>f</w:t>
      </w:r>
      <w:r w:rsidR="00830BE7">
        <w:t>unds and deliver</w:t>
      </w:r>
      <w:r w:rsidR="002004BB">
        <w:t>s</w:t>
      </w:r>
      <w:r w:rsidR="00830BE7">
        <w:t xml:space="preserve"> health services and provides a limited amount </w:t>
      </w:r>
      <w:r w:rsidR="00423E91">
        <w:t xml:space="preserve">of </w:t>
      </w:r>
      <w:r w:rsidR="00830BE7">
        <w:t>specialist training through the Specialist Training Program.</w:t>
      </w:r>
    </w:p>
    <w:p w14:paraId="55A077F7" w14:textId="480CFA5C" w:rsidR="003C6EDA" w:rsidRDefault="00CB02EB" w:rsidP="003C6EDA">
      <w:pPr>
        <w:pStyle w:val="60exhnormal"/>
      </w:pPr>
      <w:bookmarkStart w:id="32" w:name="_Toc13499201"/>
      <w:r>
        <w:t>Figure</w:t>
      </w:r>
      <w:r w:rsidR="00F805ED">
        <w:t xml:space="preserve"> </w:t>
      </w:r>
      <w:r w:rsidR="00E91C2F">
        <w:t>3</w:t>
      </w:r>
      <w:r w:rsidR="00F805ED">
        <w:t>: O</w:t>
      </w:r>
      <w:r w:rsidR="00F805ED" w:rsidRPr="00593B47">
        <w:t xml:space="preserve">verview of </w:t>
      </w:r>
      <w:r w:rsidR="002B01B0">
        <w:t>m</w:t>
      </w:r>
      <w:r w:rsidR="00225CCF">
        <w:t xml:space="preserve">edical </w:t>
      </w:r>
      <w:r w:rsidR="00F805ED" w:rsidRPr="00593B47">
        <w:t>workforce planning</w:t>
      </w:r>
      <w:bookmarkEnd w:id="32"/>
    </w:p>
    <w:p w14:paraId="34ED6EF8" w14:textId="26B24675" w:rsidR="00D571B4" w:rsidRDefault="00D571B4" w:rsidP="003C6EDA">
      <w:pPr>
        <w:pStyle w:val="60exhnormal"/>
      </w:pPr>
      <w:r>
        <w:rPr>
          <w:noProof/>
          <w:lang w:val="en-AU" w:eastAsia="en-AU"/>
        </w:rPr>
        <w:drawing>
          <wp:inline distT="0" distB="0" distL="0" distR="0" wp14:anchorId="2045C7F4" wp14:editId="28AA457F">
            <wp:extent cx="5278120" cy="3945890"/>
            <wp:effectExtent l="0" t="0" r="0" b="0"/>
            <wp:docPr id="3" name="Picture 3" descr="This figure shows a map of the workforce planning stakeholders, how they are related, and what their role is. At the centre is the patient.&#10;&#10;The stakeholders and their roles are:&#10;1. Federal government (a member of Council of Australian Governments)&#10;a. Define policy settings&#10;b. Fund &amp; support primary care, manage/fund Medicare&#10;c. Distribute funds to States &amp; Territories, Universities, Colleges &#10;It also, provides the private health insurance rebate and STP funding to the private sector and the MBS fee-for-service model to the public hospitals&#10;2. State and Territory Government (a member of COAG)&#10;a. Fund &amp; support delivery of public hospital &amp; community services&#10;b. Employ junior &amp; senior doctors&#10;They are also responsible for public hospital service delivery&#10;3. Medical schools&#10;a. Select and train students to Australian Medical Council standards&#10;4. Specialty college and training providers&#10;a. Set standards, curricula &amp; assessments for specialist practice, select trainees, accredit training positions &#10;5. Regulators (AMC, AHPRA, Medical boards)&#10;a. Set and apply accreditation standards for medical education and medical registration to ensure patient safety&#10;6. Public hospitals and GP services&#10;7. Private sector&#10;a. Fund and deliver health services&#10;8. Support&#10;a. Doctors health services, Primary Health networks&#10;9. Advocacy groups (Australian Medical Association, National Rural Health Alliance)&#10;a. Represent member intere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3945890"/>
                    </a:xfrm>
                    <a:prstGeom prst="rect">
                      <a:avLst/>
                    </a:prstGeom>
                  </pic:spPr>
                </pic:pic>
              </a:graphicData>
            </a:graphic>
          </wp:inline>
        </w:drawing>
      </w:r>
    </w:p>
    <w:p w14:paraId="27D0F70B" w14:textId="05A0A8C6" w:rsidR="004758A3" w:rsidRDefault="004758A3" w:rsidP="003C6EDA">
      <w:pPr>
        <w:pStyle w:val="60exhnormal"/>
      </w:pPr>
    </w:p>
    <w:p w14:paraId="16A22BDA" w14:textId="77777777" w:rsidR="00152EF1" w:rsidRPr="00E8075B" w:rsidRDefault="00E37EE0" w:rsidP="00B446B0">
      <w:pPr>
        <w:pStyle w:val="Heading1"/>
      </w:pPr>
      <w:bookmarkStart w:id="33" w:name="_Toc13664194"/>
      <w:bookmarkStart w:id="34" w:name="_Hlk12608106"/>
      <w:r>
        <w:lastRenderedPageBreak/>
        <w:t>W</w:t>
      </w:r>
      <w:r w:rsidR="00152EF1">
        <w:t>hy a National Medical Workforce Strategy?</w:t>
      </w:r>
      <w:bookmarkEnd w:id="33"/>
    </w:p>
    <w:p w14:paraId="66790F47" w14:textId="77777777" w:rsidR="00C30543" w:rsidRDefault="00C30543" w:rsidP="00C30543">
      <w:pPr>
        <w:pStyle w:val="Heading2"/>
      </w:pPr>
      <w:bookmarkStart w:id="35" w:name="_Toc13664195"/>
      <w:bookmarkEnd w:id="34"/>
      <w:r>
        <w:t>Why now?</w:t>
      </w:r>
      <w:bookmarkEnd w:id="35"/>
    </w:p>
    <w:p w14:paraId="4D4C02C4" w14:textId="05D45167" w:rsidR="001B4FE3" w:rsidRDefault="001B4FE3" w:rsidP="001B4FE3">
      <w:r>
        <w:t xml:space="preserve">There is a powerful link between the medical workforce and the type and quality of the healthcare system that ensues. Despite this, the National Health Workforce Strategic Framework of 2004 was the last national strategy </w:t>
      </w:r>
      <w:r w:rsidR="00BF54D4">
        <w:t xml:space="preserve">created </w:t>
      </w:r>
      <w:r>
        <w:t xml:space="preserve">for the medical workforce. Today’s </w:t>
      </w:r>
      <w:r w:rsidR="00E455A5">
        <w:t xml:space="preserve">healthcare </w:t>
      </w:r>
      <w:r>
        <w:t>system is far larger and more complex</w:t>
      </w:r>
      <w:r w:rsidR="0008635A">
        <w:t xml:space="preserve"> than it was in 2004</w:t>
      </w:r>
      <w:r>
        <w:t>: Australia increased its number of doctors per capita by 44 per cent between 2000 and 2017</w:t>
      </w:r>
      <w:r w:rsidR="00781F61">
        <w:t>—</w:t>
      </w:r>
      <w:r w:rsidR="00A737B9">
        <w:t xml:space="preserve">a more rapid increase </w:t>
      </w:r>
      <w:r>
        <w:t xml:space="preserve">than </w:t>
      </w:r>
      <w:r w:rsidR="000F4EF3">
        <w:t xml:space="preserve">in </w:t>
      </w:r>
      <w:r>
        <w:t>any other OECD country</w:t>
      </w:r>
      <w:r w:rsidR="00752192">
        <w:t>,</w:t>
      </w:r>
      <w:r>
        <w:t xml:space="preserve"> and substantially above the 26 per cent OECD average; </w:t>
      </w:r>
      <w:r w:rsidR="00561744">
        <w:t xml:space="preserve">and </w:t>
      </w:r>
      <w:r>
        <w:t xml:space="preserve">total health expenditure tripled to $180 billion per year over the same period. The last decade has </w:t>
      </w:r>
      <w:r w:rsidR="00054058">
        <w:t xml:space="preserve">also </w:t>
      </w:r>
      <w:r>
        <w:t xml:space="preserve">seen an 86 per cent increase in the number of graduating medical students. </w:t>
      </w:r>
    </w:p>
    <w:p w14:paraId="7812E939" w14:textId="6B2B1461" w:rsidR="001B4FE3" w:rsidRDefault="001B4FE3" w:rsidP="001B4FE3">
      <w:r>
        <w:t xml:space="preserve">These doctors have entered into </w:t>
      </w:r>
      <w:r w:rsidRPr="00057054">
        <w:t xml:space="preserve">a largely unreformed </w:t>
      </w:r>
      <w:r>
        <w:t xml:space="preserve">specialist </w:t>
      </w:r>
      <w:r w:rsidRPr="00057054">
        <w:t>training system</w:t>
      </w:r>
      <w:r>
        <w:t xml:space="preserve">, with the majority of </w:t>
      </w:r>
      <w:r w:rsidR="008654C8">
        <w:t>non-GP</w:t>
      </w:r>
      <w:r>
        <w:t xml:space="preserve"> specialist training continuing to be </w:t>
      </w:r>
      <w:r w:rsidRPr="00057054">
        <w:t>located physically and culturally in large</w:t>
      </w:r>
      <w:r>
        <w:t>,</w:t>
      </w:r>
      <w:r w:rsidRPr="00057054">
        <w:t xml:space="preserve"> metropolitan public hospitals</w:t>
      </w:r>
      <w:r>
        <w:t>.</w:t>
      </w:r>
      <w:r>
        <w:rPr>
          <w:rStyle w:val="FootnoteReference"/>
        </w:rPr>
        <w:footnoteReference w:id="9"/>
      </w:r>
      <w:r>
        <w:t xml:space="preserve"> At the same time, t</w:t>
      </w:r>
      <w:r w:rsidRPr="00177A2E">
        <w:t xml:space="preserve">he Commonwealth, states and territories, health services, </w:t>
      </w:r>
      <w:r>
        <w:t xml:space="preserve">specialist </w:t>
      </w:r>
      <w:r w:rsidRPr="00177A2E">
        <w:t xml:space="preserve">medical colleges, universities and other local planning bodies </w:t>
      </w:r>
      <w:r>
        <w:t xml:space="preserve">have applied </w:t>
      </w:r>
      <w:r w:rsidRPr="00177A2E">
        <w:t xml:space="preserve">different focuses, priorities and approaches to workforce planning, </w:t>
      </w:r>
      <w:r>
        <w:t xml:space="preserve">resulting in </w:t>
      </w:r>
      <w:r w:rsidRPr="00177A2E">
        <w:t xml:space="preserve">planning activities </w:t>
      </w:r>
      <w:r>
        <w:t xml:space="preserve">that </w:t>
      </w:r>
      <w:r w:rsidRPr="00177A2E">
        <w:t>are not always integrated in a way that optimises the medical workforce.</w:t>
      </w:r>
      <w:r>
        <w:t xml:space="preserve"> </w:t>
      </w:r>
      <w:r w:rsidR="002979DC">
        <w:t xml:space="preserve">This swelling supply of doctors may challenge </w:t>
      </w:r>
      <w:r w:rsidR="002979DC">
        <w:rPr>
          <w:lang w:val="en-GB" w:eastAsia="en-US"/>
        </w:rPr>
        <w:t xml:space="preserve">the </w:t>
      </w:r>
      <w:r w:rsidR="002979DC" w:rsidRPr="002A35F2">
        <w:rPr>
          <w:lang w:val="en-GB" w:eastAsia="en-US"/>
        </w:rPr>
        <w:t>long</w:t>
      </w:r>
      <w:r w:rsidR="002979DC">
        <w:rPr>
          <w:lang w:val="en-GB" w:eastAsia="en-US"/>
        </w:rPr>
        <w:t>-</w:t>
      </w:r>
      <w:r w:rsidR="002979DC" w:rsidRPr="002A35F2">
        <w:rPr>
          <w:lang w:val="en-GB" w:eastAsia="en-US"/>
        </w:rPr>
        <w:t>standing assumption that every Australian medical school domestic graduate has a ‘right’ to a career in medicine</w:t>
      </w:r>
      <w:r w:rsidR="002979DC">
        <w:rPr>
          <w:lang w:val="en-GB" w:eastAsia="en-US"/>
        </w:rPr>
        <w:t>.</w:t>
      </w:r>
    </w:p>
    <w:p w14:paraId="088A2F9D" w14:textId="7AF60FFB" w:rsidR="001B4FE3" w:rsidRDefault="001B4FE3" w:rsidP="001B4FE3">
      <w:r>
        <w:t xml:space="preserve">The demographics of the medical workforce are also changing. </w:t>
      </w:r>
      <w:r w:rsidR="004110D2">
        <w:t xml:space="preserve">In 2013, women accounted for 39 per cent of the total medical workforce. This had increased to 41 per cent by 2017 (and approximately 50 per cent of medical graduates). Women </w:t>
      </w:r>
      <w:r w:rsidR="00074E7C">
        <w:t xml:space="preserve">also </w:t>
      </w:r>
      <w:r w:rsidR="004110D2">
        <w:t xml:space="preserve">accounted for more than half of </w:t>
      </w:r>
      <w:r w:rsidR="008373C5">
        <w:t xml:space="preserve">all </w:t>
      </w:r>
      <w:r w:rsidR="004110D2">
        <w:t xml:space="preserve">members of the Royal Australian College of General Practitioners (RACGP) in 2016–17 (50.2 per cent), up from 47 per cent in 2012–13. </w:t>
      </w:r>
      <w:r w:rsidR="004110D2" w:rsidRPr="004110D2">
        <w:t xml:space="preserve">The average age </w:t>
      </w:r>
      <w:r w:rsidR="00A42FB3">
        <w:t>of</w:t>
      </w:r>
      <w:r w:rsidR="00A42FB3" w:rsidRPr="004110D2">
        <w:t xml:space="preserve"> </w:t>
      </w:r>
      <w:r w:rsidR="004110D2">
        <w:t>s</w:t>
      </w:r>
      <w:r w:rsidR="004110D2" w:rsidRPr="004110D2">
        <w:t>pecialists</w:t>
      </w:r>
      <w:r w:rsidR="001728C2">
        <w:t xml:space="preserve"> has increased</w:t>
      </w:r>
      <w:r w:rsidR="00466F2E">
        <w:t xml:space="preserve"> too</w:t>
      </w:r>
      <w:r w:rsidR="001728C2">
        <w:t>, from</w:t>
      </w:r>
      <w:r w:rsidR="004110D2" w:rsidRPr="004110D2">
        <w:t xml:space="preserve"> 49.2 in 2005</w:t>
      </w:r>
      <w:r w:rsidR="001728C2">
        <w:t xml:space="preserve"> to 50.1 in 2015</w:t>
      </w:r>
      <w:r w:rsidR="004110D2" w:rsidRPr="004110D2">
        <w:t>.</w:t>
      </w:r>
      <w:r w:rsidR="004110D2">
        <w:t xml:space="preserve"> </w:t>
      </w:r>
      <w:r>
        <w:t xml:space="preserve">Doctors are </w:t>
      </w:r>
      <w:r w:rsidR="004110D2">
        <w:t xml:space="preserve">also </w:t>
      </w:r>
      <w:r w:rsidR="003C11FE">
        <w:t>recognising the need for</w:t>
      </w:r>
      <w:r>
        <w:t xml:space="preserve"> a better work–life balance than has historically been the case. In 2004, Australian doctors worked 44.0 hours per week, on average</w:t>
      </w:r>
      <w:r w:rsidR="00A920A8">
        <w:t>;</w:t>
      </w:r>
      <w:r>
        <w:t xml:space="preserve"> </w:t>
      </w:r>
      <w:r w:rsidR="00A920A8">
        <w:t>b</w:t>
      </w:r>
      <w:r>
        <w:t xml:space="preserve">y 2015, this had decreased to 42.4 hours per week. </w:t>
      </w:r>
      <w:r w:rsidR="00C05F82">
        <w:rPr>
          <w:lang w:val="en-GB" w:eastAsia="en-US"/>
        </w:rPr>
        <w:t>T</w:t>
      </w:r>
      <w:r w:rsidR="00C21827">
        <w:rPr>
          <w:lang w:val="en-GB" w:eastAsia="en-US"/>
        </w:rPr>
        <w:t>ogether, t</w:t>
      </w:r>
      <w:r w:rsidR="00C05F82">
        <w:rPr>
          <w:lang w:val="en-GB" w:eastAsia="en-US"/>
        </w:rPr>
        <w:t>hese changes demonstrate a growing</w:t>
      </w:r>
      <w:r w:rsidR="00512D7A">
        <w:rPr>
          <w:lang w:val="en-GB" w:eastAsia="en-US"/>
        </w:rPr>
        <w:t xml:space="preserve"> need for </w:t>
      </w:r>
      <w:r w:rsidR="004110D2">
        <w:rPr>
          <w:lang w:val="en-GB" w:eastAsia="en-US"/>
        </w:rPr>
        <w:t>inclusive</w:t>
      </w:r>
      <w:r w:rsidR="00512D7A">
        <w:rPr>
          <w:lang w:val="en-GB" w:eastAsia="en-US"/>
        </w:rPr>
        <w:t xml:space="preserve"> employment policies and workforce planning measures.</w:t>
      </w:r>
      <w:r w:rsidR="00512D7A">
        <w:rPr>
          <w:rStyle w:val="CommentReference"/>
        </w:rPr>
        <w:t xml:space="preserve"> </w:t>
      </w:r>
    </w:p>
    <w:p w14:paraId="38514FE9" w14:textId="60CE5C5D" w:rsidR="001B4FE3" w:rsidRDefault="00FC3D1B" w:rsidP="001B4FE3">
      <w:r>
        <w:lastRenderedPageBreak/>
        <w:t>D</w:t>
      </w:r>
      <w:r w:rsidR="001B4FE3">
        <w:t xml:space="preserve">emand for services is </w:t>
      </w:r>
      <w:r w:rsidR="00892B9C">
        <w:t xml:space="preserve">also </w:t>
      </w:r>
      <w:r w:rsidR="001B4FE3">
        <w:t xml:space="preserve">evolving rapidly and will continue to challenge the medical workforce’s ability to provide sustainable access to high-quality medical care. The </w:t>
      </w:r>
      <w:r w:rsidR="00380B03">
        <w:t xml:space="preserve">Australian </w:t>
      </w:r>
      <w:r w:rsidR="001B4FE3">
        <w:t>population is ageing</w:t>
      </w:r>
      <w:r w:rsidR="00E30A79">
        <w:t>, with</w:t>
      </w:r>
      <w:r w:rsidR="001B4FE3">
        <w:t xml:space="preserve"> the over-65 population </w:t>
      </w:r>
      <w:r w:rsidR="00131C15">
        <w:t xml:space="preserve">expected to </w:t>
      </w:r>
      <w:r w:rsidR="001B4FE3">
        <w:t>more than double from four</w:t>
      </w:r>
      <w:r w:rsidR="009B6A7F">
        <w:t xml:space="preserve"> million</w:t>
      </w:r>
      <w:r w:rsidR="001B4FE3">
        <w:t xml:space="preserve"> to nine million people between 2017 and 2057. This trend is accelerating the shift from acute to chronic and comorbid conditions</w:t>
      </w:r>
      <w:r w:rsidR="00EB015C">
        <w:t>. F</w:t>
      </w:r>
      <w:r w:rsidR="001B4FE3">
        <w:t xml:space="preserve">or instance, 60 </w:t>
      </w:r>
      <w:r w:rsidR="00EE200F">
        <w:t>per cent</w:t>
      </w:r>
      <w:r w:rsidR="001B4FE3">
        <w:t xml:space="preserve"> of </w:t>
      </w:r>
      <w:r w:rsidR="00172566">
        <w:t xml:space="preserve">the over-65 </w:t>
      </w:r>
      <w:r w:rsidR="001B4FE3">
        <w:t xml:space="preserve">population report having two or more chronic conditions, </w:t>
      </w:r>
      <w:r w:rsidR="005318E9">
        <w:t xml:space="preserve">compared to </w:t>
      </w:r>
      <w:r w:rsidR="00D13E26">
        <w:t xml:space="preserve">just </w:t>
      </w:r>
      <w:r w:rsidR="001B4FE3">
        <w:t xml:space="preserve">25 </w:t>
      </w:r>
      <w:r w:rsidR="00EE200F">
        <w:t>per cent</w:t>
      </w:r>
      <w:r w:rsidR="001B4FE3">
        <w:t xml:space="preserve"> </w:t>
      </w:r>
      <w:r w:rsidR="00943BF0">
        <w:t xml:space="preserve">of </w:t>
      </w:r>
      <w:r w:rsidR="001B4FE3">
        <w:t>the general population. The medical workforce must evolve to meet this increased pressure and</w:t>
      </w:r>
      <w:r w:rsidR="006C5A4B">
        <w:t xml:space="preserve"> </w:t>
      </w:r>
      <w:r w:rsidR="001B4FE3">
        <w:t>changing need</w:t>
      </w:r>
      <w:r w:rsidR="002C2422">
        <w:t>s</w:t>
      </w:r>
      <w:r w:rsidR="001B4FE3">
        <w:t xml:space="preserve"> for skills and specialties. </w:t>
      </w:r>
    </w:p>
    <w:p w14:paraId="22736820" w14:textId="67BA3E64" w:rsidR="001B4FE3" w:rsidRDefault="001B4FE3" w:rsidP="001B4FE3">
      <w:r>
        <w:t xml:space="preserve">As </w:t>
      </w:r>
      <w:r w:rsidR="000804A2">
        <w:t xml:space="preserve">the </w:t>
      </w:r>
      <w:r w:rsidR="00097745">
        <w:t>s</w:t>
      </w:r>
      <w:r>
        <w:t>upply and demand of healthcare services continue to grow significantly faster than the population and economy, the cost of healthcare is becoming increasingly unsustainable. In a funding environment where community demand and expectations can be unlimited, every lever that can make healthcare</w:t>
      </w:r>
      <w:r w:rsidR="00C8202E">
        <w:t xml:space="preserve"> expenditure</w:t>
      </w:r>
      <w:r>
        <w:t xml:space="preserve"> more sustainable must be explored, including the cost of our medical workforce. </w:t>
      </w:r>
    </w:p>
    <w:p w14:paraId="406E5C3B" w14:textId="21A803C1" w:rsidR="001B4FE3" w:rsidRDefault="001B4FE3" w:rsidP="001B4FE3">
      <w:r>
        <w:t>These issues require immediate attention and action</w:t>
      </w:r>
      <w:r w:rsidR="002C31BD">
        <w:t>.</w:t>
      </w:r>
      <w:r>
        <w:t xml:space="preserve"> </w:t>
      </w:r>
      <w:r w:rsidR="002C31BD">
        <w:t>H</w:t>
      </w:r>
      <w:r>
        <w:t xml:space="preserve">owever, it is equally important to recognise that the results of medical workforce planning can take a long time to materialise </w:t>
      </w:r>
      <w:r w:rsidR="00841107">
        <w:t xml:space="preserve">(for example, </w:t>
      </w:r>
      <w:r>
        <w:t>training a doctor from medical school</w:t>
      </w:r>
      <w:r w:rsidR="00052623">
        <w:t xml:space="preserve"> admission</w:t>
      </w:r>
      <w:r>
        <w:t xml:space="preserve"> to </w:t>
      </w:r>
      <w:r w:rsidR="00115AFC">
        <w:t>Fellowship</w:t>
      </w:r>
      <w:r>
        <w:t xml:space="preserve"> can take between 10 and 20 years</w:t>
      </w:r>
      <w:r w:rsidR="00E411E3">
        <w:t>)</w:t>
      </w:r>
      <w:r>
        <w:t xml:space="preserve">. </w:t>
      </w:r>
      <w:r w:rsidR="00FE3E36">
        <w:t>Th</w:t>
      </w:r>
      <w:r w:rsidR="007E7328">
        <w:t>e realities of medical workforce planning</w:t>
      </w:r>
      <w:r w:rsidR="00FE3E36">
        <w:t xml:space="preserve"> </w:t>
      </w:r>
      <w:r w:rsidR="001042DA">
        <w:t>mean</w:t>
      </w:r>
      <w:r w:rsidR="00FE3E36">
        <w:t xml:space="preserve"> that this</w:t>
      </w:r>
      <w:r>
        <w:t xml:space="preserve"> Strategy is needed not only for</w:t>
      </w:r>
      <w:r w:rsidR="004E5F99">
        <w:t xml:space="preserve"> the benefit of</w:t>
      </w:r>
      <w:r>
        <w:t xml:space="preserve"> today’s health system, but </w:t>
      </w:r>
      <w:r w:rsidR="00905556">
        <w:t xml:space="preserve">also </w:t>
      </w:r>
      <w:r>
        <w:t>for</w:t>
      </w:r>
      <w:r w:rsidR="00E50CA9">
        <w:t xml:space="preserve"> the benefit of</w:t>
      </w:r>
      <w:r>
        <w:t xml:space="preserve"> patients and doctors </w:t>
      </w:r>
      <w:r w:rsidR="0009577B">
        <w:t xml:space="preserve">in </w:t>
      </w:r>
      <w:r>
        <w:t>the coming decades.</w:t>
      </w:r>
    </w:p>
    <w:p w14:paraId="64D51DA5" w14:textId="77777777" w:rsidR="00C30543" w:rsidRDefault="00C30543" w:rsidP="00C30543">
      <w:pPr>
        <w:pStyle w:val="Heading2"/>
        <w:rPr>
          <w:lang w:val="en-AU"/>
        </w:rPr>
      </w:pPr>
      <w:bookmarkStart w:id="36" w:name="_Toc13664196"/>
      <w:r>
        <w:t>Why a national strategy?</w:t>
      </w:r>
      <w:bookmarkEnd w:id="36"/>
    </w:p>
    <w:p w14:paraId="5EDF3774" w14:textId="77777777" w:rsidR="00C30543" w:rsidRPr="008F0AF8" w:rsidRDefault="00C30543" w:rsidP="00C30543">
      <w:r>
        <w:t>A</w:t>
      </w:r>
      <w:r w:rsidRPr="008F0AF8">
        <w:t xml:space="preserve"> second question </w:t>
      </w:r>
      <w:r>
        <w:t>to consider concerns</w:t>
      </w:r>
      <w:r w:rsidRPr="008F0AF8">
        <w:t xml:space="preserve"> jurisdictional scope</w:t>
      </w:r>
      <w:r>
        <w:t>: W</w:t>
      </w:r>
      <w:r w:rsidRPr="008F0AF8">
        <w:t xml:space="preserve">hy a national strategy rather than a series of jurisdictional strategies? The answer has three </w:t>
      </w:r>
      <w:r>
        <w:t>elements:</w:t>
      </w:r>
      <w:r w:rsidRPr="008F0AF8">
        <w:t xml:space="preserve"> </w:t>
      </w:r>
    </w:p>
    <w:p w14:paraId="345F484A" w14:textId="45A4CDE4" w:rsidR="00C30543" w:rsidRPr="006B0FD8" w:rsidRDefault="00C30543" w:rsidP="00C30543">
      <w:pPr>
        <w:pStyle w:val="01Trianglebullets"/>
      </w:pPr>
      <w:r>
        <w:rPr>
          <w:b/>
        </w:rPr>
        <w:t>An integrated approach to medical workforce planning.</w:t>
      </w:r>
      <w:r w:rsidRPr="00C42018">
        <w:t xml:space="preserve"> Australia’s medical </w:t>
      </w:r>
      <w:r>
        <w:t>practitioners</w:t>
      </w:r>
      <w:r w:rsidRPr="00C42018">
        <w:t xml:space="preserve"> </w:t>
      </w:r>
      <w:r>
        <w:t xml:space="preserve">commonly </w:t>
      </w:r>
      <w:r w:rsidRPr="00C42018">
        <w:t xml:space="preserve">move </w:t>
      </w:r>
      <w:r>
        <w:t xml:space="preserve">between </w:t>
      </w:r>
      <w:r w:rsidRPr="00C42018">
        <w:t>jurisdiction</w:t>
      </w:r>
      <w:r>
        <w:t>s, but</w:t>
      </w:r>
      <w:r w:rsidRPr="00C42018">
        <w:t xml:space="preserve"> </w:t>
      </w:r>
      <w:r>
        <w:t>this is not reflected in the current medical workforce planning system</w:t>
      </w:r>
      <w:r w:rsidRPr="00C42018">
        <w:t xml:space="preserve">. </w:t>
      </w:r>
      <w:r>
        <w:t>For example</w:t>
      </w:r>
      <w:r w:rsidRPr="00C42018">
        <w:t>,</w:t>
      </w:r>
      <w:r>
        <w:t xml:space="preserve"> it is difficult to track when a doctor has moved between jurisdictions</w:t>
      </w:r>
      <w:r w:rsidR="00074E4E">
        <w:t xml:space="preserve">, </w:t>
      </w:r>
      <w:r>
        <w:t>and why. While jurisdictional strategies are necessary, some solutions need to be integrated at the national level to be effective.</w:t>
      </w:r>
    </w:p>
    <w:p w14:paraId="46650EFB" w14:textId="77777777" w:rsidR="00C30543" w:rsidRDefault="00C30543" w:rsidP="00C30543">
      <w:pPr>
        <w:pStyle w:val="01Trianglebullets"/>
      </w:pPr>
      <w:r w:rsidRPr="00073C30">
        <w:rPr>
          <w:b/>
        </w:rPr>
        <w:t>Broader access to dat</w:t>
      </w:r>
      <w:r>
        <w:rPr>
          <w:b/>
        </w:rPr>
        <w:t>a.</w:t>
      </w:r>
      <w:r w:rsidRPr="00073C30">
        <w:t xml:space="preserve"> </w:t>
      </w:r>
      <w:r>
        <w:t>M</w:t>
      </w:r>
      <w:r w:rsidRPr="00073C30">
        <w:t xml:space="preserve">ore </w:t>
      </w:r>
      <w:r>
        <w:t xml:space="preserve">workforce </w:t>
      </w:r>
      <w:r w:rsidRPr="00073C30">
        <w:t xml:space="preserve">data sources </w:t>
      </w:r>
      <w:r>
        <w:t>are available than ever before, but data integration and linkage between jurisdictions and organisations remains limited. To adopt an evidence-based approach to medical workforce planning, there must be alignment on data and modelling methodologies.</w:t>
      </w:r>
    </w:p>
    <w:p w14:paraId="2DFC93B1" w14:textId="2C420D2B" w:rsidR="00C30543" w:rsidRDefault="00C30543" w:rsidP="00C30543">
      <w:pPr>
        <w:pStyle w:val="01Trianglebullets"/>
      </w:pPr>
      <w:r>
        <w:rPr>
          <w:b/>
        </w:rPr>
        <w:t>A c</w:t>
      </w:r>
      <w:r w:rsidRPr="007368B1">
        <w:rPr>
          <w:b/>
        </w:rPr>
        <w:t>ritical mass of goodwill</w:t>
      </w:r>
      <w:r>
        <w:rPr>
          <w:b/>
        </w:rPr>
        <w:t>.</w:t>
      </w:r>
      <w:r w:rsidRPr="007368B1">
        <w:t xml:space="preserve"> </w:t>
      </w:r>
      <w:r>
        <w:t xml:space="preserve">There is a critical mass of goodwill both within and between jurisdictions to engage in reform to solve medical workforce issues, as well as support from specialist medical colleges. There has also been an evolution in the structure and relationships underlying medical workforce planning in Australia, reflected in </w:t>
      </w:r>
      <w:r w:rsidRPr="007368B1">
        <w:t xml:space="preserve">the </w:t>
      </w:r>
      <w:r w:rsidRPr="007368B1">
        <w:lastRenderedPageBreak/>
        <w:t xml:space="preserve">progression </w:t>
      </w:r>
      <w:r>
        <w:t xml:space="preserve">from the </w:t>
      </w:r>
      <w:r w:rsidR="00257EAF">
        <w:t>National Medical Training Advisory Network (</w:t>
      </w:r>
      <w:r w:rsidRPr="007368B1">
        <w:t>NMTAN</w:t>
      </w:r>
      <w:r w:rsidR="00257EAF">
        <w:t>)</w:t>
      </w:r>
      <w:r w:rsidRPr="007368B1">
        <w:t xml:space="preserve"> </w:t>
      </w:r>
      <w:r>
        <w:t xml:space="preserve">to the </w:t>
      </w:r>
      <w:r w:rsidRPr="007368B1">
        <w:t>MWRAC under the auspices of the Commonwealth</w:t>
      </w:r>
      <w:r>
        <w:t>.</w:t>
      </w:r>
    </w:p>
    <w:p w14:paraId="4DBAC557" w14:textId="48D7AD65" w:rsidR="00C30543" w:rsidRPr="00E763FA" w:rsidRDefault="00C30543" w:rsidP="00C30543">
      <w:r>
        <w:t xml:space="preserve">The imperatives for </w:t>
      </w:r>
      <w:r w:rsidR="00762407">
        <w:t>the S</w:t>
      </w:r>
      <w:r w:rsidR="00D35CE7">
        <w:t>trategy</w:t>
      </w:r>
      <w:r>
        <w:t xml:space="preserve"> are clear and urgent. The medical workforce can only fulfil its social contract with the Australian community to continue delivering high-quality medical care if harmonised and adaptive national action is taken within our federal system.</w:t>
      </w:r>
    </w:p>
    <w:p w14:paraId="113184DB" w14:textId="77777777" w:rsidR="00A52822" w:rsidRDefault="00A52822" w:rsidP="00B446B0">
      <w:pPr>
        <w:pStyle w:val="Heading1"/>
      </w:pPr>
      <w:bookmarkStart w:id="37" w:name="_Toc8800579"/>
      <w:bookmarkStart w:id="38" w:name="_Toc13664197"/>
      <w:bookmarkStart w:id="39" w:name="_Hlk521409651"/>
      <w:bookmarkStart w:id="40" w:name="_Hlk521924211"/>
      <w:r>
        <w:lastRenderedPageBreak/>
        <w:t xml:space="preserve">The vision </w:t>
      </w:r>
      <w:r w:rsidR="00DC1636">
        <w:t xml:space="preserve">and strategic objectives </w:t>
      </w:r>
      <w:r>
        <w:t>for the National Medical Workforce Strategy</w:t>
      </w:r>
      <w:bookmarkEnd w:id="37"/>
      <w:bookmarkEnd w:id="38"/>
    </w:p>
    <w:bookmarkEnd w:id="39"/>
    <w:bookmarkEnd w:id="40"/>
    <w:p w14:paraId="33C28EC4" w14:textId="082C5E57" w:rsidR="009050EC" w:rsidRDefault="005F4987" w:rsidP="00ED5EC1">
      <w:pPr>
        <w:rPr>
          <w:lang w:val="en-GB" w:eastAsia="en-US"/>
        </w:rPr>
      </w:pPr>
      <w:r w:rsidRPr="00B83C47">
        <w:rPr>
          <w:lang w:val="en-GB" w:eastAsia="en-US"/>
        </w:rPr>
        <w:t>The</w:t>
      </w:r>
      <w:r w:rsidR="00CE66D8" w:rsidRPr="00B83C47">
        <w:rPr>
          <w:lang w:val="en-GB" w:eastAsia="en-US"/>
        </w:rPr>
        <w:t xml:space="preserve"> </w:t>
      </w:r>
      <w:r w:rsidR="00FE0977" w:rsidRPr="00B83C47">
        <w:rPr>
          <w:lang w:val="en-GB" w:eastAsia="en-US"/>
        </w:rPr>
        <w:t xml:space="preserve">vision for the </w:t>
      </w:r>
      <w:r w:rsidR="00D35CE7">
        <w:rPr>
          <w:lang w:val="en-GB" w:eastAsia="en-US"/>
        </w:rPr>
        <w:t>Strategy</w:t>
      </w:r>
      <w:r w:rsidR="00FE0977" w:rsidRPr="00B83C47">
        <w:rPr>
          <w:lang w:val="en-GB" w:eastAsia="en-US"/>
        </w:rPr>
        <w:t xml:space="preserve"> is</w:t>
      </w:r>
      <w:r w:rsidR="008A2DB6">
        <w:rPr>
          <w:lang w:val="en-GB" w:eastAsia="en-US"/>
        </w:rPr>
        <w:t xml:space="preserve"> to</w:t>
      </w:r>
      <w:r w:rsidR="009050EC" w:rsidRPr="00B83C47">
        <w:rPr>
          <w:lang w:val="en-GB" w:eastAsia="en-US"/>
        </w:rPr>
        <w:t>:</w:t>
      </w:r>
    </w:p>
    <w:p w14:paraId="49EBBA70" w14:textId="77777777" w:rsidR="00D960E3" w:rsidRPr="00766870" w:rsidRDefault="00D960E3" w:rsidP="00766870">
      <w:pPr>
        <w:rPr>
          <w:rFonts w:ascii="Arial" w:hAnsi="Arial" w:cs="Arial"/>
          <w:b/>
          <w:sz w:val="24"/>
        </w:rPr>
      </w:pPr>
      <w:r w:rsidRPr="00766870">
        <w:rPr>
          <w:rFonts w:ascii="Arial" w:hAnsi="Arial" w:cs="Arial"/>
          <w:b/>
          <w:sz w:val="24"/>
        </w:rPr>
        <w:t>Work together</w:t>
      </w:r>
      <w:r w:rsidR="001E043E" w:rsidRPr="00766870">
        <w:rPr>
          <w:rFonts w:ascii="Arial" w:hAnsi="Arial" w:cs="Arial"/>
          <w:b/>
          <w:sz w:val="24"/>
        </w:rPr>
        <w:t xml:space="preserve">, using data and evidence, </w:t>
      </w:r>
      <w:r w:rsidRPr="00766870">
        <w:rPr>
          <w:rFonts w:ascii="Arial" w:hAnsi="Arial" w:cs="Arial"/>
          <w:b/>
          <w:sz w:val="24"/>
        </w:rPr>
        <w:t>to ensure</w:t>
      </w:r>
      <w:r w:rsidR="00162129" w:rsidRPr="00766870">
        <w:rPr>
          <w:rFonts w:ascii="Arial" w:hAnsi="Arial" w:cs="Arial"/>
          <w:b/>
          <w:sz w:val="24"/>
        </w:rPr>
        <w:t xml:space="preserve"> that</w:t>
      </w:r>
      <w:r w:rsidRPr="00766870">
        <w:rPr>
          <w:rFonts w:ascii="Arial" w:hAnsi="Arial" w:cs="Arial"/>
          <w:b/>
          <w:sz w:val="24"/>
        </w:rPr>
        <w:t xml:space="preserve"> </w:t>
      </w:r>
      <w:r w:rsidR="008B6B39" w:rsidRPr="00766870">
        <w:rPr>
          <w:rFonts w:ascii="Arial" w:hAnsi="Arial" w:cs="Arial"/>
          <w:b/>
          <w:sz w:val="24"/>
        </w:rPr>
        <w:t xml:space="preserve">the </w:t>
      </w:r>
      <w:r w:rsidRPr="00766870">
        <w:rPr>
          <w:rFonts w:ascii="Arial" w:hAnsi="Arial" w:cs="Arial"/>
          <w:b/>
          <w:sz w:val="24"/>
        </w:rPr>
        <w:t xml:space="preserve">medical workforce sustainably meets the changing </w:t>
      </w:r>
      <w:r w:rsidR="008B6B39" w:rsidRPr="00766870">
        <w:rPr>
          <w:rFonts w:ascii="Arial" w:hAnsi="Arial" w:cs="Arial"/>
          <w:b/>
          <w:sz w:val="24"/>
        </w:rPr>
        <w:t xml:space="preserve">health </w:t>
      </w:r>
      <w:r w:rsidRPr="00766870">
        <w:rPr>
          <w:rFonts w:ascii="Arial" w:hAnsi="Arial" w:cs="Arial"/>
          <w:b/>
          <w:sz w:val="24"/>
        </w:rPr>
        <w:t xml:space="preserve">needs of </w:t>
      </w:r>
      <w:r w:rsidR="008B6B39" w:rsidRPr="00766870">
        <w:rPr>
          <w:rFonts w:ascii="Arial" w:hAnsi="Arial" w:cs="Arial"/>
          <w:b/>
          <w:sz w:val="24"/>
        </w:rPr>
        <w:t>Australian</w:t>
      </w:r>
      <w:r w:rsidR="00D21C08" w:rsidRPr="00766870">
        <w:rPr>
          <w:rFonts w:ascii="Arial" w:hAnsi="Arial" w:cs="Arial"/>
          <w:b/>
          <w:sz w:val="24"/>
        </w:rPr>
        <w:t xml:space="preserve"> </w:t>
      </w:r>
      <w:r w:rsidRPr="00766870">
        <w:rPr>
          <w:rFonts w:ascii="Arial" w:hAnsi="Arial" w:cs="Arial"/>
          <w:b/>
          <w:sz w:val="24"/>
        </w:rPr>
        <w:t>communities</w:t>
      </w:r>
      <w:r w:rsidR="001E043E" w:rsidRPr="00766870">
        <w:rPr>
          <w:rFonts w:ascii="Arial" w:hAnsi="Arial" w:cs="Arial"/>
          <w:b/>
          <w:sz w:val="24"/>
        </w:rPr>
        <w:t>.</w:t>
      </w:r>
    </w:p>
    <w:p w14:paraId="735C2E3B" w14:textId="77777777" w:rsidR="004B31A7" w:rsidRPr="004B31A7" w:rsidRDefault="004B31A7" w:rsidP="004B31A7">
      <w:pPr>
        <w:rPr>
          <w:lang w:val="en-GB" w:eastAsia="en-US"/>
        </w:rPr>
      </w:pPr>
    </w:p>
    <w:p w14:paraId="32667B94" w14:textId="77777777" w:rsidR="00164940" w:rsidRDefault="003560BE" w:rsidP="00447A89">
      <w:pPr>
        <w:spacing w:before="0"/>
        <w:rPr>
          <w:lang w:val="en-GB" w:eastAsia="en-US"/>
        </w:rPr>
      </w:pPr>
      <w:r>
        <w:rPr>
          <w:lang w:val="en-GB" w:eastAsia="en-US"/>
        </w:rPr>
        <w:t>The</w:t>
      </w:r>
      <w:r w:rsidR="00FE0977">
        <w:rPr>
          <w:lang w:val="en-GB" w:eastAsia="en-US"/>
        </w:rPr>
        <w:t xml:space="preserve"> c</w:t>
      </w:r>
      <w:r w:rsidR="00A54123">
        <w:rPr>
          <w:lang w:val="en-GB" w:eastAsia="en-US"/>
        </w:rPr>
        <w:t xml:space="preserve">ore </w:t>
      </w:r>
      <w:r w:rsidR="005918D3">
        <w:rPr>
          <w:lang w:val="en-GB" w:eastAsia="en-US"/>
        </w:rPr>
        <w:t>elements</w:t>
      </w:r>
      <w:r w:rsidR="00F85342">
        <w:rPr>
          <w:lang w:val="en-GB" w:eastAsia="en-US"/>
        </w:rPr>
        <w:t xml:space="preserve"> of this vision</w:t>
      </w:r>
      <w:r w:rsidR="005918D3">
        <w:rPr>
          <w:lang w:val="en-GB" w:eastAsia="en-US"/>
        </w:rPr>
        <w:t xml:space="preserve"> </w:t>
      </w:r>
      <w:r w:rsidR="0085481C">
        <w:rPr>
          <w:lang w:val="en-GB" w:eastAsia="en-US"/>
        </w:rPr>
        <w:t>have</w:t>
      </w:r>
      <w:r w:rsidR="00DE4967">
        <w:rPr>
          <w:lang w:val="en-GB" w:eastAsia="en-US"/>
        </w:rPr>
        <w:t xml:space="preserve"> </w:t>
      </w:r>
      <w:r w:rsidR="00DC1636">
        <w:rPr>
          <w:lang w:val="en-GB" w:eastAsia="en-US"/>
        </w:rPr>
        <w:t xml:space="preserve">been translated into </w:t>
      </w:r>
      <w:r w:rsidR="005C382A">
        <w:rPr>
          <w:lang w:val="en-GB" w:eastAsia="en-US"/>
        </w:rPr>
        <w:t xml:space="preserve">the following </w:t>
      </w:r>
      <w:r w:rsidR="00DC1636">
        <w:rPr>
          <w:lang w:val="en-GB" w:eastAsia="en-US"/>
        </w:rPr>
        <w:t>strategic objectives</w:t>
      </w:r>
      <w:r w:rsidR="0006607D">
        <w:rPr>
          <w:lang w:val="en-GB" w:eastAsia="en-US"/>
        </w:rPr>
        <w:t>:</w:t>
      </w:r>
      <w:r w:rsidR="00DC1636">
        <w:rPr>
          <w:lang w:val="en-GB" w:eastAsia="en-US"/>
        </w:rPr>
        <w:t xml:space="preserve"> </w:t>
      </w:r>
    </w:p>
    <w:p w14:paraId="209FB735" w14:textId="353C55FC" w:rsidR="001E043E" w:rsidRPr="001E043E" w:rsidRDefault="001E043E" w:rsidP="005918D3">
      <w:pPr>
        <w:pStyle w:val="01Trianglebullets"/>
        <w:rPr>
          <w:b/>
          <w:lang w:eastAsia="en-US"/>
        </w:rPr>
      </w:pPr>
      <w:r w:rsidRPr="001E043E">
        <w:rPr>
          <w:b/>
          <w:lang w:eastAsia="en-US"/>
        </w:rPr>
        <w:t>Work together</w:t>
      </w:r>
      <w:r w:rsidR="003A07C7">
        <w:rPr>
          <w:b/>
          <w:lang w:eastAsia="en-US"/>
        </w:rPr>
        <w:t>.</w:t>
      </w:r>
      <w:r w:rsidRPr="001E043E">
        <w:rPr>
          <w:b/>
          <w:lang w:eastAsia="en-US"/>
        </w:rPr>
        <w:t xml:space="preserve"> </w:t>
      </w:r>
      <w:r w:rsidR="00E82043">
        <w:rPr>
          <w:bCs/>
          <w:lang w:eastAsia="en-US"/>
        </w:rPr>
        <w:t xml:space="preserve">Involve </w:t>
      </w:r>
      <w:r w:rsidRPr="005918D3">
        <w:rPr>
          <w:lang w:eastAsia="en-US"/>
        </w:rPr>
        <w:t>major stakeholders</w:t>
      </w:r>
      <w:r w:rsidR="001D1D6C">
        <w:rPr>
          <w:lang w:eastAsia="en-US"/>
        </w:rPr>
        <w:t xml:space="preserve"> </w:t>
      </w:r>
      <w:r w:rsidR="0056408E">
        <w:rPr>
          <w:lang w:eastAsia="en-US"/>
        </w:rPr>
        <w:t xml:space="preserve">in </w:t>
      </w:r>
      <w:r w:rsidR="001D1D6C">
        <w:rPr>
          <w:lang w:eastAsia="en-US"/>
        </w:rPr>
        <w:t>key decision</w:t>
      </w:r>
      <w:r w:rsidR="00015A92">
        <w:rPr>
          <w:lang w:eastAsia="en-US"/>
        </w:rPr>
        <w:t>s</w:t>
      </w:r>
      <w:r w:rsidR="00907B1B">
        <w:rPr>
          <w:lang w:eastAsia="en-US"/>
        </w:rPr>
        <w:t>,</w:t>
      </w:r>
      <w:r w:rsidRPr="005918D3">
        <w:rPr>
          <w:lang w:eastAsia="en-US"/>
        </w:rPr>
        <w:t xml:space="preserve"> </w:t>
      </w:r>
      <w:r w:rsidR="008154CA">
        <w:rPr>
          <w:lang w:eastAsia="en-US"/>
        </w:rPr>
        <w:t>facilitat</w:t>
      </w:r>
      <w:r w:rsidR="00741FD8">
        <w:rPr>
          <w:lang w:eastAsia="en-US"/>
        </w:rPr>
        <w:t>ed by</w:t>
      </w:r>
      <w:r w:rsidR="008154CA" w:rsidRPr="005918D3">
        <w:rPr>
          <w:lang w:eastAsia="en-US"/>
        </w:rPr>
        <w:t xml:space="preserve"> </w:t>
      </w:r>
      <w:r w:rsidRPr="005918D3">
        <w:rPr>
          <w:lang w:eastAsia="en-US"/>
        </w:rPr>
        <w:t xml:space="preserve">a mechanism </w:t>
      </w:r>
      <w:r w:rsidR="004C1B13">
        <w:rPr>
          <w:lang w:eastAsia="en-US"/>
        </w:rPr>
        <w:t>that supports</w:t>
      </w:r>
      <w:r w:rsidR="004C1B13" w:rsidRPr="005918D3">
        <w:rPr>
          <w:lang w:eastAsia="en-US"/>
        </w:rPr>
        <w:t xml:space="preserve"> </w:t>
      </w:r>
      <w:r w:rsidRPr="005918D3">
        <w:rPr>
          <w:lang w:eastAsia="en-US"/>
        </w:rPr>
        <w:t>joint decision-making and align</w:t>
      </w:r>
      <w:r w:rsidR="0063757A">
        <w:rPr>
          <w:lang w:eastAsia="en-US"/>
        </w:rPr>
        <w:t>s</w:t>
      </w:r>
      <w:r w:rsidRPr="005918D3">
        <w:rPr>
          <w:lang w:eastAsia="en-US"/>
        </w:rPr>
        <w:t xml:space="preserve"> accountabilities</w:t>
      </w:r>
      <w:r w:rsidR="005918D3">
        <w:rPr>
          <w:lang w:eastAsia="en-US"/>
        </w:rPr>
        <w:t>.</w:t>
      </w:r>
    </w:p>
    <w:p w14:paraId="2A4428F3" w14:textId="77777777" w:rsidR="001E043E" w:rsidRPr="001E043E" w:rsidRDefault="00611475" w:rsidP="005918D3">
      <w:pPr>
        <w:pStyle w:val="01Trianglebullets"/>
        <w:rPr>
          <w:b/>
          <w:lang w:eastAsia="en-US"/>
        </w:rPr>
      </w:pPr>
      <w:r>
        <w:rPr>
          <w:b/>
          <w:lang w:eastAsia="en-US"/>
        </w:rPr>
        <w:t>U</w:t>
      </w:r>
      <w:r w:rsidR="001E043E" w:rsidRPr="001E043E">
        <w:rPr>
          <w:b/>
          <w:lang w:eastAsia="en-US"/>
        </w:rPr>
        <w:t>s</w:t>
      </w:r>
      <w:r>
        <w:rPr>
          <w:b/>
          <w:lang w:eastAsia="en-US"/>
        </w:rPr>
        <w:t>e</w:t>
      </w:r>
      <w:r w:rsidR="001E043E" w:rsidRPr="001E043E">
        <w:rPr>
          <w:b/>
          <w:lang w:eastAsia="en-US"/>
        </w:rPr>
        <w:t xml:space="preserve"> data and evidence</w:t>
      </w:r>
      <w:r w:rsidR="003A07C7">
        <w:rPr>
          <w:b/>
          <w:lang w:eastAsia="en-US"/>
        </w:rPr>
        <w:t>.</w:t>
      </w:r>
      <w:r w:rsidR="001E043E" w:rsidRPr="001E043E">
        <w:rPr>
          <w:b/>
          <w:lang w:eastAsia="en-US"/>
        </w:rPr>
        <w:t xml:space="preserve"> </w:t>
      </w:r>
      <w:r w:rsidR="00A65924">
        <w:rPr>
          <w:bCs/>
          <w:lang w:eastAsia="en-US"/>
        </w:rPr>
        <w:t xml:space="preserve">Draw on integrated data sets and common methodologies to support </w:t>
      </w:r>
      <w:r w:rsidR="00A65924">
        <w:rPr>
          <w:lang w:eastAsia="en-US"/>
        </w:rPr>
        <w:t>s</w:t>
      </w:r>
      <w:r w:rsidR="001E043E" w:rsidRPr="005918D3">
        <w:rPr>
          <w:lang w:eastAsia="en-US"/>
        </w:rPr>
        <w:t>ignificant workforce decisions</w:t>
      </w:r>
      <w:r w:rsidR="005918D3" w:rsidRPr="005918D3">
        <w:rPr>
          <w:lang w:eastAsia="en-US"/>
        </w:rPr>
        <w:t>.</w:t>
      </w:r>
    </w:p>
    <w:p w14:paraId="13E3AAB4" w14:textId="4429086E" w:rsidR="001E043E" w:rsidRPr="001E043E" w:rsidRDefault="00611475" w:rsidP="005918D3">
      <w:pPr>
        <w:pStyle w:val="01Trianglebullets"/>
        <w:rPr>
          <w:b/>
          <w:lang w:eastAsia="en-US"/>
        </w:rPr>
      </w:pPr>
      <w:r>
        <w:rPr>
          <w:b/>
          <w:lang w:eastAsia="en-US"/>
        </w:rPr>
        <w:t>E</w:t>
      </w:r>
      <w:r w:rsidR="001E043E" w:rsidRPr="001E043E">
        <w:rPr>
          <w:b/>
          <w:lang w:eastAsia="en-US"/>
        </w:rPr>
        <w:t>nsur</w:t>
      </w:r>
      <w:r>
        <w:rPr>
          <w:b/>
          <w:lang w:eastAsia="en-US"/>
        </w:rPr>
        <w:t>e</w:t>
      </w:r>
      <w:r w:rsidR="001E043E" w:rsidRPr="001E043E">
        <w:rPr>
          <w:b/>
          <w:lang w:eastAsia="en-US"/>
        </w:rPr>
        <w:t xml:space="preserve"> </w:t>
      </w:r>
      <w:r w:rsidR="009A0074">
        <w:rPr>
          <w:b/>
          <w:lang w:eastAsia="en-US"/>
        </w:rPr>
        <w:t xml:space="preserve">that </w:t>
      </w:r>
      <w:r w:rsidR="008B6B39">
        <w:rPr>
          <w:b/>
          <w:lang w:eastAsia="en-US"/>
        </w:rPr>
        <w:t xml:space="preserve">the </w:t>
      </w:r>
      <w:r w:rsidR="001E043E" w:rsidRPr="001E043E">
        <w:rPr>
          <w:b/>
          <w:lang w:eastAsia="en-US"/>
        </w:rPr>
        <w:t xml:space="preserve">medical workforce </w:t>
      </w:r>
      <w:r w:rsidR="00015A92">
        <w:rPr>
          <w:b/>
          <w:lang w:eastAsia="en-US"/>
        </w:rPr>
        <w:t xml:space="preserve">is </w:t>
      </w:r>
      <w:r w:rsidR="008B6B39">
        <w:rPr>
          <w:b/>
          <w:lang w:eastAsia="en-US"/>
        </w:rPr>
        <w:t>sustainabl</w:t>
      </w:r>
      <w:r w:rsidR="00015A92">
        <w:rPr>
          <w:b/>
          <w:lang w:eastAsia="en-US"/>
        </w:rPr>
        <w:t>e</w:t>
      </w:r>
      <w:r w:rsidR="003A07C7">
        <w:rPr>
          <w:b/>
          <w:lang w:eastAsia="en-US"/>
        </w:rPr>
        <w:t>.</w:t>
      </w:r>
      <w:r w:rsidR="001E043E" w:rsidRPr="001E043E">
        <w:rPr>
          <w:b/>
          <w:lang w:eastAsia="en-US"/>
        </w:rPr>
        <w:t xml:space="preserve"> </w:t>
      </w:r>
      <w:r w:rsidR="003C1BAD">
        <w:rPr>
          <w:bCs/>
          <w:lang w:eastAsia="en-US"/>
        </w:rPr>
        <w:t xml:space="preserve">Support </w:t>
      </w:r>
      <w:r w:rsidR="003C1BAD">
        <w:rPr>
          <w:lang w:eastAsia="en-US"/>
        </w:rPr>
        <w:t>d</w:t>
      </w:r>
      <w:r w:rsidR="001E043E" w:rsidRPr="005918D3">
        <w:rPr>
          <w:lang w:eastAsia="en-US"/>
        </w:rPr>
        <w:t xml:space="preserve">octors </w:t>
      </w:r>
      <w:r w:rsidR="004F39C8">
        <w:rPr>
          <w:lang w:eastAsia="en-US"/>
        </w:rPr>
        <w:t xml:space="preserve">to </w:t>
      </w:r>
      <w:r w:rsidR="001E043E" w:rsidRPr="005918D3">
        <w:rPr>
          <w:lang w:eastAsia="en-US"/>
        </w:rPr>
        <w:t xml:space="preserve">deliver high-quality patient care in </w:t>
      </w:r>
      <w:r w:rsidR="00C07D2A">
        <w:rPr>
          <w:lang w:eastAsia="en-US"/>
        </w:rPr>
        <w:t xml:space="preserve">environments </w:t>
      </w:r>
      <w:r w:rsidR="00FF67B6">
        <w:rPr>
          <w:lang w:eastAsia="en-US"/>
        </w:rPr>
        <w:t>that</w:t>
      </w:r>
      <w:r w:rsidR="001E043E" w:rsidRPr="005918D3">
        <w:rPr>
          <w:lang w:eastAsia="en-US"/>
        </w:rPr>
        <w:t xml:space="preserve"> </w:t>
      </w:r>
      <w:r w:rsidR="00512D7A">
        <w:rPr>
          <w:lang w:eastAsia="en-US"/>
        </w:rPr>
        <w:t>support</w:t>
      </w:r>
      <w:r w:rsidR="00083A77">
        <w:rPr>
          <w:lang w:eastAsia="en-US"/>
        </w:rPr>
        <w:t xml:space="preserve"> their well-being</w:t>
      </w:r>
      <w:r w:rsidR="00FE0AFB">
        <w:rPr>
          <w:lang w:eastAsia="en-US"/>
        </w:rPr>
        <w:t xml:space="preserve"> and</w:t>
      </w:r>
      <w:r w:rsidR="00083A77">
        <w:rPr>
          <w:lang w:eastAsia="en-US"/>
        </w:rPr>
        <w:t xml:space="preserve"> </w:t>
      </w:r>
      <w:r w:rsidR="001E043E" w:rsidRPr="005918D3">
        <w:rPr>
          <w:lang w:eastAsia="en-US"/>
        </w:rPr>
        <w:t xml:space="preserve">allow them to be professionally </w:t>
      </w:r>
      <w:proofErr w:type="gramStart"/>
      <w:r w:rsidR="001E043E" w:rsidRPr="005918D3">
        <w:rPr>
          <w:lang w:eastAsia="en-US"/>
        </w:rPr>
        <w:t>fulfilled</w:t>
      </w:r>
      <w:r w:rsidR="00A93863">
        <w:rPr>
          <w:lang w:eastAsia="en-US"/>
        </w:rPr>
        <w:t>,</w:t>
      </w:r>
      <w:r w:rsidR="0083565A">
        <w:rPr>
          <w:lang w:eastAsia="en-US"/>
        </w:rPr>
        <w:t xml:space="preserve"> </w:t>
      </w:r>
      <w:r w:rsidR="00D42E28">
        <w:rPr>
          <w:lang w:eastAsia="en-US"/>
        </w:rPr>
        <w:t>and</w:t>
      </w:r>
      <w:proofErr w:type="gramEnd"/>
      <w:r w:rsidR="00D42E28">
        <w:rPr>
          <w:lang w:eastAsia="en-US"/>
        </w:rPr>
        <w:t xml:space="preserve"> </w:t>
      </w:r>
      <w:r w:rsidR="0083565A">
        <w:rPr>
          <w:lang w:eastAsia="en-US"/>
        </w:rPr>
        <w:t xml:space="preserve">improve the </w:t>
      </w:r>
      <w:r w:rsidR="008B6B39">
        <w:rPr>
          <w:lang w:eastAsia="en-US"/>
        </w:rPr>
        <w:t>domestic self-sufficiency of the medical workforce</w:t>
      </w:r>
      <w:r w:rsidR="0083565A">
        <w:rPr>
          <w:lang w:eastAsia="en-US"/>
        </w:rPr>
        <w:t>.</w:t>
      </w:r>
    </w:p>
    <w:p w14:paraId="20186640" w14:textId="77777777" w:rsidR="001E043E" w:rsidRPr="001E043E" w:rsidRDefault="00683F0F" w:rsidP="005918D3">
      <w:pPr>
        <w:pStyle w:val="01Trianglebullets"/>
        <w:rPr>
          <w:b/>
          <w:lang w:eastAsia="en-US"/>
        </w:rPr>
      </w:pPr>
      <w:r>
        <w:rPr>
          <w:b/>
          <w:lang w:eastAsia="en-US"/>
        </w:rPr>
        <w:t>Meet</w:t>
      </w:r>
      <w:r w:rsidR="000F20E7">
        <w:rPr>
          <w:b/>
          <w:lang w:eastAsia="en-US"/>
        </w:rPr>
        <w:t>s</w:t>
      </w:r>
      <w:r>
        <w:rPr>
          <w:b/>
          <w:lang w:eastAsia="en-US"/>
        </w:rPr>
        <w:t xml:space="preserve"> the</w:t>
      </w:r>
      <w:r w:rsidRPr="001E043E">
        <w:rPr>
          <w:b/>
          <w:lang w:eastAsia="en-US"/>
        </w:rPr>
        <w:t xml:space="preserve"> </w:t>
      </w:r>
      <w:r w:rsidR="001E043E" w:rsidRPr="001E043E">
        <w:rPr>
          <w:b/>
          <w:lang w:eastAsia="en-US"/>
        </w:rPr>
        <w:t xml:space="preserve">changing </w:t>
      </w:r>
      <w:r w:rsidR="008B6B39">
        <w:rPr>
          <w:b/>
          <w:lang w:eastAsia="en-US"/>
        </w:rPr>
        <w:t xml:space="preserve">health </w:t>
      </w:r>
      <w:r w:rsidR="001E043E" w:rsidRPr="001E043E">
        <w:rPr>
          <w:b/>
          <w:lang w:eastAsia="en-US"/>
        </w:rPr>
        <w:t xml:space="preserve">needs of </w:t>
      </w:r>
      <w:r w:rsidR="008B6B39">
        <w:rPr>
          <w:b/>
          <w:lang w:eastAsia="en-US"/>
        </w:rPr>
        <w:t>Australian</w:t>
      </w:r>
      <w:r w:rsidR="000F20E7" w:rsidRPr="001E043E">
        <w:rPr>
          <w:b/>
          <w:lang w:eastAsia="en-US"/>
        </w:rPr>
        <w:t xml:space="preserve"> </w:t>
      </w:r>
      <w:r w:rsidR="001E043E" w:rsidRPr="001E043E">
        <w:rPr>
          <w:b/>
          <w:lang w:eastAsia="en-US"/>
        </w:rPr>
        <w:t>communities</w:t>
      </w:r>
      <w:r w:rsidR="002C0895">
        <w:rPr>
          <w:b/>
          <w:lang w:eastAsia="en-US"/>
        </w:rPr>
        <w:t>.</w:t>
      </w:r>
      <w:r w:rsidR="001E043E" w:rsidRPr="005918D3">
        <w:rPr>
          <w:lang w:eastAsia="en-US"/>
        </w:rPr>
        <w:t xml:space="preserve"> </w:t>
      </w:r>
      <w:r w:rsidR="00B415B2">
        <w:rPr>
          <w:lang w:eastAsia="en-US"/>
        </w:rPr>
        <w:t>Enable the</w:t>
      </w:r>
      <w:r w:rsidR="00567415" w:rsidRPr="00567415">
        <w:rPr>
          <w:lang w:eastAsia="en-US"/>
        </w:rPr>
        <w:t xml:space="preserve"> medical workforce to provide equitable access to quality care that is responsive to the changing needs of communities</w:t>
      </w:r>
      <w:r w:rsidR="00045846">
        <w:rPr>
          <w:lang w:eastAsia="en-US"/>
        </w:rPr>
        <w:t>. This includes</w:t>
      </w:r>
      <w:r w:rsidR="00567415" w:rsidRPr="00567415">
        <w:rPr>
          <w:lang w:eastAsia="en-US"/>
        </w:rPr>
        <w:t xml:space="preserve"> closing the gap in health outcomes for Aboriginal and Torres Strait Islander people</w:t>
      </w:r>
      <w:r w:rsidR="00567415">
        <w:rPr>
          <w:lang w:eastAsia="en-US"/>
        </w:rPr>
        <w:t>.</w:t>
      </w:r>
    </w:p>
    <w:p w14:paraId="63177B31" w14:textId="77777777" w:rsidR="00A52822" w:rsidRDefault="00A52822" w:rsidP="00B446B0">
      <w:pPr>
        <w:pStyle w:val="Heading1"/>
      </w:pPr>
      <w:bookmarkStart w:id="41" w:name="_Toc8800580"/>
      <w:bookmarkStart w:id="42" w:name="_Toc13664198"/>
      <w:r>
        <w:lastRenderedPageBreak/>
        <w:t xml:space="preserve">Guiding </w:t>
      </w:r>
      <w:r w:rsidR="00840949">
        <w:t>pr</w:t>
      </w:r>
      <w:r>
        <w:t xml:space="preserve">inciples </w:t>
      </w:r>
      <w:r w:rsidR="00D96218">
        <w:t xml:space="preserve">for the </w:t>
      </w:r>
      <w:r w:rsidR="00AA256F">
        <w:t xml:space="preserve">National Medical Workforce </w:t>
      </w:r>
      <w:r>
        <w:t>Strategy</w:t>
      </w:r>
      <w:bookmarkEnd w:id="41"/>
      <w:bookmarkEnd w:id="42"/>
    </w:p>
    <w:p w14:paraId="16DDEDC1" w14:textId="5B08F2A1" w:rsidR="00C21E81" w:rsidRPr="00C21E81" w:rsidRDefault="000460A6" w:rsidP="00DF0A7E">
      <w:pPr>
        <w:rPr>
          <w:lang w:val="en-GB" w:eastAsia="en-US"/>
        </w:rPr>
      </w:pPr>
      <w:bookmarkStart w:id="43" w:name="_Toc9276634"/>
      <w:r>
        <w:rPr>
          <w:lang w:val="en-GB" w:eastAsia="en-US"/>
        </w:rPr>
        <w:t xml:space="preserve">The Steering Committee </w:t>
      </w:r>
      <w:r w:rsidR="00CC0663">
        <w:rPr>
          <w:lang w:val="en-GB" w:eastAsia="en-US"/>
        </w:rPr>
        <w:t xml:space="preserve">has </w:t>
      </w:r>
      <w:r w:rsidR="005B448D">
        <w:rPr>
          <w:lang w:val="en-GB" w:eastAsia="en-US"/>
        </w:rPr>
        <w:t xml:space="preserve">identified </w:t>
      </w:r>
      <w:r w:rsidR="00DF0A7E">
        <w:rPr>
          <w:lang w:val="en-GB" w:eastAsia="en-US"/>
        </w:rPr>
        <w:t xml:space="preserve">the following </w:t>
      </w:r>
      <w:r w:rsidR="00B32FCE">
        <w:rPr>
          <w:lang w:val="en-GB" w:eastAsia="en-US"/>
        </w:rPr>
        <w:t xml:space="preserve">six </w:t>
      </w:r>
      <w:r>
        <w:rPr>
          <w:lang w:val="en-GB" w:eastAsia="en-US"/>
        </w:rPr>
        <w:t>guiding p</w:t>
      </w:r>
      <w:r w:rsidR="0049041F" w:rsidRPr="00C21E81">
        <w:rPr>
          <w:lang w:val="en-GB" w:eastAsia="en-US"/>
        </w:rPr>
        <w:t xml:space="preserve">rinciples </w:t>
      </w:r>
      <w:r w:rsidR="00B72EFF">
        <w:rPr>
          <w:lang w:val="en-GB" w:eastAsia="en-US"/>
        </w:rPr>
        <w:t xml:space="preserve">to </w:t>
      </w:r>
      <w:r>
        <w:rPr>
          <w:lang w:val="en-GB" w:eastAsia="en-US"/>
        </w:rPr>
        <w:t xml:space="preserve">underpin the development of the </w:t>
      </w:r>
      <w:r w:rsidR="00D35CE7">
        <w:rPr>
          <w:lang w:val="en-GB" w:eastAsia="en-US"/>
        </w:rPr>
        <w:t>Strategy</w:t>
      </w:r>
      <w:r w:rsidR="00F931FF">
        <w:rPr>
          <w:lang w:val="en-GB" w:eastAsia="en-US"/>
        </w:rPr>
        <w:t>,</w:t>
      </w:r>
      <w:r w:rsidR="00000498">
        <w:rPr>
          <w:lang w:val="en-GB" w:eastAsia="en-US"/>
        </w:rPr>
        <w:t xml:space="preserve"> </w:t>
      </w:r>
      <w:r>
        <w:rPr>
          <w:lang w:val="en-GB" w:eastAsia="en-US"/>
        </w:rPr>
        <w:t xml:space="preserve">ensure </w:t>
      </w:r>
      <w:r w:rsidR="00147E4E">
        <w:rPr>
          <w:lang w:val="en-GB" w:eastAsia="en-US"/>
        </w:rPr>
        <w:t xml:space="preserve">that </w:t>
      </w:r>
      <w:r w:rsidR="005D279A">
        <w:rPr>
          <w:lang w:val="en-GB" w:eastAsia="en-US"/>
        </w:rPr>
        <w:t xml:space="preserve">the </w:t>
      </w:r>
      <w:r w:rsidR="00762407">
        <w:rPr>
          <w:lang w:val="en-GB" w:eastAsia="en-US"/>
        </w:rPr>
        <w:t>S</w:t>
      </w:r>
      <w:r w:rsidR="005D279A">
        <w:rPr>
          <w:lang w:val="en-GB" w:eastAsia="en-US"/>
        </w:rPr>
        <w:t>trategy</w:t>
      </w:r>
      <w:r>
        <w:rPr>
          <w:lang w:val="en-GB" w:eastAsia="en-US"/>
        </w:rPr>
        <w:t xml:space="preserve"> meets its objective</w:t>
      </w:r>
      <w:r w:rsidR="0049041F" w:rsidRPr="00C21E81">
        <w:rPr>
          <w:lang w:val="en-GB" w:eastAsia="en-US"/>
        </w:rPr>
        <w:t>s</w:t>
      </w:r>
      <w:r w:rsidR="00DF0A7E">
        <w:rPr>
          <w:lang w:val="en-GB" w:eastAsia="en-US"/>
        </w:rPr>
        <w:t>,</w:t>
      </w:r>
      <w:r w:rsidR="00F33B23">
        <w:rPr>
          <w:lang w:val="en-GB" w:eastAsia="en-US"/>
        </w:rPr>
        <w:t xml:space="preserve"> and support the </w:t>
      </w:r>
      <w:r w:rsidR="00B72EFF">
        <w:rPr>
          <w:lang w:val="en-GB" w:eastAsia="en-US"/>
        </w:rPr>
        <w:t>decision-making</w:t>
      </w:r>
      <w:r w:rsidR="00F33B23">
        <w:rPr>
          <w:lang w:val="en-GB" w:eastAsia="en-US"/>
        </w:rPr>
        <w:t xml:space="preserve"> that will drive </w:t>
      </w:r>
      <w:r w:rsidR="00B72EFF">
        <w:rPr>
          <w:lang w:val="en-GB" w:eastAsia="en-US"/>
        </w:rPr>
        <w:t xml:space="preserve">the </w:t>
      </w:r>
      <w:r w:rsidR="00762407">
        <w:rPr>
          <w:lang w:val="en-GB" w:eastAsia="en-US"/>
        </w:rPr>
        <w:t>S</w:t>
      </w:r>
      <w:r w:rsidR="00B72EFF">
        <w:rPr>
          <w:lang w:val="en-GB" w:eastAsia="en-US"/>
        </w:rPr>
        <w:t>trategy’s recommendations</w:t>
      </w:r>
      <w:r w:rsidR="00F33B23">
        <w:rPr>
          <w:lang w:val="en-GB" w:eastAsia="en-US"/>
        </w:rPr>
        <w:t>.</w:t>
      </w:r>
    </w:p>
    <w:p w14:paraId="5AF6CE9E" w14:textId="44239762" w:rsidR="008A763C" w:rsidRPr="00D960E3" w:rsidRDefault="008A763C" w:rsidP="008A763C">
      <w:pPr>
        <w:pStyle w:val="Numberedpara"/>
        <w:numPr>
          <w:ilvl w:val="0"/>
          <w:numId w:val="27"/>
        </w:numPr>
      </w:pPr>
      <w:r w:rsidRPr="00D960E3">
        <w:t>Be brave</w:t>
      </w:r>
      <w:r>
        <w:t xml:space="preserve"> and </w:t>
      </w:r>
      <w:r w:rsidRPr="00D960E3">
        <w:t>aspirational</w:t>
      </w:r>
      <w:r>
        <w:t>, developing practical solutions with significant near-term impact which build towards the long-term vision</w:t>
      </w:r>
      <w:r w:rsidR="00EB5BE2">
        <w:t>.</w:t>
      </w:r>
    </w:p>
    <w:p w14:paraId="49616481" w14:textId="77777777" w:rsidR="00D960E3" w:rsidRPr="00D960E3" w:rsidRDefault="00D960E3" w:rsidP="00D960E3">
      <w:pPr>
        <w:pStyle w:val="Numberedpara"/>
        <w:numPr>
          <w:ilvl w:val="0"/>
          <w:numId w:val="27"/>
        </w:numPr>
      </w:pPr>
      <w:r w:rsidRPr="00D960E3">
        <w:t>Use the current and future needs of the community as a basis for developing recommendations</w:t>
      </w:r>
      <w:r w:rsidR="005918D3">
        <w:t>.</w:t>
      </w:r>
    </w:p>
    <w:p w14:paraId="3859924A" w14:textId="77777777" w:rsidR="00D960E3" w:rsidRPr="00D960E3" w:rsidRDefault="00D960E3" w:rsidP="00D960E3">
      <w:pPr>
        <w:pStyle w:val="Numberedpara"/>
        <w:numPr>
          <w:ilvl w:val="0"/>
          <w:numId w:val="27"/>
        </w:numPr>
      </w:pPr>
      <w:r w:rsidRPr="00D960E3">
        <w:t>Ensure that solutions are created collaboratively with medical workforce stakeholders and include clear roles and accountability</w:t>
      </w:r>
      <w:r w:rsidR="005918D3">
        <w:t>.</w:t>
      </w:r>
    </w:p>
    <w:p w14:paraId="5F4DEA29" w14:textId="77777777" w:rsidR="00D960E3" w:rsidRPr="00D960E3" w:rsidRDefault="00D960E3" w:rsidP="00D960E3">
      <w:pPr>
        <w:pStyle w:val="Numberedpara"/>
        <w:numPr>
          <w:ilvl w:val="0"/>
          <w:numId w:val="27"/>
        </w:numPr>
      </w:pPr>
      <w:r w:rsidRPr="00D960E3">
        <w:t>Apply an evidence-based approach wherever possible, drawing on data and information from all stakeholders</w:t>
      </w:r>
      <w:r w:rsidR="005918D3">
        <w:t>.</w:t>
      </w:r>
    </w:p>
    <w:p w14:paraId="4B1D1976" w14:textId="77777777" w:rsidR="00D960E3" w:rsidRPr="00D960E3" w:rsidRDefault="00D960E3" w:rsidP="00D960E3">
      <w:pPr>
        <w:pStyle w:val="Numberedpara"/>
        <w:numPr>
          <w:ilvl w:val="0"/>
          <w:numId w:val="27"/>
        </w:numPr>
      </w:pPr>
      <w:r w:rsidRPr="00D960E3">
        <w:t xml:space="preserve">Design solutions that enable a flexible medical workforce </w:t>
      </w:r>
      <w:r w:rsidR="002B5705">
        <w:t>to</w:t>
      </w:r>
      <w:r w:rsidRPr="00D960E3">
        <w:t xml:space="preserve"> continually adapt to</w:t>
      </w:r>
      <w:r w:rsidR="002B5705">
        <w:t xml:space="preserve"> </w:t>
      </w:r>
      <w:r w:rsidR="003B55D7">
        <w:t>dynamic healthcare trends</w:t>
      </w:r>
      <w:r w:rsidR="005918D3">
        <w:t>.</w:t>
      </w:r>
    </w:p>
    <w:p w14:paraId="3666934B" w14:textId="77777777" w:rsidR="00DF0A7E" w:rsidRDefault="00D960E3" w:rsidP="00DF0A7E">
      <w:pPr>
        <w:pStyle w:val="Numberedpara"/>
        <w:numPr>
          <w:ilvl w:val="0"/>
          <w:numId w:val="27"/>
        </w:numPr>
      </w:pPr>
      <w:r w:rsidRPr="00D960E3">
        <w:rPr>
          <w:lang w:val="en-AU"/>
        </w:rPr>
        <w:t xml:space="preserve">Consider </w:t>
      </w:r>
      <w:r w:rsidR="00880AA9">
        <w:rPr>
          <w:lang w:val="en-AU"/>
        </w:rPr>
        <w:t>the</w:t>
      </w:r>
      <w:r w:rsidRPr="00D960E3">
        <w:rPr>
          <w:lang w:val="en-AU"/>
        </w:rPr>
        <w:t xml:space="preserve"> </w:t>
      </w:r>
      <w:r w:rsidR="00C6621B">
        <w:rPr>
          <w:lang w:val="en-AU"/>
        </w:rPr>
        <w:t xml:space="preserve">changing </w:t>
      </w:r>
      <w:r w:rsidRPr="00D960E3">
        <w:rPr>
          <w:lang w:val="en-AU"/>
        </w:rPr>
        <w:t xml:space="preserve">attitudes and expectations </w:t>
      </w:r>
      <w:r w:rsidR="00485C9B">
        <w:rPr>
          <w:lang w:val="en-AU"/>
        </w:rPr>
        <w:t>of</w:t>
      </w:r>
      <w:r w:rsidR="00485C9B" w:rsidRPr="00D960E3">
        <w:rPr>
          <w:lang w:val="en-AU"/>
        </w:rPr>
        <w:t xml:space="preserve"> </w:t>
      </w:r>
      <w:r w:rsidRPr="00D960E3">
        <w:rPr>
          <w:lang w:val="en-AU"/>
        </w:rPr>
        <w:t>the new generation of doctors</w:t>
      </w:r>
      <w:r w:rsidR="005918D3">
        <w:rPr>
          <w:lang w:val="en-AU"/>
        </w:rPr>
        <w:t>.</w:t>
      </w:r>
    </w:p>
    <w:p w14:paraId="182D6C68" w14:textId="77777777" w:rsidR="00DF0A7E" w:rsidRPr="00C21E81" w:rsidRDefault="00DF0A7E" w:rsidP="00DF0A7E">
      <w:pPr>
        <w:rPr>
          <w:lang w:val="en-GB" w:eastAsia="en-US"/>
        </w:rPr>
      </w:pPr>
      <w:r>
        <w:rPr>
          <w:lang w:val="en-GB" w:eastAsia="en-US"/>
        </w:rPr>
        <w:t>T</w:t>
      </w:r>
      <w:r w:rsidRPr="00C21E81">
        <w:rPr>
          <w:lang w:val="en-GB" w:eastAsia="en-US"/>
        </w:rPr>
        <w:t>he</w:t>
      </w:r>
      <w:r>
        <w:rPr>
          <w:lang w:val="en-GB" w:eastAsia="en-US"/>
        </w:rPr>
        <w:t xml:space="preserve">se guiding </w:t>
      </w:r>
      <w:r w:rsidRPr="00C21E81">
        <w:rPr>
          <w:lang w:val="en-GB" w:eastAsia="en-US"/>
        </w:rPr>
        <w:t>principles</w:t>
      </w:r>
      <w:r>
        <w:rPr>
          <w:lang w:val="en-GB" w:eastAsia="en-US"/>
        </w:rPr>
        <w:t xml:space="preserve"> are informed by:</w:t>
      </w:r>
    </w:p>
    <w:p w14:paraId="21A48230" w14:textId="77777777" w:rsidR="00DF0A7E" w:rsidRPr="00C21E81" w:rsidRDefault="00DF0A7E" w:rsidP="00DF0A7E">
      <w:pPr>
        <w:pStyle w:val="01Trianglebullets"/>
        <w:rPr>
          <w:lang w:val="en-GB" w:eastAsia="en-US"/>
        </w:rPr>
      </w:pPr>
      <w:r w:rsidRPr="00C21E81">
        <w:rPr>
          <w:lang w:val="en-GB" w:eastAsia="en-US"/>
        </w:rPr>
        <w:t xml:space="preserve">Input from </w:t>
      </w:r>
      <w:r>
        <w:rPr>
          <w:lang w:val="en-GB" w:eastAsia="en-US"/>
        </w:rPr>
        <w:t xml:space="preserve">the </w:t>
      </w:r>
      <w:r w:rsidRPr="00C21E81">
        <w:rPr>
          <w:lang w:val="en-GB" w:eastAsia="en-US"/>
        </w:rPr>
        <w:t>MWRAC</w:t>
      </w:r>
      <w:r>
        <w:rPr>
          <w:lang w:val="en-GB" w:eastAsia="en-US"/>
        </w:rPr>
        <w:t>, gathered through MWRAC and Steering Committee meetings.</w:t>
      </w:r>
    </w:p>
    <w:p w14:paraId="3F232BF3" w14:textId="77777777" w:rsidR="00DF0A7E" w:rsidRDefault="00DF0A7E" w:rsidP="00DF0A7E">
      <w:pPr>
        <w:pStyle w:val="01Trianglebullets"/>
        <w:rPr>
          <w:lang w:val="en-GB" w:eastAsia="en-US"/>
        </w:rPr>
      </w:pPr>
      <w:r w:rsidRPr="00C21E81">
        <w:rPr>
          <w:lang w:val="en-GB" w:eastAsia="en-US"/>
        </w:rPr>
        <w:t>Input from stakeholder consultation</w:t>
      </w:r>
      <w:r>
        <w:rPr>
          <w:lang w:val="en-GB" w:eastAsia="en-US"/>
        </w:rPr>
        <w:t>, gathered</w:t>
      </w:r>
      <w:r w:rsidRPr="00C21E81">
        <w:rPr>
          <w:lang w:val="en-GB" w:eastAsia="en-US"/>
        </w:rPr>
        <w:t xml:space="preserve"> </w:t>
      </w:r>
      <w:r>
        <w:rPr>
          <w:lang w:val="en-GB" w:eastAsia="en-US"/>
        </w:rPr>
        <w:t>through</w:t>
      </w:r>
      <w:r w:rsidRPr="00C21E81">
        <w:rPr>
          <w:lang w:val="en-GB" w:eastAsia="en-US"/>
        </w:rPr>
        <w:t xml:space="preserve"> interviews and forums</w:t>
      </w:r>
      <w:r>
        <w:rPr>
          <w:lang w:val="en-GB" w:eastAsia="en-US"/>
        </w:rPr>
        <w:t xml:space="preserve">. </w:t>
      </w:r>
    </w:p>
    <w:p w14:paraId="4359F22D" w14:textId="77777777" w:rsidR="00DF0A7E" w:rsidRPr="00DF0A7E" w:rsidRDefault="00DF0A7E" w:rsidP="00DF0A7E">
      <w:pPr>
        <w:pStyle w:val="01Trianglebullets"/>
        <w:rPr>
          <w:lang w:val="en-GB" w:eastAsia="en-US"/>
        </w:rPr>
      </w:pPr>
      <w:r>
        <w:rPr>
          <w:lang w:val="en-GB" w:eastAsia="en-US"/>
        </w:rPr>
        <w:t>A review of the principles underpinning Australian and international medical workforce strategies and planning documents.</w:t>
      </w:r>
    </w:p>
    <w:p w14:paraId="6CAC8D93" w14:textId="1DBE46C3" w:rsidR="00045555" w:rsidRPr="00B446B0" w:rsidRDefault="00045555" w:rsidP="00B446B0">
      <w:pPr>
        <w:pStyle w:val="Heading1"/>
      </w:pPr>
      <w:bookmarkStart w:id="44" w:name="_Toc9414009"/>
      <w:bookmarkStart w:id="45" w:name="_Toc13664199"/>
      <w:bookmarkEnd w:id="43"/>
      <w:r w:rsidRPr="00B446B0">
        <w:lastRenderedPageBreak/>
        <w:t xml:space="preserve">Priority </w:t>
      </w:r>
      <w:bookmarkStart w:id="46" w:name="_Hlk9786572"/>
      <w:r w:rsidR="005A7468" w:rsidRPr="00B446B0">
        <w:t>workforce issues</w:t>
      </w:r>
      <w:bookmarkEnd w:id="46"/>
      <w:r w:rsidR="00D55A12">
        <w:t xml:space="preserve"> and </w:t>
      </w:r>
      <w:r w:rsidR="004C625F">
        <w:t>contributing factors</w:t>
      </w:r>
      <w:bookmarkEnd w:id="44"/>
      <w:bookmarkEnd w:id="45"/>
    </w:p>
    <w:p w14:paraId="32C02974" w14:textId="43F25E9E" w:rsidR="00DB72EB" w:rsidRDefault="00DB72EB" w:rsidP="00DB72EB">
      <w:bookmarkStart w:id="47" w:name="_Toc9414010"/>
      <w:bookmarkStart w:id="48" w:name="_Toc9414011"/>
      <w:bookmarkStart w:id="49" w:name="_Hlk9945281"/>
      <w:bookmarkStart w:id="50" w:name="_Toc8800583"/>
      <w:r>
        <w:t xml:space="preserve">This section examines the priorities that the Steering Committee intends to address through the </w:t>
      </w:r>
      <w:r w:rsidR="00D35CE7">
        <w:t>Strategy</w:t>
      </w:r>
      <w:r>
        <w:t xml:space="preserve">. </w:t>
      </w:r>
      <w:r w:rsidR="00DE20EF">
        <w:t>The</w:t>
      </w:r>
      <w:r>
        <w:t xml:space="preserve"> priorities have been divided into two categories: workforce issues and </w:t>
      </w:r>
      <w:r w:rsidR="004C625F">
        <w:t>contributing factors</w:t>
      </w:r>
      <w:r>
        <w:t xml:space="preserve">. </w:t>
      </w:r>
    </w:p>
    <w:p w14:paraId="11031418" w14:textId="77777777" w:rsidR="00DB72EB" w:rsidRDefault="00DB72EB" w:rsidP="00DB72EB">
      <w:pPr>
        <w:pStyle w:val="01Trianglebullets"/>
      </w:pPr>
      <w:r w:rsidRPr="005A7468">
        <w:rPr>
          <w:b/>
        </w:rPr>
        <w:t>Workforce issues</w:t>
      </w:r>
      <w:r>
        <w:t xml:space="preserve"> are empirically measurable and have a direct impact on patients, providers and/or funders. For instance, an undersupply of doctors in some remote areas is readily measurable and directly affects access to care for some communities.</w:t>
      </w:r>
    </w:p>
    <w:p w14:paraId="3E26A51A" w14:textId="1509C4BC" w:rsidR="00DB72EB" w:rsidRDefault="004C625F" w:rsidP="00DB72EB">
      <w:pPr>
        <w:pStyle w:val="01Trianglebullets"/>
      </w:pPr>
      <w:r>
        <w:rPr>
          <w:b/>
        </w:rPr>
        <w:t>Contributing factors</w:t>
      </w:r>
      <w:r w:rsidR="00DB72EB">
        <w:t xml:space="preserve"> are the drivers or aspects of medical workforce planning that give rise to these workforce issues. While they may </w:t>
      </w:r>
      <w:r w:rsidR="006A3061">
        <w:t>have direct effect</w:t>
      </w:r>
      <w:r w:rsidR="00742F32">
        <w:t>s</w:t>
      </w:r>
      <w:r w:rsidR="006A3061">
        <w:t xml:space="preserve"> </w:t>
      </w:r>
      <w:r w:rsidR="00DB72EB">
        <w:t xml:space="preserve">(for example, </w:t>
      </w:r>
      <w:r w:rsidR="006A3061">
        <w:t xml:space="preserve">by influencing </w:t>
      </w:r>
      <w:r w:rsidR="000D73D9">
        <w:t xml:space="preserve">doctors’ </w:t>
      </w:r>
      <w:r w:rsidR="006A3061">
        <w:t>career choices</w:t>
      </w:r>
      <w:r w:rsidR="00DB72EB">
        <w:t xml:space="preserve">), they mainly have an indirect </w:t>
      </w:r>
      <w:r w:rsidR="0082734F">
        <w:t xml:space="preserve">impact </w:t>
      </w:r>
      <w:r w:rsidR="00DB72EB">
        <w:t>upon access to care</w:t>
      </w:r>
      <w:r w:rsidR="006A3061">
        <w:t xml:space="preserve"> </w:t>
      </w:r>
      <w:r w:rsidR="00DB72EB">
        <w:t>and the quality and cost of care.</w:t>
      </w:r>
    </w:p>
    <w:p w14:paraId="5B1E6967" w14:textId="13A8A1CF" w:rsidR="00D55A12" w:rsidRDefault="00DB72EB" w:rsidP="00EB48F8">
      <w:r>
        <w:t>The relationship</w:t>
      </w:r>
      <w:r w:rsidR="00D35E12">
        <w:t>s</w:t>
      </w:r>
      <w:r>
        <w:t xml:space="preserve"> between workforce issues and </w:t>
      </w:r>
      <w:r w:rsidR="004C625F">
        <w:t>contributing factors</w:t>
      </w:r>
      <w:r>
        <w:t xml:space="preserve"> </w:t>
      </w:r>
      <w:r w:rsidR="00DA7451">
        <w:t xml:space="preserve">are </w:t>
      </w:r>
      <w:r>
        <w:t xml:space="preserve">outlined in Figure </w:t>
      </w:r>
      <w:r w:rsidR="00E91C2F">
        <w:t>4</w:t>
      </w:r>
      <w:r>
        <w:t xml:space="preserve">, including those </w:t>
      </w:r>
      <w:r w:rsidR="00C02FA7">
        <w:t xml:space="preserve">prioritised </w:t>
      </w:r>
      <w:r>
        <w:t>during stakeholder consultation.</w:t>
      </w:r>
      <w:bookmarkEnd w:id="47"/>
    </w:p>
    <w:p w14:paraId="4AEE276D" w14:textId="38D61566" w:rsidR="0082155E" w:rsidRDefault="00281990" w:rsidP="00EB48F8">
      <w:bookmarkStart w:id="51" w:name="_Toc13499203"/>
      <w:r w:rsidRPr="007F7FDF">
        <w:t xml:space="preserve">Figure </w:t>
      </w:r>
      <w:r w:rsidR="00E91C2F" w:rsidRPr="007F7FDF">
        <w:t>4</w:t>
      </w:r>
      <w:r w:rsidRPr="007F7FDF">
        <w:t xml:space="preserve">: </w:t>
      </w:r>
      <w:r w:rsidR="00664E06" w:rsidRPr="007F7FDF">
        <w:t>Medical w</w:t>
      </w:r>
      <w:r w:rsidRPr="007F7FDF">
        <w:t xml:space="preserve">orkforce issues and </w:t>
      </w:r>
      <w:r w:rsidR="004C625F" w:rsidRPr="007F7FDF">
        <w:t>contributing factors</w:t>
      </w:r>
      <w:bookmarkEnd w:id="51"/>
      <w:r w:rsidR="0082155E">
        <w:rPr>
          <w:noProof/>
        </w:rPr>
        <w:drawing>
          <wp:inline distT="0" distB="0" distL="0" distR="0" wp14:anchorId="0D78C9D5" wp14:editId="2AF39696">
            <wp:extent cx="5278120" cy="3959860"/>
            <wp:effectExtent l="0" t="0" r="0" b="2540"/>
            <wp:docPr id="2" name="Picture 2" descr="Figure shows a six by six matrix of workforce issues and contributing factors. The purpose is to show which workforce issues have multiple contributing factors, and secondly, which contributing factors cut across many workforce issues. It does this with ticks in boxes that match a workforce issue with a contributing factor. There is also grey highlight indicating which were top priority during stakeholder consultation. The six rows are labelled as workforce issues, while the six columns are labelled contributing factors.&#10;&#10;The six rows of workforce issues are: 1. Geographic maldistribution, 2. speciality over and under supply, 3. balance of generalists versus subspecialists 4. Indigenous and culturally safe workforce 5. Doctor work-readiness 6. Changing models of care.&#10;&#10;The six contributing factors are 1. lack of coordination in medical workforce planning, 2. Training and career pathway managed in siloes 3. Reliance on registrars to meet health service needs 4. Changing expectations of workforce (e.g., work-life balance) 5. Fee-for-service funding model 6. Suboptimal employment models to support doctors&#10;&#10;The workforce issue geographic maldistribution has ticks i.e. matches with 1. lack of coordination in medical workforce planning, 2. Training and career pathway managed in siloes 3. Reliance on registrars to meet health service needs 4. Changing expectations of workforce (e.g., work-life balance and 6. Suboptimal employment models to support doctors&#10;&#10;The workforce issue speciality over and under supply has ticks i.e. matches with 1. lack of coordination in medical workforce planning, 2. Training and career pathway managed in siloes 3. Reliance on registrars to meet health service needs 4. Changing expectations of workforce (e.g., work-life balance and 5. Fee-for-service funding model &#10;&#10;The workforce issue Balance of generalist and subspecialists has ticks i.e. matches with 1. lack of coordination in medical workforce planning, 2. Training and career pathway managed in siloes. 3. Reliance on registrars to meet health service needs, and 5. Fee-for-service funding model&#10;&#10;The workforce issue indigenous and culturally safe workforce has ticks i.e. matches with 1. lack of coordination in medical workforce planning, and 2. Training and career pathway managed in siloes&#10;&#10;The workforce issue doctor work-readiness has ticks i.e. matches with 1. lack of coordination in medical workforce planning, 2. Training and career pathway managed in siloes, and 3. Reliance on registrars to meet health service needs &#10;&#10;The workforce issue changing models of care has ticks i.e. matches with 1. lack of coordination in medical workforce planning, 2. Training and career pathway managed in siloes, and 3. Reliance on registrars to meet health service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20" cy="3959860"/>
                    </a:xfrm>
                    <a:prstGeom prst="rect">
                      <a:avLst/>
                    </a:prstGeom>
                  </pic:spPr>
                </pic:pic>
              </a:graphicData>
            </a:graphic>
          </wp:inline>
        </w:drawing>
      </w:r>
    </w:p>
    <w:p w14:paraId="54631657" w14:textId="4520E92C" w:rsidR="00664E06" w:rsidRPr="00664E06" w:rsidRDefault="00664E06" w:rsidP="00664E06">
      <w:pPr>
        <w:pStyle w:val="01Trianglebullets"/>
        <w:numPr>
          <w:ilvl w:val="0"/>
          <w:numId w:val="0"/>
        </w:numPr>
        <w:rPr>
          <w:lang w:val="en-US"/>
        </w:rPr>
      </w:pPr>
      <w:r>
        <w:lastRenderedPageBreak/>
        <w:t xml:space="preserve">The following set of medical workforce priorities was identified using a prioritisation </w:t>
      </w:r>
      <w:r w:rsidRPr="00931DEA">
        <w:t>methodology</w:t>
      </w:r>
      <w:r>
        <w:t>,</w:t>
      </w:r>
      <w:r w:rsidR="00D17EC9">
        <w:rPr>
          <w:rStyle w:val="FootnoteReference"/>
        </w:rPr>
        <w:footnoteReference w:id="10"/>
      </w:r>
      <w:r w:rsidR="00D17EC9">
        <w:rPr>
          <w:rStyle w:val="CommentReference"/>
        </w:rPr>
        <w:t xml:space="preserve"> </w:t>
      </w:r>
      <w:r w:rsidRPr="00931DEA">
        <w:t xml:space="preserve">based on stakeholder input and the </w:t>
      </w:r>
      <w:r>
        <w:t xml:space="preserve">strength </w:t>
      </w:r>
      <w:r w:rsidRPr="00931DEA">
        <w:rPr>
          <w:lang w:val="en-US"/>
        </w:rPr>
        <w:t xml:space="preserve">of evidence regarding impact on patients, </w:t>
      </w:r>
      <w:proofErr w:type="gramStart"/>
      <w:r w:rsidRPr="00931DEA">
        <w:rPr>
          <w:lang w:val="en-US"/>
        </w:rPr>
        <w:t>doctors</w:t>
      </w:r>
      <w:proofErr w:type="gramEnd"/>
      <w:r w:rsidRPr="00931DEA">
        <w:rPr>
          <w:lang w:val="en-US"/>
        </w:rPr>
        <w:t xml:space="preserve"> and the wider healthcare system</w:t>
      </w:r>
      <w:r>
        <w:rPr>
          <w:lang w:val="en-US"/>
        </w:rPr>
        <w:t xml:space="preserve">: </w:t>
      </w:r>
    </w:p>
    <w:p w14:paraId="785CE7F6" w14:textId="77777777" w:rsidR="00DB72EB" w:rsidRPr="00B6716D" w:rsidRDefault="00DB72EB" w:rsidP="00FB5F5E">
      <w:pPr>
        <w:pStyle w:val="Numberedpara"/>
        <w:numPr>
          <w:ilvl w:val="0"/>
          <w:numId w:val="36"/>
        </w:numPr>
      </w:pPr>
      <w:r w:rsidRPr="00FB5F5E">
        <w:rPr>
          <w:lang w:val="en-AU"/>
        </w:rPr>
        <w:t xml:space="preserve">Geographic maldistribution and </w:t>
      </w:r>
      <w:r w:rsidR="00A976C0">
        <w:rPr>
          <w:lang w:val="en-AU"/>
        </w:rPr>
        <w:t xml:space="preserve">inequality in </w:t>
      </w:r>
      <w:r w:rsidRPr="00FB5F5E">
        <w:rPr>
          <w:lang w:val="en-AU"/>
        </w:rPr>
        <w:t>health</w:t>
      </w:r>
      <w:r w:rsidR="00092627">
        <w:rPr>
          <w:lang w:val="en-AU"/>
        </w:rPr>
        <w:t>care</w:t>
      </w:r>
      <w:r w:rsidRPr="00FB5F5E">
        <w:rPr>
          <w:lang w:val="en-AU"/>
        </w:rPr>
        <w:t xml:space="preserve"> access.</w:t>
      </w:r>
    </w:p>
    <w:p w14:paraId="1F3BB8D6" w14:textId="77777777" w:rsidR="00D2195C" w:rsidRPr="00A81CD6" w:rsidRDefault="00D2195C" w:rsidP="00E22A32">
      <w:pPr>
        <w:pStyle w:val="Numberedpara"/>
      </w:pPr>
      <w:r>
        <w:rPr>
          <w:lang w:val="en-AU"/>
        </w:rPr>
        <w:t>O</w:t>
      </w:r>
      <w:r w:rsidRPr="00A81CD6">
        <w:rPr>
          <w:lang w:val="en-AU"/>
        </w:rPr>
        <w:t>ver</w:t>
      </w:r>
      <w:r>
        <w:rPr>
          <w:lang w:val="en-AU"/>
        </w:rPr>
        <w:t>-</w:t>
      </w:r>
      <w:r w:rsidRPr="00A81CD6">
        <w:rPr>
          <w:lang w:val="en-AU"/>
        </w:rPr>
        <w:t xml:space="preserve"> and undersupply </w:t>
      </w:r>
      <w:r w:rsidR="00166F9F">
        <w:rPr>
          <w:lang w:val="en-AU"/>
        </w:rPr>
        <w:t xml:space="preserve">in </w:t>
      </w:r>
      <w:r>
        <w:rPr>
          <w:lang w:val="en-AU"/>
        </w:rPr>
        <w:t>certain specialties.</w:t>
      </w:r>
    </w:p>
    <w:p w14:paraId="512EB5F2" w14:textId="77777777" w:rsidR="00DB72EB" w:rsidRPr="00B6716D" w:rsidRDefault="00A147A6" w:rsidP="00E22A32">
      <w:pPr>
        <w:pStyle w:val="Numberedpara"/>
      </w:pPr>
      <w:r>
        <w:rPr>
          <w:lang w:val="en-AU"/>
        </w:rPr>
        <w:t>B</w:t>
      </w:r>
      <w:r w:rsidRPr="00A147A6">
        <w:rPr>
          <w:lang w:val="en-AU"/>
        </w:rPr>
        <w:t>alance of generalist versus subspecialist skills</w:t>
      </w:r>
      <w:r w:rsidR="00DB72EB">
        <w:t>.</w:t>
      </w:r>
    </w:p>
    <w:p w14:paraId="0806D457" w14:textId="77777777" w:rsidR="00DB72EB" w:rsidRDefault="008E46B7" w:rsidP="008E46B7">
      <w:pPr>
        <w:pStyle w:val="Numberedpara"/>
      </w:pPr>
      <w:r w:rsidRPr="008E46B7">
        <w:t>Growing the number of Aboriginal and Torres Strait Islander doctors and having a culturally safe medical workforce</w:t>
      </w:r>
      <w:r w:rsidR="00D2195C">
        <w:t>.</w:t>
      </w:r>
    </w:p>
    <w:p w14:paraId="090CD5C4" w14:textId="77777777" w:rsidR="00DB72EB" w:rsidRDefault="00DB72EB" w:rsidP="00E22A32">
      <w:pPr>
        <w:pStyle w:val="Numberedpara"/>
      </w:pPr>
      <w:r>
        <w:t>Doctor work</w:t>
      </w:r>
      <w:r w:rsidR="00CA4464">
        <w:t>-</w:t>
      </w:r>
      <w:r>
        <w:t>readiness</w:t>
      </w:r>
      <w:r w:rsidR="00D2195C">
        <w:t>.</w:t>
      </w:r>
    </w:p>
    <w:p w14:paraId="4C71709B" w14:textId="77777777" w:rsidR="00DB72EB" w:rsidRDefault="00DB72EB" w:rsidP="00E22A32">
      <w:pPr>
        <w:pStyle w:val="Numberedpara"/>
      </w:pPr>
      <w:r>
        <w:rPr>
          <w:lang w:val="en-AU"/>
        </w:rPr>
        <w:t>Service delivery and</w:t>
      </w:r>
      <w:r w:rsidRPr="00A512D0">
        <w:rPr>
          <w:lang w:val="en-AU"/>
        </w:rPr>
        <w:t xml:space="preserve"> changing models of care</w:t>
      </w:r>
      <w:r>
        <w:t xml:space="preserve">. </w:t>
      </w:r>
    </w:p>
    <w:p w14:paraId="7FF721A3" w14:textId="6E7B6D04" w:rsidR="00B56992" w:rsidRDefault="00475089" w:rsidP="009803D5">
      <w:r>
        <w:t>T</w:t>
      </w:r>
      <w:r w:rsidR="009803D5">
        <w:t>his section of the report</w:t>
      </w:r>
      <w:r>
        <w:t xml:space="preserve"> </w:t>
      </w:r>
      <w:r w:rsidR="009803D5">
        <w:t>discus</w:t>
      </w:r>
      <w:r w:rsidR="00C012D6">
        <w:t>s</w:t>
      </w:r>
      <w:r>
        <w:t xml:space="preserve">es </w:t>
      </w:r>
      <w:r w:rsidR="009803D5">
        <w:t xml:space="preserve">the evidence base for these priorities, </w:t>
      </w:r>
      <w:r w:rsidR="00BF6156">
        <w:t xml:space="preserve">their </w:t>
      </w:r>
      <w:r w:rsidR="003C709C">
        <w:t>contributing factors</w:t>
      </w:r>
      <w:r w:rsidR="009803D5">
        <w:t>,</w:t>
      </w:r>
      <w:r w:rsidR="00D55A12">
        <w:t xml:space="preserve"> and how they have been addressed to date. </w:t>
      </w:r>
      <w:r w:rsidR="00B56992">
        <w:t>Potential opportunities in the solution space</w:t>
      </w:r>
      <w:r w:rsidR="003B70C9">
        <w:t xml:space="preserve"> </w:t>
      </w:r>
      <w:r w:rsidR="00735AFA">
        <w:t>(</w:t>
      </w:r>
      <w:r w:rsidR="00C57F97">
        <w:t>suggested by stakeholders</w:t>
      </w:r>
      <w:r w:rsidR="00735AFA">
        <w:t>)</w:t>
      </w:r>
      <w:r w:rsidR="00C57F97">
        <w:t xml:space="preserve"> </w:t>
      </w:r>
      <w:r w:rsidR="00B56992">
        <w:t xml:space="preserve">are </w:t>
      </w:r>
      <w:r w:rsidR="00B256CE">
        <w:t xml:space="preserve">included </w:t>
      </w:r>
      <w:r w:rsidR="00B56992">
        <w:t xml:space="preserve">in Appendix A. </w:t>
      </w:r>
    </w:p>
    <w:p w14:paraId="28DAE0FA" w14:textId="01B201FC" w:rsidR="00876185" w:rsidRDefault="00876185" w:rsidP="009803D5">
      <w:r>
        <w:t xml:space="preserve">In addition, </w:t>
      </w:r>
      <w:r w:rsidR="00CF59FE">
        <w:t xml:space="preserve">three </w:t>
      </w:r>
      <w:r w:rsidR="004C625F">
        <w:t>contributing factors</w:t>
      </w:r>
      <w:r w:rsidR="009803D5">
        <w:t xml:space="preserve"> have been selected as warranting separate discussion:</w:t>
      </w:r>
    </w:p>
    <w:p w14:paraId="6FF595AF" w14:textId="77777777" w:rsidR="00780BD6" w:rsidRDefault="00780BD6" w:rsidP="00E22A32">
      <w:pPr>
        <w:pStyle w:val="Numberedpara"/>
      </w:pPr>
      <w:r>
        <w:t xml:space="preserve">Coordination between medical workforce planning stakeholders, specifically regarding: </w:t>
      </w:r>
    </w:p>
    <w:p w14:paraId="3B7C43A0" w14:textId="77777777" w:rsidR="00780BD6" w:rsidRDefault="00780BD6" w:rsidP="00780BD6">
      <w:pPr>
        <w:pStyle w:val="apara"/>
      </w:pPr>
      <w:r>
        <w:t>Governance and accountability</w:t>
      </w:r>
      <w:r w:rsidR="003942AC">
        <w:t>.</w:t>
      </w:r>
    </w:p>
    <w:p w14:paraId="293B1E14" w14:textId="77777777" w:rsidR="00780BD6" w:rsidRPr="00A81CD6" w:rsidRDefault="00780BD6" w:rsidP="00780BD6">
      <w:pPr>
        <w:pStyle w:val="apara"/>
      </w:pPr>
      <w:r>
        <w:t>Data and modelling.</w:t>
      </w:r>
    </w:p>
    <w:p w14:paraId="5BFDADA5" w14:textId="77777777" w:rsidR="00780BD6" w:rsidRDefault="00BC5C4A" w:rsidP="00780BD6">
      <w:pPr>
        <w:pStyle w:val="Numberedpara"/>
      </w:pPr>
      <w:r>
        <w:t>Management of</w:t>
      </w:r>
      <w:r w:rsidR="00E261FF">
        <w:t xml:space="preserve"> the</w:t>
      </w:r>
      <w:r>
        <w:t xml:space="preserve"> t</w:t>
      </w:r>
      <w:r w:rsidR="00780BD6" w:rsidRPr="00DF5BAE">
        <w:t xml:space="preserve">raining </w:t>
      </w:r>
      <w:r w:rsidR="0033232D">
        <w:t xml:space="preserve">and career </w:t>
      </w:r>
      <w:r w:rsidR="00780BD6">
        <w:t>pathway</w:t>
      </w:r>
      <w:r w:rsidR="00BB3CD1">
        <w:t>.</w:t>
      </w:r>
      <w:r>
        <w:t xml:space="preserve"> </w:t>
      </w:r>
    </w:p>
    <w:p w14:paraId="2DFB7E9D" w14:textId="292376FE" w:rsidR="00493510" w:rsidRDefault="0025228E" w:rsidP="00493510">
      <w:pPr>
        <w:pStyle w:val="Numberedpara"/>
      </w:pPr>
      <w:r>
        <w:t>Reliance on registrars to meet health service needs</w:t>
      </w:r>
      <w:r w:rsidR="00493510">
        <w:t>.</w:t>
      </w:r>
    </w:p>
    <w:p w14:paraId="2435278D" w14:textId="77777777" w:rsidR="00DB72EB" w:rsidRDefault="00DB72EB" w:rsidP="00DB72EB">
      <w:pPr>
        <w:pStyle w:val="Heading2"/>
      </w:pPr>
      <w:bookmarkStart w:id="52" w:name="_Toc9870562"/>
      <w:bookmarkStart w:id="53" w:name="_Toc9951912"/>
      <w:bookmarkStart w:id="54" w:name="_Toc13664200"/>
      <w:r>
        <w:t>Geographic</w:t>
      </w:r>
      <w:r w:rsidRPr="00BA3D98">
        <w:t xml:space="preserve"> maldistribution and </w:t>
      </w:r>
      <w:r w:rsidR="00654EF7">
        <w:t xml:space="preserve">inequality in </w:t>
      </w:r>
      <w:r w:rsidRPr="00BA3D98">
        <w:t>health</w:t>
      </w:r>
      <w:r>
        <w:t>care</w:t>
      </w:r>
      <w:r w:rsidRPr="00BA3D98">
        <w:t xml:space="preserve"> access</w:t>
      </w:r>
      <w:bookmarkEnd w:id="48"/>
      <w:bookmarkEnd w:id="52"/>
      <w:bookmarkEnd w:id="53"/>
      <w:bookmarkEnd w:id="54"/>
    </w:p>
    <w:p w14:paraId="263B0FE3" w14:textId="77777777" w:rsidR="00DB72EB" w:rsidRPr="00052A72" w:rsidRDefault="00DB72EB" w:rsidP="00DB72EB">
      <w:r w:rsidRPr="00052A72">
        <w:t xml:space="preserve">One of the </w:t>
      </w:r>
      <w:r>
        <w:t xml:space="preserve">key principles underlying Australia’s universal healthcare system is that no social, </w:t>
      </w:r>
      <w:proofErr w:type="gramStart"/>
      <w:r>
        <w:t>economic</w:t>
      </w:r>
      <w:proofErr w:type="gramEnd"/>
      <w:r>
        <w:t xml:space="preserve"> or cultural group should be disadvantaged when accessing healthcare services, so that Australians—regardless of demographic status—are able to achieve optimal health outcomes. Citizens in rural and remote Australia are experiencing distinct challenges in accessing healthcare services, leading to disparities in health outcomes. </w:t>
      </w:r>
    </w:p>
    <w:p w14:paraId="42DD2BC4" w14:textId="77777777" w:rsidR="00DB72EB" w:rsidRDefault="00DB72EB" w:rsidP="00DB72EB">
      <w:pPr>
        <w:pStyle w:val="Heading3"/>
      </w:pPr>
      <w:r>
        <w:t xml:space="preserve">What is the evidence for this issue? </w:t>
      </w:r>
    </w:p>
    <w:p w14:paraId="39E4CFCD" w14:textId="77777777" w:rsidR="00DB72EB" w:rsidRDefault="00DB72EB" w:rsidP="00DB72EB">
      <w:r>
        <w:t xml:space="preserve">There are persistent disparities in the number of doctors working in urban, </w:t>
      </w:r>
      <w:proofErr w:type="gramStart"/>
      <w:r>
        <w:t>regional</w:t>
      </w:r>
      <w:proofErr w:type="gramEnd"/>
      <w:r>
        <w:t xml:space="preserve"> and remote areas in Australia. </w:t>
      </w:r>
    </w:p>
    <w:p w14:paraId="1A04BDE5" w14:textId="23BAE5AE" w:rsidR="00DB72EB" w:rsidRDefault="008C5920" w:rsidP="004E229D">
      <w:pPr>
        <w:pStyle w:val="01Trianglebullets"/>
      </w:pPr>
      <w:r>
        <w:t>Access to</w:t>
      </w:r>
      <w:r w:rsidR="00E768ED">
        <w:t xml:space="preserve"> specialist services is significantly lower in rural and remote Australia</w:t>
      </w:r>
      <w:r w:rsidR="00934BDC">
        <w:t>:</w:t>
      </w:r>
      <w:r>
        <w:t xml:space="preserve"> </w:t>
      </w:r>
      <w:r w:rsidR="00040B8E">
        <w:t xml:space="preserve">80 </w:t>
      </w:r>
      <w:r w:rsidR="0004291F">
        <w:t xml:space="preserve">to </w:t>
      </w:r>
      <w:r w:rsidR="00040B8E">
        <w:t xml:space="preserve">90 </w:t>
      </w:r>
      <w:r w:rsidR="00DB72EB" w:rsidRPr="00BF79F3">
        <w:t xml:space="preserve">per cent of many </w:t>
      </w:r>
      <w:r w:rsidR="00DD7707">
        <w:t>specialists</w:t>
      </w:r>
      <w:r w:rsidR="00DD7707" w:rsidRPr="00BF79F3">
        <w:t xml:space="preserve"> </w:t>
      </w:r>
      <w:r w:rsidR="0004291F">
        <w:t xml:space="preserve">now </w:t>
      </w:r>
      <w:r w:rsidR="00DB72EB">
        <w:t>work</w:t>
      </w:r>
      <w:r w:rsidR="00DB72EB" w:rsidRPr="00BF79F3">
        <w:t xml:space="preserve"> in metro areas</w:t>
      </w:r>
      <w:r w:rsidR="00DB72EB">
        <w:t>,</w:t>
      </w:r>
      <w:r w:rsidR="00DB72EB" w:rsidRPr="00BF79F3">
        <w:t xml:space="preserve"> with less than </w:t>
      </w:r>
      <w:r w:rsidR="00DB72EB">
        <w:t>5</w:t>
      </w:r>
      <w:r w:rsidR="00DB72EB" w:rsidRPr="00BF79F3">
        <w:t xml:space="preserve"> per cent </w:t>
      </w:r>
      <w:r w:rsidR="00DB72EB">
        <w:t xml:space="preserve">working </w:t>
      </w:r>
      <w:r w:rsidR="00DB72EB" w:rsidRPr="00BF79F3">
        <w:t>in rural and remote Australia (</w:t>
      </w:r>
      <w:r w:rsidR="00063E22">
        <w:t>Figure 5</w:t>
      </w:r>
      <w:r w:rsidR="00E91C2F">
        <w:t>)</w:t>
      </w:r>
      <w:r w:rsidR="000B3108">
        <w:t>; and</w:t>
      </w:r>
      <w:r w:rsidR="00313510">
        <w:t xml:space="preserve"> </w:t>
      </w:r>
      <w:r w:rsidR="000B3108">
        <w:t>t</w:t>
      </w:r>
      <w:r w:rsidR="00313510">
        <w:t xml:space="preserve">he overall number </w:t>
      </w:r>
      <w:r w:rsidR="002114DB">
        <w:t xml:space="preserve">of </w:t>
      </w:r>
      <w:r w:rsidR="008654C8">
        <w:t>non-GP</w:t>
      </w:r>
      <w:r w:rsidR="00313510">
        <w:t xml:space="preserve"> specialists per </w:t>
      </w:r>
      <w:r w:rsidR="00313510">
        <w:lastRenderedPageBreak/>
        <w:t xml:space="preserve">100,000 population </w:t>
      </w:r>
      <w:r w:rsidR="00F1016F">
        <w:t xml:space="preserve">is </w:t>
      </w:r>
      <w:r w:rsidR="00313510">
        <w:t>three times higher in major cities than in remote and very remote areas.</w:t>
      </w:r>
    </w:p>
    <w:p w14:paraId="42F5CC8A" w14:textId="47BE486A" w:rsidR="000700BC" w:rsidRDefault="00DB72EB" w:rsidP="000700BC">
      <w:pPr>
        <w:pStyle w:val="01Trianglebullets"/>
      </w:pPr>
      <w:r>
        <w:t>T</w:t>
      </w:r>
      <w:r w:rsidRPr="00E10DF3">
        <w:t xml:space="preserve">he </w:t>
      </w:r>
      <w:r w:rsidRPr="00926241">
        <w:rPr>
          <w:bCs/>
        </w:rPr>
        <w:t xml:space="preserve">rapid growth of outer metro areas in </w:t>
      </w:r>
      <w:r>
        <w:rPr>
          <w:bCs/>
        </w:rPr>
        <w:t xml:space="preserve">major </w:t>
      </w:r>
      <w:r w:rsidRPr="00926241">
        <w:rPr>
          <w:bCs/>
        </w:rPr>
        <w:t xml:space="preserve">cities </w:t>
      </w:r>
      <w:r w:rsidRPr="00E10DF3">
        <w:t xml:space="preserve">has led to shortages </w:t>
      </w:r>
      <w:r w:rsidR="00514EF0">
        <w:t xml:space="preserve">in </w:t>
      </w:r>
      <w:r w:rsidR="00CD4464">
        <w:t>some specialties</w:t>
      </w:r>
      <w:r w:rsidR="00B61B60">
        <w:t>,</w:t>
      </w:r>
      <w:r w:rsidR="00E42555">
        <w:t xml:space="preserve"> and in some cases a reliance on locums and/or IMGs to fill roles</w:t>
      </w:r>
      <w:r>
        <w:t>.</w:t>
      </w:r>
      <w:r w:rsidR="00910132">
        <w:t xml:space="preserve"> These areas </w:t>
      </w:r>
      <w:r w:rsidR="00F743AD">
        <w:t>are classified as MM 1</w:t>
      </w:r>
      <w:r w:rsidR="002902E6">
        <w:t xml:space="preserve"> </w:t>
      </w:r>
      <w:r w:rsidR="00F743AD">
        <w:t xml:space="preserve">and </w:t>
      </w:r>
      <w:r w:rsidR="004A2824">
        <w:t xml:space="preserve">do not </w:t>
      </w:r>
      <w:r w:rsidR="00910132">
        <w:t xml:space="preserve">have access to </w:t>
      </w:r>
      <w:r w:rsidR="00F743AD">
        <w:t xml:space="preserve">some of the </w:t>
      </w:r>
      <w:r w:rsidR="00282C06">
        <w:t xml:space="preserve">incentives </w:t>
      </w:r>
      <w:r w:rsidR="00B57B76">
        <w:t xml:space="preserve">provided to </w:t>
      </w:r>
      <w:r w:rsidR="00F743AD">
        <w:t>other MMM</w:t>
      </w:r>
      <w:r w:rsidR="00E42555">
        <w:t xml:space="preserve"> areas</w:t>
      </w:r>
      <w:r w:rsidR="002902E6">
        <w:t xml:space="preserve">. </w:t>
      </w:r>
      <w:r w:rsidR="007A4326">
        <w:t>This can make it</w:t>
      </w:r>
      <w:r w:rsidR="00E42555">
        <w:t xml:space="preserve"> </w:t>
      </w:r>
      <w:r w:rsidR="002902E6">
        <w:t xml:space="preserve">challenging </w:t>
      </w:r>
      <w:r w:rsidR="00E42555">
        <w:t xml:space="preserve">to attract doctors to work </w:t>
      </w:r>
      <w:r w:rsidR="002902E6">
        <w:t>in communities on the edge of major cities.</w:t>
      </w:r>
    </w:p>
    <w:p w14:paraId="0446453D" w14:textId="6DF9BEAD" w:rsidR="00367012" w:rsidRDefault="00AB67B3" w:rsidP="00D8384C">
      <w:pPr>
        <w:pStyle w:val="01Trianglebullets"/>
      </w:pPr>
      <w:r>
        <w:t>R</w:t>
      </w:r>
      <w:r w:rsidR="00D8384C" w:rsidRPr="000700BC">
        <w:t xml:space="preserve">ural hospitals </w:t>
      </w:r>
      <w:r>
        <w:t xml:space="preserve">are </w:t>
      </w:r>
      <w:r w:rsidRPr="000700BC">
        <w:t>over</w:t>
      </w:r>
      <w:r w:rsidR="003D34A2">
        <w:t>ly</w:t>
      </w:r>
      <w:r w:rsidRPr="000700BC">
        <w:t xml:space="preserve"> relia</w:t>
      </w:r>
      <w:r>
        <w:t>nt</w:t>
      </w:r>
      <w:r w:rsidR="00D8384C" w:rsidRPr="000700BC">
        <w:t xml:space="preserve"> on locum doctors. The relatively lucrative income from locum work means that some doctors prefer working in the locum system</w:t>
      </w:r>
      <w:r w:rsidR="00D8384C">
        <w:t>,</w:t>
      </w:r>
      <w:r w:rsidR="00D8384C" w:rsidRPr="000700BC">
        <w:t xml:space="preserve"> rather than taking up full</w:t>
      </w:r>
      <w:r w:rsidR="00D8384C">
        <w:t>-</w:t>
      </w:r>
      <w:r w:rsidR="00D8384C" w:rsidRPr="000700BC">
        <w:t>time, long</w:t>
      </w:r>
      <w:r w:rsidR="00D8384C">
        <w:t xml:space="preserve">er </w:t>
      </w:r>
      <w:r w:rsidR="00D8384C" w:rsidRPr="000700BC">
        <w:t>term contracts. Locum doctors are transient, so it can be difficult to ensure accountability for</w:t>
      </w:r>
      <w:r w:rsidR="00D8384C">
        <w:t> their</w:t>
      </w:r>
      <w:r w:rsidR="00D8384C" w:rsidRPr="000700BC">
        <w:t xml:space="preserve"> actions and continuity of care for </w:t>
      </w:r>
      <w:r w:rsidR="00D8384C">
        <w:t xml:space="preserve">their </w:t>
      </w:r>
      <w:r w:rsidR="00D8384C" w:rsidRPr="000700BC">
        <w:t>patients. Locums</w:t>
      </w:r>
      <w:r w:rsidR="00D8384C">
        <w:t>, meanwhile,</w:t>
      </w:r>
      <w:r w:rsidR="00D8384C" w:rsidRPr="000700BC">
        <w:t xml:space="preserve"> are concerned </w:t>
      </w:r>
      <w:r w:rsidR="00D8384C">
        <w:t>about</w:t>
      </w:r>
      <w:r w:rsidR="00D8384C" w:rsidRPr="000700BC">
        <w:t xml:space="preserve"> the duplicative and lengthy processes </w:t>
      </w:r>
      <w:r w:rsidR="00D8384C">
        <w:t>they need to go through to</w:t>
      </w:r>
      <w:r w:rsidR="00D8384C" w:rsidRPr="000700BC">
        <w:t xml:space="preserve"> be re-credentialed for every hospital placement</w:t>
      </w:r>
      <w:r w:rsidR="00367012">
        <w:t>.</w:t>
      </w:r>
      <w:r w:rsidR="00D8384C" w:rsidRPr="000700BC">
        <w:t xml:space="preserve"> </w:t>
      </w:r>
    </w:p>
    <w:p w14:paraId="69DCD543" w14:textId="4DAD1688" w:rsidR="00D8384C" w:rsidRDefault="00D8384C" w:rsidP="00D8384C">
      <w:pPr>
        <w:pStyle w:val="01Trianglebullets"/>
      </w:pPr>
      <w:r>
        <w:t xml:space="preserve">Service access and outcomes in rural Australia continue to </w:t>
      </w:r>
      <w:proofErr w:type="gramStart"/>
      <w:r>
        <w:t>lag behind</w:t>
      </w:r>
      <w:proofErr w:type="gramEnd"/>
      <w:r>
        <w:t xml:space="preserve"> urban areas. </w:t>
      </w:r>
    </w:p>
    <w:p w14:paraId="5FC2E5D6" w14:textId="3947E70C" w:rsidR="002979DC" w:rsidRPr="000700BC" w:rsidRDefault="00D5547C" w:rsidP="002979DC">
      <w:pPr>
        <w:pStyle w:val="01Trianglebullets"/>
      </w:pPr>
      <w:bookmarkStart w:id="55" w:name="_Hlk12557088"/>
      <w:r>
        <w:t>IMGs</w:t>
      </w:r>
      <w:r w:rsidR="002979DC">
        <w:t xml:space="preserve"> </w:t>
      </w:r>
      <w:r w:rsidR="008A0028">
        <w:t>may</w:t>
      </w:r>
      <w:r w:rsidR="002979DC">
        <w:t xml:space="preserve"> not </w:t>
      </w:r>
      <w:r w:rsidR="008A0028">
        <w:t xml:space="preserve">be </w:t>
      </w:r>
      <w:r w:rsidR="002979DC">
        <w:t xml:space="preserve">fully delivering on the aspiration to improve access to care in underserved areas. While IMGs are intended to serve in districts of workforce shortage for a </w:t>
      </w:r>
      <w:r w:rsidR="00CE797B">
        <w:t>10</w:t>
      </w:r>
      <w:r w:rsidR="002979DC">
        <w:t xml:space="preserve">-year moratorium period, </w:t>
      </w:r>
      <w:r w:rsidR="00931F5F">
        <w:t xml:space="preserve">some stakeholders expressed the view that </w:t>
      </w:r>
      <w:r w:rsidR="002979DC">
        <w:t xml:space="preserve">a significant number </w:t>
      </w:r>
      <w:r w:rsidR="00931F5F">
        <w:t xml:space="preserve">are </w:t>
      </w:r>
      <w:r w:rsidR="002979DC">
        <w:t xml:space="preserve">working in cities </w:t>
      </w:r>
      <w:r w:rsidR="00EE748E">
        <w:t xml:space="preserve">(for example, </w:t>
      </w:r>
      <w:r w:rsidR="002979DC">
        <w:t>by</w:t>
      </w:r>
      <w:r w:rsidR="00C76D0C">
        <w:t xml:space="preserve"> </w:t>
      </w:r>
      <w:r w:rsidR="002979DC">
        <w:t xml:space="preserve">repeatedly </w:t>
      </w:r>
      <w:r w:rsidR="00F8776C">
        <w:t xml:space="preserve">undertaking </w:t>
      </w:r>
      <w:r w:rsidR="00BD0C56">
        <w:t>six</w:t>
      </w:r>
      <w:r w:rsidR="002979DC">
        <w:t>-month locum</w:t>
      </w:r>
      <w:r w:rsidR="00F74278">
        <w:t xml:space="preserve"> positions</w:t>
      </w:r>
      <w:r w:rsidR="002979DC">
        <w:t xml:space="preserve"> in urban general practice</w:t>
      </w:r>
      <w:r w:rsidR="006873BC">
        <w:t>,</w:t>
      </w:r>
      <w:r w:rsidR="002979DC">
        <w:t xml:space="preserve"> or</w:t>
      </w:r>
      <w:r w:rsidR="006873BC">
        <w:t xml:space="preserve"> by</w:t>
      </w:r>
      <w:r w:rsidR="002979DC">
        <w:t xml:space="preserve"> training for several years in a city hospital within a preferred specialty</w:t>
      </w:r>
      <w:r w:rsidR="00015809">
        <w:t>)</w:t>
      </w:r>
      <w:r w:rsidR="002979DC">
        <w:t xml:space="preserve">. </w:t>
      </w:r>
      <w:r w:rsidR="00931F5F">
        <w:t>This hypothesis should be explored in the next phase of work.</w:t>
      </w:r>
    </w:p>
    <w:bookmarkEnd w:id="55"/>
    <w:p w14:paraId="0B694B7C" w14:textId="77777777" w:rsidR="00DB72EB" w:rsidRDefault="00DB72EB" w:rsidP="00DB72EB">
      <w:r>
        <w:t xml:space="preserve">Service access and outcomes in rural Australia continue to </w:t>
      </w:r>
      <w:proofErr w:type="gramStart"/>
      <w:r>
        <w:t>lag behind</w:t>
      </w:r>
      <w:proofErr w:type="gramEnd"/>
      <w:r>
        <w:t xml:space="preserve"> urban areas</w:t>
      </w:r>
      <w:r w:rsidR="00FC64F2">
        <w:t>.</w:t>
      </w:r>
      <w:r>
        <w:t xml:space="preserve"> </w:t>
      </w:r>
    </w:p>
    <w:p w14:paraId="61818054" w14:textId="16779732" w:rsidR="00DB72EB" w:rsidRDefault="00DB72EB" w:rsidP="00DB72EB">
      <w:pPr>
        <w:pStyle w:val="01Trianglebullets"/>
      </w:pPr>
      <w:r>
        <w:t>For example, the potentially avoidable death rates for inner regional and remote areas are approximately 20 per cent and 65 per cent higher than in metro areas, respectively (</w:t>
      </w:r>
      <w:r w:rsidR="00FB5F5E">
        <w:t>Figure</w:t>
      </w:r>
      <w:r>
        <w:t xml:space="preserve"> </w:t>
      </w:r>
      <w:r w:rsidR="00773B05">
        <w:t>6</w:t>
      </w:r>
      <w:r>
        <w:t xml:space="preserve">). </w:t>
      </w:r>
      <w:bookmarkStart w:id="56" w:name="_Hlk11163126"/>
      <w:r>
        <w:t>While this disparity is not due solely to workforce issues, stakeholders highlighted cases of rural patients receiving low</w:t>
      </w:r>
      <w:r w:rsidR="00AB67B3">
        <w:t>er</w:t>
      </w:r>
      <w:r w:rsidR="003129E2">
        <w:t xml:space="preserve"> </w:t>
      </w:r>
      <w:r>
        <w:t>quality care</w:t>
      </w:r>
      <w:r w:rsidR="00FE4E1D">
        <w:t xml:space="preserve"> due to </w:t>
      </w:r>
      <w:r w:rsidR="00C52EEA">
        <w:t xml:space="preserve">difficulties </w:t>
      </w:r>
      <w:r w:rsidR="00FA7BF2">
        <w:t xml:space="preserve">in accessing </w:t>
      </w:r>
      <w:r w:rsidR="00FE4E1D">
        <w:t>specialist expertise</w:t>
      </w:r>
      <w:r w:rsidR="00FA7BF2">
        <w:t>.</w:t>
      </w:r>
    </w:p>
    <w:bookmarkEnd w:id="56"/>
    <w:p w14:paraId="284CCF78" w14:textId="388C6C39" w:rsidR="009349A2" w:rsidRPr="00AB67B3" w:rsidRDefault="00DB72EB" w:rsidP="00AB67B3">
      <w:pPr>
        <w:pStyle w:val="01Trianglebullets"/>
      </w:pPr>
      <w:r w:rsidRPr="00AB67B3">
        <w:t>According to the Australian Bureau of Statistics’ (ABS) patient experience survey, people living in outer regional, remote and very remote areas are more likely to visit an emergency department than a general practice (when required) than those living in major cities (28 per cent, compared to 18 per cent)</w:t>
      </w:r>
      <w:r w:rsidR="0047751F" w:rsidRPr="00AB67B3">
        <w:t xml:space="preserve">. This </w:t>
      </w:r>
      <w:r w:rsidRPr="00AB67B3">
        <w:t>may</w:t>
      </w:r>
      <w:r w:rsidR="0047751F" w:rsidRPr="00AB67B3">
        <w:t xml:space="preserve">, </w:t>
      </w:r>
      <w:r w:rsidRPr="00AB67B3">
        <w:t>in part</w:t>
      </w:r>
      <w:r w:rsidR="0047751F" w:rsidRPr="00AB67B3">
        <w:t>, be</w:t>
      </w:r>
      <w:r w:rsidRPr="00AB67B3">
        <w:t xml:space="preserve"> due to GP staffing of emergency departments in smaller towns. </w:t>
      </w:r>
      <w:bookmarkStart w:id="57" w:name="_Toc9870029"/>
      <w:bookmarkStart w:id="58" w:name="_Toc9951926"/>
      <w:bookmarkStart w:id="59" w:name="_Toc9792993"/>
    </w:p>
    <w:p w14:paraId="482C50AC" w14:textId="1F7B2833" w:rsidR="00236102" w:rsidRDefault="00F1016F" w:rsidP="00D17EC9">
      <w:pPr>
        <w:pStyle w:val="01Trianglebullets"/>
      </w:pPr>
      <w:r w:rsidRPr="00AB67B3">
        <w:t xml:space="preserve">Australians in very remote areas face </w:t>
      </w:r>
      <w:proofErr w:type="gramStart"/>
      <w:r w:rsidRPr="00AB67B3">
        <w:t>particular challenges</w:t>
      </w:r>
      <w:proofErr w:type="gramEnd"/>
      <w:r w:rsidRPr="00AB67B3">
        <w:t xml:space="preserve"> accessing specialist services</w:t>
      </w:r>
      <w:r w:rsidR="006C2AEF">
        <w:t>.</w:t>
      </w:r>
      <w:r w:rsidRPr="00AB67B3">
        <w:t xml:space="preserve"> </w:t>
      </w:r>
      <w:r w:rsidR="00DE0CE0">
        <w:t>A</w:t>
      </w:r>
      <w:r w:rsidR="009349A2" w:rsidRPr="00AB67B3">
        <w:t xml:space="preserve"> </w:t>
      </w:r>
      <w:r w:rsidR="00FA6ABF">
        <w:t xml:space="preserve">study conducted between </w:t>
      </w:r>
      <w:r w:rsidR="009349A2" w:rsidRPr="00AB67B3">
        <w:t>2005</w:t>
      </w:r>
      <w:r w:rsidR="00FA6ABF">
        <w:t xml:space="preserve"> and 20</w:t>
      </w:r>
      <w:r w:rsidR="009349A2" w:rsidRPr="00AB67B3">
        <w:t>10</w:t>
      </w:r>
      <w:r w:rsidR="00DE0CE0">
        <w:t>, for example,</w:t>
      </w:r>
      <w:r w:rsidR="009349A2" w:rsidRPr="00AB67B3">
        <w:t xml:space="preserve"> showed that </w:t>
      </w:r>
      <w:proofErr w:type="gramStart"/>
      <w:r w:rsidRPr="00AB67B3">
        <w:t>the majority of</w:t>
      </w:r>
      <w:proofErr w:type="gramEnd"/>
      <w:r w:rsidRPr="00AB67B3">
        <w:t xml:space="preserve"> people </w:t>
      </w:r>
      <w:r w:rsidR="009349A2" w:rsidRPr="00AB67B3">
        <w:t xml:space="preserve">in very remote areas </w:t>
      </w:r>
      <w:r w:rsidR="00C177D6">
        <w:t xml:space="preserve">who were </w:t>
      </w:r>
      <w:r w:rsidR="009349A2" w:rsidRPr="00AB67B3">
        <w:t xml:space="preserve">suffering from </w:t>
      </w:r>
      <w:r w:rsidRPr="00AB67B3">
        <w:t xml:space="preserve">end-stage </w:t>
      </w:r>
      <w:r w:rsidR="009349A2" w:rsidRPr="00AB67B3">
        <w:t xml:space="preserve">renal failure </w:t>
      </w:r>
      <w:r w:rsidRPr="00AB67B3">
        <w:t xml:space="preserve">moved to less remote areas within </w:t>
      </w:r>
      <w:r w:rsidR="009349A2" w:rsidRPr="00AB67B3">
        <w:t xml:space="preserve">a </w:t>
      </w:r>
      <w:r w:rsidRPr="00AB67B3">
        <w:t>year</w:t>
      </w:r>
      <w:r w:rsidR="00986D77">
        <w:t xml:space="preserve"> of diagnosis</w:t>
      </w:r>
      <w:r w:rsidR="002E6809">
        <w:t>.</w:t>
      </w:r>
      <w:r w:rsidR="009349A2" w:rsidRPr="00AB67B3">
        <w:t xml:space="preserve"> </w:t>
      </w:r>
      <w:r w:rsidR="002E6809">
        <w:t>S</w:t>
      </w:r>
      <w:r w:rsidR="009349A2" w:rsidRPr="00AB67B3">
        <w:t xml:space="preserve">imilarly, the rate of </w:t>
      </w:r>
      <w:r w:rsidRPr="00AB67B3">
        <w:t xml:space="preserve">emergency hospital admissions involving surgery was </w:t>
      </w:r>
      <w:r w:rsidR="009349A2" w:rsidRPr="00AB67B3">
        <w:t xml:space="preserve">nearly twice as high </w:t>
      </w:r>
      <w:r w:rsidRPr="00AB67B3">
        <w:t xml:space="preserve">for people </w:t>
      </w:r>
      <w:r w:rsidR="009349A2" w:rsidRPr="00AB67B3">
        <w:t xml:space="preserve">in very remote areas </w:t>
      </w:r>
      <w:r w:rsidR="00485C2D">
        <w:lastRenderedPageBreak/>
        <w:t>compared to those</w:t>
      </w:r>
      <w:r w:rsidR="00485C2D" w:rsidRPr="00AB67B3">
        <w:t xml:space="preserve"> </w:t>
      </w:r>
      <w:r w:rsidR="009349A2" w:rsidRPr="00AB67B3">
        <w:t>in major cities</w:t>
      </w:r>
      <w:r w:rsidR="00554959">
        <w:t xml:space="preserve"> (</w:t>
      </w:r>
      <w:r w:rsidR="009349A2" w:rsidRPr="00AB67B3">
        <w:t xml:space="preserve">22 </w:t>
      </w:r>
      <w:r w:rsidR="00AC6359">
        <w:t xml:space="preserve">per 1,000 </w:t>
      </w:r>
      <w:r w:rsidR="009349A2" w:rsidRPr="00AB67B3">
        <w:t>and 12 per 1,000 population</w:t>
      </w:r>
      <w:r w:rsidR="00254B5E">
        <w:t>,</w:t>
      </w:r>
      <w:r w:rsidR="009349A2" w:rsidRPr="00AB67B3">
        <w:t xml:space="preserve"> respectively</w:t>
      </w:r>
      <w:r w:rsidR="00554959">
        <w:t>)</w:t>
      </w:r>
      <w:r w:rsidR="009349A2" w:rsidRPr="00AB67B3">
        <w:t>.</w:t>
      </w:r>
      <w:bookmarkStart w:id="60" w:name="_Toc13499205"/>
    </w:p>
    <w:p w14:paraId="611BD464" w14:textId="7440E6F7" w:rsidR="00236102" w:rsidRDefault="00236102" w:rsidP="00236102">
      <w:pPr>
        <w:pStyle w:val="60exhnormal"/>
      </w:pPr>
      <w:r>
        <w:t xml:space="preserve">Figure 5: </w:t>
      </w:r>
      <w:bookmarkStart w:id="61" w:name="_Toc9870030"/>
      <w:bookmarkStart w:id="62" w:name="_Toc9951927"/>
      <w:r>
        <w:t>L</w:t>
      </w:r>
      <w:r w:rsidRPr="00EF2841">
        <w:t xml:space="preserve">ocation of </w:t>
      </w:r>
      <w:r>
        <w:t>specialists</w:t>
      </w:r>
      <w:r w:rsidRPr="00EF2841">
        <w:t xml:space="preserve"> by </w:t>
      </w:r>
      <w:r>
        <w:t>M</w:t>
      </w:r>
      <w:r w:rsidRPr="00EF2841">
        <w:t xml:space="preserve">odified </w:t>
      </w:r>
      <w:r>
        <w:t>M</w:t>
      </w:r>
      <w:r w:rsidRPr="00EF2841">
        <w:t xml:space="preserve">onash </w:t>
      </w:r>
      <w:r>
        <w:t>M</w:t>
      </w:r>
      <w:r w:rsidRPr="00EF2841">
        <w:t>odel</w:t>
      </w:r>
      <w:bookmarkEnd w:id="61"/>
      <w:bookmarkEnd w:id="62"/>
      <w:r>
        <w:rPr>
          <w:noProof/>
          <w:lang w:val="en-AU" w:eastAsia="en-AU"/>
        </w:rPr>
        <w:drawing>
          <wp:inline distT="0" distB="0" distL="0" distR="0" wp14:anchorId="78E97CA7" wp14:editId="0127A859">
            <wp:extent cx="5278120" cy="3945255"/>
            <wp:effectExtent l="0" t="0" r="0" b="0"/>
            <wp:docPr id="10" name="Picture 10" descr="This figure shows the number of doctors per million people by specialty across different geographic areas in 2019.&#10;&#10;Two examples are: &#10;There are 1,027 GPs in MMM1 areas, and 625 in MMM4-7 per million people.&#10;&#10;There are 27 dermatologists in MMM1 and 0 in MMM4-7 per million people.&#10;&#10;All specialties drop off significantly from MMM1 through to MM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3945255"/>
                    </a:xfrm>
                    <a:prstGeom prst="rect">
                      <a:avLst/>
                    </a:prstGeom>
                  </pic:spPr>
                </pic:pic>
              </a:graphicData>
            </a:graphic>
          </wp:inline>
        </w:drawing>
      </w:r>
    </w:p>
    <w:p w14:paraId="1B5469E2" w14:textId="77777777" w:rsidR="00236102" w:rsidRDefault="00236102" w:rsidP="00236102">
      <w:pPr>
        <w:pStyle w:val="60exhnormal"/>
      </w:pPr>
      <w:bookmarkStart w:id="63" w:name="_Toc13499207"/>
      <w:bookmarkStart w:id="64" w:name="_Toc12273502"/>
      <w:bookmarkStart w:id="65" w:name="_Toc13499206"/>
      <w:r>
        <w:t>Figure 6: R</w:t>
      </w:r>
      <w:r w:rsidRPr="006D4CFC">
        <w:t xml:space="preserve">ural health </w:t>
      </w:r>
      <w:r>
        <w:t>outcomes and access</w:t>
      </w:r>
      <w:bookmarkEnd w:id="63"/>
    </w:p>
    <w:p w14:paraId="52C1F3C9" w14:textId="2C78E292" w:rsidR="00236102" w:rsidRDefault="00236102" w:rsidP="00236102">
      <w:pPr>
        <w:pStyle w:val="01Trianglebullets"/>
        <w:numPr>
          <w:ilvl w:val="0"/>
          <w:numId w:val="0"/>
        </w:numPr>
      </w:pPr>
      <w:bookmarkStart w:id="66" w:name="_Toc12273504"/>
      <w:bookmarkStart w:id="67" w:name="_Toc12390516"/>
      <w:bookmarkStart w:id="68" w:name="_Toc13499208"/>
      <w:bookmarkEnd w:id="64"/>
      <w:bookmarkEnd w:id="65"/>
      <w:r w:rsidRPr="00AB67B3">
        <w:rPr>
          <w:noProof/>
        </w:rPr>
        <w:drawing>
          <wp:inline distT="0" distB="0" distL="0" distR="0" wp14:anchorId="3498CF1C" wp14:editId="34FFD9FA">
            <wp:extent cx="5278120" cy="3913505"/>
            <wp:effectExtent l="0" t="0" r="0" b="0"/>
            <wp:docPr id="26" name="Picture 26" descr="The left figure shows the potentially preventable hospitalisation rate by geographic area per 1000 people of both acute and chronic conditions. The rate for major cities is 23 rising to 37 then 54 for remote and very remote areas, respectively indicating worse health outcomes the more remote you are&#10;&#10;The right figure shows the potentially preventable avoidable death rate by geographic area per 100000 people. The rate for major cities is 99 rising to 165 and 260 for remote and very remote areas, respectively, indicating worse health outcomes the more remote you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120" cy="3913505"/>
                    </a:xfrm>
                    <a:prstGeom prst="rect">
                      <a:avLst/>
                    </a:prstGeom>
                  </pic:spPr>
                </pic:pic>
              </a:graphicData>
            </a:graphic>
          </wp:inline>
        </w:drawing>
      </w:r>
      <w:bookmarkEnd w:id="66"/>
      <w:bookmarkEnd w:id="67"/>
      <w:bookmarkEnd w:id="68"/>
    </w:p>
    <w:bookmarkEnd w:id="57"/>
    <w:bookmarkEnd w:id="58"/>
    <w:bookmarkEnd w:id="59"/>
    <w:bookmarkEnd w:id="60"/>
    <w:p w14:paraId="0DAA6378" w14:textId="1CCE5A35" w:rsidR="00DB72EB" w:rsidRDefault="00DB72EB" w:rsidP="00DB72EB">
      <w:pPr>
        <w:pStyle w:val="Heading3"/>
      </w:pPr>
      <w:r>
        <w:lastRenderedPageBreak/>
        <w:t xml:space="preserve">What are the </w:t>
      </w:r>
      <w:r w:rsidR="003C709C">
        <w:t>issue’s contributing factors</w:t>
      </w:r>
      <w:r>
        <w:t xml:space="preserve">? </w:t>
      </w:r>
    </w:p>
    <w:p w14:paraId="5CB6B235" w14:textId="254F55BD" w:rsidR="00636A34" w:rsidRDefault="00DB72EB" w:rsidP="00DB72EB">
      <w:r w:rsidRPr="00591B50">
        <w:t xml:space="preserve">Cross-sectional </w:t>
      </w:r>
      <w:r w:rsidR="003C709C">
        <w:t>contributing factors</w:t>
      </w:r>
      <w:r w:rsidRPr="006F4148">
        <w:t xml:space="preserve"> </w:t>
      </w:r>
      <w:r w:rsidRPr="00591B50">
        <w:t xml:space="preserve">play a decisive role in </w:t>
      </w:r>
      <w:r>
        <w:t>this</w:t>
      </w:r>
      <w:r w:rsidRPr="00591B50">
        <w:t xml:space="preserve"> issue</w:t>
      </w:r>
      <w:r>
        <w:t>,</w:t>
      </w:r>
      <w:r w:rsidRPr="00591B50">
        <w:t xml:space="preserve"> including workforce planning coordination and </w:t>
      </w:r>
      <w:r>
        <w:t>challenges in the</w:t>
      </w:r>
      <w:r w:rsidRPr="00591B50">
        <w:t xml:space="preserve"> training</w:t>
      </w:r>
      <w:r w:rsidR="0033232D">
        <w:t xml:space="preserve"> and career</w:t>
      </w:r>
      <w:r w:rsidRPr="00591B50">
        <w:t xml:space="preserve"> </w:t>
      </w:r>
      <w:r w:rsidR="00BC367F">
        <w:t>pathway</w:t>
      </w:r>
      <w:r w:rsidRPr="00591B50">
        <w:t xml:space="preserve">. </w:t>
      </w:r>
    </w:p>
    <w:p w14:paraId="67DF7D42" w14:textId="6733CF01" w:rsidR="00DB72EB" w:rsidRDefault="00917B20" w:rsidP="002344E3">
      <w:pPr>
        <w:pStyle w:val="01Trianglebullets"/>
      </w:pPr>
      <w:r>
        <w:rPr>
          <w:b/>
        </w:rPr>
        <w:t>The r</w:t>
      </w:r>
      <w:r w:rsidR="00636A34">
        <w:rPr>
          <w:b/>
        </w:rPr>
        <w:t xml:space="preserve">ural training and career pathway </w:t>
      </w:r>
      <w:proofErr w:type="gramStart"/>
      <w:r>
        <w:rPr>
          <w:b/>
        </w:rPr>
        <w:t>is</w:t>
      </w:r>
      <w:proofErr w:type="gramEnd"/>
      <w:r>
        <w:rPr>
          <w:b/>
        </w:rPr>
        <w:t xml:space="preserve"> </w:t>
      </w:r>
      <w:r w:rsidR="00636A34">
        <w:rPr>
          <w:b/>
        </w:rPr>
        <w:t xml:space="preserve">not cohesive from beginning to end. </w:t>
      </w:r>
      <w:r w:rsidR="00DB72EB">
        <w:t>Instead,</w:t>
      </w:r>
      <w:r w:rsidR="00DB72EB" w:rsidRPr="00591B50">
        <w:t xml:space="preserve"> funding incentives </w:t>
      </w:r>
      <w:r w:rsidR="00DB72EB">
        <w:t xml:space="preserve">are offered </w:t>
      </w:r>
      <w:r w:rsidR="00DB72EB" w:rsidRPr="00591B50">
        <w:t xml:space="preserve">at different </w:t>
      </w:r>
      <w:r w:rsidR="00DB72EB">
        <w:t>stages</w:t>
      </w:r>
      <w:r w:rsidR="00DB72EB" w:rsidRPr="00591B50">
        <w:t xml:space="preserve"> of the </w:t>
      </w:r>
      <w:r w:rsidR="00BC367F">
        <w:t>pathway</w:t>
      </w:r>
      <w:r w:rsidR="00DB72EB">
        <w:t>, often on an ad-hoc basis. The</w:t>
      </w:r>
      <w:r w:rsidR="00DB72EB" w:rsidRPr="00591B50">
        <w:t xml:space="preserve"> lack of </w:t>
      </w:r>
      <w:r w:rsidR="00245B75">
        <w:t xml:space="preserve">opportunity for </w:t>
      </w:r>
      <w:r w:rsidR="00DB72EB">
        <w:t>end-to-end</w:t>
      </w:r>
      <w:r w:rsidR="00245B75">
        <w:t xml:space="preserve"> training</w:t>
      </w:r>
      <w:r w:rsidR="00762082">
        <w:t>—particularly</w:t>
      </w:r>
      <w:r w:rsidR="007F4395">
        <w:t xml:space="preserve"> a lack of</w:t>
      </w:r>
      <w:r w:rsidR="00DB72EB">
        <w:t xml:space="preserve"> </w:t>
      </w:r>
      <w:r w:rsidR="00DB72EB" w:rsidRPr="00591B50">
        <w:t xml:space="preserve">accredited </w:t>
      </w:r>
      <w:r w:rsidR="008654C8">
        <w:t>non-GP</w:t>
      </w:r>
      <w:r w:rsidR="00AB798C">
        <w:t xml:space="preserve"> </w:t>
      </w:r>
      <w:r w:rsidR="00DB72EB" w:rsidRPr="00591B50">
        <w:t xml:space="preserve">specialty training positions in </w:t>
      </w:r>
      <w:r w:rsidR="007F4395">
        <w:t>non-metropolitan</w:t>
      </w:r>
      <w:r w:rsidR="007F4395" w:rsidRPr="00591B50">
        <w:t xml:space="preserve"> </w:t>
      </w:r>
      <w:r w:rsidR="007F4395">
        <w:t>settings</w:t>
      </w:r>
      <w:r w:rsidR="00A51BB8">
        <w:t>—</w:t>
      </w:r>
      <w:r w:rsidR="00DB72EB" w:rsidRPr="00591B50">
        <w:t>prevent</w:t>
      </w:r>
      <w:r w:rsidR="00DB72EB">
        <w:t>s</w:t>
      </w:r>
      <w:r w:rsidR="00DB72EB" w:rsidRPr="00591B50">
        <w:t xml:space="preserve"> trainees from developing connections to </w:t>
      </w:r>
      <w:r w:rsidR="007F4395">
        <w:t>the</w:t>
      </w:r>
      <w:r w:rsidR="00DB72EB" w:rsidRPr="00591B50">
        <w:t xml:space="preserve"> </w:t>
      </w:r>
      <w:r w:rsidR="00DB72EB">
        <w:t>communities</w:t>
      </w:r>
      <w:r w:rsidR="007F4395">
        <w:t xml:space="preserve"> where their skills </w:t>
      </w:r>
      <w:r w:rsidR="00B4763C">
        <w:t>are needed</w:t>
      </w:r>
      <w:r w:rsidR="007F4395">
        <w:t xml:space="preserve"> most</w:t>
      </w:r>
      <w:r w:rsidR="002552C4">
        <w:t xml:space="preserve">, </w:t>
      </w:r>
      <w:r w:rsidR="001C64A2">
        <w:t xml:space="preserve">and </w:t>
      </w:r>
      <w:r w:rsidR="002552C4">
        <w:t>at a critical time</w:t>
      </w:r>
      <w:r w:rsidR="007F4395">
        <w:t xml:space="preserve"> </w:t>
      </w:r>
      <w:r w:rsidR="002552C4">
        <w:t>when</w:t>
      </w:r>
      <w:r w:rsidR="003C78B7">
        <w:t xml:space="preserve"> </w:t>
      </w:r>
      <w:r w:rsidR="007F4395">
        <w:t>personal and professional networks</w:t>
      </w:r>
      <w:r w:rsidR="00143B44">
        <w:t xml:space="preserve"> are being built</w:t>
      </w:r>
      <w:r w:rsidR="007F4395">
        <w:t xml:space="preserve">. </w:t>
      </w:r>
    </w:p>
    <w:p w14:paraId="03D53D4C" w14:textId="657FD3B5" w:rsidR="008C0491" w:rsidRDefault="00300394" w:rsidP="00E45DE4">
      <w:pPr>
        <w:pStyle w:val="01Trianglebullets"/>
      </w:pPr>
      <w:r w:rsidRPr="00300394">
        <w:rPr>
          <w:b/>
        </w:rPr>
        <w:t xml:space="preserve">Training positions are </w:t>
      </w:r>
      <w:r w:rsidR="0022787B">
        <w:rPr>
          <w:b/>
        </w:rPr>
        <w:t>predominantly</w:t>
      </w:r>
      <w:r w:rsidR="0022787B" w:rsidRPr="00300394">
        <w:rPr>
          <w:b/>
        </w:rPr>
        <w:t xml:space="preserve"> </w:t>
      </w:r>
      <w:r w:rsidRPr="00300394">
        <w:rPr>
          <w:b/>
        </w:rPr>
        <w:t>located in urban areas</w:t>
      </w:r>
      <w:r w:rsidR="00436854">
        <w:rPr>
          <w:b/>
        </w:rPr>
        <w:t>.</w:t>
      </w:r>
      <w:r w:rsidRPr="00300394">
        <w:t xml:space="preserve"> Stakeholders frequently raised the issue of the </w:t>
      </w:r>
      <w:r w:rsidR="00D5027F">
        <w:t>‘</w:t>
      </w:r>
      <w:r w:rsidRPr="00300394">
        <w:t>city-centric</w:t>
      </w:r>
      <w:r w:rsidR="00D5027F">
        <w:t>’</w:t>
      </w:r>
      <w:r w:rsidRPr="00300394">
        <w:t xml:space="preserve"> training model</w:t>
      </w:r>
      <w:r w:rsidR="000D5575">
        <w:t>,</w:t>
      </w:r>
      <w:r w:rsidRPr="00300394">
        <w:t xml:space="preserve"> where most accredited positions </w:t>
      </w:r>
      <w:proofErr w:type="gramStart"/>
      <w:r w:rsidR="00775D24">
        <w:t xml:space="preserve">are </w:t>
      </w:r>
      <w:r w:rsidRPr="00300394">
        <w:t>located in</w:t>
      </w:r>
      <w:proofErr w:type="gramEnd"/>
      <w:r w:rsidRPr="00300394">
        <w:t xml:space="preserve"> urban areas</w:t>
      </w:r>
      <w:r w:rsidR="008D5949">
        <w:t>,</w:t>
      </w:r>
      <w:r w:rsidR="007F4395">
        <w:t xml:space="preserve"> with only short-term</w:t>
      </w:r>
      <w:r w:rsidR="005E1A6E">
        <w:t xml:space="preserve"> (</w:t>
      </w:r>
      <w:r w:rsidR="007F4395">
        <w:t>often compulsory</w:t>
      </w:r>
      <w:r w:rsidR="005E1A6E">
        <w:t>)</w:t>
      </w:r>
      <w:r w:rsidR="007F4395">
        <w:t xml:space="preserve"> </w:t>
      </w:r>
      <w:r w:rsidRPr="00300394">
        <w:t>rotation</w:t>
      </w:r>
      <w:r w:rsidR="002622B7">
        <w:t>s</w:t>
      </w:r>
      <w:r w:rsidRPr="00300394">
        <w:t xml:space="preserve"> to regional, rural or remote areas. </w:t>
      </w:r>
      <w:r w:rsidR="009332A8">
        <w:t>They</w:t>
      </w:r>
      <w:r w:rsidR="00D4043F">
        <w:t xml:space="preserve"> also</w:t>
      </w:r>
      <w:r w:rsidR="009332A8">
        <w:t xml:space="preserve"> </w:t>
      </w:r>
      <w:r w:rsidR="008C0491">
        <w:t xml:space="preserve">highlighted </w:t>
      </w:r>
      <w:r w:rsidR="00611AC9">
        <w:t xml:space="preserve">that </w:t>
      </w:r>
      <w:r w:rsidR="00D46728">
        <w:t>training program</w:t>
      </w:r>
      <w:r w:rsidR="00DE16D1">
        <w:t>s’</w:t>
      </w:r>
      <w:r w:rsidR="00D46728">
        <w:t xml:space="preserve"> </w:t>
      </w:r>
      <w:r w:rsidR="008C0491">
        <w:t xml:space="preserve">entry requirements </w:t>
      </w:r>
      <w:r w:rsidR="00611AC9">
        <w:t xml:space="preserve">sometimes </w:t>
      </w:r>
      <w:r w:rsidR="008C0491">
        <w:t xml:space="preserve">favour </w:t>
      </w:r>
      <w:r w:rsidR="00C477D1">
        <w:t xml:space="preserve">doctors from major cities. </w:t>
      </w:r>
      <w:r w:rsidR="00953A82">
        <w:t xml:space="preserve">For example, one </w:t>
      </w:r>
      <w:r w:rsidR="0069720F">
        <w:t>program</w:t>
      </w:r>
      <w:r w:rsidR="00C477D1">
        <w:t xml:space="preserve"> requir</w:t>
      </w:r>
      <w:r w:rsidR="006F5845">
        <w:t>es</w:t>
      </w:r>
      <w:r w:rsidR="00C477D1">
        <w:t xml:space="preserve"> </w:t>
      </w:r>
      <w:r w:rsidR="005E79F0">
        <w:t>applicant</w:t>
      </w:r>
      <w:r w:rsidR="00F92064">
        <w:t>s</w:t>
      </w:r>
      <w:r w:rsidR="005E79F0">
        <w:t xml:space="preserve"> to provide </w:t>
      </w:r>
      <w:r w:rsidR="00C477D1">
        <w:t>five references</w:t>
      </w:r>
      <w:r w:rsidR="007E1D74">
        <w:t>. This</w:t>
      </w:r>
      <w:r w:rsidR="006B7975">
        <w:t xml:space="preserve"> can be challenging for doctors working in</w:t>
      </w:r>
      <w:r w:rsidR="00C477D1">
        <w:t xml:space="preserve"> some regional and rural hospitals</w:t>
      </w:r>
      <w:r w:rsidR="00842598">
        <w:t xml:space="preserve">, </w:t>
      </w:r>
      <w:r w:rsidR="007623A4">
        <w:t>where there may be</w:t>
      </w:r>
      <w:r w:rsidR="00C477D1">
        <w:t xml:space="preserve"> </w:t>
      </w:r>
      <w:r w:rsidR="00611AC9">
        <w:t xml:space="preserve">less than five specialists </w:t>
      </w:r>
      <w:r w:rsidR="00222859">
        <w:t>available</w:t>
      </w:r>
      <w:r w:rsidR="00611AC9">
        <w:t xml:space="preserve">. </w:t>
      </w:r>
      <w:r w:rsidR="00C05413">
        <w:t>Training a</w:t>
      </w:r>
      <w:r w:rsidR="00611AC9">
        <w:t xml:space="preserve">ccreditation </w:t>
      </w:r>
      <w:r w:rsidR="00C05413">
        <w:t xml:space="preserve">standards that were developed with large hospitals in mind </w:t>
      </w:r>
      <w:r w:rsidR="00611AC9">
        <w:t xml:space="preserve">were also </w:t>
      </w:r>
      <w:r w:rsidR="005412AE">
        <w:t xml:space="preserve">identified </w:t>
      </w:r>
      <w:r w:rsidR="00611AC9">
        <w:t xml:space="preserve">as </w:t>
      </w:r>
      <w:r w:rsidR="00C05413">
        <w:t>a barrier to increasing the number of training positions in regional and rural areas.</w:t>
      </w:r>
    </w:p>
    <w:p w14:paraId="269D4ACD" w14:textId="2DFB7DA6" w:rsidR="00E54C58" w:rsidRPr="00E54C58" w:rsidRDefault="00E54C58" w:rsidP="00E54C58">
      <w:pPr>
        <w:pStyle w:val="01Trianglebullets"/>
        <w:rPr>
          <w:b/>
        </w:rPr>
      </w:pPr>
      <w:r w:rsidRPr="00E54C58">
        <w:rPr>
          <w:b/>
        </w:rPr>
        <w:t xml:space="preserve">Changing demographics and expectations </w:t>
      </w:r>
      <w:r w:rsidR="007F4395">
        <w:rPr>
          <w:b/>
        </w:rPr>
        <w:t>of the medical workforce</w:t>
      </w:r>
      <w:r w:rsidRPr="00E54C58">
        <w:rPr>
          <w:b/>
        </w:rPr>
        <w:t xml:space="preserve">. </w:t>
      </w:r>
      <w:r w:rsidRPr="00E54C58">
        <w:t xml:space="preserve">The demographics of the medical workforce have changed. For example, doctors are now more likely to be older, with children, and </w:t>
      </w:r>
      <w:r w:rsidR="00A32BC0">
        <w:t>part of</w:t>
      </w:r>
      <w:r w:rsidRPr="00E54C58">
        <w:t xml:space="preserve"> </w:t>
      </w:r>
      <w:r w:rsidR="00982C1C">
        <w:t xml:space="preserve">a </w:t>
      </w:r>
      <w:r w:rsidRPr="00E54C58">
        <w:t xml:space="preserve">dual-income professional </w:t>
      </w:r>
      <w:r w:rsidR="008E4CE3">
        <w:t>couple</w:t>
      </w:r>
      <w:r w:rsidRPr="00E54C58">
        <w:t xml:space="preserve">, all of which mean that the modern ‘medical family’ is no longer as mobile as it once was. </w:t>
      </w:r>
      <w:r w:rsidR="00AF422B">
        <w:t>Factors</w:t>
      </w:r>
      <w:r w:rsidRPr="00E54C58">
        <w:t xml:space="preserve"> such as schooling </w:t>
      </w:r>
      <w:r w:rsidR="00253436">
        <w:t xml:space="preserve">and childcare </w:t>
      </w:r>
      <w:r w:rsidRPr="00E54C58">
        <w:t>opportunities for children, employment opportunities for partners and lifestyle have become increasingly important when deciding where to practi</w:t>
      </w:r>
      <w:r w:rsidR="007F4395">
        <w:t>s</w:t>
      </w:r>
      <w:r w:rsidRPr="00E54C58">
        <w:t xml:space="preserve">e. </w:t>
      </w:r>
    </w:p>
    <w:p w14:paraId="7B4B6B2B" w14:textId="73E9AE9A" w:rsidR="0086615B" w:rsidRDefault="008702FD" w:rsidP="00DB72EB">
      <w:pPr>
        <w:pStyle w:val="01Trianglebullets"/>
      </w:pPr>
      <w:r>
        <w:rPr>
          <w:b/>
        </w:rPr>
        <w:t xml:space="preserve">A </w:t>
      </w:r>
      <w:r w:rsidR="0086615B">
        <w:rPr>
          <w:b/>
        </w:rPr>
        <w:t xml:space="preserve">lack of both clinical and non-clinical </w:t>
      </w:r>
      <w:r w:rsidR="002F74C4" w:rsidRPr="002F74C4">
        <w:rPr>
          <w:b/>
        </w:rPr>
        <w:t>support</w:t>
      </w:r>
      <w:r w:rsidR="0086615B">
        <w:rPr>
          <w:b/>
        </w:rPr>
        <w:t xml:space="preserve"> in rural areas</w:t>
      </w:r>
      <w:r w:rsidR="003F5465">
        <w:rPr>
          <w:b/>
        </w:rPr>
        <w:t>.</w:t>
      </w:r>
      <w:r w:rsidR="002F74C4">
        <w:t xml:space="preserve"> </w:t>
      </w:r>
      <w:r w:rsidR="00BF7CC0" w:rsidRPr="00BF7CC0">
        <w:t xml:space="preserve">Stakeholders </w:t>
      </w:r>
      <w:r w:rsidR="002F07FA">
        <w:t>identified</w:t>
      </w:r>
      <w:r w:rsidR="00BF7CC0" w:rsidRPr="00BF7CC0">
        <w:t xml:space="preserve"> the lack of clinical support</w:t>
      </w:r>
      <w:r w:rsidR="00990793">
        <w:t xml:space="preserve"> in rural areas</w:t>
      </w:r>
      <w:r w:rsidR="00BF7CC0" w:rsidRPr="00BF7CC0">
        <w:t xml:space="preserve"> (e.g., on</w:t>
      </w:r>
      <w:r w:rsidR="001E3522">
        <w:t>-</w:t>
      </w:r>
      <w:r w:rsidR="00BF7CC0" w:rsidRPr="00BF7CC0">
        <w:t>call support), the wide scope of practice</w:t>
      </w:r>
      <w:r w:rsidR="006449FF">
        <w:t xml:space="preserve"> and</w:t>
      </w:r>
      <w:r w:rsidR="00BF7CC0" w:rsidRPr="00BF7CC0">
        <w:t xml:space="preserve"> </w:t>
      </w:r>
      <w:r w:rsidR="007D48DE">
        <w:t xml:space="preserve">the lack </w:t>
      </w:r>
      <w:r w:rsidR="0086615B">
        <w:t xml:space="preserve">of </w:t>
      </w:r>
      <w:r w:rsidR="00BF7CC0" w:rsidRPr="00BF7CC0">
        <w:t xml:space="preserve">support </w:t>
      </w:r>
      <w:r w:rsidR="0086615B">
        <w:t xml:space="preserve">for families </w:t>
      </w:r>
      <w:r w:rsidR="00BF7CC0" w:rsidRPr="00BF7CC0">
        <w:t>as deterrent</w:t>
      </w:r>
      <w:r w:rsidR="0086615B">
        <w:t>s</w:t>
      </w:r>
      <w:r w:rsidR="00BF7CC0" w:rsidRPr="00BF7CC0">
        <w:t xml:space="preserve"> to working</w:t>
      </w:r>
      <w:r w:rsidR="002F74C4">
        <w:t xml:space="preserve"> rurally</w:t>
      </w:r>
      <w:r w:rsidR="0024585B">
        <w:t xml:space="preserve">. </w:t>
      </w:r>
      <w:r w:rsidR="0086615B">
        <w:t>Specialists in rural towns are often solo practitioners, shouldering a disproportionate burden in terms of responsibility and on-call duties (often at lower remuneration rates than city doctors). Some doctors feel ill-equipped to handle the broader range of presenting patients in rural areas having been trained in an urban setting, and with limited timely access to specialised medical advice.</w:t>
      </w:r>
      <w:r w:rsidR="00150D11">
        <w:t xml:space="preserve"> Stakeholders also </w:t>
      </w:r>
      <w:r w:rsidR="007F4395">
        <w:t xml:space="preserve">raised how this weight of expectation and </w:t>
      </w:r>
      <w:r w:rsidR="00150D11">
        <w:t xml:space="preserve">lack of </w:t>
      </w:r>
      <w:r w:rsidR="007F4395">
        <w:t xml:space="preserve">professional and social </w:t>
      </w:r>
      <w:r w:rsidR="00150D11">
        <w:t xml:space="preserve">support can </w:t>
      </w:r>
      <w:r w:rsidR="00D322BD">
        <w:t xml:space="preserve">translate into poor </w:t>
      </w:r>
      <w:r w:rsidR="00150D11">
        <w:t>doctor well-being, with doctors feeling clinically isolated in rural areas.</w:t>
      </w:r>
    </w:p>
    <w:p w14:paraId="175B4284" w14:textId="63E4716E" w:rsidR="00217C93" w:rsidRPr="00217C93" w:rsidRDefault="003724FE" w:rsidP="00DB72EB">
      <w:pPr>
        <w:pStyle w:val="01Trianglebullets"/>
      </w:pPr>
      <w:r w:rsidRPr="0086615B">
        <w:rPr>
          <w:b/>
        </w:rPr>
        <w:t>Disparities in earning capacity between rural and urban areas</w:t>
      </w:r>
      <w:r>
        <w:t>.</w:t>
      </w:r>
      <w:r w:rsidR="0086615B">
        <w:t xml:space="preserve"> </w:t>
      </w:r>
      <w:r w:rsidR="00217C93">
        <w:t xml:space="preserve">There </w:t>
      </w:r>
      <w:r w:rsidR="00B12B1D">
        <w:t xml:space="preserve">is </w:t>
      </w:r>
      <w:r w:rsidR="00465C88">
        <w:t>a perceived</w:t>
      </w:r>
      <w:r w:rsidR="00B12B1D">
        <w:t xml:space="preserve"> </w:t>
      </w:r>
      <w:r w:rsidR="00217C93">
        <w:t xml:space="preserve">difference in remuneration </w:t>
      </w:r>
      <w:r w:rsidR="0024585B">
        <w:t xml:space="preserve">between doctors who work rurally and those who work in </w:t>
      </w:r>
      <w:r w:rsidR="0024585B">
        <w:lastRenderedPageBreak/>
        <w:t>major cities.</w:t>
      </w:r>
      <w:r w:rsidR="00DC66AB">
        <w:t xml:space="preserve"> However, </w:t>
      </w:r>
      <w:r w:rsidR="008C7857">
        <w:t xml:space="preserve">the </w:t>
      </w:r>
      <w:r w:rsidR="00DC66AB">
        <w:t xml:space="preserve">evidence is </w:t>
      </w:r>
      <w:r w:rsidR="008C7857">
        <w:t>mixed on this issue</w:t>
      </w:r>
      <w:r w:rsidR="00BF547F">
        <w:t>:</w:t>
      </w:r>
      <w:r w:rsidR="00DC66AB">
        <w:t xml:space="preserve"> GPs earn more in rural and remote areas</w:t>
      </w:r>
      <w:r w:rsidR="003B6E61">
        <w:t>,</w:t>
      </w:r>
      <w:r w:rsidR="00DC66AB">
        <w:t xml:space="preserve"> </w:t>
      </w:r>
      <w:r w:rsidR="00956B6A">
        <w:t xml:space="preserve">but </w:t>
      </w:r>
      <w:r w:rsidR="00DC66AB">
        <w:t>specialists earn more in inner regional areas.</w:t>
      </w:r>
      <w:r w:rsidR="00322B60">
        <w:t xml:space="preserve"> Validation of pay disparity (whether actual or perceived) is crucial when developing solutions in the next phase.</w:t>
      </w:r>
    </w:p>
    <w:p w14:paraId="23137907" w14:textId="7D4E30E7" w:rsidR="00DB72EB" w:rsidRDefault="00217C93" w:rsidP="00DB72EB">
      <w:pPr>
        <w:pStyle w:val="01Trianglebullets"/>
      </w:pPr>
      <w:r>
        <w:rPr>
          <w:b/>
        </w:rPr>
        <w:t>T</w:t>
      </w:r>
      <w:r w:rsidR="00DB72EB" w:rsidRPr="008C183C">
        <w:rPr>
          <w:b/>
        </w:rPr>
        <w:t>raining</w:t>
      </w:r>
      <w:r>
        <w:rPr>
          <w:b/>
        </w:rPr>
        <w:t xml:space="preserve"> and</w:t>
      </w:r>
      <w:r w:rsidR="00DB72EB" w:rsidRPr="008C183C">
        <w:rPr>
          <w:b/>
        </w:rPr>
        <w:t xml:space="preserve"> professional development</w:t>
      </w:r>
      <w:r w:rsidR="00551B6D">
        <w:rPr>
          <w:b/>
        </w:rPr>
        <w:t>.</w:t>
      </w:r>
      <w:r w:rsidR="00DB72EB">
        <w:t xml:space="preserve"> There is</w:t>
      </w:r>
      <w:r w:rsidR="0071164A">
        <w:t xml:space="preserve"> </w:t>
      </w:r>
      <w:r w:rsidR="00DB72EB">
        <w:t xml:space="preserve">a perceived disconnect between rural and remote doctors and the professional and academic nexus of medicine in capital cities. </w:t>
      </w:r>
      <w:r w:rsidR="00983FBD">
        <w:t>In addition, s</w:t>
      </w:r>
      <w:r w:rsidR="00DB72EB">
        <w:t xml:space="preserve">takeholders </w:t>
      </w:r>
      <w:r w:rsidR="008178C0">
        <w:t xml:space="preserve">highlighted </w:t>
      </w:r>
      <w:r w:rsidR="00DB72EB">
        <w:t xml:space="preserve">cases where rural training </w:t>
      </w:r>
      <w:r w:rsidR="0033232D">
        <w:t xml:space="preserve">and career </w:t>
      </w:r>
      <w:r w:rsidR="00DB72EB">
        <w:t>pathways can impede desired outcomes</w:t>
      </w:r>
      <w:r w:rsidR="00096E5B">
        <w:t>. For example,</w:t>
      </w:r>
      <w:r w:rsidR="00DB72EB">
        <w:t xml:space="preserve"> GP registrars </w:t>
      </w:r>
      <w:r w:rsidR="00AB0272">
        <w:t xml:space="preserve">may wish </w:t>
      </w:r>
      <w:r w:rsidR="00DB72EB">
        <w:t xml:space="preserve">to remain with their current practice but </w:t>
      </w:r>
      <w:r w:rsidR="0018399F">
        <w:t xml:space="preserve">may </w:t>
      </w:r>
      <w:r w:rsidR="003A6C85">
        <w:t>be forced</w:t>
      </w:r>
      <w:r w:rsidR="00DB72EB">
        <w:t xml:space="preserve"> to move due to </w:t>
      </w:r>
      <w:r w:rsidR="00147084">
        <w:t xml:space="preserve">specialist medical </w:t>
      </w:r>
      <w:r w:rsidR="00DB72EB">
        <w:t>college and training program ‘</w:t>
      </w:r>
      <w:r w:rsidR="00CF6AEA">
        <w:t>d</w:t>
      </w:r>
      <w:r w:rsidR="00DB72EB">
        <w:t xml:space="preserve">iversity of </w:t>
      </w:r>
      <w:r w:rsidR="00CF6AEA">
        <w:t>p</w:t>
      </w:r>
      <w:r w:rsidR="00DB72EB">
        <w:t>ractice’ requirements.</w:t>
      </w:r>
    </w:p>
    <w:p w14:paraId="3D16C86D" w14:textId="5F8D4F3F" w:rsidR="00DB72EB" w:rsidRDefault="00DB72EB" w:rsidP="00DB72EB">
      <w:pPr>
        <w:pStyle w:val="Heading3"/>
      </w:pPr>
      <w:r>
        <w:t>How has this issue been addressed</w:t>
      </w:r>
      <w:r w:rsidR="0060644F">
        <w:t xml:space="preserve"> </w:t>
      </w:r>
      <w:r w:rsidR="00933FF4">
        <w:t>to date</w:t>
      </w:r>
      <w:r>
        <w:t>?</w:t>
      </w:r>
    </w:p>
    <w:p w14:paraId="2E13D0FF" w14:textId="59C22D54" w:rsidR="00477301" w:rsidRDefault="00DB72EB" w:rsidP="00477301">
      <w:r w:rsidRPr="00591B50">
        <w:t xml:space="preserve">Balancing rural service delivery needs with </w:t>
      </w:r>
      <w:r>
        <w:t xml:space="preserve">the </w:t>
      </w:r>
      <w:r w:rsidRPr="00591B50">
        <w:t xml:space="preserve">provision of </w:t>
      </w:r>
      <w:r w:rsidRPr="00591B50">
        <w:rPr>
          <w:bCs/>
        </w:rPr>
        <w:t>quality training and supervision is</w:t>
      </w:r>
      <w:r w:rsidR="00B446B0">
        <w:rPr>
          <w:bCs/>
        </w:rPr>
        <w:t> </w:t>
      </w:r>
      <w:r w:rsidRPr="00591B50">
        <w:rPr>
          <w:bCs/>
        </w:rPr>
        <w:t xml:space="preserve">increasingly </w:t>
      </w:r>
      <w:r>
        <w:rPr>
          <w:bCs/>
        </w:rPr>
        <w:t>challenging, prompting a</w:t>
      </w:r>
      <w:r>
        <w:t> </w:t>
      </w:r>
      <w:r w:rsidRPr="00591B50">
        <w:t xml:space="preserve">multitude of initiatives </w:t>
      </w:r>
      <w:r>
        <w:t>launched</w:t>
      </w:r>
      <w:r w:rsidRPr="00591B50">
        <w:t xml:space="preserve"> </w:t>
      </w:r>
      <w:r>
        <w:t>by</w:t>
      </w:r>
      <w:r w:rsidRPr="00591B50">
        <w:t xml:space="preserve"> all levels of government </w:t>
      </w:r>
      <w:r>
        <w:t xml:space="preserve">(as well as </w:t>
      </w:r>
      <w:r w:rsidRPr="00591B50">
        <w:t xml:space="preserve">non-government </w:t>
      </w:r>
      <w:r>
        <w:t>stakeholders).</w:t>
      </w:r>
      <w:r w:rsidRPr="00591B50">
        <w:t xml:space="preserve"> </w:t>
      </w:r>
      <w:r>
        <w:t xml:space="preserve">Efforts have focused on increasing the number of medical students entering the workforce </w:t>
      </w:r>
      <w:r w:rsidR="00E32085">
        <w:t>(</w:t>
      </w:r>
      <w:r>
        <w:t xml:space="preserve">in the hope of correcting maldistribution </w:t>
      </w:r>
      <w:r w:rsidR="00F634BF">
        <w:t xml:space="preserve">through </w:t>
      </w:r>
      <w:r>
        <w:t>increased volume</w:t>
      </w:r>
      <w:r w:rsidR="00666543">
        <w:t>)</w:t>
      </w:r>
      <w:r>
        <w:t>, in addition to both distribution</w:t>
      </w:r>
      <w:r w:rsidR="00347697">
        <w:t>-</w:t>
      </w:r>
      <w:r w:rsidR="005B090E">
        <w:t xml:space="preserve"> and incentive</w:t>
      </w:r>
      <w:r w:rsidR="00163FC9">
        <w:t>-</w:t>
      </w:r>
      <w:r>
        <w:t>based interventions.</w:t>
      </w:r>
      <w:r w:rsidR="0040464A">
        <w:t xml:space="preserve"> </w:t>
      </w:r>
    </w:p>
    <w:p w14:paraId="4945807B" w14:textId="1B595EB7" w:rsidR="00477301" w:rsidRDefault="00477301" w:rsidP="00477301">
      <w:r w:rsidRPr="00477301">
        <w:t xml:space="preserve">During the development phase of the </w:t>
      </w:r>
      <w:r w:rsidR="00762407">
        <w:t>S</w:t>
      </w:r>
      <w:r w:rsidRPr="00477301">
        <w:t>trategy, exemplar</w:t>
      </w:r>
      <w:r w:rsidR="00692E70">
        <w:t xml:space="preserve"> </w:t>
      </w:r>
      <w:r w:rsidRPr="00477301">
        <w:t xml:space="preserve">initiatives </w:t>
      </w:r>
      <w:r w:rsidR="007C41C8">
        <w:t xml:space="preserve">that </w:t>
      </w:r>
      <w:r w:rsidRPr="00477301">
        <w:t>have successful</w:t>
      </w:r>
      <w:r w:rsidR="008E33B1">
        <w:t>ly</w:t>
      </w:r>
      <w:r w:rsidRPr="00477301">
        <w:t xml:space="preserve"> addres</w:t>
      </w:r>
      <w:r w:rsidR="008E33B1">
        <w:t>sed</w:t>
      </w:r>
      <w:r w:rsidRPr="00477301">
        <w:t xml:space="preserve"> geographic distribution issues will be explored</w:t>
      </w:r>
      <w:r>
        <w:t xml:space="preserve"> in more detail to </w:t>
      </w:r>
      <w:r w:rsidR="00ED77FE">
        <w:t xml:space="preserve">identify </w:t>
      </w:r>
      <w:r w:rsidR="00907902">
        <w:t>suitable options</w:t>
      </w:r>
      <w:r>
        <w:t xml:space="preserve"> </w:t>
      </w:r>
      <w:r w:rsidR="00322C82">
        <w:t>for scaling and replication</w:t>
      </w:r>
      <w:r>
        <w:t xml:space="preserve"> across jurisdictions.</w:t>
      </w:r>
      <w:r w:rsidR="004E6EF2">
        <w:t xml:space="preserve"> Such exemplars </w:t>
      </w:r>
      <w:r w:rsidR="00FA2DB0">
        <w:t xml:space="preserve">may </w:t>
      </w:r>
      <w:r w:rsidR="004E6EF2">
        <w:t>include:</w:t>
      </w:r>
    </w:p>
    <w:p w14:paraId="0A5ED138" w14:textId="6B067CF9" w:rsidR="00DB72EB" w:rsidRDefault="00DB72EB" w:rsidP="00477301">
      <w:pPr>
        <w:pStyle w:val="01Trianglebullets"/>
      </w:pPr>
      <w:r>
        <w:rPr>
          <w:b/>
        </w:rPr>
        <w:t>P</w:t>
      </w:r>
      <w:r w:rsidRPr="008E466F">
        <w:rPr>
          <w:b/>
        </w:rPr>
        <w:t>re-medical</w:t>
      </w:r>
      <w:r w:rsidR="00EA011D">
        <w:rPr>
          <w:b/>
        </w:rPr>
        <w:t xml:space="preserve"> </w:t>
      </w:r>
      <w:r w:rsidRPr="008E466F">
        <w:rPr>
          <w:b/>
        </w:rPr>
        <w:t>school initiatives</w:t>
      </w:r>
      <w:r>
        <w:rPr>
          <w:b/>
        </w:rPr>
        <w:t>.</w:t>
      </w:r>
      <w:r>
        <w:t xml:space="preserve"> </w:t>
      </w:r>
      <w:r w:rsidR="00CD5AF6">
        <w:t xml:space="preserve">The Commonwealth government has required universities funded under the Rural Health Multidisciplinary Training (RHMT) Program to include rurality in admission criteria </w:t>
      </w:r>
      <w:proofErr w:type="gramStart"/>
      <w:r w:rsidR="006305C6">
        <w:t xml:space="preserve">in order </w:t>
      </w:r>
      <w:r w:rsidR="00CD5AF6">
        <w:t>to</w:t>
      </w:r>
      <w:proofErr w:type="gramEnd"/>
      <w:r w:rsidR="00CD5AF6">
        <w:t xml:space="preserve"> select students who are more likely to practise rurally. Governments have also ‘bonded’ medical school places to rural return-of-service obligations through the Bonded Medical Places (BMP) Scheme and the Northern Territory Medical Program.</w:t>
      </w:r>
      <w:r w:rsidR="00FC7956">
        <w:t xml:space="preserve"> </w:t>
      </w:r>
      <w:r w:rsidR="009013BD">
        <w:t>In the next phase of work, the impact of these initiatives will be examined to inform strategic recommendations.</w:t>
      </w:r>
    </w:p>
    <w:p w14:paraId="447E6F14" w14:textId="4DE06B57" w:rsidR="00B4001A" w:rsidRPr="002430EC" w:rsidRDefault="00DB72EB" w:rsidP="00B4001A">
      <w:pPr>
        <w:pStyle w:val="01Trianglebullets"/>
      </w:pPr>
      <w:r w:rsidRPr="00B4001A">
        <w:rPr>
          <w:b/>
        </w:rPr>
        <w:t>Medical school initiatives.</w:t>
      </w:r>
      <w:r>
        <w:t xml:space="preserve"> </w:t>
      </w:r>
      <w:r w:rsidR="00991B7A">
        <w:t xml:space="preserve">Governments and universities </w:t>
      </w:r>
      <w:r w:rsidR="00B4001A">
        <w:t xml:space="preserve">are seeking to establish </w:t>
      </w:r>
      <w:r w:rsidR="00885FF6">
        <w:t>new medical school programs (most recently, the Murray Darling Medical Schools Network, where the first cohort of students is due to commence in 2021)</w:t>
      </w:r>
      <w:r w:rsidR="00991B7A">
        <w:t xml:space="preserve"> and clinical schools in rural areas to immerse students in non-urban environment</w:t>
      </w:r>
      <w:r w:rsidR="002629DA">
        <w:t>s</w:t>
      </w:r>
      <w:r w:rsidR="00991B7A">
        <w:t xml:space="preserve">. The rural clinical schools (funded under the RHMT </w:t>
      </w:r>
      <w:r w:rsidR="00525946">
        <w:t>P</w:t>
      </w:r>
      <w:r w:rsidR="00991B7A">
        <w:t>rogram) offer both long-term and short-term rural training experiences to medical students. In addition, there are other programs that aim to give students opportunities to learn rurally—for example, the John Flynn Placement Program and the New South Wales rural cadetships.</w:t>
      </w:r>
      <w:r w:rsidR="004440A7">
        <w:t xml:space="preserve"> </w:t>
      </w:r>
      <w:r w:rsidR="00B4001A" w:rsidRPr="00BB6684">
        <w:t xml:space="preserve">Emerging partnerships have also demonstrated considerable potential, such as Central Queensland University potentially integrating University of Queensland students into its fully regional training stream, and </w:t>
      </w:r>
      <w:r w:rsidR="00B4001A" w:rsidRPr="00BB6684">
        <w:lastRenderedPageBreak/>
        <w:t>the Charles Sturt University partnership discussions with the University of Western Sydney.</w:t>
      </w:r>
    </w:p>
    <w:p w14:paraId="262CE767" w14:textId="68F37782" w:rsidR="00DB72EB" w:rsidRDefault="00DB72EB" w:rsidP="00952F77">
      <w:pPr>
        <w:pStyle w:val="01Trianglebullets"/>
      </w:pPr>
      <w:r w:rsidRPr="00B4001A">
        <w:rPr>
          <w:b/>
        </w:rPr>
        <w:t xml:space="preserve">Postgraduate initiatives. </w:t>
      </w:r>
      <w:r>
        <w:t>Formal</w:t>
      </w:r>
      <w:r w:rsidRPr="00797026">
        <w:t xml:space="preserve"> relationships </w:t>
      </w:r>
      <w:r>
        <w:t xml:space="preserve">have been built </w:t>
      </w:r>
      <w:r w:rsidRPr="00797026">
        <w:t xml:space="preserve">between city </w:t>
      </w:r>
      <w:r>
        <w:t xml:space="preserve">and </w:t>
      </w:r>
      <w:r w:rsidRPr="00797026">
        <w:t xml:space="preserve">rural hospitals to rotate </w:t>
      </w:r>
      <w:r>
        <w:t xml:space="preserve">training </w:t>
      </w:r>
      <w:r w:rsidRPr="00797026">
        <w:t>staff</w:t>
      </w:r>
      <w:r>
        <w:t>, although this has been inconsistently implemented across specialties.</w:t>
      </w:r>
      <w:r w:rsidR="007B7AE4">
        <w:t xml:space="preserve"> The Integrated Rural Training Pipeline (IRTP) was also established </w:t>
      </w:r>
      <w:r w:rsidR="00510059">
        <w:t xml:space="preserve">to </w:t>
      </w:r>
      <w:r w:rsidR="00991B7A">
        <w:t xml:space="preserve">set up </w:t>
      </w:r>
      <w:r w:rsidR="00510059" w:rsidRPr="00510059">
        <w:t>regional training hubs to better coordinate training opportunities for medical students and trainees</w:t>
      </w:r>
      <w:r w:rsidR="00814386">
        <w:t>,</w:t>
      </w:r>
      <w:r w:rsidR="00510059" w:rsidRPr="00510059">
        <w:t xml:space="preserve"> and</w:t>
      </w:r>
      <w:r w:rsidR="00814386">
        <w:t xml:space="preserve"> to</w:t>
      </w:r>
      <w:r w:rsidR="00510059" w:rsidRPr="00510059">
        <w:t xml:space="preserve"> build local training capacity</w:t>
      </w:r>
      <w:r>
        <w:t xml:space="preserve">. </w:t>
      </w:r>
      <w:r w:rsidR="007C5A2D">
        <w:t>The</w:t>
      </w:r>
      <w:r w:rsidR="007C5A2D" w:rsidRPr="00E54C58">
        <w:t xml:space="preserve"> National Rural Generalist Taskforce</w:t>
      </w:r>
      <w:r w:rsidR="006A206E">
        <w:t>’s</w:t>
      </w:r>
      <w:r w:rsidR="007C5A2D" w:rsidRPr="00E54C58">
        <w:t xml:space="preserve"> </w:t>
      </w:r>
      <w:r w:rsidR="006A206E">
        <w:t>r</w:t>
      </w:r>
      <w:r w:rsidR="00E54C58" w:rsidRPr="00E54C58">
        <w:t xml:space="preserve">ecent formative work on the </w:t>
      </w:r>
      <w:r w:rsidR="00594044">
        <w:t xml:space="preserve">National </w:t>
      </w:r>
      <w:r w:rsidR="00E54C58" w:rsidRPr="00E54C58">
        <w:t xml:space="preserve">Rural Generalist Pathway </w:t>
      </w:r>
      <w:r w:rsidR="00E06223">
        <w:t>represents</w:t>
      </w:r>
      <w:r w:rsidR="00E06223" w:rsidRPr="00E54C58">
        <w:t xml:space="preserve"> </w:t>
      </w:r>
      <w:r w:rsidR="00E54C58" w:rsidRPr="00E54C58">
        <w:t>a substantial step towards formalising a new training pathway for rural and remote Australian doctors</w:t>
      </w:r>
      <w:r w:rsidR="00DC0E29">
        <w:t>,</w:t>
      </w:r>
      <w:r w:rsidR="006D5082">
        <w:t xml:space="preserve"> in addition to the current policy of over 50 per cent of doctors in the Australian General Practice Training Program training in rural areas.</w:t>
      </w:r>
      <w:r w:rsidR="006D5082" w:rsidRPr="00E54C58">
        <w:t xml:space="preserve"> </w:t>
      </w:r>
    </w:p>
    <w:p w14:paraId="23B62DD1" w14:textId="5C88CD2D" w:rsidR="00DB72EB" w:rsidRDefault="00DB72EB" w:rsidP="00DB72EB">
      <w:pPr>
        <w:pStyle w:val="01Trianglebullets"/>
      </w:pPr>
      <w:r>
        <w:rPr>
          <w:b/>
        </w:rPr>
        <w:t xml:space="preserve">Distribution initiatives. </w:t>
      </w:r>
      <w:r>
        <w:t xml:space="preserve">In addition to </w:t>
      </w:r>
      <w:r w:rsidR="00885666">
        <w:t>bonding arrangements</w:t>
      </w:r>
      <w:r>
        <w:t xml:space="preserve"> at the medical school level, other direct distribution measures have been implemented at later stages of the career </w:t>
      </w:r>
      <w:r w:rsidR="00BC367F">
        <w:t>pathway</w:t>
      </w:r>
      <w:r w:rsidR="00C42AC3">
        <w:t>—</w:t>
      </w:r>
      <w:r>
        <w:t xml:space="preserve">for example, the 19AB moratorium on IMGs and the 3GA programs. </w:t>
      </w:r>
      <w:r w:rsidR="002979DC">
        <w:t>The District of Workforce Shortage system is currently being replaced by Distribution Priority Areas to create greater stability and better allocation of doctors to the areas of highest need.</w:t>
      </w:r>
    </w:p>
    <w:p w14:paraId="1F0864C6" w14:textId="7AE75D07" w:rsidR="00DB72EB" w:rsidRPr="00797026" w:rsidRDefault="00805441" w:rsidP="00DB72EB">
      <w:pPr>
        <w:pStyle w:val="01Trianglebullets"/>
      </w:pPr>
      <w:r>
        <w:rPr>
          <w:b/>
        </w:rPr>
        <w:t>Support</w:t>
      </w:r>
      <w:r w:rsidR="00DB72EB">
        <w:rPr>
          <w:b/>
        </w:rPr>
        <w:t xml:space="preserve"> initiatives. </w:t>
      </w:r>
      <w:r w:rsidR="00DB72EB">
        <w:t>The Commonwealth has implemented various</w:t>
      </w:r>
      <w:r w:rsidR="00B2648D">
        <w:t xml:space="preserve"> </w:t>
      </w:r>
      <w:r>
        <w:t>reward and support</w:t>
      </w:r>
      <w:r w:rsidR="00B2648D">
        <w:t xml:space="preserve"> </w:t>
      </w:r>
      <w:r w:rsidR="00DB72EB">
        <w:t>programs, notably the General Practice Rural Incentives Program</w:t>
      </w:r>
      <w:r w:rsidR="00F23073">
        <w:t>.</w:t>
      </w:r>
      <w:r w:rsidR="00DB72EB">
        <w:t xml:space="preserve"> </w:t>
      </w:r>
    </w:p>
    <w:p w14:paraId="200EBC19" w14:textId="5B9103A5" w:rsidR="00DB72EB" w:rsidRPr="007F1B52" w:rsidRDefault="00DB72EB" w:rsidP="00DB72EB">
      <w:pPr>
        <w:pStyle w:val="01Trianglebullets"/>
      </w:pPr>
      <w:r>
        <w:rPr>
          <w:b/>
        </w:rPr>
        <w:t>S</w:t>
      </w:r>
      <w:r w:rsidRPr="00656714">
        <w:rPr>
          <w:b/>
        </w:rPr>
        <w:t>ervice delivery</w:t>
      </w:r>
      <w:r>
        <w:rPr>
          <w:b/>
        </w:rPr>
        <w:t xml:space="preserve"> initiatives.</w:t>
      </w:r>
      <w:r>
        <w:t xml:space="preserve"> There are many examples of efforts that focus on</w:t>
      </w:r>
      <w:r w:rsidR="001627D6">
        <w:t xml:space="preserve"> delivering care in</w:t>
      </w:r>
      <w:r>
        <w:t xml:space="preserve"> innovative ways to address workforce challenges—for example, using t</w:t>
      </w:r>
      <w:r w:rsidRPr="00797026">
        <w:t xml:space="preserve">elemedicine </w:t>
      </w:r>
      <w:r>
        <w:t xml:space="preserve">in psychiatry and medical oncology, the Newborn Emergency Transport Service in paediatrics </w:t>
      </w:r>
      <w:r w:rsidR="005B5349">
        <w:t>and</w:t>
      </w:r>
      <w:r>
        <w:t xml:space="preserve"> fly-in/fly-out initiatives.</w:t>
      </w:r>
    </w:p>
    <w:p w14:paraId="60559884" w14:textId="77777777" w:rsidR="00074716" w:rsidRDefault="00074716" w:rsidP="00074716">
      <w:pPr>
        <w:pStyle w:val="Heading2"/>
      </w:pPr>
      <w:bookmarkStart w:id="69" w:name="_Toc13664201"/>
      <w:r>
        <w:t xml:space="preserve">Over- and undersupply </w:t>
      </w:r>
      <w:r w:rsidR="00105877">
        <w:t xml:space="preserve">in </w:t>
      </w:r>
      <w:r>
        <w:t>certain specialties</w:t>
      </w:r>
      <w:bookmarkEnd w:id="69"/>
    </w:p>
    <w:p w14:paraId="4EC8F810" w14:textId="2A9B4D22" w:rsidR="00D2195C" w:rsidRDefault="00D2195C" w:rsidP="00D2195C">
      <w:bookmarkStart w:id="70" w:name="_Toc9951916"/>
      <w:r>
        <w:t xml:space="preserve">To reduce medical workforce shortages and improve geographical distribution, governments and universities have opened </w:t>
      </w:r>
      <w:r w:rsidR="00470047">
        <w:t>six</w:t>
      </w:r>
      <w:r>
        <w:t xml:space="preserve"> new medical schools since 2007, increasing the number of graduating doctors by 8</w:t>
      </w:r>
      <w:r w:rsidR="00E9741B">
        <w:t>6</w:t>
      </w:r>
      <w:r>
        <w:t xml:space="preserve"> per cent. </w:t>
      </w:r>
      <w:r w:rsidRPr="008C5EFD">
        <w:t xml:space="preserve">However, this increase has had an uneven impact on the medical training </w:t>
      </w:r>
      <w:r w:rsidR="0033232D">
        <w:t xml:space="preserve">and career </w:t>
      </w:r>
      <w:r w:rsidRPr="008C5EFD">
        <w:t>pathway and has implications for the way in which clinical medicine is practised in Australia.</w:t>
      </w:r>
    </w:p>
    <w:p w14:paraId="0EE15E2C" w14:textId="77777777" w:rsidR="00D2195C" w:rsidRDefault="00D2195C" w:rsidP="00D2195C">
      <w:pPr>
        <w:pStyle w:val="Heading3"/>
      </w:pPr>
      <w:r>
        <w:t xml:space="preserve">What is the evidence for this issue? </w:t>
      </w:r>
    </w:p>
    <w:p w14:paraId="76E68816" w14:textId="2C412898" w:rsidR="00DB34E8" w:rsidRDefault="00DB34E8" w:rsidP="00DB34E8">
      <w:r>
        <w:t>It</w:t>
      </w:r>
      <w:r w:rsidR="00FB6DE2">
        <w:t xml:space="preserve"> is</w:t>
      </w:r>
      <w:r>
        <w:t xml:space="preserve"> important to r</w:t>
      </w:r>
      <w:r w:rsidRPr="00E36580">
        <w:t xml:space="preserve">ecognise that </w:t>
      </w:r>
      <w:r w:rsidR="002E0B71">
        <w:t>calculating</w:t>
      </w:r>
      <w:r w:rsidRPr="00E36580">
        <w:t xml:space="preserve"> future demand is </w:t>
      </w:r>
      <w:r>
        <w:t xml:space="preserve">inherently </w:t>
      </w:r>
      <w:r w:rsidR="00FA119F">
        <w:t>challenging</w:t>
      </w:r>
      <w:r w:rsidR="00113F9A">
        <w:t xml:space="preserve"> in healthcare</w:t>
      </w:r>
      <w:r w:rsidR="00FA119F">
        <w:t xml:space="preserve"> due to </w:t>
      </w:r>
      <w:r w:rsidR="00DF0BEC">
        <w:t xml:space="preserve">dynamic </w:t>
      </w:r>
      <w:r w:rsidR="009D1CA3">
        <w:t xml:space="preserve">and unpredictable </w:t>
      </w:r>
      <w:r w:rsidR="00DF0BEC">
        <w:t xml:space="preserve">trends. </w:t>
      </w:r>
      <w:r w:rsidR="004A49C7">
        <w:t xml:space="preserve">This section does not provide a comprehensive discussion of </w:t>
      </w:r>
      <w:r w:rsidR="00F52DBA">
        <w:t xml:space="preserve">demand across </w:t>
      </w:r>
      <w:r w:rsidR="004A49C7">
        <w:t xml:space="preserve">all the medical </w:t>
      </w:r>
      <w:r w:rsidR="00DF0BEC" w:rsidRPr="00DF0BEC">
        <w:t>specialties</w:t>
      </w:r>
      <w:r w:rsidR="00F52DBA">
        <w:t>, but instead</w:t>
      </w:r>
      <w:r w:rsidR="00DF0BEC" w:rsidRPr="00DF0BEC">
        <w:t xml:space="preserve"> </w:t>
      </w:r>
      <w:r w:rsidR="00F52DBA">
        <w:t>provides</w:t>
      </w:r>
      <w:r w:rsidR="00B95C5A">
        <w:t xml:space="preserve"> </w:t>
      </w:r>
      <w:r w:rsidR="00B95C5A" w:rsidRPr="00DF0BEC">
        <w:t>illustrative</w:t>
      </w:r>
      <w:r w:rsidR="00E77362">
        <w:t xml:space="preserve"> examples</w:t>
      </w:r>
      <w:r w:rsidR="00B95C5A" w:rsidRPr="00DF0BEC">
        <w:t xml:space="preserve"> of </w:t>
      </w:r>
      <w:r w:rsidR="00DF0BEC" w:rsidRPr="00DF0BEC">
        <w:t xml:space="preserve">over- and undersupply </w:t>
      </w:r>
      <w:r w:rsidR="0078056B">
        <w:t xml:space="preserve">issues </w:t>
      </w:r>
      <w:r w:rsidR="00DE7575">
        <w:t xml:space="preserve">in certain specialties that are </w:t>
      </w:r>
      <w:r w:rsidR="00DF0BEC" w:rsidRPr="00DF0BEC">
        <w:t xml:space="preserve">currently affecting the system. </w:t>
      </w:r>
      <w:r w:rsidR="00B95C5A">
        <w:t>These sp</w:t>
      </w:r>
      <w:r w:rsidR="00DF0BEC" w:rsidRPr="00DF0BEC">
        <w:t xml:space="preserve">ecialties </w:t>
      </w:r>
      <w:r w:rsidR="00653880">
        <w:t xml:space="preserve">have been selected for discussion because they offer </w:t>
      </w:r>
      <w:r w:rsidR="00DF0BEC" w:rsidRPr="00DF0BEC">
        <w:t xml:space="preserve">the most up-to-date modelling performed by the Commonwealth </w:t>
      </w:r>
      <w:r w:rsidR="00952F77">
        <w:t xml:space="preserve">Department of </w:t>
      </w:r>
      <w:r w:rsidR="00DF0BEC" w:rsidRPr="00DF0BEC">
        <w:t>Health</w:t>
      </w:r>
      <w:r w:rsidR="00952F77">
        <w:t xml:space="preserve">, </w:t>
      </w:r>
      <w:r w:rsidR="00621E9F">
        <w:lastRenderedPageBreak/>
        <w:t>which</w:t>
      </w:r>
      <w:r w:rsidR="00DF0BEC" w:rsidRPr="00DF0BEC">
        <w:t xml:space="preserve"> </w:t>
      </w:r>
      <w:r w:rsidR="00621E9F">
        <w:t>is</w:t>
      </w:r>
      <w:r w:rsidR="00FA0368">
        <w:t xml:space="preserve"> </w:t>
      </w:r>
      <w:r w:rsidR="009D1CA3">
        <w:t xml:space="preserve">publicly </w:t>
      </w:r>
      <w:r w:rsidR="00DF0BEC" w:rsidRPr="00DF0BEC">
        <w:t>available online</w:t>
      </w:r>
      <w:r w:rsidR="009041FA">
        <w:t>.</w:t>
      </w:r>
      <w:r w:rsidR="00943539">
        <w:t xml:space="preserve"> </w:t>
      </w:r>
      <w:r w:rsidR="00C373BC">
        <w:t>Reported t</w:t>
      </w:r>
      <w:r w:rsidR="00DF0BEC" w:rsidRPr="00DF0BEC">
        <w:t xml:space="preserve">rends </w:t>
      </w:r>
      <w:r w:rsidR="005737F0">
        <w:t>within these specialties</w:t>
      </w:r>
      <w:r w:rsidR="00443F47">
        <w:t xml:space="preserve"> </w:t>
      </w:r>
      <w:r w:rsidR="00DF0BEC" w:rsidRPr="00DF0BEC">
        <w:t xml:space="preserve">are </w:t>
      </w:r>
      <w:r w:rsidR="002E486A">
        <w:t xml:space="preserve">also </w:t>
      </w:r>
      <w:r w:rsidR="00DF0BEC" w:rsidRPr="00DF0BEC">
        <w:t xml:space="preserve">supported by state-level modelling and </w:t>
      </w:r>
      <w:r w:rsidR="00F51C14">
        <w:t xml:space="preserve">information from </w:t>
      </w:r>
      <w:r w:rsidR="00DF0BEC" w:rsidRPr="00DF0BEC">
        <w:t>ongoing stakeholder consultation</w:t>
      </w:r>
      <w:r w:rsidR="00943539">
        <w:t>. T</w:t>
      </w:r>
      <w:r w:rsidR="009D1CA3">
        <w:t xml:space="preserve">he Steering Committee notes that </w:t>
      </w:r>
      <w:r w:rsidR="00DF0BEC" w:rsidRPr="00DF0BEC">
        <w:t xml:space="preserve">alignment on data-sharing and modelling will be a vital part of the </w:t>
      </w:r>
      <w:r w:rsidR="00D35CE7">
        <w:t>Strategy</w:t>
      </w:r>
      <w:r w:rsidR="00943539">
        <w:t xml:space="preserve"> (see Section 7.7 for more on this topic)</w:t>
      </w:r>
      <w:r w:rsidR="00DF0BEC" w:rsidRPr="00DF0BEC">
        <w:t>.</w:t>
      </w:r>
    </w:p>
    <w:p w14:paraId="04FFA67D" w14:textId="22E1DFE3" w:rsidR="00DF0BEC" w:rsidRPr="001D6279" w:rsidRDefault="00DF0BEC" w:rsidP="00DB34E8">
      <w:r>
        <w:t>According to the Department of Health’s latest modelling, some specialties are in current over- and undersupply, and some are forecast to become so in the coming years (</w:t>
      </w:r>
      <w:r w:rsidR="00063E22">
        <w:t>Figure 7</w:t>
      </w:r>
      <w:r>
        <w:t xml:space="preserve">). </w:t>
      </w:r>
    </w:p>
    <w:p w14:paraId="5EA2AB80" w14:textId="4DB3DDBD" w:rsidR="00D2195C" w:rsidRDefault="00D2195C" w:rsidP="00D2195C">
      <w:pPr>
        <w:pStyle w:val="01Trianglebullets"/>
      </w:pPr>
      <w:r>
        <w:t xml:space="preserve">Ophthalmology </w:t>
      </w:r>
      <w:r w:rsidR="00570A69">
        <w:t xml:space="preserve">in Australia </w:t>
      </w:r>
      <w:r>
        <w:t xml:space="preserve">has one of the lowest per-capita rates of </w:t>
      </w:r>
      <w:r w:rsidR="00072D6D">
        <w:t xml:space="preserve">specialists </w:t>
      </w:r>
      <w:r>
        <w:t>in the OECD, as well as a projected undersupply moving into 2030 (</w:t>
      </w:r>
      <w:r w:rsidR="00063E22">
        <w:t>Figure 8</w:t>
      </w:r>
      <w:r>
        <w:t xml:space="preserve">). Addressing this complex problem will require the use of both government levers (related to funding) and accreditation-related levers via the Royal Australian and New Zealand College of Ophthalmologists. </w:t>
      </w:r>
      <w:r w:rsidR="0064536D" w:rsidRPr="0064536D">
        <w:t xml:space="preserve">There is limited opportunity to increase training positions in </w:t>
      </w:r>
      <w:r w:rsidR="005F0ED5">
        <w:t>this specialty</w:t>
      </w:r>
      <w:r w:rsidR="0064536D" w:rsidRPr="0064536D">
        <w:t xml:space="preserve"> in the public sector</w:t>
      </w:r>
      <w:r w:rsidR="002D5F95">
        <w:t>, but</w:t>
      </w:r>
      <w:r w:rsidR="00D527CD">
        <w:t xml:space="preserve"> </w:t>
      </w:r>
      <w:r w:rsidR="00822EAB">
        <w:t xml:space="preserve">there may be opportunities to </w:t>
      </w:r>
      <w:r w:rsidR="00D527CD">
        <w:t xml:space="preserve">increase training in </w:t>
      </w:r>
      <w:r w:rsidR="00A169A9">
        <w:t xml:space="preserve">the </w:t>
      </w:r>
      <w:r w:rsidR="00D527CD">
        <w:t>private sector.</w:t>
      </w:r>
    </w:p>
    <w:p w14:paraId="219A4024" w14:textId="31C62324" w:rsidR="00D2195C" w:rsidRDefault="00D2195C" w:rsidP="00D2195C">
      <w:pPr>
        <w:pStyle w:val="01Trianglebullets"/>
      </w:pPr>
      <w:r>
        <w:t>There is also a projected shortage of dermatologist</w:t>
      </w:r>
      <w:r w:rsidR="00072D6D">
        <w:t>s</w:t>
      </w:r>
      <w:r>
        <w:t xml:space="preserve"> (</w:t>
      </w:r>
      <w:r w:rsidR="00063E22">
        <w:t>Figure 9</w:t>
      </w:r>
      <w:r>
        <w:t xml:space="preserve">). Dermatology currently has some of the longest clinic waiting lists of any specialty in some jurisdictions in Australia. </w:t>
      </w:r>
    </w:p>
    <w:p w14:paraId="359B7B79" w14:textId="2BB208B9" w:rsidR="00D2195C" w:rsidRDefault="00D2195C" w:rsidP="00D2195C">
      <w:pPr>
        <w:pStyle w:val="01Trianglebullets"/>
        <w:rPr>
          <w:lang w:val="en-US"/>
        </w:rPr>
      </w:pPr>
      <w:r>
        <w:t>A</w:t>
      </w:r>
      <w:r w:rsidRPr="00A148DF">
        <w:t xml:space="preserve"> projected shortage </w:t>
      </w:r>
      <w:r w:rsidR="00072D6D">
        <w:t xml:space="preserve">in </w:t>
      </w:r>
      <w:r w:rsidRPr="00A148DF">
        <w:t>psychiatry</w:t>
      </w:r>
      <w:r w:rsidR="00D61244">
        <w:t xml:space="preserve"> specialists</w:t>
      </w:r>
      <w:r w:rsidRPr="00A148DF">
        <w:t xml:space="preserve"> </w:t>
      </w:r>
      <w:r w:rsidR="00072D6D">
        <w:t xml:space="preserve">also </w:t>
      </w:r>
      <w:r w:rsidRPr="00A148DF">
        <w:t>persis</w:t>
      </w:r>
      <w:r>
        <w:t>ts, despite</w:t>
      </w:r>
      <w:r w:rsidRPr="00A148DF">
        <w:t xml:space="preserve"> increase</w:t>
      </w:r>
      <w:r>
        <w:t>s in the number of</w:t>
      </w:r>
      <w:r w:rsidRPr="00A148DF">
        <w:t xml:space="preserve"> training positions </w:t>
      </w:r>
      <w:r>
        <w:t>(</w:t>
      </w:r>
      <w:r w:rsidR="00063E22">
        <w:t>Figure 10</w:t>
      </w:r>
      <w:r>
        <w:t>)</w:t>
      </w:r>
      <w:r w:rsidRPr="00A148DF">
        <w:t xml:space="preserve">. </w:t>
      </w:r>
      <w:r w:rsidRPr="00B02A24">
        <w:rPr>
          <w:lang w:val="en-US"/>
        </w:rPr>
        <w:t xml:space="preserve">Australia has a </w:t>
      </w:r>
      <w:r w:rsidRPr="00B02A24">
        <w:rPr>
          <w:bCs/>
          <w:lang w:val="en-US"/>
        </w:rPr>
        <w:t>lower number of psychiatrists per million people</w:t>
      </w:r>
      <w:r>
        <w:rPr>
          <w:lang w:val="en-US"/>
        </w:rPr>
        <w:t xml:space="preserve"> than</w:t>
      </w:r>
      <w:r w:rsidRPr="00B02A24">
        <w:rPr>
          <w:lang w:val="en-US"/>
        </w:rPr>
        <w:t xml:space="preserve"> the OECD</w:t>
      </w:r>
      <w:r>
        <w:rPr>
          <w:lang w:val="en-US"/>
        </w:rPr>
        <w:t xml:space="preserve"> average</w:t>
      </w:r>
      <w:r w:rsidRPr="00B02A24">
        <w:rPr>
          <w:lang w:val="en-US"/>
        </w:rPr>
        <w:t xml:space="preserve"> (</w:t>
      </w:r>
      <w:r w:rsidR="00FA2E42">
        <w:rPr>
          <w:lang w:val="en-US"/>
        </w:rPr>
        <w:t>160</w:t>
      </w:r>
      <w:r w:rsidR="004B012D">
        <w:rPr>
          <w:lang w:val="en-US"/>
        </w:rPr>
        <w:t xml:space="preserve"> and</w:t>
      </w:r>
      <w:r w:rsidR="00FA2E42">
        <w:rPr>
          <w:lang w:val="en-US"/>
        </w:rPr>
        <w:t xml:space="preserve"> </w:t>
      </w:r>
      <w:r>
        <w:rPr>
          <w:lang w:val="en-US"/>
        </w:rPr>
        <w:t>1</w:t>
      </w:r>
      <w:r w:rsidR="00BD1341">
        <w:rPr>
          <w:lang w:val="en-US"/>
        </w:rPr>
        <w:t>80</w:t>
      </w:r>
      <w:r w:rsidR="004B012D">
        <w:rPr>
          <w:lang w:val="en-US"/>
        </w:rPr>
        <w:t>, respectively</w:t>
      </w:r>
      <w:r w:rsidRPr="00B02A24">
        <w:rPr>
          <w:lang w:val="en-US"/>
        </w:rPr>
        <w:t>)</w:t>
      </w:r>
      <w:r>
        <w:rPr>
          <w:lang w:val="en-US"/>
        </w:rPr>
        <w:t>,</w:t>
      </w:r>
      <w:r w:rsidRPr="00B02A24">
        <w:rPr>
          <w:lang w:val="en-US"/>
        </w:rPr>
        <w:t xml:space="preserve"> </w:t>
      </w:r>
      <w:r w:rsidR="000A5786">
        <w:rPr>
          <w:lang w:val="en-US"/>
        </w:rPr>
        <w:t xml:space="preserve">and </w:t>
      </w:r>
      <w:proofErr w:type="gramStart"/>
      <w:r w:rsidR="000A5786">
        <w:rPr>
          <w:lang w:val="en-US"/>
        </w:rPr>
        <w:t>a number of</w:t>
      </w:r>
      <w:proofErr w:type="gramEnd"/>
      <w:r w:rsidR="000A5786">
        <w:rPr>
          <w:lang w:val="en-US"/>
        </w:rPr>
        <w:t xml:space="preserve"> training positions remain vacant. There </w:t>
      </w:r>
      <w:r w:rsidRPr="00B02A24">
        <w:rPr>
          <w:lang w:val="en-US"/>
        </w:rPr>
        <w:t>is</w:t>
      </w:r>
      <w:r>
        <w:rPr>
          <w:lang w:val="en-US"/>
        </w:rPr>
        <w:t xml:space="preserve"> ongoing</w:t>
      </w:r>
      <w:r w:rsidRPr="00B02A24">
        <w:rPr>
          <w:lang w:val="en-US"/>
        </w:rPr>
        <w:t xml:space="preserve"> </w:t>
      </w:r>
      <w:r w:rsidRPr="00B02A24">
        <w:rPr>
          <w:bCs/>
          <w:lang w:val="en-US"/>
        </w:rPr>
        <w:t xml:space="preserve">reliance on IMGs, </w:t>
      </w:r>
      <w:r w:rsidRPr="00B02A24">
        <w:rPr>
          <w:lang w:val="en-US"/>
        </w:rPr>
        <w:t>especially outside MM</w:t>
      </w:r>
      <w:r>
        <w:rPr>
          <w:lang w:val="en-US"/>
        </w:rPr>
        <w:t xml:space="preserve"> </w:t>
      </w:r>
      <w:r w:rsidRPr="00B02A24">
        <w:rPr>
          <w:lang w:val="en-US"/>
        </w:rPr>
        <w:t>1</w:t>
      </w:r>
      <w:r>
        <w:rPr>
          <w:lang w:val="en-US"/>
        </w:rPr>
        <w:t xml:space="preserve"> areas</w:t>
      </w:r>
      <w:r w:rsidR="006A1315">
        <w:rPr>
          <w:lang w:val="en-US"/>
        </w:rPr>
        <w:t>:</w:t>
      </w:r>
      <w:r w:rsidRPr="00B02A24">
        <w:rPr>
          <w:lang w:val="en-US"/>
        </w:rPr>
        <w:t xml:space="preserve"> </w:t>
      </w:r>
      <w:r w:rsidR="000A5786">
        <w:rPr>
          <w:lang w:val="en-US"/>
        </w:rPr>
        <w:t>a</w:t>
      </w:r>
      <w:r w:rsidRPr="00B02A24">
        <w:rPr>
          <w:lang w:val="en-US"/>
        </w:rPr>
        <w:t>pproximately 30</w:t>
      </w:r>
      <w:r>
        <w:rPr>
          <w:lang w:val="en-US"/>
        </w:rPr>
        <w:t xml:space="preserve"> per cent</w:t>
      </w:r>
      <w:r w:rsidRPr="00B02A24">
        <w:rPr>
          <w:lang w:val="en-US"/>
        </w:rPr>
        <w:t xml:space="preserve"> of new fellows in psychiatry are IMG</w:t>
      </w:r>
      <w:r w:rsidR="00722519">
        <w:rPr>
          <w:lang w:val="en-US"/>
        </w:rPr>
        <w:t>s</w:t>
      </w:r>
      <w:r w:rsidR="00F45F54">
        <w:rPr>
          <w:lang w:val="en-US"/>
        </w:rPr>
        <w:t>—</w:t>
      </w:r>
      <w:r>
        <w:rPr>
          <w:lang w:val="en-US"/>
        </w:rPr>
        <w:t xml:space="preserve">a </w:t>
      </w:r>
      <w:r w:rsidRPr="00B02A24">
        <w:rPr>
          <w:lang w:val="en-US"/>
        </w:rPr>
        <w:t xml:space="preserve">higher </w:t>
      </w:r>
      <w:r>
        <w:rPr>
          <w:lang w:val="en-US"/>
        </w:rPr>
        <w:t xml:space="preserve">percentage </w:t>
      </w:r>
      <w:r w:rsidRPr="00B02A24">
        <w:rPr>
          <w:lang w:val="en-US"/>
        </w:rPr>
        <w:t>than in other specialties.</w:t>
      </w:r>
      <w:r w:rsidRPr="00B02A24">
        <w:rPr>
          <w:vertAlign w:val="superscript"/>
          <w:lang w:val="en-US"/>
        </w:rPr>
        <w:t xml:space="preserve"> </w:t>
      </w:r>
      <w:r w:rsidRPr="00B02A24">
        <w:rPr>
          <w:lang w:val="en-US"/>
        </w:rPr>
        <w:t xml:space="preserve">This undersupply means </w:t>
      </w:r>
      <w:r>
        <w:rPr>
          <w:lang w:val="en-US"/>
        </w:rPr>
        <w:t xml:space="preserve">that </w:t>
      </w:r>
      <w:r w:rsidRPr="00B02A24">
        <w:rPr>
          <w:lang w:val="en-US"/>
        </w:rPr>
        <w:t xml:space="preserve">psychiatry </w:t>
      </w:r>
      <w:r>
        <w:rPr>
          <w:lang w:val="en-US"/>
        </w:rPr>
        <w:t>is</w:t>
      </w:r>
      <w:r w:rsidRPr="00B02A24">
        <w:rPr>
          <w:lang w:val="en-US"/>
        </w:rPr>
        <w:t xml:space="preserve"> disproportionately reliant on locum doctors to fulfil service need</w:t>
      </w:r>
      <w:r>
        <w:rPr>
          <w:lang w:val="en-US"/>
        </w:rPr>
        <w:t>s</w:t>
      </w:r>
      <w:r w:rsidRPr="00B02A24">
        <w:rPr>
          <w:lang w:val="en-US"/>
        </w:rPr>
        <w:t xml:space="preserve">. While </w:t>
      </w:r>
      <w:r w:rsidRPr="00B02A24">
        <w:rPr>
          <w:bCs/>
          <w:lang w:val="en-US"/>
        </w:rPr>
        <w:t xml:space="preserve">the private sector </w:t>
      </w:r>
      <w:r>
        <w:rPr>
          <w:bCs/>
          <w:lang w:val="en-US"/>
        </w:rPr>
        <w:t>is now providing some</w:t>
      </w:r>
      <w:r w:rsidRPr="00B02A24">
        <w:rPr>
          <w:lang w:val="en-US"/>
        </w:rPr>
        <w:t xml:space="preserve"> training through the Commonwealth Specialist Training Program</w:t>
      </w:r>
      <w:r w:rsidR="00570A69">
        <w:rPr>
          <w:lang w:val="en-US"/>
        </w:rPr>
        <w:t xml:space="preserve">, </w:t>
      </w:r>
      <w:r w:rsidRPr="00B02A24">
        <w:rPr>
          <w:lang w:val="en-US"/>
        </w:rPr>
        <w:t>an undersupply is still projected.</w:t>
      </w:r>
    </w:p>
    <w:p w14:paraId="28DC94FE" w14:textId="78D78A69" w:rsidR="00D2195C" w:rsidRDefault="00D2195C" w:rsidP="00D2195C">
      <w:pPr>
        <w:pStyle w:val="01Trianglebullets"/>
      </w:pPr>
      <w:r>
        <w:t xml:space="preserve">Conversely, there is a projected oversupply of over 2,000 </w:t>
      </w:r>
      <w:r w:rsidR="00072D6D">
        <w:t xml:space="preserve">specialists </w:t>
      </w:r>
      <w:r>
        <w:t>in emergency medicine (</w:t>
      </w:r>
      <w:r w:rsidR="00063E22">
        <w:t>Figure 11</w:t>
      </w:r>
      <w:r>
        <w:t xml:space="preserve">). </w:t>
      </w:r>
      <w:r w:rsidR="00D571B4" w:rsidRPr="00D571B4">
        <w:t xml:space="preserve">The provision of high quality, emergency medicine services 24 hours per day is currently reliant on high numbers of registrars. Relatively fewer specialists are needed, so there are a larger number of registrars in training than future </w:t>
      </w:r>
      <w:proofErr w:type="gramStart"/>
      <w:r w:rsidR="00D571B4" w:rsidRPr="00D571B4">
        <w:t>specialists</w:t>
      </w:r>
      <w:proofErr w:type="gramEnd"/>
      <w:r w:rsidR="00D571B4" w:rsidRPr="00D571B4">
        <w:t xml:space="preserve"> jobs.</w:t>
      </w:r>
    </w:p>
    <w:p w14:paraId="314CAB6B" w14:textId="578D938F" w:rsidR="00D2195C" w:rsidRDefault="00D2195C" w:rsidP="00D2195C">
      <w:pPr>
        <w:pStyle w:val="01Trianglebullets"/>
      </w:pPr>
      <w:r>
        <w:t>Similar evidence-based predictions of oversupply in specific physician and surgical subspecialties are more nuanced and difficult to measure. Th</w:t>
      </w:r>
      <w:r w:rsidR="002001EC">
        <w:t>ese</w:t>
      </w:r>
      <w:r>
        <w:t xml:space="preserve"> are discussed in </w:t>
      </w:r>
      <w:r w:rsidR="00C834E4">
        <w:t>S</w:t>
      </w:r>
      <w:r>
        <w:t xml:space="preserve">ection </w:t>
      </w:r>
      <w:r w:rsidR="00583D71">
        <w:t xml:space="preserve">7.3 </w:t>
      </w:r>
      <w:r>
        <w:t xml:space="preserve">of </w:t>
      </w:r>
      <w:r w:rsidR="003A24CA">
        <w:t xml:space="preserve">this </w:t>
      </w:r>
      <w:r>
        <w:t>report</w:t>
      </w:r>
      <w:bookmarkStart w:id="71" w:name="_Toc9870032"/>
      <w:bookmarkStart w:id="72" w:name="_Toc9951929"/>
      <w:r>
        <w:t>.</w:t>
      </w:r>
    </w:p>
    <w:p w14:paraId="0BAD857D" w14:textId="2EE17786" w:rsidR="000C6A40" w:rsidRDefault="00D2195C" w:rsidP="008B050E">
      <w:pPr>
        <w:pStyle w:val="01Trianglebullets"/>
      </w:pPr>
      <w:r w:rsidRPr="00E11F0B">
        <w:t>In general practice, there were 29,717 employed GPs in Australia in 2017 (includ</w:t>
      </w:r>
      <w:r w:rsidR="00D86EA5">
        <w:t>ing</w:t>
      </w:r>
      <w:r w:rsidRPr="00E11F0B">
        <w:t xml:space="preserve"> </w:t>
      </w:r>
      <w:r w:rsidR="00A54833">
        <w:t>vocationally registered</w:t>
      </w:r>
      <w:r w:rsidRPr="00E11F0B">
        <w:t xml:space="preserve"> GPs and non-</w:t>
      </w:r>
      <w:r w:rsidR="001A7309">
        <w:t xml:space="preserve">vocationally registered </w:t>
      </w:r>
      <w:r w:rsidRPr="00E11F0B">
        <w:t>GPs). The number of GPs in Australia has been increasing at an average annual rate of 3.7</w:t>
      </w:r>
      <w:r>
        <w:t xml:space="preserve"> per cent</w:t>
      </w:r>
      <w:r w:rsidRPr="00E11F0B">
        <w:t xml:space="preserve"> for the last </w:t>
      </w:r>
      <w:r w:rsidR="00EE645D">
        <w:t>four</w:t>
      </w:r>
      <w:r w:rsidRPr="00E11F0B">
        <w:t xml:space="preserve"> years </w:t>
      </w:r>
      <w:r>
        <w:t>(</w:t>
      </w:r>
      <w:r w:rsidR="00C92BE3">
        <w:t>discussed in S</w:t>
      </w:r>
      <w:r>
        <w:t>ection 7.3)</w:t>
      </w:r>
      <w:r w:rsidR="00C92BE3">
        <w:t>.</w:t>
      </w:r>
      <w:r>
        <w:t xml:space="preserve"> Currently</w:t>
      </w:r>
      <w:r w:rsidR="008D2146">
        <w:t>,</w:t>
      </w:r>
      <w:r>
        <w:t xml:space="preserve"> there is no consensus-based supply</w:t>
      </w:r>
      <w:r w:rsidR="00E97CD6">
        <w:t>-</w:t>
      </w:r>
      <w:r>
        <w:t>and</w:t>
      </w:r>
      <w:r w:rsidR="00E97CD6">
        <w:t>-</w:t>
      </w:r>
      <w:r>
        <w:lastRenderedPageBreak/>
        <w:t xml:space="preserve">demand modelling for general practice at </w:t>
      </w:r>
      <w:r w:rsidR="00F8149B">
        <w:t>the</w:t>
      </w:r>
      <w:r>
        <w:t xml:space="preserve"> national level</w:t>
      </w:r>
      <w:r w:rsidR="00A179CB">
        <w:t xml:space="preserve"> due to a </w:t>
      </w:r>
      <w:r>
        <w:t xml:space="preserve">lack of consistency between data sets, differences between jurisdictions, inter-jurisdictional </w:t>
      </w:r>
      <w:proofErr w:type="gramStart"/>
      <w:r>
        <w:t>movement</w:t>
      </w:r>
      <w:proofErr w:type="gramEnd"/>
      <w:r>
        <w:t xml:space="preserve"> and the complicating factor of non-vocationally registered GPs. </w:t>
      </w:r>
      <w:r w:rsidR="001B78E8">
        <w:t xml:space="preserve">The Steering Committee acknowledges that </w:t>
      </w:r>
      <w:r w:rsidR="001833CD">
        <w:t>S</w:t>
      </w:r>
      <w:r w:rsidR="001B78E8">
        <w:t xml:space="preserve">tronger </w:t>
      </w:r>
      <w:r w:rsidR="001833CD">
        <w:t>R</w:t>
      </w:r>
      <w:r w:rsidR="001B78E8">
        <w:t xml:space="preserve">ural </w:t>
      </w:r>
      <w:r w:rsidR="001833CD">
        <w:t>H</w:t>
      </w:r>
      <w:r w:rsidR="001B78E8">
        <w:t xml:space="preserve">ealth </w:t>
      </w:r>
      <w:r w:rsidR="001833CD">
        <w:t>S</w:t>
      </w:r>
      <w:r w:rsidR="001B78E8">
        <w:t xml:space="preserve">trategy </w:t>
      </w:r>
      <w:r w:rsidR="006D5082">
        <w:t xml:space="preserve">policies </w:t>
      </w:r>
      <w:r w:rsidR="001B78E8">
        <w:t xml:space="preserve">support non-vocationally registered GPs to gain </w:t>
      </w:r>
      <w:r w:rsidR="00115AFC">
        <w:t>Fellowship</w:t>
      </w:r>
      <w:r w:rsidR="00F25537">
        <w:t xml:space="preserve"> and vocational registration</w:t>
      </w:r>
      <w:r w:rsidR="001B78E8">
        <w:t>.</w:t>
      </w:r>
    </w:p>
    <w:p w14:paraId="25DDB7B6" w14:textId="77777777" w:rsidR="00236102" w:rsidRDefault="00236102" w:rsidP="00236102">
      <w:pPr>
        <w:pStyle w:val="60exhnormal"/>
      </w:pPr>
      <w:bookmarkStart w:id="73" w:name="_Toc13499209"/>
      <w:r>
        <w:t>Figure 7: Sample over- and undersupply in specialties</w:t>
      </w:r>
      <w:bookmarkEnd w:id="73"/>
      <w:r>
        <w:t xml:space="preserve"> </w:t>
      </w:r>
    </w:p>
    <w:p w14:paraId="1AB32267" w14:textId="1F07A501" w:rsidR="00236102" w:rsidRDefault="00236102" w:rsidP="00236102">
      <w:pPr>
        <w:pStyle w:val="01Trianglebullets"/>
        <w:numPr>
          <w:ilvl w:val="0"/>
          <w:numId w:val="0"/>
        </w:numPr>
      </w:pPr>
      <w:bookmarkStart w:id="74" w:name="_Toc12273506"/>
      <w:bookmarkStart w:id="75" w:name="_Toc12390518"/>
      <w:r w:rsidRPr="00257EAF">
        <w:rPr>
          <w:noProof/>
        </w:rPr>
        <w:drawing>
          <wp:inline distT="0" distB="0" distL="0" distR="0" wp14:anchorId="6D62C57E" wp14:editId="1D5B6A35">
            <wp:extent cx="5278120" cy="3941445"/>
            <wp:effectExtent l="0" t="0" r="0" b="1905"/>
            <wp:docPr id="27" name="Picture 27" descr="This figure shows a sample of specialities that are projected to be in under or over supply by 2030. &#10;&#10;Psychiatry, Dermatology, Ophthalmology and Obstetrics and Gynaecology are expected to be in undersupply by 2030, with Psychiatry down by 356 doctors, dermatology down 99, Ophthalmology down 68 and Obstetrics and Gynaecology down 31. Conversely, Anaesthetists and Emergency Medicine are project to be in over supply at 91 and 2,383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3941445"/>
                    </a:xfrm>
                    <a:prstGeom prst="rect">
                      <a:avLst/>
                    </a:prstGeom>
                  </pic:spPr>
                </pic:pic>
              </a:graphicData>
            </a:graphic>
          </wp:inline>
        </w:drawing>
      </w:r>
      <w:bookmarkEnd w:id="74"/>
      <w:bookmarkEnd w:id="75"/>
    </w:p>
    <w:p w14:paraId="557DD617" w14:textId="15A4FA80" w:rsidR="00D2195C" w:rsidRDefault="00D2195C" w:rsidP="000C6A40">
      <w:pPr>
        <w:pStyle w:val="60exhnormal"/>
      </w:pPr>
      <w:bookmarkStart w:id="76" w:name="_Toc13499210"/>
      <w:bookmarkStart w:id="77" w:name="_Toc9951930"/>
      <w:bookmarkStart w:id="78" w:name="_Toc9792995"/>
      <w:bookmarkEnd w:id="71"/>
      <w:bookmarkEnd w:id="72"/>
      <w:r>
        <w:lastRenderedPageBreak/>
        <w:t xml:space="preserve">Figure </w:t>
      </w:r>
      <w:r w:rsidR="00445D40">
        <w:t>8</w:t>
      </w:r>
      <w:r>
        <w:t>: Projected undersupply of ophthalmologists</w:t>
      </w:r>
      <w:bookmarkEnd w:id="76"/>
      <w:bookmarkEnd w:id="77"/>
    </w:p>
    <w:p w14:paraId="578B0938" w14:textId="77777777" w:rsidR="00C65681" w:rsidRDefault="00C65681" w:rsidP="00D2195C">
      <w:pPr>
        <w:pStyle w:val="60exhnormal"/>
      </w:pPr>
      <w:bookmarkStart w:id="79" w:name="_Toc12273508"/>
      <w:bookmarkStart w:id="80" w:name="_Toc12390520"/>
      <w:bookmarkStart w:id="81" w:name="_Toc13499211"/>
      <w:r w:rsidRPr="00257EAF">
        <w:rPr>
          <w:noProof/>
          <w:lang w:val="en-AU" w:eastAsia="en-AU"/>
        </w:rPr>
        <w:drawing>
          <wp:inline distT="0" distB="0" distL="0" distR="0" wp14:anchorId="2EF1C157" wp14:editId="23A97DBA">
            <wp:extent cx="5278120" cy="3957320"/>
            <wp:effectExtent l="0" t="0" r="0" b="5080"/>
            <wp:docPr id="28" name="Picture 28" descr="The left table compares the number of ophthalmologists per million people in Australia and NZ against 17 other OECD countries in 2014. Australia and NZ have 31 and are at the bottom of the table. The top three are Greece, Latvia and japan with 178, 126 and 109 respectively.&#10;&#10;The right graph shows the expected trend over the next 12 years at four time intervals. 2018, 2020, 2025, and 2030. The shortage is projected to increase from 3 through to 68 by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3957320"/>
                    </a:xfrm>
                    <a:prstGeom prst="rect">
                      <a:avLst/>
                    </a:prstGeom>
                  </pic:spPr>
                </pic:pic>
              </a:graphicData>
            </a:graphic>
          </wp:inline>
        </w:drawing>
      </w:r>
      <w:bookmarkEnd w:id="79"/>
      <w:bookmarkEnd w:id="80"/>
      <w:bookmarkEnd w:id="81"/>
    </w:p>
    <w:p w14:paraId="3441178E" w14:textId="3AF9AA2F" w:rsidR="00D2195C" w:rsidRDefault="00D2195C" w:rsidP="00D2195C">
      <w:pPr>
        <w:pStyle w:val="60exhnormal"/>
      </w:pPr>
      <w:bookmarkStart w:id="82" w:name="_Toc9870034"/>
      <w:bookmarkStart w:id="83" w:name="_Toc9951931"/>
      <w:bookmarkStart w:id="84" w:name="_Toc13499212"/>
      <w:bookmarkStart w:id="85" w:name="_Toc9792997"/>
      <w:bookmarkEnd w:id="78"/>
      <w:r>
        <w:t xml:space="preserve">Figure </w:t>
      </w:r>
      <w:r w:rsidR="00445D40">
        <w:t>9</w:t>
      </w:r>
      <w:r>
        <w:t>: Projected undersupply of dermatologists</w:t>
      </w:r>
      <w:bookmarkEnd w:id="82"/>
      <w:bookmarkEnd w:id="83"/>
      <w:bookmarkEnd w:id="84"/>
    </w:p>
    <w:p w14:paraId="7E81451B" w14:textId="30DA0838" w:rsidR="0013225D" w:rsidRDefault="00C65681" w:rsidP="00D2195C">
      <w:pPr>
        <w:pStyle w:val="60exhnormal"/>
      </w:pPr>
      <w:bookmarkStart w:id="86" w:name="_Toc12273510"/>
      <w:bookmarkStart w:id="87" w:name="_Toc12390522"/>
      <w:bookmarkStart w:id="88" w:name="_Toc13499213"/>
      <w:r w:rsidRPr="00257EAF">
        <w:rPr>
          <w:noProof/>
          <w:lang w:val="en-AU" w:eastAsia="en-AU"/>
        </w:rPr>
        <w:drawing>
          <wp:inline distT="0" distB="0" distL="0" distR="0" wp14:anchorId="1CFB9B56" wp14:editId="7B82F48D">
            <wp:extent cx="5278120" cy="3950970"/>
            <wp:effectExtent l="0" t="0" r="0" b="0"/>
            <wp:docPr id="29" name="Picture 29" descr="The graph shows the projected undersupply of dermatologists over the next 12 years at four time intervals. 2018, 2020, 2025, and 2030. The shortage is projected to increase from 11 through to 99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120" cy="3950970"/>
                    </a:xfrm>
                    <a:prstGeom prst="rect">
                      <a:avLst/>
                    </a:prstGeom>
                  </pic:spPr>
                </pic:pic>
              </a:graphicData>
            </a:graphic>
          </wp:inline>
        </w:drawing>
      </w:r>
      <w:bookmarkStart w:id="89" w:name="_Toc9951932"/>
      <w:bookmarkStart w:id="90" w:name="_Toc13499214"/>
      <w:bookmarkStart w:id="91" w:name="_Toc9792998"/>
      <w:bookmarkStart w:id="92" w:name="_Toc9870036"/>
      <w:bookmarkEnd w:id="85"/>
      <w:bookmarkEnd w:id="86"/>
      <w:bookmarkEnd w:id="87"/>
      <w:bookmarkEnd w:id="88"/>
    </w:p>
    <w:p w14:paraId="25C066BA" w14:textId="77777777" w:rsidR="0013225D" w:rsidRDefault="0013225D" w:rsidP="00D2195C">
      <w:pPr>
        <w:pStyle w:val="60exhnormal"/>
      </w:pPr>
    </w:p>
    <w:p w14:paraId="4306CFB9" w14:textId="2C53CBDB" w:rsidR="00D2195C" w:rsidRDefault="00D2195C" w:rsidP="00D2195C">
      <w:pPr>
        <w:pStyle w:val="60exhnormal"/>
      </w:pPr>
      <w:r>
        <w:lastRenderedPageBreak/>
        <w:t xml:space="preserve">Figure </w:t>
      </w:r>
      <w:r w:rsidR="00A16E83">
        <w:t>1</w:t>
      </w:r>
      <w:r w:rsidR="00445D40">
        <w:t>0</w:t>
      </w:r>
      <w:r>
        <w:t>: Projected undersupply in psychiatrists</w:t>
      </w:r>
      <w:bookmarkEnd w:id="89"/>
      <w:bookmarkEnd w:id="90"/>
      <w:r>
        <w:t xml:space="preserve"> </w:t>
      </w:r>
    </w:p>
    <w:p w14:paraId="775BB782" w14:textId="77777777" w:rsidR="00A17D91" w:rsidRDefault="00A17D91" w:rsidP="00D2195C">
      <w:pPr>
        <w:pStyle w:val="60exhnormal"/>
      </w:pPr>
      <w:bookmarkStart w:id="93" w:name="_Toc12273512"/>
      <w:bookmarkStart w:id="94" w:name="_Toc12390524"/>
      <w:bookmarkStart w:id="95" w:name="_Toc13499215"/>
      <w:r w:rsidRPr="00257EAF">
        <w:rPr>
          <w:noProof/>
          <w:lang w:val="en-AU" w:eastAsia="en-AU"/>
        </w:rPr>
        <w:drawing>
          <wp:inline distT="0" distB="0" distL="0" distR="0" wp14:anchorId="69ECBBE8" wp14:editId="150E1A91">
            <wp:extent cx="5278120" cy="3933825"/>
            <wp:effectExtent l="0" t="0" r="0" b="9525"/>
            <wp:docPr id="32" name="Picture 32" descr="The left table compares the number of psychiatrists per million people in Australia against 16 other OECD countries. Australia has 160. The top three are Switzerland, Germany and Finland with 510, 270 and 240 respectively.&#10;&#10;The right graph shows the expected undersupply over the next 12 years with both the current training pipeline and reduced reliance on international medical graduates at four time intervals. 2018, 2020, 2025, and 2030. &#10;&#10;The undersupply of the current training pipeline is projected to increase from 38 in 2018 through to 124 by 2030. This is worse if we reduce our reliance on IMGs starting at 43 though to and undersupply of 356 by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3933825"/>
                    </a:xfrm>
                    <a:prstGeom prst="rect">
                      <a:avLst/>
                    </a:prstGeom>
                  </pic:spPr>
                </pic:pic>
              </a:graphicData>
            </a:graphic>
          </wp:inline>
        </w:drawing>
      </w:r>
      <w:bookmarkEnd w:id="93"/>
      <w:bookmarkEnd w:id="94"/>
      <w:bookmarkEnd w:id="95"/>
    </w:p>
    <w:p w14:paraId="149BE520" w14:textId="77777777" w:rsidR="00C65681" w:rsidRDefault="00C65681" w:rsidP="00D2195C">
      <w:pPr>
        <w:pStyle w:val="60exhnormal"/>
      </w:pPr>
    </w:p>
    <w:p w14:paraId="3BB1A982" w14:textId="64C9DF1C" w:rsidR="00D2195C" w:rsidRDefault="00D2195C" w:rsidP="00D2195C">
      <w:pPr>
        <w:pStyle w:val="60exhnormal"/>
      </w:pPr>
      <w:bookmarkStart w:id="96" w:name="_Toc9951933"/>
      <w:bookmarkStart w:id="97" w:name="_Toc13499216"/>
      <w:r>
        <w:t>Figure 1</w:t>
      </w:r>
      <w:r w:rsidR="00445D40">
        <w:t>1</w:t>
      </w:r>
      <w:r>
        <w:t xml:space="preserve">: Projected oversupply in </w:t>
      </w:r>
      <w:r w:rsidRPr="00FB5EEF">
        <w:t>emergency medicine</w:t>
      </w:r>
      <w:bookmarkEnd w:id="91"/>
      <w:bookmarkEnd w:id="92"/>
      <w:bookmarkEnd w:id="96"/>
      <w:bookmarkEnd w:id="97"/>
    </w:p>
    <w:p w14:paraId="29C0B280" w14:textId="77777777" w:rsidR="00C65681" w:rsidRDefault="00C65681" w:rsidP="00D2195C">
      <w:pPr>
        <w:pStyle w:val="60exhnormal"/>
      </w:pPr>
      <w:bookmarkStart w:id="98" w:name="_Toc12273514"/>
      <w:bookmarkStart w:id="99" w:name="_Toc12390526"/>
      <w:bookmarkStart w:id="100" w:name="_Toc13499217"/>
      <w:r w:rsidRPr="00257EAF">
        <w:rPr>
          <w:noProof/>
          <w:lang w:val="en-AU" w:eastAsia="en-AU"/>
        </w:rPr>
        <w:drawing>
          <wp:inline distT="0" distB="0" distL="0" distR="0" wp14:anchorId="06E18058" wp14:editId="6B706B4A">
            <wp:extent cx="5278120" cy="3947795"/>
            <wp:effectExtent l="0" t="0" r="0" b="0"/>
            <wp:docPr id="31" name="Picture 31" descr="The figure shows the projected oversupply of emergency medicine specialists over the next 12 years at four time intervals. 2018, 2020, 2025, and 2030. The oversupply is projected to increase from 307 in 2018 through to 2,328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3947795"/>
                    </a:xfrm>
                    <a:prstGeom prst="rect">
                      <a:avLst/>
                    </a:prstGeom>
                  </pic:spPr>
                </pic:pic>
              </a:graphicData>
            </a:graphic>
          </wp:inline>
        </w:drawing>
      </w:r>
      <w:bookmarkEnd w:id="98"/>
      <w:bookmarkEnd w:id="99"/>
      <w:bookmarkEnd w:id="100"/>
    </w:p>
    <w:p w14:paraId="608C9CE8" w14:textId="77777777" w:rsidR="00D2195C" w:rsidRDefault="00D2195C" w:rsidP="00D2195C"/>
    <w:p w14:paraId="0D6C6A45" w14:textId="467725F2" w:rsidR="00D2195C" w:rsidRDefault="00D2195C" w:rsidP="00D2195C">
      <w:pPr>
        <w:pStyle w:val="Heading3"/>
      </w:pPr>
      <w:r>
        <w:t xml:space="preserve">What are the </w:t>
      </w:r>
      <w:r w:rsidR="003C709C">
        <w:t>issue’s contributing factors</w:t>
      </w:r>
      <w:r>
        <w:t xml:space="preserve">? </w:t>
      </w:r>
    </w:p>
    <w:p w14:paraId="13358175" w14:textId="3399E6D3" w:rsidR="008B75FC" w:rsidRDefault="008B75FC" w:rsidP="008B75FC">
      <w:r>
        <w:t xml:space="preserve">The </w:t>
      </w:r>
      <w:r w:rsidR="003C709C">
        <w:t>contributing factors</w:t>
      </w:r>
      <w:r>
        <w:t xml:space="preserve"> </w:t>
      </w:r>
      <w:r w:rsidR="00EE0E10">
        <w:t xml:space="preserve">of </w:t>
      </w:r>
      <w:r>
        <w:t>over-</w:t>
      </w:r>
      <w:r w:rsidR="009607F7">
        <w:t xml:space="preserve"> </w:t>
      </w:r>
      <w:r>
        <w:t xml:space="preserve">and undersupply </w:t>
      </w:r>
      <w:r w:rsidR="00713C5A">
        <w:t xml:space="preserve">in the </w:t>
      </w:r>
      <w:r>
        <w:t xml:space="preserve">modelled specialties are often different and will therefore </w:t>
      </w:r>
      <w:r w:rsidR="008C7949">
        <w:t xml:space="preserve">require </w:t>
      </w:r>
      <w:r w:rsidR="002F3F5A">
        <w:t>tailored solutions</w:t>
      </w:r>
      <w:r>
        <w:t xml:space="preserve">. </w:t>
      </w:r>
    </w:p>
    <w:p w14:paraId="07B61843" w14:textId="20A58FBF" w:rsidR="00CE5047" w:rsidRDefault="0012682E" w:rsidP="00962C0F">
      <w:pPr>
        <w:pStyle w:val="01Trianglebullets"/>
      </w:pPr>
      <w:r w:rsidRPr="008245F5">
        <w:rPr>
          <w:b/>
        </w:rPr>
        <w:t xml:space="preserve">A </w:t>
      </w:r>
      <w:r w:rsidR="00FE7AEB" w:rsidRPr="008245F5">
        <w:rPr>
          <w:b/>
        </w:rPr>
        <w:t>l</w:t>
      </w:r>
      <w:r w:rsidR="00D2195C" w:rsidRPr="008245F5">
        <w:rPr>
          <w:b/>
        </w:rPr>
        <w:t xml:space="preserve">ack of coordination in the training </w:t>
      </w:r>
      <w:r w:rsidR="0033232D" w:rsidRPr="008245F5">
        <w:rPr>
          <w:b/>
        </w:rPr>
        <w:t xml:space="preserve">and career </w:t>
      </w:r>
      <w:r w:rsidR="00D2195C" w:rsidRPr="008245F5">
        <w:rPr>
          <w:b/>
        </w:rPr>
        <w:t>pathway</w:t>
      </w:r>
      <w:r w:rsidR="004F5EC0" w:rsidRPr="008245F5">
        <w:rPr>
          <w:b/>
        </w:rPr>
        <w:t>.</w:t>
      </w:r>
      <w:r w:rsidR="00D2195C">
        <w:t xml:space="preserve"> Initiatives aimed at increasing or decreasing trainee numbers in certain </w:t>
      </w:r>
      <w:r w:rsidR="00584D11">
        <w:t xml:space="preserve">specialties </w:t>
      </w:r>
      <w:r w:rsidR="00D2195C">
        <w:t>to match demand are often not implemented end</w:t>
      </w:r>
      <w:r w:rsidR="00AA576A">
        <w:t>-</w:t>
      </w:r>
      <w:r w:rsidR="00D2195C">
        <w:t>to</w:t>
      </w:r>
      <w:r w:rsidR="00AA576A">
        <w:t>-</w:t>
      </w:r>
      <w:r w:rsidR="00D2195C">
        <w:t xml:space="preserve">end. </w:t>
      </w:r>
      <w:r w:rsidR="003139C3">
        <w:t>Instead, t</w:t>
      </w:r>
      <w:r w:rsidR="00D2195C">
        <w:t xml:space="preserve">hey </w:t>
      </w:r>
      <w:r w:rsidR="00B85532">
        <w:t>tend to be</w:t>
      </w:r>
      <w:r w:rsidR="00D2195C">
        <w:t xml:space="preserve"> localised, differ between jurisdictions and are ‘siloed’ from the rest</w:t>
      </w:r>
      <w:r w:rsidR="008F2CC6">
        <w:t xml:space="preserve"> of</w:t>
      </w:r>
      <w:r w:rsidR="00D2195C">
        <w:t xml:space="preserve"> the workforce planning system.</w:t>
      </w:r>
      <w:r w:rsidR="004D4FA4">
        <w:t xml:space="preserve"> F</w:t>
      </w:r>
      <w:r w:rsidR="00D2195C">
        <w:t xml:space="preserve">unding </w:t>
      </w:r>
      <w:r w:rsidR="004D4FA4">
        <w:t>for</w:t>
      </w:r>
      <w:r w:rsidR="00D2195C">
        <w:t xml:space="preserve"> training positions to match demand </w:t>
      </w:r>
      <w:r w:rsidR="00CE546C">
        <w:t xml:space="preserve">also tends to be </w:t>
      </w:r>
      <w:r w:rsidR="00D2195C">
        <w:t>limited to a stage or phase of training and do</w:t>
      </w:r>
      <w:r w:rsidR="00B4500E">
        <w:t>es</w:t>
      </w:r>
      <w:r w:rsidR="00D2195C">
        <w:t xml:space="preserve"> not ‘follow’ the trainee between geographical training locations. The lack of </w:t>
      </w:r>
      <w:r w:rsidR="00780BD6">
        <w:t xml:space="preserve">coordinated agreements </w:t>
      </w:r>
      <w:r w:rsidR="00D2195C">
        <w:t>and balance</w:t>
      </w:r>
      <w:r w:rsidR="00780BD6">
        <w:t>d</w:t>
      </w:r>
      <w:r w:rsidR="00D2195C">
        <w:t xml:space="preserve"> training </w:t>
      </w:r>
      <w:r w:rsidR="00A64C53">
        <w:t xml:space="preserve">and career </w:t>
      </w:r>
      <w:r w:rsidR="00D2195C">
        <w:t xml:space="preserve">pathway levers </w:t>
      </w:r>
      <w:r w:rsidR="00EF4095">
        <w:t xml:space="preserve">is </w:t>
      </w:r>
      <w:r w:rsidR="00780BD6">
        <w:t xml:space="preserve">seen </w:t>
      </w:r>
      <w:r w:rsidR="005F107B">
        <w:t>as</w:t>
      </w:r>
      <w:r w:rsidR="00780BD6">
        <w:t xml:space="preserve"> </w:t>
      </w:r>
      <w:r w:rsidR="0019511F">
        <w:t xml:space="preserve">an </w:t>
      </w:r>
      <w:r w:rsidR="00D2195C">
        <w:t xml:space="preserve">important underlying cause of this over- and undersupply issue. </w:t>
      </w:r>
      <w:r w:rsidR="00E53AFE">
        <w:t>(</w:t>
      </w:r>
      <w:r w:rsidR="00D2195C">
        <w:t xml:space="preserve">Training </w:t>
      </w:r>
      <w:r w:rsidR="00A64C53">
        <w:t xml:space="preserve">and career </w:t>
      </w:r>
      <w:r w:rsidR="00D2195C">
        <w:t>pathway</w:t>
      </w:r>
      <w:r w:rsidR="00962456">
        <w:t>s</w:t>
      </w:r>
      <w:r w:rsidR="00D2195C">
        <w:t xml:space="preserve"> </w:t>
      </w:r>
      <w:r w:rsidR="00962456">
        <w:t>are</w:t>
      </w:r>
      <w:r w:rsidR="00D2195C">
        <w:t xml:space="preserve"> explored in detail in </w:t>
      </w:r>
      <w:r w:rsidR="001C0C5F">
        <w:t>S</w:t>
      </w:r>
      <w:r w:rsidR="00D2195C">
        <w:t>ection 7.</w:t>
      </w:r>
      <w:r w:rsidR="006A00F7">
        <w:t>8</w:t>
      </w:r>
      <w:r w:rsidR="00D2195C">
        <w:t xml:space="preserve"> of </w:t>
      </w:r>
      <w:r w:rsidR="00CB0843">
        <w:t xml:space="preserve">this </w:t>
      </w:r>
      <w:r w:rsidR="00D2195C">
        <w:t>report.</w:t>
      </w:r>
      <w:r w:rsidR="00E53AFE">
        <w:t>)</w:t>
      </w:r>
      <w:r w:rsidR="00CE5047">
        <w:t xml:space="preserve"> </w:t>
      </w:r>
      <w:r w:rsidR="006D5082">
        <w:t xml:space="preserve">There is no agreed process for linking national workforce planning data and the number or location of </w:t>
      </w:r>
      <w:r w:rsidR="00D571B4">
        <w:t xml:space="preserve">registrar </w:t>
      </w:r>
      <w:r w:rsidR="006D5082">
        <w:t xml:space="preserve">training places per </w:t>
      </w:r>
      <w:r w:rsidR="002A48C9">
        <w:t xml:space="preserve">specialist medical </w:t>
      </w:r>
      <w:r w:rsidR="006D5082">
        <w:t>college.</w:t>
      </w:r>
    </w:p>
    <w:p w14:paraId="45A24D31" w14:textId="02FBC3C3" w:rsidR="00D2195C" w:rsidRDefault="00A92A01" w:rsidP="00A92A01">
      <w:pPr>
        <w:pStyle w:val="01Trianglebullets"/>
      </w:pPr>
      <w:r>
        <w:rPr>
          <w:b/>
        </w:rPr>
        <w:t>I</w:t>
      </w:r>
      <w:r w:rsidRPr="00AF1904">
        <w:rPr>
          <w:b/>
        </w:rPr>
        <w:t xml:space="preserve">nsufficient training positions for competitive </w:t>
      </w:r>
      <w:r>
        <w:rPr>
          <w:b/>
        </w:rPr>
        <w:t>specialties</w:t>
      </w:r>
      <w:r>
        <w:t xml:space="preserve">. There is no shortage of junior doctors who want to train in competitive specialties that are potentially in undersupply, such as dermatology and ophthalmology; the </w:t>
      </w:r>
      <w:r w:rsidR="00DD16EC">
        <w:t xml:space="preserve">challenge </w:t>
      </w:r>
      <w:r>
        <w:t xml:space="preserve">is </w:t>
      </w:r>
      <w:r w:rsidR="006831FA">
        <w:t>identify</w:t>
      </w:r>
      <w:r w:rsidR="0021554F">
        <w:t>ing</w:t>
      </w:r>
      <w:r w:rsidR="006831FA">
        <w:t xml:space="preserve"> </w:t>
      </w:r>
      <w:r>
        <w:t>a</w:t>
      </w:r>
      <w:r w:rsidR="006D5082">
        <w:t xml:space="preserve"> process </w:t>
      </w:r>
      <w:r w:rsidR="003C3154">
        <w:t>to</w:t>
      </w:r>
      <w:r w:rsidR="006D5082">
        <w:t xml:space="preserve"> </w:t>
      </w:r>
      <w:r w:rsidR="008A7632">
        <w:t xml:space="preserve">determine </w:t>
      </w:r>
      <w:r w:rsidR="006D5082">
        <w:t xml:space="preserve">the appropriate number of </w:t>
      </w:r>
      <w:r>
        <w:t>accredited training positions</w:t>
      </w:r>
      <w:r w:rsidR="00D322BD">
        <w:t xml:space="preserve"> (</w:t>
      </w:r>
      <w:r w:rsidR="00063E22">
        <w:t>Figure 18</w:t>
      </w:r>
      <w:r w:rsidR="00D322BD">
        <w:t>)</w:t>
      </w:r>
      <w:r>
        <w:t xml:space="preserve">. </w:t>
      </w:r>
      <w:r w:rsidR="00A4227F">
        <w:t xml:space="preserve">As </w:t>
      </w:r>
      <w:r w:rsidR="00ED7DDA">
        <w:t>entry into these training programs become</w:t>
      </w:r>
      <w:r w:rsidR="006E25AF">
        <w:t>s</w:t>
      </w:r>
      <w:r w:rsidR="00ED7DDA">
        <w:t xml:space="preserve"> increasingly competitive,</w:t>
      </w:r>
      <w:r w:rsidR="00A4227F">
        <w:t xml:space="preserve"> </w:t>
      </w:r>
      <w:r w:rsidR="00A4227F" w:rsidRPr="00A4227F">
        <w:t xml:space="preserve">doctors in training are being pushed to complete </w:t>
      </w:r>
      <w:r w:rsidR="00D571B4">
        <w:t>academic</w:t>
      </w:r>
      <w:r w:rsidR="00D571B4" w:rsidRPr="00A4227F">
        <w:t xml:space="preserve"> </w:t>
      </w:r>
      <w:r w:rsidR="00A4227F" w:rsidRPr="00A4227F">
        <w:t xml:space="preserve">activities to maximise their eligibility </w:t>
      </w:r>
      <w:r w:rsidR="00E84C91">
        <w:t>based on</w:t>
      </w:r>
      <w:r w:rsidR="00A4227F" w:rsidRPr="00A4227F">
        <w:t xml:space="preserve"> </w:t>
      </w:r>
      <w:r w:rsidR="00261A44">
        <w:t xml:space="preserve">the </w:t>
      </w:r>
      <w:r w:rsidR="00A4227F" w:rsidRPr="00A4227F">
        <w:t>selection criteria, often at the expense of clinical experience</w:t>
      </w:r>
      <w:r w:rsidR="00A4227F">
        <w:t>.</w:t>
      </w:r>
      <w:r w:rsidR="00444BE2">
        <w:t xml:space="preserve"> The stakeholders who accredit training positions and </w:t>
      </w:r>
      <w:r w:rsidR="006D5082">
        <w:t xml:space="preserve">select </w:t>
      </w:r>
      <w:r w:rsidR="00444BE2">
        <w:t>trainees are not necessarily the same stakeholders who need to plan for and cater to long-term</w:t>
      </w:r>
      <w:r w:rsidR="00643105">
        <w:t>,</w:t>
      </w:r>
      <w:r w:rsidR="00444BE2">
        <w:t xml:space="preserve"> community-driven demand.</w:t>
      </w:r>
      <w:r w:rsidR="00D571B4">
        <w:t xml:space="preserve"> </w:t>
      </w:r>
      <w:r w:rsidR="00D571B4" w:rsidRPr="00D571B4">
        <w:t>This can create selection systems which reward a narrow focus on higher degrees and publications rather than factors that influence future rural practice, such as rural background and rural training.</w:t>
      </w:r>
    </w:p>
    <w:p w14:paraId="7E78344D" w14:textId="72C063E0" w:rsidR="00D2195C" w:rsidRDefault="00AE181F" w:rsidP="00A4227F">
      <w:pPr>
        <w:pStyle w:val="01Trianglebullets"/>
      </w:pPr>
      <w:r>
        <w:rPr>
          <w:b/>
        </w:rPr>
        <w:t xml:space="preserve">Student and junior doctor </w:t>
      </w:r>
      <w:r w:rsidR="00D2195C" w:rsidRPr="00AF1904">
        <w:rPr>
          <w:b/>
        </w:rPr>
        <w:t>exposure</w:t>
      </w:r>
      <w:r>
        <w:rPr>
          <w:b/>
        </w:rPr>
        <w:t xml:space="preserve"> and training</w:t>
      </w:r>
      <w:r w:rsidR="00AE559C">
        <w:rPr>
          <w:b/>
        </w:rPr>
        <w:t>.</w:t>
      </w:r>
      <w:r w:rsidR="00D2195C">
        <w:t xml:space="preserve"> For </w:t>
      </w:r>
      <w:r w:rsidR="00311077">
        <w:t xml:space="preserve">specialties </w:t>
      </w:r>
      <w:r w:rsidR="00D2195C">
        <w:t>that struggle to fill training positions,</w:t>
      </w:r>
      <w:r w:rsidR="00AB4AD4">
        <w:t xml:space="preserve"> the </w:t>
      </w:r>
      <w:r w:rsidR="00B33413">
        <w:t xml:space="preserve">challenge </w:t>
      </w:r>
      <w:r w:rsidR="0051625D">
        <w:t>is</w:t>
      </w:r>
      <w:r w:rsidR="00D2195C">
        <w:t xml:space="preserve"> creating interest </w:t>
      </w:r>
      <w:r w:rsidR="001F7426">
        <w:t>among</w:t>
      </w:r>
      <w:r w:rsidR="00D2195C">
        <w:t xml:space="preserve"> </w:t>
      </w:r>
      <w:r w:rsidR="001F7426">
        <w:t>m</w:t>
      </w:r>
      <w:r w:rsidR="00D2195C">
        <w:t>edical students and junior doctors</w:t>
      </w:r>
      <w:r w:rsidR="00023F35">
        <w:t>, who</w:t>
      </w:r>
      <w:r w:rsidR="00D2195C">
        <w:t xml:space="preserve"> are often not exposed to or trained in </w:t>
      </w:r>
      <w:proofErr w:type="gramStart"/>
      <w:r w:rsidR="00D10EE5">
        <w:t>all of</w:t>
      </w:r>
      <w:proofErr w:type="gramEnd"/>
      <w:r w:rsidR="00D10EE5">
        <w:t xml:space="preserve"> </w:t>
      </w:r>
      <w:r w:rsidR="00D2195C">
        <w:t xml:space="preserve">the </w:t>
      </w:r>
      <w:r w:rsidR="00496706">
        <w:t xml:space="preserve">specialties </w:t>
      </w:r>
      <w:r w:rsidR="000F4738">
        <w:t xml:space="preserve">where doctors </w:t>
      </w:r>
      <w:r w:rsidR="00D2195C">
        <w:t>are needed. For example, in most medical school curricula, students are exposed to single term</w:t>
      </w:r>
      <w:r w:rsidR="00C24D50">
        <w:t>s</w:t>
      </w:r>
      <w:r w:rsidR="00D2195C">
        <w:t xml:space="preserve"> of psychiatry and general practice</w:t>
      </w:r>
      <w:r w:rsidR="000A4E20">
        <w:t xml:space="preserve"> (which may not represent the breadth of the </w:t>
      </w:r>
      <w:r w:rsidR="00582CB9">
        <w:t>specialty</w:t>
      </w:r>
      <w:r w:rsidR="000A4E20">
        <w:t>)</w:t>
      </w:r>
      <w:r w:rsidR="00D2195C">
        <w:t xml:space="preserve"> but multiple terms of subspecialty medicine, surgery and critical care. </w:t>
      </w:r>
      <w:r w:rsidR="00A4227F">
        <w:t xml:space="preserve">Similarly, junior doctors rarely work in general practice or other community-based settings in the prevocational years, skewing perceptions of specialty scope of practice and limiting exposure to specialties that exist primarily outside acute public hospital wards. This lack of exposure also reduces opportunities to build professional relationships and identify relevant role models. </w:t>
      </w:r>
    </w:p>
    <w:p w14:paraId="647B7691" w14:textId="4C98D702" w:rsidR="001B78E8" w:rsidRDefault="00D2195C" w:rsidP="00B85F98">
      <w:pPr>
        <w:pStyle w:val="01Trianglebullets"/>
      </w:pPr>
      <w:r w:rsidRPr="008A6706">
        <w:rPr>
          <w:b/>
        </w:rPr>
        <w:lastRenderedPageBreak/>
        <w:t xml:space="preserve">Reliance on </w:t>
      </w:r>
      <w:r w:rsidR="004C625F">
        <w:rPr>
          <w:b/>
        </w:rPr>
        <w:t>registrars</w:t>
      </w:r>
      <w:r w:rsidRPr="008A6706">
        <w:rPr>
          <w:b/>
        </w:rPr>
        <w:t xml:space="preserve"> for service delivery</w:t>
      </w:r>
      <w:r w:rsidR="00632C64">
        <w:rPr>
          <w:b/>
        </w:rPr>
        <w:t>.</w:t>
      </w:r>
      <w:r>
        <w:t xml:space="preserve"> The potential oversupply in certain specialties</w:t>
      </w:r>
      <w:r w:rsidR="005E2EC5">
        <w:t>,</w:t>
      </w:r>
      <w:r>
        <w:t xml:space="preserve"> such as emergency medicine</w:t>
      </w:r>
      <w:r w:rsidR="00B14805">
        <w:t>,</w:t>
      </w:r>
      <w:r>
        <w:t xml:space="preserve"> is primarily driven by the increasing rostering and service delivery pressures that are placed on public hospitals. Registrars are needed to meet demand in terms of day-to-day service delivery, but they are often not needed as </w:t>
      </w:r>
      <w:r w:rsidR="00B65E67">
        <w:t>consultant</w:t>
      </w:r>
      <w:r>
        <w:t>s once they finish</w:t>
      </w:r>
      <w:r w:rsidR="00CE5108">
        <w:t xml:space="preserve"> their training</w:t>
      </w:r>
      <w:r>
        <w:t xml:space="preserve">. </w:t>
      </w:r>
      <w:r w:rsidR="008A6706" w:rsidRPr="008A6706">
        <w:t>Conversely</w:t>
      </w:r>
      <w:r w:rsidR="008A6706">
        <w:t>,</w:t>
      </w:r>
      <w:r w:rsidR="008A6706" w:rsidRPr="008A6706">
        <w:t xml:space="preserve"> in some specialties currently in undersupply </w:t>
      </w:r>
      <w:r w:rsidR="008A6706">
        <w:t>(</w:t>
      </w:r>
      <w:r w:rsidR="008A6706" w:rsidRPr="008A6706">
        <w:t>for example</w:t>
      </w:r>
      <w:r w:rsidR="008A6706">
        <w:t>,</w:t>
      </w:r>
      <w:r w:rsidR="008A6706" w:rsidRPr="008A6706">
        <w:t xml:space="preserve"> rheumatology and dermatology</w:t>
      </w:r>
      <w:r w:rsidR="008A6706">
        <w:t>)</w:t>
      </w:r>
      <w:r w:rsidR="0071458A">
        <w:t>,</w:t>
      </w:r>
      <w:r w:rsidR="008A6706">
        <w:t xml:space="preserve"> </w:t>
      </w:r>
      <w:r w:rsidR="008A6706" w:rsidRPr="008A6706">
        <w:t xml:space="preserve">the lack of inpatient service demand in public hospitals means </w:t>
      </w:r>
      <w:r w:rsidR="000F0071">
        <w:t xml:space="preserve">that </w:t>
      </w:r>
      <w:r w:rsidR="008A6706" w:rsidRPr="008A6706">
        <w:t xml:space="preserve">there are </w:t>
      </w:r>
      <w:r w:rsidR="000A2126">
        <w:t>fewer</w:t>
      </w:r>
      <w:r w:rsidR="000A2126" w:rsidRPr="008A6706">
        <w:t xml:space="preserve"> </w:t>
      </w:r>
      <w:r w:rsidR="008A6706" w:rsidRPr="008A6706">
        <w:t xml:space="preserve">training positions. This again creates a mismatch </w:t>
      </w:r>
      <w:r w:rsidR="00D24090">
        <w:t>between the number of</w:t>
      </w:r>
      <w:r w:rsidR="008A6706" w:rsidRPr="008A6706">
        <w:t xml:space="preserve"> people</w:t>
      </w:r>
      <w:r w:rsidR="007E33BE">
        <w:t xml:space="preserve"> trained by</w:t>
      </w:r>
      <w:r w:rsidR="008A6706" w:rsidRPr="008A6706">
        <w:t xml:space="preserve"> the system and </w:t>
      </w:r>
      <w:r w:rsidR="00870AFF">
        <w:t>the number of</w:t>
      </w:r>
      <w:r w:rsidR="00870AFF" w:rsidRPr="008A6706">
        <w:t xml:space="preserve"> </w:t>
      </w:r>
      <w:r w:rsidR="00B65E67">
        <w:t>consultant</w:t>
      </w:r>
      <w:r w:rsidR="008A6706" w:rsidRPr="008A6706">
        <w:t>s it needs.</w:t>
      </w:r>
      <w:r w:rsidR="00B85F98">
        <w:t xml:space="preserve"> </w:t>
      </w:r>
      <w:r w:rsidR="002E3C5C">
        <w:t xml:space="preserve">There is concern that without considerable support, the workforce imperative overrides the focus on quality training. </w:t>
      </w:r>
    </w:p>
    <w:p w14:paraId="6F80779B" w14:textId="27224463" w:rsidR="00D2195C" w:rsidRDefault="00D2195C" w:rsidP="00D2195C">
      <w:pPr>
        <w:pStyle w:val="01Trianglebullets"/>
      </w:pPr>
      <w:r w:rsidRPr="00AF1904">
        <w:rPr>
          <w:rStyle w:val="01TrianglebulletsChar"/>
          <w:b/>
        </w:rPr>
        <w:t>Remuneration</w:t>
      </w:r>
      <w:r w:rsidR="00BD06A5">
        <w:rPr>
          <w:rStyle w:val="01TrianglebulletsChar"/>
          <w:b/>
        </w:rPr>
        <w:t>.</w:t>
      </w:r>
      <w:r>
        <w:t xml:space="preserve"> </w:t>
      </w:r>
      <w:r w:rsidR="006A3061">
        <w:t>V</w:t>
      </w:r>
      <w:r w:rsidR="00535FDA">
        <w:t xml:space="preserve">arious </w:t>
      </w:r>
      <w:r>
        <w:t>funding models</w:t>
      </w:r>
      <w:r w:rsidR="00535FDA">
        <w:t>—</w:t>
      </w:r>
      <w:r>
        <w:t>including fee</w:t>
      </w:r>
      <w:r w:rsidR="001A61BC">
        <w:t>-</w:t>
      </w:r>
      <w:r>
        <w:t>for</w:t>
      </w:r>
      <w:r w:rsidR="001A61BC">
        <w:t>-</w:t>
      </w:r>
      <w:r>
        <w:t>service</w:t>
      </w:r>
      <w:r w:rsidR="001A61BC">
        <w:t xml:space="preserve"> models</w:t>
      </w:r>
      <w:r>
        <w:t>, activity</w:t>
      </w:r>
      <w:r w:rsidR="00F45BEB">
        <w:t>-</w:t>
      </w:r>
      <w:r>
        <w:t xml:space="preserve">based funding, and </w:t>
      </w:r>
      <w:r w:rsidR="007878A9">
        <w:t xml:space="preserve">models where procedures receive </w:t>
      </w:r>
      <w:r w:rsidR="00D564C4">
        <w:t xml:space="preserve">greater </w:t>
      </w:r>
      <w:r>
        <w:t xml:space="preserve">remuneration </w:t>
      </w:r>
      <w:r w:rsidR="00C35CC0">
        <w:t xml:space="preserve">than </w:t>
      </w:r>
      <w:r>
        <w:t>consultations</w:t>
      </w:r>
      <w:r w:rsidR="00535FDA">
        <w:t>—</w:t>
      </w:r>
      <w:r>
        <w:t xml:space="preserve">create </w:t>
      </w:r>
      <w:r w:rsidR="006A3061">
        <w:t xml:space="preserve">income disparities </w:t>
      </w:r>
      <w:r w:rsidR="00AC7A78">
        <w:t xml:space="preserve">that </w:t>
      </w:r>
      <w:r w:rsidR="006A3061">
        <w:t xml:space="preserve">significantly affect </w:t>
      </w:r>
      <w:r>
        <w:t>career decision</w:t>
      </w:r>
      <w:r w:rsidR="002264D1">
        <w:t>-</w:t>
      </w:r>
      <w:r>
        <w:t xml:space="preserve">making. </w:t>
      </w:r>
      <w:r w:rsidR="006A3061">
        <w:t>Such</w:t>
      </w:r>
      <w:r w:rsidR="00AD0D2F">
        <w:t xml:space="preserve"> incentives</w:t>
      </w:r>
      <w:r>
        <w:t xml:space="preserve"> attract some junior doctors to </w:t>
      </w:r>
      <w:r w:rsidR="00672342">
        <w:t xml:space="preserve">specialties </w:t>
      </w:r>
      <w:r w:rsidR="005F6D20">
        <w:t xml:space="preserve">where they </w:t>
      </w:r>
      <w:r w:rsidR="00D571B4">
        <w:t xml:space="preserve">may not be </w:t>
      </w:r>
      <w:r>
        <w:t>needed.</w:t>
      </w:r>
    </w:p>
    <w:p w14:paraId="2E797AD5" w14:textId="65F2FA07" w:rsidR="00D2195C" w:rsidRDefault="00D2195C" w:rsidP="00D2195C">
      <w:pPr>
        <w:pStyle w:val="Heading3"/>
      </w:pPr>
      <w:r>
        <w:t xml:space="preserve">How has this issue been addressed </w:t>
      </w:r>
      <w:r w:rsidR="00933FF4">
        <w:t>to date</w:t>
      </w:r>
      <w:r>
        <w:t>?</w:t>
      </w:r>
    </w:p>
    <w:p w14:paraId="056A0B3C" w14:textId="77777777" w:rsidR="00D2195C" w:rsidRDefault="00D2195C" w:rsidP="00D2195C">
      <w:r>
        <w:t xml:space="preserve">There have been attempts to tackle </w:t>
      </w:r>
      <w:r w:rsidR="000443EF">
        <w:t>over</w:t>
      </w:r>
      <w:r>
        <w:t xml:space="preserve">- and </w:t>
      </w:r>
      <w:r w:rsidR="000443EF">
        <w:t>under</w:t>
      </w:r>
      <w:r>
        <w:t>supply</w:t>
      </w:r>
      <w:r w:rsidR="00986B0E">
        <w:t xml:space="preserve"> issues</w:t>
      </w:r>
      <w:r>
        <w:t>.</w:t>
      </w:r>
    </w:p>
    <w:p w14:paraId="503DA5B5" w14:textId="540A0420" w:rsidR="00D2195C" w:rsidRDefault="00D2195C" w:rsidP="00D2195C">
      <w:pPr>
        <w:pStyle w:val="01Trianglebullets"/>
      </w:pPr>
      <w:r>
        <w:t xml:space="preserve">From a </w:t>
      </w:r>
      <w:r w:rsidR="00A54833">
        <w:rPr>
          <w:b/>
        </w:rPr>
        <w:t>coordination</w:t>
      </w:r>
      <w:r>
        <w:t xml:space="preserve"> point of view, </w:t>
      </w:r>
      <w:r w:rsidRPr="003D463F">
        <w:t>Health Workforce Australia (now disbanded) was</w:t>
      </w:r>
      <w:r>
        <w:t xml:space="preserve"> established</w:t>
      </w:r>
      <w:r w:rsidRPr="003D463F">
        <w:t xml:space="preserve"> to align national data</w:t>
      </w:r>
      <w:r>
        <w:t>-</w:t>
      </w:r>
      <w:r w:rsidRPr="003D463F">
        <w:t xml:space="preserve">sharing methodologies. </w:t>
      </w:r>
      <w:r>
        <w:t xml:space="preserve">There have been other steps in the right direction, such as the Council of Australian Governments’ (COAG) increased </w:t>
      </w:r>
      <w:r w:rsidRPr="003D463F">
        <w:t>role in setting</w:t>
      </w:r>
      <w:r>
        <w:t xml:space="preserve"> the</w:t>
      </w:r>
      <w:r w:rsidRPr="003D463F">
        <w:t xml:space="preserve"> training agenda</w:t>
      </w:r>
      <w:r w:rsidR="002D54C7">
        <w:t>,</w:t>
      </w:r>
      <w:r>
        <w:t xml:space="preserve"> and</w:t>
      </w:r>
      <w:r w:rsidRPr="003D463F">
        <w:t xml:space="preserve"> the formation of </w:t>
      </w:r>
      <w:r>
        <w:t xml:space="preserve">the </w:t>
      </w:r>
      <w:r w:rsidRPr="003D463F">
        <w:t xml:space="preserve">NMTAN </w:t>
      </w:r>
      <w:r>
        <w:t xml:space="preserve">and </w:t>
      </w:r>
      <w:r w:rsidR="00DD7707">
        <w:t xml:space="preserve">its recent expansion as </w:t>
      </w:r>
      <w:r>
        <w:t>the MWR</w:t>
      </w:r>
      <w:r w:rsidRPr="003D463F">
        <w:t>AC</w:t>
      </w:r>
      <w:r>
        <w:t>.</w:t>
      </w:r>
      <w:r w:rsidRPr="003D463F">
        <w:t xml:space="preserve"> </w:t>
      </w:r>
    </w:p>
    <w:p w14:paraId="78A9CA04" w14:textId="52DF6801" w:rsidR="00952F77" w:rsidRDefault="00857173" w:rsidP="00952F77">
      <w:pPr>
        <w:pStyle w:val="01Trianglebullets"/>
      </w:pPr>
      <w:r>
        <w:t xml:space="preserve">In </w:t>
      </w:r>
      <w:r w:rsidR="00D2195C" w:rsidRPr="00952F77">
        <w:rPr>
          <w:b/>
        </w:rPr>
        <w:t>undersupplied specialties</w:t>
      </w:r>
      <w:r w:rsidR="00D2195C">
        <w:t xml:space="preserve">, </w:t>
      </w:r>
      <w:r w:rsidR="00952F77" w:rsidRPr="00BB6684">
        <w:t>locums and IMGs have often been used to fulfil immediate service needs</w:t>
      </w:r>
      <w:r w:rsidR="002B101F">
        <w:t>.</w:t>
      </w:r>
      <w:r w:rsidR="00952F77" w:rsidRPr="00BB6684">
        <w:t xml:space="preserve"> </w:t>
      </w:r>
      <w:r w:rsidR="002B101F">
        <w:t>S</w:t>
      </w:r>
      <w:r w:rsidR="00952F77" w:rsidRPr="00BB6684">
        <w:t xml:space="preserve">ome </w:t>
      </w:r>
      <w:r w:rsidR="003C44B5">
        <w:t xml:space="preserve">specialist medical </w:t>
      </w:r>
      <w:r w:rsidR="00E87EE7">
        <w:t>c</w:t>
      </w:r>
      <w:r w:rsidR="00952F77" w:rsidRPr="00BB6684">
        <w:t>olleges are also proactively increasing the number and attractiveness of positions to bolster the inflow of new specialists.</w:t>
      </w:r>
    </w:p>
    <w:p w14:paraId="1EE7A1DF" w14:textId="76F29991" w:rsidR="00444BE2" w:rsidRDefault="00444BE2" w:rsidP="00952F77">
      <w:pPr>
        <w:pStyle w:val="01Trianglebullets"/>
      </w:pPr>
      <w:r>
        <w:t xml:space="preserve">In </w:t>
      </w:r>
      <w:r w:rsidRPr="00952F77">
        <w:rPr>
          <w:b/>
        </w:rPr>
        <w:t>oversupplied specialties</w:t>
      </w:r>
      <w:r>
        <w:t xml:space="preserve"> like emergency medicine, </w:t>
      </w:r>
      <w:r w:rsidR="00465F3D">
        <w:t xml:space="preserve">introducing </w:t>
      </w:r>
      <w:r>
        <w:t>selection criteria to</w:t>
      </w:r>
      <w:r w:rsidR="0022740B">
        <w:t xml:space="preserve"> restrict</w:t>
      </w:r>
      <w:r>
        <w:t xml:space="preserve"> training program entry has had a small impact (</w:t>
      </w:r>
      <w:r w:rsidR="000575BF">
        <w:t>al</w:t>
      </w:r>
      <w:r>
        <w:t xml:space="preserve">though it may be too early to </w:t>
      </w:r>
      <w:r w:rsidR="00BE712D">
        <w:t>confirm this</w:t>
      </w:r>
      <w:r>
        <w:t>).</w:t>
      </w:r>
    </w:p>
    <w:p w14:paraId="7CA5E983" w14:textId="77777777" w:rsidR="00D2195C" w:rsidRPr="006C48EE" w:rsidRDefault="00B07F7F" w:rsidP="00D2195C">
      <w:pPr>
        <w:pStyle w:val="Heading2"/>
      </w:pPr>
      <w:bookmarkStart w:id="101" w:name="_Toc13664202"/>
      <w:r w:rsidRPr="00B07F7F">
        <w:t>Balanc</w:t>
      </w:r>
      <w:r>
        <w:t>e</w:t>
      </w:r>
      <w:r w:rsidRPr="00B07F7F">
        <w:t xml:space="preserve"> </w:t>
      </w:r>
      <w:r>
        <w:t xml:space="preserve">of </w:t>
      </w:r>
      <w:r w:rsidRPr="00B07F7F">
        <w:t xml:space="preserve">generalist </w:t>
      </w:r>
      <w:r>
        <w:t xml:space="preserve">versus </w:t>
      </w:r>
      <w:r w:rsidRPr="00B07F7F">
        <w:t>subspecialist skills</w:t>
      </w:r>
      <w:bookmarkEnd w:id="101"/>
    </w:p>
    <w:p w14:paraId="03FC3A5C" w14:textId="4E766D88" w:rsidR="002E3C5C" w:rsidRDefault="00D2195C" w:rsidP="002E3C5C">
      <w:r>
        <w:t xml:space="preserve">Outside its urban centres, Australia is a geographically large and sparsely populated country. As a result, </w:t>
      </w:r>
      <w:r w:rsidR="00C84B72">
        <w:t>GPs</w:t>
      </w:r>
      <w:r w:rsidR="00EE1F17">
        <w:t xml:space="preserve"> </w:t>
      </w:r>
      <w:r w:rsidR="00116233">
        <w:t xml:space="preserve">and generalist </w:t>
      </w:r>
      <w:r w:rsidR="008654C8">
        <w:t>non-GP</w:t>
      </w:r>
      <w:r w:rsidR="00116233">
        <w:t xml:space="preserve"> specialists </w:t>
      </w:r>
      <w:r w:rsidR="000C5CD6">
        <w:t xml:space="preserve">who </w:t>
      </w:r>
      <w:r w:rsidR="00F51A35">
        <w:t xml:space="preserve">can </w:t>
      </w:r>
      <w:r w:rsidR="000C5CD6">
        <w:t xml:space="preserve">operate across the full scope of practice </w:t>
      </w:r>
      <w:r w:rsidR="00F51A35">
        <w:t>with</w:t>
      </w:r>
      <w:r w:rsidR="000C5CD6">
        <w:t>in their specialty</w:t>
      </w:r>
      <w:r w:rsidR="00EE1F17">
        <w:t xml:space="preserve"> </w:t>
      </w:r>
      <w:r>
        <w:t xml:space="preserve">are vital to enabling the local delivery of high-quality care, especially in a rural and remote context. </w:t>
      </w:r>
      <w:r w:rsidR="00EB6F66">
        <w:t>As the workforce</w:t>
      </w:r>
      <w:r w:rsidR="00E678E1">
        <w:t xml:space="preserve"> becomes</w:t>
      </w:r>
      <w:r w:rsidR="00EB6F66">
        <w:t xml:space="preserve"> </w:t>
      </w:r>
      <w:r w:rsidR="00F51A35">
        <w:t xml:space="preserve">more </w:t>
      </w:r>
      <w:r>
        <w:t>subspecialis</w:t>
      </w:r>
      <w:r w:rsidR="00F51A35">
        <w:t xml:space="preserve">ed, </w:t>
      </w:r>
      <w:r w:rsidR="008A40BE">
        <w:t xml:space="preserve">it also becomes </w:t>
      </w:r>
      <w:r w:rsidR="00F51A35">
        <w:t xml:space="preserve">less flexible. This </w:t>
      </w:r>
      <w:r>
        <w:t xml:space="preserve">may lead to </w:t>
      </w:r>
      <w:r w:rsidR="002E3C5C">
        <w:t xml:space="preserve">patient care becoming increasingly fragmented between multiple subspecialists, reducing </w:t>
      </w:r>
      <w:proofErr w:type="gramStart"/>
      <w:r w:rsidR="002E3C5C">
        <w:t>efficiency</w:t>
      </w:r>
      <w:proofErr w:type="gramEnd"/>
      <w:r w:rsidR="002E3C5C">
        <w:t xml:space="preserve"> and increasing risk of adverse events. </w:t>
      </w:r>
    </w:p>
    <w:p w14:paraId="7E5780F5" w14:textId="77777777" w:rsidR="00D2195C" w:rsidRDefault="00D2195C" w:rsidP="00D2195C">
      <w:pPr>
        <w:pStyle w:val="Heading3"/>
      </w:pPr>
      <w:r>
        <w:lastRenderedPageBreak/>
        <w:t xml:space="preserve">What is the evidence for this issue? </w:t>
      </w:r>
    </w:p>
    <w:p w14:paraId="30C3C306" w14:textId="3054E93A" w:rsidR="007F25B5" w:rsidRDefault="007F25B5" w:rsidP="007F25B5">
      <w:r>
        <w:t>The definition of a generalist can vary</w:t>
      </w:r>
      <w:r w:rsidR="008321FE">
        <w:t>, but</w:t>
      </w:r>
      <w:r>
        <w:t xml:space="preserve"> in this scoping phase </w:t>
      </w:r>
      <w:proofErr w:type="spellStart"/>
      <w:r>
        <w:t>generalism</w:t>
      </w:r>
      <w:proofErr w:type="spellEnd"/>
      <w:r>
        <w:t xml:space="preserve"> was explored in its broadest sense. This working definition </w:t>
      </w:r>
      <w:proofErr w:type="gramStart"/>
      <w:r>
        <w:t>includes:</w:t>
      </w:r>
      <w:proofErr w:type="gramEnd"/>
      <w:r>
        <w:t xml:space="preserve"> GPs; advanced practice GPs, predominantly those from rural and remote settings who practise an additional skill accredited by a specialist medical college (for example, GP obstetricians, GP anaesthetists); and generalist </w:t>
      </w:r>
      <w:r w:rsidR="008654C8">
        <w:t>non-GP</w:t>
      </w:r>
      <w:r>
        <w:t xml:space="preserve"> specialists. </w:t>
      </w:r>
    </w:p>
    <w:p w14:paraId="29849DCC" w14:textId="1F4D1725" w:rsidR="00D2195C" w:rsidRDefault="007F25B5" w:rsidP="00D2195C">
      <w:r>
        <w:t>Participants in both the interviews and the stakeholder forums emphasised the importance of this issue and highlighted three pieces of evidence. Firstly, there has been a relative change in the number of subspecialists compared to other doctors</w:t>
      </w:r>
      <w:r w:rsidR="00132F88">
        <w:t>:</w:t>
      </w:r>
      <w:r>
        <w:t xml:space="preserve"> </w:t>
      </w:r>
      <w:r w:rsidR="00132F88">
        <w:t>s</w:t>
      </w:r>
      <w:r>
        <w:t>ince 2013, the number of subspecialist physicians and surgeons has increased by 3.9 per cent</w:t>
      </w:r>
      <w:r w:rsidR="006F1FAD">
        <w:t xml:space="preserve"> per year</w:t>
      </w:r>
      <w:r>
        <w:t xml:space="preserve">, while the number of general physicians and surgeons has increased by just 1.3 per cent </w:t>
      </w:r>
      <w:r w:rsidR="008134EE">
        <w:t>(Figure 12)</w:t>
      </w:r>
      <w:r>
        <w:t>.</w:t>
      </w:r>
      <w:r w:rsidR="008134EE">
        <w:t xml:space="preserve"> G</w:t>
      </w:r>
      <w:r w:rsidR="0083499C">
        <w:t xml:space="preserve">eneral physicians and surgeons were used as a proxy for generalist </w:t>
      </w:r>
      <w:r w:rsidR="008654C8">
        <w:t>non-GP</w:t>
      </w:r>
      <w:r w:rsidR="0083499C">
        <w:t xml:space="preserve"> specialists </w:t>
      </w:r>
      <w:r w:rsidR="00822C63">
        <w:t xml:space="preserve">as </w:t>
      </w:r>
      <w:r w:rsidR="0083499C">
        <w:t xml:space="preserve">data was not available for the definition of generalist </w:t>
      </w:r>
      <w:r w:rsidR="008654C8">
        <w:t>non-GP</w:t>
      </w:r>
      <w:r w:rsidR="0083499C">
        <w:t xml:space="preserve"> specialist provided in the footnote below.</w:t>
      </w:r>
      <w:r w:rsidR="00D2195C">
        <w:rPr>
          <w:rStyle w:val="FootnoteReference"/>
        </w:rPr>
        <w:footnoteReference w:id="11"/>
      </w:r>
      <w:r w:rsidR="00D2195C">
        <w:t xml:space="preserve"> </w:t>
      </w:r>
    </w:p>
    <w:p w14:paraId="5FA67073" w14:textId="4F431B66" w:rsidR="00D17EC9" w:rsidRDefault="00D2195C" w:rsidP="007F7FDF">
      <w:r w:rsidRPr="00F74865">
        <w:t>Secondly</w:t>
      </w:r>
      <w:r>
        <w:t>,</w:t>
      </w:r>
      <w:r w:rsidRPr="00F74865">
        <w:t xml:space="preserve"> evidence from the Australian Atlas of Healthcare Variation</w:t>
      </w:r>
      <w:r>
        <w:t xml:space="preserve"> Series—</w:t>
      </w:r>
      <w:r w:rsidRPr="00F74865">
        <w:t xml:space="preserve">developed by the Australian Commission on Safety </w:t>
      </w:r>
      <w:r>
        <w:t>and</w:t>
      </w:r>
      <w:r w:rsidRPr="00F74865">
        <w:t xml:space="preserve"> Quality in Health Care</w:t>
      </w:r>
      <w:r>
        <w:t>—</w:t>
      </w:r>
      <w:r w:rsidRPr="00F74865">
        <w:t xml:space="preserve">suggests </w:t>
      </w:r>
      <w:r>
        <w:t xml:space="preserve">that </w:t>
      </w:r>
      <w:r w:rsidRPr="00F74865">
        <w:t xml:space="preserve">oversupply is </w:t>
      </w:r>
      <w:r>
        <w:t xml:space="preserve">possibly </w:t>
      </w:r>
      <w:r w:rsidRPr="00F74865">
        <w:t xml:space="preserve">creating </w:t>
      </w:r>
      <w:r>
        <w:t xml:space="preserve">a </w:t>
      </w:r>
      <w:r w:rsidRPr="00F74865">
        <w:t xml:space="preserve">demand for services that </w:t>
      </w:r>
      <w:r>
        <w:t>does</w:t>
      </w:r>
      <w:r w:rsidRPr="00F74865">
        <w:t xml:space="preserve"> </w:t>
      </w:r>
      <w:r>
        <w:t>not</w:t>
      </w:r>
      <w:r w:rsidRPr="00F74865">
        <w:t xml:space="preserve"> correlate with patient need or </w:t>
      </w:r>
      <w:r>
        <w:t xml:space="preserve">epidemiological trends. </w:t>
      </w:r>
      <w:r w:rsidRPr="00F74865">
        <w:t>For example, t</w:t>
      </w:r>
      <w:r w:rsidRPr="007F7FDF">
        <w:t>he SA3</w:t>
      </w:r>
      <w:r w:rsidRPr="007F7FDF">
        <w:footnoteReference w:id="12"/>
      </w:r>
      <w:r>
        <w:t xml:space="preserve"> </w:t>
      </w:r>
      <w:r w:rsidRPr="007F7FDF">
        <w:t>area with the highest colonoscopy rate had an investigation rate that was 7.4 times higher than the lowest SA3 area (</w:t>
      </w:r>
      <w:r w:rsidR="00063E22" w:rsidRPr="007F7FDF">
        <w:t>Figure 13</w:t>
      </w:r>
      <w:r w:rsidRPr="007F7FDF">
        <w:t xml:space="preserve">). Analysis by the commission showed that </w:t>
      </w:r>
      <w:r w:rsidRPr="00F74865">
        <w:t xml:space="preserve">this </w:t>
      </w:r>
      <w:r w:rsidRPr="007F7FDF">
        <w:t>variation was not accounted for by disease prevalence, patient need or socio-economic status in certain areas. This trend could be due to</w:t>
      </w:r>
      <w:r w:rsidRPr="00F74865">
        <w:t xml:space="preserve"> </w:t>
      </w:r>
      <w:r w:rsidRPr="007F7FDF">
        <w:t>undersupply in rural and remote areas, or an oversupply in inner urban areas, potentially leading to supplier-induced demand within the context of a fee-for-service model.</w:t>
      </w:r>
      <w:r w:rsidRPr="00F74865">
        <w:rPr>
          <w:lang w:val="en-US"/>
        </w:rPr>
        <w:t xml:space="preserve"> </w:t>
      </w:r>
    </w:p>
    <w:p w14:paraId="089C9B07" w14:textId="15857E10" w:rsidR="000C6A40" w:rsidRDefault="00291B98" w:rsidP="0013225D">
      <w:pPr>
        <w:pStyle w:val="60exhnormal"/>
      </w:pPr>
      <w:bookmarkStart w:id="102" w:name="_Toc13499218"/>
      <w:r>
        <w:lastRenderedPageBreak/>
        <w:t>Figure 1</w:t>
      </w:r>
      <w:r w:rsidR="00445D40">
        <w:t>2</w:t>
      </w:r>
      <w:r w:rsidR="00D2195C" w:rsidRPr="0042275D">
        <w:t xml:space="preserve">: </w:t>
      </w:r>
      <w:r w:rsidR="00D2536B">
        <w:t>Compound annual growth rates of subspecialists compared to other specialists</w:t>
      </w:r>
      <w:r w:rsidR="0093163F">
        <w:t>,</w:t>
      </w:r>
      <w:r w:rsidR="00D2536B">
        <w:t xml:space="preserve"> </w:t>
      </w:r>
      <w:r w:rsidR="00D2195C" w:rsidRPr="0042275D">
        <w:t>2013</w:t>
      </w:r>
      <w:r w:rsidR="00846FA2">
        <w:t>–</w:t>
      </w:r>
      <w:r w:rsidR="00D2195C" w:rsidRPr="0042275D">
        <w:t>17</w:t>
      </w:r>
      <w:bookmarkEnd w:id="102"/>
    </w:p>
    <w:p w14:paraId="0AF4949D" w14:textId="1F340872" w:rsidR="0013225D" w:rsidRDefault="0013225D" w:rsidP="00D2195C">
      <w:pPr>
        <w:pStyle w:val="60exhnormal"/>
      </w:pPr>
      <w:bookmarkStart w:id="103" w:name="_Toc13499219"/>
      <w:bookmarkStart w:id="104" w:name="_Toc9793003"/>
      <w:bookmarkStart w:id="105" w:name="_Toc9870041"/>
      <w:bookmarkStart w:id="106" w:name="_Toc9951935"/>
      <w:bookmarkStart w:id="107" w:name="_Toc13499220"/>
      <w:r>
        <w:rPr>
          <w:noProof/>
          <w:lang w:val="en-AU" w:eastAsia="en-AU"/>
        </w:rPr>
        <w:drawing>
          <wp:inline distT="0" distB="0" distL="0" distR="0" wp14:anchorId="2A34C439" wp14:editId="651D8230">
            <wp:extent cx="5278120" cy="3959860"/>
            <wp:effectExtent l="0" t="0" r="0" b="2540"/>
            <wp:docPr id="1" name="Picture 1" descr="Figure shows Compound annual growth rates of subspecialists compared to other specialists from 2013 to 2017. There are four categories: General physicians and surgeons, sub specialist physicians and surgeons, general practitioners, and all other medical professionals. The growth rates are 1.3%, 3.9%, 3.7% and 2.4% and res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8120" cy="3959860"/>
                    </a:xfrm>
                    <a:prstGeom prst="rect">
                      <a:avLst/>
                    </a:prstGeom>
                  </pic:spPr>
                </pic:pic>
              </a:graphicData>
            </a:graphic>
          </wp:inline>
        </w:drawing>
      </w:r>
      <w:bookmarkEnd w:id="103"/>
    </w:p>
    <w:p w14:paraId="4231902E" w14:textId="37ADDFE2" w:rsidR="00A17D91" w:rsidRDefault="00D2195C" w:rsidP="00D2195C">
      <w:pPr>
        <w:pStyle w:val="60exhnormal"/>
      </w:pPr>
      <w:r>
        <w:t>Figure 1</w:t>
      </w:r>
      <w:r w:rsidR="00445D40">
        <w:t>3</w:t>
      </w:r>
      <w:r w:rsidRPr="00DF1420">
        <w:t xml:space="preserve">: </w:t>
      </w:r>
      <w:r>
        <w:t>R</w:t>
      </w:r>
      <w:r w:rsidRPr="00DF1420">
        <w:t xml:space="preserve">ates of colonoscopy per 100,000 people by </w:t>
      </w:r>
      <w:r>
        <w:t>SA</w:t>
      </w:r>
      <w:r w:rsidRPr="00DF1420">
        <w:t>3 area</w:t>
      </w:r>
      <w:r w:rsidR="00B9237E">
        <w:t>,</w:t>
      </w:r>
      <w:r w:rsidRPr="00DF1420">
        <w:t xml:space="preserve"> 2016</w:t>
      </w:r>
      <w:r>
        <w:t>–</w:t>
      </w:r>
      <w:r w:rsidRPr="00DF1420">
        <w:t>17</w:t>
      </w:r>
      <w:bookmarkEnd w:id="104"/>
      <w:bookmarkEnd w:id="105"/>
      <w:bookmarkEnd w:id="106"/>
      <w:bookmarkEnd w:id="107"/>
    </w:p>
    <w:p w14:paraId="2472AB6F" w14:textId="4AB7C26A" w:rsidR="00E16DCB" w:rsidRDefault="00E16DCB" w:rsidP="00D2195C">
      <w:pPr>
        <w:pStyle w:val="60exhnormal"/>
      </w:pPr>
      <w:r>
        <w:rPr>
          <w:noProof/>
          <w:lang w:val="en-AU" w:eastAsia="en-AU"/>
        </w:rPr>
        <w:drawing>
          <wp:inline distT="0" distB="0" distL="0" distR="0" wp14:anchorId="06AA2A83" wp14:editId="036D751D">
            <wp:extent cx="5278120" cy="3820795"/>
            <wp:effectExtent l="0" t="0" r="0" b="8255"/>
            <wp:docPr id="13" name="Picture 13" descr="Figure is a map of Australia showing rates of colonoscopy per 100,000 people by SA3 area, 2016/17. It generally indicates that there is very high variation ranging from 622 to 4,600 procedures per 100,000 people, and that cities tend to have higher rates of colonosco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3820795"/>
                    </a:xfrm>
                    <a:prstGeom prst="rect">
                      <a:avLst/>
                    </a:prstGeom>
                  </pic:spPr>
                </pic:pic>
              </a:graphicData>
            </a:graphic>
          </wp:inline>
        </w:drawing>
      </w:r>
    </w:p>
    <w:p w14:paraId="027513F3" w14:textId="193287B2" w:rsidR="008B220C" w:rsidRDefault="008B220C" w:rsidP="00D2195C">
      <w:pPr>
        <w:pStyle w:val="60exhnormal"/>
      </w:pPr>
    </w:p>
    <w:p w14:paraId="4F7BDAB6" w14:textId="05BADAC7" w:rsidR="00D2195C" w:rsidRDefault="00D2195C" w:rsidP="00D2195C">
      <w:pPr>
        <w:rPr>
          <w:bCs/>
        </w:rPr>
      </w:pPr>
      <w:r w:rsidRPr="00CC7CA7">
        <w:lastRenderedPageBreak/>
        <w:t xml:space="preserve">Similarly, the rates </w:t>
      </w:r>
      <w:r w:rsidRPr="00CC7CA7">
        <w:rPr>
          <w:bCs/>
        </w:rPr>
        <w:t>of investigation in cardiology are up to 10 times higher in certain SA3</w:t>
      </w:r>
      <w:r w:rsidRPr="00CC7CA7">
        <w:rPr>
          <w:bCs/>
          <w:vertAlign w:val="superscript"/>
        </w:rPr>
        <w:t xml:space="preserve"> </w:t>
      </w:r>
      <w:r w:rsidRPr="00CC7CA7">
        <w:rPr>
          <w:bCs/>
        </w:rPr>
        <w:t xml:space="preserve">areas, compared to others. This variation does not </w:t>
      </w:r>
      <w:r w:rsidRPr="004B17A3">
        <w:rPr>
          <w:bCs/>
        </w:rPr>
        <w:t xml:space="preserve">correlate with the higher incidence of cardiovascular disease in rural and remote areas. Differences in the relative availability of private and public cardiology services in an area (including the number of cardiologists) may influence the </w:t>
      </w:r>
      <w:r w:rsidR="00696E07" w:rsidRPr="004B17A3">
        <w:rPr>
          <w:bCs/>
        </w:rPr>
        <w:t xml:space="preserve">request </w:t>
      </w:r>
      <w:r w:rsidRPr="004B17A3">
        <w:rPr>
          <w:bCs/>
        </w:rPr>
        <w:t xml:space="preserve">rates </w:t>
      </w:r>
      <w:r w:rsidR="00F67133" w:rsidRPr="004B17A3">
        <w:rPr>
          <w:bCs/>
        </w:rPr>
        <w:t xml:space="preserve">for </w:t>
      </w:r>
      <w:r w:rsidRPr="00CC7CA7">
        <w:rPr>
          <w:bCs/>
        </w:rPr>
        <w:t>cardiac stress</w:t>
      </w:r>
      <w:r w:rsidRPr="004B17A3">
        <w:rPr>
          <w:bCs/>
        </w:rPr>
        <w:t xml:space="preserve"> tests and imaging </w:t>
      </w:r>
      <w:r w:rsidR="00635D7B" w:rsidRPr="004B17A3">
        <w:rPr>
          <w:bCs/>
        </w:rPr>
        <w:t>subsidi</w:t>
      </w:r>
      <w:r w:rsidR="00783B75" w:rsidRPr="004B17A3">
        <w:rPr>
          <w:bCs/>
        </w:rPr>
        <w:t>s</w:t>
      </w:r>
      <w:r w:rsidR="00635D7B" w:rsidRPr="004B17A3">
        <w:rPr>
          <w:bCs/>
        </w:rPr>
        <w:t>ed by the Medicare Benefits Schedule (MBS)</w:t>
      </w:r>
      <w:r w:rsidRPr="004B17A3">
        <w:rPr>
          <w:bCs/>
        </w:rPr>
        <w:t>.</w:t>
      </w:r>
    </w:p>
    <w:p w14:paraId="6C67BC69" w14:textId="46CBD8A0" w:rsidR="00F14B83" w:rsidRDefault="00F14B83" w:rsidP="00D2195C">
      <w:pPr>
        <w:rPr>
          <w:lang w:val="en-US"/>
        </w:rPr>
      </w:pPr>
      <w:r>
        <w:rPr>
          <w:lang w:val="en-US"/>
        </w:rPr>
        <w:t xml:space="preserve">Thirdly, stakeholders identified workforce rigidity </w:t>
      </w:r>
      <w:proofErr w:type="gramStart"/>
      <w:r>
        <w:rPr>
          <w:lang w:val="en-US"/>
        </w:rPr>
        <w:t>as a consequence of</w:t>
      </w:r>
      <w:proofErr w:type="gramEnd"/>
      <w:r>
        <w:rPr>
          <w:lang w:val="en-US"/>
        </w:rPr>
        <w:t xml:space="preserve"> increasing </w:t>
      </w:r>
      <w:r w:rsidRPr="00D64B79">
        <w:t>subspecialisation</w:t>
      </w:r>
      <w:r>
        <w:rPr>
          <w:lang w:val="en-US"/>
        </w:rPr>
        <w:t xml:space="preserve">. Hospital managers cited increased cost and staffing challenges due to more subspecialists being required to cover the full range of service needs </w:t>
      </w:r>
      <w:r w:rsidR="00907E9B">
        <w:rPr>
          <w:lang w:val="en-US"/>
        </w:rPr>
        <w:t>(</w:t>
      </w:r>
      <w:r>
        <w:rPr>
          <w:lang w:val="en-US"/>
        </w:rPr>
        <w:t xml:space="preserve">for instance, </w:t>
      </w:r>
      <w:r w:rsidR="00907E9B">
        <w:rPr>
          <w:lang w:val="en-US"/>
        </w:rPr>
        <w:t xml:space="preserve">in </w:t>
      </w:r>
      <w:r>
        <w:rPr>
          <w:lang w:val="en-US"/>
        </w:rPr>
        <w:t>surgery</w:t>
      </w:r>
      <w:r w:rsidR="00907E9B">
        <w:rPr>
          <w:lang w:val="en-US"/>
        </w:rPr>
        <w:t>)</w:t>
      </w:r>
      <w:r>
        <w:rPr>
          <w:lang w:val="en-US"/>
        </w:rPr>
        <w:t>. Workforce planners also suggested that subspecialists are less able to adjust their scope of practice to meet changing service needs, reducing the ability to redeploy doctors at a local or system level.</w:t>
      </w:r>
    </w:p>
    <w:p w14:paraId="5D8251F4" w14:textId="14E364C0" w:rsidR="00D2195C" w:rsidRDefault="00D2195C" w:rsidP="00D2195C">
      <w:pPr>
        <w:pStyle w:val="Heading3"/>
      </w:pPr>
      <w:r>
        <w:t xml:space="preserve">What are the </w:t>
      </w:r>
      <w:r w:rsidR="003C709C">
        <w:t>issue’s contributing factors</w:t>
      </w:r>
      <w:r>
        <w:t xml:space="preserve">? </w:t>
      </w:r>
    </w:p>
    <w:p w14:paraId="6B8EF5AC" w14:textId="77777777" w:rsidR="00D2195C" w:rsidRDefault="00D2195C" w:rsidP="00D2195C">
      <w:r>
        <w:t>The increasing trend towards subspecialisation can be viewed in the context of under- and oversupply dynamics</w:t>
      </w:r>
      <w:r w:rsidR="00140479">
        <w:t>.</w:t>
      </w:r>
      <w:r>
        <w:t xml:space="preserve"> </w:t>
      </w:r>
    </w:p>
    <w:p w14:paraId="6673C73C" w14:textId="77777777" w:rsidR="00D2195C" w:rsidRDefault="00D2195C" w:rsidP="00D2195C">
      <w:pPr>
        <w:pStyle w:val="01Trianglebullets"/>
      </w:pPr>
      <w:r w:rsidRPr="00C321D3">
        <w:rPr>
          <w:b/>
        </w:rPr>
        <w:t>Medical students are disproportionately exposed to subspecialist doctors during training</w:t>
      </w:r>
      <w:r w:rsidR="005101E5">
        <w:rPr>
          <w:b/>
        </w:rPr>
        <w:t>.</w:t>
      </w:r>
      <w:r>
        <w:t xml:space="preserve"> Due to the proximity of most universities to large</w:t>
      </w:r>
      <w:r w:rsidR="004B3B40">
        <w:t>,</w:t>
      </w:r>
      <w:r>
        <w:t xml:space="preserve"> inner-city tertiary hospitals, medical students tend to be exposed to subspecialty doctors throughout all stages of training. Placements with generalist or primary care doctors are less common, despite </w:t>
      </w:r>
      <w:r w:rsidR="00100048">
        <w:t>GPs</w:t>
      </w:r>
      <w:r>
        <w:t xml:space="preserve"> </w:t>
      </w:r>
      <w:r w:rsidR="004B3B40">
        <w:t xml:space="preserve">accounting for </w:t>
      </w:r>
      <w:r>
        <w:t xml:space="preserve">31 per cent of the medical workforce. </w:t>
      </w:r>
      <w:r w:rsidR="004518C9">
        <w:t>S</w:t>
      </w:r>
      <w:r w:rsidR="00200B14">
        <w:t xml:space="preserve">tudents </w:t>
      </w:r>
      <w:r w:rsidR="004518C9">
        <w:t xml:space="preserve">can subsequently </w:t>
      </w:r>
      <w:r w:rsidR="00A06C7C">
        <w:t xml:space="preserve">view subspecialties as </w:t>
      </w:r>
      <w:r w:rsidR="004518C9">
        <w:t xml:space="preserve">more </w:t>
      </w:r>
      <w:r w:rsidR="00A06C7C">
        <w:t>prestigious</w:t>
      </w:r>
      <w:r w:rsidR="004518C9">
        <w:t>,</w:t>
      </w:r>
      <w:r w:rsidR="00A06C7C">
        <w:t xml:space="preserve"> </w:t>
      </w:r>
      <w:r w:rsidR="00F32FAE">
        <w:t xml:space="preserve">particularly </w:t>
      </w:r>
      <w:r w:rsidR="00635F5C">
        <w:t>as successful mentors encourage them</w:t>
      </w:r>
      <w:r w:rsidR="00BC227D">
        <w:t>—</w:t>
      </w:r>
      <w:r w:rsidR="00635F5C">
        <w:t xml:space="preserve">overtly </w:t>
      </w:r>
      <w:r w:rsidR="00A06C7C">
        <w:t>or otherwise</w:t>
      </w:r>
      <w:r w:rsidR="00BC227D">
        <w:t>—</w:t>
      </w:r>
      <w:r w:rsidR="00A06C7C">
        <w:t xml:space="preserve">to pursue a career </w:t>
      </w:r>
      <w:r w:rsidR="00635F5C">
        <w:t xml:space="preserve">in </w:t>
      </w:r>
      <w:r w:rsidR="00C81C00">
        <w:t xml:space="preserve">their </w:t>
      </w:r>
      <w:r w:rsidR="00635F5C">
        <w:t>subspecialty.</w:t>
      </w:r>
    </w:p>
    <w:p w14:paraId="02AF3D77" w14:textId="0D0B519C" w:rsidR="00551DC4" w:rsidRDefault="005300C7" w:rsidP="00551DC4">
      <w:pPr>
        <w:pStyle w:val="01Trianglebullets"/>
      </w:pPr>
      <w:r>
        <w:rPr>
          <w:b/>
        </w:rPr>
        <w:t>Generalist positions can be perceived as less attractive</w:t>
      </w:r>
      <w:r w:rsidR="00522D72">
        <w:rPr>
          <w:b/>
        </w:rPr>
        <w:t>,</w:t>
      </w:r>
      <w:r>
        <w:rPr>
          <w:b/>
        </w:rPr>
        <w:t xml:space="preserve"> and with lower earning capacity</w:t>
      </w:r>
      <w:r w:rsidR="009C754F">
        <w:rPr>
          <w:b/>
        </w:rPr>
        <w:t>.</w:t>
      </w:r>
      <w:r w:rsidRPr="005300C7">
        <w:t xml:space="preserve"> </w:t>
      </w:r>
      <w:r w:rsidR="00EE7684" w:rsidRPr="005300C7">
        <w:t>Th</w:t>
      </w:r>
      <w:r w:rsidR="00EE7684">
        <w:t xml:space="preserve">is is partly due to the </w:t>
      </w:r>
      <w:r w:rsidR="00EE7684" w:rsidRPr="005300C7">
        <w:t>fee-for-service model</w:t>
      </w:r>
      <w:r w:rsidR="00EE7684">
        <w:t>, which</w:t>
      </w:r>
      <w:r w:rsidR="00EE7684">
        <w:rPr>
          <w:b/>
        </w:rPr>
        <w:t xml:space="preserve"> </w:t>
      </w:r>
      <w:r w:rsidR="00EE7684">
        <w:t>can generate higher earnings for proceduralist and sub</w:t>
      </w:r>
      <w:r w:rsidR="002110A3">
        <w:t>s</w:t>
      </w:r>
      <w:r w:rsidR="00EE7684">
        <w:t>pecialis</w:t>
      </w:r>
      <w:r w:rsidR="00AE3D8E">
        <w:t>t</w:t>
      </w:r>
      <w:r w:rsidR="00EE7684">
        <w:t xml:space="preserve"> doctors in many cases. </w:t>
      </w:r>
      <w:r w:rsidR="006D02A0">
        <w:t>In addition, g</w:t>
      </w:r>
      <w:r w:rsidR="003B17C1">
        <w:t>eneralist practice</w:t>
      </w:r>
      <w:r w:rsidR="00237E9F">
        <w:t xml:space="preserve"> in hospitals</w:t>
      </w:r>
      <w:r w:rsidR="003B17C1">
        <w:t xml:space="preserve"> </w:t>
      </w:r>
      <w:r w:rsidR="006D02A0">
        <w:t xml:space="preserve">can be </w:t>
      </w:r>
      <w:r w:rsidR="003B17C1">
        <w:t>perceived as more difficult</w:t>
      </w:r>
      <w:r w:rsidR="003D1AA0">
        <w:t>,</w:t>
      </w:r>
      <w:r w:rsidR="003B17C1">
        <w:t xml:space="preserve"> </w:t>
      </w:r>
      <w:r w:rsidR="00C467E6">
        <w:t xml:space="preserve">and </w:t>
      </w:r>
      <w:r w:rsidR="003B17C1">
        <w:t xml:space="preserve">with </w:t>
      </w:r>
      <w:r w:rsidR="006D02A0">
        <w:t xml:space="preserve">a </w:t>
      </w:r>
      <w:r w:rsidR="003B17C1">
        <w:t>more challenging on</w:t>
      </w:r>
      <w:r w:rsidR="00E1516B">
        <w:t>-</w:t>
      </w:r>
      <w:r w:rsidR="003B17C1">
        <w:t>call</w:t>
      </w:r>
      <w:r w:rsidR="006D02A0">
        <w:t xml:space="preserve"> rota</w:t>
      </w:r>
      <w:r w:rsidR="00833213">
        <w:t xml:space="preserve"> (more night shifts and weekends</w:t>
      </w:r>
      <w:r w:rsidR="00237E9F">
        <w:t>), and there is a perception amongst doctors that work as a GP can be less prestigious.</w:t>
      </w:r>
      <w:r w:rsidR="00551DC4">
        <w:t xml:space="preserve"> </w:t>
      </w:r>
      <w:r w:rsidR="00551DC4" w:rsidRPr="008C29E7">
        <w:t xml:space="preserve">Countries </w:t>
      </w:r>
      <w:r w:rsidR="00551DC4">
        <w:t>that</w:t>
      </w:r>
      <w:r w:rsidR="00551DC4" w:rsidRPr="008C29E7">
        <w:t xml:space="preserve"> have similar pay scales </w:t>
      </w:r>
      <w:r w:rsidR="00551DC4">
        <w:t>for</w:t>
      </w:r>
      <w:r w:rsidR="00551DC4" w:rsidRPr="008C29E7">
        <w:t xml:space="preserve"> GPs and </w:t>
      </w:r>
      <w:r w:rsidR="008654C8">
        <w:t>non-GP</w:t>
      </w:r>
      <w:r w:rsidR="00551DC4" w:rsidRPr="008C29E7">
        <w:t xml:space="preserve"> specialists, such as the Netherlands, have </w:t>
      </w:r>
      <w:r w:rsidR="00551DC4">
        <w:t>fewer</w:t>
      </w:r>
      <w:r w:rsidR="00551DC4" w:rsidRPr="008C29E7">
        <w:t xml:space="preserve"> problems recruiting doctors to </w:t>
      </w:r>
      <w:r w:rsidR="00551DC4">
        <w:t xml:space="preserve">work in </w:t>
      </w:r>
      <w:r w:rsidR="00551DC4" w:rsidRPr="008C29E7">
        <w:t xml:space="preserve">general practice. </w:t>
      </w:r>
    </w:p>
    <w:p w14:paraId="17D5AA97" w14:textId="28717536" w:rsidR="00D2195C" w:rsidRDefault="00D2195C" w:rsidP="00D2195C">
      <w:pPr>
        <w:pStyle w:val="01Trianglebullets"/>
      </w:pPr>
      <w:r>
        <w:rPr>
          <w:b/>
        </w:rPr>
        <w:t>Graduates are older</w:t>
      </w:r>
      <w:r w:rsidR="0015532A">
        <w:rPr>
          <w:b/>
        </w:rPr>
        <w:t>,</w:t>
      </w:r>
      <w:r>
        <w:rPr>
          <w:b/>
        </w:rPr>
        <w:t xml:space="preserve"> with more debt. </w:t>
      </w:r>
      <w:r>
        <w:t xml:space="preserve">The increase in postgraduate medical schools and </w:t>
      </w:r>
      <w:r w:rsidR="00B966B4">
        <w:t xml:space="preserve">growing </w:t>
      </w:r>
      <w:r>
        <w:t>tuition and study costs mean that new graduates are older and have more debt. These doctors have less career time to pay off their debts</w:t>
      </w:r>
      <w:r w:rsidR="00CF5B78">
        <w:t>, which</w:t>
      </w:r>
      <w:r>
        <w:t xml:space="preserve"> may influence their desire to enter highly remunerated subspecialties</w:t>
      </w:r>
      <w:r w:rsidR="00AD65D1">
        <w:t xml:space="preserve"> and their choice of </w:t>
      </w:r>
      <w:r w:rsidR="00AB00A3">
        <w:t xml:space="preserve">practice </w:t>
      </w:r>
      <w:r w:rsidR="00AD65D1">
        <w:t>location</w:t>
      </w:r>
      <w:r>
        <w:t>.</w:t>
      </w:r>
    </w:p>
    <w:p w14:paraId="7AFE2AB6" w14:textId="77777777" w:rsidR="00D2195C" w:rsidRDefault="002A708F" w:rsidP="00D2195C">
      <w:pPr>
        <w:pStyle w:val="01Trianglebullets"/>
      </w:pPr>
      <w:r>
        <w:rPr>
          <w:b/>
        </w:rPr>
        <w:t>There has been a n</w:t>
      </w:r>
      <w:r w:rsidR="00D2195C">
        <w:rPr>
          <w:b/>
        </w:rPr>
        <w:t>et reduc</w:t>
      </w:r>
      <w:r>
        <w:rPr>
          <w:b/>
        </w:rPr>
        <w:t>tion in the</w:t>
      </w:r>
      <w:r w:rsidR="00D2195C">
        <w:rPr>
          <w:b/>
        </w:rPr>
        <w:t xml:space="preserve"> length of training. </w:t>
      </w:r>
      <w:r w:rsidR="00D2195C">
        <w:t>The welcome reduction in junior doctors’ work hours has not been accompanied by a change in the years required for training</w:t>
      </w:r>
      <w:r w:rsidR="00EC005D">
        <w:t>.</w:t>
      </w:r>
      <w:r w:rsidR="00D2195C">
        <w:t xml:space="preserve"> </w:t>
      </w:r>
      <w:r w:rsidR="00D865AC">
        <w:t xml:space="preserve">In </w:t>
      </w:r>
      <w:r w:rsidR="00D2195C">
        <w:t>surgical specialties</w:t>
      </w:r>
      <w:r w:rsidR="00733D57">
        <w:t>, for example,</w:t>
      </w:r>
      <w:r w:rsidR="00D2195C">
        <w:t xml:space="preserve"> there are anecdotal reports that newly </w:t>
      </w:r>
      <w:r w:rsidR="00D2195C">
        <w:lastRenderedPageBreak/>
        <w:t>qualified surgeons lack experience in the range and volume of procedures needed for generalist practice.</w:t>
      </w:r>
    </w:p>
    <w:p w14:paraId="03B98062" w14:textId="4FDF7F9D" w:rsidR="00D2195C" w:rsidRPr="00727107" w:rsidRDefault="00115AFC" w:rsidP="00D2195C">
      <w:pPr>
        <w:pStyle w:val="01Trianglebullets"/>
      </w:pPr>
      <w:r>
        <w:rPr>
          <w:b/>
        </w:rPr>
        <w:t>Fellowship</w:t>
      </w:r>
      <w:r w:rsidR="00D2195C" w:rsidRPr="00423E91">
        <w:rPr>
          <w:b/>
        </w:rPr>
        <w:t>s and subspecialist training</w:t>
      </w:r>
      <w:r w:rsidR="000756B0">
        <w:rPr>
          <w:b/>
        </w:rPr>
        <w:t xml:space="preserve"> can reduce confidence in generalist practice</w:t>
      </w:r>
      <w:r w:rsidR="00D2195C" w:rsidRPr="00423E91">
        <w:rPr>
          <w:b/>
        </w:rPr>
        <w:t>.</w:t>
      </w:r>
      <w:r w:rsidR="00D2195C">
        <w:t xml:space="preserve"> Most </w:t>
      </w:r>
      <w:r w:rsidR="008654C8">
        <w:t>non-GP</w:t>
      </w:r>
      <w:r w:rsidR="00D2195C">
        <w:t xml:space="preserve"> specialist training programs include a final stage of training. These </w:t>
      </w:r>
      <w:r>
        <w:t>Fellowship</w:t>
      </w:r>
      <w:r w:rsidR="00D2195C">
        <w:t xml:space="preserve">s enable doctors to acquire and </w:t>
      </w:r>
      <w:r w:rsidR="00D70DC0">
        <w:t xml:space="preserve">practise </w:t>
      </w:r>
      <w:r w:rsidR="00D2195C">
        <w:t xml:space="preserve">a subspecialist interest. </w:t>
      </w:r>
      <w:r w:rsidR="006105B5">
        <w:t>They</w:t>
      </w:r>
      <w:r w:rsidR="00D2195C">
        <w:t xml:space="preserve"> can be for one or two years and are often taken overseas to ensure exposure to high volumes of cases. On commencing as a consultant, doctors who have undertaken </w:t>
      </w:r>
      <w:r>
        <w:t>Fellowship</w:t>
      </w:r>
      <w:r w:rsidR="00D571B4">
        <w:t>s</w:t>
      </w:r>
      <w:r w:rsidR="00196DCE">
        <w:t xml:space="preserve"> </w:t>
      </w:r>
      <w:r w:rsidR="00D2195C">
        <w:t xml:space="preserve">have had a one- or two-year gap from generalist practice in their discipline. This can erode </w:t>
      </w:r>
      <w:r w:rsidR="007C0D4F">
        <w:t xml:space="preserve">doctors’ </w:t>
      </w:r>
      <w:r w:rsidR="00D2195C">
        <w:t xml:space="preserve">confidence and </w:t>
      </w:r>
      <w:r w:rsidR="00520F51">
        <w:t xml:space="preserve">their </w:t>
      </w:r>
      <w:r w:rsidR="00D2195C">
        <w:t xml:space="preserve">willingness to </w:t>
      </w:r>
      <w:r w:rsidR="005F6BF2">
        <w:t xml:space="preserve">assume </w:t>
      </w:r>
      <w:r w:rsidR="00D2195C">
        <w:t xml:space="preserve">a new level of responsibility as a </w:t>
      </w:r>
      <w:r w:rsidR="00B65E67">
        <w:t>consultant</w:t>
      </w:r>
      <w:r w:rsidR="00D2195C">
        <w:t xml:space="preserve"> </w:t>
      </w:r>
      <w:r w:rsidR="00B071FD">
        <w:t xml:space="preserve">in </w:t>
      </w:r>
      <w:r w:rsidR="00D2195C">
        <w:t>an area in which they now feel out of practi</w:t>
      </w:r>
      <w:r w:rsidR="00BD6378">
        <w:t>c</w:t>
      </w:r>
      <w:r w:rsidR="00D2195C">
        <w:t xml:space="preserve">e. </w:t>
      </w:r>
    </w:p>
    <w:p w14:paraId="7E7ED13E" w14:textId="77777777" w:rsidR="00D2195C" w:rsidRDefault="00D2195C" w:rsidP="00D2195C">
      <w:pPr>
        <w:pStyle w:val="01Trianglebullets"/>
      </w:pPr>
      <w:r w:rsidRPr="00726E7B">
        <w:rPr>
          <w:b/>
        </w:rPr>
        <w:t xml:space="preserve">Doctors </w:t>
      </w:r>
      <w:r w:rsidR="00212742">
        <w:rPr>
          <w:b/>
        </w:rPr>
        <w:t xml:space="preserve">are </w:t>
      </w:r>
      <w:r w:rsidRPr="00726E7B">
        <w:rPr>
          <w:b/>
        </w:rPr>
        <w:t>looking to differentiate themselves</w:t>
      </w:r>
      <w:r>
        <w:rPr>
          <w:b/>
        </w:rPr>
        <w:t xml:space="preserve"> </w:t>
      </w:r>
      <w:r w:rsidR="0042495C">
        <w:rPr>
          <w:b/>
        </w:rPr>
        <w:t xml:space="preserve">through </w:t>
      </w:r>
      <w:r>
        <w:rPr>
          <w:b/>
        </w:rPr>
        <w:t>the services they offer</w:t>
      </w:r>
      <w:r w:rsidR="00936E3D">
        <w:rPr>
          <w:b/>
        </w:rPr>
        <w:t>.</w:t>
      </w:r>
      <w:r>
        <w:t xml:space="preserve"> Most Australian doctors want to practise in major cities. Facing oversupply and workforce saturation in cities, doctors are forced to differentiate themselves and ‘find a niche’ in which to earn a living. This often means subspecialising in a very limited area of tertiary or quaternary practice.</w:t>
      </w:r>
    </w:p>
    <w:p w14:paraId="622E26B7" w14:textId="77C629AE" w:rsidR="00D2195C" w:rsidRDefault="00D2195C" w:rsidP="00D2195C">
      <w:pPr>
        <w:pStyle w:val="Heading3"/>
      </w:pPr>
      <w:r>
        <w:t xml:space="preserve">How has this issue been addressed </w:t>
      </w:r>
      <w:r w:rsidR="00933FF4">
        <w:t>to date</w:t>
      </w:r>
      <w:r>
        <w:t>?</w:t>
      </w:r>
    </w:p>
    <w:p w14:paraId="1F90299A" w14:textId="77777777" w:rsidR="00D2195C" w:rsidRDefault="00D2195C" w:rsidP="00D2195C">
      <w:r>
        <w:t xml:space="preserve">Recent efforts include the MBS Review and the </w:t>
      </w:r>
      <w:r w:rsidRPr="003264E8">
        <w:t>Australian Atlas of Healthcare Variation Series</w:t>
      </w:r>
      <w:r>
        <w:t xml:space="preserve">, both </w:t>
      </w:r>
      <w:r w:rsidR="00E023EA">
        <w:t xml:space="preserve">of which </w:t>
      </w:r>
      <w:r>
        <w:t>us</w:t>
      </w:r>
      <w:r w:rsidR="00E023EA">
        <w:t>ed</w:t>
      </w:r>
      <w:r>
        <w:t xml:space="preserve"> evidence to discourage and potentially limit the impact of a fee-for-service model as a driving force for subspecialisation. The </w:t>
      </w:r>
      <w:r w:rsidRPr="00B17D0B">
        <w:t>National Rural Generalist Pathway</w:t>
      </w:r>
      <w:r>
        <w:t xml:space="preserve"> is another important initiative that seeks to formalise the training of rural generalists. </w:t>
      </w:r>
    </w:p>
    <w:p w14:paraId="0EB5F8B8" w14:textId="57955433" w:rsidR="005E0183" w:rsidRPr="008D3099" w:rsidRDefault="00D2195C" w:rsidP="005E0183">
      <w:r>
        <w:t xml:space="preserve">Specialist medical colleges’ role in helping GPs expand beyond their traditional scope of practice is also important. </w:t>
      </w:r>
      <w:r w:rsidR="005E0183" w:rsidRPr="00BB6684">
        <w:t>For example, GP anaesthetists receive cross-</w:t>
      </w:r>
      <w:r w:rsidR="00DF6539">
        <w:t>c</w:t>
      </w:r>
      <w:r w:rsidR="005E0183" w:rsidRPr="00BB6684">
        <w:t>ollege training via the Joint Consultative Committee on Anaesthesi</w:t>
      </w:r>
      <w:r w:rsidR="00E7269F">
        <w:t>a</w:t>
      </w:r>
      <w:r w:rsidR="00302627">
        <w:t>.</w:t>
      </w:r>
      <w:r w:rsidR="005E0183" w:rsidRPr="00BB6684">
        <w:rPr>
          <w:rStyle w:val="FootnoteReference"/>
        </w:rPr>
        <w:footnoteReference w:id="13"/>
      </w:r>
      <w:r w:rsidR="00E7269F">
        <w:t xml:space="preserve"> </w:t>
      </w:r>
      <w:r w:rsidR="00302627">
        <w:t>S</w:t>
      </w:r>
      <w:r w:rsidR="00E7269F" w:rsidRPr="00AF3B48">
        <w:t>imilarly, the Royal Australian and New Zealand College of Obstetricians and Gynaecologists</w:t>
      </w:r>
      <w:r w:rsidR="006B1154">
        <w:t>’</w:t>
      </w:r>
      <w:r w:rsidR="00E7269F" w:rsidRPr="00AF3B48">
        <w:t xml:space="preserve"> Diploma enables GPs to deploy obstetrics skills in rural and remote areas.</w:t>
      </w:r>
      <w:r w:rsidR="005E0183">
        <w:t xml:space="preserve"> </w:t>
      </w:r>
    </w:p>
    <w:p w14:paraId="08BBE124" w14:textId="77777777" w:rsidR="00DB72EB" w:rsidRPr="00E273DC" w:rsidRDefault="007E147C" w:rsidP="0045174B">
      <w:pPr>
        <w:pStyle w:val="Heading2"/>
      </w:pPr>
      <w:bookmarkStart w:id="108" w:name="_Toc9870567"/>
      <w:bookmarkStart w:id="109" w:name="_Toc9951918"/>
      <w:bookmarkStart w:id="110" w:name="_Toc13664203"/>
      <w:bookmarkStart w:id="111" w:name="_Toc9414016"/>
      <w:bookmarkEnd w:id="70"/>
      <w:r>
        <w:t xml:space="preserve">Growing the </w:t>
      </w:r>
      <w:r w:rsidR="008E46B7">
        <w:t xml:space="preserve">number of </w:t>
      </w:r>
      <w:r>
        <w:t xml:space="preserve">Aboriginal and Torres Strait Islander </w:t>
      </w:r>
      <w:r w:rsidR="008E46B7">
        <w:t xml:space="preserve">doctors </w:t>
      </w:r>
      <w:r w:rsidR="00DB72EB">
        <w:t xml:space="preserve">and </w:t>
      </w:r>
      <w:r w:rsidR="008E46B7">
        <w:t xml:space="preserve">having a </w:t>
      </w:r>
      <w:r w:rsidR="00DB72EB">
        <w:t xml:space="preserve">culturally safe </w:t>
      </w:r>
      <w:r w:rsidR="00DB72EB" w:rsidRPr="00E273DC">
        <w:t>medical workforce</w:t>
      </w:r>
      <w:bookmarkEnd w:id="108"/>
      <w:bookmarkEnd w:id="109"/>
      <w:bookmarkEnd w:id="110"/>
      <w:r w:rsidR="00DB72EB" w:rsidRPr="00E273DC">
        <w:t xml:space="preserve"> </w:t>
      </w:r>
    </w:p>
    <w:p w14:paraId="2AB8D51B" w14:textId="24602824" w:rsidR="00B64119" w:rsidRDefault="00546543" w:rsidP="00B64119">
      <w:r w:rsidRPr="008F6AE7">
        <w:t xml:space="preserve">The centrality of culture to any Indigenous health service is vital in explaining why an </w:t>
      </w:r>
      <w:r>
        <w:t>Aboriginal and Torres Strait Islander</w:t>
      </w:r>
      <w:r w:rsidRPr="008F6AE7">
        <w:t xml:space="preserve"> workforce is so important</w:t>
      </w:r>
      <w:r w:rsidR="00DE2972">
        <w:t>, and why a well-designed workforce strategy can increase health outcomes for Aboriginal and Torres Strait Islander</w:t>
      </w:r>
      <w:r w:rsidR="00D564DF">
        <w:t xml:space="preserve"> people</w:t>
      </w:r>
      <w:r w:rsidR="00DE2972">
        <w:t>.</w:t>
      </w:r>
      <w:r w:rsidR="00B64119">
        <w:t xml:space="preserve"> </w:t>
      </w:r>
      <w:r w:rsidR="00B64119" w:rsidRPr="002D086E">
        <w:t>The number of Aboriginal and Torres Strait Islander medical graduates is increasing</w:t>
      </w:r>
      <w:r w:rsidR="00B64119">
        <w:t xml:space="preserve">, </w:t>
      </w:r>
      <w:r w:rsidR="00B64119">
        <w:lastRenderedPageBreak/>
        <w:t xml:space="preserve">but at a slower rate than population parity. </w:t>
      </w:r>
      <w:r w:rsidR="00B64119" w:rsidRPr="002D086E">
        <w:rPr>
          <w:bCs/>
        </w:rPr>
        <w:t xml:space="preserve">In 2017, 49 Aboriginal and Torres Strait Islander doctors graduated </w:t>
      </w:r>
      <w:r w:rsidR="00B64119" w:rsidRPr="002D086E">
        <w:t>from medical programs in Australia</w:t>
      </w:r>
      <w:r w:rsidR="00B64119">
        <w:t xml:space="preserve"> (</w:t>
      </w:r>
      <w:r w:rsidR="00063E22">
        <w:t>Figure 14</w:t>
      </w:r>
      <w:r w:rsidR="00B64119">
        <w:t>)</w:t>
      </w:r>
      <w:r w:rsidR="00B64119" w:rsidRPr="002D086E">
        <w:t xml:space="preserve">. This accounts for </w:t>
      </w:r>
      <w:r w:rsidR="00B64119" w:rsidRPr="002D086E">
        <w:rPr>
          <w:bCs/>
        </w:rPr>
        <w:t>1.6</w:t>
      </w:r>
      <w:r w:rsidR="00B64119">
        <w:rPr>
          <w:bCs/>
        </w:rPr>
        <w:t xml:space="preserve"> per cent</w:t>
      </w:r>
      <w:r w:rsidR="00B64119" w:rsidRPr="002D086E">
        <w:rPr>
          <w:bCs/>
        </w:rPr>
        <w:t xml:space="preserve"> of domestic medical graduates</w:t>
      </w:r>
      <w:r w:rsidR="00B64119">
        <w:t xml:space="preserve">. </w:t>
      </w:r>
    </w:p>
    <w:p w14:paraId="0FD43B09" w14:textId="77777777" w:rsidR="00546543" w:rsidRDefault="00546543" w:rsidP="00DB72EB">
      <w:r w:rsidRPr="008F6AE7">
        <w:t xml:space="preserve">Culturally safe and </w:t>
      </w:r>
      <w:r>
        <w:t>holistic</w:t>
      </w:r>
      <w:r w:rsidRPr="008F6AE7">
        <w:t xml:space="preserve"> approaches to service delivery that recognise the importance of spiritual, </w:t>
      </w:r>
      <w:proofErr w:type="gramStart"/>
      <w:r w:rsidRPr="008F6AE7">
        <w:t>cultural</w:t>
      </w:r>
      <w:proofErr w:type="gramEnd"/>
      <w:r w:rsidRPr="008F6AE7">
        <w:t xml:space="preserve"> and social well</w:t>
      </w:r>
      <w:r>
        <w:t>-</w:t>
      </w:r>
      <w:r w:rsidRPr="008F6AE7">
        <w:t xml:space="preserve">being to Indigenous physical and mental health </w:t>
      </w:r>
      <w:r>
        <w:t>require</w:t>
      </w:r>
      <w:r w:rsidRPr="008F6AE7">
        <w:t xml:space="preserve"> a strong Indigenous workforce that understands how to integrate and apply these </w:t>
      </w:r>
      <w:r>
        <w:t>considerations</w:t>
      </w:r>
      <w:r w:rsidRPr="008F6AE7">
        <w:t xml:space="preserve"> in clinical practice</w:t>
      </w:r>
      <w:r w:rsidR="00B64119">
        <w:t xml:space="preserve">. The </w:t>
      </w:r>
      <w:r w:rsidR="00B64119" w:rsidRPr="008F6AE7">
        <w:t>AIDA</w:t>
      </w:r>
      <w:r w:rsidR="00B64119">
        <w:t xml:space="preserve"> has developed cultural safety training</w:t>
      </w:r>
      <w:r w:rsidR="00186116">
        <w:t>—</w:t>
      </w:r>
      <w:r w:rsidR="00B64119">
        <w:t>Aboriginal and Torres Strait Islander Health in Clinical Practice</w:t>
      </w:r>
      <w:r w:rsidR="00186116">
        <w:t>—</w:t>
      </w:r>
      <w:r w:rsidR="00B64119">
        <w:t xml:space="preserve">and is </w:t>
      </w:r>
      <w:r w:rsidR="00B64119" w:rsidRPr="008F6AE7">
        <w:t xml:space="preserve">advocating for </w:t>
      </w:r>
      <w:r w:rsidR="00B64119">
        <w:t xml:space="preserve">this </w:t>
      </w:r>
      <w:r w:rsidR="00B64119" w:rsidRPr="008F6AE7">
        <w:t xml:space="preserve">training to be </w:t>
      </w:r>
      <w:r w:rsidR="00B64119">
        <w:t xml:space="preserve">embedded </w:t>
      </w:r>
      <w:r w:rsidR="00B64119" w:rsidRPr="008F6AE7">
        <w:t>as part of medical training and continuous professional development.</w:t>
      </w:r>
      <w:r w:rsidR="00B64119">
        <w:t xml:space="preserve"> The AIDA’s Specialist </w:t>
      </w:r>
      <w:r w:rsidR="008C2BB9">
        <w:t>T</w:t>
      </w:r>
      <w:r w:rsidR="00B64119">
        <w:t xml:space="preserve">rainees in the </w:t>
      </w:r>
      <w:r w:rsidR="008C2BB9">
        <w:t>M</w:t>
      </w:r>
      <w:r w:rsidR="00B64119">
        <w:t xml:space="preserve">edical </w:t>
      </w:r>
      <w:r w:rsidR="008C2BB9">
        <w:t>W</w:t>
      </w:r>
      <w:r w:rsidR="00B64119">
        <w:t>orkforce project will also enhance the ability of specialist medical colleges to train people from an Aboriginal and Torres Strait Islander background</w:t>
      </w:r>
      <w:r w:rsidR="00BB5D75">
        <w:t>.</w:t>
      </w:r>
    </w:p>
    <w:p w14:paraId="5BE99405" w14:textId="2B739FFD" w:rsidR="00DB72EB" w:rsidRDefault="00FB5F5E" w:rsidP="00DB72EB">
      <w:pPr>
        <w:pStyle w:val="60exhnormal"/>
      </w:pPr>
      <w:bookmarkStart w:id="112" w:name="_Toc9793007"/>
      <w:bookmarkStart w:id="113" w:name="_Toc9870045"/>
      <w:bookmarkStart w:id="114" w:name="_Toc9951942"/>
      <w:bookmarkStart w:id="115" w:name="_Toc13499222"/>
      <w:r>
        <w:t>Figure</w:t>
      </w:r>
      <w:r w:rsidR="00DB72EB">
        <w:t xml:space="preserve"> </w:t>
      </w:r>
      <w:r w:rsidR="00E91C2F">
        <w:t>1</w:t>
      </w:r>
      <w:r w:rsidR="00445D40">
        <w:t>4</w:t>
      </w:r>
      <w:r w:rsidR="00DB72EB" w:rsidRPr="00B35397">
        <w:t xml:space="preserve">: </w:t>
      </w:r>
      <w:r w:rsidR="00DB72EB">
        <w:t>Number of A</w:t>
      </w:r>
      <w:r w:rsidR="00DB72EB" w:rsidRPr="00B35397">
        <w:t xml:space="preserve">boriginal and </w:t>
      </w:r>
      <w:r w:rsidR="00DB72EB">
        <w:t>T</w:t>
      </w:r>
      <w:r w:rsidR="00DB72EB" w:rsidRPr="00B35397">
        <w:t xml:space="preserve">orres </w:t>
      </w:r>
      <w:r w:rsidR="00DB72EB">
        <w:t>S</w:t>
      </w:r>
      <w:r w:rsidR="00DB72EB" w:rsidRPr="00B35397">
        <w:t xml:space="preserve">trait </w:t>
      </w:r>
      <w:r w:rsidR="00DB72EB">
        <w:t>I</w:t>
      </w:r>
      <w:r w:rsidR="00DB72EB" w:rsidRPr="00B35397">
        <w:t>slander medical graduates</w:t>
      </w:r>
      <w:r w:rsidR="00276DC1">
        <w:t>,</w:t>
      </w:r>
      <w:r w:rsidR="00DB72EB">
        <w:t xml:space="preserve"> 2008</w:t>
      </w:r>
      <w:r w:rsidR="000812FE">
        <w:t>–</w:t>
      </w:r>
      <w:r w:rsidR="00DB72EB">
        <w:t>17</w:t>
      </w:r>
      <w:bookmarkEnd w:id="112"/>
      <w:bookmarkEnd w:id="113"/>
      <w:bookmarkEnd w:id="114"/>
      <w:bookmarkEnd w:id="115"/>
    </w:p>
    <w:p w14:paraId="2AE07629" w14:textId="77777777" w:rsidR="00A17D91" w:rsidRPr="00B35397" w:rsidRDefault="00A17D91" w:rsidP="00DB72EB">
      <w:pPr>
        <w:pStyle w:val="60exhnormal"/>
      </w:pPr>
      <w:bookmarkStart w:id="116" w:name="_Toc12273520"/>
      <w:bookmarkStart w:id="117" w:name="_Toc12390532"/>
      <w:bookmarkStart w:id="118" w:name="_Toc13499223"/>
      <w:r w:rsidRPr="00257EAF">
        <w:rPr>
          <w:noProof/>
          <w:lang w:val="en-AU" w:eastAsia="en-AU"/>
        </w:rPr>
        <w:drawing>
          <wp:inline distT="0" distB="0" distL="0" distR="0" wp14:anchorId="1255E5A7" wp14:editId="5373D730">
            <wp:extent cx="5278120" cy="3927475"/>
            <wp:effectExtent l="0" t="0" r="0" b="0"/>
            <wp:docPr id="34" name="Picture 34" descr="Figure shows the Number of Aboriginal and Torres Strait Islander medical graduates each year from 2008 to 2017&#10;&#10;The number of medical graduates increased slowly from 8 in 2008 to 14 in 2012 before rapidly increasing to 49 by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3927475"/>
                    </a:xfrm>
                    <a:prstGeom prst="rect">
                      <a:avLst/>
                    </a:prstGeom>
                  </pic:spPr>
                </pic:pic>
              </a:graphicData>
            </a:graphic>
          </wp:inline>
        </w:drawing>
      </w:r>
      <w:bookmarkEnd w:id="116"/>
      <w:bookmarkEnd w:id="117"/>
      <w:bookmarkEnd w:id="118"/>
    </w:p>
    <w:p w14:paraId="0021BD6B" w14:textId="77777777" w:rsidR="00DB72EB" w:rsidRDefault="00DB72EB" w:rsidP="00DB72EB">
      <w:r>
        <w:t xml:space="preserve">The </w:t>
      </w:r>
      <w:bookmarkStart w:id="119" w:name="_Hlk9494737"/>
      <w:r w:rsidRPr="00483A99">
        <w:rPr>
          <w:b/>
        </w:rPr>
        <w:t>National Aboriginal and Torres Strait Islander Health Workforce Strategic Framework 2016</w:t>
      </w:r>
      <w:r>
        <w:rPr>
          <w:b/>
        </w:rPr>
        <w:t>–</w:t>
      </w:r>
      <w:r w:rsidRPr="00483A99">
        <w:rPr>
          <w:b/>
        </w:rPr>
        <w:t>2023</w:t>
      </w:r>
      <w:bookmarkEnd w:id="119"/>
      <w:r>
        <w:t xml:space="preserve">, prepared for the Australian Health Ministers’ Advisory Council by the Aboriginal and Torres Strait Islander Health Workforce Working Group, outlines six broad strategies to address this disparity: </w:t>
      </w:r>
    </w:p>
    <w:p w14:paraId="296C6007" w14:textId="77777777" w:rsidR="00DB72EB" w:rsidRDefault="00DB72EB" w:rsidP="00DB72EB">
      <w:pPr>
        <w:pStyle w:val="01Trianglebullets"/>
      </w:pPr>
      <w:r>
        <w:t>Increase the number of Aboriginal and Torres Strait Islander students studying for qualifications in health.</w:t>
      </w:r>
    </w:p>
    <w:p w14:paraId="3DACC230" w14:textId="77777777" w:rsidR="00DB72EB" w:rsidRDefault="00DB72EB" w:rsidP="00DB72EB">
      <w:pPr>
        <w:pStyle w:val="01Trianglebullets"/>
      </w:pPr>
      <w:r>
        <w:lastRenderedPageBreak/>
        <w:t>Improve completion/graduation and employment rates for Aboriginal and Torres Strait Islander health students.</w:t>
      </w:r>
    </w:p>
    <w:p w14:paraId="27A284E7" w14:textId="77777777" w:rsidR="00DB72EB" w:rsidRDefault="00DB72EB" w:rsidP="00DB72EB">
      <w:pPr>
        <w:pStyle w:val="01Trianglebullets"/>
      </w:pPr>
      <w:r>
        <w:t>Improve recruitment and retention of Aboriginal and Torres Strait Islander health professionals in clinical and non-clinical roles across all health disciplines.</w:t>
      </w:r>
    </w:p>
    <w:p w14:paraId="20D1671D" w14:textId="77777777" w:rsidR="00DB72EB" w:rsidRDefault="00DB72EB" w:rsidP="00DB72EB">
      <w:pPr>
        <w:pStyle w:val="01Trianglebullets"/>
      </w:pPr>
      <w:r>
        <w:t>Improve the skills and capacity of the Aboriginal and Torres Strait Islander health workforce in clinical and non-clinical roles across all health disciplines.</w:t>
      </w:r>
    </w:p>
    <w:p w14:paraId="1C6D8B2B" w14:textId="77777777" w:rsidR="00DB72EB" w:rsidRDefault="00DB72EB" w:rsidP="00DB72EB">
      <w:pPr>
        <w:pStyle w:val="01Trianglebullets"/>
      </w:pPr>
      <w:r>
        <w:t>Support health and related sectors to provide culturally safe and responsive workplace environments for the Aboriginal and Torres Strait Islander workforce.</w:t>
      </w:r>
    </w:p>
    <w:p w14:paraId="3180BCF9" w14:textId="77777777" w:rsidR="00DB72EB" w:rsidRDefault="00DB72EB" w:rsidP="00DB72EB">
      <w:pPr>
        <w:pStyle w:val="01Trianglebullets"/>
      </w:pPr>
      <w:r>
        <w:t>Improve information for health workforce planning and policy development.</w:t>
      </w:r>
    </w:p>
    <w:p w14:paraId="32DE79D2" w14:textId="03F8F085" w:rsidR="00CF1114" w:rsidRPr="00F5047C" w:rsidRDefault="00E450D2" w:rsidP="00F5047C">
      <w:r>
        <w:t>S</w:t>
      </w:r>
      <w:r w:rsidR="00DB72EB">
        <w:t xml:space="preserve">ustained collaboration and consultation with key Indigenous bodies, including the </w:t>
      </w:r>
      <w:r w:rsidR="002C2ED3">
        <w:t>AIDA</w:t>
      </w:r>
      <w:r>
        <w:t>, is</w:t>
      </w:r>
      <w:r w:rsidR="00B446B0">
        <w:t> </w:t>
      </w:r>
      <w:r>
        <w:t xml:space="preserve">vital to the success of the </w:t>
      </w:r>
      <w:r w:rsidR="00D35CE7">
        <w:t>Strategy</w:t>
      </w:r>
      <w:r>
        <w:t>.</w:t>
      </w:r>
      <w:bookmarkStart w:id="120" w:name="_Toc9870568"/>
      <w:bookmarkStart w:id="121" w:name="_Toc9951919"/>
      <w:r w:rsidR="00B64119">
        <w:t xml:space="preserve"> </w:t>
      </w:r>
      <w:r w:rsidR="00D845AB">
        <w:t>E</w:t>
      </w:r>
      <w:r w:rsidR="00B64119" w:rsidRPr="00312F70">
        <w:t xml:space="preserve">fforts to remedy workforce issues </w:t>
      </w:r>
      <w:r w:rsidR="00B64119">
        <w:t xml:space="preserve">and </w:t>
      </w:r>
      <w:r w:rsidR="00A522FD">
        <w:t>reduce</w:t>
      </w:r>
      <w:r w:rsidR="00A522FD" w:rsidRPr="00312F70">
        <w:t xml:space="preserve"> </w:t>
      </w:r>
      <w:r w:rsidR="00B64119">
        <w:t xml:space="preserve">disparities in </w:t>
      </w:r>
      <w:r w:rsidR="00B64119" w:rsidRPr="00312F70">
        <w:t xml:space="preserve">health outcomes </w:t>
      </w:r>
      <w:r w:rsidR="00B64119">
        <w:t xml:space="preserve">for </w:t>
      </w:r>
      <w:r w:rsidR="00B64119" w:rsidRPr="00312F70">
        <w:t xml:space="preserve">Indigenous Australians should </w:t>
      </w:r>
      <w:r w:rsidR="00E47EE7">
        <w:t>complement</w:t>
      </w:r>
      <w:r w:rsidR="00B64119">
        <w:t xml:space="preserve"> </w:t>
      </w:r>
      <w:r w:rsidR="00B64119" w:rsidRPr="00312F70">
        <w:t xml:space="preserve">existing Australian Government initiatives </w:t>
      </w:r>
      <w:r w:rsidR="003A2A72">
        <w:t xml:space="preserve">that are </w:t>
      </w:r>
      <w:r w:rsidR="0076240E">
        <w:t xml:space="preserve">already </w:t>
      </w:r>
      <w:r w:rsidR="003A2A72">
        <w:t>working to</w:t>
      </w:r>
      <w:r w:rsidR="00B64119" w:rsidRPr="00312F70">
        <w:t xml:space="preserve"> </w:t>
      </w:r>
      <w:r w:rsidR="00683BC9">
        <w:t>c</w:t>
      </w:r>
      <w:r w:rsidR="00B64119" w:rsidRPr="00312F70">
        <w:t>los</w:t>
      </w:r>
      <w:r w:rsidR="003A2A72">
        <w:t>e</w:t>
      </w:r>
      <w:r w:rsidR="00B64119" w:rsidRPr="00312F70">
        <w:t xml:space="preserve"> the </w:t>
      </w:r>
      <w:r w:rsidR="00683BC9">
        <w:t>g</w:t>
      </w:r>
      <w:r w:rsidR="00B64119" w:rsidRPr="00312F70">
        <w:t>ap.</w:t>
      </w:r>
      <w:r w:rsidR="00B64119">
        <w:t xml:space="preserve"> </w:t>
      </w:r>
    </w:p>
    <w:p w14:paraId="1BF42D35" w14:textId="77777777" w:rsidR="00DB72EB" w:rsidRPr="007B0004" w:rsidRDefault="00DB72EB" w:rsidP="00DB72EB">
      <w:pPr>
        <w:pStyle w:val="Heading2"/>
      </w:pPr>
      <w:bookmarkStart w:id="122" w:name="_Toc13664204"/>
      <w:r>
        <w:t>Doctor work</w:t>
      </w:r>
      <w:r w:rsidR="00CA4464">
        <w:t>-</w:t>
      </w:r>
      <w:r>
        <w:t>readiness</w:t>
      </w:r>
      <w:bookmarkEnd w:id="120"/>
      <w:bookmarkEnd w:id="121"/>
      <w:bookmarkEnd w:id="122"/>
      <w:r>
        <w:t xml:space="preserve"> </w:t>
      </w:r>
    </w:p>
    <w:p w14:paraId="0176FB69" w14:textId="5503C095" w:rsidR="00457FC4" w:rsidRDefault="00DB72EB" w:rsidP="00DB72EB">
      <w:r w:rsidRPr="00807066">
        <w:t xml:space="preserve">Despite high standards of vocational training in Australia, </w:t>
      </w:r>
      <w:r w:rsidR="00E85033">
        <w:t xml:space="preserve">systemic issues </w:t>
      </w:r>
      <w:r w:rsidR="00730B01">
        <w:t xml:space="preserve">can </w:t>
      </w:r>
      <w:r w:rsidR="00E85033">
        <w:t xml:space="preserve">lead to doctors feeling underprepared </w:t>
      </w:r>
      <w:r w:rsidR="007E1AA6">
        <w:t xml:space="preserve">to </w:t>
      </w:r>
      <w:r w:rsidR="00E85033">
        <w:t xml:space="preserve">practise </w:t>
      </w:r>
      <w:r w:rsidRPr="00807066">
        <w:t>at crucial stages in their career.</w:t>
      </w:r>
      <w:r w:rsidR="00410E74">
        <w:t xml:space="preserve"> T</w:t>
      </w:r>
      <w:r w:rsidR="00457FC4">
        <w:t xml:space="preserve">his </w:t>
      </w:r>
      <w:r w:rsidR="00DB4840">
        <w:t xml:space="preserve">can have </w:t>
      </w:r>
      <w:r w:rsidR="00457FC4">
        <w:t>implications for patient safety</w:t>
      </w:r>
      <w:r w:rsidR="00410E74">
        <w:t xml:space="preserve"> and</w:t>
      </w:r>
      <w:r w:rsidR="00457FC4">
        <w:t xml:space="preserve"> can adversely affect </w:t>
      </w:r>
      <w:r w:rsidR="001275DE">
        <w:t xml:space="preserve">doctor </w:t>
      </w:r>
      <w:r w:rsidR="00457FC4">
        <w:t>well-being</w:t>
      </w:r>
      <w:r w:rsidR="00F371A2">
        <w:t>.</w:t>
      </w:r>
      <w:r w:rsidR="004569DE">
        <w:t xml:space="preserve"> </w:t>
      </w:r>
    </w:p>
    <w:p w14:paraId="4C97A49D" w14:textId="769DBAA4" w:rsidR="00DB72EB" w:rsidRDefault="00DB72EB" w:rsidP="00DB72EB">
      <w:r>
        <w:t xml:space="preserve">While conclusive data on this issue </w:t>
      </w:r>
      <w:r w:rsidR="00093CF6">
        <w:t xml:space="preserve">is </w:t>
      </w:r>
      <w:r>
        <w:t xml:space="preserve">lacking, the stakeholder consultation process identified </w:t>
      </w:r>
      <w:r w:rsidR="005622AE">
        <w:t>six</w:t>
      </w:r>
      <w:r>
        <w:t xml:space="preserve"> potential </w:t>
      </w:r>
      <w:r w:rsidR="00E923B9">
        <w:t>areas where</w:t>
      </w:r>
      <w:r>
        <w:t xml:space="preserve"> </w:t>
      </w:r>
      <w:r w:rsidR="0063245D">
        <w:t xml:space="preserve">it </w:t>
      </w:r>
      <w:r>
        <w:t>manifests</w:t>
      </w:r>
      <w:r w:rsidR="00B127D0">
        <w:t>:</w:t>
      </w:r>
      <w:r>
        <w:t xml:space="preserve"> </w:t>
      </w:r>
    </w:p>
    <w:p w14:paraId="70930116" w14:textId="1C0E0A82" w:rsidR="006F0DB1" w:rsidRPr="006F0DB1" w:rsidRDefault="00E77D53" w:rsidP="00E77D53">
      <w:pPr>
        <w:pStyle w:val="01Trianglebullets"/>
      </w:pPr>
      <w:r w:rsidRPr="00E77D53">
        <w:rPr>
          <w:b/>
        </w:rPr>
        <w:t>T</w:t>
      </w:r>
      <w:r w:rsidR="0015658E">
        <w:rPr>
          <w:b/>
        </w:rPr>
        <w:t>he t</w:t>
      </w:r>
      <w:r w:rsidRPr="00E77D53">
        <w:rPr>
          <w:b/>
        </w:rPr>
        <w:t xml:space="preserve">ransition from </w:t>
      </w:r>
      <w:r>
        <w:rPr>
          <w:b/>
        </w:rPr>
        <w:t xml:space="preserve">medical school </w:t>
      </w:r>
      <w:r w:rsidRPr="00E77D53">
        <w:rPr>
          <w:b/>
        </w:rPr>
        <w:t xml:space="preserve">to internship. </w:t>
      </w:r>
      <w:r w:rsidR="00D60C64">
        <w:t xml:space="preserve">The </w:t>
      </w:r>
      <w:r w:rsidR="00762407">
        <w:t>S</w:t>
      </w:r>
      <w:r w:rsidR="00D60C64">
        <w:t>trategy should recognise the outcomes of t</w:t>
      </w:r>
      <w:r w:rsidR="001932C3" w:rsidRPr="006F0DB1">
        <w:t>he 2015 Review of Medical</w:t>
      </w:r>
      <w:r w:rsidR="006F0DB1">
        <w:t xml:space="preserve"> I</w:t>
      </w:r>
      <w:r w:rsidR="001932C3" w:rsidRPr="006F0DB1">
        <w:t>ntern Training</w:t>
      </w:r>
      <w:r w:rsidR="00D60C64">
        <w:t xml:space="preserve">, which </w:t>
      </w:r>
      <w:r w:rsidR="001932C3" w:rsidRPr="006F0DB1">
        <w:t>identified the work</w:t>
      </w:r>
      <w:r w:rsidR="006F0DB1">
        <w:t>-</w:t>
      </w:r>
      <w:r w:rsidR="001932C3" w:rsidRPr="006F0DB1">
        <w:t>readiness of medical graduates as an issue</w:t>
      </w:r>
      <w:r w:rsidR="006F0DB1">
        <w:t xml:space="preserve">. </w:t>
      </w:r>
      <w:r w:rsidR="00D60C64">
        <w:t>R</w:t>
      </w:r>
      <w:r w:rsidR="008D1704">
        <w:t xml:space="preserve">ecommendations </w:t>
      </w:r>
      <w:r w:rsidR="00F33311">
        <w:t xml:space="preserve">from </w:t>
      </w:r>
      <w:r w:rsidR="00D60C64">
        <w:t>the review</w:t>
      </w:r>
      <w:r w:rsidR="00C71564">
        <w:t xml:space="preserve">—which </w:t>
      </w:r>
      <w:r w:rsidR="00DE04F5">
        <w:t>were</w:t>
      </w:r>
      <w:r w:rsidR="00C71564">
        <w:t xml:space="preserve"> </w:t>
      </w:r>
      <w:r w:rsidR="00D60C64">
        <w:t>endorsed by the CHC</w:t>
      </w:r>
      <w:r w:rsidR="00566FFA">
        <w:t>—</w:t>
      </w:r>
      <w:r w:rsidR="008D1704">
        <w:t xml:space="preserve">included moving </w:t>
      </w:r>
      <w:r w:rsidR="008D1704" w:rsidRPr="008D1704">
        <w:t>the current model of internship to an integrated, two-year</w:t>
      </w:r>
      <w:r w:rsidR="00943A6A">
        <w:t>,</w:t>
      </w:r>
      <w:r w:rsidR="008D1704" w:rsidRPr="008D1704">
        <w:t xml:space="preserve"> transition</w:t>
      </w:r>
      <w:r w:rsidR="0038549E">
        <w:t>-</w:t>
      </w:r>
      <w:r w:rsidR="008D1704" w:rsidRPr="008D1704">
        <w:t>to</w:t>
      </w:r>
      <w:r w:rsidR="0038549E">
        <w:t>-</w:t>
      </w:r>
      <w:r w:rsidR="008D1704" w:rsidRPr="008D1704">
        <w:t>practi</w:t>
      </w:r>
      <w:r w:rsidR="00677E68">
        <w:t>s</w:t>
      </w:r>
      <w:r w:rsidR="008D1704" w:rsidRPr="008D1704">
        <w:t>e model</w:t>
      </w:r>
      <w:r w:rsidR="008D1704">
        <w:t xml:space="preserve">. </w:t>
      </w:r>
      <w:r w:rsidR="0038549E">
        <w:t xml:space="preserve">This </w:t>
      </w:r>
      <w:r w:rsidR="00943A6A">
        <w:t xml:space="preserve">model would </w:t>
      </w:r>
      <w:r w:rsidR="0038549E">
        <w:t xml:space="preserve">focus on capturing competencies </w:t>
      </w:r>
      <w:r w:rsidR="00BF6E80">
        <w:t>that are relevant to</w:t>
      </w:r>
      <w:r w:rsidR="0038549E">
        <w:t xml:space="preserve"> specialist training, </w:t>
      </w:r>
      <w:r w:rsidR="00F01622">
        <w:t xml:space="preserve">which would help to </w:t>
      </w:r>
      <w:r w:rsidR="0038549E">
        <w:t>streamlin</w:t>
      </w:r>
      <w:r w:rsidR="008652B1">
        <w:t>e</w:t>
      </w:r>
      <w:r w:rsidR="0038549E">
        <w:t xml:space="preserve"> training in later years. </w:t>
      </w:r>
      <w:r w:rsidR="008D1704">
        <w:t xml:space="preserve">Each </w:t>
      </w:r>
      <w:r w:rsidR="001932C3" w:rsidRPr="006F0DB1">
        <w:t xml:space="preserve">jurisdiction </w:t>
      </w:r>
      <w:r w:rsidR="008D1704">
        <w:t xml:space="preserve">is </w:t>
      </w:r>
      <w:r w:rsidR="001932C3" w:rsidRPr="006F0DB1">
        <w:t xml:space="preserve">at </w:t>
      </w:r>
      <w:r w:rsidR="00DB09D3">
        <w:t xml:space="preserve">a </w:t>
      </w:r>
      <w:r w:rsidR="001932C3" w:rsidRPr="006F0DB1">
        <w:t>different stage of progressing this recommendation</w:t>
      </w:r>
      <w:r w:rsidR="008D1704">
        <w:t>.</w:t>
      </w:r>
      <w:r w:rsidR="001932C3" w:rsidRPr="006F0DB1">
        <w:t xml:space="preserve"> </w:t>
      </w:r>
      <w:r w:rsidR="006F0DB1">
        <w:t xml:space="preserve">For example, New South Wales </w:t>
      </w:r>
      <w:r w:rsidR="001932C3" w:rsidRPr="006F0DB1">
        <w:t>has established an Intern Work</w:t>
      </w:r>
      <w:r w:rsidR="007B2220">
        <w:t>-</w:t>
      </w:r>
      <w:r w:rsidR="001932C3" w:rsidRPr="006F0DB1">
        <w:t>Readiness Advisory Committee and is currently consulting on a draft list of 31 work</w:t>
      </w:r>
      <w:r w:rsidR="00E5115E">
        <w:t>-</w:t>
      </w:r>
      <w:r w:rsidR="001932C3" w:rsidRPr="006F0DB1">
        <w:t>readiness/entry</w:t>
      </w:r>
      <w:r w:rsidR="00E5115E">
        <w:t>-</w:t>
      </w:r>
      <w:r w:rsidR="001932C3" w:rsidRPr="006F0DB1">
        <w:t>level requirements.</w:t>
      </w:r>
      <w:r w:rsidR="001932C3" w:rsidRPr="001932C3">
        <w:rPr>
          <w:b/>
        </w:rPr>
        <w:t xml:space="preserve"> </w:t>
      </w:r>
    </w:p>
    <w:p w14:paraId="529D9D6E" w14:textId="4211EC5F" w:rsidR="00DB72EB" w:rsidRDefault="00DB72EB" w:rsidP="00DB72EB">
      <w:pPr>
        <w:pStyle w:val="01Trianglebullets"/>
      </w:pPr>
      <w:r w:rsidRPr="000D2C02">
        <w:rPr>
          <w:b/>
        </w:rPr>
        <w:t>Outpatient ambulatory care</w:t>
      </w:r>
      <w:r>
        <w:rPr>
          <w:b/>
        </w:rPr>
        <w:t>.</w:t>
      </w:r>
      <w:r>
        <w:t xml:space="preserve"> Throughout the stakeholder consultation process</w:t>
      </w:r>
      <w:r w:rsidR="00F31E10">
        <w:t>,</w:t>
      </w:r>
      <w:r>
        <w:t xml:space="preserve"> it was reported that most doctors in training in Australia are exclusively exposed to acute inpatient models of care, as the junior medical workforce has traditionally been most needed for service delivery in </w:t>
      </w:r>
      <w:r w:rsidR="00E5115E">
        <w:t xml:space="preserve">inner-city </w:t>
      </w:r>
      <w:r>
        <w:t xml:space="preserve">tertiary hospitals. A lack of exposure to </w:t>
      </w:r>
      <w:r w:rsidR="005766F5">
        <w:t xml:space="preserve">outpatient </w:t>
      </w:r>
      <w:r>
        <w:t>ambulatory models of care creates challenges for junior doctors transitioning to this type of practice. The skill</w:t>
      </w:r>
      <w:r w:rsidR="001829E9">
        <w:t xml:space="preserve"> </w:t>
      </w:r>
      <w:r>
        <w:t xml:space="preserve">sets involved in </w:t>
      </w:r>
      <w:r w:rsidR="004F15A0">
        <w:t xml:space="preserve">outpatient ambulatory care and acute </w:t>
      </w:r>
      <w:r w:rsidR="004F15A0">
        <w:lastRenderedPageBreak/>
        <w:t>inpatient care</w:t>
      </w:r>
      <w:r>
        <w:t xml:space="preserve"> are different, and the training environment needs to ensure that doctors are ready to work in the setting where they are needed. </w:t>
      </w:r>
    </w:p>
    <w:p w14:paraId="03AD694B" w14:textId="2CAEB4DE" w:rsidR="00DB72EB" w:rsidRDefault="00990ED3" w:rsidP="00DB72EB">
      <w:pPr>
        <w:pStyle w:val="01Trianglebullets"/>
      </w:pPr>
      <w:r>
        <w:rPr>
          <w:b/>
        </w:rPr>
        <w:t>The transition from prevocational training to g</w:t>
      </w:r>
      <w:r w:rsidR="00DB72EB" w:rsidRPr="00C243A7">
        <w:rPr>
          <w:b/>
        </w:rPr>
        <w:t>eneral practice</w:t>
      </w:r>
      <w:r w:rsidR="00DB72EB">
        <w:rPr>
          <w:b/>
        </w:rPr>
        <w:t>.</w:t>
      </w:r>
      <w:r w:rsidR="00DB72EB">
        <w:t xml:space="preserve"> </w:t>
      </w:r>
      <w:r w:rsidR="003634D0">
        <w:t>S</w:t>
      </w:r>
      <w:r w:rsidR="00DB72EB">
        <w:t>takeholder</w:t>
      </w:r>
      <w:r w:rsidR="003634D0">
        <w:t>s</w:t>
      </w:r>
      <w:r w:rsidR="00DB72EB">
        <w:t xml:space="preserve"> reported that GPs struggle to gain exposure to disciplines </w:t>
      </w:r>
      <w:r w:rsidR="003634D0">
        <w:t>such as paediatrics</w:t>
      </w:r>
      <w:r w:rsidR="006D5082">
        <w:t xml:space="preserve"> and </w:t>
      </w:r>
      <w:r w:rsidR="003634D0">
        <w:t xml:space="preserve">obstetrics </w:t>
      </w:r>
      <w:r w:rsidR="00DB72EB">
        <w:t xml:space="preserve">in the prevocational years due to a shortage of accredited clinical terms and competition from specialist trainees. </w:t>
      </w:r>
      <w:r w:rsidR="003638DF">
        <w:t xml:space="preserve">Terms in other disciplines are available but may be in subspecialist disciplines or </w:t>
      </w:r>
      <w:r w:rsidR="009924C5">
        <w:t xml:space="preserve">may </w:t>
      </w:r>
      <w:r w:rsidR="003638DF">
        <w:t>cover a different spectrum of illness</w:t>
      </w:r>
      <w:r w:rsidR="00C15502">
        <w:t>—</w:t>
      </w:r>
      <w:r w:rsidR="003638DF">
        <w:t>for example</w:t>
      </w:r>
      <w:r w:rsidR="00664B7C">
        <w:t>,</w:t>
      </w:r>
      <w:r w:rsidR="003638DF">
        <w:t xml:space="preserve"> the skills </w:t>
      </w:r>
      <w:r w:rsidR="00421B8F">
        <w:t xml:space="preserve">learned </w:t>
      </w:r>
      <w:r w:rsidR="003638DF">
        <w:t>in an inpatient acute psychiatry unit may not eas</w:t>
      </w:r>
      <w:r w:rsidR="003509F1">
        <w:t>ily</w:t>
      </w:r>
      <w:r w:rsidR="003638DF">
        <w:t xml:space="preserve"> transfer to managing depression or anxiety in the community. </w:t>
      </w:r>
      <w:r w:rsidR="00DB72EB">
        <w:t>This lack of exposure to key GP disciplines prior to starting community work is a major barrier to GP trainee work</w:t>
      </w:r>
      <w:r w:rsidR="00CA4464">
        <w:t>-</w:t>
      </w:r>
      <w:r w:rsidR="00DB72EB">
        <w:t xml:space="preserve">readiness. </w:t>
      </w:r>
    </w:p>
    <w:p w14:paraId="2EAD1E0A" w14:textId="77777777" w:rsidR="00DB72EB" w:rsidRDefault="00990ED3" w:rsidP="00DB72EB">
      <w:pPr>
        <w:pStyle w:val="01Trianglebullets"/>
      </w:pPr>
      <w:r>
        <w:rPr>
          <w:b/>
        </w:rPr>
        <w:t>The transition to r</w:t>
      </w:r>
      <w:r w:rsidR="00DB72EB" w:rsidRPr="00C243A7">
        <w:rPr>
          <w:b/>
        </w:rPr>
        <w:t>ural practice</w:t>
      </w:r>
      <w:r w:rsidR="00DB72EB">
        <w:rPr>
          <w:b/>
        </w:rPr>
        <w:t>.</w:t>
      </w:r>
      <w:r w:rsidR="00DB72EB">
        <w:t xml:space="preserve"> Throughout the stakeholder consultation process</w:t>
      </w:r>
      <w:r w:rsidR="008B163A">
        <w:t>,</w:t>
      </w:r>
      <w:r w:rsidR="00DB72EB">
        <w:t xml:space="preserve"> it was reported that doctors </w:t>
      </w:r>
      <w:r w:rsidR="00DB72EB" w:rsidRPr="00807066">
        <w:t xml:space="preserve">feel insufficiently prepared to </w:t>
      </w:r>
      <w:r w:rsidR="00DB72EB">
        <w:t>practise</w:t>
      </w:r>
      <w:r w:rsidR="00DB72EB" w:rsidRPr="00807066">
        <w:t xml:space="preserve"> independently in regional Australia</w:t>
      </w:r>
      <w:r w:rsidR="00DB72EB">
        <w:t xml:space="preserve"> after completing</w:t>
      </w:r>
      <w:r w:rsidR="00DB72EB" w:rsidRPr="00807066">
        <w:t xml:space="preserve"> </w:t>
      </w:r>
      <w:r w:rsidR="00DB72EB">
        <w:t>medical school, pre</w:t>
      </w:r>
      <w:r w:rsidR="00DB72EB" w:rsidRPr="00807066">
        <w:t xml:space="preserve">vocational </w:t>
      </w:r>
      <w:proofErr w:type="gramStart"/>
      <w:r w:rsidR="00DB72EB" w:rsidRPr="00807066">
        <w:t>training</w:t>
      </w:r>
      <w:proofErr w:type="gramEnd"/>
      <w:r w:rsidR="00DB72EB">
        <w:t xml:space="preserve"> and vocational training. The causes and components of this are wide and multifactorial and are, in part, connected to the loss of generalist skills in the modern medical workforce. </w:t>
      </w:r>
    </w:p>
    <w:p w14:paraId="42663D86" w14:textId="66A9B223" w:rsidR="00747041" w:rsidRDefault="00990ED3" w:rsidP="001932C3">
      <w:pPr>
        <w:pStyle w:val="01Trianglebullets"/>
      </w:pPr>
      <w:r>
        <w:rPr>
          <w:b/>
        </w:rPr>
        <w:t>The transition to specialist practice</w:t>
      </w:r>
      <w:r w:rsidR="00DB72EB">
        <w:rPr>
          <w:b/>
        </w:rPr>
        <w:t>.</w:t>
      </w:r>
      <w:r w:rsidR="00DB72EB">
        <w:t xml:space="preserve"> Across the procedural specialties, there is broad agreement that doctors who have completed their training still do not feel </w:t>
      </w:r>
      <w:r w:rsidR="00F2506B">
        <w:t xml:space="preserve">sufficiently </w:t>
      </w:r>
      <w:r w:rsidR="00DB72EB">
        <w:t xml:space="preserve">ready to operate. In part, this is because preventive treatment and the development of less-invasive treatment options have resulted in fewer procedures being carried out. For example, obstetric and gynaecological trainees are not performing enough total open hysterectomies due to new pharmacological and laparoscopic management options. The relative increase in procedural complexity also requires longer exposure time and apprenticeship to gain core competency. It was reported in the stakeholder consultation process that this often requires trainees to go overseas for procedural </w:t>
      </w:r>
      <w:r w:rsidR="00115AFC">
        <w:t>Fellowship</w:t>
      </w:r>
      <w:r w:rsidR="00DB72EB">
        <w:t xml:space="preserve">s after finishing their Australian training. </w:t>
      </w:r>
    </w:p>
    <w:p w14:paraId="33B2BCF7" w14:textId="1392DE70" w:rsidR="0060644F" w:rsidRDefault="00C5250B" w:rsidP="0060644F">
      <w:pPr>
        <w:pStyle w:val="01Trianglebullets"/>
      </w:pPr>
      <w:r>
        <w:rPr>
          <w:b/>
        </w:rPr>
        <w:t>C</w:t>
      </w:r>
      <w:r w:rsidR="0060644F">
        <w:rPr>
          <w:b/>
        </w:rPr>
        <w:t>linical experience.</w:t>
      </w:r>
      <w:r w:rsidR="0060644F">
        <w:t xml:space="preserve"> </w:t>
      </w:r>
      <w:r w:rsidR="0060644F">
        <w:rPr>
          <w:rFonts w:ascii="Calibri" w:hAnsi="Calibri" w:cs="Calibri"/>
          <w:szCs w:val="22"/>
        </w:rPr>
        <w:t>The nature of work performed by doctors in training may contribute to limited work-readiness</w:t>
      </w:r>
      <w:r w:rsidR="00A5610F">
        <w:rPr>
          <w:rFonts w:ascii="Calibri" w:hAnsi="Calibri" w:cs="Calibri"/>
          <w:szCs w:val="22"/>
        </w:rPr>
        <w:t>.</w:t>
      </w:r>
      <w:r w:rsidR="0060644F">
        <w:rPr>
          <w:rFonts w:ascii="Calibri" w:hAnsi="Calibri" w:cs="Calibri"/>
          <w:szCs w:val="22"/>
        </w:rPr>
        <w:t xml:space="preserve"> </w:t>
      </w:r>
      <w:r w:rsidR="00A5610F">
        <w:rPr>
          <w:rFonts w:ascii="Calibri" w:hAnsi="Calibri" w:cs="Calibri"/>
          <w:szCs w:val="22"/>
        </w:rPr>
        <w:t>F</w:t>
      </w:r>
      <w:r w:rsidR="0060644F">
        <w:rPr>
          <w:rFonts w:ascii="Calibri" w:hAnsi="Calibri" w:cs="Calibri"/>
          <w:szCs w:val="22"/>
        </w:rPr>
        <w:t>or instance, junior doctors reported increased administrative burdens</w:t>
      </w:r>
      <w:r w:rsidR="008228DD">
        <w:rPr>
          <w:rFonts w:ascii="Calibri" w:hAnsi="Calibri" w:cs="Calibri"/>
          <w:szCs w:val="22"/>
        </w:rPr>
        <w:t>;</w:t>
      </w:r>
      <w:r w:rsidR="0060644F">
        <w:rPr>
          <w:rFonts w:ascii="Calibri" w:hAnsi="Calibri" w:cs="Calibri"/>
          <w:szCs w:val="22"/>
        </w:rPr>
        <w:t xml:space="preserve"> reduced autonomy due to</w:t>
      </w:r>
      <w:r w:rsidR="00A961F9">
        <w:rPr>
          <w:rFonts w:ascii="Calibri" w:hAnsi="Calibri" w:cs="Calibri"/>
          <w:szCs w:val="22"/>
        </w:rPr>
        <w:t xml:space="preserve"> an</w:t>
      </w:r>
      <w:r w:rsidR="0060644F">
        <w:rPr>
          <w:rFonts w:ascii="Calibri" w:hAnsi="Calibri" w:cs="Calibri"/>
          <w:szCs w:val="22"/>
        </w:rPr>
        <w:t xml:space="preserve"> increased emphasis on safety</w:t>
      </w:r>
      <w:r w:rsidR="003D7736">
        <w:rPr>
          <w:rFonts w:ascii="Calibri" w:hAnsi="Calibri" w:cs="Calibri"/>
          <w:szCs w:val="22"/>
        </w:rPr>
        <w:t>,</w:t>
      </w:r>
      <w:r w:rsidR="003638DF">
        <w:rPr>
          <w:rFonts w:ascii="Calibri" w:hAnsi="Calibri" w:cs="Calibri"/>
          <w:szCs w:val="22"/>
        </w:rPr>
        <w:t xml:space="preserve"> requiring </w:t>
      </w:r>
      <w:r w:rsidR="00B65E67">
        <w:rPr>
          <w:rFonts w:ascii="Calibri" w:hAnsi="Calibri" w:cs="Calibri"/>
          <w:szCs w:val="22"/>
        </w:rPr>
        <w:t>consultant</w:t>
      </w:r>
      <w:r w:rsidR="003638DF">
        <w:rPr>
          <w:rFonts w:ascii="Calibri" w:hAnsi="Calibri" w:cs="Calibri"/>
          <w:szCs w:val="22"/>
        </w:rPr>
        <w:t>-led decision</w:t>
      </w:r>
      <w:r w:rsidR="00B90D5C">
        <w:rPr>
          <w:rFonts w:ascii="Calibri" w:hAnsi="Calibri" w:cs="Calibri"/>
          <w:szCs w:val="22"/>
        </w:rPr>
        <w:t>-</w:t>
      </w:r>
      <w:r w:rsidR="003638DF">
        <w:rPr>
          <w:rFonts w:ascii="Calibri" w:hAnsi="Calibri" w:cs="Calibri"/>
          <w:szCs w:val="22"/>
        </w:rPr>
        <w:t>making</w:t>
      </w:r>
      <w:r w:rsidR="004502FC">
        <w:rPr>
          <w:rFonts w:ascii="Calibri" w:hAnsi="Calibri" w:cs="Calibri"/>
          <w:szCs w:val="22"/>
        </w:rPr>
        <w:t>;</w:t>
      </w:r>
      <w:r w:rsidR="0060644F">
        <w:rPr>
          <w:rFonts w:ascii="Calibri" w:hAnsi="Calibri" w:cs="Calibri"/>
          <w:szCs w:val="22"/>
        </w:rPr>
        <w:t xml:space="preserve"> and fewer </w:t>
      </w:r>
      <w:r w:rsidR="00266419">
        <w:rPr>
          <w:rFonts w:ascii="Calibri" w:hAnsi="Calibri" w:cs="Calibri"/>
          <w:szCs w:val="22"/>
        </w:rPr>
        <w:t xml:space="preserve">work </w:t>
      </w:r>
      <w:r w:rsidR="0060644F">
        <w:rPr>
          <w:rFonts w:ascii="Calibri" w:hAnsi="Calibri" w:cs="Calibri"/>
          <w:szCs w:val="22"/>
        </w:rPr>
        <w:t>hours per week.</w:t>
      </w:r>
    </w:p>
    <w:p w14:paraId="675319FD" w14:textId="4C6AA106" w:rsidR="00CF1114" w:rsidRDefault="00DB72EB" w:rsidP="00F5047C">
      <w:r>
        <w:t xml:space="preserve">Throughout all stages of the stakeholder consultation process, there was a strong push to </w:t>
      </w:r>
      <w:r w:rsidRPr="00390E9F">
        <w:rPr>
          <w:b/>
        </w:rPr>
        <w:t>move towards</w:t>
      </w:r>
      <w:r>
        <w:t xml:space="preserve"> </w:t>
      </w:r>
      <w:r w:rsidRPr="00F633B6">
        <w:rPr>
          <w:b/>
        </w:rPr>
        <w:t>competency-based training</w:t>
      </w:r>
      <w:r>
        <w:rPr>
          <w:b/>
        </w:rPr>
        <w:t xml:space="preserve"> </w:t>
      </w:r>
      <w:r w:rsidRPr="000D5209">
        <w:t>across the entire training</w:t>
      </w:r>
      <w:r w:rsidR="00A64C53">
        <w:t xml:space="preserve"> </w:t>
      </w:r>
      <w:r w:rsidR="00BC367F">
        <w:t>pathway</w:t>
      </w:r>
      <w:r>
        <w:t xml:space="preserve">. There is a reported mismatch between the quantity and quality of skills that a trainee is exposed to and their progression through training. To </w:t>
      </w:r>
      <w:r w:rsidR="00D93B8E">
        <w:t>address this mismatch</w:t>
      </w:r>
      <w:r w:rsidR="00B53627">
        <w:t>,</w:t>
      </w:r>
      <w:r>
        <w:t xml:space="preserve"> there would need to be a better understanding of the patient and procedure load of each training facility, in addition to more robust measurement of facility-specific patient outcomes. These metrics could then be linked to trainees acquiring key competencies throughout all stages of the training</w:t>
      </w:r>
      <w:r w:rsidR="00A64C53">
        <w:t xml:space="preserve"> </w:t>
      </w:r>
      <w:r w:rsidR="00BC367F">
        <w:t>pathway</w:t>
      </w:r>
      <w:r>
        <w:t>, maximising the quality and consistency of training.</w:t>
      </w:r>
      <w:bookmarkStart w:id="123" w:name="_Toc9870569"/>
      <w:bookmarkStart w:id="124" w:name="_Toc9951920"/>
      <w:r w:rsidR="00A33488">
        <w:t xml:space="preserve"> A potential side effect of this is an increase in training length to ensure </w:t>
      </w:r>
      <w:r w:rsidR="00B7256C">
        <w:t xml:space="preserve">that </w:t>
      </w:r>
      <w:r w:rsidR="00A33488">
        <w:t xml:space="preserve">all competencies are </w:t>
      </w:r>
      <w:r w:rsidR="008B4BCD">
        <w:t>acquired</w:t>
      </w:r>
      <w:r w:rsidR="00A33488">
        <w:t>.</w:t>
      </w:r>
    </w:p>
    <w:p w14:paraId="09854CF6" w14:textId="31B03347" w:rsidR="004E2CE3" w:rsidRDefault="00D60C00" w:rsidP="000E7688">
      <w:r w:rsidRPr="0093544D">
        <w:rPr>
          <w:b/>
        </w:rPr>
        <w:lastRenderedPageBreak/>
        <w:t>Ongoing professional development and assurance of safe practice</w:t>
      </w:r>
      <w:r>
        <w:t xml:space="preserve"> </w:t>
      </w:r>
      <w:r w:rsidR="0093544D">
        <w:t xml:space="preserve">is </w:t>
      </w:r>
      <w:r w:rsidR="00820F34">
        <w:t xml:space="preserve">a crucial </w:t>
      </w:r>
      <w:r w:rsidR="0093544D">
        <w:t xml:space="preserve">element </w:t>
      </w:r>
      <w:r w:rsidR="002B3768">
        <w:t xml:space="preserve">of </w:t>
      </w:r>
      <w:r w:rsidR="00820F34">
        <w:t xml:space="preserve">future medical practice and training, </w:t>
      </w:r>
      <w:r w:rsidR="00FB55C0">
        <w:t>and</w:t>
      </w:r>
      <w:r w:rsidR="005D1ACD">
        <w:t xml:space="preserve"> </w:t>
      </w:r>
      <w:r w:rsidR="00820F34">
        <w:t>stakeholders suggest</w:t>
      </w:r>
      <w:r w:rsidR="005D1ACD">
        <w:t>ed</w:t>
      </w:r>
      <w:r w:rsidR="00820F34">
        <w:t xml:space="preserve"> that Australia is falling behind comparable countries such </w:t>
      </w:r>
      <w:r w:rsidR="00A64306">
        <w:t xml:space="preserve">as </w:t>
      </w:r>
      <w:r w:rsidR="00820F34">
        <w:t xml:space="preserve">Canada, New </w:t>
      </w:r>
      <w:proofErr w:type="gramStart"/>
      <w:r w:rsidR="00820F34">
        <w:t>Zealand</w:t>
      </w:r>
      <w:proofErr w:type="gramEnd"/>
      <w:r w:rsidR="00820F34">
        <w:t xml:space="preserve"> and the United Kingdom in this regard. This has </w:t>
      </w:r>
      <w:r w:rsidR="0093544D">
        <w:t>been a focus of the Medical Board of Australia</w:t>
      </w:r>
      <w:r w:rsidR="0001266E">
        <w:t>’</w:t>
      </w:r>
      <w:r w:rsidR="0093544D">
        <w:t xml:space="preserve">s Professional Performance Framework, which aims to </w:t>
      </w:r>
      <w:r w:rsidR="0093544D" w:rsidRPr="0093544D">
        <w:t>ensure that all registered medical practitioners practise competently and ethically throughout their working lives.</w:t>
      </w:r>
      <w:r w:rsidR="00D77815">
        <w:t xml:space="preserve"> </w:t>
      </w:r>
      <w:r w:rsidR="00390E9F">
        <w:t xml:space="preserve">The </w:t>
      </w:r>
      <w:r w:rsidR="00D35CE7">
        <w:t>Strategy</w:t>
      </w:r>
      <w:r w:rsidR="00390E9F">
        <w:t>’s recommendations should complement th</w:t>
      </w:r>
      <w:r w:rsidR="00E936E2">
        <w:t>e Medical Board of Australia’s</w:t>
      </w:r>
      <w:r w:rsidR="00390E9F">
        <w:t xml:space="preserve"> framework.</w:t>
      </w:r>
    </w:p>
    <w:p w14:paraId="2ABDDBB1" w14:textId="77777777" w:rsidR="00DB72EB" w:rsidRPr="007B0004" w:rsidRDefault="00E90DBD" w:rsidP="00DB72EB">
      <w:pPr>
        <w:pStyle w:val="Heading2"/>
      </w:pPr>
      <w:bookmarkStart w:id="125" w:name="_Toc13664205"/>
      <w:bookmarkEnd w:id="111"/>
      <w:bookmarkEnd w:id="123"/>
      <w:bookmarkEnd w:id="124"/>
      <w:r>
        <w:t>Service delivery and changing models of care</w:t>
      </w:r>
      <w:bookmarkEnd w:id="125"/>
    </w:p>
    <w:p w14:paraId="50A1F00A" w14:textId="05BF3417" w:rsidR="00DB72EB" w:rsidRDefault="00DB72EB" w:rsidP="00DB72EB">
      <w:r>
        <w:t>It is impossible to plan for the future of the Australian medical workforce without exploring changing models of care and the impact of technology. Both model-of-care and technological changes are resulting in paradigm shifts and will have a profound effect on the structure and purpose of Australia’s future workforce (</w:t>
      </w:r>
      <w:r w:rsidR="00063E22">
        <w:t>Figure 15</w:t>
      </w:r>
      <w:r>
        <w:t xml:space="preserve">). </w:t>
      </w:r>
    </w:p>
    <w:p w14:paraId="6F828832" w14:textId="1BC0639C" w:rsidR="00DB72EB" w:rsidRDefault="00FB5F5E" w:rsidP="00DB72EB">
      <w:pPr>
        <w:pStyle w:val="60exhnormal"/>
      </w:pPr>
      <w:bookmarkStart w:id="126" w:name="_Toc9793008"/>
      <w:bookmarkStart w:id="127" w:name="_Toc9870046"/>
      <w:bookmarkStart w:id="128" w:name="_Toc9951943"/>
      <w:bookmarkStart w:id="129" w:name="_Toc13499224"/>
      <w:r>
        <w:t>Figure</w:t>
      </w:r>
      <w:r w:rsidR="00DB72EB">
        <w:t xml:space="preserve"> </w:t>
      </w:r>
      <w:r w:rsidR="00E91C2F">
        <w:t>1</w:t>
      </w:r>
      <w:r w:rsidR="00063E22">
        <w:t>5</w:t>
      </w:r>
      <w:r w:rsidR="00DB72EB">
        <w:t>: C</w:t>
      </w:r>
      <w:r w:rsidR="00DB72EB" w:rsidRPr="00C60A5F">
        <w:t xml:space="preserve">hanging models of care and </w:t>
      </w:r>
      <w:r w:rsidR="00DB72EB">
        <w:t xml:space="preserve">the </w:t>
      </w:r>
      <w:r w:rsidR="00DB72EB" w:rsidRPr="00C60A5F">
        <w:t>impact of technology</w:t>
      </w:r>
      <w:bookmarkEnd w:id="126"/>
      <w:r w:rsidR="00DB72EB">
        <w:t xml:space="preserve"> on the workforce</w:t>
      </w:r>
      <w:bookmarkEnd w:id="127"/>
      <w:bookmarkEnd w:id="128"/>
      <w:bookmarkEnd w:id="129"/>
    </w:p>
    <w:p w14:paraId="7DAFDAD3" w14:textId="77777777" w:rsidR="008F011A" w:rsidRDefault="008F011A" w:rsidP="00DB72EB">
      <w:pPr>
        <w:pStyle w:val="60exhnormal"/>
      </w:pPr>
      <w:bookmarkStart w:id="130" w:name="_Toc12273522"/>
      <w:bookmarkStart w:id="131" w:name="_Toc12390534"/>
      <w:bookmarkStart w:id="132" w:name="_Toc13499225"/>
      <w:r w:rsidRPr="00257EAF">
        <w:rPr>
          <w:noProof/>
          <w:lang w:val="en-AU" w:eastAsia="en-AU"/>
        </w:rPr>
        <w:drawing>
          <wp:inline distT="0" distB="0" distL="0" distR="0" wp14:anchorId="3F6593C4" wp14:editId="3BA3DA1E">
            <wp:extent cx="5278120" cy="3969385"/>
            <wp:effectExtent l="0" t="0" r="0" b="0"/>
            <wp:docPr id="9" name="Picture 9" descr="Figure shows changing models of care and the impact of technology on the future workforce.&#10;It says the future medical workforce needs to be agile and flexible enough to respond to these trends as they evolve. &#10;Three areas will contribute to changing models of care&#10;1. Focus on prevention&#10;E.g., coordinated care models for diabetic patients, including incentive payments to avoid hospital admissions and planned allied health input &#10;2. Expanded generalist skills&#10;E.g., expanding access to practical training and financial incentives for the use of intra-uterine devices for GPs to avoid hysterectomies in regional areas&#10;3. Collaborative care models&#10;E.g., Advanced practice physiotherapist led clinic prioritising the non-surgical management of osteoarthritis to triage surgical intervention &#10;Three areas will contribute to technology trends&#10;1. Automation&#10;E.g., Self directed online e-mental health treatments for anxiety and depression, and, Computer-aided diagnosis or detection in radiology&#10;2. Connectivity&#10;E.g., Patient centred apps for tracking physiological metrics such as blood pressure, menstruation, and mood. These can be directly shared with physicians and GPs&#10;3. Analytics&#10;e.g., Easier access to point-of-care decision making support, and, predictive analysis driven care avoiding hospital admi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3969385"/>
                    </a:xfrm>
                    <a:prstGeom prst="rect">
                      <a:avLst/>
                    </a:prstGeom>
                  </pic:spPr>
                </pic:pic>
              </a:graphicData>
            </a:graphic>
          </wp:inline>
        </w:drawing>
      </w:r>
      <w:bookmarkEnd w:id="130"/>
      <w:bookmarkEnd w:id="131"/>
      <w:bookmarkEnd w:id="132"/>
    </w:p>
    <w:p w14:paraId="41CCFF76" w14:textId="77777777" w:rsidR="00683680" w:rsidRDefault="00DB72EB" w:rsidP="00F435BD">
      <w:r w:rsidRPr="00D31375">
        <w:t>Changing models of care are</w:t>
      </w:r>
      <w:r>
        <w:t xml:space="preserve"> an inevitable part of our future healthcare system and will have a profound impact on workforce dynamics. For example, </w:t>
      </w:r>
      <w:r w:rsidR="006B4887">
        <w:t>c</w:t>
      </w:r>
      <w:r w:rsidRPr="00BE3020">
        <w:t xml:space="preserve">ollaborative care models that balance medical and non-medical staff to maximise clinical efficiency will become </w:t>
      </w:r>
      <w:r>
        <w:t>even more</w:t>
      </w:r>
      <w:r w:rsidRPr="00BE3020">
        <w:t xml:space="preserve"> important as resources become increasingly stretched. </w:t>
      </w:r>
      <w:r>
        <w:t xml:space="preserve">The advent of personalised, biologic-based medicine </w:t>
      </w:r>
      <w:r w:rsidR="004F7C01">
        <w:t xml:space="preserve">is also </w:t>
      </w:r>
      <w:r>
        <w:t>likely</w:t>
      </w:r>
      <w:r w:rsidR="004F7C01">
        <w:t xml:space="preserve"> to</w:t>
      </w:r>
      <w:r>
        <w:t xml:space="preserve"> prevent many diseases from occurring in the first place, changing the type and number of specialist doctors </w:t>
      </w:r>
      <w:r w:rsidR="00597F2F">
        <w:t xml:space="preserve">Australia </w:t>
      </w:r>
      <w:r>
        <w:t>will need to treat disease.</w:t>
      </w:r>
      <w:r w:rsidR="00D31375">
        <w:t xml:space="preserve"> </w:t>
      </w:r>
    </w:p>
    <w:p w14:paraId="707135F8" w14:textId="5A05864E" w:rsidR="00F435BD" w:rsidRDefault="00D31375" w:rsidP="00F435BD">
      <w:r>
        <w:lastRenderedPageBreak/>
        <w:t>In addition to these</w:t>
      </w:r>
      <w:r w:rsidR="00F27305">
        <w:t xml:space="preserve"> trends,</w:t>
      </w:r>
      <w:r w:rsidR="00822D63">
        <w:t xml:space="preserve"> the </w:t>
      </w:r>
      <w:r w:rsidR="00D35CE7">
        <w:t>Strategy</w:t>
      </w:r>
      <w:r w:rsidR="00822D63">
        <w:t xml:space="preserve"> should focus on</w:t>
      </w:r>
      <w:r>
        <w:t xml:space="preserve"> three </w:t>
      </w:r>
      <w:r w:rsidR="00683680">
        <w:t xml:space="preserve">aspects </w:t>
      </w:r>
      <w:r w:rsidR="00083139">
        <w:t xml:space="preserve">of </w:t>
      </w:r>
      <w:r w:rsidR="00683680">
        <w:t>service delivery and changing models of care</w:t>
      </w:r>
      <w:r w:rsidR="00487BCE">
        <w:t>:</w:t>
      </w:r>
    </w:p>
    <w:p w14:paraId="42305EB5" w14:textId="4FAC0B4D" w:rsidR="006B4887" w:rsidRDefault="00F435BD" w:rsidP="00D31375">
      <w:pPr>
        <w:pStyle w:val="01Trianglebullets"/>
      </w:pPr>
      <w:r w:rsidRPr="00D31375">
        <w:rPr>
          <w:b/>
        </w:rPr>
        <w:t>T</w:t>
      </w:r>
      <w:r w:rsidR="0023314D" w:rsidRPr="00D31375">
        <w:rPr>
          <w:b/>
        </w:rPr>
        <w:t xml:space="preserve">he </w:t>
      </w:r>
      <w:r w:rsidRPr="00D31375">
        <w:rPr>
          <w:b/>
        </w:rPr>
        <w:t>shift</w:t>
      </w:r>
      <w:r>
        <w:rPr>
          <w:b/>
        </w:rPr>
        <w:t xml:space="preserve"> towards </w:t>
      </w:r>
      <w:r w:rsidR="006B4887">
        <w:rPr>
          <w:b/>
        </w:rPr>
        <w:t>primary care</w:t>
      </w:r>
      <w:r>
        <w:rPr>
          <w:b/>
        </w:rPr>
        <w:t xml:space="preserve"> </w:t>
      </w:r>
      <w:r w:rsidRPr="00F435BD">
        <w:t xml:space="preserve">will need to be reflected in the </w:t>
      </w:r>
      <w:r w:rsidR="00762407">
        <w:t>S</w:t>
      </w:r>
      <w:r w:rsidRPr="00F435BD">
        <w:t>trategy’s reco</w:t>
      </w:r>
      <w:r>
        <w:t>m</w:t>
      </w:r>
      <w:r w:rsidRPr="00F435BD">
        <w:t>mendations</w:t>
      </w:r>
      <w:r w:rsidR="00177A73">
        <w:t xml:space="preserve">. </w:t>
      </w:r>
      <w:r w:rsidR="00970A65" w:rsidRPr="00177A73">
        <w:t xml:space="preserve">GPs </w:t>
      </w:r>
      <w:r w:rsidR="005E0164">
        <w:t xml:space="preserve">are </w:t>
      </w:r>
      <w:r w:rsidR="00970A65" w:rsidRPr="00177A73">
        <w:t>play</w:t>
      </w:r>
      <w:r w:rsidR="005E0164">
        <w:t>ing</w:t>
      </w:r>
      <w:r w:rsidR="00970A65">
        <w:t xml:space="preserve"> a</w:t>
      </w:r>
      <w:r>
        <w:t xml:space="preserve">n increasingly pivotal </w:t>
      </w:r>
      <w:r w:rsidR="00970A65">
        <w:t xml:space="preserve">role </w:t>
      </w:r>
      <w:r w:rsidR="00177A73">
        <w:t>in the health system</w:t>
      </w:r>
      <w:r w:rsidR="00E81849">
        <w:t xml:space="preserve"> </w:t>
      </w:r>
      <w:r w:rsidR="00970A65">
        <w:t xml:space="preserve">as </w:t>
      </w:r>
      <w:r w:rsidR="007C726F">
        <w:t>government policy</w:t>
      </w:r>
      <w:r w:rsidR="00DE073C">
        <w:rPr>
          <w:rStyle w:val="FootnoteReference"/>
        </w:rPr>
        <w:footnoteReference w:id="14"/>
      </w:r>
      <w:r w:rsidR="007C726F">
        <w:t xml:space="preserve"> focuses on </w:t>
      </w:r>
      <w:r w:rsidR="00E81849">
        <w:t>delivering higher quality, collaborative healthcare in communities</w:t>
      </w:r>
      <w:r w:rsidR="00A617B2">
        <w:t xml:space="preserve">, </w:t>
      </w:r>
      <w:r w:rsidR="009315ED">
        <w:t>rather than</w:t>
      </w:r>
      <w:r w:rsidR="00A617B2">
        <w:t xml:space="preserve"> </w:t>
      </w:r>
      <w:r w:rsidR="002965BB">
        <w:t xml:space="preserve">in </w:t>
      </w:r>
      <w:r w:rsidR="00E81849">
        <w:t>large tertiary hospitals</w:t>
      </w:r>
      <w:r w:rsidR="007C726F">
        <w:t xml:space="preserve">. </w:t>
      </w:r>
      <w:r w:rsidR="00E81849">
        <w:t xml:space="preserve">This will likely result in an increased need for GPs </w:t>
      </w:r>
      <w:r w:rsidR="00EA22B3">
        <w:t>who are trained to deliver more cost-effective</w:t>
      </w:r>
      <w:r w:rsidR="00AD5C0D">
        <w:t>,</w:t>
      </w:r>
      <w:r w:rsidR="00EA22B3">
        <w:t xml:space="preserve"> </w:t>
      </w:r>
      <w:r w:rsidR="00E81849">
        <w:t>preventive care</w:t>
      </w:r>
      <w:r w:rsidR="00EA22B3">
        <w:t>.</w:t>
      </w:r>
      <w:r w:rsidR="00D31375">
        <w:t xml:space="preserve"> Expanding and reclaiming the broader aspects of general practice and general medicine—especially in a remote and rural context—are vital steps towards achieving a more equitable geographical distribution of healthcare.</w:t>
      </w:r>
    </w:p>
    <w:p w14:paraId="54AE2A15" w14:textId="5B23086F" w:rsidR="00DE073C" w:rsidRPr="003718A9" w:rsidRDefault="009A60CE" w:rsidP="00D31375">
      <w:pPr>
        <w:pStyle w:val="01Trianglebullets"/>
      </w:pPr>
      <w:r w:rsidRPr="009A60CE">
        <w:rPr>
          <w:b/>
        </w:rPr>
        <w:t xml:space="preserve">The amount of time </w:t>
      </w:r>
      <w:r w:rsidR="002D5438">
        <w:rPr>
          <w:b/>
        </w:rPr>
        <w:t xml:space="preserve">doctors spend </w:t>
      </w:r>
      <w:r w:rsidR="00683680" w:rsidRPr="009A60CE">
        <w:rPr>
          <w:b/>
        </w:rPr>
        <w:t xml:space="preserve">on </w:t>
      </w:r>
      <w:r w:rsidRPr="009A60CE">
        <w:rPr>
          <w:b/>
        </w:rPr>
        <w:t>value</w:t>
      </w:r>
      <w:r w:rsidR="00046CD2">
        <w:rPr>
          <w:b/>
        </w:rPr>
        <w:t>-</w:t>
      </w:r>
      <w:r w:rsidRPr="009A60CE">
        <w:rPr>
          <w:b/>
        </w:rPr>
        <w:t>adding work</w:t>
      </w:r>
      <w:r>
        <w:t xml:space="preserve"> is increasingly under scrutiny</w:t>
      </w:r>
      <w:r w:rsidR="003C4369">
        <w:t>. S</w:t>
      </w:r>
      <w:r w:rsidR="00DE073C" w:rsidRPr="00DE073C">
        <w:t xml:space="preserve">takeholders </w:t>
      </w:r>
      <w:r w:rsidR="003C4369">
        <w:t xml:space="preserve">have </w:t>
      </w:r>
      <w:r w:rsidR="00DE073C" w:rsidRPr="00DE073C">
        <w:t>suggest</w:t>
      </w:r>
      <w:r w:rsidR="003C4369">
        <w:t>ed</w:t>
      </w:r>
      <w:r w:rsidR="00DE073C" w:rsidRPr="00DE073C">
        <w:t xml:space="preserve"> that doctors are spending too much time on administrati</w:t>
      </w:r>
      <w:r>
        <w:t>ve tasks</w:t>
      </w:r>
      <w:r w:rsidR="003C4369">
        <w:t xml:space="preserve"> </w:t>
      </w:r>
      <w:r w:rsidR="007E09C4">
        <w:t xml:space="preserve">at the expense of </w:t>
      </w:r>
      <w:r w:rsidR="003C4369">
        <w:t xml:space="preserve">time practising </w:t>
      </w:r>
      <w:r w:rsidR="00DE073C" w:rsidRPr="00DE073C">
        <w:t xml:space="preserve">at the top of their </w:t>
      </w:r>
      <w:r w:rsidR="00683680">
        <w:t>scope</w:t>
      </w:r>
      <w:r w:rsidR="003C4369">
        <w:t xml:space="preserve"> to deliver the best outcomes </w:t>
      </w:r>
      <w:r w:rsidR="003C4369" w:rsidRPr="00DE073C">
        <w:t>for patients.</w:t>
      </w:r>
      <w:r w:rsidR="003C4369">
        <w:t xml:space="preserve"> </w:t>
      </w:r>
      <w:r w:rsidR="007531A9">
        <w:t>Where possible, s</w:t>
      </w:r>
      <w:r w:rsidR="00DE073C" w:rsidRPr="00DE073C">
        <w:t xml:space="preserve">hifting low-value </w:t>
      </w:r>
      <w:r w:rsidR="007531A9">
        <w:t>work away from doctors should be considered</w:t>
      </w:r>
      <w:r w:rsidR="00395860">
        <w:t xml:space="preserve"> (</w:t>
      </w:r>
      <w:r w:rsidR="003532E7">
        <w:t>perhaps using</w:t>
      </w:r>
      <w:r w:rsidR="00154770">
        <w:t xml:space="preserve"> </w:t>
      </w:r>
      <w:r w:rsidR="007531A9">
        <w:t xml:space="preserve">technology to </w:t>
      </w:r>
      <w:r w:rsidR="00770595">
        <w:t>achieve this</w:t>
      </w:r>
      <w:r w:rsidR="00395860">
        <w:t>)</w:t>
      </w:r>
      <w:r w:rsidR="007531A9">
        <w:t>.</w:t>
      </w:r>
    </w:p>
    <w:p w14:paraId="389149C9" w14:textId="77777777" w:rsidR="00DB72EB" w:rsidRDefault="00D31375" w:rsidP="00D31375">
      <w:pPr>
        <w:pStyle w:val="01Trianglebullets"/>
      </w:pPr>
      <w:r w:rsidRPr="00D31375">
        <w:rPr>
          <w:b/>
        </w:rPr>
        <w:t>T</w:t>
      </w:r>
      <w:r w:rsidR="00DB72EB" w:rsidRPr="00D31375">
        <w:rPr>
          <w:b/>
        </w:rPr>
        <w:t>he impact of technology on the medical workforce</w:t>
      </w:r>
      <w:r w:rsidR="00DB72EB">
        <w:t xml:space="preserve"> is likely to be considerable, if unpredictable. Stronger connectivity will enable doctors to </w:t>
      </w:r>
      <w:proofErr w:type="gramStart"/>
      <w:r w:rsidR="00DB72EB">
        <w:t>remotely and proactively monitor patients and their physiological parameters</w:t>
      </w:r>
      <w:proofErr w:type="gramEnd"/>
      <w:r w:rsidR="00DB72EB">
        <w:t>, reducing the need for costly reactive treatment in hospital. While these are only potential and hypothetical impacts, technological development must feature in strategic planning for the future of Australia’s medical workforce.</w:t>
      </w:r>
    </w:p>
    <w:p w14:paraId="38C87BE9" w14:textId="77777777" w:rsidR="00780BD6" w:rsidRPr="00710784" w:rsidRDefault="00780BD6" w:rsidP="00780BD6">
      <w:pPr>
        <w:pStyle w:val="Heading2"/>
      </w:pPr>
      <w:bookmarkStart w:id="133" w:name="_Toc13664206"/>
      <w:bookmarkEnd w:id="49"/>
      <w:bookmarkEnd w:id="50"/>
      <w:r>
        <w:t>Coordination between medical workforce planning stakeholders</w:t>
      </w:r>
      <w:bookmarkEnd w:id="133"/>
    </w:p>
    <w:p w14:paraId="7E4675F4" w14:textId="77777777" w:rsidR="00780BD6" w:rsidRDefault="00780BD6" w:rsidP="00780BD6">
      <w:pPr>
        <w:pStyle w:val="Heading3"/>
      </w:pPr>
      <w:r>
        <w:t xml:space="preserve">Governance and accountability </w:t>
      </w:r>
    </w:p>
    <w:p w14:paraId="70280973" w14:textId="224965CE" w:rsidR="00780BD6" w:rsidRDefault="00780BD6" w:rsidP="00780BD6">
      <w:r>
        <w:t xml:space="preserve">Australia’s complex </w:t>
      </w:r>
      <w:r w:rsidRPr="001027E3">
        <w:t xml:space="preserve">medical workforce planning system </w:t>
      </w:r>
      <w:r>
        <w:t>has contributed to many of the challenges</w:t>
      </w:r>
      <w:r w:rsidRPr="001027E3">
        <w:t xml:space="preserve"> identified </w:t>
      </w:r>
      <w:r>
        <w:t>in</w:t>
      </w:r>
      <w:r w:rsidRPr="001027E3">
        <w:t xml:space="preserve"> this report. Medical workforce </w:t>
      </w:r>
      <w:r>
        <w:rPr>
          <w:bCs/>
        </w:rPr>
        <w:t>planners have not aligned</w:t>
      </w:r>
      <w:r w:rsidR="00DF7A0F">
        <w:rPr>
          <w:bCs/>
        </w:rPr>
        <w:t xml:space="preserve"> with </w:t>
      </w:r>
      <w:r w:rsidR="00FB7283">
        <w:rPr>
          <w:bCs/>
        </w:rPr>
        <w:t>each</w:t>
      </w:r>
      <w:r w:rsidR="00DF7A0F">
        <w:rPr>
          <w:bCs/>
        </w:rPr>
        <w:t xml:space="preserve"> other</w:t>
      </w:r>
      <w:r>
        <w:rPr>
          <w:bCs/>
        </w:rPr>
        <w:t xml:space="preserve"> </w:t>
      </w:r>
      <w:r w:rsidRPr="001027E3">
        <w:rPr>
          <w:bCs/>
        </w:rPr>
        <w:t>on planning objectives</w:t>
      </w:r>
      <w:r>
        <w:rPr>
          <w:bCs/>
        </w:rPr>
        <w:t xml:space="preserve"> and goals, which makes it harder for the system to meet community demand. This, combined with a lack of formal coordination and differing </w:t>
      </w:r>
      <w:r>
        <w:t xml:space="preserve">accountability structures, prevents the system from </w:t>
      </w:r>
      <w:r w:rsidRPr="000F3AF9">
        <w:t>adapt</w:t>
      </w:r>
      <w:r>
        <w:t>ing</w:t>
      </w:r>
      <w:r w:rsidRPr="000F3AF9">
        <w:t xml:space="preserve"> to </w:t>
      </w:r>
      <w:r>
        <w:t>changing dynamics and situations.</w:t>
      </w:r>
      <w:r w:rsidR="004B1813">
        <w:t xml:space="preserve"> An initial perspective on th</w:t>
      </w:r>
      <w:r w:rsidR="00683BC9">
        <w:t>e</w:t>
      </w:r>
      <w:r w:rsidR="004B1813">
        <w:t>s</w:t>
      </w:r>
      <w:r w:rsidR="00683BC9">
        <w:t>e</w:t>
      </w:r>
      <w:r w:rsidR="004B1813">
        <w:t xml:space="preserve"> differing accountabilities, and the potential tensions which can result, is provided in Table 2.</w:t>
      </w:r>
    </w:p>
    <w:p w14:paraId="4AFF6BB3" w14:textId="3DACF36D" w:rsidR="00780BD6" w:rsidRDefault="00927837" w:rsidP="00780BD6">
      <w:r w:rsidRPr="0045174B">
        <w:t xml:space="preserve">There are numerous instances where coordination could be improved between medical workforce planning stakeholders. </w:t>
      </w:r>
      <w:r w:rsidR="00317211">
        <w:t>For instance, p</w:t>
      </w:r>
      <w:r w:rsidR="00780BD6">
        <w:t>ublic hospital staffing is organised primarily to deliver quality inpatient care</w:t>
      </w:r>
      <w:r w:rsidR="00FB4FA1">
        <w:t>, which means that</w:t>
      </w:r>
      <w:r w:rsidR="00877660">
        <w:t xml:space="preserve"> m</w:t>
      </w:r>
      <w:r w:rsidR="00780BD6">
        <w:t xml:space="preserve">ore junior and middle-grade staff are </w:t>
      </w:r>
      <w:r w:rsidR="00780BD6">
        <w:lastRenderedPageBreak/>
        <w:t>needed than senior staff, particularly in acute specialties. Consequently, not all junior and middle-grade staff working in these areas will be able to find senior specialist roles as their careers progress. Conversely, less acute specialty practice is mainly limited to outpatient or private practice. The lower inpatient load reduces the need for junior doctors, which makes it difficult to gain clinical experience in these disciplines.</w:t>
      </w:r>
    </w:p>
    <w:p w14:paraId="426D48CF" w14:textId="174D7DAA" w:rsidR="003066EE" w:rsidRDefault="00780BD6" w:rsidP="0045174B">
      <w:r>
        <w:t xml:space="preserve">One of the biggest challenges is the lack of data and modelling integration to support medical workforce planning. Currently, the Commonwealth, states and territories, specialist medical colleges and regulators use different data sets and methodologies to perform supply-and-demand forecasting for workforce planning. Wider structural challenges include regulatory frameworks, industrial </w:t>
      </w:r>
      <w:proofErr w:type="gramStart"/>
      <w:r>
        <w:t>agreements</w:t>
      </w:r>
      <w:proofErr w:type="gramEnd"/>
      <w:r>
        <w:t xml:space="preserve"> and institutional inertia.</w:t>
      </w:r>
      <w:bookmarkStart w:id="134" w:name="_Toc9793006"/>
      <w:bookmarkStart w:id="135" w:name="_Toc9870044"/>
      <w:bookmarkStart w:id="136" w:name="_Toc9951938"/>
    </w:p>
    <w:bookmarkEnd w:id="134"/>
    <w:bookmarkEnd w:id="135"/>
    <w:bookmarkEnd w:id="136"/>
    <w:p w14:paraId="758EFC05" w14:textId="022C5C87" w:rsidR="00216843" w:rsidRDefault="00216843" w:rsidP="00216843">
      <w:pPr>
        <w:pStyle w:val="Caption"/>
      </w:pPr>
      <w:r>
        <w:t xml:space="preserve">Table </w:t>
      </w:r>
      <w:r w:rsidR="005F4517">
        <w:rPr>
          <w:noProof/>
        </w:rPr>
        <w:fldChar w:fldCharType="begin"/>
      </w:r>
      <w:r w:rsidR="005F4517">
        <w:rPr>
          <w:noProof/>
        </w:rPr>
        <w:instrText xml:space="preserve"> SEQ Table \* ARABIC </w:instrText>
      </w:r>
      <w:r w:rsidR="005F4517">
        <w:rPr>
          <w:noProof/>
        </w:rPr>
        <w:fldChar w:fldCharType="separate"/>
      </w:r>
      <w:r w:rsidR="0010174B">
        <w:rPr>
          <w:noProof/>
        </w:rPr>
        <w:t>2</w:t>
      </w:r>
      <w:r w:rsidR="005F4517">
        <w:rPr>
          <w:noProof/>
        </w:rPr>
        <w:fldChar w:fldCharType="end"/>
      </w:r>
      <w:r>
        <w:t xml:space="preserve">: </w:t>
      </w:r>
      <w:bookmarkStart w:id="137" w:name="_Hlk13490816"/>
      <w:r>
        <w:t>Accountabilities and potential tensions between medical workforce planners</w:t>
      </w:r>
      <w:bookmarkEnd w:id="137"/>
    </w:p>
    <w:tbl>
      <w:tblPr>
        <w:tblStyle w:val="TableGrid"/>
        <w:tblW w:w="8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Description w:val="An initial perspective on the differing accountabilities, and potential tensions which can result, between stakeholders inolved in medical workforce planning."/>
      </w:tblPr>
      <w:tblGrid>
        <w:gridCol w:w="1344"/>
        <w:gridCol w:w="1484"/>
        <w:gridCol w:w="1418"/>
        <w:gridCol w:w="1559"/>
        <w:gridCol w:w="1418"/>
        <w:gridCol w:w="1417"/>
      </w:tblGrid>
      <w:tr w:rsidR="00B82A53" w14:paraId="68AC2462" w14:textId="77777777" w:rsidTr="00B82A53">
        <w:trPr>
          <w:tblHeader/>
        </w:trPr>
        <w:tc>
          <w:tcPr>
            <w:tcW w:w="13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3648D"/>
            <w:tcMar>
              <w:top w:w="28" w:type="dxa"/>
              <w:left w:w="57" w:type="dxa"/>
              <w:bottom w:w="28" w:type="dxa"/>
              <w:right w:w="28" w:type="dxa"/>
            </w:tcMar>
            <w:vAlign w:val="bottom"/>
            <w:hideMark/>
          </w:tcPr>
          <w:p w14:paraId="591CC7F9" w14:textId="77777777" w:rsidR="00B82A53" w:rsidRDefault="00B82A53">
            <w:pPr>
              <w:spacing w:before="20" w:after="20" w:line="240" w:lineRule="auto"/>
              <w:rPr>
                <w:rFonts w:cstheme="minorHAnsi"/>
                <w:b/>
                <w:color w:val="FFFFFF" w:themeColor="background1"/>
                <w:sz w:val="18"/>
                <w:szCs w:val="18"/>
              </w:rPr>
            </w:pPr>
            <w:bookmarkStart w:id="138" w:name="_Hlk13569800"/>
            <w:r>
              <w:rPr>
                <w:rFonts w:cstheme="minorHAnsi"/>
                <w:b/>
                <w:color w:val="FFFFFF" w:themeColor="background1"/>
                <w:sz w:val="18"/>
                <w:szCs w:val="18"/>
                <w:lang w:val="en-GB"/>
              </w:rPr>
              <w:t>Stakeholders</w:t>
            </w:r>
          </w:p>
        </w:tc>
        <w:tc>
          <w:tcPr>
            <w:tcW w:w="1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3648D"/>
            <w:tcMar>
              <w:top w:w="28" w:type="dxa"/>
              <w:left w:w="57" w:type="dxa"/>
              <w:bottom w:w="28" w:type="dxa"/>
              <w:right w:w="28" w:type="dxa"/>
            </w:tcMar>
            <w:vAlign w:val="bottom"/>
            <w:hideMark/>
          </w:tcPr>
          <w:p w14:paraId="4030894D" w14:textId="77777777" w:rsidR="00B82A53" w:rsidRDefault="00B82A53">
            <w:pPr>
              <w:spacing w:before="20" w:after="20" w:line="240" w:lineRule="auto"/>
              <w:rPr>
                <w:rFonts w:cstheme="minorHAnsi"/>
                <w:b/>
                <w:color w:val="FFFFFF" w:themeColor="background1"/>
                <w:sz w:val="18"/>
                <w:szCs w:val="18"/>
              </w:rPr>
            </w:pPr>
            <w:r>
              <w:rPr>
                <w:rFonts w:cstheme="minorHAnsi"/>
                <w:b/>
                <w:color w:val="FFFFFF" w:themeColor="background1"/>
                <w:sz w:val="18"/>
                <w:szCs w:val="18"/>
              </w:rPr>
              <w:t>Decision makers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3648D"/>
            <w:tcMar>
              <w:top w:w="28" w:type="dxa"/>
              <w:left w:w="57" w:type="dxa"/>
              <w:bottom w:w="28" w:type="dxa"/>
              <w:right w:w="28" w:type="dxa"/>
            </w:tcMar>
            <w:vAlign w:val="bottom"/>
            <w:hideMark/>
          </w:tcPr>
          <w:p w14:paraId="211033C1" w14:textId="77777777" w:rsidR="00B82A53" w:rsidRDefault="00B82A53">
            <w:pPr>
              <w:spacing w:before="20" w:after="20" w:line="240" w:lineRule="auto"/>
              <w:rPr>
                <w:rFonts w:cstheme="minorHAnsi"/>
                <w:b/>
                <w:color w:val="FFFFFF" w:themeColor="background1"/>
                <w:sz w:val="18"/>
                <w:szCs w:val="18"/>
              </w:rPr>
            </w:pPr>
            <w:r>
              <w:rPr>
                <w:rFonts w:cstheme="minorHAnsi"/>
                <w:b/>
                <w:color w:val="FFFFFF" w:themeColor="background1"/>
                <w:sz w:val="18"/>
                <w:szCs w:val="18"/>
                <w:lang w:val="en-GB"/>
              </w:rPr>
              <w:t>Accountable to</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3648D"/>
            <w:tcMar>
              <w:top w:w="28" w:type="dxa"/>
              <w:left w:w="57" w:type="dxa"/>
              <w:bottom w:w="28" w:type="dxa"/>
              <w:right w:w="28" w:type="dxa"/>
            </w:tcMar>
            <w:vAlign w:val="bottom"/>
            <w:hideMark/>
          </w:tcPr>
          <w:p w14:paraId="059E325B" w14:textId="77777777" w:rsidR="00B82A53" w:rsidRDefault="00B82A53">
            <w:pPr>
              <w:spacing w:before="20" w:after="20" w:line="240" w:lineRule="auto"/>
              <w:rPr>
                <w:rFonts w:cstheme="minorHAnsi"/>
                <w:b/>
                <w:color w:val="FFFFFF" w:themeColor="background1"/>
                <w:sz w:val="18"/>
                <w:szCs w:val="18"/>
                <w:lang w:val="en-GB"/>
              </w:rPr>
            </w:pPr>
            <w:r>
              <w:rPr>
                <w:rFonts w:cstheme="minorHAnsi"/>
                <w:b/>
                <w:color w:val="FFFFFF" w:themeColor="background1"/>
                <w:sz w:val="18"/>
                <w:szCs w:val="18"/>
                <w:lang w:val="en-GB"/>
              </w:rPr>
              <w:t>Potential tensions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3648D"/>
            <w:vAlign w:val="bottom"/>
            <w:hideMark/>
          </w:tcPr>
          <w:p w14:paraId="20FE8C3A" w14:textId="77777777" w:rsidR="00B82A53" w:rsidRDefault="00B82A53">
            <w:pPr>
              <w:spacing w:before="20" w:after="20" w:line="240" w:lineRule="auto"/>
              <w:rPr>
                <w:rFonts w:cstheme="minorHAnsi"/>
                <w:b/>
                <w:color w:val="FFFFFF" w:themeColor="background1"/>
                <w:sz w:val="18"/>
                <w:szCs w:val="18"/>
                <w:lang w:val="en-GB"/>
              </w:rPr>
            </w:pPr>
            <w:r>
              <w:rPr>
                <w:rFonts w:cstheme="minorHAnsi"/>
                <w:b/>
                <w:color w:val="FFFFFF" w:themeColor="background1"/>
                <w:sz w:val="18"/>
                <w:szCs w:val="18"/>
                <w:lang w:val="en-GB"/>
              </w:rPr>
              <w:t>Potential tensions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3648D"/>
            <w:vAlign w:val="bottom"/>
            <w:hideMark/>
          </w:tcPr>
          <w:p w14:paraId="60564544" w14:textId="77777777" w:rsidR="00B82A53" w:rsidRDefault="00B82A53">
            <w:pPr>
              <w:spacing w:before="20" w:after="20" w:line="240" w:lineRule="auto"/>
              <w:rPr>
                <w:rFonts w:cstheme="minorHAnsi"/>
                <w:b/>
                <w:color w:val="FFFFFF" w:themeColor="background1"/>
                <w:sz w:val="18"/>
                <w:szCs w:val="18"/>
                <w:lang w:val="en-GB"/>
              </w:rPr>
            </w:pPr>
            <w:r>
              <w:rPr>
                <w:rFonts w:cstheme="minorHAnsi"/>
                <w:b/>
                <w:color w:val="FFFFFF" w:themeColor="background1"/>
                <w:sz w:val="18"/>
                <w:szCs w:val="18"/>
                <w:lang w:val="en-GB"/>
              </w:rPr>
              <w:t>Potential tensions</w:t>
            </w:r>
          </w:p>
        </w:tc>
      </w:tr>
      <w:tr w:rsidR="00B82A53" w14:paraId="72928E92" w14:textId="77777777" w:rsidTr="00B82A53">
        <w:tc>
          <w:tcPr>
            <w:tcW w:w="13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2EFCA5E9" w14:textId="77777777" w:rsidR="00B82A53" w:rsidRDefault="00B82A53">
            <w:pPr>
              <w:spacing w:before="20" w:after="20" w:line="240" w:lineRule="auto"/>
              <w:rPr>
                <w:rFonts w:cstheme="minorHAnsi"/>
                <w:b/>
                <w:color w:val="000000"/>
                <w:sz w:val="18"/>
                <w:szCs w:val="18"/>
              </w:rPr>
            </w:pPr>
            <w:r>
              <w:rPr>
                <w:rFonts w:cstheme="minorHAnsi"/>
                <w:b/>
                <w:sz w:val="18"/>
                <w:szCs w:val="18"/>
              </w:rPr>
              <w:t>Commonwealth government</w:t>
            </w:r>
          </w:p>
        </w:tc>
        <w:tc>
          <w:tcPr>
            <w:tcW w:w="1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2D759B1C" w14:textId="5381E682" w:rsidR="00B82A53" w:rsidRDefault="00B82A53" w:rsidP="00B82A53">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 xml:space="preserve">Ministers/ Cabinet </w:t>
            </w:r>
          </w:p>
          <w:p w14:paraId="13CC553F" w14:textId="77777777" w:rsidR="00B82A53" w:rsidRDefault="00B82A53" w:rsidP="00B82A53">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 xml:space="preserve">Secretaries </w:t>
            </w:r>
          </w:p>
          <w:p w14:paraId="20EEFDB9" w14:textId="77777777" w:rsidR="00B82A53" w:rsidRDefault="00B82A53" w:rsidP="00B82A53">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COAG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0B885FA7" w14:textId="77777777" w:rsidR="00B82A53" w:rsidRDefault="00B82A53" w:rsidP="00B82A53">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 xml:space="preserve">Australian electorate </w:t>
            </w:r>
          </w:p>
          <w:p w14:paraId="09CA3B0D" w14:textId="77777777" w:rsidR="00B82A53" w:rsidRDefault="00B82A53" w:rsidP="00B82A53">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Patients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2E4809BC" w14:textId="77777777" w:rsidR="00B82A53" w:rsidRDefault="00B82A53">
            <w:pPr>
              <w:spacing w:before="20" w:after="20" w:line="240" w:lineRule="auto"/>
              <w:rPr>
                <w:rFonts w:cstheme="minorHAnsi"/>
                <w:color w:val="000000"/>
                <w:sz w:val="18"/>
                <w:szCs w:val="18"/>
              </w:rPr>
            </w:pPr>
            <w:r>
              <w:rPr>
                <w:rFonts w:cstheme="minorHAnsi"/>
                <w:color w:val="000000"/>
                <w:sz w:val="18"/>
                <w:szCs w:val="18"/>
              </w:rPr>
              <w:t>Increasing demand and costs of healthcare—both MBS and public hospitals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AA4AFD" w14:textId="37B8C30C" w:rsidR="00B82A53" w:rsidRDefault="00B62F5C">
            <w:pPr>
              <w:spacing w:before="20" w:after="20" w:line="240" w:lineRule="auto"/>
              <w:rPr>
                <w:rFonts w:cstheme="minorHAnsi"/>
                <w:color w:val="000000"/>
                <w:sz w:val="18"/>
                <w:szCs w:val="18"/>
              </w:rPr>
            </w:pPr>
            <w:r>
              <w:rPr>
                <w:rFonts w:cstheme="minorHAnsi"/>
                <w:color w:val="000000"/>
                <w:sz w:val="18"/>
                <w:szCs w:val="18"/>
              </w:rPr>
              <w:t>Funding</w:t>
            </w:r>
            <w:r w:rsidR="00B82A53">
              <w:rPr>
                <w:rFonts w:cstheme="minorHAnsi"/>
                <w:color w:val="000000"/>
                <w:sz w:val="18"/>
                <w:szCs w:val="18"/>
              </w:rPr>
              <w:t xml:space="preserve"> model r</w:t>
            </w:r>
            <w:r w:rsidR="00F819B9">
              <w:rPr>
                <w:rFonts w:cstheme="minorHAnsi"/>
                <w:color w:val="000000"/>
                <w:sz w:val="18"/>
                <w:szCs w:val="18"/>
              </w:rPr>
              <w:t xml:space="preserve">emunerates </w:t>
            </w:r>
            <w:r>
              <w:rPr>
                <w:rFonts w:cstheme="minorHAnsi"/>
                <w:color w:val="000000"/>
                <w:sz w:val="18"/>
                <w:szCs w:val="18"/>
              </w:rPr>
              <w:t xml:space="preserve">specialties </w:t>
            </w:r>
            <w:r w:rsidR="00F819B9">
              <w:rPr>
                <w:rFonts w:cstheme="minorHAnsi"/>
                <w:color w:val="000000"/>
                <w:sz w:val="18"/>
                <w:szCs w:val="18"/>
              </w:rPr>
              <w:t>at different levels, potentially skewing supply</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0B8FA5" w14:textId="53D3929E" w:rsidR="00B82A53" w:rsidRDefault="006F08BF">
            <w:pPr>
              <w:spacing w:before="20" w:after="20" w:line="240" w:lineRule="auto"/>
              <w:rPr>
                <w:rFonts w:cstheme="minorHAnsi"/>
                <w:color w:val="000000"/>
                <w:sz w:val="18"/>
                <w:szCs w:val="18"/>
              </w:rPr>
            </w:pPr>
            <w:r>
              <w:rPr>
                <w:rFonts w:cstheme="minorHAnsi"/>
                <w:color w:val="000000"/>
                <w:sz w:val="18"/>
                <w:szCs w:val="18"/>
              </w:rPr>
              <w:t>Activity based funding rewards activity rather than quality of care</w:t>
            </w:r>
          </w:p>
        </w:tc>
      </w:tr>
      <w:tr w:rsidR="00B82A53" w14:paraId="6FDE3EDA" w14:textId="77777777" w:rsidTr="00B82A53">
        <w:tc>
          <w:tcPr>
            <w:tcW w:w="13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7B746AE0" w14:textId="77777777" w:rsidR="00B82A53" w:rsidRDefault="00B82A53">
            <w:pPr>
              <w:spacing w:before="20" w:after="20" w:line="240" w:lineRule="auto"/>
              <w:rPr>
                <w:rFonts w:cstheme="minorHAnsi"/>
                <w:b/>
                <w:sz w:val="18"/>
                <w:szCs w:val="18"/>
              </w:rPr>
            </w:pPr>
            <w:r>
              <w:rPr>
                <w:rFonts w:cstheme="minorHAnsi"/>
                <w:b/>
                <w:sz w:val="18"/>
                <w:szCs w:val="18"/>
              </w:rPr>
              <w:t>State/territory government</w:t>
            </w:r>
          </w:p>
        </w:tc>
        <w:tc>
          <w:tcPr>
            <w:tcW w:w="1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tcPr>
          <w:p w14:paraId="3C350CAF" w14:textId="3974F9EB"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 xml:space="preserve">Ministers/ Cabinet </w:t>
            </w:r>
          </w:p>
          <w:p w14:paraId="5A347269" w14:textId="7777777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 xml:space="preserve">Secretaries </w:t>
            </w:r>
          </w:p>
          <w:p w14:paraId="29160202" w14:textId="7777777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COAG</w:t>
            </w:r>
          </w:p>
          <w:p w14:paraId="4C57D4BA" w14:textId="77777777" w:rsidR="00B82A53" w:rsidRDefault="00B82A53">
            <w:pPr>
              <w:spacing w:before="20" w:after="20" w:line="240" w:lineRule="auto"/>
              <w:ind w:left="223" w:hanging="223"/>
              <w:rPr>
                <w:rFonts w:cstheme="minorHAnsi"/>
                <w:sz w:val="18"/>
                <w:szCs w:val="18"/>
              </w:rPr>
            </w:pP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tcPr>
          <w:p w14:paraId="6088C0C8" w14:textId="57A48D6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State/</w:t>
            </w:r>
            <w:r w:rsidR="003D2153">
              <w:rPr>
                <w:rFonts w:cstheme="minorHAnsi"/>
                <w:sz w:val="18"/>
                <w:szCs w:val="18"/>
              </w:rPr>
              <w:t>t</w:t>
            </w:r>
            <w:r>
              <w:rPr>
                <w:rFonts w:cstheme="minorHAnsi"/>
                <w:sz w:val="18"/>
                <w:szCs w:val="18"/>
              </w:rPr>
              <w:t xml:space="preserve">erritory electorate </w:t>
            </w:r>
          </w:p>
          <w:p w14:paraId="795890FE" w14:textId="7777777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 xml:space="preserve">Patients </w:t>
            </w:r>
          </w:p>
          <w:p w14:paraId="55BF6665" w14:textId="77777777" w:rsidR="00B82A53" w:rsidRDefault="00B82A53">
            <w:pPr>
              <w:spacing w:before="20" w:after="20" w:line="240" w:lineRule="auto"/>
              <w:ind w:left="223" w:hanging="223"/>
              <w:rPr>
                <w:rFonts w:cstheme="minorHAnsi"/>
                <w:sz w:val="18"/>
                <w:szCs w:val="18"/>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2AC80FED" w14:textId="1ECB7B55" w:rsidR="00B82A53" w:rsidRDefault="00B82A53">
            <w:pPr>
              <w:spacing w:before="20" w:after="20" w:line="240" w:lineRule="auto"/>
              <w:rPr>
                <w:rFonts w:cstheme="minorHAnsi"/>
                <w:sz w:val="18"/>
                <w:szCs w:val="18"/>
              </w:rPr>
            </w:pPr>
            <w:r>
              <w:rPr>
                <w:rFonts w:cstheme="minorHAnsi"/>
                <w:sz w:val="18"/>
                <w:szCs w:val="18"/>
              </w:rPr>
              <w:t xml:space="preserve">Service requirements of public hospitals </w:t>
            </w:r>
            <w:r w:rsidR="005B62DB">
              <w:rPr>
                <w:rFonts w:cstheme="minorHAnsi"/>
                <w:sz w:val="18"/>
                <w:szCs w:val="18"/>
              </w:rPr>
              <w:t>dependent</w:t>
            </w:r>
            <w:r>
              <w:rPr>
                <w:rFonts w:cstheme="minorHAnsi"/>
                <w:sz w:val="18"/>
                <w:szCs w:val="18"/>
              </w:rPr>
              <w:t xml:space="preserve"> on registrar workforce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17CBC4" w14:textId="461F6F69" w:rsidR="00B82A53" w:rsidRDefault="00B82A53">
            <w:pPr>
              <w:spacing w:before="20" w:after="20" w:line="240" w:lineRule="auto"/>
              <w:rPr>
                <w:rFonts w:cstheme="minorHAnsi"/>
                <w:sz w:val="18"/>
                <w:szCs w:val="18"/>
              </w:rPr>
            </w:pPr>
            <w:r>
              <w:rPr>
                <w:rFonts w:cstheme="minorHAnsi"/>
                <w:sz w:val="18"/>
                <w:szCs w:val="18"/>
              </w:rPr>
              <w:t xml:space="preserve">Ongoing vacancies in </w:t>
            </w:r>
            <w:r w:rsidR="006F08BF">
              <w:rPr>
                <w:rFonts w:cstheme="minorHAnsi"/>
                <w:sz w:val="18"/>
                <w:szCs w:val="18"/>
              </w:rPr>
              <w:t>prevocational and vocational training positions, despite growth in medical graduate numbers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F101C9" w14:textId="77777777" w:rsidR="00B82A53" w:rsidRDefault="00B82A53">
            <w:pPr>
              <w:spacing w:before="20" w:after="20" w:line="240" w:lineRule="auto"/>
              <w:rPr>
                <w:rFonts w:cstheme="minorHAnsi"/>
                <w:sz w:val="18"/>
                <w:szCs w:val="18"/>
              </w:rPr>
            </w:pPr>
            <w:r>
              <w:rPr>
                <w:rFonts w:cstheme="minorHAnsi"/>
                <w:sz w:val="18"/>
                <w:szCs w:val="18"/>
              </w:rPr>
              <w:t>Increasing demand and costs of healthcare—both MBS and public hospitals</w:t>
            </w:r>
          </w:p>
        </w:tc>
      </w:tr>
      <w:tr w:rsidR="00B82A53" w14:paraId="7CDCB210" w14:textId="77777777" w:rsidTr="00B82A53">
        <w:tc>
          <w:tcPr>
            <w:tcW w:w="13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3C1E324C" w14:textId="77777777" w:rsidR="00B82A53" w:rsidRDefault="00B82A53">
            <w:pPr>
              <w:spacing w:before="20" w:after="20" w:line="240" w:lineRule="auto"/>
              <w:rPr>
                <w:rFonts w:cstheme="minorHAnsi"/>
                <w:b/>
                <w:sz w:val="18"/>
                <w:szCs w:val="18"/>
              </w:rPr>
            </w:pPr>
            <w:r>
              <w:rPr>
                <w:rFonts w:cstheme="minorHAnsi"/>
                <w:b/>
                <w:sz w:val="18"/>
                <w:szCs w:val="18"/>
              </w:rPr>
              <w:t>University medical schools</w:t>
            </w:r>
          </w:p>
        </w:tc>
        <w:tc>
          <w:tcPr>
            <w:tcW w:w="1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tcPr>
          <w:p w14:paraId="6D7C663F" w14:textId="7777777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 xml:space="preserve">Dean </w:t>
            </w:r>
          </w:p>
          <w:p w14:paraId="586B7A84" w14:textId="5ED18ADF"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 xml:space="preserve">Academic </w:t>
            </w:r>
            <w:r w:rsidR="00E73337">
              <w:rPr>
                <w:rFonts w:cstheme="minorHAnsi"/>
                <w:sz w:val="18"/>
                <w:szCs w:val="18"/>
              </w:rPr>
              <w:t>B</w:t>
            </w:r>
            <w:r>
              <w:rPr>
                <w:rFonts w:cstheme="minorHAnsi"/>
                <w:sz w:val="18"/>
                <w:szCs w:val="18"/>
              </w:rPr>
              <w:t xml:space="preserve">oard </w:t>
            </w:r>
          </w:p>
          <w:p w14:paraId="2E480F11" w14:textId="7777777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 xml:space="preserve">University Vice-Chancellor </w:t>
            </w:r>
          </w:p>
          <w:p w14:paraId="1D76D559" w14:textId="77777777" w:rsidR="00B82A53" w:rsidRDefault="00B82A53">
            <w:pPr>
              <w:spacing w:before="20" w:after="20" w:line="240" w:lineRule="auto"/>
              <w:ind w:left="223" w:hanging="223"/>
              <w:rPr>
                <w:rFonts w:cstheme="minorHAnsi"/>
                <w:sz w:val="18"/>
                <w:szCs w:val="18"/>
              </w:rPr>
            </w:pP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72E36676" w14:textId="7777777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University Council</w:t>
            </w:r>
          </w:p>
          <w:p w14:paraId="18DEA060" w14:textId="27196B71" w:rsidR="00B82A53" w:rsidRDefault="008654C8"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 xml:space="preserve">Commonwealth and </w:t>
            </w:r>
            <w:r w:rsidR="00B82A53">
              <w:rPr>
                <w:rFonts w:cstheme="minorHAnsi"/>
                <w:sz w:val="18"/>
                <w:szCs w:val="18"/>
              </w:rPr>
              <w:t>State/</w:t>
            </w:r>
            <w:r w:rsidR="00D81DEE">
              <w:rPr>
                <w:rFonts w:cstheme="minorHAnsi"/>
                <w:sz w:val="18"/>
                <w:szCs w:val="18"/>
              </w:rPr>
              <w:t>t</w:t>
            </w:r>
            <w:r w:rsidR="00B82A53">
              <w:rPr>
                <w:rFonts w:cstheme="minorHAnsi"/>
                <w:sz w:val="18"/>
                <w:szCs w:val="18"/>
              </w:rPr>
              <w:t>erritory Minister for Education</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2FBB3EBE" w14:textId="77777777" w:rsidR="00B82A53" w:rsidRDefault="00B82A53">
            <w:pPr>
              <w:spacing w:before="20" w:after="20" w:line="240" w:lineRule="auto"/>
              <w:rPr>
                <w:rFonts w:cstheme="minorHAnsi"/>
                <w:sz w:val="18"/>
                <w:szCs w:val="18"/>
              </w:rPr>
            </w:pPr>
            <w:r>
              <w:rPr>
                <w:rFonts w:cstheme="minorHAnsi"/>
                <w:sz w:val="18"/>
                <w:szCs w:val="18"/>
              </w:rPr>
              <w:t>Surplus students for internships in most states (and potential new medical school programs)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62DDE2" w14:textId="4A715EB3" w:rsidR="00B82A53" w:rsidRDefault="0055559D">
            <w:pPr>
              <w:spacing w:before="20" w:after="20" w:line="240" w:lineRule="auto"/>
              <w:rPr>
                <w:rFonts w:cstheme="minorHAnsi"/>
                <w:sz w:val="18"/>
                <w:szCs w:val="18"/>
              </w:rPr>
            </w:pPr>
            <w:r>
              <w:rPr>
                <w:rFonts w:cstheme="minorHAnsi"/>
                <w:sz w:val="18"/>
                <w:szCs w:val="18"/>
              </w:rPr>
              <w:t>Providing high quality clinical placements and internships for students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E6FF4C" w14:textId="20B5126C" w:rsidR="00B82A53" w:rsidRDefault="00F819B9">
            <w:pPr>
              <w:spacing w:before="20" w:after="20" w:line="240" w:lineRule="auto"/>
              <w:rPr>
                <w:rFonts w:cstheme="minorHAnsi"/>
                <w:sz w:val="18"/>
                <w:szCs w:val="18"/>
              </w:rPr>
            </w:pPr>
            <w:r>
              <w:rPr>
                <w:rFonts w:cstheme="minorHAnsi"/>
                <w:sz w:val="18"/>
                <w:szCs w:val="18"/>
              </w:rPr>
              <w:t>Medical schools’ n</w:t>
            </w:r>
            <w:r w:rsidR="00D5688C">
              <w:rPr>
                <w:rFonts w:cstheme="minorHAnsi"/>
                <w:sz w:val="18"/>
                <w:szCs w:val="18"/>
              </w:rPr>
              <w:t xml:space="preserve">umber of </w:t>
            </w:r>
            <w:proofErr w:type="gramStart"/>
            <w:r w:rsidR="00D5688C">
              <w:rPr>
                <w:rFonts w:cstheme="minorHAnsi"/>
                <w:sz w:val="18"/>
                <w:szCs w:val="18"/>
              </w:rPr>
              <w:t>full-fee</w:t>
            </w:r>
            <w:proofErr w:type="gramEnd"/>
            <w:r w:rsidR="00D5688C">
              <w:rPr>
                <w:rFonts w:cstheme="minorHAnsi"/>
                <w:sz w:val="18"/>
                <w:szCs w:val="18"/>
              </w:rPr>
              <w:t xml:space="preserve"> paying students may not match </w:t>
            </w:r>
            <w:r>
              <w:rPr>
                <w:rFonts w:cstheme="minorHAnsi"/>
                <w:sz w:val="18"/>
                <w:szCs w:val="18"/>
              </w:rPr>
              <w:t xml:space="preserve">states’ and territories’ </w:t>
            </w:r>
            <w:r w:rsidR="00D5688C">
              <w:rPr>
                <w:rFonts w:cstheme="minorHAnsi"/>
                <w:sz w:val="18"/>
                <w:szCs w:val="18"/>
              </w:rPr>
              <w:t xml:space="preserve">capacity to provide clinical placements or medical workforce requirements  </w:t>
            </w:r>
          </w:p>
        </w:tc>
      </w:tr>
      <w:tr w:rsidR="00B82A53" w14:paraId="4ABCCFD8" w14:textId="77777777" w:rsidTr="00B82A53">
        <w:tc>
          <w:tcPr>
            <w:tcW w:w="13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39A81D81" w14:textId="1DA35876" w:rsidR="00B82A53" w:rsidRDefault="00734385">
            <w:pPr>
              <w:spacing w:before="20" w:after="20" w:line="240" w:lineRule="auto"/>
              <w:rPr>
                <w:rFonts w:cstheme="minorHAnsi"/>
                <w:b/>
                <w:sz w:val="18"/>
                <w:szCs w:val="18"/>
              </w:rPr>
            </w:pPr>
            <w:r>
              <w:rPr>
                <w:rFonts w:cstheme="minorHAnsi"/>
                <w:b/>
                <w:sz w:val="18"/>
                <w:szCs w:val="18"/>
              </w:rPr>
              <w:t>Specialist m</w:t>
            </w:r>
            <w:r w:rsidR="00B82A53">
              <w:rPr>
                <w:rFonts w:cstheme="minorHAnsi"/>
                <w:b/>
                <w:sz w:val="18"/>
                <w:szCs w:val="18"/>
              </w:rPr>
              <w:t>edical colleges</w:t>
            </w:r>
          </w:p>
        </w:tc>
        <w:tc>
          <w:tcPr>
            <w:tcW w:w="1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tcPr>
          <w:p w14:paraId="0180A3ED" w14:textId="7777777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President</w:t>
            </w:r>
          </w:p>
          <w:p w14:paraId="3F1D6834" w14:textId="7777777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 xml:space="preserve">Censor </w:t>
            </w:r>
          </w:p>
          <w:p w14:paraId="66337A11" w14:textId="7777777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 xml:space="preserve">Staff </w:t>
            </w:r>
          </w:p>
          <w:p w14:paraId="5FDEC80C" w14:textId="77777777" w:rsidR="00B82A53" w:rsidRDefault="00B82A53">
            <w:pPr>
              <w:spacing w:before="20" w:after="20" w:line="240" w:lineRule="auto"/>
              <w:ind w:left="223" w:hanging="223"/>
              <w:rPr>
                <w:rFonts w:cstheme="minorHAnsi"/>
                <w:sz w:val="18"/>
                <w:szCs w:val="18"/>
              </w:rPr>
            </w:pP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tcPr>
          <w:p w14:paraId="00AD6774" w14:textId="7777777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 xml:space="preserve">Members— fellows and trainees </w:t>
            </w:r>
          </w:p>
          <w:p w14:paraId="1766809F" w14:textId="77777777" w:rsidR="00B82A53" w:rsidRDefault="00B82A53">
            <w:pPr>
              <w:spacing w:before="20" w:after="20" w:line="240" w:lineRule="auto"/>
              <w:ind w:left="223" w:hanging="223"/>
              <w:rPr>
                <w:rFonts w:cstheme="minorHAnsi"/>
                <w:sz w:val="18"/>
                <w:szCs w:val="18"/>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5260FF12" w14:textId="6D023115" w:rsidR="00B82A53" w:rsidRDefault="00B82A53">
            <w:pPr>
              <w:spacing w:before="20" w:after="20" w:line="240" w:lineRule="auto"/>
              <w:rPr>
                <w:rFonts w:cstheme="minorHAnsi"/>
                <w:color w:val="000000"/>
                <w:sz w:val="18"/>
                <w:szCs w:val="18"/>
              </w:rPr>
            </w:pPr>
            <w:r>
              <w:rPr>
                <w:rFonts w:cstheme="minorHAnsi"/>
                <w:color w:val="000000"/>
                <w:sz w:val="18"/>
                <w:szCs w:val="18"/>
              </w:rPr>
              <w:t>Oversupply/ undersupply in certain specialties</w:t>
            </w:r>
            <w:r w:rsidR="005E61D6">
              <w:rPr>
                <w:rFonts w:cstheme="minorHAnsi"/>
                <w:color w:val="000000"/>
                <w:sz w:val="18"/>
                <w:szCs w:val="18"/>
              </w:rPr>
              <w:t xml:space="preserve"> versus community need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263A6D" w14:textId="44B3E9D0" w:rsidR="00B82A53" w:rsidRDefault="00B82A53">
            <w:pPr>
              <w:spacing w:before="20" w:after="20" w:line="240" w:lineRule="auto"/>
              <w:rPr>
                <w:rFonts w:cstheme="minorHAnsi"/>
                <w:color w:val="000000"/>
                <w:sz w:val="18"/>
                <w:szCs w:val="18"/>
              </w:rPr>
            </w:pPr>
            <w:r>
              <w:rPr>
                <w:rFonts w:cstheme="minorHAnsi"/>
                <w:sz w:val="18"/>
                <w:szCs w:val="18"/>
              </w:rPr>
              <w:t xml:space="preserve">Service requirements of public hospitals dependent on </w:t>
            </w:r>
            <w:r w:rsidR="008268B0">
              <w:rPr>
                <w:rFonts w:cstheme="minorHAnsi"/>
                <w:sz w:val="18"/>
                <w:szCs w:val="18"/>
              </w:rPr>
              <w:t xml:space="preserve">accredited </w:t>
            </w:r>
            <w:r w:rsidR="00F819B9">
              <w:rPr>
                <w:rFonts w:cstheme="minorHAnsi"/>
                <w:sz w:val="18"/>
                <w:szCs w:val="18"/>
              </w:rPr>
              <w:t>registrar</w:t>
            </w:r>
            <w:r w:rsidR="008268B0">
              <w:rPr>
                <w:rFonts w:cstheme="minorHAnsi"/>
                <w:sz w:val="18"/>
                <w:szCs w:val="18"/>
              </w:rPr>
              <w:t xml:space="preserve"> </w:t>
            </w:r>
            <w:r>
              <w:rPr>
                <w:rFonts w:cstheme="minorHAnsi"/>
                <w:sz w:val="18"/>
                <w:szCs w:val="18"/>
              </w:rPr>
              <w:t>workforce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9C6ADF" w14:textId="68B2FF0B" w:rsidR="00B82A53" w:rsidRDefault="00315658">
            <w:pPr>
              <w:spacing w:before="20" w:after="20" w:line="240" w:lineRule="auto"/>
              <w:rPr>
                <w:rFonts w:cstheme="minorHAnsi"/>
                <w:color w:val="000000"/>
                <w:sz w:val="18"/>
                <w:szCs w:val="18"/>
              </w:rPr>
            </w:pPr>
            <w:r>
              <w:rPr>
                <w:rFonts w:cstheme="minorHAnsi"/>
                <w:color w:val="000000"/>
                <w:sz w:val="18"/>
                <w:szCs w:val="18"/>
              </w:rPr>
              <w:t xml:space="preserve">College accreditation standards and criteria perceived as metro centric, </w:t>
            </w:r>
            <w:r w:rsidR="00640CFF">
              <w:rPr>
                <w:rFonts w:cstheme="minorHAnsi"/>
                <w:color w:val="000000"/>
                <w:sz w:val="18"/>
                <w:szCs w:val="18"/>
              </w:rPr>
              <w:t xml:space="preserve">and may lead to excessive focus on research and </w:t>
            </w:r>
            <w:r w:rsidR="002C3ADA">
              <w:rPr>
                <w:rFonts w:cstheme="minorHAnsi"/>
                <w:color w:val="000000"/>
                <w:sz w:val="18"/>
                <w:szCs w:val="18"/>
              </w:rPr>
              <w:t>advanced</w:t>
            </w:r>
            <w:r w:rsidR="00640CFF">
              <w:rPr>
                <w:rFonts w:cstheme="minorHAnsi"/>
                <w:color w:val="000000"/>
                <w:sz w:val="18"/>
                <w:szCs w:val="18"/>
              </w:rPr>
              <w:t xml:space="preserve"> qualifications (e.g., </w:t>
            </w:r>
            <w:proofErr w:type="spellStart"/>
            <w:proofErr w:type="gramStart"/>
            <w:r w:rsidR="00640CFF">
              <w:rPr>
                <w:rFonts w:cstheme="minorHAnsi"/>
                <w:color w:val="000000"/>
                <w:sz w:val="18"/>
                <w:szCs w:val="18"/>
              </w:rPr>
              <w:t>Ph.Ds</w:t>
            </w:r>
            <w:proofErr w:type="spellEnd"/>
            <w:proofErr w:type="gramEnd"/>
            <w:r w:rsidR="00640CFF">
              <w:rPr>
                <w:rFonts w:cstheme="minorHAnsi"/>
                <w:color w:val="000000"/>
                <w:sz w:val="18"/>
                <w:szCs w:val="18"/>
              </w:rPr>
              <w:t>) by applicants</w:t>
            </w:r>
          </w:p>
        </w:tc>
      </w:tr>
      <w:tr w:rsidR="00B82A53" w14:paraId="6E033FFD" w14:textId="77777777" w:rsidTr="00B82A53">
        <w:tc>
          <w:tcPr>
            <w:tcW w:w="13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487E5B59" w14:textId="77777777" w:rsidR="00B82A53" w:rsidRDefault="00B82A53">
            <w:pPr>
              <w:spacing w:before="20" w:after="20" w:line="240" w:lineRule="auto"/>
              <w:rPr>
                <w:rFonts w:cstheme="minorHAnsi"/>
                <w:b/>
                <w:color w:val="000000"/>
                <w:sz w:val="18"/>
                <w:szCs w:val="18"/>
              </w:rPr>
            </w:pPr>
            <w:r>
              <w:rPr>
                <w:rFonts w:cstheme="minorHAnsi"/>
                <w:b/>
                <w:sz w:val="18"/>
                <w:szCs w:val="18"/>
              </w:rPr>
              <w:t>Regulators (AHPRA, AMC, Medical Board</w:t>
            </w:r>
          </w:p>
        </w:tc>
        <w:tc>
          <w:tcPr>
            <w:tcW w:w="1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tcPr>
          <w:p w14:paraId="328342EB" w14:textId="77777777" w:rsidR="00B82A53" w:rsidRDefault="00B82A53" w:rsidP="00B82A53">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 xml:space="preserve">Appointed board </w:t>
            </w:r>
          </w:p>
          <w:p w14:paraId="70AB0630" w14:textId="77777777" w:rsidR="00B82A53" w:rsidRDefault="00B82A53" w:rsidP="00B82A53">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 xml:space="preserve">Staff </w:t>
            </w:r>
          </w:p>
          <w:p w14:paraId="6C1950F4" w14:textId="77777777" w:rsidR="00B82A53" w:rsidRDefault="00B82A53">
            <w:pPr>
              <w:spacing w:before="20" w:after="20" w:line="240" w:lineRule="auto"/>
              <w:ind w:left="223" w:hanging="223"/>
              <w:rPr>
                <w:rFonts w:cstheme="minorHAnsi"/>
                <w:color w:val="000000"/>
                <w:sz w:val="18"/>
                <w:szCs w:val="18"/>
              </w:rPr>
            </w:pP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tcPr>
          <w:p w14:paraId="224381AD" w14:textId="77777777" w:rsidR="00B82A53" w:rsidRDefault="00B82A53" w:rsidP="00B82A53">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Ministers</w:t>
            </w:r>
          </w:p>
          <w:p w14:paraId="12D28605" w14:textId="77777777" w:rsidR="00B82A53" w:rsidRDefault="00B82A53" w:rsidP="00B82A53">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 xml:space="preserve">Australian public </w:t>
            </w:r>
          </w:p>
          <w:p w14:paraId="316C1BD3" w14:textId="77777777" w:rsidR="00B82A53" w:rsidRDefault="00B82A53">
            <w:pPr>
              <w:spacing w:before="20" w:after="20" w:line="240" w:lineRule="auto"/>
              <w:ind w:left="223" w:hanging="223"/>
              <w:rPr>
                <w:rFonts w:cstheme="minorHAnsi"/>
                <w:color w:val="000000"/>
                <w:sz w:val="18"/>
                <w:szCs w:val="18"/>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1B74355C" w14:textId="00AAA852" w:rsidR="00B82A53" w:rsidRDefault="00B82A53">
            <w:pPr>
              <w:spacing w:before="20" w:after="20" w:line="240" w:lineRule="auto"/>
              <w:rPr>
                <w:rFonts w:cstheme="minorHAnsi"/>
                <w:color w:val="000000"/>
                <w:sz w:val="18"/>
                <w:szCs w:val="18"/>
              </w:rPr>
            </w:pPr>
            <w:r>
              <w:rPr>
                <w:rFonts w:cstheme="minorHAnsi"/>
                <w:color w:val="000000"/>
                <w:sz w:val="18"/>
                <w:szCs w:val="18"/>
              </w:rPr>
              <w:t>Balanc</w:t>
            </w:r>
            <w:r w:rsidR="00826B7A">
              <w:rPr>
                <w:rFonts w:cstheme="minorHAnsi"/>
                <w:color w:val="000000"/>
                <w:sz w:val="18"/>
                <w:szCs w:val="18"/>
              </w:rPr>
              <w:t>ing</w:t>
            </w:r>
            <w:r>
              <w:rPr>
                <w:rFonts w:cstheme="minorHAnsi"/>
                <w:color w:val="000000"/>
                <w:sz w:val="18"/>
                <w:szCs w:val="18"/>
              </w:rPr>
              <w:t xml:space="preserve"> an individual’s right to practise with community safety</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2FDDBE" w14:textId="77777777" w:rsidR="00B82A53" w:rsidRDefault="00B82A53">
            <w:pPr>
              <w:spacing w:before="20" w:after="20" w:line="240" w:lineRule="auto"/>
              <w:rPr>
                <w:rFonts w:cstheme="minorHAnsi"/>
                <w:color w:val="000000"/>
                <w:sz w:val="18"/>
                <w:szCs w:val="18"/>
              </w:rPr>
            </w:pP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5A9B43" w14:textId="77777777" w:rsidR="00B82A53" w:rsidRDefault="00B82A53">
            <w:pPr>
              <w:spacing w:before="20" w:after="20" w:line="240" w:lineRule="auto"/>
              <w:rPr>
                <w:rFonts w:cstheme="minorHAnsi"/>
                <w:color w:val="000000"/>
                <w:sz w:val="18"/>
                <w:szCs w:val="18"/>
              </w:rPr>
            </w:pPr>
          </w:p>
        </w:tc>
      </w:tr>
      <w:tr w:rsidR="00B82A53" w14:paraId="3A37CB7A" w14:textId="77777777" w:rsidTr="00B82A53">
        <w:tc>
          <w:tcPr>
            <w:tcW w:w="13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0DBAC745" w14:textId="77777777" w:rsidR="00B82A53" w:rsidRDefault="00B82A53">
            <w:pPr>
              <w:spacing w:before="20" w:after="20" w:line="240" w:lineRule="auto"/>
              <w:rPr>
                <w:rFonts w:cstheme="minorHAnsi"/>
                <w:b/>
                <w:sz w:val="18"/>
                <w:szCs w:val="18"/>
              </w:rPr>
            </w:pPr>
            <w:r>
              <w:rPr>
                <w:rFonts w:cstheme="minorHAnsi"/>
                <w:b/>
                <w:sz w:val="18"/>
                <w:szCs w:val="18"/>
              </w:rPr>
              <w:lastRenderedPageBreak/>
              <w:t>Advocacy groups</w:t>
            </w:r>
          </w:p>
        </w:tc>
        <w:tc>
          <w:tcPr>
            <w:tcW w:w="1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tcPr>
          <w:p w14:paraId="517B6D5E" w14:textId="35EF3199"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 xml:space="preserve">Elected </w:t>
            </w:r>
            <w:r w:rsidR="006F08BF">
              <w:rPr>
                <w:rFonts w:cstheme="minorHAnsi"/>
                <w:sz w:val="18"/>
                <w:szCs w:val="18"/>
              </w:rPr>
              <w:t xml:space="preserve">office bearers </w:t>
            </w:r>
          </w:p>
          <w:p w14:paraId="071F9E0C" w14:textId="7777777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Secretariat</w:t>
            </w:r>
          </w:p>
          <w:p w14:paraId="62FEDF3D" w14:textId="77777777" w:rsidR="00B82A53" w:rsidRDefault="00B82A53">
            <w:pPr>
              <w:spacing w:before="20" w:after="20" w:line="240" w:lineRule="auto"/>
              <w:ind w:left="223" w:hanging="223"/>
              <w:rPr>
                <w:rFonts w:cstheme="minorHAnsi"/>
                <w:sz w:val="18"/>
                <w:szCs w:val="18"/>
              </w:rPr>
            </w:pP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tcPr>
          <w:p w14:paraId="66C71FCB" w14:textId="7777777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 xml:space="preserve">Members </w:t>
            </w:r>
          </w:p>
          <w:p w14:paraId="001B9986" w14:textId="77777777" w:rsidR="00B82A53" w:rsidRDefault="00B82A53" w:rsidP="00B82A53">
            <w:pPr>
              <w:pStyle w:val="ListParagraph"/>
              <w:numPr>
                <w:ilvl w:val="0"/>
                <w:numId w:val="43"/>
              </w:numPr>
              <w:spacing w:before="20" w:after="20" w:line="240" w:lineRule="auto"/>
              <w:ind w:left="223" w:hanging="223"/>
              <w:rPr>
                <w:rFonts w:cstheme="minorHAnsi"/>
                <w:sz w:val="18"/>
                <w:szCs w:val="18"/>
              </w:rPr>
            </w:pPr>
            <w:r>
              <w:rPr>
                <w:rFonts w:cstheme="minorHAnsi"/>
                <w:sz w:val="18"/>
                <w:szCs w:val="18"/>
              </w:rPr>
              <w:t>Boards</w:t>
            </w:r>
          </w:p>
          <w:p w14:paraId="3DDD56F0" w14:textId="77777777" w:rsidR="00B82A53" w:rsidRDefault="00B82A53">
            <w:pPr>
              <w:spacing w:before="20" w:after="20" w:line="240" w:lineRule="auto"/>
              <w:ind w:left="223" w:hanging="223"/>
              <w:rPr>
                <w:rFonts w:cstheme="minorHAnsi"/>
                <w:sz w:val="18"/>
                <w:szCs w:val="18"/>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6F5D03F0" w14:textId="344E83F0" w:rsidR="006F08BF" w:rsidRDefault="006F08BF">
            <w:pPr>
              <w:spacing w:before="20" w:after="20" w:line="240" w:lineRule="auto"/>
              <w:rPr>
                <w:rFonts w:cstheme="minorHAnsi"/>
                <w:sz w:val="18"/>
                <w:szCs w:val="18"/>
              </w:rPr>
            </w:pPr>
            <w:r w:rsidRPr="007A4876">
              <w:rPr>
                <w:rFonts w:cstheme="minorHAnsi"/>
                <w:sz w:val="18"/>
                <w:szCs w:val="18"/>
              </w:rPr>
              <w:t>Balancing</w:t>
            </w:r>
            <w:r>
              <w:rPr>
                <w:rFonts w:cstheme="minorHAnsi"/>
                <w:sz w:val="18"/>
                <w:szCs w:val="18"/>
              </w:rPr>
              <w:t xml:space="preserve"> the</w:t>
            </w:r>
            <w:r w:rsidRPr="007A4876">
              <w:rPr>
                <w:rFonts w:cstheme="minorHAnsi"/>
                <w:sz w:val="18"/>
                <w:szCs w:val="18"/>
              </w:rPr>
              <w:t xml:space="preserve"> interests of </w:t>
            </w:r>
            <w:r>
              <w:rPr>
                <w:rFonts w:cstheme="minorHAnsi"/>
                <w:sz w:val="18"/>
                <w:szCs w:val="18"/>
              </w:rPr>
              <w:t>member groups which may be diverse and/or in conflict (e</w:t>
            </w:r>
            <w:r w:rsidR="008654C8">
              <w:rPr>
                <w:rFonts w:cstheme="minorHAnsi"/>
                <w:sz w:val="18"/>
                <w:szCs w:val="18"/>
              </w:rPr>
              <w:t>.</w:t>
            </w:r>
            <w:r>
              <w:rPr>
                <w:rFonts w:cstheme="minorHAnsi"/>
                <w:sz w:val="18"/>
                <w:szCs w:val="18"/>
              </w:rPr>
              <w:t>g</w:t>
            </w:r>
            <w:r w:rsidR="008654C8">
              <w:rPr>
                <w:rFonts w:cstheme="minorHAnsi"/>
                <w:sz w:val="18"/>
                <w:szCs w:val="18"/>
              </w:rPr>
              <w:t>.</w:t>
            </w:r>
            <w:r>
              <w:rPr>
                <w:rFonts w:cstheme="minorHAnsi"/>
                <w:sz w:val="18"/>
                <w:szCs w:val="18"/>
              </w:rPr>
              <w:t>, GP supervisors and registrars)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6CF2BD" w14:textId="4F19951A" w:rsidR="006F08BF" w:rsidRDefault="006F08BF">
            <w:pPr>
              <w:spacing w:before="20" w:after="20" w:line="240" w:lineRule="auto"/>
              <w:rPr>
                <w:rFonts w:cstheme="minorHAnsi"/>
                <w:sz w:val="18"/>
                <w:szCs w:val="18"/>
              </w:rPr>
            </w:pPr>
            <w:r w:rsidRPr="007A4876">
              <w:rPr>
                <w:rFonts w:cstheme="minorHAnsi"/>
                <w:sz w:val="18"/>
                <w:szCs w:val="18"/>
              </w:rPr>
              <w:t xml:space="preserve">Balance </w:t>
            </w:r>
            <w:r>
              <w:rPr>
                <w:rFonts w:cstheme="minorHAnsi"/>
                <w:sz w:val="18"/>
                <w:szCs w:val="18"/>
              </w:rPr>
              <w:t xml:space="preserve">member interests and autonomy </w:t>
            </w:r>
            <w:r w:rsidRPr="007A4876">
              <w:rPr>
                <w:rFonts w:cstheme="minorHAnsi"/>
                <w:sz w:val="18"/>
                <w:szCs w:val="18"/>
              </w:rPr>
              <w:t xml:space="preserve">with community </w:t>
            </w:r>
            <w:r>
              <w:rPr>
                <w:rFonts w:cstheme="minorHAnsi"/>
                <w:sz w:val="18"/>
                <w:szCs w:val="18"/>
              </w:rPr>
              <w:t>need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A933E0" w14:textId="2379D9B1" w:rsidR="00B82A53" w:rsidRDefault="009A20CC">
            <w:pPr>
              <w:spacing w:before="20" w:after="20" w:line="240" w:lineRule="auto"/>
              <w:rPr>
                <w:rFonts w:cstheme="minorHAnsi"/>
                <w:sz w:val="18"/>
                <w:szCs w:val="18"/>
              </w:rPr>
            </w:pPr>
            <w:r>
              <w:rPr>
                <w:rFonts w:cstheme="minorHAnsi"/>
                <w:sz w:val="18"/>
                <w:szCs w:val="18"/>
              </w:rPr>
              <w:t xml:space="preserve">Advocating for healthy workplaces </w:t>
            </w:r>
            <w:proofErr w:type="gramStart"/>
            <w:r>
              <w:rPr>
                <w:rFonts w:cstheme="minorHAnsi"/>
                <w:sz w:val="18"/>
                <w:szCs w:val="18"/>
              </w:rPr>
              <w:t>and  cultural</w:t>
            </w:r>
            <w:proofErr w:type="gramEnd"/>
            <w:r>
              <w:rPr>
                <w:rFonts w:cstheme="minorHAnsi"/>
                <w:sz w:val="18"/>
                <w:szCs w:val="18"/>
              </w:rPr>
              <w:t xml:space="preserve"> change without alienating those reluctant to embrace </w:t>
            </w:r>
            <w:r w:rsidR="001261ED">
              <w:rPr>
                <w:rFonts w:cstheme="minorHAnsi"/>
                <w:sz w:val="18"/>
                <w:szCs w:val="18"/>
              </w:rPr>
              <w:t>such changes</w:t>
            </w:r>
          </w:p>
        </w:tc>
      </w:tr>
      <w:tr w:rsidR="001261ED" w14:paraId="4D3A6CA6" w14:textId="77777777" w:rsidTr="00B82A53">
        <w:tc>
          <w:tcPr>
            <w:tcW w:w="13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0985DC84" w14:textId="77777777" w:rsidR="001261ED" w:rsidRDefault="001261ED" w:rsidP="001261ED">
            <w:pPr>
              <w:spacing w:before="20" w:after="20" w:line="240" w:lineRule="auto"/>
              <w:rPr>
                <w:rFonts w:cstheme="minorHAnsi"/>
                <w:b/>
                <w:color w:val="000000"/>
                <w:sz w:val="18"/>
                <w:szCs w:val="18"/>
              </w:rPr>
            </w:pPr>
            <w:r>
              <w:rPr>
                <w:rFonts w:cstheme="minorHAnsi"/>
                <w:b/>
                <w:sz w:val="18"/>
                <w:szCs w:val="18"/>
              </w:rPr>
              <w:t>Private sector</w:t>
            </w:r>
          </w:p>
        </w:tc>
        <w:tc>
          <w:tcPr>
            <w:tcW w:w="1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tcPr>
          <w:p w14:paraId="6F697B95" w14:textId="77777777"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 xml:space="preserve">Board </w:t>
            </w:r>
          </w:p>
          <w:p w14:paraId="3CB6F5D8" w14:textId="77777777"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 xml:space="preserve">Executives </w:t>
            </w:r>
          </w:p>
          <w:p w14:paraId="52023CE7" w14:textId="77777777" w:rsidR="001261ED" w:rsidRDefault="001261ED" w:rsidP="001261ED">
            <w:pPr>
              <w:spacing w:before="20" w:after="20" w:line="240" w:lineRule="auto"/>
              <w:ind w:left="223" w:hanging="223"/>
              <w:rPr>
                <w:rFonts w:cstheme="minorHAnsi"/>
                <w:color w:val="000000"/>
                <w:sz w:val="18"/>
                <w:szCs w:val="18"/>
              </w:rPr>
            </w:pP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tcPr>
          <w:p w14:paraId="3AE7572A" w14:textId="77777777"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 xml:space="preserve">Shareholders </w:t>
            </w:r>
          </w:p>
          <w:p w14:paraId="5807B9A7" w14:textId="1229C760"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Patients</w:t>
            </w:r>
          </w:p>
          <w:p w14:paraId="67D269AA" w14:textId="625BD608"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Accredited specialists</w:t>
            </w:r>
          </w:p>
          <w:p w14:paraId="3B6A1BE0" w14:textId="77777777" w:rsidR="001261ED" w:rsidRDefault="001261ED" w:rsidP="001261ED">
            <w:pPr>
              <w:spacing w:before="20" w:after="20" w:line="240" w:lineRule="auto"/>
              <w:ind w:left="223" w:hanging="223"/>
              <w:rPr>
                <w:rFonts w:cstheme="minorHAnsi"/>
                <w:color w:val="000000"/>
                <w:sz w:val="18"/>
                <w:szCs w:val="18"/>
              </w:rPr>
            </w:pPr>
          </w:p>
          <w:p w14:paraId="70BC42E7" w14:textId="77777777" w:rsidR="001261ED" w:rsidRDefault="001261ED" w:rsidP="001261ED">
            <w:pPr>
              <w:ind w:left="223" w:hanging="223"/>
              <w:rPr>
                <w:rFonts w:cstheme="minorHAnsi"/>
                <w:sz w:val="18"/>
                <w:szCs w:val="18"/>
              </w:rPr>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015F92A8" w14:textId="77777777" w:rsidR="001261ED" w:rsidRDefault="001261ED" w:rsidP="001261ED">
            <w:pPr>
              <w:spacing w:before="20" w:after="20" w:line="240" w:lineRule="auto"/>
              <w:rPr>
                <w:rFonts w:cstheme="minorHAnsi"/>
                <w:color w:val="000000"/>
                <w:sz w:val="18"/>
                <w:szCs w:val="18"/>
              </w:rPr>
            </w:pPr>
            <w:r>
              <w:rPr>
                <w:rFonts w:cstheme="minorHAnsi"/>
                <w:color w:val="000000"/>
                <w:sz w:val="18"/>
                <w:szCs w:val="18"/>
              </w:rPr>
              <w:t>Balancing the interests of various stakeholder groups to avoid siloed decision-making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89D886" w14:textId="77777777" w:rsidR="001261ED" w:rsidRDefault="001261ED" w:rsidP="001261ED">
            <w:pPr>
              <w:spacing w:before="20" w:after="20" w:line="240" w:lineRule="auto"/>
              <w:rPr>
                <w:rFonts w:cstheme="minorHAnsi"/>
                <w:color w:val="000000"/>
                <w:sz w:val="18"/>
                <w:szCs w:val="18"/>
              </w:rPr>
            </w:pPr>
            <w:r>
              <w:rPr>
                <w:rFonts w:cstheme="minorHAnsi"/>
                <w:color w:val="000000"/>
                <w:sz w:val="18"/>
                <w:szCs w:val="18"/>
              </w:rPr>
              <w:t>Declining rates of private health insurance driving public hospital demand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446DF1" w14:textId="74C77FAE" w:rsidR="001261ED" w:rsidRDefault="001261ED" w:rsidP="001261ED">
            <w:pPr>
              <w:spacing w:before="20" w:after="20" w:line="240" w:lineRule="auto"/>
              <w:rPr>
                <w:rFonts w:cstheme="minorHAnsi"/>
                <w:color w:val="000000"/>
                <w:sz w:val="18"/>
                <w:szCs w:val="18"/>
              </w:rPr>
            </w:pPr>
            <w:r>
              <w:rPr>
                <w:rFonts w:cstheme="minorHAnsi"/>
                <w:color w:val="000000"/>
                <w:sz w:val="18"/>
                <w:szCs w:val="18"/>
              </w:rPr>
              <w:t>Significant capacity for teaching and training but funding remains a challenge given case-based funding</w:t>
            </w:r>
          </w:p>
        </w:tc>
      </w:tr>
      <w:tr w:rsidR="001261ED" w14:paraId="5D72DE15" w14:textId="77777777" w:rsidTr="00B82A53">
        <w:tc>
          <w:tcPr>
            <w:tcW w:w="13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5566FBB0" w14:textId="160658A9" w:rsidR="001261ED" w:rsidRDefault="001261ED" w:rsidP="001261ED">
            <w:pPr>
              <w:spacing w:before="20" w:after="20" w:line="240" w:lineRule="auto"/>
              <w:rPr>
                <w:rFonts w:cstheme="minorHAnsi"/>
                <w:b/>
                <w:sz w:val="18"/>
                <w:szCs w:val="18"/>
              </w:rPr>
            </w:pPr>
            <w:r>
              <w:rPr>
                <w:rFonts w:cstheme="minorHAnsi"/>
                <w:b/>
                <w:sz w:val="18"/>
                <w:szCs w:val="18"/>
              </w:rPr>
              <w:t>Rural workforce agencies</w:t>
            </w:r>
          </w:p>
        </w:tc>
        <w:tc>
          <w:tcPr>
            <w:tcW w:w="1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6AD2718A" w14:textId="77777777"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 xml:space="preserve">Board </w:t>
            </w:r>
          </w:p>
          <w:p w14:paraId="265ABCD6" w14:textId="77777777"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 xml:space="preserve">Executives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020B2168" w14:textId="7A1F16E0"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Common-wealth Department of Health</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000D4716" w14:textId="77777777" w:rsidR="001261ED" w:rsidRDefault="001261ED" w:rsidP="001261ED">
            <w:pPr>
              <w:spacing w:before="20" w:after="20" w:line="240" w:lineRule="auto"/>
              <w:rPr>
                <w:rFonts w:cstheme="minorHAnsi"/>
                <w:color w:val="000000"/>
                <w:sz w:val="18"/>
                <w:szCs w:val="18"/>
              </w:rPr>
            </w:pPr>
            <w:r>
              <w:rPr>
                <w:rFonts w:cstheme="minorHAnsi"/>
                <w:color w:val="000000"/>
                <w:sz w:val="18"/>
                <w:szCs w:val="18"/>
              </w:rPr>
              <w:t>Conducting workforce planning and distribution in parallel with other groups in the sector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6CC23B" w14:textId="77777777" w:rsidR="001261ED" w:rsidRDefault="001261ED" w:rsidP="001261ED">
            <w:pPr>
              <w:spacing w:before="20" w:after="20" w:line="240" w:lineRule="auto"/>
              <w:rPr>
                <w:rFonts w:cstheme="minorHAnsi"/>
                <w:color w:val="000000"/>
                <w:sz w:val="18"/>
                <w:szCs w:val="18"/>
              </w:rPr>
            </w:pP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64147E" w14:textId="77777777" w:rsidR="001261ED" w:rsidRDefault="001261ED" w:rsidP="001261ED">
            <w:pPr>
              <w:spacing w:before="20" w:after="20" w:line="240" w:lineRule="auto"/>
              <w:rPr>
                <w:rFonts w:cstheme="minorHAnsi"/>
                <w:color w:val="000000"/>
                <w:sz w:val="18"/>
                <w:szCs w:val="18"/>
              </w:rPr>
            </w:pPr>
          </w:p>
        </w:tc>
      </w:tr>
      <w:tr w:rsidR="001261ED" w14:paraId="42C5ABB6" w14:textId="77777777" w:rsidTr="00B82A53">
        <w:tc>
          <w:tcPr>
            <w:tcW w:w="13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1ABEA595" w14:textId="6C51A819" w:rsidR="001261ED" w:rsidRDefault="001261ED" w:rsidP="001261ED">
            <w:pPr>
              <w:spacing w:before="20" w:after="20" w:line="240" w:lineRule="auto"/>
              <w:rPr>
                <w:rFonts w:cstheme="minorHAnsi"/>
                <w:b/>
                <w:sz w:val="18"/>
                <w:szCs w:val="18"/>
              </w:rPr>
            </w:pPr>
            <w:r>
              <w:rPr>
                <w:rFonts w:cstheme="minorHAnsi"/>
                <w:b/>
                <w:sz w:val="18"/>
                <w:szCs w:val="18"/>
              </w:rPr>
              <w:t>Primary Health Networks</w:t>
            </w:r>
          </w:p>
        </w:tc>
        <w:tc>
          <w:tcPr>
            <w:tcW w:w="1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1EE30E1D" w14:textId="77777777"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Board</w:t>
            </w:r>
          </w:p>
          <w:p w14:paraId="07A11EDE" w14:textId="77777777"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Executives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4B29E431" w14:textId="77777777"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Common-wealth Department of Health</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212418D3" w14:textId="250699CC" w:rsidR="001261ED" w:rsidRDefault="001261ED" w:rsidP="001261ED">
            <w:pPr>
              <w:spacing w:before="20" w:after="20" w:line="240" w:lineRule="auto"/>
              <w:rPr>
                <w:rFonts w:cstheme="minorHAnsi"/>
                <w:color w:val="000000"/>
                <w:sz w:val="18"/>
                <w:szCs w:val="18"/>
              </w:rPr>
            </w:pPr>
            <w:r>
              <w:rPr>
                <w:rFonts w:cstheme="minorHAnsi"/>
                <w:color w:val="000000"/>
                <w:sz w:val="18"/>
                <w:szCs w:val="18"/>
              </w:rPr>
              <w:t>Balancing health workforce planning with six other Primary Health Network priorities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D91526" w14:textId="77777777" w:rsidR="001261ED" w:rsidRDefault="001261ED" w:rsidP="001261ED">
            <w:pPr>
              <w:spacing w:before="20" w:after="20" w:line="240" w:lineRule="auto"/>
              <w:rPr>
                <w:rFonts w:cstheme="minorHAnsi"/>
                <w:color w:val="000000"/>
                <w:sz w:val="18"/>
                <w:szCs w:val="18"/>
              </w:rPr>
            </w:pPr>
            <w:r>
              <w:rPr>
                <w:rFonts w:cstheme="minorHAnsi"/>
                <w:color w:val="000000"/>
                <w:sz w:val="18"/>
                <w:szCs w:val="18"/>
              </w:rPr>
              <w:t>Integrating primary care with other providers (e.g., GPs, community care)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0CF2A7" w14:textId="77777777" w:rsidR="001261ED" w:rsidRDefault="001261ED" w:rsidP="001261ED">
            <w:pPr>
              <w:spacing w:before="20" w:after="20" w:line="240" w:lineRule="auto"/>
              <w:rPr>
                <w:rFonts w:cstheme="minorHAnsi"/>
                <w:color w:val="000000"/>
                <w:sz w:val="18"/>
                <w:szCs w:val="18"/>
              </w:rPr>
            </w:pPr>
          </w:p>
        </w:tc>
      </w:tr>
      <w:tr w:rsidR="001261ED" w14:paraId="2F5FBF30" w14:textId="77777777" w:rsidTr="00B82A53">
        <w:tc>
          <w:tcPr>
            <w:tcW w:w="13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34594F8E" w14:textId="39871EFD" w:rsidR="001261ED" w:rsidRDefault="001261ED" w:rsidP="001261ED">
            <w:pPr>
              <w:spacing w:before="20" w:after="20" w:line="240" w:lineRule="auto"/>
              <w:rPr>
                <w:rFonts w:cstheme="minorHAnsi"/>
                <w:b/>
                <w:sz w:val="18"/>
                <w:szCs w:val="18"/>
              </w:rPr>
            </w:pPr>
            <w:r>
              <w:rPr>
                <w:rFonts w:cstheme="minorHAnsi"/>
                <w:b/>
                <w:sz w:val="18"/>
                <w:szCs w:val="18"/>
              </w:rPr>
              <w:t>Regional GP training organisations</w:t>
            </w:r>
          </w:p>
        </w:tc>
        <w:tc>
          <w:tcPr>
            <w:tcW w:w="1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614DC211" w14:textId="77777777"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 xml:space="preserve">Board </w:t>
            </w:r>
          </w:p>
          <w:p w14:paraId="7F1AEAF3" w14:textId="77777777"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Executives</w:t>
            </w:r>
          </w:p>
          <w:p w14:paraId="46B4783E" w14:textId="77777777"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Directors of Training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1475C80E" w14:textId="6D629604" w:rsidR="001261ED" w:rsidRDefault="001261ED" w:rsidP="001261ED">
            <w:pPr>
              <w:pStyle w:val="ListParagraph"/>
              <w:numPr>
                <w:ilvl w:val="0"/>
                <w:numId w:val="43"/>
              </w:numPr>
              <w:spacing w:before="20" w:after="20" w:line="240" w:lineRule="auto"/>
              <w:ind w:left="223" w:hanging="223"/>
              <w:rPr>
                <w:rFonts w:cstheme="minorHAnsi"/>
                <w:color w:val="000000"/>
                <w:sz w:val="18"/>
                <w:szCs w:val="18"/>
              </w:rPr>
            </w:pPr>
            <w:r>
              <w:rPr>
                <w:rFonts w:cstheme="minorHAnsi"/>
                <w:color w:val="000000"/>
                <w:sz w:val="18"/>
                <w:szCs w:val="18"/>
              </w:rPr>
              <w:t>Common-wealth Department of Health</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left w:w="57" w:type="dxa"/>
              <w:bottom w:w="28" w:type="dxa"/>
              <w:right w:w="28" w:type="dxa"/>
            </w:tcMar>
            <w:hideMark/>
          </w:tcPr>
          <w:p w14:paraId="05887949" w14:textId="77777777" w:rsidR="001261ED" w:rsidRDefault="001261ED" w:rsidP="001261ED">
            <w:pPr>
              <w:spacing w:before="20" w:after="20" w:line="240" w:lineRule="auto"/>
              <w:rPr>
                <w:rFonts w:cstheme="minorHAnsi"/>
                <w:color w:val="000000"/>
                <w:sz w:val="18"/>
                <w:szCs w:val="18"/>
              </w:rPr>
            </w:pPr>
            <w:r>
              <w:rPr>
                <w:rFonts w:cstheme="minorHAnsi"/>
                <w:color w:val="000000"/>
                <w:sz w:val="18"/>
                <w:szCs w:val="18"/>
              </w:rPr>
              <w:t xml:space="preserve">Funding support for GP registrar training equal in urban and remote locations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A1A1D6" w14:textId="77777777" w:rsidR="001261ED" w:rsidRDefault="001261ED" w:rsidP="001261ED">
            <w:pPr>
              <w:spacing w:before="20" w:after="20" w:line="240" w:lineRule="auto"/>
              <w:rPr>
                <w:rFonts w:cstheme="minorHAnsi"/>
                <w:color w:val="000000"/>
                <w:sz w:val="18"/>
                <w:szCs w:val="18"/>
              </w:rPr>
            </w:pPr>
            <w:r>
              <w:rPr>
                <w:rFonts w:cstheme="minorHAnsi"/>
                <w:color w:val="000000"/>
                <w:sz w:val="18"/>
                <w:szCs w:val="18"/>
              </w:rPr>
              <w:t>Accountable only to meet recruit-</w:t>
            </w:r>
            <w:proofErr w:type="spellStart"/>
            <w:r>
              <w:rPr>
                <w:rFonts w:cstheme="minorHAnsi"/>
                <w:color w:val="000000"/>
                <w:sz w:val="18"/>
                <w:szCs w:val="18"/>
              </w:rPr>
              <w:t>ment</w:t>
            </w:r>
            <w:proofErr w:type="spellEnd"/>
            <w:r>
              <w:rPr>
                <w:rFonts w:cstheme="minorHAnsi"/>
                <w:color w:val="000000"/>
                <w:sz w:val="18"/>
                <w:szCs w:val="18"/>
              </w:rPr>
              <w:t xml:space="preserve"> and location distribution targets, not workforce needs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CA710C" w14:textId="77777777" w:rsidR="001261ED" w:rsidRDefault="001261ED" w:rsidP="001261ED">
            <w:pPr>
              <w:spacing w:before="20" w:after="20" w:line="240" w:lineRule="auto"/>
              <w:rPr>
                <w:rFonts w:cstheme="minorHAnsi"/>
                <w:color w:val="000000"/>
                <w:sz w:val="18"/>
                <w:szCs w:val="18"/>
              </w:rPr>
            </w:pPr>
          </w:p>
        </w:tc>
      </w:tr>
    </w:tbl>
    <w:bookmarkEnd w:id="138"/>
    <w:p w14:paraId="45AE20CC" w14:textId="77777777" w:rsidR="00780BD6" w:rsidRDefault="00780BD6" w:rsidP="00780BD6">
      <w:pPr>
        <w:pStyle w:val="Heading3"/>
      </w:pPr>
      <w:r>
        <w:t xml:space="preserve">Data and modelling methodologies </w:t>
      </w:r>
    </w:p>
    <w:p w14:paraId="442D007C" w14:textId="77777777" w:rsidR="00780BD6" w:rsidRDefault="00780BD6" w:rsidP="00780BD6">
      <w:r>
        <w:t xml:space="preserve">One of the most important components of coordination is alignment on data sets and modelling. There is currently a disparate approach to data use and supply-and-demand modelling both between and within jurisdictions. Data-sharing between the Commonwealth, states and territories, specialist medical colleges and key regulators (such as the Australian Health Practitioner Regulation Agency [AHPRA]) is also incomplete and inconsistent, and there are disparities in the quality and consistency of data used in medical workforce planning, with large data sets often incomplete. The reliance on self-reported data </w:t>
      </w:r>
      <w:r w:rsidR="0008151A">
        <w:t xml:space="preserve">is </w:t>
      </w:r>
      <w:r>
        <w:t xml:space="preserve">also problematic, given its inherent inaccuracies and bias. </w:t>
      </w:r>
    </w:p>
    <w:p w14:paraId="0D786EBD" w14:textId="55DA4FB5" w:rsidR="00AF4743" w:rsidRDefault="00652D94" w:rsidP="00380A02">
      <w:r>
        <w:t>In light of these challenges</w:t>
      </w:r>
      <w:r w:rsidR="00380A02">
        <w:t>, it</w:t>
      </w:r>
      <w:r w:rsidR="00AF4743">
        <w:t xml:space="preserve"> is likely that a</w:t>
      </w:r>
      <w:r w:rsidR="00380A02">
        <w:t xml:space="preserve"> medical workforce</w:t>
      </w:r>
      <w:r w:rsidR="00AF4743">
        <w:t xml:space="preserve"> </w:t>
      </w:r>
      <w:r w:rsidR="00AF4743" w:rsidRPr="00AF4743">
        <w:t>data strategy</w:t>
      </w:r>
      <w:r w:rsidR="00AF4743">
        <w:t xml:space="preserve"> will </w:t>
      </w:r>
      <w:r w:rsidR="00380A02">
        <w:t xml:space="preserve">be </w:t>
      </w:r>
      <w:r w:rsidR="00AF4743">
        <w:t xml:space="preserve">needed </w:t>
      </w:r>
      <w:r w:rsidR="00380A02">
        <w:t xml:space="preserve">to support the </w:t>
      </w:r>
      <w:r w:rsidR="00D35CE7">
        <w:t>Strategy</w:t>
      </w:r>
      <w:r w:rsidR="00AF4743">
        <w:t xml:space="preserve">, </w:t>
      </w:r>
      <w:r w:rsidR="00C3489A">
        <w:t xml:space="preserve">providing </w:t>
      </w:r>
      <w:r w:rsidR="00380A02">
        <w:t>a</w:t>
      </w:r>
      <w:r w:rsidR="00AF4743">
        <w:t>lignment on d</w:t>
      </w:r>
      <w:r w:rsidR="00AF4743" w:rsidRPr="000D34E6">
        <w:t>efinitions and data set</w:t>
      </w:r>
      <w:r w:rsidR="00AF4743">
        <w:t>s</w:t>
      </w:r>
      <w:r w:rsidR="00380A02">
        <w:t>, agreement on modelling methodologies</w:t>
      </w:r>
      <w:r w:rsidR="00FF25D1">
        <w:t xml:space="preserve">, and a roadmap </w:t>
      </w:r>
      <w:r w:rsidR="004960B5">
        <w:t>(</w:t>
      </w:r>
      <w:r w:rsidR="00FF25D1">
        <w:t>with milestones</w:t>
      </w:r>
      <w:r w:rsidR="004960B5">
        <w:t>)</w:t>
      </w:r>
      <w:r w:rsidR="00FF25D1">
        <w:t xml:space="preserve"> </w:t>
      </w:r>
      <w:r w:rsidR="004960B5">
        <w:t>for</w:t>
      </w:r>
      <w:r w:rsidR="00FF25D1">
        <w:t xml:space="preserve"> integrat</w:t>
      </w:r>
      <w:r w:rsidR="004960B5">
        <w:t>ing</w:t>
      </w:r>
      <w:r w:rsidR="00FF25D1">
        <w:t xml:space="preserve"> data sets across workforce planning stakeholders.</w:t>
      </w:r>
    </w:p>
    <w:p w14:paraId="603D0C65" w14:textId="77777777" w:rsidR="00780BD6" w:rsidRDefault="00780BD6" w:rsidP="00780BD6">
      <w:r>
        <w:t xml:space="preserve">The most important </w:t>
      </w:r>
      <w:r w:rsidRPr="00D62A9A">
        <w:rPr>
          <w:b/>
        </w:rPr>
        <w:t>data sources</w:t>
      </w:r>
      <w:r>
        <w:t xml:space="preserve"> for medical workforce planning are: </w:t>
      </w:r>
    </w:p>
    <w:p w14:paraId="21116053" w14:textId="77777777" w:rsidR="00780BD6" w:rsidRDefault="00780BD6" w:rsidP="00877660">
      <w:pPr>
        <w:pStyle w:val="01Trianglebullets"/>
      </w:pPr>
      <w:r>
        <w:t>AHPRA registration data</w:t>
      </w:r>
      <w:r w:rsidR="00FF318D">
        <w:t>.</w:t>
      </w:r>
    </w:p>
    <w:p w14:paraId="32A91DA1" w14:textId="77777777" w:rsidR="00780BD6" w:rsidRDefault="00780BD6" w:rsidP="00780BD6">
      <w:pPr>
        <w:pStyle w:val="01Trianglebullets"/>
      </w:pPr>
      <w:r>
        <w:lastRenderedPageBreak/>
        <w:t>Health workforce survey data</w:t>
      </w:r>
      <w:r w:rsidR="00FF318D">
        <w:t xml:space="preserve">, </w:t>
      </w:r>
      <w:r w:rsidR="00FF318D" w:rsidRPr="00FF318D">
        <w:t xml:space="preserve">which </w:t>
      </w:r>
      <w:r w:rsidR="00FF318D">
        <w:t xml:space="preserve">includes </w:t>
      </w:r>
      <w:r w:rsidR="002910F9">
        <w:t xml:space="preserve">data on </w:t>
      </w:r>
      <w:r w:rsidR="00FF318D">
        <w:t xml:space="preserve">the number of </w:t>
      </w:r>
      <w:r w:rsidR="00FF318D" w:rsidRPr="00FF318D">
        <w:t>special</w:t>
      </w:r>
      <w:r w:rsidR="00FF318D">
        <w:t xml:space="preserve">ists, </w:t>
      </w:r>
      <w:r w:rsidR="00FF318D" w:rsidRPr="00FF318D">
        <w:t>the number of hours worked, etc</w:t>
      </w:r>
      <w:r w:rsidR="00FF318D">
        <w:t>.</w:t>
      </w:r>
    </w:p>
    <w:p w14:paraId="1CE27C49" w14:textId="77777777" w:rsidR="00780BD6" w:rsidRDefault="00780BD6" w:rsidP="00780BD6">
      <w:pPr>
        <w:pStyle w:val="01Trianglebullets"/>
      </w:pPr>
      <w:r>
        <w:t xml:space="preserve">MBS data from the Commonwealth. </w:t>
      </w:r>
    </w:p>
    <w:p w14:paraId="37C6CB58" w14:textId="77777777" w:rsidR="00780BD6" w:rsidRDefault="00780BD6" w:rsidP="00780BD6">
      <w:pPr>
        <w:pStyle w:val="01Trianglebullets"/>
      </w:pPr>
      <w:r>
        <w:t xml:space="preserve">State-based payroll and hospital-specific data. </w:t>
      </w:r>
    </w:p>
    <w:p w14:paraId="6073CC1A" w14:textId="27C980C7" w:rsidR="00780BD6" w:rsidRDefault="00780BD6" w:rsidP="00780BD6">
      <w:pPr>
        <w:pStyle w:val="01Trianglebullets"/>
      </w:pPr>
      <w:r>
        <w:t xml:space="preserve">College-based trainee and fellow data, and </w:t>
      </w:r>
      <w:r w:rsidR="00544DA4">
        <w:t xml:space="preserve">data from </w:t>
      </w:r>
      <w:r w:rsidR="006E15C0">
        <w:t xml:space="preserve">the </w:t>
      </w:r>
      <w:r>
        <w:t xml:space="preserve">Medical Deans Australia and New Zealand on medical student numbers. </w:t>
      </w:r>
    </w:p>
    <w:p w14:paraId="5569F92E" w14:textId="77777777" w:rsidR="00780BD6" w:rsidRDefault="00780BD6" w:rsidP="00780BD6">
      <w:r>
        <w:t xml:space="preserve">There are large gaps in data sets and key differences in the way jurisdictions use various </w:t>
      </w:r>
      <w:r w:rsidRPr="0024347D">
        <w:t>modelling methodologies</w:t>
      </w:r>
      <w:r>
        <w:t xml:space="preserve"> for workforce planning, including disagreement on: </w:t>
      </w:r>
    </w:p>
    <w:p w14:paraId="5D893D97" w14:textId="3BAAAFA2" w:rsidR="00780BD6" w:rsidRDefault="00780BD6" w:rsidP="00780BD6">
      <w:pPr>
        <w:pStyle w:val="01Trianglebullets"/>
      </w:pPr>
      <w:r>
        <w:t xml:space="preserve">How to </w:t>
      </w:r>
      <w:r w:rsidRPr="00774529">
        <w:t xml:space="preserve">measure the </w:t>
      </w:r>
      <w:r w:rsidRPr="0024347D">
        <w:rPr>
          <w:b/>
        </w:rPr>
        <w:t>workforce supply</w:t>
      </w:r>
      <w:r>
        <w:t xml:space="preserve"> (for example, headcount, full-time equivalent or full-time service equivalent). </w:t>
      </w:r>
    </w:p>
    <w:p w14:paraId="750CA890" w14:textId="77777777" w:rsidR="00780BD6" w:rsidRDefault="00780BD6" w:rsidP="00780BD6">
      <w:pPr>
        <w:pStyle w:val="01Trianglebullets"/>
      </w:pPr>
      <w:r>
        <w:t xml:space="preserve">How to model for the </w:t>
      </w:r>
      <w:r w:rsidRPr="00774529">
        <w:rPr>
          <w:b/>
        </w:rPr>
        <w:t>changing</w:t>
      </w:r>
      <w:r w:rsidRPr="00E34AA0">
        <w:rPr>
          <w:b/>
        </w:rPr>
        <w:t xml:space="preserve"> demographic</w:t>
      </w:r>
      <w:r>
        <w:rPr>
          <w:b/>
        </w:rPr>
        <w:t>s</w:t>
      </w:r>
      <w:r w:rsidRPr="00E34AA0">
        <w:rPr>
          <w:b/>
        </w:rPr>
        <w:t xml:space="preserve"> </w:t>
      </w:r>
      <w:r w:rsidRPr="00774529">
        <w:t>of the workforce</w:t>
      </w:r>
      <w:r>
        <w:t xml:space="preserve"> (for example, the increasing trend towards part-time training and work). </w:t>
      </w:r>
    </w:p>
    <w:p w14:paraId="01AB8CEF" w14:textId="77777777" w:rsidR="00780BD6" w:rsidRDefault="00780BD6" w:rsidP="00780BD6">
      <w:pPr>
        <w:pStyle w:val="01Trianglebullets"/>
      </w:pPr>
      <w:r>
        <w:t xml:space="preserve">How to </w:t>
      </w:r>
      <w:r w:rsidRPr="00E34AA0">
        <w:rPr>
          <w:b/>
        </w:rPr>
        <w:t>predictively model demand</w:t>
      </w:r>
      <w:r>
        <w:t xml:space="preserve">, and the bigger question of whether it is even possible to model demand accurately. Some jurisdictions model demand based only on empirical metrics, such as retirement attrition and per-population ratios. Other jurisdictions model demand far more broadly, taking into consideration changes in disease epidemiology over time, model-of-care changes, IMG reliance and increased emphasis on primary and preventive care. Agreement on how to model demand between jurisdictions is vital moving forward. </w:t>
      </w:r>
    </w:p>
    <w:p w14:paraId="2D4A609A" w14:textId="77777777" w:rsidR="00780BD6" w:rsidRDefault="00780BD6" w:rsidP="00780BD6">
      <w:pPr>
        <w:pStyle w:val="01Trianglebullets"/>
      </w:pPr>
      <w:r>
        <w:t xml:space="preserve">How to </w:t>
      </w:r>
      <w:r w:rsidRPr="00774529">
        <w:t>model the</w:t>
      </w:r>
      <w:r w:rsidRPr="00E34AA0">
        <w:rPr>
          <w:b/>
        </w:rPr>
        <w:t xml:space="preserve"> training </w:t>
      </w:r>
      <w:r w:rsidR="00A64C53">
        <w:rPr>
          <w:b/>
        </w:rPr>
        <w:t xml:space="preserve">and career </w:t>
      </w:r>
      <w:r>
        <w:rPr>
          <w:b/>
        </w:rPr>
        <w:t>pathway</w:t>
      </w:r>
      <w:r>
        <w:t xml:space="preserve">, </w:t>
      </w:r>
      <w:proofErr w:type="gramStart"/>
      <w:r>
        <w:t>in light of</w:t>
      </w:r>
      <w:proofErr w:type="gramEnd"/>
      <w:r>
        <w:t xml:space="preserve"> incomplete data and ambiguity surrounding progression and service-to-trainee data. </w:t>
      </w:r>
    </w:p>
    <w:p w14:paraId="1968BB22" w14:textId="77777777" w:rsidR="00780BD6" w:rsidRDefault="00780BD6" w:rsidP="00780BD6">
      <w:pPr>
        <w:pStyle w:val="01Trianglebullets"/>
      </w:pPr>
      <w:r>
        <w:t xml:space="preserve">How to </w:t>
      </w:r>
      <w:r w:rsidRPr="00774529">
        <w:t>model and capture</w:t>
      </w:r>
      <w:r w:rsidR="009B2DBA">
        <w:t xml:space="preserve"> the</w:t>
      </w:r>
      <w:r w:rsidRPr="00E34AA0">
        <w:rPr>
          <w:b/>
        </w:rPr>
        <w:t xml:space="preserve"> inter-jurisdictional movement</w:t>
      </w:r>
      <w:r>
        <w:t xml:space="preserve"> of doctors. </w:t>
      </w:r>
    </w:p>
    <w:p w14:paraId="61DFC0E5" w14:textId="77777777" w:rsidR="00780BD6" w:rsidRDefault="00780BD6" w:rsidP="00780BD6">
      <w:pPr>
        <w:pStyle w:val="01Trianglebullets"/>
      </w:pPr>
      <w:r>
        <w:t xml:space="preserve">The wider issue of </w:t>
      </w:r>
      <w:r w:rsidRPr="00774529">
        <w:t xml:space="preserve">modelling </w:t>
      </w:r>
      <w:r w:rsidRPr="00E34AA0">
        <w:rPr>
          <w:b/>
        </w:rPr>
        <w:t>service optimisation</w:t>
      </w:r>
      <w:r>
        <w:t xml:space="preserve"> and how this relates to competency-based training for junior doctors. </w:t>
      </w:r>
    </w:p>
    <w:p w14:paraId="5FF7FE36" w14:textId="77777777" w:rsidR="00780BD6" w:rsidRDefault="00780BD6" w:rsidP="00780BD6">
      <w:pPr>
        <w:pStyle w:val="01Trianglebullets"/>
      </w:pPr>
      <w:r>
        <w:t xml:space="preserve">How to measure </w:t>
      </w:r>
      <w:r w:rsidR="00885662">
        <w:t>growth in the number of</w:t>
      </w:r>
      <w:r>
        <w:t xml:space="preserve"> </w:t>
      </w:r>
      <w:r w:rsidRPr="00774529">
        <w:rPr>
          <w:b/>
        </w:rPr>
        <w:t>unaccredited registrars</w:t>
      </w:r>
      <w:r>
        <w:t xml:space="preserve"> (where there is currently no agreed methodology).</w:t>
      </w:r>
    </w:p>
    <w:p w14:paraId="47E04278" w14:textId="77777777" w:rsidR="00780BD6" w:rsidRPr="00877660" w:rsidRDefault="00780BD6" w:rsidP="00877660">
      <w:pPr>
        <w:pStyle w:val="01Trianglebullets"/>
      </w:pPr>
      <w:r>
        <w:t xml:space="preserve">How to measure increasing </w:t>
      </w:r>
      <w:r w:rsidRPr="00774529">
        <w:rPr>
          <w:b/>
        </w:rPr>
        <w:t>subspecialisation</w:t>
      </w:r>
      <w:r>
        <w:rPr>
          <w:b/>
        </w:rPr>
        <w:t xml:space="preserve"> </w:t>
      </w:r>
      <w:r>
        <w:rPr>
          <w:bCs/>
        </w:rPr>
        <w:t>(where there is currently no agreed methodology).</w:t>
      </w:r>
      <w:bookmarkStart w:id="139" w:name="_Toc9414013"/>
      <w:bookmarkStart w:id="140" w:name="_Toc9870564"/>
      <w:bookmarkStart w:id="141" w:name="_Toc9951914"/>
    </w:p>
    <w:p w14:paraId="0162E22B" w14:textId="77777777" w:rsidR="00780BD6" w:rsidRDefault="00885E83" w:rsidP="00780BD6">
      <w:pPr>
        <w:pStyle w:val="Heading2"/>
      </w:pPr>
      <w:bookmarkStart w:id="142" w:name="_Toc13664207"/>
      <w:bookmarkStart w:id="143" w:name="_Toc9951917"/>
      <w:bookmarkEnd w:id="139"/>
      <w:bookmarkEnd w:id="140"/>
      <w:bookmarkEnd w:id="141"/>
      <w:r>
        <w:t xml:space="preserve">Management of </w:t>
      </w:r>
      <w:r w:rsidR="00782CC8">
        <w:t xml:space="preserve">the </w:t>
      </w:r>
      <w:r>
        <w:t>t</w:t>
      </w:r>
      <w:r w:rsidR="00780BD6">
        <w:t>raining</w:t>
      </w:r>
      <w:r w:rsidR="00A64C53">
        <w:t xml:space="preserve"> and career</w:t>
      </w:r>
      <w:r w:rsidR="00780BD6">
        <w:t xml:space="preserve"> pathway</w:t>
      </w:r>
      <w:bookmarkEnd w:id="142"/>
      <w:r w:rsidR="00780BD6">
        <w:t xml:space="preserve"> </w:t>
      </w:r>
      <w:bookmarkEnd w:id="143"/>
    </w:p>
    <w:p w14:paraId="498B46AA" w14:textId="4DB65E35" w:rsidR="00780BD6" w:rsidRDefault="00780BD6" w:rsidP="00780BD6">
      <w:r>
        <w:t>One of the most important cross</w:t>
      </w:r>
      <w:r w:rsidR="00C3437D">
        <w:t>-</w:t>
      </w:r>
      <w:r>
        <w:t xml:space="preserve">cutting </w:t>
      </w:r>
      <w:r w:rsidR="004C625F">
        <w:t>contributing factors</w:t>
      </w:r>
      <w:r>
        <w:t xml:space="preserve"> </w:t>
      </w:r>
      <w:r w:rsidR="00D93E81">
        <w:t xml:space="preserve">underpinning </w:t>
      </w:r>
      <w:r>
        <w:t>all</w:t>
      </w:r>
      <w:r w:rsidR="00D07618">
        <w:t xml:space="preserve"> </w:t>
      </w:r>
      <w:r>
        <w:t>the priority issues</w:t>
      </w:r>
      <w:r w:rsidR="00EC40B7">
        <w:t xml:space="preserve"> discussed in this report</w:t>
      </w:r>
      <w:r>
        <w:t xml:space="preserve"> is the lack of end-to-end management of the training </w:t>
      </w:r>
      <w:r w:rsidR="00A64C53">
        <w:t xml:space="preserve">and career </w:t>
      </w:r>
      <w:r>
        <w:t>pathway</w:t>
      </w:r>
      <w:r w:rsidR="004B1813">
        <w:t xml:space="preserve"> </w:t>
      </w:r>
      <w:r>
        <w:t>(</w:t>
      </w:r>
      <w:r w:rsidR="00063E22">
        <w:t>Figure 1</w:t>
      </w:r>
      <w:r w:rsidR="008E1368">
        <w:t>6</w:t>
      </w:r>
      <w:r>
        <w:t xml:space="preserve">). Initiatives are often siloed and focus on a specific part of the </w:t>
      </w:r>
      <w:r>
        <w:lastRenderedPageBreak/>
        <w:t xml:space="preserve">training </w:t>
      </w:r>
      <w:r w:rsidR="00A64C53">
        <w:t xml:space="preserve">and career </w:t>
      </w:r>
      <w:r>
        <w:t xml:space="preserve">pathway, potentially leading to unintended consequences in other areas. For example: </w:t>
      </w:r>
    </w:p>
    <w:p w14:paraId="2035A9A9" w14:textId="448CA9BD" w:rsidR="00533F37" w:rsidRDefault="00780BD6" w:rsidP="00B84DD8">
      <w:pPr>
        <w:pStyle w:val="01Trianglebullets"/>
      </w:pPr>
      <w:r>
        <w:t xml:space="preserve">The increasing emphasis on rurality when selecting medical students from rural and remote backgrounds has not commensurately increased the number of rural doctors </w:t>
      </w:r>
      <w:r w:rsidR="00215BB8">
        <w:t>(</w:t>
      </w:r>
      <w:r>
        <w:t xml:space="preserve">as discussed in </w:t>
      </w:r>
      <w:r w:rsidR="00215BB8">
        <w:t>S</w:t>
      </w:r>
      <w:r>
        <w:t>ection 7.1 of this report</w:t>
      </w:r>
      <w:r w:rsidR="00215BB8">
        <w:t>)</w:t>
      </w:r>
      <w:r>
        <w:t xml:space="preserve">. These students must be consistently offered rural training opportunities in the prevocational and registrar years to maximise the chance of them </w:t>
      </w:r>
      <w:r w:rsidR="003573BF">
        <w:t xml:space="preserve">practising </w:t>
      </w:r>
      <w:r>
        <w:t xml:space="preserve">rurally as </w:t>
      </w:r>
      <w:r w:rsidR="00B65E67">
        <w:t>consultant</w:t>
      </w:r>
      <w:r>
        <w:t>s.</w:t>
      </w:r>
      <w:r w:rsidR="00AB798C">
        <w:t xml:space="preserve"> </w:t>
      </w:r>
      <w:r w:rsidR="00352A61">
        <w:t>It is equally important to</w:t>
      </w:r>
      <w:r w:rsidR="00AB798C">
        <w:t xml:space="preserve"> ensur</w:t>
      </w:r>
      <w:r w:rsidR="00352A61">
        <w:t>e</w:t>
      </w:r>
      <w:r w:rsidR="00AB798C">
        <w:t xml:space="preserve"> that city-origin students feel supported during their rural placements and are encouraged to stay because of their positive learning experience.</w:t>
      </w:r>
    </w:p>
    <w:p w14:paraId="742D5EEC" w14:textId="7BA95B23" w:rsidR="00780BD6" w:rsidRDefault="00780BD6" w:rsidP="00780BD6">
      <w:pPr>
        <w:pStyle w:val="01Trianglebullets"/>
      </w:pPr>
      <w:r>
        <w:t xml:space="preserve">Some </w:t>
      </w:r>
      <w:r w:rsidR="00A85E48">
        <w:t xml:space="preserve">participants in the </w:t>
      </w:r>
      <w:r w:rsidR="004D3BD6">
        <w:t xml:space="preserve">BMP Scheme </w:t>
      </w:r>
      <w:r>
        <w:t>struggle to fulfil their return</w:t>
      </w:r>
      <w:r w:rsidR="00850034">
        <w:t>-</w:t>
      </w:r>
      <w:r>
        <w:t>of</w:t>
      </w:r>
      <w:r w:rsidR="00850034">
        <w:t>-</w:t>
      </w:r>
      <w:r>
        <w:t>service requirements</w:t>
      </w:r>
      <w:r w:rsidR="007E52CF">
        <w:t>,</w:t>
      </w:r>
      <w:r>
        <w:t xml:space="preserve"> partially</w:t>
      </w:r>
      <w:r w:rsidR="00850034">
        <w:t xml:space="preserve"> due</w:t>
      </w:r>
      <w:r>
        <w:t xml:space="preserve"> to </w:t>
      </w:r>
      <w:r w:rsidR="009F6748">
        <w:t xml:space="preserve">a </w:t>
      </w:r>
      <w:r>
        <w:t xml:space="preserve">lack of </w:t>
      </w:r>
      <w:r w:rsidR="00AB798C">
        <w:t xml:space="preserve">rural </w:t>
      </w:r>
      <w:r>
        <w:t>training positions. Bonding only works within a system that facilitates the growth and development of rural training.</w:t>
      </w:r>
    </w:p>
    <w:p w14:paraId="0B9F6FDC" w14:textId="77777777" w:rsidR="004F59B1" w:rsidRDefault="00390E9F" w:rsidP="004F59B1">
      <w:pPr>
        <w:pStyle w:val="01Trianglebullets"/>
      </w:pPr>
      <w:r>
        <w:t>Specialist m</w:t>
      </w:r>
      <w:r w:rsidR="004F59B1" w:rsidRPr="004F59B1">
        <w:t>edical colleges have different entry points and requirements</w:t>
      </w:r>
      <w:r>
        <w:t xml:space="preserve">, </w:t>
      </w:r>
      <w:r w:rsidR="004F59B1" w:rsidRPr="004F59B1">
        <w:t>mean</w:t>
      </w:r>
      <w:r>
        <w:t>ing</w:t>
      </w:r>
      <w:r w:rsidR="004F59B1" w:rsidRPr="004F59B1">
        <w:t xml:space="preserve"> that junior doctors are often not sure what they need </w:t>
      </w:r>
      <w:r w:rsidR="000C5A7B">
        <w:t xml:space="preserve">to </w:t>
      </w:r>
      <w:r w:rsidR="000760B4">
        <w:t xml:space="preserve">achieve to </w:t>
      </w:r>
      <w:r w:rsidR="00ED1674">
        <w:t xml:space="preserve">be selected for their </w:t>
      </w:r>
      <w:r w:rsidR="00D33300">
        <w:t>chosen training program</w:t>
      </w:r>
      <w:r w:rsidR="00990E7A">
        <w:t xml:space="preserve">. For </w:t>
      </w:r>
      <w:r w:rsidR="00916A78">
        <w:t>instance</w:t>
      </w:r>
      <w:r w:rsidR="00990E7A">
        <w:t xml:space="preserve">, some colleges </w:t>
      </w:r>
      <w:r w:rsidR="00795236">
        <w:t>permit</w:t>
      </w:r>
      <w:r w:rsidR="00990E7A">
        <w:t xml:space="preserve"> </w:t>
      </w:r>
      <w:r w:rsidR="00D56707">
        <w:t>entry</w:t>
      </w:r>
      <w:r w:rsidR="00795236" w:rsidRPr="004F59B1">
        <w:t xml:space="preserve"> </w:t>
      </w:r>
      <w:r w:rsidR="00795236">
        <w:t xml:space="preserve">in </w:t>
      </w:r>
      <w:r w:rsidR="00122A5F">
        <w:t>P</w:t>
      </w:r>
      <w:r w:rsidR="00795236">
        <w:t xml:space="preserve">ostgraduate </w:t>
      </w:r>
      <w:r w:rsidR="00122A5F">
        <w:t>Y</w:t>
      </w:r>
      <w:r w:rsidR="00795236">
        <w:t>ear 4</w:t>
      </w:r>
      <w:r w:rsidR="00723658">
        <w:t xml:space="preserve">, while </w:t>
      </w:r>
      <w:r w:rsidR="00990E7A">
        <w:t>others require varying numbers of research publications</w:t>
      </w:r>
      <w:r w:rsidR="00DE2D6B">
        <w:t>.</w:t>
      </w:r>
      <w:r w:rsidR="00022258">
        <w:t xml:space="preserve"> The Steering Committee acknowledges that some specialist </w:t>
      </w:r>
      <w:r w:rsidR="00B542ED">
        <w:t xml:space="preserve">medical </w:t>
      </w:r>
      <w:r w:rsidR="00022258">
        <w:t xml:space="preserve">colleges have </w:t>
      </w:r>
      <w:r w:rsidR="00A72A75">
        <w:t xml:space="preserve">taken </w:t>
      </w:r>
      <w:r w:rsidR="00022258">
        <w:t xml:space="preserve">steps to move away from requiring research publications for entry. </w:t>
      </w:r>
    </w:p>
    <w:p w14:paraId="7E930297" w14:textId="75685A77" w:rsidR="00780BD6" w:rsidRDefault="00780BD6" w:rsidP="00780BD6">
      <w:pPr>
        <w:pStyle w:val="01Trianglebullets"/>
      </w:pPr>
      <w:r>
        <w:t xml:space="preserve">The number of accredited training positions </w:t>
      </w:r>
      <w:r w:rsidR="00E42E67">
        <w:t>grew</w:t>
      </w:r>
      <w:r>
        <w:t xml:space="preserve"> </w:t>
      </w:r>
      <w:r w:rsidR="00E60265">
        <w:t xml:space="preserve">between </w:t>
      </w:r>
      <w:r>
        <w:t xml:space="preserve">2007 </w:t>
      </w:r>
      <w:r w:rsidR="00414421">
        <w:t xml:space="preserve">and </w:t>
      </w:r>
      <w:r>
        <w:t>2018, but this growth occurred at different rates across specialties (</w:t>
      </w:r>
      <w:r w:rsidR="00063E22">
        <w:t xml:space="preserve">Figure </w:t>
      </w:r>
      <w:r w:rsidR="008E1368">
        <w:t>17</w:t>
      </w:r>
      <w:r>
        <w:t xml:space="preserve">). Specialties such as emergency medicine </w:t>
      </w:r>
      <w:r w:rsidR="000F61F4">
        <w:t xml:space="preserve">and paediatrics </w:t>
      </w:r>
      <w:r>
        <w:t>have increased trainee numbers by 10 per cent and 12 per cent per year</w:t>
      </w:r>
      <w:r w:rsidR="000E6658">
        <w:t>,</w:t>
      </w:r>
      <w:r>
        <w:t xml:space="preserve"> respectively, potentially leading to an oversupply. This is often driven by public hospital reliance on the registrar workforce to deliver services</w:t>
      </w:r>
      <w:r w:rsidR="00D00C53">
        <w:t xml:space="preserve"> (see Section 7.9 for further discussion on this topic). </w:t>
      </w:r>
      <w:r>
        <w:t xml:space="preserve">Conversely, specialties like dermatology, ophthalmology and surgery have increased their advanced trainee numbers by 3–4 per cent per year, potentially leading to an undersupply. </w:t>
      </w:r>
    </w:p>
    <w:p w14:paraId="68D7597B" w14:textId="77777777" w:rsidR="00BA5E9E" w:rsidRDefault="00BA5E9E" w:rsidP="00BA5E9E">
      <w:pPr>
        <w:pStyle w:val="01Trianglebullets"/>
      </w:pPr>
      <w:r>
        <w:t xml:space="preserve">This training environment </w:t>
      </w:r>
      <w:r w:rsidR="0008747B">
        <w:t xml:space="preserve">also </w:t>
      </w:r>
      <w:r>
        <w:t xml:space="preserve">plays a </w:t>
      </w:r>
      <w:r w:rsidR="0008747B">
        <w:t xml:space="preserve">crucial </w:t>
      </w:r>
      <w:r>
        <w:t xml:space="preserve">role in the </w:t>
      </w:r>
      <w:r w:rsidR="0008747B">
        <w:t xml:space="preserve">professional fulfilment and well-being </w:t>
      </w:r>
      <w:r>
        <w:t xml:space="preserve">of Australian doctors. </w:t>
      </w:r>
      <w:r w:rsidR="0008747B">
        <w:t>Stakeholders suggest</w:t>
      </w:r>
      <w:r w:rsidR="00442A4D">
        <w:t>ed</w:t>
      </w:r>
      <w:r w:rsidR="0008747B">
        <w:t xml:space="preserve"> that the increased competition for specialist training positions is causing stress and burnout amongst junior doctors, who </w:t>
      </w:r>
      <w:r w:rsidR="00CB2BC5">
        <w:t xml:space="preserve">sometimes </w:t>
      </w:r>
      <w:r w:rsidR="0008747B">
        <w:t xml:space="preserve">have to work </w:t>
      </w:r>
      <w:r w:rsidR="00CB2BC5">
        <w:t>a number of years in unaccredited registrar jobs in the hope of securing a</w:t>
      </w:r>
      <w:r w:rsidR="00D36725">
        <w:t xml:space="preserve"> position on their chosen</w:t>
      </w:r>
      <w:r w:rsidR="00CB2BC5">
        <w:t xml:space="preserve"> training </w:t>
      </w:r>
      <w:r w:rsidR="00286778">
        <w:t>program</w:t>
      </w:r>
      <w:r w:rsidR="00CB2BC5">
        <w:t>.</w:t>
      </w:r>
    </w:p>
    <w:p w14:paraId="5EE0E48B" w14:textId="4DADDDED" w:rsidR="000C6A40" w:rsidRDefault="000F7434" w:rsidP="000C6A40">
      <w:pPr>
        <w:pStyle w:val="01Trianglebullets"/>
      </w:pPr>
      <w:r>
        <w:t>Universit</w:t>
      </w:r>
      <w:r w:rsidR="000C513F">
        <w:t xml:space="preserve">y intake informs several important aspects of the future medical workforce, </w:t>
      </w:r>
      <w:r w:rsidR="00F24F23">
        <w:t>including</w:t>
      </w:r>
      <w:r w:rsidR="000C513F">
        <w:t xml:space="preserve"> the number of graduates</w:t>
      </w:r>
      <w:r w:rsidR="00D83DB4">
        <w:t>;</w:t>
      </w:r>
      <w:r w:rsidR="000C513F">
        <w:t xml:space="preserve"> the entry criteria</w:t>
      </w:r>
      <w:r w:rsidR="00D83DB4">
        <w:t>,</w:t>
      </w:r>
      <w:r w:rsidR="000C513F">
        <w:t xml:space="preserve"> which influence the diversity of the workforce</w:t>
      </w:r>
      <w:r w:rsidR="00D83DB4">
        <w:t>;</w:t>
      </w:r>
      <w:r w:rsidR="000C513F">
        <w:t xml:space="preserve"> the geographic distribution of students across the country</w:t>
      </w:r>
      <w:r w:rsidR="00491E85">
        <w:t>;</w:t>
      </w:r>
      <w:r w:rsidR="000C513F">
        <w:t xml:space="preserve"> and the mix of students </w:t>
      </w:r>
      <w:r w:rsidR="00DA3A42">
        <w:t>(</w:t>
      </w:r>
      <w:r w:rsidR="000C513F">
        <w:t xml:space="preserve">domestic </w:t>
      </w:r>
      <w:r w:rsidR="00DA3A42">
        <w:t xml:space="preserve">versus </w:t>
      </w:r>
      <w:r w:rsidR="000C513F">
        <w:t>international, and fee-paying versus Commonwealth-supported</w:t>
      </w:r>
      <w:r w:rsidR="00F30163">
        <w:t>)</w:t>
      </w:r>
      <w:r w:rsidR="000C513F">
        <w:t xml:space="preserve">. </w:t>
      </w:r>
      <w:r w:rsidR="006D6B85">
        <w:t xml:space="preserve">Closer collaboration between medical schools, </w:t>
      </w:r>
      <w:r w:rsidR="00064D03">
        <w:t>D</w:t>
      </w:r>
      <w:r w:rsidR="006D6B85">
        <w:t xml:space="preserve">epartments of Education and Health, and other stakeholders can further align these decisions </w:t>
      </w:r>
      <w:r w:rsidR="00867331">
        <w:t xml:space="preserve">with </w:t>
      </w:r>
      <w:r w:rsidR="006D6B85">
        <w:t xml:space="preserve">a common </w:t>
      </w:r>
      <w:r w:rsidR="00762407">
        <w:t>s</w:t>
      </w:r>
      <w:r w:rsidR="006D6B85">
        <w:t>trategy.</w:t>
      </w:r>
      <w:bookmarkStart w:id="144" w:name="_Toc9870038"/>
      <w:bookmarkStart w:id="145" w:name="_Toc9951940"/>
      <w:bookmarkStart w:id="146" w:name="_Toc9793001"/>
    </w:p>
    <w:p w14:paraId="3F72F54F" w14:textId="329B2E18" w:rsidR="000C6A40" w:rsidRDefault="00CF34DB" w:rsidP="000C6A40">
      <w:pPr>
        <w:pStyle w:val="60exhnormal"/>
      </w:pPr>
      <w:bookmarkStart w:id="147" w:name="_Toc13499226"/>
      <w:r>
        <w:lastRenderedPageBreak/>
        <w:t xml:space="preserve">Figure </w:t>
      </w:r>
      <w:r w:rsidR="004430D9">
        <w:t>1</w:t>
      </w:r>
      <w:r w:rsidR="008E1368">
        <w:t>6</w:t>
      </w:r>
      <w:r>
        <w:t>: Problems along the training and career pathway</w:t>
      </w:r>
      <w:bookmarkEnd w:id="147"/>
    </w:p>
    <w:p w14:paraId="06442F3B" w14:textId="17D6557E" w:rsidR="00196DCE" w:rsidRDefault="00196DCE" w:rsidP="000C6A40">
      <w:pPr>
        <w:pStyle w:val="60exhnormal"/>
      </w:pPr>
      <w:r>
        <w:rPr>
          <w:noProof/>
          <w:lang w:val="en-AU" w:eastAsia="en-AU"/>
        </w:rPr>
        <w:drawing>
          <wp:inline distT="0" distB="0" distL="0" distR="0" wp14:anchorId="149A9100" wp14:editId="15704AB0">
            <wp:extent cx="5278120" cy="3975735"/>
            <wp:effectExtent l="0" t="0" r="0" b="5715"/>
            <wp:docPr id="8" name="Picture 8" descr="The figures shows the problems that may be encountered at each stage of a doctor’s training and career pathway. There are six stages with associated problems&#10;Before medical school&#10;Selection of high school students often favours those educated in major cities &#10;Bonded medical programs can fail to deliver on return-of-service obligations&#10;Medical school&#10;Inconsistent opportunities for training in regional and rural areas&#10;Limited exposure to some specialties outside hospitals&#10;Supervisor-to-student ratios can mean students find it difficult to get taught hands-on skills&#10;Prevocational years&#10;Inconsistency of applications&#10;Conflict between experiential learning and desire to make &#10;CV competitive&#10;Mismatch of location and expectation for funded internships&#10;Lack of exposure to rural posts and in-demand specialties&#10;Unaccredited registrar&#10;Lack of accredited training positions to transition into&#10;Demand for services currently necessitating unaccredited registrar workforce&#10;Limited representation in colleges &amp; training providers may contribute to overwork and bullying &#10;Accredited registrar&#10;Lack of accredited training positions in certain specialties &#10;Hospital-based training for outpatient-focused specialties&#10;Very rigid structure / exit points and limited family related leave&#10;Specialist&#10;Variable consultant jobs available due to over- and under-supply &#10;Fellowship positions domestic vs overseas&#10;Public vs private practice &#10;Further education e.g. Ph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3975735"/>
                    </a:xfrm>
                    <a:prstGeom prst="rect">
                      <a:avLst/>
                    </a:prstGeom>
                  </pic:spPr>
                </pic:pic>
              </a:graphicData>
            </a:graphic>
          </wp:inline>
        </w:drawing>
      </w:r>
    </w:p>
    <w:p w14:paraId="08EDB89E" w14:textId="6519640E" w:rsidR="00780BD6" w:rsidRDefault="00780BD6" w:rsidP="00780BD6">
      <w:pPr>
        <w:pStyle w:val="60exhnormal"/>
        <w:rPr>
          <w:lang w:val="en-AU"/>
        </w:rPr>
      </w:pPr>
      <w:bookmarkStart w:id="148" w:name="_Toc13499228"/>
      <w:r>
        <w:t xml:space="preserve">Figure </w:t>
      </w:r>
      <w:r w:rsidR="006A1143">
        <w:t>1</w:t>
      </w:r>
      <w:r w:rsidR="008E1368">
        <w:t>7</w:t>
      </w:r>
      <w:r>
        <w:t xml:space="preserve">: </w:t>
      </w:r>
      <w:r w:rsidR="00664E06">
        <w:rPr>
          <w:lang w:val="en-AU"/>
        </w:rPr>
        <w:t>S</w:t>
      </w:r>
      <w:r w:rsidRPr="00CE6749">
        <w:rPr>
          <w:lang w:val="en-AU"/>
        </w:rPr>
        <w:t>pecialty training numbers by compound annual growth rate</w:t>
      </w:r>
      <w:r w:rsidR="000930BD">
        <w:rPr>
          <w:lang w:val="en-AU"/>
        </w:rPr>
        <w:t>,</w:t>
      </w:r>
      <w:r w:rsidRPr="00CE6749">
        <w:rPr>
          <w:lang w:val="en-AU"/>
        </w:rPr>
        <w:t xml:space="preserve"> 2007</w:t>
      </w:r>
      <w:r w:rsidR="00057D97">
        <w:rPr>
          <w:lang w:val="en-AU"/>
        </w:rPr>
        <w:t>–</w:t>
      </w:r>
      <w:r w:rsidRPr="00CE6749">
        <w:rPr>
          <w:lang w:val="en-AU"/>
        </w:rPr>
        <w:t>18</w:t>
      </w:r>
      <w:bookmarkEnd w:id="144"/>
      <w:bookmarkEnd w:id="145"/>
      <w:bookmarkEnd w:id="148"/>
      <w:r w:rsidRPr="00CE6749">
        <w:rPr>
          <w:lang w:val="en-AU"/>
        </w:rPr>
        <w:t xml:space="preserve"> </w:t>
      </w:r>
    </w:p>
    <w:p w14:paraId="22D02CD0" w14:textId="77777777" w:rsidR="008B220C" w:rsidRDefault="008B220C" w:rsidP="00780BD6">
      <w:pPr>
        <w:pStyle w:val="60exhnormal"/>
        <w:rPr>
          <w:lang w:val="en-AU"/>
        </w:rPr>
      </w:pPr>
      <w:bookmarkStart w:id="149" w:name="_Toc12273528"/>
      <w:bookmarkStart w:id="150" w:name="_Toc12390540"/>
      <w:bookmarkStart w:id="151" w:name="_Toc13499229"/>
      <w:r w:rsidRPr="00257EAF">
        <w:rPr>
          <w:noProof/>
          <w:lang w:val="en-AU" w:eastAsia="en-AU"/>
        </w:rPr>
        <w:drawing>
          <wp:inline distT="0" distB="0" distL="0" distR="0" wp14:anchorId="5151A273" wp14:editId="72892413">
            <wp:extent cx="5278120" cy="3968115"/>
            <wp:effectExtent l="0" t="0" r="0" b="0"/>
            <wp:docPr id="5" name="Picture 5" descr="Figure shows Specialty training numbers by compound annual growth rate from 2007 to 2018&#10;&#10;The rates range from 3 per cent per annum to 12 per cent per annum.&#10;&#10;At the low end are surgical specialities, dermatology and ophthalmology at 3, 4 and 4 per cent respectively. &#10;&#10;At the high end are General Practice, emergency medicine and paediatrics at 10, 10 and 12 percent respective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3968115"/>
                    </a:xfrm>
                    <a:prstGeom prst="rect">
                      <a:avLst/>
                    </a:prstGeom>
                  </pic:spPr>
                </pic:pic>
              </a:graphicData>
            </a:graphic>
          </wp:inline>
        </w:drawing>
      </w:r>
      <w:bookmarkEnd w:id="149"/>
      <w:bookmarkEnd w:id="150"/>
      <w:bookmarkEnd w:id="151"/>
    </w:p>
    <w:bookmarkEnd w:id="146"/>
    <w:p w14:paraId="2753EFDF" w14:textId="77777777" w:rsidR="00780BD6" w:rsidRDefault="00780BD6" w:rsidP="00780BD6">
      <w:pPr>
        <w:spacing w:before="0" w:after="0" w:line="240" w:lineRule="auto"/>
      </w:pPr>
    </w:p>
    <w:p w14:paraId="5A25FC5A" w14:textId="64343254" w:rsidR="00F96157" w:rsidRPr="00EB0FC9" w:rsidRDefault="0025228E" w:rsidP="00F96157">
      <w:pPr>
        <w:pStyle w:val="Heading2"/>
      </w:pPr>
      <w:bookmarkStart w:id="152" w:name="_Toc13664208"/>
      <w:r>
        <w:lastRenderedPageBreak/>
        <w:t>Reliance on registrars to meet health service needs</w:t>
      </w:r>
      <w:bookmarkEnd w:id="152"/>
    </w:p>
    <w:p w14:paraId="7E4EE754" w14:textId="77777777" w:rsidR="00F96157" w:rsidRDefault="00F96157" w:rsidP="00F96157">
      <w:pPr>
        <w:pStyle w:val="01Trianglebullets"/>
        <w:numPr>
          <w:ilvl w:val="0"/>
          <w:numId w:val="0"/>
        </w:numPr>
      </w:pPr>
      <w:r>
        <w:t xml:space="preserve">The role of health service providers has become increasingly difficult in the face of growing demand for services and changing patient expectations. At the same time, a reduction in work hours has meant that more doctors are needed to care for acutely unwell patients in hospitals. </w:t>
      </w:r>
      <w:r w:rsidRPr="00023485">
        <w:t xml:space="preserve">This important work is </w:t>
      </w:r>
      <w:r>
        <w:t xml:space="preserve">often </w:t>
      </w:r>
      <w:r w:rsidRPr="00023485">
        <w:t xml:space="preserve">conducted </w:t>
      </w:r>
      <w:r>
        <w:t xml:space="preserve">by registrars, </w:t>
      </w:r>
      <w:r w:rsidR="00C11778">
        <w:t xml:space="preserve">who </w:t>
      </w:r>
      <w:r w:rsidR="00DD34F5">
        <w:t xml:space="preserve">are </w:t>
      </w:r>
      <w:r w:rsidR="00C11778">
        <w:t xml:space="preserve">increasingly perceived </w:t>
      </w:r>
      <w:r w:rsidR="00DD34F5">
        <w:t xml:space="preserve">as the most cost-effective </w:t>
      </w:r>
      <w:r w:rsidR="008011FE">
        <w:t>way of</w:t>
      </w:r>
      <w:r w:rsidR="00BD5585">
        <w:t xml:space="preserve"> </w:t>
      </w:r>
      <w:r w:rsidR="00DD34F5">
        <w:t>cover</w:t>
      </w:r>
      <w:r w:rsidR="008011FE">
        <w:t>ing</w:t>
      </w:r>
      <w:r w:rsidR="00DD34F5">
        <w:t xml:space="preserve"> </w:t>
      </w:r>
      <w:r w:rsidR="00C11778">
        <w:t>out-of-hours services.</w:t>
      </w:r>
    </w:p>
    <w:p w14:paraId="340D6B2A" w14:textId="360C7F04" w:rsidR="00F96157" w:rsidRDefault="00F96157" w:rsidP="00F96157">
      <w:pPr>
        <w:pStyle w:val="01Trianglebullets"/>
        <w:numPr>
          <w:ilvl w:val="0"/>
          <w:numId w:val="0"/>
        </w:numPr>
      </w:pPr>
      <w:r w:rsidRPr="002D49C0">
        <w:t>In some cases, train</w:t>
      </w:r>
      <w:r w:rsidR="00DB71F9">
        <w:t>ing</w:t>
      </w:r>
      <w:r w:rsidRPr="002D49C0">
        <w:t xml:space="preserve"> </w:t>
      </w:r>
      <w:r>
        <w:t xml:space="preserve">registrar </w:t>
      </w:r>
      <w:r w:rsidRPr="002D49C0">
        <w:t xml:space="preserve">positions have been </w:t>
      </w:r>
      <w:r>
        <w:t xml:space="preserve">created </w:t>
      </w:r>
      <w:r w:rsidRPr="002D49C0">
        <w:t>to fulfil service requirement</w:t>
      </w:r>
      <w:r>
        <w:t xml:space="preserve">s, such as in emergency departments and intensive care units (both requiring a 24/7 medical workforce). These positions are created </w:t>
      </w:r>
      <w:r w:rsidRPr="002D49C0">
        <w:t xml:space="preserve">without </w:t>
      </w:r>
      <w:r w:rsidR="000704DF">
        <w:t xml:space="preserve">taking into consideration </w:t>
      </w:r>
      <w:r w:rsidRPr="002D49C0">
        <w:t xml:space="preserve">the number of specialist positions </w:t>
      </w:r>
      <w:r w:rsidR="00C8202E">
        <w:t>that are necessary once</w:t>
      </w:r>
      <w:r w:rsidRPr="002D49C0">
        <w:t xml:space="preserve"> these doctors complete their training.</w:t>
      </w:r>
      <w:r>
        <w:t xml:space="preserve"> This oversupply is discussed in more detail in Section 7.2 of this report.</w:t>
      </w:r>
    </w:p>
    <w:p w14:paraId="01D50899" w14:textId="4CB918ED" w:rsidR="00F96157" w:rsidRDefault="00C8202E" w:rsidP="00F96157">
      <w:pPr>
        <w:pStyle w:val="01Trianglebullets"/>
        <w:numPr>
          <w:ilvl w:val="0"/>
          <w:numId w:val="0"/>
        </w:numPr>
      </w:pPr>
      <w:r>
        <w:t xml:space="preserve">The same demand for acute service provision has led to </w:t>
      </w:r>
      <w:r w:rsidR="00F96157">
        <w:t xml:space="preserve">an increase in the service registrar </w:t>
      </w:r>
      <w:r>
        <w:t>workforce</w:t>
      </w:r>
      <w:r w:rsidR="00335927">
        <w:t xml:space="preserve"> (Figure 18)</w:t>
      </w:r>
      <w:r w:rsidR="00E720B7">
        <w:t>.</w:t>
      </w:r>
      <w:r w:rsidR="00F96157">
        <w:t xml:space="preserve"> </w:t>
      </w:r>
      <w:r w:rsidR="00E720B7">
        <w:t xml:space="preserve">Service registrars are </w:t>
      </w:r>
      <w:r w:rsidR="00F96157">
        <w:t xml:space="preserve">junior doctors who have completed their internship and residency and have the </w:t>
      </w:r>
      <w:r w:rsidR="0064450D">
        <w:t xml:space="preserve">necessary </w:t>
      </w:r>
      <w:r w:rsidR="00F96157">
        <w:t>experience and skills to work a</w:t>
      </w:r>
      <w:r w:rsidR="00335927">
        <w:t xml:space="preserve">t a similar level to </w:t>
      </w:r>
      <w:r w:rsidR="00F96157">
        <w:t xml:space="preserve">registrars on vocational training programs, but </w:t>
      </w:r>
      <w:r w:rsidR="00480D10">
        <w:t xml:space="preserve">whose </w:t>
      </w:r>
      <w:r w:rsidR="00F96157">
        <w:t>work is not accredited by specialist medical colleges</w:t>
      </w:r>
      <w:r w:rsidR="00C11778">
        <w:t xml:space="preserve">, </w:t>
      </w:r>
      <w:r w:rsidR="00F96157">
        <w:t>does not count towards training</w:t>
      </w:r>
      <w:r w:rsidR="00C11778">
        <w:t xml:space="preserve">, and can </w:t>
      </w:r>
      <w:r w:rsidR="000F1693">
        <w:t xml:space="preserve">provide </w:t>
      </w:r>
      <w:r w:rsidR="00C11778">
        <w:t>less exposure to apprenticeship or more formal learning opportunities</w:t>
      </w:r>
      <w:r w:rsidR="00335927">
        <w:t xml:space="preserve"> and supervision</w:t>
      </w:r>
      <w:r w:rsidR="00F96157">
        <w:t xml:space="preserve">. Many </w:t>
      </w:r>
      <w:r w:rsidR="00154B0E">
        <w:t xml:space="preserve">doctors </w:t>
      </w:r>
      <w:r w:rsidR="00F96157">
        <w:t>do these jobs in the hope of gaining entry to the training program of their choice.</w:t>
      </w:r>
    </w:p>
    <w:p w14:paraId="64B77CFE" w14:textId="24EE73D6" w:rsidR="00F96157" w:rsidRDefault="00F96157" w:rsidP="00F96157">
      <w:pPr>
        <w:rPr>
          <w:shd w:val="clear" w:color="auto" w:fill="FFFFFF"/>
        </w:rPr>
      </w:pPr>
      <w:r>
        <w:t xml:space="preserve">The service registrar </w:t>
      </w:r>
      <w:r w:rsidR="00335927">
        <w:t>workforce</w:t>
      </w:r>
      <w:r>
        <w:t xml:space="preserve"> often do</w:t>
      </w:r>
      <w:r w:rsidR="0052099A">
        <w:t>es</w:t>
      </w:r>
      <w:r>
        <w:t xml:space="preserve"> not have the protection or support provided to train</w:t>
      </w:r>
      <w:r w:rsidR="00335927">
        <w:t>ing</w:t>
      </w:r>
      <w:r>
        <w:t xml:space="preserve"> registrars. For </w:t>
      </w:r>
      <w:r w:rsidR="008D2C85">
        <w:t>instance</w:t>
      </w:r>
      <w:r>
        <w:t xml:space="preserve">, training requirements often mean </w:t>
      </w:r>
      <w:r w:rsidR="00FC1CCB">
        <w:t>that train</w:t>
      </w:r>
      <w:r w:rsidR="00335927">
        <w:t>ing</w:t>
      </w:r>
      <w:r w:rsidR="00FC1CCB">
        <w:t xml:space="preserve"> </w:t>
      </w:r>
      <w:r w:rsidR="00641175">
        <w:t>registrars</w:t>
      </w:r>
      <w:r w:rsidR="00FC1CCB">
        <w:t xml:space="preserve"> </w:t>
      </w:r>
      <w:r>
        <w:t xml:space="preserve">are restricted to working a certain number of weekends or night shifts per year. This means </w:t>
      </w:r>
      <w:r w:rsidR="008E7EA4">
        <w:t xml:space="preserve">that </w:t>
      </w:r>
      <w:r>
        <w:t xml:space="preserve">the remainder are split amongst the service registrar population, leading to concerns </w:t>
      </w:r>
      <w:r w:rsidR="00057ED7">
        <w:t xml:space="preserve">about </w:t>
      </w:r>
      <w:r>
        <w:t xml:space="preserve">the well-being of this cohort and, as a result, patient safety. </w:t>
      </w:r>
      <w:r w:rsidR="00545290">
        <w:t xml:space="preserve">Sixty-five </w:t>
      </w:r>
      <w:r>
        <w:t xml:space="preserve">per cent of junior doctors report serious concerns about making a clinical error due to fatigue, </w:t>
      </w:r>
      <w:r w:rsidR="00186A92">
        <w:t xml:space="preserve">and </w:t>
      </w:r>
      <w:r>
        <w:t xml:space="preserve">60 per cent report concerns about personal health or safety due to fatigue. </w:t>
      </w:r>
      <w:r w:rsidR="0052099A">
        <w:t>There have been e</w:t>
      </w:r>
      <w:r w:rsidRPr="00ED1A21">
        <w:t xml:space="preserve">fforts to </w:t>
      </w:r>
      <w:r>
        <w:t xml:space="preserve">develop </w:t>
      </w:r>
      <w:r w:rsidRPr="00ED1A21">
        <w:t xml:space="preserve">a uniform approach to </w:t>
      </w:r>
      <w:r>
        <w:t xml:space="preserve">un-rostered, </w:t>
      </w:r>
      <w:proofErr w:type="gramStart"/>
      <w:r w:rsidRPr="00ED1A21">
        <w:rPr>
          <w:shd w:val="clear" w:color="auto" w:fill="FFFFFF"/>
        </w:rPr>
        <w:t>unclaimed</w:t>
      </w:r>
      <w:proofErr w:type="gramEnd"/>
      <w:r>
        <w:rPr>
          <w:shd w:val="clear" w:color="auto" w:fill="FFFFFF"/>
        </w:rPr>
        <w:t xml:space="preserve"> and</w:t>
      </w:r>
      <w:r w:rsidRPr="00ED1A21">
        <w:rPr>
          <w:shd w:val="clear" w:color="auto" w:fill="FFFFFF"/>
        </w:rPr>
        <w:t xml:space="preserve"> unpaid overtime</w:t>
      </w:r>
      <w:r>
        <w:rPr>
          <w:shd w:val="clear" w:color="auto" w:fill="FFFFFF"/>
        </w:rPr>
        <w:t xml:space="preserve">, as well as </w:t>
      </w:r>
      <w:r w:rsidRPr="00ED1A21">
        <w:rPr>
          <w:shd w:val="clear" w:color="auto" w:fill="FFFFFF"/>
        </w:rPr>
        <w:t>unsafe working hours </w:t>
      </w:r>
      <w:r>
        <w:rPr>
          <w:shd w:val="clear" w:color="auto" w:fill="FFFFFF"/>
        </w:rPr>
        <w:t xml:space="preserve">and shift lengths. However, </w:t>
      </w:r>
      <w:r w:rsidR="008F2C2B">
        <w:rPr>
          <w:shd w:val="clear" w:color="auto" w:fill="FFFFFF"/>
        </w:rPr>
        <w:t>these</w:t>
      </w:r>
      <w:r w:rsidR="00D9275D">
        <w:rPr>
          <w:shd w:val="clear" w:color="auto" w:fill="FFFFFF"/>
        </w:rPr>
        <w:t xml:space="preserve"> efforts</w:t>
      </w:r>
      <w:r w:rsidR="008F2C2B">
        <w:rPr>
          <w:shd w:val="clear" w:color="auto" w:fill="FFFFFF"/>
        </w:rPr>
        <w:t xml:space="preserve"> vary</w:t>
      </w:r>
      <w:r>
        <w:rPr>
          <w:shd w:val="clear" w:color="auto" w:fill="FFFFFF"/>
        </w:rPr>
        <w:t xml:space="preserve"> between jurisdictions. </w:t>
      </w:r>
    </w:p>
    <w:p w14:paraId="4CA7A89F" w14:textId="5A0C3969" w:rsidR="00F96157" w:rsidRDefault="00F96157" w:rsidP="00F96157">
      <w:pPr>
        <w:pStyle w:val="60exhnormal"/>
      </w:pPr>
      <w:bookmarkStart w:id="153" w:name="_Toc9870039"/>
      <w:bookmarkStart w:id="154" w:name="_Toc9951941"/>
      <w:bookmarkStart w:id="155" w:name="_Toc13499230"/>
      <w:r>
        <w:lastRenderedPageBreak/>
        <w:t xml:space="preserve">Figure </w:t>
      </w:r>
      <w:r w:rsidR="00063E22">
        <w:t>1</w:t>
      </w:r>
      <w:r w:rsidR="008E1368">
        <w:t>8</w:t>
      </w:r>
      <w:r>
        <w:t xml:space="preserve">: </w:t>
      </w:r>
      <w:r w:rsidR="00335927">
        <w:t>Doctors</w:t>
      </w:r>
      <w:r>
        <w:t xml:space="preserve"> intending to train versus those currently in training, as per the National Health Workforce Data Training Survey, 2013–17</w:t>
      </w:r>
      <w:bookmarkEnd w:id="153"/>
      <w:bookmarkEnd w:id="154"/>
      <w:bookmarkEnd w:id="155"/>
    </w:p>
    <w:p w14:paraId="56FCA6D7" w14:textId="77777777" w:rsidR="006A1143" w:rsidRDefault="006A1143" w:rsidP="00F96157">
      <w:pPr>
        <w:pStyle w:val="60exhnormal"/>
      </w:pPr>
      <w:bookmarkStart w:id="156" w:name="_Toc12273530"/>
      <w:bookmarkStart w:id="157" w:name="_Toc12390542"/>
      <w:bookmarkStart w:id="158" w:name="_Toc13499231"/>
      <w:r w:rsidRPr="00257EAF">
        <w:rPr>
          <w:noProof/>
          <w:lang w:val="en-AU" w:eastAsia="en-AU"/>
        </w:rPr>
        <w:drawing>
          <wp:inline distT="0" distB="0" distL="0" distR="0" wp14:anchorId="67E25211" wp14:editId="32C65CF7">
            <wp:extent cx="5278120" cy="3945890"/>
            <wp:effectExtent l="0" t="0" r="0" b="0"/>
            <wp:docPr id="42" name="Picture 42" descr="Figure shows that between 2013 and 2017, the percentage of doctors intending to train versus in training rose from 58 per cent to 65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8120" cy="3945890"/>
                    </a:xfrm>
                    <a:prstGeom prst="rect">
                      <a:avLst/>
                    </a:prstGeom>
                  </pic:spPr>
                </pic:pic>
              </a:graphicData>
            </a:graphic>
          </wp:inline>
        </w:drawing>
      </w:r>
      <w:bookmarkEnd w:id="156"/>
      <w:bookmarkEnd w:id="157"/>
      <w:bookmarkEnd w:id="158"/>
    </w:p>
    <w:p w14:paraId="35996018" w14:textId="77777777" w:rsidR="00F96157" w:rsidRPr="00590EAC" w:rsidRDefault="00F96157" w:rsidP="00F96157">
      <w:pPr>
        <w:pStyle w:val="01Trianglebullets"/>
        <w:numPr>
          <w:ilvl w:val="0"/>
          <w:numId w:val="0"/>
        </w:numPr>
        <w:rPr>
          <w:lang w:val="en-US"/>
        </w:rPr>
      </w:pPr>
    </w:p>
    <w:p w14:paraId="58085853" w14:textId="77777777" w:rsidR="00A52822" w:rsidRPr="00C33C0B" w:rsidRDefault="009A13F6" w:rsidP="00B446B0">
      <w:pPr>
        <w:pStyle w:val="Heading1"/>
      </w:pPr>
      <w:bookmarkStart w:id="159" w:name="_Toc13664209"/>
      <w:r>
        <w:lastRenderedPageBreak/>
        <w:t>Conclusion and path forward</w:t>
      </w:r>
      <w:bookmarkEnd w:id="159"/>
    </w:p>
    <w:p w14:paraId="53315FAA" w14:textId="6C296299" w:rsidR="006F5CE1" w:rsidRDefault="00BC367F" w:rsidP="00BC367F">
      <w:pPr>
        <w:rPr>
          <w:lang w:val="en-GB"/>
        </w:rPr>
      </w:pPr>
      <w:r w:rsidRPr="00BC367F">
        <w:rPr>
          <w:lang w:val="en-GB"/>
        </w:rPr>
        <w:t xml:space="preserve">This document marks the first milestone in the development of the </w:t>
      </w:r>
      <w:r w:rsidR="00D35CE7">
        <w:rPr>
          <w:lang w:val="en-GB"/>
        </w:rPr>
        <w:t>Strategy</w:t>
      </w:r>
      <w:r w:rsidRPr="00BC367F">
        <w:rPr>
          <w:lang w:val="en-GB"/>
        </w:rPr>
        <w:t xml:space="preserve">. Over the next 18 months, </w:t>
      </w:r>
      <w:r w:rsidR="00692667">
        <w:rPr>
          <w:lang w:val="en-GB"/>
        </w:rPr>
        <w:t xml:space="preserve">the </w:t>
      </w:r>
      <w:r w:rsidRPr="00BC367F">
        <w:rPr>
          <w:lang w:val="en-GB"/>
        </w:rPr>
        <w:t>MWRAC and the Steering Committee will continue to lead an inclusive process to build on this scoping framework, culminating in a strategy report and</w:t>
      </w:r>
      <w:r w:rsidR="008335B2">
        <w:rPr>
          <w:lang w:val="en-GB"/>
        </w:rPr>
        <w:t xml:space="preserve"> a </w:t>
      </w:r>
      <w:r w:rsidR="00E720F8">
        <w:rPr>
          <w:lang w:val="en-GB"/>
        </w:rPr>
        <w:t>five</w:t>
      </w:r>
      <w:r w:rsidR="008335B2">
        <w:rPr>
          <w:lang w:val="en-GB"/>
        </w:rPr>
        <w:t>-year</w:t>
      </w:r>
      <w:r w:rsidRPr="00BC367F">
        <w:rPr>
          <w:lang w:val="en-GB"/>
        </w:rPr>
        <w:t xml:space="preserve"> implementation plan.</w:t>
      </w:r>
    </w:p>
    <w:p w14:paraId="282FCBBC" w14:textId="4A228A42" w:rsidR="007479D0" w:rsidRDefault="006F5CE1" w:rsidP="00BC367F">
      <w:pPr>
        <w:rPr>
          <w:lang w:val="en-GB"/>
        </w:rPr>
      </w:pPr>
      <w:r w:rsidRPr="00BC367F">
        <w:rPr>
          <w:lang w:val="en-GB"/>
        </w:rPr>
        <w:t xml:space="preserve">Given the cross-jurisdictional nature of the </w:t>
      </w:r>
      <w:r w:rsidR="00762407">
        <w:rPr>
          <w:lang w:val="en-GB"/>
        </w:rPr>
        <w:t>S</w:t>
      </w:r>
      <w:r w:rsidRPr="00BC367F">
        <w:rPr>
          <w:lang w:val="en-GB"/>
        </w:rPr>
        <w:t>trategy, review and endorsement at the cross-government level will be an important component of its development</w:t>
      </w:r>
      <w:r>
        <w:rPr>
          <w:lang w:val="en-GB"/>
        </w:rPr>
        <w:t xml:space="preserve">. </w:t>
      </w:r>
    </w:p>
    <w:p w14:paraId="54EF5FAA" w14:textId="3F68934D" w:rsidR="003D4AF1" w:rsidRPr="00BC367F" w:rsidRDefault="00BC367F" w:rsidP="003D4AF1">
      <w:pPr>
        <w:rPr>
          <w:lang w:val="en-GB"/>
        </w:rPr>
      </w:pPr>
      <w:r w:rsidRPr="00BC367F">
        <w:rPr>
          <w:lang w:val="en-GB"/>
        </w:rPr>
        <w:t xml:space="preserve">Stakeholders will be actively </w:t>
      </w:r>
      <w:r w:rsidR="007479D0">
        <w:rPr>
          <w:lang w:val="en-GB"/>
        </w:rPr>
        <w:t xml:space="preserve">involved in </w:t>
      </w:r>
      <w:r w:rsidR="00B53F9A">
        <w:rPr>
          <w:lang w:val="en-GB"/>
        </w:rPr>
        <w:t xml:space="preserve">the </w:t>
      </w:r>
      <w:r w:rsidR="007479D0">
        <w:rPr>
          <w:lang w:val="en-GB"/>
        </w:rPr>
        <w:t xml:space="preserve">development of the </w:t>
      </w:r>
      <w:r w:rsidR="00762407">
        <w:rPr>
          <w:lang w:val="en-GB"/>
        </w:rPr>
        <w:t>S</w:t>
      </w:r>
      <w:r w:rsidR="007479D0">
        <w:rPr>
          <w:lang w:val="en-GB"/>
        </w:rPr>
        <w:t>trategy</w:t>
      </w:r>
      <w:r w:rsidR="006041EC">
        <w:rPr>
          <w:lang w:val="en-GB"/>
        </w:rPr>
        <w:t xml:space="preserve">. This involvement will be facilitated in </w:t>
      </w:r>
      <w:proofErr w:type="gramStart"/>
      <w:r w:rsidR="006041EC">
        <w:rPr>
          <w:lang w:val="en-GB"/>
        </w:rPr>
        <w:t>a number of</w:t>
      </w:r>
      <w:proofErr w:type="gramEnd"/>
      <w:r w:rsidR="006041EC">
        <w:rPr>
          <w:lang w:val="en-GB"/>
        </w:rPr>
        <w:t xml:space="preserve"> ways, including</w:t>
      </w:r>
      <w:r w:rsidRPr="00BC367F">
        <w:rPr>
          <w:lang w:val="en-GB"/>
        </w:rPr>
        <w:t xml:space="preserve"> </w:t>
      </w:r>
      <w:r w:rsidR="006F5CE1">
        <w:rPr>
          <w:lang w:val="en-GB"/>
        </w:rPr>
        <w:t>consultation to seek further input on recommendations</w:t>
      </w:r>
      <w:r w:rsidR="00141DD2">
        <w:rPr>
          <w:lang w:val="en-GB"/>
        </w:rPr>
        <w:t>,</w:t>
      </w:r>
      <w:r w:rsidR="006F5CE1">
        <w:rPr>
          <w:lang w:val="en-GB"/>
        </w:rPr>
        <w:t xml:space="preserve"> </w:t>
      </w:r>
      <w:r w:rsidR="007479D0">
        <w:rPr>
          <w:lang w:val="en-GB"/>
        </w:rPr>
        <w:t xml:space="preserve">targeted </w:t>
      </w:r>
      <w:r w:rsidRPr="00BC367F">
        <w:rPr>
          <w:lang w:val="en-GB"/>
        </w:rPr>
        <w:t xml:space="preserve">consultation </w:t>
      </w:r>
      <w:r w:rsidR="007479D0">
        <w:rPr>
          <w:lang w:val="en-GB"/>
        </w:rPr>
        <w:t xml:space="preserve">for input and alignment on the final </w:t>
      </w:r>
      <w:r w:rsidR="006F5CE1">
        <w:rPr>
          <w:lang w:val="en-GB"/>
        </w:rPr>
        <w:t>strategy</w:t>
      </w:r>
      <w:r w:rsidR="007479D0">
        <w:rPr>
          <w:lang w:val="en-GB"/>
        </w:rPr>
        <w:t xml:space="preserve"> and prioritised actions</w:t>
      </w:r>
      <w:r w:rsidR="00A17A2E">
        <w:rPr>
          <w:lang w:val="en-GB"/>
        </w:rPr>
        <w:t>,</w:t>
      </w:r>
      <w:r w:rsidR="006F5CE1">
        <w:rPr>
          <w:lang w:val="en-GB"/>
        </w:rPr>
        <w:t xml:space="preserve"> and </w:t>
      </w:r>
      <w:r w:rsidRPr="00BC367F">
        <w:rPr>
          <w:lang w:val="en-GB"/>
        </w:rPr>
        <w:t xml:space="preserve">joint implementation of initiatives once the </w:t>
      </w:r>
      <w:r w:rsidR="00762407">
        <w:rPr>
          <w:lang w:val="en-GB"/>
        </w:rPr>
        <w:t>S</w:t>
      </w:r>
      <w:r w:rsidRPr="00BC367F">
        <w:rPr>
          <w:lang w:val="en-GB"/>
        </w:rPr>
        <w:t>trategy is in place.</w:t>
      </w:r>
      <w:r w:rsidR="00306DAE">
        <w:rPr>
          <w:lang w:val="en-GB"/>
        </w:rPr>
        <w:t xml:space="preserve"> </w:t>
      </w:r>
      <w:r w:rsidR="009013BD">
        <w:rPr>
          <w:lang w:val="en-GB"/>
        </w:rPr>
        <w:t xml:space="preserve">For instance, jurisdictions will be closely involved in discussions </w:t>
      </w:r>
      <w:r w:rsidR="009013BD" w:rsidRPr="003D4AF1">
        <w:rPr>
          <w:lang w:val="en-GB" w:eastAsia="en-US"/>
        </w:rPr>
        <w:t>regarding the number of medical specialists and training positions, noting that each state and territory, and each community, has diverse needs which must be considered in any strategy implementation process.</w:t>
      </w:r>
      <w:r w:rsidR="003C709C">
        <w:rPr>
          <w:lang w:val="en-GB" w:eastAsia="en-US"/>
        </w:rPr>
        <w:t xml:space="preserve"> Stakeholders who wish to be involved going forward and/or would like to contribute feedback </w:t>
      </w:r>
      <w:r w:rsidR="00A543A2">
        <w:rPr>
          <w:lang w:val="en-GB" w:eastAsia="en-US"/>
        </w:rPr>
        <w:t xml:space="preserve">can visit the </w:t>
      </w:r>
      <w:hyperlink r:id="rId33" w:history="1">
        <w:r w:rsidR="00A543A2" w:rsidRPr="00A543A2">
          <w:rPr>
            <w:rStyle w:val="Hyperlink"/>
            <w:lang w:val="en-GB" w:eastAsia="en-US"/>
          </w:rPr>
          <w:t>Strategy webpage</w:t>
        </w:r>
      </w:hyperlink>
      <w:r w:rsidR="00A543A2">
        <w:rPr>
          <w:lang w:val="en-GB" w:eastAsia="en-US"/>
        </w:rPr>
        <w:t>.</w:t>
      </w:r>
    </w:p>
    <w:p w14:paraId="581805DB" w14:textId="32505355" w:rsidR="00B663D6" w:rsidRDefault="00BC367F" w:rsidP="00BC367F">
      <w:pPr>
        <w:rPr>
          <w:lang w:val="en-GB"/>
        </w:rPr>
      </w:pPr>
      <w:r w:rsidRPr="00BC367F">
        <w:rPr>
          <w:lang w:val="en-GB"/>
        </w:rPr>
        <w:t xml:space="preserve">Further detail on stakeholder engagement and the </w:t>
      </w:r>
      <w:r w:rsidR="00762407">
        <w:rPr>
          <w:lang w:val="en-GB"/>
        </w:rPr>
        <w:t>S</w:t>
      </w:r>
      <w:r w:rsidRPr="00BC367F">
        <w:rPr>
          <w:lang w:val="en-GB"/>
        </w:rPr>
        <w:t xml:space="preserve">trategy’s development timeline will be provided as the next phase of work commences. While much remains to be done, this scoping framework has laid the groundwork for an ambitious </w:t>
      </w:r>
      <w:r w:rsidR="00762407">
        <w:rPr>
          <w:lang w:val="en-GB"/>
        </w:rPr>
        <w:t>s</w:t>
      </w:r>
      <w:r w:rsidR="00D35CE7">
        <w:rPr>
          <w:lang w:val="en-GB"/>
        </w:rPr>
        <w:t>trategy</w:t>
      </w:r>
      <w:r w:rsidRPr="00BC367F">
        <w:rPr>
          <w:lang w:val="en-GB"/>
        </w:rPr>
        <w:t xml:space="preserve"> </w:t>
      </w:r>
      <w:r w:rsidR="00475CD5">
        <w:rPr>
          <w:lang w:val="en-GB"/>
        </w:rPr>
        <w:t>that</w:t>
      </w:r>
      <w:r w:rsidR="00475CD5" w:rsidRPr="00BC367F">
        <w:rPr>
          <w:lang w:val="en-GB"/>
        </w:rPr>
        <w:t xml:space="preserve"> </w:t>
      </w:r>
      <w:r w:rsidRPr="00BC367F">
        <w:rPr>
          <w:lang w:val="en-GB"/>
        </w:rPr>
        <w:t>has the potential to significantly improve the access, quality, sustainability and experience of healthcare for patients, and the fulfilment, impact and lived experience of doctors across Australia.</w:t>
      </w:r>
    </w:p>
    <w:p w14:paraId="2CA58730" w14:textId="29E7D980" w:rsidR="000A60D9" w:rsidRDefault="009025A9" w:rsidP="009025A9">
      <w:pPr>
        <w:pStyle w:val="Heading1"/>
      </w:pPr>
      <w:bookmarkStart w:id="160" w:name="_Toc8800586"/>
      <w:bookmarkStart w:id="161" w:name="_Toc13664210"/>
      <w:r>
        <w:lastRenderedPageBreak/>
        <w:t>Bibliography</w:t>
      </w:r>
      <w:bookmarkEnd w:id="160"/>
      <w:bookmarkEnd w:id="161"/>
    </w:p>
    <w:p w14:paraId="6540141A" w14:textId="77777777" w:rsidR="003572BB" w:rsidRPr="007B7FC9" w:rsidRDefault="003572BB" w:rsidP="007B7FC9">
      <w:pPr>
        <w:pStyle w:val="Numberedpara"/>
        <w:numPr>
          <w:ilvl w:val="0"/>
          <w:numId w:val="17"/>
        </w:numPr>
      </w:pPr>
      <w:r w:rsidRPr="007B7FC9">
        <w:t xml:space="preserve">Aboriginal and Torres Strait Islander Health Workforce Working Group for the Australian Health Ministers’ Advisory Council. National Aboriginal and Torres Strait Islander Health Workforce Strategic Framework 2016–2023. Canberra, February 2017. </w:t>
      </w:r>
    </w:p>
    <w:p w14:paraId="66501737" w14:textId="61D8DE49" w:rsidR="003572BB" w:rsidRPr="007B7FC9" w:rsidRDefault="003572BB" w:rsidP="007B7FC9">
      <w:pPr>
        <w:pStyle w:val="Numberedpara"/>
      </w:pPr>
      <w:r w:rsidRPr="007B7FC9">
        <w:t xml:space="preserve">ABS census 2016 dataset accessed online on 23rd April 2019 at </w:t>
      </w:r>
      <w:r w:rsidR="00D64B79" w:rsidRPr="007B7FC9">
        <w:rPr>
          <w:rStyle w:val="Hyperlink"/>
          <w:color w:val="auto"/>
          <w:u w:val="none"/>
        </w:rPr>
        <w:t>https://www.abs.gov.au/websitedbs/censushome.nsf/home/2016</w:t>
      </w:r>
    </w:p>
    <w:p w14:paraId="22E267E1" w14:textId="5927E0D0" w:rsidR="00D64B79" w:rsidRPr="007B7FC9" w:rsidRDefault="00D64B79" w:rsidP="007B7FC9">
      <w:pPr>
        <w:pStyle w:val="Numberedpara"/>
      </w:pPr>
      <w:r w:rsidRPr="007B7FC9">
        <w:t>Australian Bureau of Statistics (ABS) 2017. Health service usage and health related actions, Australia 2014¬–15. ABS cat. no. 4364.0.55.002. Canberra: ABS.</w:t>
      </w:r>
    </w:p>
    <w:p w14:paraId="0A12E108" w14:textId="7FA20BA8" w:rsidR="003A282A" w:rsidRPr="007B7FC9" w:rsidRDefault="003A282A" w:rsidP="007B7FC9">
      <w:pPr>
        <w:pStyle w:val="Numberedpara"/>
      </w:pPr>
      <w:r w:rsidRPr="007B7FC9">
        <w:t>Pharmaceutical Benefits Scheme, 2017-2018. Expenditure and Prescriptions twelve months to 30 June 2018 accessed online 3 July 2019 at http://www.pbs.gov.au/info/statistics/expenditure-prescriptions/expenditure-prescriptions-twelve-months-to-30-june-2018</w:t>
      </w:r>
    </w:p>
    <w:p w14:paraId="112707C4" w14:textId="43B727BD" w:rsidR="003A282A" w:rsidRPr="007B7FC9" w:rsidRDefault="003572BB" w:rsidP="007B7FC9">
      <w:pPr>
        <w:pStyle w:val="Numberedpara"/>
      </w:pPr>
      <w:r w:rsidRPr="007B7FC9">
        <w:t xml:space="preserve">AHPRA and Medical Board quarterly registration data, accessed online 23rd April 2019 at </w:t>
      </w:r>
      <w:hyperlink r:id="rId34" w:history="1">
        <w:r w:rsidR="003A282A" w:rsidRPr="007B7FC9">
          <w:rPr>
            <w:rStyle w:val="Hyperlink"/>
            <w:color w:val="auto"/>
            <w:u w:val="none"/>
          </w:rPr>
          <w:t>https://www.medicalboard.gov.au/News/Statistics.aspx</w:t>
        </w:r>
      </w:hyperlink>
    </w:p>
    <w:p w14:paraId="32B50D1C" w14:textId="77777777" w:rsidR="003572BB" w:rsidRPr="007B7FC9" w:rsidRDefault="003572BB" w:rsidP="007B7FC9">
      <w:pPr>
        <w:pStyle w:val="Numberedpara"/>
      </w:pPr>
      <w:r w:rsidRPr="007B7FC9">
        <w:t>Australia’s Future Health Workforce Report- Anaesthesia report. Published April 2016, available online. Australian Government Department of Health.</w:t>
      </w:r>
    </w:p>
    <w:p w14:paraId="66C4A9F6" w14:textId="77777777" w:rsidR="003572BB" w:rsidRPr="007B7FC9" w:rsidRDefault="003572BB" w:rsidP="007B7FC9">
      <w:pPr>
        <w:pStyle w:val="Numberedpara"/>
      </w:pPr>
      <w:r w:rsidRPr="007B7FC9">
        <w:t>Australia’s Future Health Workforce Report- Dermatology report. Published May 2017, available online. Australian Government Department of Health.</w:t>
      </w:r>
    </w:p>
    <w:p w14:paraId="21B92473" w14:textId="77777777" w:rsidR="003572BB" w:rsidRPr="007B7FC9" w:rsidRDefault="003572BB" w:rsidP="007B7FC9">
      <w:pPr>
        <w:pStyle w:val="Numberedpara"/>
      </w:pPr>
      <w:r w:rsidRPr="007B7FC9">
        <w:t xml:space="preserve">Australia’s Future Health Workforce Report- Doctors report. Published March August 2014, available online. Australian Government Department of Health. </w:t>
      </w:r>
    </w:p>
    <w:p w14:paraId="56B820B3" w14:textId="77777777" w:rsidR="003572BB" w:rsidRPr="007B7FC9" w:rsidRDefault="003572BB" w:rsidP="007B7FC9">
      <w:pPr>
        <w:pStyle w:val="Numberedpara"/>
      </w:pPr>
      <w:r w:rsidRPr="007B7FC9">
        <w:t>Australia’s Future Health Workforce Report- Emergency medicine report. Published November 2017, available online. Australian Government Department of Health.</w:t>
      </w:r>
    </w:p>
    <w:p w14:paraId="70CB5375" w14:textId="77777777" w:rsidR="003572BB" w:rsidRPr="007B7FC9" w:rsidRDefault="003572BB" w:rsidP="007B7FC9">
      <w:pPr>
        <w:pStyle w:val="Numberedpara"/>
      </w:pPr>
      <w:r w:rsidRPr="007B7FC9">
        <w:t>Australia’s Future Health Workforce Report- Obstetrics and Gynaecology report. Published August 2018, available online. Australian Government Department of Health.</w:t>
      </w:r>
    </w:p>
    <w:p w14:paraId="434DA6F1" w14:textId="77777777" w:rsidR="003572BB" w:rsidRPr="007B7FC9" w:rsidRDefault="003572BB" w:rsidP="007B7FC9">
      <w:pPr>
        <w:pStyle w:val="Numberedpara"/>
      </w:pPr>
      <w:r w:rsidRPr="007B7FC9">
        <w:t>Australia’s Future Health Workforce Report- Ophthalmology report. Published June 2018, available online. Australian Government Department of Health.</w:t>
      </w:r>
    </w:p>
    <w:p w14:paraId="150A33B6" w14:textId="77777777" w:rsidR="003572BB" w:rsidRPr="007B7FC9" w:rsidRDefault="003572BB" w:rsidP="007B7FC9">
      <w:pPr>
        <w:pStyle w:val="Numberedpara"/>
      </w:pPr>
      <w:r w:rsidRPr="007B7FC9">
        <w:t>Australia’s Future Health Workforce Report- Psychiatry report. Published March 2016, available online. Australian Government Department of Health.</w:t>
      </w:r>
    </w:p>
    <w:p w14:paraId="436E7D85" w14:textId="77777777" w:rsidR="003572BB" w:rsidRPr="007B7FC9" w:rsidRDefault="003572BB" w:rsidP="007B7FC9">
      <w:pPr>
        <w:pStyle w:val="Numberedpara"/>
      </w:pPr>
      <w:r w:rsidRPr="007B7FC9">
        <w:t>Australian Commission on Safety and Quality in Health Care and Australian Institute of Health and Welfare. The Third Australian Atlas of Healthcare Variation. Sydney: ACSQHC; 2018</w:t>
      </w:r>
    </w:p>
    <w:p w14:paraId="00D23E32" w14:textId="77777777" w:rsidR="003572BB" w:rsidRPr="007B7FC9" w:rsidRDefault="003572BB" w:rsidP="007B7FC9">
      <w:pPr>
        <w:pStyle w:val="Numberedpara"/>
      </w:pPr>
      <w:r w:rsidRPr="007B7FC9">
        <w:t xml:space="preserve">Australian Commission on Safety and Quality in Health Care and Australian Institute of Health and Welfare. The Second Australian Atlas of Healthcare Variation. Sydney: ACSQHC; 2017 </w:t>
      </w:r>
    </w:p>
    <w:p w14:paraId="1CA8C6B4" w14:textId="77777777" w:rsidR="003572BB" w:rsidRPr="007B7FC9" w:rsidRDefault="003572BB" w:rsidP="007B7FC9">
      <w:pPr>
        <w:pStyle w:val="Numberedpara"/>
      </w:pPr>
      <w:r w:rsidRPr="007B7FC9">
        <w:t>Australian Commission on Safety and Quality in Health Care and National Health Performance Authority. Australian Atlas of Healthcare Variation. Sydney: ACSQHC, 2015.</w:t>
      </w:r>
    </w:p>
    <w:p w14:paraId="11DBA643" w14:textId="77777777" w:rsidR="003572BB" w:rsidRPr="007B7FC9" w:rsidRDefault="003572BB" w:rsidP="007B7FC9">
      <w:pPr>
        <w:pStyle w:val="Numberedpara"/>
      </w:pPr>
      <w:r w:rsidRPr="007B7FC9">
        <w:t>Australian Institute of Health and Welfare: Health expenditure reports.</w:t>
      </w:r>
    </w:p>
    <w:p w14:paraId="3286002A" w14:textId="77777777" w:rsidR="003572BB" w:rsidRPr="007B7FC9" w:rsidRDefault="003572BB" w:rsidP="007B7FC9">
      <w:pPr>
        <w:pStyle w:val="Numberedpara"/>
      </w:pPr>
      <w:r w:rsidRPr="007B7FC9">
        <w:lastRenderedPageBreak/>
        <w:t>Australian Institute of Health and Welfare: Medical practitioners workforce reports.</w:t>
      </w:r>
    </w:p>
    <w:p w14:paraId="59C126B5" w14:textId="77777777" w:rsidR="003572BB" w:rsidRPr="007B7FC9" w:rsidRDefault="003572BB" w:rsidP="007B7FC9">
      <w:pPr>
        <w:pStyle w:val="Numberedpara"/>
      </w:pPr>
      <w:r w:rsidRPr="007B7FC9">
        <w:t>Australian Institute of Health and Welfare 2018. Australia’s health 2018. Australia’s health series no. 16. AUS 221. Canberra: AIHW.</w:t>
      </w:r>
    </w:p>
    <w:p w14:paraId="61F6CEF9" w14:textId="77777777" w:rsidR="003572BB" w:rsidRPr="007B7FC9" w:rsidRDefault="003572BB" w:rsidP="007B7FC9">
      <w:pPr>
        <w:pStyle w:val="Numberedpara"/>
      </w:pPr>
      <w:r w:rsidRPr="007B7FC9">
        <w:t xml:space="preserve">Barker I, </w:t>
      </w:r>
      <w:proofErr w:type="spellStart"/>
      <w:r w:rsidRPr="007B7FC9">
        <w:t>Steventon</w:t>
      </w:r>
      <w:proofErr w:type="spellEnd"/>
      <w:r w:rsidRPr="007B7FC9">
        <w:t xml:space="preserve"> A, SR. D. Association between continuity of care in general practice and hospital admissions for ambulatory care sensitive conditions: cross sectional study of routinely collected, person level data. BMJ. 2017;</w:t>
      </w:r>
      <w:proofErr w:type="gramStart"/>
      <w:r w:rsidRPr="007B7FC9">
        <w:t>356:j</w:t>
      </w:r>
      <w:proofErr w:type="gramEnd"/>
      <w:r w:rsidRPr="007B7FC9">
        <w:t>84.</w:t>
      </w:r>
    </w:p>
    <w:p w14:paraId="546F071D" w14:textId="77777777" w:rsidR="003572BB" w:rsidRPr="007B7FC9" w:rsidRDefault="003572BB" w:rsidP="007B7FC9">
      <w:pPr>
        <w:pStyle w:val="Numberedpara"/>
      </w:pPr>
      <w:r w:rsidRPr="007B7FC9">
        <w:t>Gray DP, Evans P, Sweeney K, Lings P, Seamark D, Seamark C, et al. Towards a theory of continu</w:t>
      </w:r>
      <w:r w:rsidR="007C40FA" w:rsidRPr="007B7FC9">
        <w:t>i</w:t>
      </w:r>
      <w:r w:rsidRPr="007B7FC9">
        <w:t xml:space="preserve">ty of care. Journal of the Royal Society of Medicine. </w:t>
      </w:r>
      <w:proofErr w:type="gramStart"/>
      <w:r w:rsidRPr="007B7FC9">
        <w:t>2003;96:160</w:t>
      </w:r>
      <w:proofErr w:type="gramEnd"/>
      <w:r w:rsidRPr="007B7FC9">
        <w:t>-6.</w:t>
      </w:r>
    </w:p>
    <w:p w14:paraId="4270C983" w14:textId="77777777" w:rsidR="003572BB" w:rsidRPr="007B7FC9" w:rsidRDefault="003572BB" w:rsidP="007B7FC9">
      <w:pPr>
        <w:pStyle w:val="Numberedpara"/>
      </w:pPr>
      <w:proofErr w:type="spellStart"/>
      <w:r w:rsidRPr="007B7FC9">
        <w:t>Maarsingh</w:t>
      </w:r>
      <w:proofErr w:type="spellEnd"/>
      <w:r w:rsidRPr="007B7FC9">
        <w:t xml:space="preserve"> OR, Henry Y, van de Ven PM, </w:t>
      </w:r>
      <w:proofErr w:type="spellStart"/>
      <w:r w:rsidRPr="007B7FC9">
        <w:t>Deeg</w:t>
      </w:r>
      <w:proofErr w:type="spellEnd"/>
      <w:r w:rsidRPr="007B7FC9">
        <w:t xml:space="preserve"> DJ. Continuity of care in primary care and association with survival in older people: a 17-year prospective cohort study. British Journal of General Practice. 2016;66(649</w:t>
      </w:r>
      <w:proofErr w:type="gramStart"/>
      <w:r w:rsidRPr="007B7FC9">
        <w:t>):e</w:t>
      </w:r>
      <w:proofErr w:type="gramEnd"/>
      <w:r w:rsidRPr="007B7FC9">
        <w:t>531-9.</w:t>
      </w:r>
    </w:p>
    <w:p w14:paraId="1C7FFAFB" w14:textId="77777777" w:rsidR="00D8384C" w:rsidRPr="007B7FC9" w:rsidRDefault="00D8384C" w:rsidP="007B7FC9">
      <w:pPr>
        <w:pStyle w:val="Numberedpara"/>
      </w:pPr>
      <w:r w:rsidRPr="007B7FC9">
        <w:t xml:space="preserve">Starfield B, Shi L, </w:t>
      </w:r>
      <w:proofErr w:type="spellStart"/>
      <w:r w:rsidRPr="007B7FC9">
        <w:t>Macinko</w:t>
      </w:r>
      <w:proofErr w:type="spellEnd"/>
      <w:r w:rsidRPr="007B7FC9">
        <w:t xml:space="preserve"> J. Contribution of primary care to health systems and health. Milbank Quarterly.83(3):457-502.</w:t>
      </w:r>
    </w:p>
    <w:p w14:paraId="7BEF8898" w14:textId="77777777" w:rsidR="001B4FE3" w:rsidRPr="007B7FC9" w:rsidRDefault="001B4FE3" w:rsidP="007B7FC9">
      <w:pPr>
        <w:pStyle w:val="Numberedpara"/>
      </w:pPr>
      <w:r w:rsidRPr="007B7FC9">
        <w:t>Australian Health Ministers’ Advisory Council, National Strategic Framework for Chronic Conditions, 2017.</w:t>
      </w:r>
    </w:p>
    <w:p w14:paraId="2F581F8A" w14:textId="77777777" w:rsidR="003572BB" w:rsidRPr="007B7FC9" w:rsidRDefault="003572BB" w:rsidP="007B7FC9">
      <w:pPr>
        <w:pStyle w:val="Numberedpara"/>
      </w:pPr>
      <w:proofErr w:type="gramStart"/>
      <w:r w:rsidRPr="007B7FC9">
        <w:t>MDANZ student statistics,</w:t>
      </w:r>
      <w:proofErr w:type="gramEnd"/>
      <w:r w:rsidRPr="007B7FC9">
        <w:t xml:space="preserve"> accessed online 23rd April 2019 at https://medicaldeans.org.au/data/. </w:t>
      </w:r>
    </w:p>
    <w:p w14:paraId="62BEAF65" w14:textId="77777777" w:rsidR="003572BB" w:rsidRPr="007B7FC9" w:rsidRDefault="003572BB" w:rsidP="007B7FC9">
      <w:pPr>
        <w:pStyle w:val="Numberedpara"/>
      </w:pPr>
      <w:r w:rsidRPr="007B7FC9">
        <w:t xml:space="preserve">Medical Education and Training (MET) Data Set, provided by Workforce Data &amp; Analysis Section, Health Workforce Reform Branch, Health Workforce Division, Australian Government Department of Health between 23rd April and 28th May 2019. </w:t>
      </w:r>
    </w:p>
    <w:p w14:paraId="485BB3B8" w14:textId="77777777" w:rsidR="003572BB" w:rsidRPr="007B7FC9" w:rsidRDefault="003572BB" w:rsidP="007B7FC9">
      <w:pPr>
        <w:pStyle w:val="Numberedpara"/>
      </w:pPr>
      <w:r w:rsidRPr="007B7FC9">
        <w:t xml:space="preserve">Medicare Medical Benefits Scheme (MBS) Data Set, provided by Workforce Data &amp; Analysis Section, Health Workforce Reform Branch, Health Workforce Division, Australian Government Department of Health between 23rd April and 28th May 2019. </w:t>
      </w:r>
    </w:p>
    <w:p w14:paraId="010A879E" w14:textId="4E035382" w:rsidR="003572BB" w:rsidRPr="007B7FC9" w:rsidRDefault="003572BB" w:rsidP="007B7FC9">
      <w:pPr>
        <w:pStyle w:val="Numberedpara"/>
      </w:pPr>
      <w:r w:rsidRPr="007B7FC9">
        <w:t xml:space="preserve">National Health Workforce Data Set, provided by Workforce Data &amp; Analysis Section, Health Workforce Reform Branch, Health Workforce Division, Australian Government Department of Health between 23rd April and 28th May 2019. </w:t>
      </w:r>
    </w:p>
    <w:p w14:paraId="4F967E0D" w14:textId="1941DEA2" w:rsidR="00532F97" w:rsidRPr="007B7FC9" w:rsidRDefault="00532F97" w:rsidP="007B7FC9">
      <w:pPr>
        <w:pStyle w:val="Numberedpara"/>
      </w:pPr>
      <w:r w:rsidRPr="007B7FC9">
        <w:t xml:space="preserve">National Health Reform, Public Hospital Funding Report June 2018, accessed online on 3 July 2019 at </w:t>
      </w:r>
      <w:hyperlink r:id="rId35" w:history="1">
        <w:r w:rsidRPr="007B7FC9">
          <w:rPr>
            <w:rStyle w:val="Hyperlink"/>
            <w:color w:val="auto"/>
            <w:u w:val="none"/>
          </w:rPr>
          <w:t>https://reports.publichospitalfunding.gov.au</w:t>
        </w:r>
      </w:hyperlink>
      <w:r w:rsidRPr="007B7FC9">
        <w:t>.</w:t>
      </w:r>
    </w:p>
    <w:p w14:paraId="2AE5723C" w14:textId="0AF73965" w:rsidR="00F25537" w:rsidRPr="007B7FC9" w:rsidRDefault="00F25537" w:rsidP="007B7FC9">
      <w:pPr>
        <w:pStyle w:val="Numberedpara"/>
      </w:pPr>
      <w:r w:rsidRPr="007B7FC9">
        <w:t>Regional Australia—A Stronger Economy Delivering Stronger Regions 2018–19, Budget 2018-19, accessed online on 3 July 2019 at https://www.infrastructure.gov.au/department/statements/2018_2019/ministerial-statement/health.aspx.</w:t>
      </w:r>
    </w:p>
    <w:p w14:paraId="0C016FD9" w14:textId="03E6089F" w:rsidR="003572BB" w:rsidRPr="008D58BA" w:rsidRDefault="003572BB" w:rsidP="003572BB">
      <w:pPr>
        <w:pStyle w:val="Numberedpara"/>
        <w:numPr>
          <w:ilvl w:val="0"/>
          <w:numId w:val="17"/>
        </w:numPr>
      </w:pPr>
      <w:r w:rsidRPr="008D58BA">
        <w:t xml:space="preserve">OECD data sets of doctors, accessed on 23rd April 2019 at https://stats.oecd.org/ </w:t>
      </w:r>
    </w:p>
    <w:p w14:paraId="10BA3E95" w14:textId="637DAC4B" w:rsidR="00B10E36" w:rsidRDefault="00B10E36" w:rsidP="00E53ACD">
      <w:pPr>
        <w:pStyle w:val="Numberedpara"/>
        <w:numPr>
          <w:ilvl w:val="0"/>
          <w:numId w:val="17"/>
        </w:numPr>
      </w:pPr>
      <w:r>
        <w:t>What Factors Influence the Earnings of GPs and Medical Specialists in Australia? Evidence from the MABEL Survey, Melbourne Institute Working Paper Series, Working Paper No.12/10.</w:t>
      </w:r>
    </w:p>
    <w:p w14:paraId="004A9776" w14:textId="77777777" w:rsidR="00683BC9" w:rsidRDefault="00683BC9" w:rsidP="00B10E36">
      <w:pPr>
        <w:pStyle w:val="Numberedpara"/>
        <w:numPr>
          <w:ilvl w:val="0"/>
          <w:numId w:val="17"/>
        </w:numPr>
      </w:pPr>
      <w:r w:rsidRPr="008D58BA">
        <w:t>Australian Medical Association (AMA) NSW and Australian Salaried Medical Officers Federation NSW 2018 Hospital Health Check, accessed online on 20th May at http://www.alliancensw.com.au/hospital-health-check-2018/</w:t>
      </w:r>
    </w:p>
    <w:p w14:paraId="48A12DDF" w14:textId="77777777" w:rsidR="003572BB" w:rsidRPr="007B7FC9" w:rsidRDefault="003572BB" w:rsidP="007B7FC9">
      <w:pPr>
        <w:pStyle w:val="Numberedpara"/>
        <w:numPr>
          <w:ilvl w:val="0"/>
          <w:numId w:val="17"/>
        </w:numPr>
      </w:pPr>
      <w:r w:rsidRPr="007B7FC9">
        <w:lastRenderedPageBreak/>
        <w:t xml:space="preserve">Stronger Rural Health Strategy factsheets from Commonwealth Department of Health, accessed online on 23rd April 2019 at </w:t>
      </w:r>
      <w:hyperlink r:id="rId36" w:history="1">
        <w:r w:rsidRPr="007B7FC9">
          <w:rPr>
            <w:rStyle w:val="Hyperlink"/>
            <w:color w:val="auto"/>
            <w:u w:val="none"/>
          </w:rPr>
          <w:t>https://www.health.gov.au/internet/main/publishing.nsf/Content/stronger-rural-health-strategy-factsheets</w:t>
        </w:r>
      </w:hyperlink>
    </w:p>
    <w:p w14:paraId="15231C29" w14:textId="52D1A8BC" w:rsidR="00D55A12" w:rsidRDefault="000A60D9" w:rsidP="00CB3656">
      <w:pPr>
        <w:pStyle w:val="Heading1"/>
        <w:numPr>
          <w:ilvl w:val="0"/>
          <w:numId w:val="0"/>
        </w:numPr>
      </w:pPr>
      <w:bookmarkStart w:id="162" w:name="_Toc13664211"/>
      <w:r w:rsidRPr="000A60D9">
        <w:lastRenderedPageBreak/>
        <w:t>Appendix</w:t>
      </w:r>
      <w:r w:rsidR="00D55A12">
        <w:t xml:space="preserve"> A: Potential opportunities to explore further</w:t>
      </w:r>
      <w:bookmarkEnd w:id="162"/>
    </w:p>
    <w:p w14:paraId="7AF14268" w14:textId="047DF1C8" w:rsidR="00D55A12" w:rsidRDefault="00FC26F4" w:rsidP="009E07A7">
      <w:r>
        <w:t xml:space="preserve">Throughout the consultation </w:t>
      </w:r>
      <w:r w:rsidR="00203B73">
        <w:t xml:space="preserve">process, stakeholders identified numerous opportunities </w:t>
      </w:r>
      <w:r w:rsidR="00597284">
        <w:t xml:space="preserve">which could </w:t>
      </w:r>
      <w:r w:rsidR="00EA7DD2">
        <w:t>address</w:t>
      </w:r>
      <w:r w:rsidR="00D23BEB">
        <w:t xml:space="preserve"> </w:t>
      </w:r>
      <w:proofErr w:type="gramStart"/>
      <w:r w:rsidR="00D23BEB">
        <w:t>a number of</w:t>
      </w:r>
      <w:proofErr w:type="gramEnd"/>
      <w:r w:rsidR="00EA7DD2">
        <w:t xml:space="preserve"> the issues outlined in Section 7</w:t>
      </w:r>
      <w:r w:rsidR="00203B73">
        <w:t xml:space="preserve">. </w:t>
      </w:r>
      <w:r w:rsidR="00597284">
        <w:t>This input</w:t>
      </w:r>
      <w:r w:rsidR="00D23BEB">
        <w:t xml:space="preserve">, which is </w:t>
      </w:r>
      <w:r w:rsidR="001A4D75">
        <w:t xml:space="preserve">summarised </w:t>
      </w:r>
      <w:r w:rsidR="00597284">
        <w:t>below</w:t>
      </w:r>
      <w:r w:rsidR="001A4D75">
        <w:t xml:space="preserve">, is neither </w:t>
      </w:r>
      <w:r w:rsidR="00D55A12">
        <w:t xml:space="preserve">exhaustive </w:t>
      </w:r>
      <w:r w:rsidR="001A4D75">
        <w:t xml:space="preserve">nor validated, </w:t>
      </w:r>
      <w:r w:rsidR="00D55A12">
        <w:t xml:space="preserve">and </w:t>
      </w:r>
      <w:r w:rsidR="001A4D75">
        <w:t xml:space="preserve">is intended to </w:t>
      </w:r>
      <w:r w:rsidR="00D55A12">
        <w:t>be used as a starting point for the next phase of strategic planning</w:t>
      </w:r>
      <w:r w:rsidR="003011E5">
        <w:t>.</w:t>
      </w:r>
      <w:r w:rsidR="00D55A12">
        <w:t xml:space="preserve"> </w:t>
      </w:r>
      <w:r w:rsidR="003011E5">
        <w:t>A</w:t>
      </w:r>
      <w:r w:rsidR="001A62A2">
        <w:t xml:space="preserve"> more</w:t>
      </w:r>
      <w:r w:rsidR="00D55A12">
        <w:t xml:space="preserve"> comprehensive </w:t>
      </w:r>
      <w:r w:rsidR="001A62A2">
        <w:t>and analytical examination of these and other potential solutions for each priority</w:t>
      </w:r>
      <w:r w:rsidR="001A4D75">
        <w:t xml:space="preserve"> is anticipated </w:t>
      </w:r>
      <w:r w:rsidR="006E5DFD">
        <w:t xml:space="preserve">during </w:t>
      </w:r>
      <w:r w:rsidR="001A4D75">
        <w:t>the next phase of work.</w:t>
      </w:r>
    </w:p>
    <w:p w14:paraId="2D35B56D" w14:textId="43DC9941" w:rsidR="00D55A12" w:rsidRDefault="009E07A7" w:rsidP="009E07A7">
      <w:pPr>
        <w:pStyle w:val="Heading2"/>
        <w:numPr>
          <w:ilvl w:val="0"/>
          <w:numId w:val="0"/>
        </w:numPr>
        <w:ind w:left="576" w:hanging="576"/>
      </w:pPr>
      <w:bookmarkStart w:id="163" w:name="_Toc13664212"/>
      <w:r>
        <w:t>A.1</w:t>
      </w:r>
      <w:r>
        <w:tab/>
      </w:r>
      <w:r w:rsidR="00D55A12">
        <w:t>Wh</w:t>
      </w:r>
      <w:r w:rsidR="00EA7DD2">
        <w:t>ich</w:t>
      </w:r>
      <w:r w:rsidR="00D55A12">
        <w:t xml:space="preserve"> opportunities should the </w:t>
      </w:r>
      <w:r w:rsidR="006625EE">
        <w:t>S</w:t>
      </w:r>
      <w:r w:rsidR="00D55A12">
        <w:t>trategy explore?</w:t>
      </w:r>
      <w:bookmarkEnd w:id="163"/>
      <w:r w:rsidR="00D55A12">
        <w:t xml:space="preserve"> </w:t>
      </w:r>
    </w:p>
    <w:p w14:paraId="007DEEDE" w14:textId="7C7C84E6" w:rsidR="00D55A12" w:rsidRDefault="009E07A7" w:rsidP="0046178F">
      <w:pPr>
        <w:pStyle w:val="Heading3"/>
        <w:numPr>
          <w:ilvl w:val="0"/>
          <w:numId w:val="0"/>
        </w:numPr>
        <w:ind w:left="720" w:hanging="720"/>
      </w:pPr>
      <w:r>
        <w:t>A.1.1</w:t>
      </w:r>
      <w:r>
        <w:tab/>
      </w:r>
      <w:r w:rsidRPr="009E07A7">
        <w:t>Geographic maldistribution and inequality in healthcare access</w:t>
      </w:r>
      <w:r w:rsidR="00D55A12">
        <w:t xml:space="preserve"> </w:t>
      </w:r>
    </w:p>
    <w:p w14:paraId="7A416D12" w14:textId="77777777" w:rsidR="00D55A12" w:rsidRDefault="00D55A12" w:rsidP="00D55A12">
      <w:pPr>
        <w:pStyle w:val="01Trianglebullets"/>
      </w:pPr>
      <w:r>
        <w:t xml:space="preserve">Scale up regional and rural training hubs for specialist </w:t>
      </w:r>
      <w:r w:rsidRPr="008B36E6">
        <w:t xml:space="preserve">training </w:t>
      </w:r>
      <w:r>
        <w:t>(</w:t>
      </w:r>
      <w:r w:rsidRPr="008B36E6">
        <w:t xml:space="preserve">with rotations </w:t>
      </w:r>
      <w:r>
        <w:t xml:space="preserve">to the city </w:t>
      </w:r>
      <w:r w:rsidRPr="008B36E6">
        <w:t>as needed</w:t>
      </w:r>
      <w:r>
        <w:t>)—for example, through the IRTP.</w:t>
      </w:r>
    </w:p>
    <w:p w14:paraId="3B02551C" w14:textId="77777777" w:rsidR="00D55A12" w:rsidRDefault="00D55A12" w:rsidP="00D55A12">
      <w:pPr>
        <w:pStyle w:val="01Trianglebullets"/>
      </w:pPr>
      <w:r w:rsidRPr="00934AD1">
        <w:t xml:space="preserve">Support rotations </w:t>
      </w:r>
      <w:r>
        <w:t>to</w:t>
      </w:r>
      <w:r w:rsidRPr="00934AD1">
        <w:t xml:space="preserve"> regional and rural areas from metropolitan-based training programs </w:t>
      </w:r>
      <w:r>
        <w:t xml:space="preserve">that </w:t>
      </w:r>
      <w:r w:rsidRPr="00934AD1">
        <w:t>are beneficial for that community and do not impair the growth of regional and rural training hubs.</w:t>
      </w:r>
    </w:p>
    <w:p w14:paraId="6387E511" w14:textId="77777777" w:rsidR="00D55A12" w:rsidRPr="00C4403E" w:rsidRDefault="00D55A12" w:rsidP="00D55A12">
      <w:pPr>
        <w:pStyle w:val="01Trianglebullets"/>
      </w:pPr>
      <w:r>
        <w:t>Link funding so that it follows the trainee—regardless of location—from the beginning to the end of the training pathway.</w:t>
      </w:r>
    </w:p>
    <w:p w14:paraId="6F6BAB78" w14:textId="77777777" w:rsidR="00D55A12" w:rsidRDefault="00D55A12" w:rsidP="00D55A12">
      <w:pPr>
        <w:pStyle w:val="01Trianglebullets"/>
      </w:pPr>
      <w:r w:rsidRPr="00C4403E">
        <w:t>Increas</w:t>
      </w:r>
      <w:r>
        <w:t xml:space="preserve">e </w:t>
      </w:r>
      <w:r w:rsidRPr="00C4403E">
        <w:t>funding for rural training and supervisor positions</w:t>
      </w:r>
      <w:r>
        <w:t xml:space="preserve"> where they are most likely to significantly increase rural healthcare access and quality. </w:t>
      </w:r>
    </w:p>
    <w:p w14:paraId="109E02D2" w14:textId="68DAA851" w:rsidR="00D55A12" w:rsidRPr="00C4403E" w:rsidRDefault="00D571B4" w:rsidP="00D55A12">
      <w:pPr>
        <w:pStyle w:val="01Trianglebullets"/>
      </w:pPr>
      <w:r>
        <w:t>Streamline</w:t>
      </w:r>
      <w:r w:rsidRPr="00C4403E">
        <w:t xml:space="preserve"> </w:t>
      </w:r>
      <w:r w:rsidR="00D55A12" w:rsidRPr="00C4403E">
        <w:t>accreditation procedures across</w:t>
      </w:r>
      <w:r w:rsidR="00D55A12">
        <w:t xml:space="preserve"> specialist</w:t>
      </w:r>
      <w:r w:rsidR="00D55A12" w:rsidRPr="00C4403E">
        <w:t xml:space="preserve"> </w:t>
      </w:r>
      <w:r w:rsidR="00D55A12">
        <w:t>medical c</w:t>
      </w:r>
      <w:r w:rsidR="00D55A12" w:rsidRPr="00C4403E">
        <w:t xml:space="preserve">olleges for rural </w:t>
      </w:r>
      <w:r w:rsidR="00D55A12">
        <w:t xml:space="preserve">training </w:t>
      </w:r>
      <w:r w:rsidR="00D55A12" w:rsidRPr="00C4403E">
        <w:t>positions</w:t>
      </w:r>
      <w:r w:rsidR="00D55A12">
        <w:t xml:space="preserve"> to reduce the burden on rural hospitals to establish training positions, </w:t>
      </w:r>
      <w:r w:rsidR="009013BD">
        <w:t>and potentially mandating rural specialist representation on college selection panels.</w:t>
      </w:r>
      <w:r w:rsidR="00D55A12">
        <w:t xml:space="preserve"> </w:t>
      </w:r>
      <w:r w:rsidR="00D55A12" w:rsidRPr="00E54C58">
        <w:t xml:space="preserve">An important part of this discussion is </w:t>
      </w:r>
      <w:r w:rsidR="00D55A12">
        <w:t xml:space="preserve">determining </w:t>
      </w:r>
      <w:r w:rsidR="00D55A12" w:rsidRPr="00E54C58">
        <w:t xml:space="preserve">how to increase the flexibility of </w:t>
      </w:r>
      <w:r w:rsidR="00E472A6">
        <w:t>specialist medical c</w:t>
      </w:r>
      <w:r w:rsidR="00D55A12">
        <w:t xml:space="preserve">ollege </w:t>
      </w:r>
      <w:r w:rsidR="00D55A12" w:rsidRPr="00E54C58">
        <w:t>accreditation standards and processes without reducing</w:t>
      </w:r>
      <w:r w:rsidR="00D55A12">
        <w:t xml:space="preserve"> the quality of training. </w:t>
      </w:r>
    </w:p>
    <w:p w14:paraId="18DEFF3E" w14:textId="77777777" w:rsidR="00D55A12" w:rsidRDefault="00D55A12" w:rsidP="00D55A12">
      <w:pPr>
        <w:pStyle w:val="01Trianglebullets"/>
      </w:pPr>
      <w:r>
        <w:t>Create a new decision-making process for accrediting training positions based on community need.</w:t>
      </w:r>
    </w:p>
    <w:p w14:paraId="3DF2B5E8" w14:textId="77777777" w:rsidR="00D55A12" w:rsidRDefault="00D55A12" w:rsidP="00D55A12">
      <w:pPr>
        <w:pStyle w:val="01Trianglebullets"/>
      </w:pPr>
      <w:r w:rsidRPr="00C4403E">
        <w:t>Increas</w:t>
      </w:r>
      <w:r>
        <w:t>e</w:t>
      </w:r>
      <w:r w:rsidRPr="00C4403E">
        <w:t xml:space="preserve"> </w:t>
      </w:r>
      <w:r>
        <w:t>rural student admissions</w:t>
      </w:r>
      <w:r w:rsidRPr="00C4403E">
        <w:t xml:space="preserve"> </w:t>
      </w:r>
      <w:r>
        <w:t>into medical school</w:t>
      </w:r>
      <w:r w:rsidRPr="00C4403E">
        <w:t xml:space="preserve"> and </w:t>
      </w:r>
      <w:r>
        <w:t>develop</w:t>
      </w:r>
      <w:r w:rsidRPr="00C4403E">
        <w:t xml:space="preserve"> mentorship programs for rural high school students</w:t>
      </w:r>
      <w:r>
        <w:t>.</w:t>
      </w:r>
    </w:p>
    <w:p w14:paraId="23394A98" w14:textId="77777777" w:rsidR="00D55A12" w:rsidRPr="00C4403E" w:rsidRDefault="00D55A12" w:rsidP="00D55A12">
      <w:pPr>
        <w:pStyle w:val="01Trianglebullets"/>
      </w:pPr>
      <w:r>
        <w:t xml:space="preserve">Increase the emphasis on </w:t>
      </w:r>
      <w:r w:rsidRPr="00C4403E">
        <w:t>rural</w:t>
      </w:r>
      <w:r>
        <w:t xml:space="preserve">ity </w:t>
      </w:r>
      <w:r w:rsidRPr="00C4403E">
        <w:t>in</w:t>
      </w:r>
      <w:r>
        <w:t xml:space="preserve"> specialty</w:t>
      </w:r>
      <w:r w:rsidRPr="00C4403E">
        <w:t xml:space="preserve"> trainee selection criteria</w:t>
      </w:r>
      <w:r>
        <w:t xml:space="preserve">, including rewarding prior rural practice and having rural interviewers. </w:t>
      </w:r>
    </w:p>
    <w:p w14:paraId="67EF5D5E" w14:textId="57444A8E" w:rsidR="00D55A12" w:rsidRDefault="00D55A12" w:rsidP="00D55A12">
      <w:pPr>
        <w:pStyle w:val="01Trianglebullets"/>
      </w:pPr>
      <w:r w:rsidRPr="00C4403E">
        <w:lastRenderedPageBreak/>
        <w:t>Adjust incentives for outer metro</w:t>
      </w:r>
      <w:r>
        <w:t xml:space="preserve"> MM</w:t>
      </w:r>
      <w:r w:rsidR="00512D7A">
        <w:t xml:space="preserve"> </w:t>
      </w:r>
      <w:r>
        <w:t>1</w:t>
      </w:r>
      <w:r w:rsidRPr="00C4403E">
        <w:t xml:space="preserve"> areas based on community need</w:t>
      </w:r>
      <w:r>
        <w:t>.</w:t>
      </w:r>
    </w:p>
    <w:p w14:paraId="64DDC92C" w14:textId="77777777" w:rsidR="00D55A12" w:rsidRPr="0013628D" w:rsidRDefault="00D55A12" w:rsidP="00D55A12">
      <w:pPr>
        <w:pStyle w:val="01Trianglebullets"/>
      </w:pPr>
      <w:r>
        <w:t xml:space="preserve">Understand the drivers of </w:t>
      </w:r>
      <w:r w:rsidRPr="00006DEF">
        <w:t xml:space="preserve">retention </w:t>
      </w:r>
      <w:r>
        <w:t xml:space="preserve">and </w:t>
      </w:r>
      <w:r w:rsidRPr="00006DEF">
        <w:t>turnover</w:t>
      </w:r>
      <w:r>
        <w:t xml:space="preserve"> in rural areas and use this to inform recommendations. For example, explore factors that may increase retention, such as funding models, having a rural background, studying in rural universities, having early exposure to rural placements as a student, or completing training in rural areas; and consider how to define and measure retention in the future.</w:t>
      </w:r>
      <w:r w:rsidRPr="00006DEF">
        <w:t xml:space="preserve"> </w:t>
      </w:r>
    </w:p>
    <w:p w14:paraId="2B7B77A6" w14:textId="77777777" w:rsidR="00D55A12" w:rsidRDefault="00D55A12" w:rsidP="00D55A12">
      <w:pPr>
        <w:pStyle w:val="01Trianglebullets"/>
      </w:pPr>
      <w:r>
        <w:t>Identify rural workforce delivery models that have demonstrated success (for example, the Victorian surgical model and the South Australia complementary community paramedic team) and scale or replicate where appropriate.</w:t>
      </w:r>
    </w:p>
    <w:p w14:paraId="2985046D" w14:textId="1B6616B8" w:rsidR="007F6852" w:rsidRDefault="00444BE2" w:rsidP="00444BE2">
      <w:pPr>
        <w:pStyle w:val="01Trianglebullets"/>
      </w:pPr>
      <w:r>
        <w:t>Consider the role of the locum workforce</w:t>
      </w:r>
      <w:r w:rsidR="00FA7BF2">
        <w:t>.</w:t>
      </w:r>
      <w:r>
        <w:t xml:space="preserve"> </w:t>
      </w:r>
    </w:p>
    <w:p w14:paraId="17DCF3B2" w14:textId="574AC745" w:rsidR="00D55A12" w:rsidRDefault="00D55A12" w:rsidP="007F6852">
      <w:pPr>
        <w:pStyle w:val="01Trianglebullets"/>
      </w:pPr>
      <w:r>
        <w:t xml:space="preserve">Introduce rural </w:t>
      </w:r>
      <w:r w:rsidR="00115AFC">
        <w:t>Fellowship</w:t>
      </w:r>
      <w:r>
        <w:t xml:space="preserve"> schemes to support new </w:t>
      </w:r>
      <w:r w:rsidR="00B65E67">
        <w:t>non-GP</w:t>
      </w:r>
      <w:r>
        <w:t xml:space="preserve"> specialists to gain rural and remote experience prior to commencing consultant posts.</w:t>
      </w:r>
    </w:p>
    <w:p w14:paraId="6ACB8B90" w14:textId="043D556A" w:rsidR="003C709C" w:rsidRDefault="003C709C" w:rsidP="007F6852">
      <w:pPr>
        <w:pStyle w:val="01Trianglebullets"/>
      </w:pPr>
      <w:r>
        <w:t>Review s19AA and 19AB of the 1973 Health Insurance Act to ensure legislative levers address the current and predicted health need.</w:t>
      </w:r>
    </w:p>
    <w:p w14:paraId="27DB0351" w14:textId="034859D2" w:rsidR="0046178F" w:rsidRPr="0046178F" w:rsidRDefault="0046178F" w:rsidP="0046178F">
      <w:pPr>
        <w:pStyle w:val="Heading3"/>
        <w:numPr>
          <w:ilvl w:val="0"/>
          <w:numId w:val="0"/>
        </w:numPr>
        <w:ind w:left="720" w:hanging="720"/>
      </w:pPr>
      <w:r>
        <w:t>A.1.2</w:t>
      </w:r>
      <w:r>
        <w:tab/>
      </w:r>
      <w:r w:rsidRPr="0046178F">
        <w:t>Over- and undersupply in certain specialties</w:t>
      </w:r>
    </w:p>
    <w:p w14:paraId="4FDD1196" w14:textId="0CB05B04" w:rsidR="00D55A12" w:rsidRDefault="00D55A12" w:rsidP="00D55A12">
      <w:pPr>
        <w:pStyle w:val="01Trianglebullets"/>
      </w:pPr>
      <w:r w:rsidRPr="00546C26">
        <w:rPr>
          <w:bCs/>
        </w:rPr>
        <w:t>Engage medical students and junior doctors</w:t>
      </w:r>
      <w:r w:rsidRPr="00546C26">
        <w:t xml:space="preserve"> </w:t>
      </w:r>
      <w:r w:rsidRPr="00546C26">
        <w:rPr>
          <w:bCs/>
        </w:rPr>
        <w:t xml:space="preserve">early </w:t>
      </w:r>
      <w:r w:rsidRPr="00546C26">
        <w:t xml:space="preserve">to encourage them to </w:t>
      </w:r>
      <w:r>
        <w:t>pursue</w:t>
      </w:r>
      <w:r w:rsidRPr="00546C26">
        <w:t xml:space="preserve"> specialties </w:t>
      </w:r>
      <w:r>
        <w:t>facing an</w:t>
      </w:r>
      <w:r w:rsidRPr="00546C26">
        <w:t xml:space="preserve"> undersupply (</w:t>
      </w:r>
      <w:r>
        <w:t>for example</w:t>
      </w:r>
      <w:r w:rsidRPr="00546C26">
        <w:t>, psychiatry)</w:t>
      </w:r>
      <w:r>
        <w:t xml:space="preserve">, </w:t>
      </w:r>
      <w:r w:rsidRPr="00546C26">
        <w:t>facilitat</w:t>
      </w:r>
      <w:r>
        <w:t xml:space="preserve">ing the best choice for the community based on evidence and information. </w:t>
      </w:r>
      <w:r w:rsidR="009013BD">
        <w:t>Consider direct-entry program expansion as a complement to this measure.</w:t>
      </w:r>
    </w:p>
    <w:p w14:paraId="6EF875A4" w14:textId="6EA02F2D" w:rsidR="00D55A12" w:rsidRPr="00774529" w:rsidRDefault="00D55A12" w:rsidP="00D55A12">
      <w:pPr>
        <w:pStyle w:val="01Trianglebullets"/>
      </w:pPr>
      <w:r>
        <w:t xml:space="preserve">Consider growing the number of private-sector training positions for specialties where a large proportion of doctors work privately (for example, psychiatry, ophthalmology, dermatology, clinical genetics, </w:t>
      </w:r>
      <w:r w:rsidR="00D571B4">
        <w:t xml:space="preserve">and </w:t>
      </w:r>
      <w:r>
        <w:t xml:space="preserve">rheumatology). The Commonwealth-funded Specialty Training Program could provide a mechanism for doing this, </w:t>
      </w:r>
      <w:r w:rsidRPr="005C5D62">
        <w:t>with the opportunity for complementary investment by other jurisdictions</w:t>
      </w:r>
      <w:r>
        <w:t>.</w:t>
      </w:r>
    </w:p>
    <w:p w14:paraId="4CC5FFBA" w14:textId="21091218" w:rsidR="00D55A12" w:rsidRDefault="00D55A12" w:rsidP="00D55A12">
      <w:pPr>
        <w:pStyle w:val="01Trianglebullets"/>
      </w:pPr>
      <w:r w:rsidRPr="00546C26">
        <w:rPr>
          <w:bCs/>
        </w:rPr>
        <w:t>Publish the number of training positions</w:t>
      </w:r>
      <w:r w:rsidRPr="00546C26">
        <w:t xml:space="preserve">, applicants (successful and </w:t>
      </w:r>
      <w:r>
        <w:t>un</w:t>
      </w:r>
      <w:r w:rsidRPr="00546C26">
        <w:t>successful) and new public specialist posts (including location) every year for every specialty</w:t>
      </w:r>
      <w:r w:rsidR="00D027CC">
        <w:t xml:space="preserve"> (currently being done by some </w:t>
      </w:r>
      <w:r w:rsidR="00A55E75">
        <w:t>specialist medical c</w:t>
      </w:r>
      <w:r w:rsidR="00D027CC">
        <w:t>olleges)</w:t>
      </w:r>
      <w:r>
        <w:t xml:space="preserve">. </w:t>
      </w:r>
    </w:p>
    <w:p w14:paraId="62F052D1" w14:textId="77777777" w:rsidR="00D55A12" w:rsidRDefault="00D55A12" w:rsidP="00D55A12">
      <w:pPr>
        <w:pStyle w:val="01Trianglebullets"/>
      </w:pPr>
      <w:r>
        <w:t xml:space="preserve">Recalibrate decision-making processes. For example, </w:t>
      </w:r>
      <w:r w:rsidRPr="00B85F98">
        <w:t>focus accreditation on outcomes and novel approaches to providing clinical supervision</w:t>
      </w:r>
      <w:r>
        <w:t>,</w:t>
      </w:r>
      <w:r w:rsidRPr="00B85F98">
        <w:t xml:space="preserve"> rather than on educational inputs </w:t>
      </w:r>
      <w:r>
        <w:t>that</w:t>
      </w:r>
      <w:r w:rsidRPr="00B85F98">
        <w:t xml:space="preserve"> are not practical in areas</w:t>
      </w:r>
      <w:r>
        <w:t xml:space="preserve"> with lower service volumes and workforce numbers.</w:t>
      </w:r>
    </w:p>
    <w:p w14:paraId="38A60A5F" w14:textId="77777777" w:rsidR="00D55A12" w:rsidRDefault="00D55A12" w:rsidP="00D55A12">
      <w:pPr>
        <w:pStyle w:val="01Trianglebullets"/>
      </w:pPr>
      <w:r w:rsidRPr="008A6706">
        <w:t xml:space="preserve">Develop, </w:t>
      </w:r>
      <w:r>
        <w:t xml:space="preserve">in collaboration </w:t>
      </w:r>
      <w:r w:rsidRPr="008A6706">
        <w:t xml:space="preserve">with health services, alternative medical workforce service models </w:t>
      </w:r>
      <w:r>
        <w:t>that</w:t>
      </w:r>
      <w:r w:rsidRPr="008A6706">
        <w:t xml:space="preserve"> are not dependent on the accredited </w:t>
      </w:r>
      <w:r>
        <w:t xml:space="preserve">and service </w:t>
      </w:r>
      <w:r w:rsidRPr="008A6706">
        <w:t>registrar workforce.</w:t>
      </w:r>
    </w:p>
    <w:p w14:paraId="394BB775" w14:textId="09C5BFF8" w:rsidR="009013BD" w:rsidRDefault="009013BD" w:rsidP="009013BD">
      <w:pPr>
        <w:pStyle w:val="01Trianglebullets"/>
      </w:pPr>
      <w:r>
        <w:t xml:space="preserve">Expand </w:t>
      </w:r>
      <w:r w:rsidRPr="0096482B">
        <w:t>training programs to</w:t>
      </w:r>
      <w:r>
        <w:t xml:space="preserve"> an 18- or 24-hour</w:t>
      </w:r>
      <w:r w:rsidRPr="0096482B">
        <w:t xml:space="preserve"> patient care </w:t>
      </w:r>
      <w:r>
        <w:t xml:space="preserve">model </w:t>
      </w:r>
      <w:r w:rsidRPr="0096482B">
        <w:t xml:space="preserve">in selected specialities. </w:t>
      </w:r>
      <w:r>
        <w:t>In some cases, t</w:t>
      </w:r>
      <w:r w:rsidRPr="0096482B">
        <w:t xml:space="preserve">raining programs are restricted to </w:t>
      </w:r>
      <w:r>
        <w:t xml:space="preserve">business hours while </w:t>
      </w:r>
      <w:r w:rsidRPr="0096482B">
        <w:t xml:space="preserve">direct patient care is delivered 16 </w:t>
      </w:r>
      <w:r>
        <w:t>or</w:t>
      </w:r>
      <w:r w:rsidRPr="0096482B">
        <w:t xml:space="preserve"> 24 hours per day.</w:t>
      </w:r>
    </w:p>
    <w:p w14:paraId="28C9E91C" w14:textId="77777777" w:rsidR="009013BD" w:rsidRPr="00EB5104" w:rsidRDefault="009013BD" w:rsidP="009013BD">
      <w:pPr>
        <w:pStyle w:val="01Trianglebullets"/>
      </w:pPr>
      <w:r w:rsidRPr="00EB5104">
        <w:lastRenderedPageBreak/>
        <w:t>Create alternative entry pathways with formal recognition of prior learning between select specialties. For instance, the oversupply in emergency medicine could be alleviated by expanding pathways to the alternative primary and emergency care workforce in rural locations.</w:t>
      </w:r>
    </w:p>
    <w:p w14:paraId="066251C1" w14:textId="315F255B" w:rsidR="0046178F" w:rsidRPr="0046178F" w:rsidRDefault="0046178F" w:rsidP="0046178F">
      <w:pPr>
        <w:pStyle w:val="Heading3"/>
        <w:numPr>
          <w:ilvl w:val="0"/>
          <w:numId w:val="0"/>
        </w:numPr>
        <w:ind w:left="720" w:hanging="720"/>
      </w:pPr>
      <w:r>
        <w:t>A.1.3</w:t>
      </w:r>
      <w:r>
        <w:tab/>
      </w:r>
      <w:r w:rsidRPr="0046178F">
        <w:t>Balance of generalist versus subspecialist skills</w:t>
      </w:r>
    </w:p>
    <w:p w14:paraId="2BEA185C" w14:textId="1987A5D8" w:rsidR="00D55A12" w:rsidRDefault="00D55A12" w:rsidP="00D55A12">
      <w:pPr>
        <w:pStyle w:val="01Trianglebullets"/>
      </w:pPr>
      <w:r w:rsidRPr="008A6706">
        <w:t>Standardise the number of</w:t>
      </w:r>
      <w:r>
        <w:t xml:space="preserve"> </w:t>
      </w:r>
      <w:r w:rsidRPr="008A6706">
        <w:t xml:space="preserve">prevocational years nationally </w:t>
      </w:r>
      <w:r>
        <w:t xml:space="preserve">and increase rotations outside of acute hospitals </w:t>
      </w:r>
      <w:r w:rsidRPr="008A6706">
        <w:t>to further develop the generalist mindset of junior doctors.</w:t>
      </w:r>
      <w:r>
        <w:t xml:space="preserve"> The risks of such a solution should be thoroughly considered, however. For example, </w:t>
      </w:r>
      <w:r w:rsidR="00FB6A98">
        <w:t xml:space="preserve">specialist medical </w:t>
      </w:r>
      <w:r>
        <w:t>colleges may not be able to choose a trainee who would have fulfilled the current entry requirements, and doctors’ (already lengthy) career pathway may be further extended</w:t>
      </w:r>
      <w:r w:rsidR="00712460">
        <w:t>.</w:t>
      </w:r>
      <w:r w:rsidR="00444BE2" w:rsidRPr="00444BE2">
        <w:t xml:space="preserve"> </w:t>
      </w:r>
      <w:r w:rsidR="00444BE2">
        <w:t xml:space="preserve">Any such measure should reflect the 2015 Review of Medical </w:t>
      </w:r>
      <w:r w:rsidR="006A1838">
        <w:t>I</w:t>
      </w:r>
      <w:r w:rsidR="00444BE2">
        <w:t>ntern Training</w:t>
      </w:r>
      <w:r w:rsidR="00CF0CE5">
        <w:t>, which recommended</w:t>
      </w:r>
      <w:r w:rsidR="00444BE2">
        <w:t xml:space="preserve"> that internship</w:t>
      </w:r>
      <w:r w:rsidR="00933531">
        <w:t xml:space="preserve"> should</w:t>
      </w:r>
      <w:r w:rsidR="00444BE2">
        <w:t xml:space="preserve"> move to a two-year transition</w:t>
      </w:r>
      <w:r w:rsidR="0088724F">
        <w:t>-</w:t>
      </w:r>
      <w:r w:rsidR="00444BE2">
        <w:t>to</w:t>
      </w:r>
      <w:r w:rsidR="0088724F">
        <w:t>-</w:t>
      </w:r>
      <w:r w:rsidR="00444BE2">
        <w:t>practi</w:t>
      </w:r>
      <w:r w:rsidR="0088724F">
        <w:t>s</w:t>
      </w:r>
      <w:r w:rsidR="00444BE2">
        <w:t>e program</w:t>
      </w:r>
      <w:r w:rsidR="002B20A3">
        <w:t>.</w:t>
      </w:r>
      <w:r w:rsidR="00444BE2">
        <w:t xml:space="preserve"> </w:t>
      </w:r>
      <w:r w:rsidR="002B20A3">
        <w:t>T</w:t>
      </w:r>
      <w:r w:rsidR="00444BE2">
        <w:t xml:space="preserve">his recommendation was adopted by Health Ministers and is in </w:t>
      </w:r>
      <w:r w:rsidR="00D42B8C">
        <w:t xml:space="preserve">the </w:t>
      </w:r>
      <w:r w:rsidR="00444BE2">
        <w:t>process</w:t>
      </w:r>
      <w:r w:rsidR="00D42B8C">
        <w:t xml:space="preserve"> of being implemented</w:t>
      </w:r>
      <w:r w:rsidR="00444BE2">
        <w:t>.</w:t>
      </w:r>
    </w:p>
    <w:p w14:paraId="4EB54D06" w14:textId="77777777" w:rsidR="00D55A12" w:rsidRDefault="00D55A12" w:rsidP="00D55A12">
      <w:pPr>
        <w:pStyle w:val="01Trianglebullets"/>
      </w:pPr>
      <w:r w:rsidRPr="004B339F">
        <w:t xml:space="preserve">Engage medical students and junior doctors early to encourage them to pursue generalist pathways, highlighting the attractiveness of </w:t>
      </w:r>
      <w:r>
        <w:t>those</w:t>
      </w:r>
      <w:r w:rsidRPr="004B339F">
        <w:t xml:space="preserve"> pathway</w:t>
      </w:r>
      <w:r>
        <w:t>s (for example, the</w:t>
      </w:r>
      <w:r w:rsidRPr="004B339F">
        <w:t xml:space="preserve"> variety of clinical work and flexibility to move around</w:t>
      </w:r>
      <w:r>
        <w:t>)</w:t>
      </w:r>
      <w:r w:rsidRPr="004B339F">
        <w:t>. This needs to be considered in the context of remuneration</w:t>
      </w:r>
      <w:r>
        <w:t>, recognising the</w:t>
      </w:r>
      <w:r w:rsidRPr="004B339F">
        <w:t xml:space="preserve"> impact</w:t>
      </w:r>
      <w:r>
        <w:t xml:space="preserve"> that</w:t>
      </w:r>
      <w:r w:rsidRPr="004B339F">
        <w:t xml:space="preserve"> pay has on an individual’s </w:t>
      </w:r>
      <w:r>
        <w:t>choice of specialty.</w:t>
      </w:r>
    </w:p>
    <w:p w14:paraId="1C58C396" w14:textId="37D1F08D" w:rsidR="00D55A12" w:rsidRPr="005B79DF" w:rsidRDefault="00D55A12" w:rsidP="00D55A12">
      <w:pPr>
        <w:pStyle w:val="01Trianglebullets"/>
      </w:pPr>
      <w:r w:rsidRPr="005B79DF">
        <w:t xml:space="preserve">Establish a </w:t>
      </w:r>
      <w:r>
        <w:t>‘c</w:t>
      </w:r>
      <w:r w:rsidRPr="005B79DF">
        <w:t xml:space="preserve">areer </w:t>
      </w:r>
      <w:r>
        <w:t>m</w:t>
      </w:r>
      <w:r w:rsidRPr="005B79DF">
        <w:t xml:space="preserve">edical </w:t>
      </w:r>
      <w:r>
        <w:t>o</w:t>
      </w:r>
      <w:r w:rsidRPr="005B79DF">
        <w:t>fficer</w:t>
      </w:r>
      <w:r>
        <w:t xml:space="preserve">’ </w:t>
      </w:r>
      <w:r w:rsidRPr="005B79DF">
        <w:t>pathway that provides ongoing training and professional development with attractive remuneration</w:t>
      </w:r>
      <w:r>
        <w:t xml:space="preserve"> (explored further in Section </w:t>
      </w:r>
      <w:r w:rsidR="00773B05">
        <w:t>A.1.6</w:t>
      </w:r>
      <w:r>
        <w:t>).</w:t>
      </w:r>
    </w:p>
    <w:p w14:paraId="14541442" w14:textId="77777777" w:rsidR="00D55A12" w:rsidRDefault="00D55A12" w:rsidP="00D55A12">
      <w:pPr>
        <w:pStyle w:val="01Trianglebullets"/>
      </w:pPr>
      <w:r w:rsidRPr="00C86B50">
        <w:t xml:space="preserve">Grow other </w:t>
      </w:r>
      <w:r>
        <w:t>‘</w:t>
      </w:r>
      <w:r w:rsidRPr="00C86B50">
        <w:t>generalist specialist</w:t>
      </w:r>
      <w:r>
        <w:t>’</w:t>
      </w:r>
      <w:r w:rsidRPr="00C86B50">
        <w:t xml:space="preserve"> training pathways </w:t>
      </w:r>
      <w:r>
        <w:t>(</w:t>
      </w:r>
      <w:r w:rsidRPr="00C86B50">
        <w:t>in addition to the National Rural Generalist Pathway</w:t>
      </w:r>
      <w:r>
        <w:t xml:space="preserve">) while maintaining the quality and supply of GPs. </w:t>
      </w:r>
    </w:p>
    <w:p w14:paraId="7899D561" w14:textId="77777777" w:rsidR="00D55A12" w:rsidRDefault="00D55A12" w:rsidP="00D55A12">
      <w:pPr>
        <w:pStyle w:val="01Trianglebullets"/>
      </w:pPr>
      <w:r>
        <w:rPr>
          <w:bCs/>
        </w:rPr>
        <w:t>Review the entry</w:t>
      </w:r>
      <w:r w:rsidRPr="00A049CB">
        <w:rPr>
          <w:bCs/>
        </w:rPr>
        <w:t xml:space="preserve"> requirements for training programs </w:t>
      </w:r>
      <w:r>
        <w:rPr>
          <w:bCs/>
        </w:rPr>
        <w:t xml:space="preserve">and how they </w:t>
      </w:r>
      <w:r w:rsidRPr="00A049CB">
        <w:t>encourage subspecialisation</w:t>
      </w:r>
      <w:r>
        <w:t>.</w:t>
      </w:r>
    </w:p>
    <w:p w14:paraId="6193E47E" w14:textId="4C695512" w:rsidR="0046178F" w:rsidRPr="0046178F" w:rsidRDefault="00D55A12" w:rsidP="00A6042C">
      <w:pPr>
        <w:pStyle w:val="01Trianglebullets"/>
      </w:pPr>
      <w:r>
        <w:t xml:space="preserve">Increase junior doctors’ ability to ‘switch tracks’ during their training—for example, through the creation of a ‘career medical officer’ workforce, or by adding interim diplomas that certify skill sets every one to two years that would be of value in other pathways. </w:t>
      </w:r>
      <w:r w:rsidR="0046178F">
        <w:tab/>
      </w:r>
    </w:p>
    <w:p w14:paraId="04212124" w14:textId="124175CE" w:rsidR="00DC66AB" w:rsidRDefault="0046178F" w:rsidP="0046178F">
      <w:pPr>
        <w:pStyle w:val="Heading3"/>
        <w:numPr>
          <w:ilvl w:val="0"/>
          <w:numId w:val="0"/>
        </w:numPr>
        <w:ind w:left="720" w:hanging="720"/>
      </w:pPr>
      <w:r>
        <w:t>A.1.</w:t>
      </w:r>
      <w:r w:rsidR="00754CC3">
        <w:t>4</w:t>
      </w:r>
      <w:r>
        <w:tab/>
      </w:r>
      <w:bookmarkStart w:id="164" w:name="_Hlk12432949"/>
      <w:r w:rsidR="00DC66AB" w:rsidRPr="00DC66AB">
        <w:t>Coordination between medical workforce planning stakeholders</w:t>
      </w:r>
    </w:p>
    <w:p w14:paraId="39B47B8F" w14:textId="6C6B7A4B" w:rsidR="00FE7A5E" w:rsidRDefault="00FE7A5E" w:rsidP="00FE7A5E">
      <w:pPr>
        <w:pStyle w:val="01Trianglebullets"/>
      </w:pPr>
      <w:r>
        <w:t xml:space="preserve">Establish a Joint Planning Commission to e.g., coordinate workforce planning stakeholders, forecast supply and demand for services, and agree on medical school student numbers and </w:t>
      </w:r>
      <w:r w:rsidR="00AC5BB1">
        <w:t xml:space="preserve">specialist medical </w:t>
      </w:r>
      <w:r>
        <w:t>college training positions.</w:t>
      </w:r>
    </w:p>
    <w:p w14:paraId="65664C2B" w14:textId="42C0B925" w:rsidR="00FE7A5E" w:rsidRDefault="00FE7A5E" w:rsidP="00FE7A5E">
      <w:pPr>
        <w:pStyle w:val="01Trianglebullets"/>
      </w:pPr>
      <w:r>
        <w:t xml:space="preserve">Create a medical workforce data strategy, providing alignment on definitions and data sets, agreement on modelling methodologies, a roadmap (with milestones) for </w:t>
      </w:r>
      <w:r>
        <w:lastRenderedPageBreak/>
        <w:t>integrating data sets across workforce planning stakeholders, and commitment from jurisdictions to share data within a defined timeframe.</w:t>
      </w:r>
    </w:p>
    <w:bookmarkEnd w:id="164"/>
    <w:p w14:paraId="5D0EBB63" w14:textId="5F7B29E5" w:rsidR="0046178F" w:rsidRPr="0046178F" w:rsidRDefault="00DC66AB" w:rsidP="0046178F">
      <w:pPr>
        <w:pStyle w:val="Heading3"/>
        <w:numPr>
          <w:ilvl w:val="0"/>
          <w:numId w:val="0"/>
        </w:numPr>
        <w:ind w:left="720" w:hanging="720"/>
      </w:pPr>
      <w:r>
        <w:t>A.1.5</w:t>
      </w:r>
      <w:r>
        <w:tab/>
      </w:r>
      <w:r w:rsidR="0046178F" w:rsidRPr="0046178F">
        <w:t xml:space="preserve">Management of the training and career pathway </w:t>
      </w:r>
    </w:p>
    <w:p w14:paraId="521FDEAA" w14:textId="07317132" w:rsidR="0046178F" w:rsidRPr="005B79DF" w:rsidRDefault="0046178F" w:rsidP="0046178F">
      <w:pPr>
        <w:pStyle w:val="01Trianglebullets"/>
      </w:pPr>
      <w:r w:rsidRPr="005B79DF">
        <w:t>Establish</w:t>
      </w:r>
      <w:r>
        <w:t>ing</w:t>
      </w:r>
      <w:r w:rsidRPr="005B79DF">
        <w:t xml:space="preserve"> a </w:t>
      </w:r>
      <w:r>
        <w:t>‘c</w:t>
      </w:r>
      <w:r w:rsidRPr="005B79DF">
        <w:t xml:space="preserve">areer </w:t>
      </w:r>
      <w:r>
        <w:t>m</w:t>
      </w:r>
      <w:r w:rsidRPr="005B79DF">
        <w:t xml:space="preserve">edical </w:t>
      </w:r>
      <w:r>
        <w:t>o</w:t>
      </w:r>
      <w:r w:rsidRPr="005B79DF">
        <w:t>fficer</w:t>
      </w:r>
      <w:r>
        <w:t xml:space="preserve">’ </w:t>
      </w:r>
      <w:r w:rsidRPr="005B79DF">
        <w:t xml:space="preserve">pathway </w:t>
      </w:r>
      <w:r>
        <w:t xml:space="preserve">with a defined scope of practice </w:t>
      </w:r>
      <w:r w:rsidRPr="005B79DF">
        <w:t>that provides ongoing training and professional development with attractive remuneration</w:t>
      </w:r>
      <w:r>
        <w:t xml:space="preserve"> (explored further </w:t>
      </w:r>
      <w:r w:rsidR="00773B05">
        <w:t xml:space="preserve">below </w:t>
      </w:r>
      <w:r>
        <w:t xml:space="preserve">in Section </w:t>
      </w:r>
      <w:r w:rsidR="00773B05">
        <w:t>A.1.6</w:t>
      </w:r>
      <w:r>
        <w:t>).</w:t>
      </w:r>
    </w:p>
    <w:p w14:paraId="2BADFD58" w14:textId="70E5E6EB" w:rsidR="0046178F" w:rsidRPr="005B79DF" w:rsidRDefault="0046178F" w:rsidP="0046178F">
      <w:pPr>
        <w:pStyle w:val="01Trianglebullets"/>
      </w:pPr>
      <w:r w:rsidRPr="005B79DF">
        <w:t>Standardis</w:t>
      </w:r>
      <w:r>
        <w:t>ing</w:t>
      </w:r>
      <w:r w:rsidRPr="005B79DF">
        <w:t xml:space="preserve"> the number of prevocational years nationally to ensure training readiness for doctors</w:t>
      </w:r>
      <w:r w:rsidR="00BA4AC7">
        <w:t xml:space="preserve"> (</w:t>
      </w:r>
      <w:proofErr w:type="gramStart"/>
      <w:r w:rsidR="00BA4AC7">
        <w:t>similar to</w:t>
      </w:r>
      <w:proofErr w:type="gramEnd"/>
      <w:r w:rsidR="00BA4AC7">
        <w:t xml:space="preserve"> </w:t>
      </w:r>
      <w:r w:rsidR="00E87BCE">
        <w:t xml:space="preserve">the </w:t>
      </w:r>
      <w:r w:rsidR="00BA4AC7">
        <w:t>R</w:t>
      </w:r>
      <w:r w:rsidR="00E87BCE">
        <w:t xml:space="preserve">oyal </w:t>
      </w:r>
      <w:r w:rsidR="00BA4AC7">
        <w:t>A</w:t>
      </w:r>
      <w:r w:rsidR="00E87BCE">
        <w:t>ustralian College of Surgeons</w:t>
      </w:r>
      <w:r w:rsidR="007B789C">
        <w:t xml:space="preserve">’ </w:t>
      </w:r>
      <w:proofErr w:type="spellStart"/>
      <w:r w:rsidR="007B789C">
        <w:t>JDocs</w:t>
      </w:r>
      <w:proofErr w:type="spellEnd"/>
      <w:r w:rsidR="007B789C">
        <w:t xml:space="preserve"> Framework)</w:t>
      </w:r>
      <w:r w:rsidR="00BA4AC7">
        <w:t>.</w:t>
      </w:r>
    </w:p>
    <w:p w14:paraId="4CDCEDCA" w14:textId="26A8031B" w:rsidR="0046178F" w:rsidRDefault="0046178F" w:rsidP="0046178F">
      <w:pPr>
        <w:pStyle w:val="01Trianglebullets"/>
      </w:pPr>
      <w:r>
        <w:t>Collectively s</w:t>
      </w:r>
      <w:r w:rsidRPr="005B79DF">
        <w:t>et</w:t>
      </w:r>
      <w:r>
        <w:t>ting</w:t>
      </w:r>
      <w:r w:rsidRPr="005B79DF">
        <w:t xml:space="preserve"> the number of medical student places based on the number of specialists </w:t>
      </w:r>
      <w:r>
        <w:t>Australia is</w:t>
      </w:r>
      <w:r w:rsidRPr="005B79DF">
        <w:t xml:space="preserve"> forecast to need in the future</w:t>
      </w:r>
      <w:r>
        <w:t xml:space="preserve">. </w:t>
      </w:r>
      <w:r w:rsidR="009013BD">
        <w:t>This would require agreement on a common workforce planning methodology and build in flexibility for jurisdictions, as described in section 7.7.2.</w:t>
      </w:r>
    </w:p>
    <w:p w14:paraId="4A8E9F6C" w14:textId="3EBABCC6" w:rsidR="0046178F" w:rsidRPr="0046178F" w:rsidRDefault="0046178F" w:rsidP="0046178F">
      <w:pPr>
        <w:pStyle w:val="Heading3"/>
        <w:numPr>
          <w:ilvl w:val="0"/>
          <w:numId w:val="0"/>
        </w:numPr>
        <w:ind w:left="720" w:hanging="720"/>
      </w:pPr>
      <w:r>
        <w:t>A.1.</w:t>
      </w:r>
      <w:r w:rsidR="00E53ACD">
        <w:t>6</w:t>
      </w:r>
      <w:r>
        <w:tab/>
      </w:r>
      <w:r w:rsidR="0025228E">
        <w:t>Reliance on registrars to meet health service needs</w:t>
      </w:r>
    </w:p>
    <w:p w14:paraId="0CB8ECB3" w14:textId="31144B3F" w:rsidR="00D55A12" w:rsidRPr="00EB5104" w:rsidRDefault="0046178F" w:rsidP="0046178F">
      <w:pPr>
        <w:pStyle w:val="01Trianglebullets"/>
      </w:pPr>
      <w:r w:rsidRPr="00DB5D97">
        <w:rPr>
          <w:bCs/>
        </w:rPr>
        <w:t>Establish a ‘career medical officer’ pathway,</w:t>
      </w:r>
      <w:r w:rsidRPr="00C86B50">
        <w:t xml:space="preserve"> expanding the pool of doctors with generalist capabilities who receive ongoing training across</w:t>
      </w:r>
      <w:r>
        <w:t xml:space="preserve"> one or more</w:t>
      </w:r>
      <w:r w:rsidRPr="00C86B50">
        <w:t xml:space="preserve"> specialties</w:t>
      </w:r>
      <w:r>
        <w:t xml:space="preserve">. A defined scope of practice could meet the service needs of hospitals and provide an attractive career option for doctors who wish to balance work with family commitments and personal interests. A formal qualification could be considered for the career medical officer workforce, who would play a valuable role in the health system, solving the issue of over-utilisation of registrars and ensuring quality service delivery for patients. This role could recognise the experience of doctors who prefer to work in one specialist discipline but have not achieved the higher standard needed for </w:t>
      </w:r>
      <w:r w:rsidR="00115AFC">
        <w:t>Fellowship</w:t>
      </w:r>
      <w:r>
        <w:t xml:space="preserve"> (one </w:t>
      </w:r>
      <w:r w:rsidRPr="00FF318D">
        <w:t xml:space="preserve">option is for their skills to be tested to college </w:t>
      </w:r>
      <w:r>
        <w:t>d</w:t>
      </w:r>
      <w:r w:rsidRPr="00FF318D">
        <w:t>iploma level</w:t>
      </w:r>
      <w:r>
        <w:t xml:space="preserve">). Given the focal role that registrars play in the health system, the Steering Committee has emphasised the importance of preserving a viable operating model and ensuring a smooth transition through any proposed changes. </w:t>
      </w:r>
    </w:p>
    <w:p w14:paraId="5043213E" w14:textId="77777777" w:rsidR="00D55A12" w:rsidRPr="00D55A12" w:rsidRDefault="00D55A12" w:rsidP="00D55A12">
      <w:pPr>
        <w:rPr>
          <w:lang w:val="en-GB" w:eastAsia="en-US"/>
        </w:rPr>
      </w:pPr>
    </w:p>
    <w:p w14:paraId="6A699558" w14:textId="79F8D3EB" w:rsidR="000A60D9" w:rsidRPr="000A60D9" w:rsidRDefault="00D55A12" w:rsidP="009E07A7">
      <w:pPr>
        <w:pStyle w:val="Heading1"/>
        <w:numPr>
          <w:ilvl w:val="0"/>
          <w:numId w:val="0"/>
        </w:numPr>
        <w:ind w:left="431" w:hanging="431"/>
      </w:pPr>
      <w:bookmarkStart w:id="165" w:name="_Toc13664213"/>
      <w:r>
        <w:lastRenderedPageBreak/>
        <w:t>Appendix B</w:t>
      </w:r>
      <w:r w:rsidR="000A60D9" w:rsidRPr="000A60D9">
        <w:t xml:space="preserve">: </w:t>
      </w:r>
      <w:r w:rsidR="00A829FB">
        <w:t>M</w:t>
      </w:r>
      <w:r w:rsidR="006F4156">
        <w:t>ethodology</w:t>
      </w:r>
      <w:bookmarkEnd w:id="165"/>
    </w:p>
    <w:bookmarkEnd w:id="1"/>
    <w:p w14:paraId="6F9352E4" w14:textId="5B6A1388" w:rsidR="00371D3D" w:rsidRDefault="00A829FB" w:rsidP="00371D3D">
      <w:r>
        <w:t>A</w:t>
      </w:r>
      <w:r w:rsidR="00371D3D">
        <w:t xml:space="preserve"> methodology was developed to </w:t>
      </w:r>
      <w:r>
        <w:t xml:space="preserve">identify, </w:t>
      </w:r>
      <w:proofErr w:type="gramStart"/>
      <w:r>
        <w:t>categorise</w:t>
      </w:r>
      <w:proofErr w:type="gramEnd"/>
      <w:r>
        <w:t xml:space="preserve"> and prioritise </w:t>
      </w:r>
      <w:r w:rsidR="00371D3D">
        <w:t xml:space="preserve">workforce issues to be addressed by the </w:t>
      </w:r>
      <w:r w:rsidR="00D35CE7">
        <w:t>Strategy</w:t>
      </w:r>
      <w:r w:rsidR="00371D3D">
        <w:t>. This methodology (</w:t>
      </w:r>
      <w:r w:rsidR="00CB02EB">
        <w:t>Figure</w:t>
      </w:r>
      <w:r w:rsidR="00371D3D">
        <w:t xml:space="preserve"> </w:t>
      </w:r>
      <w:r w:rsidR="00CC5E68">
        <w:t>B</w:t>
      </w:r>
      <w:r w:rsidR="00CC4AA0">
        <w:t>-1</w:t>
      </w:r>
      <w:r w:rsidR="00371D3D">
        <w:t>) consist</w:t>
      </w:r>
      <w:r>
        <w:t>ed</w:t>
      </w:r>
      <w:r w:rsidR="00371D3D">
        <w:t xml:space="preserve"> of four steps:</w:t>
      </w:r>
    </w:p>
    <w:p w14:paraId="01DFF3B0" w14:textId="77777777" w:rsidR="00371D3D" w:rsidRDefault="00371D3D" w:rsidP="00371D3D">
      <w:pPr>
        <w:pStyle w:val="01Trianglebullets"/>
      </w:pPr>
      <w:r w:rsidRPr="0040462D">
        <w:rPr>
          <w:b/>
        </w:rPr>
        <w:t>Step 1</w:t>
      </w:r>
      <w:r>
        <w:rPr>
          <w:b/>
        </w:rPr>
        <w:t>.</w:t>
      </w:r>
      <w:r>
        <w:t xml:space="preserve"> Identify and categorise a comprehensive list of workforce issues. </w:t>
      </w:r>
    </w:p>
    <w:p w14:paraId="079447FC" w14:textId="79F3E2D2" w:rsidR="00371D3D" w:rsidRDefault="00371D3D" w:rsidP="00371D3D">
      <w:pPr>
        <w:pStyle w:val="01Trianglebullets"/>
      </w:pPr>
      <w:r>
        <w:rPr>
          <w:b/>
        </w:rPr>
        <w:t>Step 2.</w:t>
      </w:r>
      <w:r>
        <w:t xml:space="preserve"> Consult stakeholders to </w:t>
      </w:r>
      <w:r w:rsidR="00042970">
        <w:t>validate</w:t>
      </w:r>
      <w:r>
        <w:t xml:space="preserve"> these workforce issues.</w:t>
      </w:r>
    </w:p>
    <w:p w14:paraId="5E9A45FF" w14:textId="77777777" w:rsidR="00371D3D" w:rsidRDefault="00371D3D" w:rsidP="00371D3D">
      <w:pPr>
        <w:pStyle w:val="01Trianglebullets"/>
      </w:pPr>
      <w:r>
        <w:rPr>
          <w:b/>
        </w:rPr>
        <w:t>Step 3.</w:t>
      </w:r>
      <w:r>
        <w:t xml:space="preserve"> Finalise prioritisation of these workforce issues based on stakeholder input and strength of evidence regarding impact.</w:t>
      </w:r>
    </w:p>
    <w:p w14:paraId="5F7C21FD" w14:textId="6442F8BC" w:rsidR="009C7A4A" w:rsidRPr="009C7A4A" w:rsidRDefault="00371D3D" w:rsidP="00E7299F">
      <w:pPr>
        <w:pStyle w:val="01Trianglebullets"/>
      </w:pPr>
      <w:r>
        <w:rPr>
          <w:b/>
        </w:rPr>
        <w:t>Step 4.</w:t>
      </w:r>
      <w:r>
        <w:t xml:space="preserve"> Explore </w:t>
      </w:r>
      <w:r w:rsidR="004C625F">
        <w:t>contributing factors</w:t>
      </w:r>
      <w:r>
        <w:t xml:space="preserve"> and define potential opportunities</w:t>
      </w:r>
      <w:r w:rsidR="007C37A8">
        <w:t xml:space="preserve"> to </w:t>
      </w:r>
      <w:r w:rsidR="000374AF">
        <w:t>develop</w:t>
      </w:r>
      <w:r w:rsidR="007C37A8">
        <w:t xml:space="preserve"> solutions</w:t>
      </w:r>
      <w:r>
        <w:t>.</w:t>
      </w:r>
    </w:p>
    <w:p w14:paraId="3830DA13" w14:textId="7409F0A9" w:rsidR="009C7A4A" w:rsidRDefault="00CB02EB" w:rsidP="009C7A4A">
      <w:pPr>
        <w:pStyle w:val="60exhnormal"/>
      </w:pPr>
      <w:bookmarkStart w:id="166" w:name="_Toc13499232"/>
      <w:r>
        <w:t>Figure</w:t>
      </w:r>
      <w:r w:rsidR="00E11C37">
        <w:t xml:space="preserve"> </w:t>
      </w:r>
      <w:r w:rsidR="00CC5E68">
        <w:t>B</w:t>
      </w:r>
      <w:r w:rsidR="007C40FA">
        <w:t>-</w:t>
      </w:r>
      <w:r w:rsidR="006A1143">
        <w:t>1</w:t>
      </w:r>
      <w:r w:rsidR="009C7A4A">
        <w:t>: Prioritisation methodology for workforce issues</w:t>
      </w:r>
      <w:bookmarkEnd w:id="166"/>
    </w:p>
    <w:p w14:paraId="452AEBB6" w14:textId="77777777" w:rsidR="00CC4AA0" w:rsidRDefault="00CC4AA0" w:rsidP="009C7A4A">
      <w:pPr>
        <w:pStyle w:val="60exhnormal"/>
      </w:pPr>
      <w:bookmarkStart w:id="167" w:name="_Toc12273532"/>
      <w:bookmarkStart w:id="168" w:name="_Toc12390544"/>
      <w:bookmarkStart w:id="169" w:name="_Toc13499233"/>
      <w:r w:rsidRPr="00257EAF">
        <w:rPr>
          <w:noProof/>
          <w:lang w:val="en-AU" w:eastAsia="en-AU"/>
        </w:rPr>
        <w:drawing>
          <wp:inline distT="0" distB="0" distL="0" distR="0" wp14:anchorId="13B459B0" wp14:editId="6073E017">
            <wp:extent cx="5278120" cy="3937000"/>
            <wp:effectExtent l="0" t="0" r="0" b="6350"/>
            <wp:docPr id="12" name="Picture 12" descr="Figure shows the prioritisation methodology for workforce issues in four steps&#10;Step 1: Identify and categorise comprehensive list of workforce issues&#10;Create a broad based list of issues from multiple sources, including:&#10;- Input from MWRAC&#10;- Review of previous workforce planning reports at a federal and state level&#10;- Extensive literature review of both international and local perspectives on medical workforce planning&#10;- In-depth discussions with international experts involved in other medical workforce strategies &#10;Step 2: Consult stakeholders to triangulate on key issues &#10;Engage in targeted stakeholder consultation, including:&#10;- In-depth interviews with key stakeholders to: &#10;- Triangulate and align on issues&#10;- Identify new issues&#10;- Stakeholder consultation forums in Sydney, Perth and Mount Gambier to: &#10;Create an interactive environment to further augment and triangulate on issues&#10;- Playback and iterate key hypotheses on root causes &#10;- Begin discussion around the potential solution space&#10;Step 3: Finalise prioritisation&#10;These issues were then prioritised according to: &#10;- The importance placed on the issue by stakeholders – measured through in-depth interviews and consultation forums &#10;- Strength of evidence regarding impact—that is, the extent to which a workforce issue affects patients, doctors and the wider healthcare system through access, quality and cost, determined based on a review of research and expert opinion&#10;Step 4: Explore root causes and define solution space &#10;- After this prioritisation process, root causes and potential solutions were delineated: &#10;- Some root causes related to a single issue and were easily delineated and analysed &#10;- Other root causes were cross-sectional and warranted separate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8120" cy="3937000"/>
                    </a:xfrm>
                    <a:prstGeom prst="rect">
                      <a:avLst/>
                    </a:prstGeom>
                  </pic:spPr>
                </pic:pic>
              </a:graphicData>
            </a:graphic>
          </wp:inline>
        </w:drawing>
      </w:r>
      <w:bookmarkEnd w:id="167"/>
      <w:bookmarkEnd w:id="168"/>
      <w:bookmarkEnd w:id="169"/>
    </w:p>
    <w:p w14:paraId="1AA172AC" w14:textId="77777777" w:rsidR="00E7299F" w:rsidRPr="00E7299F" w:rsidRDefault="00E7299F" w:rsidP="00E7299F">
      <w:pPr>
        <w:pStyle w:val="01Trianglebullets"/>
        <w:numPr>
          <w:ilvl w:val="0"/>
          <w:numId w:val="0"/>
        </w:numPr>
        <w:ind w:left="360"/>
      </w:pPr>
    </w:p>
    <w:p w14:paraId="3EB8E3E3" w14:textId="77777777" w:rsidR="00371D3D" w:rsidRPr="00C62DBC" w:rsidRDefault="00371D3D" w:rsidP="00371D3D">
      <w:pPr>
        <w:pStyle w:val="01Trianglebullets"/>
      </w:pPr>
      <w:r w:rsidRPr="0040462D">
        <w:rPr>
          <w:b/>
        </w:rPr>
        <w:t>Step 1</w:t>
      </w:r>
      <w:r>
        <w:rPr>
          <w:b/>
        </w:rPr>
        <w:t>.</w:t>
      </w:r>
      <w:r w:rsidRPr="00C62DBC">
        <w:t xml:space="preserve"> </w:t>
      </w:r>
      <w:r w:rsidRPr="00405E24">
        <w:rPr>
          <w:b/>
          <w:bCs/>
        </w:rPr>
        <w:t>Identify and categorise a comprehensive list of workforce issues.</w:t>
      </w:r>
    </w:p>
    <w:p w14:paraId="560B462B" w14:textId="77777777" w:rsidR="00371D3D" w:rsidRDefault="00371D3D" w:rsidP="00371D3D">
      <w:r>
        <w:t>A comprehensive list of workforce issues was identified to map out the key challenges facing medical workforce planning in Australia</w:t>
      </w:r>
      <w:r w:rsidR="00C83F2A">
        <w:t>,</w:t>
      </w:r>
      <w:r>
        <w:t xml:space="preserve"> drawing on information from four sources: </w:t>
      </w:r>
    </w:p>
    <w:p w14:paraId="098FBD23" w14:textId="77777777" w:rsidR="00371D3D" w:rsidRPr="008B2A29" w:rsidRDefault="00371D3D" w:rsidP="00371D3D">
      <w:pPr>
        <w:pStyle w:val="02dash"/>
      </w:pPr>
      <w:r w:rsidRPr="008B2A29">
        <w:rPr>
          <w:lang w:val="en-US"/>
        </w:rPr>
        <w:t>Input from</w:t>
      </w:r>
      <w:r>
        <w:rPr>
          <w:lang w:val="en-US"/>
        </w:rPr>
        <w:t xml:space="preserve"> the </w:t>
      </w:r>
      <w:r w:rsidRPr="008B2A29">
        <w:rPr>
          <w:lang w:val="en-US"/>
        </w:rPr>
        <w:t>MWRAC</w:t>
      </w:r>
      <w:r>
        <w:rPr>
          <w:lang w:val="en-US"/>
        </w:rPr>
        <w:t>, gathered through Steering Committee meetings.</w:t>
      </w:r>
    </w:p>
    <w:p w14:paraId="6A578F33" w14:textId="77777777" w:rsidR="00371D3D" w:rsidRPr="008B2A29" w:rsidRDefault="00371D3D" w:rsidP="00371D3D">
      <w:pPr>
        <w:pStyle w:val="02dash"/>
      </w:pPr>
      <w:r>
        <w:rPr>
          <w:lang w:val="en-US"/>
        </w:rPr>
        <w:lastRenderedPageBreak/>
        <w:t>A r</w:t>
      </w:r>
      <w:r w:rsidRPr="008B2A29">
        <w:rPr>
          <w:lang w:val="en-US"/>
        </w:rPr>
        <w:t xml:space="preserve">eview of previous workforce planning reports at </w:t>
      </w:r>
      <w:r>
        <w:rPr>
          <w:lang w:val="en-US"/>
        </w:rPr>
        <w:t>the</w:t>
      </w:r>
      <w:r w:rsidRPr="008B2A29">
        <w:rPr>
          <w:lang w:val="en-US"/>
        </w:rPr>
        <w:t xml:space="preserve"> </w:t>
      </w:r>
      <w:r>
        <w:rPr>
          <w:lang w:val="en-US"/>
        </w:rPr>
        <w:t>Commonwealth</w:t>
      </w:r>
      <w:r w:rsidRPr="008B2A29">
        <w:rPr>
          <w:lang w:val="en-US"/>
        </w:rPr>
        <w:t xml:space="preserve"> and </w:t>
      </w:r>
      <w:r>
        <w:rPr>
          <w:lang w:val="en-US"/>
        </w:rPr>
        <w:t>state</w:t>
      </w:r>
      <w:r w:rsidRPr="008B2A29">
        <w:rPr>
          <w:lang w:val="en-US"/>
        </w:rPr>
        <w:t xml:space="preserve"> level</w:t>
      </w:r>
      <w:r>
        <w:rPr>
          <w:lang w:val="en-US"/>
        </w:rPr>
        <w:t>.</w:t>
      </w:r>
    </w:p>
    <w:p w14:paraId="3C1D8D2A" w14:textId="77777777" w:rsidR="00371D3D" w:rsidRPr="008B2A29" w:rsidRDefault="00371D3D" w:rsidP="00371D3D">
      <w:pPr>
        <w:pStyle w:val="02dash"/>
      </w:pPr>
      <w:r>
        <w:rPr>
          <w:lang w:val="en-US"/>
        </w:rPr>
        <w:t>An e</w:t>
      </w:r>
      <w:r w:rsidRPr="008B2A29">
        <w:rPr>
          <w:lang w:val="en-US"/>
        </w:rPr>
        <w:t>xtensive literature review of both international and local perspectives on medical workforce planning</w:t>
      </w:r>
      <w:r>
        <w:rPr>
          <w:lang w:val="en-US"/>
        </w:rPr>
        <w:t>.</w:t>
      </w:r>
    </w:p>
    <w:p w14:paraId="54BD64D7" w14:textId="77777777" w:rsidR="00371D3D" w:rsidRPr="00484A27" w:rsidRDefault="00371D3D" w:rsidP="00E7299F">
      <w:pPr>
        <w:pStyle w:val="02dash"/>
      </w:pPr>
      <w:r w:rsidRPr="008B2A29">
        <w:rPr>
          <w:lang w:val="en-US"/>
        </w:rPr>
        <w:t>In-depth discussions with international experts involved in other medical workforce strategies</w:t>
      </w:r>
      <w:r>
        <w:rPr>
          <w:lang w:val="en-US"/>
        </w:rPr>
        <w:t>.</w:t>
      </w:r>
    </w:p>
    <w:p w14:paraId="00D26B1E" w14:textId="3F4786EB" w:rsidR="00484A27" w:rsidRPr="009207DC" w:rsidRDefault="00050219" w:rsidP="00484A27">
      <w:pPr>
        <w:pStyle w:val="01Trianglebullets"/>
        <w:numPr>
          <w:ilvl w:val="0"/>
          <w:numId w:val="0"/>
        </w:numPr>
        <w:ind w:left="360" w:hanging="360"/>
      </w:pPr>
      <w:r>
        <w:t xml:space="preserve">This </w:t>
      </w:r>
      <w:r w:rsidR="005F0682">
        <w:t xml:space="preserve">comprehensive list of workforce issues </w:t>
      </w:r>
      <w:r>
        <w:t>is summarised below</w:t>
      </w:r>
      <w:r w:rsidR="00034BE3">
        <w:t>.</w:t>
      </w:r>
    </w:p>
    <w:p w14:paraId="23641DAA" w14:textId="4DB31D0B" w:rsidR="00371D3D" w:rsidRPr="009F36D9" w:rsidRDefault="005F0682" w:rsidP="001A3257">
      <w:pPr>
        <w:pStyle w:val="02dash"/>
      </w:pPr>
      <w:r w:rsidRPr="00257EAF">
        <w:t>Geographic maldistribution and</w:t>
      </w:r>
      <w:r w:rsidR="00F40711" w:rsidRPr="00257EAF">
        <w:t xml:space="preserve"> inequality in</w:t>
      </w:r>
      <w:r w:rsidRPr="00257EAF">
        <w:t xml:space="preserve"> health</w:t>
      </w:r>
      <w:r w:rsidR="00A30A04" w:rsidRPr="00257EAF">
        <w:t>care</w:t>
      </w:r>
      <w:r w:rsidRPr="00257EAF">
        <w:t xml:space="preserve"> access</w:t>
      </w:r>
    </w:p>
    <w:p w14:paraId="25712FEB" w14:textId="4144D14E" w:rsidR="001A3257" w:rsidRPr="009F36D9" w:rsidRDefault="003479EB" w:rsidP="001A3257">
      <w:pPr>
        <w:pStyle w:val="02dash"/>
      </w:pPr>
      <w:r w:rsidRPr="00257EAF">
        <w:t>O</w:t>
      </w:r>
      <w:r w:rsidR="001A3257" w:rsidRPr="00257EAF">
        <w:t>ver</w:t>
      </w:r>
      <w:r w:rsidR="00EF1DE1" w:rsidRPr="00257EAF">
        <w:t>-</w:t>
      </w:r>
      <w:r w:rsidR="001A3257" w:rsidRPr="00257EAF">
        <w:t xml:space="preserve"> and undersupply </w:t>
      </w:r>
      <w:r w:rsidR="00B659E2" w:rsidRPr="00257EAF">
        <w:t xml:space="preserve">in </w:t>
      </w:r>
      <w:r w:rsidR="002C3638" w:rsidRPr="00257EAF">
        <w:t>certain specialties</w:t>
      </w:r>
    </w:p>
    <w:p w14:paraId="352EA27F" w14:textId="48B4968B" w:rsidR="001A3257" w:rsidRPr="009F36D9" w:rsidRDefault="00B07F7F" w:rsidP="001A3257">
      <w:pPr>
        <w:pStyle w:val="02dash"/>
      </w:pPr>
      <w:r w:rsidRPr="00257EAF">
        <w:t>Balance of generalist versus subspecialist skills</w:t>
      </w:r>
    </w:p>
    <w:p w14:paraId="60D15EE5" w14:textId="1132C653" w:rsidR="001A3257" w:rsidRPr="009F36D9" w:rsidRDefault="00405E24" w:rsidP="001A3257">
      <w:pPr>
        <w:pStyle w:val="02dash"/>
      </w:pPr>
      <w:r w:rsidRPr="00257EAF">
        <w:t>Doctor well-being, including career uncertainty, burnout, bullying and harassment</w:t>
      </w:r>
    </w:p>
    <w:p w14:paraId="22F10ACB" w14:textId="7D07170B" w:rsidR="001A3257" w:rsidRPr="009F36D9" w:rsidRDefault="005622AE" w:rsidP="001A3257">
      <w:pPr>
        <w:pStyle w:val="02dash"/>
      </w:pPr>
      <w:r>
        <w:t>Doctor work-readiness</w:t>
      </w:r>
    </w:p>
    <w:p w14:paraId="798995DC" w14:textId="1A4F53E9" w:rsidR="001A3257" w:rsidRPr="009F36D9" w:rsidRDefault="00DD2F55" w:rsidP="001A3257">
      <w:pPr>
        <w:pStyle w:val="02dash"/>
      </w:pPr>
      <w:r w:rsidRPr="00257EAF">
        <w:t>A l</w:t>
      </w:r>
      <w:r w:rsidR="001A3257" w:rsidRPr="00257EAF">
        <w:t>ack of diversity in the workforce</w:t>
      </w:r>
    </w:p>
    <w:p w14:paraId="0C9F3DA4" w14:textId="2AE2309D" w:rsidR="001A3257" w:rsidRPr="009F36D9" w:rsidRDefault="000D3569" w:rsidP="001A3257">
      <w:pPr>
        <w:pStyle w:val="02dash"/>
      </w:pPr>
      <w:r w:rsidRPr="00257EAF">
        <w:t xml:space="preserve">A </w:t>
      </w:r>
      <w:r w:rsidR="00800079" w:rsidRPr="00257EAF">
        <w:t xml:space="preserve">workforce </w:t>
      </w:r>
      <w:r w:rsidRPr="00257EAF">
        <w:t>that is underprepared for</w:t>
      </w:r>
      <w:r w:rsidR="0096033F" w:rsidRPr="00257EAF">
        <w:t xml:space="preserve"> changes to </w:t>
      </w:r>
      <w:r w:rsidR="001A3257" w:rsidRPr="00257EAF">
        <w:t>models of care and the impact of</w:t>
      </w:r>
      <w:r w:rsidR="00B446B0" w:rsidRPr="00257EAF">
        <w:t> </w:t>
      </w:r>
      <w:r w:rsidR="001A3257" w:rsidRPr="00257EAF">
        <w:t>technology</w:t>
      </w:r>
    </w:p>
    <w:p w14:paraId="36FB72C0" w14:textId="365CA2A1" w:rsidR="00371D3D" w:rsidRPr="00875E4A" w:rsidRDefault="00371D3D" w:rsidP="00371D3D">
      <w:pPr>
        <w:pStyle w:val="01squarebullet"/>
        <w:keepNext/>
        <w:keepLines/>
        <w:rPr>
          <w:b/>
        </w:rPr>
      </w:pPr>
      <w:r w:rsidRPr="001A6AC7">
        <w:rPr>
          <w:b/>
        </w:rPr>
        <w:t>Step 2.</w:t>
      </w:r>
      <w:r w:rsidRPr="00405E24">
        <w:rPr>
          <w:b/>
        </w:rPr>
        <w:t xml:space="preserve"> </w:t>
      </w:r>
      <w:r w:rsidRPr="00405E24">
        <w:rPr>
          <w:b/>
          <w:lang w:val="en-US"/>
        </w:rPr>
        <w:t xml:space="preserve">Consult stakeholders to </w:t>
      </w:r>
      <w:r w:rsidR="00042970">
        <w:rPr>
          <w:b/>
          <w:lang w:val="en-US"/>
        </w:rPr>
        <w:t>validate</w:t>
      </w:r>
      <w:r w:rsidRPr="00405E24">
        <w:rPr>
          <w:b/>
          <w:lang w:val="en-US"/>
        </w:rPr>
        <w:t xml:space="preserve"> workforce issues.</w:t>
      </w:r>
    </w:p>
    <w:p w14:paraId="676E0E3C" w14:textId="23508084" w:rsidR="00C170E4" w:rsidRDefault="00B16514" w:rsidP="00050219">
      <w:pPr>
        <w:pStyle w:val="01squarebullet"/>
        <w:keepNext/>
        <w:keepLines/>
        <w:numPr>
          <w:ilvl w:val="0"/>
          <w:numId w:val="0"/>
        </w:numPr>
        <w:rPr>
          <w:lang w:val="en-US"/>
        </w:rPr>
      </w:pPr>
      <w:r>
        <w:rPr>
          <w:lang w:val="en-US"/>
        </w:rPr>
        <w:t xml:space="preserve">Consultation </w:t>
      </w:r>
      <w:r w:rsidR="00C170E4" w:rsidRPr="00C170E4">
        <w:rPr>
          <w:lang w:val="en-US"/>
        </w:rPr>
        <w:t>includ</w:t>
      </w:r>
      <w:r>
        <w:rPr>
          <w:lang w:val="en-US"/>
        </w:rPr>
        <w:t>ed</w:t>
      </w:r>
      <w:r w:rsidR="00C170E4">
        <w:rPr>
          <w:lang w:val="en-US"/>
        </w:rPr>
        <w:t xml:space="preserve"> </w:t>
      </w:r>
      <w:r w:rsidR="00C170E4" w:rsidRPr="00C170E4">
        <w:rPr>
          <w:lang w:val="en-US"/>
        </w:rPr>
        <w:t xml:space="preserve">42 in-depth interviews with members </w:t>
      </w:r>
      <w:r w:rsidR="00050219">
        <w:rPr>
          <w:lang w:val="en-US"/>
        </w:rPr>
        <w:t xml:space="preserve">of the MWRAC </w:t>
      </w:r>
      <w:r w:rsidR="00C170E4" w:rsidRPr="00C170E4">
        <w:rPr>
          <w:lang w:val="en-US"/>
        </w:rPr>
        <w:t>(15) and other stakeholder groups (27)</w:t>
      </w:r>
      <w:r w:rsidR="009472EC">
        <w:rPr>
          <w:lang w:val="en-US"/>
        </w:rPr>
        <w:t xml:space="preserve">, </w:t>
      </w:r>
      <w:r w:rsidR="00050219">
        <w:rPr>
          <w:lang w:val="en-US"/>
        </w:rPr>
        <w:t xml:space="preserve">augmented </w:t>
      </w:r>
      <w:r w:rsidR="009472EC">
        <w:rPr>
          <w:lang w:val="en-US"/>
        </w:rPr>
        <w:t xml:space="preserve">by </w:t>
      </w:r>
      <w:r w:rsidR="00050219">
        <w:rPr>
          <w:lang w:val="en-US"/>
        </w:rPr>
        <w:t xml:space="preserve">three stakeholder forums </w:t>
      </w:r>
      <w:r w:rsidR="00C170E4" w:rsidRPr="00C170E4">
        <w:rPr>
          <w:lang w:val="en-US"/>
        </w:rPr>
        <w:t xml:space="preserve">in Sydney, </w:t>
      </w:r>
      <w:proofErr w:type="gramStart"/>
      <w:r w:rsidR="00C170E4" w:rsidRPr="00C170E4">
        <w:rPr>
          <w:lang w:val="en-US"/>
        </w:rPr>
        <w:t>Perth</w:t>
      </w:r>
      <w:proofErr w:type="gramEnd"/>
      <w:r w:rsidR="00C170E4" w:rsidRPr="00C170E4">
        <w:rPr>
          <w:lang w:val="en-US"/>
        </w:rPr>
        <w:t xml:space="preserve"> and Mount Gambier to</w:t>
      </w:r>
      <w:r w:rsidR="00050219">
        <w:rPr>
          <w:lang w:val="en-US"/>
        </w:rPr>
        <w:t xml:space="preserve"> c</w:t>
      </w:r>
      <w:r w:rsidR="00C170E4" w:rsidRPr="00C170E4">
        <w:rPr>
          <w:lang w:val="en-US"/>
        </w:rPr>
        <w:t>reate an interactive environment to further triangulate on issues</w:t>
      </w:r>
      <w:r w:rsidR="00050219">
        <w:rPr>
          <w:lang w:val="en-US"/>
        </w:rPr>
        <w:t xml:space="preserve">. Further information on stakeholder consultation can be found in </w:t>
      </w:r>
      <w:r w:rsidR="00E62AF8">
        <w:rPr>
          <w:lang w:val="en-US"/>
        </w:rPr>
        <w:t>the stakeholder consultation report</w:t>
      </w:r>
      <w:r w:rsidR="008A3B9B">
        <w:rPr>
          <w:lang w:val="en-US"/>
        </w:rPr>
        <w:t>,</w:t>
      </w:r>
      <w:r w:rsidR="00E62AF8">
        <w:rPr>
          <w:lang w:val="en-US"/>
        </w:rPr>
        <w:t xml:space="preserve"> </w:t>
      </w:r>
      <w:r w:rsidR="00AB2337">
        <w:rPr>
          <w:lang w:val="en-US"/>
        </w:rPr>
        <w:t xml:space="preserve">which is </w:t>
      </w:r>
      <w:r w:rsidR="009E6F86">
        <w:rPr>
          <w:lang w:val="en-US"/>
        </w:rPr>
        <w:t>available as a separate document</w:t>
      </w:r>
      <w:r w:rsidR="00050219">
        <w:rPr>
          <w:lang w:val="en-US"/>
        </w:rPr>
        <w:t>.</w:t>
      </w:r>
    </w:p>
    <w:p w14:paraId="732DC21E" w14:textId="05AA6490" w:rsidR="00875E4A" w:rsidRDefault="00875E4A" w:rsidP="00875E4A">
      <w:pPr>
        <w:pStyle w:val="01Trianglebullets"/>
        <w:numPr>
          <w:ilvl w:val="0"/>
          <w:numId w:val="0"/>
        </w:numPr>
        <w:ind w:left="360" w:hanging="360"/>
      </w:pPr>
      <w:r>
        <w:t>The stakeholder consultations were designed to:</w:t>
      </w:r>
    </w:p>
    <w:p w14:paraId="3D7CF7D4" w14:textId="6127A4D4" w:rsidR="00875E4A" w:rsidRPr="0079083D" w:rsidRDefault="00875E4A" w:rsidP="00875E4A">
      <w:pPr>
        <w:pStyle w:val="02dash"/>
      </w:pPr>
      <w:r w:rsidRPr="0079083D">
        <w:t>Obtain stakeholders</w:t>
      </w:r>
      <w:r>
        <w:t>’</w:t>
      </w:r>
      <w:r w:rsidRPr="0079083D">
        <w:t xml:space="preserve"> views on current medical workforce issues</w:t>
      </w:r>
      <w:r>
        <w:t>.</w:t>
      </w:r>
    </w:p>
    <w:p w14:paraId="7E3C4E76" w14:textId="77777777" w:rsidR="00875E4A" w:rsidRPr="0079083D" w:rsidRDefault="00875E4A" w:rsidP="00875E4A">
      <w:pPr>
        <w:pStyle w:val="02dash"/>
      </w:pPr>
      <w:r w:rsidRPr="0079083D">
        <w:t>Identify commonalities, overlaps and gaps in current medical workforce planning</w:t>
      </w:r>
      <w:r>
        <w:t>.</w:t>
      </w:r>
      <w:r w:rsidRPr="0079083D">
        <w:t xml:space="preserve"> </w:t>
      </w:r>
    </w:p>
    <w:p w14:paraId="6A9B0BE3" w14:textId="28547B65" w:rsidR="00875E4A" w:rsidRPr="0079083D" w:rsidRDefault="00875E4A" w:rsidP="00875E4A">
      <w:pPr>
        <w:pStyle w:val="02dash"/>
      </w:pPr>
      <w:r w:rsidRPr="0079083D">
        <w:t xml:space="preserve">Determine the policy themes to be addressed in the </w:t>
      </w:r>
      <w:r w:rsidR="00D35CE7">
        <w:t>Strategy</w:t>
      </w:r>
      <w:r>
        <w:t>.</w:t>
      </w:r>
    </w:p>
    <w:p w14:paraId="5923E997" w14:textId="16372EB9" w:rsidR="00875E4A" w:rsidRPr="0079083D" w:rsidRDefault="00875E4A" w:rsidP="00875E4A">
      <w:pPr>
        <w:pStyle w:val="02dash"/>
      </w:pPr>
      <w:r w:rsidRPr="0079083D">
        <w:t xml:space="preserve">Obtain stakeholder views on how the </w:t>
      </w:r>
      <w:r w:rsidR="006625EE">
        <w:t>S</w:t>
      </w:r>
      <w:r>
        <w:t xml:space="preserve">trategy </w:t>
      </w:r>
      <w:r w:rsidRPr="0079083D">
        <w:t>could facilitate collaboration between all stakeholders (government and non-government) on future medical workforce planning and policy reform</w:t>
      </w:r>
      <w:r>
        <w:t>.</w:t>
      </w:r>
    </w:p>
    <w:p w14:paraId="51C535CC" w14:textId="77777777" w:rsidR="00875E4A" w:rsidRPr="0079083D" w:rsidRDefault="00875E4A" w:rsidP="00875E4A">
      <w:pPr>
        <w:pStyle w:val="02dash"/>
      </w:pPr>
      <w:r w:rsidRPr="0079083D">
        <w:t>Draw out possible strategic actions and directions from stakeholders</w:t>
      </w:r>
      <w:r>
        <w:t>.</w:t>
      </w:r>
    </w:p>
    <w:p w14:paraId="15ADBB30" w14:textId="7718E65F" w:rsidR="00875E4A" w:rsidRDefault="00875E4A" w:rsidP="00875E4A">
      <w:pPr>
        <w:pStyle w:val="02dash"/>
      </w:pPr>
      <w:r w:rsidRPr="0079083D">
        <w:t>Obtain stakeholder alignment on the above</w:t>
      </w:r>
      <w:r>
        <w:t>.</w:t>
      </w:r>
    </w:p>
    <w:p w14:paraId="7C1C0DFD" w14:textId="77777777" w:rsidR="00875E4A" w:rsidRDefault="00875E4A" w:rsidP="00875E4A">
      <w:pPr>
        <w:pStyle w:val="01Trianglebullets"/>
        <w:numPr>
          <w:ilvl w:val="0"/>
          <w:numId w:val="0"/>
        </w:numPr>
      </w:pPr>
      <w:r w:rsidRPr="00323505">
        <w:t xml:space="preserve">Stakeholders involved </w:t>
      </w:r>
      <w:r>
        <w:t>in Phase 1</w:t>
      </w:r>
      <w:r w:rsidRPr="00323505">
        <w:t xml:space="preserve"> consultation</w:t>
      </w:r>
      <w:r>
        <w:t>s</w:t>
      </w:r>
      <w:r w:rsidRPr="00323505">
        <w:t xml:space="preserve"> include</w:t>
      </w:r>
      <w:r>
        <w:t>d</w:t>
      </w:r>
      <w:r w:rsidRPr="00323505">
        <w:t>:</w:t>
      </w:r>
    </w:p>
    <w:p w14:paraId="65AEEB17" w14:textId="77777777" w:rsidR="00F35B1E" w:rsidRDefault="00F35B1E" w:rsidP="00F35B1E">
      <w:pPr>
        <w:pStyle w:val="02dash"/>
      </w:pPr>
      <w:r>
        <w:t>MWRAC members.</w:t>
      </w:r>
    </w:p>
    <w:p w14:paraId="5B518F41" w14:textId="77777777" w:rsidR="00875E4A" w:rsidRDefault="00875E4A" w:rsidP="00875E4A">
      <w:pPr>
        <w:pStyle w:val="02dash"/>
      </w:pPr>
      <w:r>
        <w:lastRenderedPageBreak/>
        <w:t>The Department of Health and state and territory health departments.</w:t>
      </w:r>
    </w:p>
    <w:p w14:paraId="1C187C16" w14:textId="77777777" w:rsidR="00F35B1E" w:rsidRDefault="00F35B1E" w:rsidP="00F35B1E">
      <w:pPr>
        <w:pStyle w:val="02dash"/>
      </w:pPr>
      <w:r>
        <w:t>Specialist medical colleges.</w:t>
      </w:r>
    </w:p>
    <w:p w14:paraId="06F193F9" w14:textId="77777777" w:rsidR="00F35B1E" w:rsidRDefault="00F35B1E" w:rsidP="00F35B1E">
      <w:pPr>
        <w:pStyle w:val="02dash"/>
      </w:pPr>
      <w:r>
        <w:t>Medical regulators.</w:t>
      </w:r>
    </w:p>
    <w:p w14:paraId="10734A31" w14:textId="77777777" w:rsidR="00F35B1E" w:rsidRDefault="00F35B1E" w:rsidP="00F35B1E">
      <w:pPr>
        <w:pStyle w:val="02dash"/>
      </w:pPr>
      <w:r>
        <w:t>Universities that offer medical degrees.</w:t>
      </w:r>
    </w:p>
    <w:p w14:paraId="1D21FE98" w14:textId="77777777" w:rsidR="00F35B1E" w:rsidRDefault="00F35B1E" w:rsidP="00F35B1E">
      <w:pPr>
        <w:pStyle w:val="02dash"/>
      </w:pPr>
      <w:r>
        <w:t>Medical associations and peak bodies (such as the AIDA).</w:t>
      </w:r>
    </w:p>
    <w:p w14:paraId="391D32DA" w14:textId="77777777" w:rsidR="00B94AFA" w:rsidRDefault="00B94AFA" w:rsidP="00B94AFA">
      <w:pPr>
        <w:pStyle w:val="02dash"/>
      </w:pPr>
      <w:r>
        <w:t>Public and private hospitals.</w:t>
      </w:r>
    </w:p>
    <w:p w14:paraId="18184028" w14:textId="77777777" w:rsidR="00B94AFA" w:rsidRDefault="00B94AFA" w:rsidP="00B94AFA">
      <w:pPr>
        <w:pStyle w:val="02dash"/>
      </w:pPr>
      <w:r>
        <w:t xml:space="preserve">Rural, </w:t>
      </w:r>
      <w:proofErr w:type="gramStart"/>
      <w:r>
        <w:t>regional</w:t>
      </w:r>
      <w:proofErr w:type="gramEnd"/>
      <w:r>
        <w:t xml:space="preserve"> and remote clinicians and communities.</w:t>
      </w:r>
    </w:p>
    <w:p w14:paraId="4AE41902" w14:textId="237ADFC3" w:rsidR="00B94AFA" w:rsidRDefault="00B94AFA" w:rsidP="00875E4A">
      <w:pPr>
        <w:pStyle w:val="02dash"/>
      </w:pPr>
      <w:r>
        <w:t>Private Health Insurers.</w:t>
      </w:r>
    </w:p>
    <w:p w14:paraId="3BE6FE27" w14:textId="2D58287B" w:rsidR="00B94AFA" w:rsidRDefault="00B94AFA" w:rsidP="00875E4A">
      <w:pPr>
        <w:pStyle w:val="02dash"/>
      </w:pPr>
      <w:r>
        <w:t>Student and junior doctor bodies.</w:t>
      </w:r>
    </w:p>
    <w:p w14:paraId="2A15D2D9" w14:textId="3C58C3DB" w:rsidR="00B94AFA" w:rsidRDefault="00B94AFA" w:rsidP="00875E4A">
      <w:pPr>
        <w:pStyle w:val="02dash"/>
      </w:pPr>
      <w:r>
        <w:t>Doctor well-being advocates.</w:t>
      </w:r>
    </w:p>
    <w:p w14:paraId="0749B391" w14:textId="6C96F4C4" w:rsidR="00B94AFA" w:rsidRDefault="00B94AFA" w:rsidP="00B94AFA">
      <w:pPr>
        <w:pStyle w:val="02dash"/>
        <w:rPr>
          <w:lang w:val="en-GB" w:eastAsia="en-US"/>
        </w:rPr>
      </w:pPr>
      <w:r>
        <w:rPr>
          <w:lang w:val="en-GB" w:eastAsia="en-US"/>
        </w:rPr>
        <w:t>Consumers health forum representatives.</w:t>
      </w:r>
    </w:p>
    <w:p w14:paraId="7638F4F1" w14:textId="02068171" w:rsidR="00240DD6" w:rsidRPr="00875E4A" w:rsidRDefault="00240DD6" w:rsidP="00B94AFA">
      <w:pPr>
        <w:pStyle w:val="02dash"/>
        <w:rPr>
          <w:lang w:val="en-GB" w:eastAsia="en-US"/>
        </w:rPr>
      </w:pPr>
      <w:r>
        <w:rPr>
          <w:lang w:val="en-GB" w:eastAsia="en-US"/>
        </w:rPr>
        <w:t>Aboriginal and Torres Strait Islander health representatives.</w:t>
      </w:r>
    </w:p>
    <w:p w14:paraId="0424EF83" w14:textId="77777777" w:rsidR="00371D3D" w:rsidRPr="009131E5" w:rsidRDefault="00371D3D" w:rsidP="00371D3D">
      <w:pPr>
        <w:pStyle w:val="01Trianglebullets"/>
        <w:rPr>
          <w:b/>
        </w:rPr>
      </w:pPr>
      <w:r w:rsidRPr="001578F8">
        <w:rPr>
          <w:b/>
        </w:rPr>
        <w:t>Step 3.</w:t>
      </w:r>
      <w:r w:rsidRPr="00405E24">
        <w:rPr>
          <w:b/>
        </w:rPr>
        <w:t xml:space="preserve"> Finalise prioritisation based on stakeholder input and strength of evidence regarding impact.</w:t>
      </w:r>
    </w:p>
    <w:p w14:paraId="180534A8" w14:textId="77777777" w:rsidR="00371D3D" w:rsidRPr="00F67027" w:rsidRDefault="00371D3D" w:rsidP="00371D3D">
      <w:r>
        <w:rPr>
          <w:lang w:val="en-US"/>
        </w:rPr>
        <w:t>Workforce issues</w:t>
      </w:r>
      <w:r w:rsidRPr="00F67027">
        <w:t xml:space="preserve"> identified in Step</w:t>
      </w:r>
      <w:r>
        <w:t>s</w:t>
      </w:r>
      <w:r w:rsidRPr="00F67027">
        <w:t xml:space="preserve"> 1</w:t>
      </w:r>
      <w:r>
        <w:t xml:space="preserve"> and 2</w:t>
      </w:r>
      <w:r w:rsidRPr="00F67027">
        <w:t xml:space="preserve"> </w:t>
      </w:r>
      <w:r>
        <w:t xml:space="preserve">were prioritised </w:t>
      </w:r>
      <w:r w:rsidRPr="00F67027">
        <w:t>based on:</w:t>
      </w:r>
    </w:p>
    <w:p w14:paraId="1AC1D020" w14:textId="77777777" w:rsidR="00371D3D" w:rsidRPr="00DD7FF9" w:rsidRDefault="00371D3D" w:rsidP="00371D3D">
      <w:pPr>
        <w:pStyle w:val="02dash"/>
      </w:pPr>
      <w:r w:rsidRPr="00713FC9">
        <w:rPr>
          <w:b/>
          <w:lang w:val="en-US"/>
        </w:rPr>
        <w:t xml:space="preserve">Stakeholder </w:t>
      </w:r>
      <w:r>
        <w:rPr>
          <w:b/>
          <w:lang w:val="en-US"/>
        </w:rPr>
        <w:t>input</w:t>
      </w:r>
      <w:r w:rsidR="00E74CCD">
        <w:rPr>
          <w:b/>
          <w:lang w:val="en-US"/>
        </w:rPr>
        <w:t>.</w:t>
      </w:r>
      <w:r>
        <w:rPr>
          <w:lang w:val="en-US"/>
        </w:rPr>
        <w:t xml:space="preserve"> </w:t>
      </w:r>
      <w:r w:rsidR="007659F5">
        <w:rPr>
          <w:lang w:val="en-US"/>
        </w:rPr>
        <w:t>This was p</w:t>
      </w:r>
      <w:r>
        <w:rPr>
          <w:lang w:val="en-US"/>
        </w:rPr>
        <w:t xml:space="preserve">rovided through in-depth interviews </w:t>
      </w:r>
      <w:r w:rsidRPr="00DD7FF9">
        <w:rPr>
          <w:lang w:val="en-US"/>
        </w:rPr>
        <w:t>and consultation forums</w:t>
      </w:r>
      <w:r>
        <w:rPr>
          <w:lang w:val="en-US"/>
        </w:rPr>
        <w:t>.</w:t>
      </w:r>
    </w:p>
    <w:p w14:paraId="0D17E876" w14:textId="77777777" w:rsidR="009F36D9" w:rsidRPr="009F36D9" w:rsidRDefault="00371D3D" w:rsidP="009F36D9">
      <w:pPr>
        <w:pStyle w:val="02dash"/>
      </w:pPr>
      <w:r>
        <w:rPr>
          <w:b/>
          <w:lang w:val="en-US"/>
        </w:rPr>
        <w:t>Strength of evidence regarding impact</w:t>
      </w:r>
      <w:r w:rsidR="00E7299F">
        <w:rPr>
          <w:b/>
          <w:lang w:val="en-US"/>
        </w:rPr>
        <w:t>.</w:t>
      </w:r>
      <w:r w:rsidR="00E7299F">
        <w:rPr>
          <w:lang w:val="en-US"/>
        </w:rPr>
        <w:t xml:space="preserve"> T</w:t>
      </w:r>
      <w:r w:rsidRPr="00DD7FF9">
        <w:rPr>
          <w:lang w:val="en-US"/>
        </w:rPr>
        <w:t>h</w:t>
      </w:r>
      <w:r w:rsidR="000D2299">
        <w:rPr>
          <w:lang w:val="en-US"/>
        </w:rPr>
        <w:t>is captured the</w:t>
      </w:r>
      <w:r w:rsidRPr="00DD7FF9">
        <w:rPr>
          <w:lang w:val="en-US"/>
        </w:rPr>
        <w:t xml:space="preserve"> extent to which </w:t>
      </w:r>
      <w:r>
        <w:rPr>
          <w:lang w:val="en-US"/>
        </w:rPr>
        <w:t>a workforce issue</w:t>
      </w:r>
      <w:r w:rsidRPr="00DD7FF9">
        <w:rPr>
          <w:lang w:val="en-US"/>
        </w:rPr>
        <w:t xml:space="preserve"> </w:t>
      </w:r>
      <w:r>
        <w:rPr>
          <w:lang w:val="en-US"/>
        </w:rPr>
        <w:t>affect</w:t>
      </w:r>
      <w:r w:rsidR="00941B9E">
        <w:rPr>
          <w:lang w:val="en-US"/>
        </w:rPr>
        <w:t>ed</w:t>
      </w:r>
      <w:r w:rsidRPr="00DD7FF9">
        <w:rPr>
          <w:lang w:val="en-US"/>
        </w:rPr>
        <w:t xml:space="preserve"> patients, doctors and the wider healthcare system through access, </w:t>
      </w:r>
      <w:proofErr w:type="gramStart"/>
      <w:r w:rsidRPr="00DD7FF9">
        <w:rPr>
          <w:lang w:val="en-US"/>
        </w:rPr>
        <w:t>quality</w:t>
      </w:r>
      <w:proofErr w:type="gramEnd"/>
      <w:r w:rsidRPr="00DD7FF9">
        <w:rPr>
          <w:lang w:val="en-US"/>
        </w:rPr>
        <w:t xml:space="preserve"> and cost</w:t>
      </w:r>
      <w:r>
        <w:rPr>
          <w:lang w:val="en-US"/>
        </w:rPr>
        <w:t>,</w:t>
      </w:r>
      <w:r w:rsidRPr="00DD7FF9">
        <w:rPr>
          <w:lang w:val="en-US"/>
        </w:rPr>
        <w:t xml:space="preserve"> </w:t>
      </w:r>
      <w:r>
        <w:rPr>
          <w:lang w:val="en-US"/>
        </w:rPr>
        <w:t>determined</w:t>
      </w:r>
      <w:r w:rsidRPr="00DD7FF9">
        <w:rPr>
          <w:lang w:val="en-US"/>
        </w:rPr>
        <w:t xml:space="preserve"> based on a review of research and expert opinion</w:t>
      </w:r>
      <w:r>
        <w:rPr>
          <w:lang w:val="en-US"/>
        </w:rPr>
        <w:t>.</w:t>
      </w:r>
    </w:p>
    <w:p w14:paraId="4BD63191" w14:textId="38F0E898" w:rsidR="000A60D9" w:rsidRDefault="00371D3D" w:rsidP="00257EAF">
      <w:r>
        <w:t>Each workforce issue was given a weighting for each of the above two criteria (</w:t>
      </w:r>
      <w:r w:rsidR="00CB02EB">
        <w:t>Figure</w:t>
      </w:r>
      <w:r>
        <w:t xml:space="preserve"> </w:t>
      </w:r>
      <w:r w:rsidR="00CC5E68">
        <w:t>B</w:t>
      </w:r>
      <w:r w:rsidR="00CC4AA0">
        <w:t>-</w:t>
      </w:r>
      <w:r w:rsidR="006A1143">
        <w:t>2</w:t>
      </w:r>
      <w:r>
        <w:t>).</w:t>
      </w:r>
      <w:r w:rsidR="002F68A8">
        <w:t xml:space="preserve"> </w:t>
      </w:r>
    </w:p>
    <w:p w14:paraId="73387106" w14:textId="428C66F2" w:rsidR="00C170E4" w:rsidRDefault="00CB02EB" w:rsidP="00C170E4">
      <w:pPr>
        <w:pStyle w:val="60exhnormal"/>
      </w:pPr>
      <w:bookmarkStart w:id="170" w:name="_Toc13499234"/>
      <w:r>
        <w:lastRenderedPageBreak/>
        <w:t>Figure</w:t>
      </w:r>
      <w:r w:rsidR="00C170E4">
        <w:t xml:space="preserve"> </w:t>
      </w:r>
      <w:r w:rsidR="00CC5E68">
        <w:t>B</w:t>
      </w:r>
      <w:r w:rsidR="007C40FA">
        <w:t>-2</w:t>
      </w:r>
      <w:r w:rsidR="00C170E4">
        <w:t xml:space="preserve">: Prioritisation of workforce issues based on stakeholder input and strength of evidence </w:t>
      </w:r>
      <w:r w:rsidR="00966EE7">
        <w:t>regarding</w:t>
      </w:r>
      <w:r w:rsidR="00C170E4">
        <w:t xml:space="preserve"> impact</w:t>
      </w:r>
      <w:bookmarkEnd w:id="170"/>
    </w:p>
    <w:p w14:paraId="1F561CFF" w14:textId="652395BE" w:rsidR="00E16DCB" w:rsidRDefault="00E16DCB" w:rsidP="00C170E4">
      <w:pPr>
        <w:pStyle w:val="60exhnormal"/>
      </w:pPr>
      <w:r>
        <w:rPr>
          <w:noProof/>
          <w:lang w:val="en-AU" w:eastAsia="en-AU"/>
        </w:rPr>
        <w:drawing>
          <wp:inline distT="0" distB="0" distL="0" distR="0" wp14:anchorId="21347F2E" wp14:editId="5D6AAA0A">
            <wp:extent cx="5278120" cy="7026910"/>
            <wp:effectExtent l="0" t="0" r="0" b="2540"/>
            <wp:docPr id="16" name="Picture 16" descr="This figure shows prioritisation of workforce issues based on stakeholder input and strength of evidence regarding impact. &#10;&#10;The six workforce issues are listed here with 2-3 dot points describing each issue. Each is evaluated against both stakeholder input and strength of evidence on scale from High priority, medium priority, to low priority.&#10;&#10;For example, geographic maldistribution is both a high priority according to stakeholders and there is strong evidence of the issue.&#10;&#10;Doctor work-readiness is a lower priority for stakeholders and there is less evidence to support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8120" cy="7026910"/>
                    </a:xfrm>
                    <a:prstGeom prst="rect">
                      <a:avLst/>
                    </a:prstGeom>
                  </pic:spPr>
                </pic:pic>
              </a:graphicData>
            </a:graphic>
          </wp:inline>
        </w:drawing>
      </w:r>
    </w:p>
    <w:p w14:paraId="0DD0FE48" w14:textId="77777777" w:rsidR="00E16DCB" w:rsidRDefault="00E16DCB" w:rsidP="009F36D9">
      <w:pPr>
        <w:pStyle w:val="02dash"/>
        <w:numPr>
          <w:ilvl w:val="0"/>
          <w:numId w:val="0"/>
        </w:numPr>
      </w:pPr>
    </w:p>
    <w:p w14:paraId="693DB727" w14:textId="020B7D42" w:rsidR="009F36D9" w:rsidRDefault="009F36D9" w:rsidP="009F36D9">
      <w:pPr>
        <w:pStyle w:val="02dash"/>
        <w:numPr>
          <w:ilvl w:val="0"/>
          <w:numId w:val="0"/>
        </w:numPr>
      </w:pPr>
      <w:r>
        <w:t>While the Steering Committee recognises that doctor well-being is important, it felt that addressing the priorities outlined in Section 7 should have a significantly positive impact on the issue—for example, creating career certainty by solving problems along the training and career pathway, and addressing the rostering and professional development problems facing service registrars.</w:t>
      </w:r>
    </w:p>
    <w:p w14:paraId="5CF9FD05" w14:textId="41DD52A3" w:rsidR="00C170E4" w:rsidRDefault="009131E5" w:rsidP="009131E5">
      <w:pPr>
        <w:pStyle w:val="01Trianglebullets"/>
        <w:rPr>
          <w:b/>
        </w:rPr>
      </w:pPr>
      <w:r w:rsidRPr="009131E5">
        <w:rPr>
          <w:b/>
        </w:rPr>
        <w:lastRenderedPageBreak/>
        <w:t xml:space="preserve">Step 4: Explore </w:t>
      </w:r>
      <w:r w:rsidR="004C625F">
        <w:rPr>
          <w:b/>
        </w:rPr>
        <w:t>contributing factors</w:t>
      </w:r>
      <w:r w:rsidRPr="009131E5">
        <w:rPr>
          <w:b/>
        </w:rPr>
        <w:t xml:space="preserve"> and define</w:t>
      </w:r>
      <w:r w:rsidR="00B64428">
        <w:rPr>
          <w:b/>
        </w:rPr>
        <w:t xml:space="preserve"> the</w:t>
      </w:r>
      <w:r w:rsidRPr="009131E5">
        <w:rPr>
          <w:b/>
        </w:rPr>
        <w:t xml:space="preserve"> solution space</w:t>
      </w:r>
    </w:p>
    <w:p w14:paraId="7D6C96BC" w14:textId="49BB2009" w:rsidR="001D530A" w:rsidRPr="009131E5" w:rsidRDefault="009131E5" w:rsidP="009131E5">
      <w:r>
        <w:t>See Section 7 for detail</w:t>
      </w:r>
      <w:r w:rsidR="00C3421A">
        <w:t>s</w:t>
      </w:r>
      <w:r>
        <w:t xml:space="preserve"> on </w:t>
      </w:r>
      <w:r w:rsidR="00F617C4">
        <w:t xml:space="preserve">the </w:t>
      </w:r>
      <w:r w:rsidR="004C625F">
        <w:t>contributing factors</w:t>
      </w:r>
      <w:r>
        <w:t xml:space="preserve"> and</w:t>
      </w:r>
      <w:r w:rsidR="00CC5E68">
        <w:t xml:space="preserve"> Appendix A for</w:t>
      </w:r>
      <w:r>
        <w:t xml:space="preserve"> opportunities </w:t>
      </w:r>
      <w:r w:rsidR="0049557C">
        <w:t xml:space="preserve">to </w:t>
      </w:r>
      <w:r w:rsidR="00CC4AA0">
        <w:t xml:space="preserve">explore further </w:t>
      </w:r>
      <w:r>
        <w:t xml:space="preserve">for </w:t>
      </w:r>
      <w:r w:rsidR="00F036D9">
        <w:t xml:space="preserve">the </w:t>
      </w:r>
      <w:r>
        <w:t>prioritised issues</w:t>
      </w:r>
      <w:r w:rsidR="00B1184F">
        <w:t xml:space="preserve">. </w:t>
      </w:r>
      <w:r w:rsidR="00042970">
        <w:t>Solutions will be fully developed in Phase 2.</w:t>
      </w:r>
    </w:p>
    <w:sectPr w:rsidR="001D530A" w:rsidRPr="009131E5" w:rsidSect="00170813">
      <w:headerReference w:type="default" r:id="rId39"/>
      <w:footerReference w:type="default" r:id="rId40"/>
      <w:endnotePr>
        <w:numFmt w:val="decimal"/>
      </w:endnotePr>
      <w:pgSz w:w="11906" w:h="16838" w:code="9"/>
      <w:pgMar w:top="1350" w:right="1797" w:bottom="1440" w:left="1797"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09283" w14:textId="77777777" w:rsidR="00D203DF" w:rsidRDefault="00D203DF" w:rsidP="000D1CF6">
      <w:r>
        <w:separator/>
      </w:r>
    </w:p>
    <w:p w14:paraId="25217A57" w14:textId="77777777" w:rsidR="00D203DF" w:rsidRDefault="00D203DF" w:rsidP="000D1CF6"/>
    <w:p w14:paraId="105F31C7" w14:textId="77777777" w:rsidR="00D203DF" w:rsidRDefault="00D203DF"/>
  </w:endnote>
  <w:endnote w:type="continuationSeparator" w:id="0">
    <w:p w14:paraId="799E68BC" w14:textId="77777777" w:rsidR="00D203DF" w:rsidRDefault="00D203DF" w:rsidP="000D1CF6">
      <w:r>
        <w:continuationSeparator/>
      </w:r>
    </w:p>
    <w:p w14:paraId="4D24FCE4" w14:textId="77777777" w:rsidR="00D203DF" w:rsidRDefault="00D203DF" w:rsidP="000D1CF6"/>
    <w:p w14:paraId="1F0695C4" w14:textId="77777777" w:rsidR="00D203DF" w:rsidRDefault="00D203DF"/>
  </w:endnote>
  <w:endnote w:type="continuationNotice" w:id="1">
    <w:p w14:paraId="104C6156" w14:textId="77777777" w:rsidR="00D203DF" w:rsidRDefault="00D203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9DD48A9-1DCB-4F3E-814A-78DCAE775A36}"/>
    <w:embedBold r:id="rId2" w:fontKey="{95C21289-98FF-4421-9E9A-168FCB201D3A}"/>
    <w:embedBoldItalic r:id="rId3" w:fontKey="{556C8DD4-0277-466E-A0F4-FD96B06CEF8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E0002AFF" w:usb1="C0007843" w:usb2="00000009" w:usb3="00000000" w:csb0="000001FF"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F0C0B" w14:textId="77777777" w:rsidR="00D203DF" w:rsidRDefault="00D203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1037E" w14:textId="77777777" w:rsidR="00D203DF" w:rsidRPr="0085733C" w:rsidRDefault="00D203DF" w:rsidP="00684AA4">
    <w:pPr>
      <w:pStyle w:val="Footer"/>
      <w:rPr>
        <w:color w:val="43648D"/>
      </w:rPr>
    </w:pPr>
    <w:r w:rsidRPr="00B663D6">
      <w:rPr>
        <w:color w:val="43648D"/>
      </w:rPr>
      <w:t>Scoping Framework for the National Medical Workforce Strategy, 2019</w:t>
    </w:r>
    <w:r w:rsidRPr="0085733C">
      <w:rPr>
        <w:color w:val="43648D"/>
      </w:rPr>
      <w:ptab w:relativeTo="margin" w:alignment="right" w:leader="none"/>
    </w:r>
    <w:r w:rsidRPr="0085733C">
      <w:rPr>
        <w:color w:val="43648D"/>
      </w:rPr>
      <w:t xml:space="preserve">Page </w:t>
    </w:r>
    <w:r w:rsidRPr="0085733C">
      <w:rPr>
        <w:color w:val="43648D"/>
      </w:rPr>
      <w:fldChar w:fldCharType="begin"/>
    </w:r>
    <w:r w:rsidRPr="0085733C">
      <w:rPr>
        <w:color w:val="43648D"/>
      </w:rPr>
      <w:instrText xml:space="preserve"> PAGE   \* MERGEFORMAT </w:instrText>
    </w:r>
    <w:r w:rsidRPr="0085733C">
      <w:rPr>
        <w:color w:val="43648D"/>
      </w:rPr>
      <w:fldChar w:fldCharType="separate"/>
    </w:r>
    <w:r>
      <w:rPr>
        <w:noProof/>
        <w:color w:val="43648D"/>
      </w:rPr>
      <w:t>14</w:t>
    </w:r>
    <w:r w:rsidRPr="0085733C">
      <w:rPr>
        <w:color w:val="43648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56AE6" w14:textId="77777777" w:rsidR="00D203DF" w:rsidRPr="00B807C7" w:rsidRDefault="00D203DF" w:rsidP="0085733C">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A7E11" w14:textId="222EE2B2" w:rsidR="00D203DF" w:rsidRPr="0085733C" w:rsidRDefault="00D203DF" w:rsidP="00684AA4">
    <w:pPr>
      <w:pStyle w:val="Footer"/>
      <w:rPr>
        <w:color w:val="43648D"/>
      </w:rPr>
    </w:pPr>
    <w:r w:rsidRPr="00B663D6">
      <w:rPr>
        <w:color w:val="43648D"/>
      </w:rPr>
      <w:t>Scoping Framework for the National Medical Workforce Strategy, 2019</w:t>
    </w:r>
    <w:r w:rsidRPr="0085733C">
      <w:rPr>
        <w:color w:val="43648D"/>
      </w:rPr>
      <w:ptab w:relativeTo="margin" w:alignment="right" w:leader="none"/>
    </w:r>
    <w:r w:rsidRPr="0085733C">
      <w:rPr>
        <w:color w:val="43648D"/>
      </w:rPr>
      <w:t xml:space="preserve">Page </w:t>
    </w:r>
    <w:r w:rsidRPr="0085733C">
      <w:rPr>
        <w:color w:val="43648D"/>
      </w:rPr>
      <w:fldChar w:fldCharType="begin"/>
    </w:r>
    <w:r w:rsidRPr="0085733C">
      <w:rPr>
        <w:color w:val="43648D"/>
      </w:rPr>
      <w:instrText xml:space="preserve"> PAGE   \* MERGEFORMAT </w:instrText>
    </w:r>
    <w:r w:rsidRPr="0085733C">
      <w:rPr>
        <w:color w:val="43648D"/>
      </w:rPr>
      <w:fldChar w:fldCharType="separate"/>
    </w:r>
    <w:r w:rsidR="00C01DBE">
      <w:rPr>
        <w:noProof/>
        <w:color w:val="43648D"/>
      </w:rPr>
      <w:t>7</w:t>
    </w:r>
    <w:r w:rsidRPr="0085733C">
      <w:rPr>
        <w:color w:val="43648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21E2A7" w14:textId="77777777" w:rsidR="00D203DF" w:rsidRDefault="00D203DF">
      <w:r>
        <w:separator/>
      </w:r>
    </w:p>
  </w:footnote>
  <w:footnote w:type="continuationSeparator" w:id="0">
    <w:p w14:paraId="6C661596" w14:textId="77777777" w:rsidR="00D203DF" w:rsidRDefault="00D203DF" w:rsidP="000D1CF6">
      <w:r>
        <w:continuationSeparator/>
      </w:r>
    </w:p>
    <w:p w14:paraId="2356FF13" w14:textId="77777777" w:rsidR="00D203DF" w:rsidRDefault="00D203DF" w:rsidP="000D1CF6"/>
    <w:p w14:paraId="5B843ED0" w14:textId="77777777" w:rsidR="00D203DF" w:rsidRDefault="00D203DF"/>
  </w:footnote>
  <w:footnote w:type="continuationNotice" w:id="1">
    <w:p w14:paraId="5DEAC8C4" w14:textId="77777777" w:rsidR="00D203DF" w:rsidRDefault="00D203DF">
      <w:pPr>
        <w:spacing w:before="0" w:after="0" w:line="240" w:lineRule="auto"/>
      </w:pPr>
    </w:p>
  </w:footnote>
  <w:footnote w:id="2">
    <w:p w14:paraId="6E7793C4" w14:textId="4CC64AFA" w:rsidR="00D203DF" w:rsidRDefault="00D203DF">
      <w:pPr>
        <w:pStyle w:val="FootnoteText"/>
      </w:pPr>
      <w:r>
        <w:rPr>
          <w:rStyle w:val="FootnoteReference"/>
        </w:rPr>
        <w:footnoteRef/>
      </w:r>
      <w:r>
        <w:t xml:space="preserve"> Some stakeholders disagree with the term “non-GP specialist”. As such, the </w:t>
      </w:r>
      <w:r w:rsidRPr="0077056B">
        <w:t>Steering Committee</w:t>
      </w:r>
      <w:r>
        <w:t xml:space="preserve"> will develop agreed terminology as part of the Strategy.</w:t>
      </w:r>
    </w:p>
  </w:footnote>
  <w:footnote w:id="3">
    <w:p w14:paraId="330B8641" w14:textId="4DDA177B" w:rsidR="00D203DF" w:rsidRDefault="00D203DF" w:rsidP="0086504B">
      <w:pPr>
        <w:pStyle w:val="FootnoteText"/>
        <w:spacing w:line="240" w:lineRule="auto"/>
      </w:pPr>
      <w:r>
        <w:rPr>
          <w:rStyle w:val="FootnoteReference"/>
        </w:rPr>
        <w:footnoteRef/>
      </w:r>
      <w:r>
        <w:t xml:space="preserve"> A doctor </w:t>
      </w:r>
      <w:r w:rsidRPr="0086504B">
        <w:t>who has completed advanced training in an area of medicine or surgery to become a specialist in that field</w:t>
      </w:r>
      <w:r>
        <w:t>.</w:t>
      </w:r>
    </w:p>
  </w:footnote>
  <w:footnote w:id="4">
    <w:p w14:paraId="7703ED3F" w14:textId="4D8DA5F4" w:rsidR="009C48CD" w:rsidRDefault="009C48CD">
      <w:pPr>
        <w:pStyle w:val="FootnoteText"/>
      </w:pPr>
      <w:r>
        <w:rPr>
          <w:rStyle w:val="FootnoteReference"/>
        </w:rPr>
        <w:footnoteRef/>
      </w:r>
      <w:r>
        <w:t xml:space="preserve"> S</w:t>
      </w:r>
      <w:r w:rsidRPr="009C48CD">
        <w:t>ee p 38 for definitions of ho</w:t>
      </w:r>
      <w:r>
        <w:t>w these terms are defined in this</w:t>
      </w:r>
      <w:r w:rsidRPr="009C48CD">
        <w:t xml:space="preserve"> report</w:t>
      </w:r>
      <w:r>
        <w:t>.</w:t>
      </w:r>
    </w:p>
  </w:footnote>
  <w:footnote w:id="5">
    <w:p w14:paraId="00444B64" w14:textId="0AEA052B" w:rsidR="00D203DF" w:rsidRDefault="00D203DF" w:rsidP="0086504B">
      <w:pPr>
        <w:pStyle w:val="FootnoteText"/>
        <w:spacing w:line="240" w:lineRule="auto"/>
      </w:pPr>
      <w:r>
        <w:rPr>
          <w:rStyle w:val="FootnoteReference"/>
        </w:rPr>
        <w:footnoteRef/>
      </w:r>
      <w:r>
        <w:t xml:space="preserve"> It is worth noting, however, that some subspecialists spend part of their time working in generalist practice.</w:t>
      </w:r>
    </w:p>
  </w:footnote>
  <w:footnote w:id="6">
    <w:p w14:paraId="5C006D3E" w14:textId="03F483B2" w:rsidR="00D203DF" w:rsidRDefault="00D203DF" w:rsidP="0086504B">
      <w:pPr>
        <w:pStyle w:val="FootnoteText"/>
        <w:spacing w:line="240" w:lineRule="auto"/>
      </w:pPr>
      <w:r>
        <w:rPr>
          <w:rStyle w:val="FootnoteReference"/>
        </w:rPr>
        <w:footnoteRef/>
      </w:r>
      <w:r>
        <w:t xml:space="preserve"> A registrar is a </w:t>
      </w:r>
      <w:r w:rsidRPr="006A3061">
        <w:t>doctor with at least three years</w:t>
      </w:r>
      <w:r>
        <w:t xml:space="preserve"> of</w:t>
      </w:r>
      <w:r w:rsidRPr="006A3061">
        <w:t xml:space="preserve"> experience </w:t>
      </w:r>
      <w:r>
        <w:t xml:space="preserve">working </w:t>
      </w:r>
      <w:r w:rsidRPr="006A3061">
        <w:t>in a public hospital</w:t>
      </w:r>
      <w:r>
        <w:t xml:space="preserve"> who </w:t>
      </w:r>
      <w:r w:rsidRPr="006A3061">
        <w:t>is training to become a specialist</w:t>
      </w:r>
      <w:r>
        <w:t xml:space="preserve"> (an accredited or training registrar) or is performing a similar role outside the training program (an unaccredited or service registrar).</w:t>
      </w:r>
    </w:p>
  </w:footnote>
  <w:footnote w:id="7">
    <w:p w14:paraId="570CDC38" w14:textId="77777777" w:rsidR="00D203DF" w:rsidRDefault="00D203DF">
      <w:pPr>
        <w:pStyle w:val="FootnoteText"/>
      </w:pPr>
      <w:r>
        <w:rPr>
          <w:rStyle w:val="FootnoteReference"/>
        </w:rPr>
        <w:footnoteRef/>
      </w:r>
      <w:r>
        <w:t xml:space="preserve"> Steering Committee members, as at June 2019.</w:t>
      </w:r>
    </w:p>
  </w:footnote>
  <w:footnote w:id="8">
    <w:p w14:paraId="23694696" w14:textId="77777777" w:rsidR="00D203DF" w:rsidRDefault="00D203DF" w:rsidP="0014676D">
      <w:pPr>
        <w:pStyle w:val="FootnoteText"/>
      </w:pPr>
      <w:r>
        <w:rPr>
          <w:rStyle w:val="FootnoteReference"/>
        </w:rPr>
        <w:footnoteRef/>
      </w:r>
      <w:r>
        <w:t xml:space="preserve"> The </w:t>
      </w:r>
      <w:r w:rsidRPr="0014676D">
        <w:t>Modified Monash Model (MMM</w:t>
      </w:r>
      <w:r>
        <w:t xml:space="preserve">) is a </w:t>
      </w:r>
      <w:r w:rsidRPr="0014676D">
        <w:t>geographical classification system developed in 2015 to better address the maldistribution of medical services across Australia</w:t>
      </w:r>
      <w:r>
        <w:t xml:space="preserve"> (</w:t>
      </w:r>
      <w:r w:rsidRPr="0014676D">
        <w:t>http://www.health.gov.au/internet/main/publishing.nsf/Content/modified-monash-model).</w:t>
      </w:r>
    </w:p>
  </w:footnote>
  <w:footnote w:id="9">
    <w:p w14:paraId="18C59C1F" w14:textId="77777777" w:rsidR="00D203DF" w:rsidRDefault="00D203DF" w:rsidP="0086504B">
      <w:pPr>
        <w:pStyle w:val="FootnoteText"/>
        <w:spacing w:line="240" w:lineRule="auto"/>
      </w:pPr>
      <w:r>
        <w:rPr>
          <w:rStyle w:val="FootnoteReference"/>
        </w:rPr>
        <w:footnoteRef/>
      </w:r>
      <w:r>
        <w:t xml:space="preserve"> GP training has become increasingly regionalised, with over 50 per cent of training time occurring in regional or rural areas.</w:t>
      </w:r>
    </w:p>
  </w:footnote>
  <w:footnote w:id="10">
    <w:p w14:paraId="70030A81" w14:textId="784B4EFB" w:rsidR="00D203DF" w:rsidRDefault="00D203DF">
      <w:pPr>
        <w:pStyle w:val="FootnoteText"/>
      </w:pPr>
      <w:r>
        <w:rPr>
          <w:rStyle w:val="FootnoteReference"/>
        </w:rPr>
        <w:footnoteRef/>
      </w:r>
      <w:r>
        <w:t xml:space="preserve"> This methodology is provided in the Appendix B.</w:t>
      </w:r>
    </w:p>
  </w:footnote>
  <w:footnote w:id="11">
    <w:p w14:paraId="7B1BC434" w14:textId="31D4DE59" w:rsidR="00D203DF" w:rsidRDefault="00D203DF" w:rsidP="00605551">
      <w:pPr>
        <w:pStyle w:val="FootnoteText"/>
        <w:spacing w:before="0" w:after="0" w:line="240" w:lineRule="auto"/>
      </w:pPr>
      <w:r>
        <w:rPr>
          <w:rStyle w:val="FootnoteReference"/>
        </w:rPr>
        <w:footnoteRef/>
      </w:r>
      <w:r>
        <w:t xml:space="preserve"> </w:t>
      </w:r>
      <w:r w:rsidRPr="00E508EF">
        <w:rPr>
          <w:b/>
        </w:rPr>
        <w:t>Genera</w:t>
      </w:r>
      <w:r>
        <w:rPr>
          <w:b/>
        </w:rPr>
        <w:t>list non-GP specialist</w:t>
      </w:r>
      <w:r>
        <w:t xml:space="preserve">: College fellows who have completed </w:t>
      </w:r>
      <w:r w:rsidRPr="00D17EC9">
        <w:t xml:space="preserve">advanced training in </w:t>
      </w:r>
      <w:r>
        <w:t xml:space="preserve">a generalist role (e.g., </w:t>
      </w:r>
      <w:r w:rsidRPr="00D17EC9">
        <w:t>the general physician subspecialty</w:t>
      </w:r>
      <w:r>
        <w:t xml:space="preserve">), who practise across a broad scope (i.e., in many of the subspecialties in their specialty) and/or who practise across an extended scope (i.e., practising aspects of another specialty because of community need). </w:t>
      </w:r>
      <w:r w:rsidRPr="00D17EC9">
        <w:rPr>
          <w:b/>
        </w:rPr>
        <w:t>Subspecialist surgeons and physicians</w:t>
      </w:r>
      <w:r w:rsidRPr="00D17EC9">
        <w:t xml:space="preserve">: </w:t>
      </w:r>
      <w:r>
        <w:t>Fellows of the Royal Australian College of Surgeons (</w:t>
      </w:r>
      <w:r w:rsidRPr="00D17EC9">
        <w:t>RACS</w:t>
      </w:r>
      <w:r>
        <w:t>)</w:t>
      </w:r>
      <w:r w:rsidRPr="00D17EC9">
        <w:t xml:space="preserve"> and</w:t>
      </w:r>
      <w:r>
        <w:t xml:space="preserve"> the Royal Australian College of Physicians (RACP) who have completed further subspecialist training (for example, interventional cardiology, colorectal surgery, etc). </w:t>
      </w:r>
      <w:r w:rsidRPr="00E508EF">
        <w:rPr>
          <w:b/>
        </w:rPr>
        <w:t xml:space="preserve">General </w:t>
      </w:r>
      <w:r>
        <w:rPr>
          <w:b/>
        </w:rPr>
        <w:t>p</w:t>
      </w:r>
      <w:r w:rsidRPr="00E508EF">
        <w:rPr>
          <w:b/>
        </w:rPr>
        <w:t>ractitioners:</w:t>
      </w:r>
      <w:r>
        <w:t xml:space="preserve"> Fellows of the RACGP or the Australian College of Rural and Remote Medicine (ACRRM) who have completed training. </w:t>
      </w:r>
      <w:r>
        <w:rPr>
          <w:b/>
        </w:rPr>
        <w:t xml:space="preserve">All other specialists: </w:t>
      </w:r>
      <w:r>
        <w:t>All other specialists besides RACP, RACS, RACGP and ACRRM fellows (for example, radiologists, pathologists, obstetricians and gynaecologists, dermatologists, ophthalmologists, anaesthetists, psychiatrists, emergency physicians, etc.).</w:t>
      </w:r>
    </w:p>
  </w:footnote>
  <w:footnote w:id="12">
    <w:p w14:paraId="647A694D" w14:textId="551E0F1D" w:rsidR="00D203DF" w:rsidRPr="00B611D4" w:rsidRDefault="00D203DF" w:rsidP="00D2195C">
      <w:pPr>
        <w:spacing w:after="0" w:line="240" w:lineRule="auto"/>
        <w:rPr>
          <w:sz w:val="20"/>
          <w:szCs w:val="20"/>
        </w:rPr>
      </w:pPr>
      <w:r>
        <w:rPr>
          <w:rStyle w:val="FootnoteReference"/>
        </w:rPr>
        <w:footnoteRef/>
      </w:r>
      <w:r>
        <w:t xml:space="preserve"> </w:t>
      </w:r>
      <w:r w:rsidRPr="00B611D4">
        <w:rPr>
          <w:b/>
          <w:sz w:val="20"/>
          <w:szCs w:val="20"/>
        </w:rPr>
        <w:t>SA3 Area</w:t>
      </w:r>
      <w:r w:rsidRPr="00B611D4">
        <w:rPr>
          <w:sz w:val="20"/>
          <w:szCs w:val="20"/>
        </w:rPr>
        <w:t>: Statistical Areas Level 3 create</w:t>
      </w:r>
      <w:r>
        <w:rPr>
          <w:sz w:val="20"/>
          <w:szCs w:val="20"/>
        </w:rPr>
        <w:t>s</w:t>
      </w:r>
      <w:r w:rsidRPr="00B611D4">
        <w:rPr>
          <w:sz w:val="20"/>
          <w:szCs w:val="20"/>
        </w:rPr>
        <w:t xml:space="preserve"> a standard framework for the analysis of ABS data at the regional level </w:t>
      </w:r>
      <w:r>
        <w:rPr>
          <w:sz w:val="20"/>
          <w:szCs w:val="20"/>
        </w:rPr>
        <w:t>by</w:t>
      </w:r>
      <w:r w:rsidRPr="00B611D4">
        <w:rPr>
          <w:sz w:val="20"/>
          <w:szCs w:val="20"/>
        </w:rPr>
        <w:t xml:space="preserve"> clustering groups of</w:t>
      </w:r>
      <w:r>
        <w:rPr>
          <w:sz w:val="20"/>
          <w:szCs w:val="20"/>
        </w:rPr>
        <w:t xml:space="preserve"> smaller geographical areas</w:t>
      </w:r>
      <w:r w:rsidRPr="00B611D4">
        <w:rPr>
          <w:sz w:val="20"/>
          <w:szCs w:val="20"/>
        </w:rPr>
        <w:t xml:space="preserve"> </w:t>
      </w:r>
      <w:r>
        <w:rPr>
          <w:sz w:val="20"/>
          <w:szCs w:val="20"/>
        </w:rPr>
        <w:t>with</w:t>
      </w:r>
      <w:r w:rsidRPr="00B611D4">
        <w:rPr>
          <w:sz w:val="20"/>
          <w:szCs w:val="20"/>
        </w:rPr>
        <w:t xml:space="preserve"> similar characteristics</w:t>
      </w:r>
      <w:r>
        <w:rPr>
          <w:sz w:val="20"/>
          <w:szCs w:val="20"/>
        </w:rPr>
        <w:t xml:space="preserve"> (e.g., population size).</w:t>
      </w:r>
    </w:p>
  </w:footnote>
  <w:footnote w:id="13">
    <w:p w14:paraId="6E090D1A" w14:textId="00F96E02" w:rsidR="00D203DF" w:rsidRDefault="00D203DF">
      <w:pPr>
        <w:pStyle w:val="FootnoteText"/>
      </w:pPr>
      <w:r w:rsidRPr="005E0183">
        <w:rPr>
          <w:rStyle w:val="FootnoteReference"/>
        </w:rPr>
        <w:footnoteRef/>
      </w:r>
      <w:r w:rsidRPr="005E0183">
        <w:t xml:space="preserve"> </w:t>
      </w:r>
      <w:r w:rsidRPr="00BB6684">
        <w:t>This body includes the Australian College of Rural and Remote Medicine (ACRRM), the RACGP and the Australia and New Zealand College of Anaesthetists</w:t>
      </w:r>
      <w:r>
        <w:t>.</w:t>
      </w:r>
    </w:p>
  </w:footnote>
  <w:footnote w:id="14">
    <w:p w14:paraId="472693FA" w14:textId="77777777" w:rsidR="00D203DF" w:rsidRDefault="00D203DF">
      <w:pPr>
        <w:pStyle w:val="FootnoteText"/>
      </w:pPr>
      <w:r>
        <w:rPr>
          <w:rStyle w:val="FootnoteReference"/>
        </w:rPr>
        <w:footnoteRef/>
      </w:r>
      <w:r>
        <w:t xml:space="preserve"> For example, the Health Minister’s 10-year plan to transform primary care.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30658" w14:textId="77777777" w:rsidR="00D203DF" w:rsidRDefault="00D203DF">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2EAC3" w14:textId="77777777" w:rsidR="00D203DF" w:rsidRDefault="00D203DF">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EC928" w14:textId="77777777" w:rsidR="00D203DF" w:rsidRDefault="00D203DF" w:rsidP="002D1FF9">
    <w:pPr>
      <w:tabs>
        <w:tab w:val="left" w:pos="6180"/>
      </w:tabs>
      <w:spacing w:before="0" w:after="0" w:line="240" w:lineRule="auto"/>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589B8" w14:textId="6A0F265A" w:rsidR="00D203DF" w:rsidRDefault="00D203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A4848"/>
    <w:multiLevelType w:val="hybridMultilevel"/>
    <w:tmpl w:val="6E4A6C88"/>
    <w:lvl w:ilvl="0" w:tplc="0C090001">
      <w:start w:val="1"/>
      <w:numFmt w:val="bullet"/>
      <w:lvlText w:val=""/>
      <w:lvlJc w:val="left"/>
      <w:pPr>
        <w:ind w:left="1347" w:hanging="360"/>
      </w:pPr>
      <w:rPr>
        <w:rFonts w:ascii="Symbol" w:hAnsi="Symbol" w:hint="default"/>
      </w:rPr>
    </w:lvl>
    <w:lvl w:ilvl="1" w:tplc="0C090003">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1" w15:restartNumberingAfterBreak="0">
    <w:nsid w:val="0D3302DE"/>
    <w:multiLevelType w:val="hybridMultilevel"/>
    <w:tmpl w:val="DDFCA294"/>
    <w:lvl w:ilvl="0" w:tplc="A29A5C2E">
      <w:start w:val="7"/>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16BB4224"/>
    <w:multiLevelType w:val="hybridMultilevel"/>
    <w:tmpl w:val="2F148656"/>
    <w:lvl w:ilvl="0" w:tplc="0CA8F580">
      <w:start w:val="1"/>
      <w:numFmt w:val="bullet"/>
      <w:pStyle w:val="Boxbulletblue"/>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43648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23834"/>
    <w:multiLevelType w:val="hybridMultilevel"/>
    <w:tmpl w:val="833AC7B4"/>
    <w:lvl w:ilvl="0" w:tplc="FB1E62B0">
      <w:start w:val="1"/>
      <w:numFmt w:val="upperLetter"/>
      <w:pStyle w:val="AppendixStyle1"/>
      <w:lvlText w:val="Appendix %1"/>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7" w15:restartNumberingAfterBreak="0">
    <w:nsid w:val="1CC5718F"/>
    <w:multiLevelType w:val="hybridMultilevel"/>
    <w:tmpl w:val="F920CD84"/>
    <w:lvl w:ilvl="0" w:tplc="ECF88AD6">
      <w:start w:val="1"/>
      <w:numFmt w:val="bullet"/>
      <w:pStyle w:val="BulletStyle3"/>
      <w:lvlText w:val="–"/>
      <w:lvlJc w:val="left"/>
      <w:pPr>
        <w:ind w:left="726" w:hanging="360"/>
      </w:pPr>
      <w:rPr>
        <w:rFonts w:ascii="Calibri" w:hAnsi="Calibri" w:hint="default"/>
      </w:rPr>
    </w:lvl>
    <w:lvl w:ilvl="1" w:tplc="9400583C">
      <w:start w:val="1"/>
      <w:numFmt w:val="lowerRoman"/>
      <w:lvlText w:val="%2."/>
      <w:lvlJc w:val="left"/>
      <w:pPr>
        <w:ind w:left="1446" w:hanging="360"/>
      </w:pPr>
      <w:rPr>
        <w:rFonts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8" w15:restartNumberingAfterBreak="0">
    <w:nsid w:val="23593547"/>
    <w:multiLevelType w:val="multilevel"/>
    <w:tmpl w:val="8DB4AC64"/>
    <w:styleLink w:val="Style2"/>
    <w:lvl w:ilvl="0">
      <w:start w:val="1"/>
      <w:numFmt w:val="bullet"/>
      <w:pStyle w:val="01Trianglebullets"/>
      <w:lvlText w:val="Δ"/>
      <w:lvlJc w:val="left"/>
      <w:pPr>
        <w:ind w:left="360" w:hanging="360"/>
      </w:pPr>
      <w:rPr>
        <w:rFonts w:ascii="Calibri" w:hAnsi="Calibri" w:cs="Times New Roman" w:hint="default"/>
        <w:color w:val="B66113"/>
        <w:sz w:val="24"/>
      </w:rPr>
    </w:lvl>
    <w:lvl w:ilvl="1">
      <w:start w:val="1"/>
      <w:numFmt w:val="bullet"/>
      <w:pStyle w:val="02dash"/>
      <w:lvlText w:val="–"/>
      <w:lvlJc w:val="left"/>
      <w:pPr>
        <w:tabs>
          <w:tab w:val="num" w:pos="646"/>
        </w:tabs>
        <w:ind w:left="644" w:hanging="284"/>
      </w:pPr>
      <w:rPr>
        <w:rFonts w:ascii="Arial" w:hAnsi="Arial" w:cs="Times New Roman" w:hint="default"/>
        <w:color w:val="auto"/>
        <w:sz w:val="24"/>
      </w:rPr>
    </w:lvl>
    <w:lvl w:ilvl="2">
      <w:start w:val="1"/>
      <w:numFmt w:val="bullet"/>
      <w:pStyle w:val="Open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9" w15:restartNumberingAfterBreak="0">
    <w:nsid w:val="239C4C85"/>
    <w:multiLevelType w:val="hybridMultilevel"/>
    <w:tmpl w:val="5DA4CFFE"/>
    <w:lvl w:ilvl="0" w:tplc="680AAFA8">
      <w:start w:val="1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C3506"/>
    <w:multiLevelType w:val="hybridMultilevel"/>
    <w:tmpl w:val="11449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1879D9"/>
    <w:multiLevelType w:val="hybridMultilevel"/>
    <w:tmpl w:val="11449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3"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8C7D45"/>
    <w:multiLevelType w:val="hybridMultilevel"/>
    <w:tmpl w:val="0CC4F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702A74"/>
    <w:multiLevelType w:val="hybridMultilevel"/>
    <w:tmpl w:val="84869194"/>
    <w:lvl w:ilvl="0" w:tplc="99280796">
      <w:start w:val="1"/>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C64912"/>
    <w:multiLevelType w:val="hybridMultilevel"/>
    <w:tmpl w:val="E646D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F968D9"/>
    <w:multiLevelType w:val="hybridMultilevel"/>
    <w:tmpl w:val="4C049970"/>
    <w:lvl w:ilvl="0" w:tplc="EC8433AC">
      <w:start w:val="1"/>
      <w:numFmt w:val="decimal"/>
      <w:pStyle w:val="Numberedpara"/>
      <w:lvlText w:val="%1."/>
      <w:lvlJc w:val="left"/>
      <w:pPr>
        <w:ind w:left="360" w:hanging="360"/>
      </w:pPr>
      <w:rPr>
        <w:b w:val="0"/>
        <w:color w:val="43648D"/>
        <w:sz w:val="20"/>
        <w:szCs w:val="20"/>
      </w:rPr>
    </w:lvl>
    <w:lvl w:ilvl="1" w:tplc="84CCF6CC">
      <w:start w:val="1"/>
      <w:numFmt w:val="lowerLetter"/>
      <w:pStyle w:val="apara"/>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CAB07AC"/>
    <w:multiLevelType w:val="multilevel"/>
    <w:tmpl w:val="8DB4AC64"/>
    <w:numStyleLink w:val="Style2"/>
  </w:abstractNum>
  <w:abstractNum w:abstractNumId="19" w15:restartNumberingAfterBreak="0">
    <w:nsid w:val="57575C1D"/>
    <w:multiLevelType w:val="hybridMultilevel"/>
    <w:tmpl w:val="4394FBE8"/>
    <w:lvl w:ilvl="0" w:tplc="56C07A7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150B90"/>
    <w:multiLevelType w:val="hybridMultilevel"/>
    <w:tmpl w:val="7AE644EE"/>
    <w:lvl w:ilvl="0" w:tplc="8812BFA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542E61"/>
    <w:multiLevelType w:val="multilevel"/>
    <w:tmpl w:val="E25C7E0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3F25871"/>
    <w:multiLevelType w:val="hybridMultilevel"/>
    <w:tmpl w:val="5CE400BE"/>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3"/>
  </w:num>
  <w:num w:numId="4">
    <w:abstractNumId w:val="4"/>
  </w:num>
  <w:num w:numId="5">
    <w:abstractNumId w:val="8"/>
  </w:num>
  <w:num w:numId="6">
    <w:abstractNumId w:val="18"/>
    <w:lvlOverride w:ilvl="0">
      <w:lvl w:ilvl="0">
        <w:start w:val="1"/>
        <w:numFmt w:val="bullet"/>
        <w:pStyle w:val="01Trianglebullets"/>
        <w:lvlText w:val="Δ"/>
        <w:lvlJc w:val="left"/>
        <w:pPr>
          <w:ind w:left="360" w:hanging="360"/>
        </w:pPr>
        <w:rPr>
          <w:rFonts w:ascii="Calibri" w:hAnsi="Calibri" w:cs="Times New Roman" w:hint="default"/>
          <w:color w:val="43648D"/>
          <w:sz w:val="24"/>
        </w:rPr>
      </w:lvl>
    </w:lvlOverride>
    <w:lvlOverride w:ilvl="1">
      <w:lvl w:ilvl="1">
        <w:start w:val="1"/>
        <w:numFmt w:val="bullet"/>
        <w:pStyle w:val="02dash"/>
        <w:lvlText w:val="–"/>
        <w:lvlJc w:val="left"/>
        <w:pPr>
          <w:tabs>
            <w:tab w:val="num" w:pos="646"/>
          </w:tabs>
          <w:ind w:left="644" w:hanging="284"/>
        </w:pPr>
        <w:rPr>
          <w:rFonts w:ascii="Arial" w:hAnsi="Arial" w:cs="Times New Roman" w:hint="default"/>
          <w:color w:val="43648D"/>
          <w:sz w:val="24"/>
        </w:rPr>
      </w:lvl>
    </w:lvlOverride>
    <w:lvlOverride w:ilvl="2">
      <w:lvl w:ilvl="2">
        <w:start w:val="1"/>
        <w:numFmt w:val="bullet"/>
        <w:pStyle w:val="Openbullet"/>
        <w:lvlText w:val="□"/>
        <w:lvlJc w:val="left"/>
        <w:pPr>
          <w:tabs>
            <w:tab w:val="num" w:pos="924"/>
          </w:tabs>
          <w:ind w:left="927" w:hanging="283"/>
        </w:pPr>
        <w:rPr>
          <w:rFonts w:ascii="Times New Roman" w:hAnsi="Times New Roman" w:cs="Times New Roman" w:hint="default"/>
          <w:color w:val="43648D"/>
          <w:sz w:val="20"/>
        </w:rPr>
      </w:lvl>
    </w:lvlOverride>
  </w:num>
  <w:num w:numId="7">
    <w:abstractNumId w:val="2"/>
  </w:num>
  <w:num w:numId="8">
    <w:abstractNumId w:val="12"/>
  </w:num>
  <w:num w:numId="9">
    <w:abstractNumId w:val="13"/>
  </w:num>
  <w:num w:numId="10">
    <w:abstractNumId w:val="20"/>
  </w:num>
  <w:num w:numId="11">
    <w:abstractNumId w:val="3"/>
  </w:num>
  <w:num w:numId="12">
    <w:abstractNumId w:val="24"/>
  </w:num>
  <w:num w:numId="13">
    <w:abstractNumId w:val="5"/>
  </w:num>
  <w:num w:numId="14">
    <w:abstractNumId w:val="7"/>
  </w:num>
  <w:num w:numId="15">
    <w:abstractNumId w:val="22"/>
  </w:num>
  <w:num w:numId="16">
    <w:abstractNumId w:val="9"/>
  </w:num>
  <w:num w:numId="17">
    <w:abstractNumId w:val="17"/>
    <w:lvlOverride w:ilvl="0">
      <w:startOverride w:val="1"/>
    </w:lvlOverride>
  </w:num>
  <w:num w:numId="18">
    <w:abstractNumId w:val="17"/>
    <w:lvlOverride w:ilvl="0">
      <w:startOverride w:val="1"/>
    </w:lvlOverride>
  </w:num>
  <w:num w:numId="19">
    <w:abstractNumId w:val="15"/>
  </w:num>
  <w:num w:numId="20">
    <w:abstractNumId w:val="0"/>
  </w:num>
  <w:num w:numId="21">
    <w:abstractNumId w:val="17"/>
    <w:lvlOverride w:ilvl="0">
      <w:startOverride w:val="1"/>
    </w:lvlOverride>
  </w:num>
  <w:num w:numId="22">
    <w:abstractNumId w:val="17"/>
    <w:lvlOverride w:ilvl="0">
      <w:startOverride w:val="1"/>
    </w:lvlOverride>
  </w:num>
  <w:num w:numId="23">
    <w:abstractNumId w:val="19"/>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8"/>
    <w:lvlOverride w:ilvl="0">
      <w:lvl w:ilvl="0">
        <w:start w:val="1"/>
        <w:numFmt w:val="bullet"/>
        <w:pStyle w:val="01Trianglebullets"/>
        <w:lvlText w:val="Δ"/>
        <w:lvlJc w:val="left"/>
        <w:pPr>
          <w:ind w:left="360" w:hanging="360"/>
        </w:pPr>
        <w:rPr>
          <w:rFonts w:ascii="Calibri" w:hAnsi="Calibri" w:cs="Times New Roman" w:hint="default"/>
          <w:color w:val="43648D"/>
          <w:sz w:val="24"/>
        </w:rPr>
      </w:lvl>
    </w:lvlOverride>
    <w:lvlOverride w:ilvl="1">
      <w:lvl w:ilvl="1">
        <w:start w:val="1"/>
        <w:numFmt w:val="bullet"/>
        <w:pStyle w:val="02dash"/>
        <w:lvlText w:val="–"/>
        <w:lvlJc w:val="left"/>
        <w:pPr>
          <w:tabs>
            <w:tab w:val="num" w:pos="646"/>
          </w:tabs>
          <w:ind w:left="644" w:hanging="284"/>
        </w:pPr>
        <w:rPr>
          <w:rFonts w:ascii="Arial" w:hAnsi="Arial" w:cs="Times New Roman" w:hint="default"/>
          <w:color w:val="43648D"/>
          <w:sz w:val="24"/>
        </w:rPr>
      </w:lvl>
    </w:lvlOverride>
    <w:lvlOverride w:ilvl="2">
      <w:lvl w:ilvl="2">
        <w:start w:val="1"/>
        <w:numFmt w:val="bullet"/>
        <w:pStyle w:val="Openbullet"/>
        <w:lvlText w:val="□"/>
        <w:lvlJc w:val="left"/>
        <w:pPr>
          <w:tabs>
            <w:tab w:val="num" w:pos="924"/>
          </w:tabs>
          <w:ind w:left="927" w:hanging="283"/>
        </w:pPr>
        <w:rPr>
          <w:rFonts w:ascii="Times New Roman" w:hAnsi="Times New Roman" w:cs="Times New Roman" w:hint="default"/>
          <w:color w:val="43648D"/>
          <w:sz w:val="20"/>
        </w:rPr>
      </w:lvl>
    </w:lvlOverride>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21"/>
  </w:num>
  <w:num w:numId="36">
    <w:abstractNumId w:val="17"/>
    <w:lvlOverride w:ilvl="0">
      <w:startOverride w:val="1"/>
    </w:lvlOverride>
  </w:num>
  <w:num w:numId="37">
    <w:abstractNumId w:val="14"/>
  </w:num>
  <w:num w:numId="38">
    <w:abstractNumId w:val="1"/>
  </w:num>
  <w:num w:numId="39">
    <w:abstractNumId w:val="18"/>
    <w:lvlOverride w:ilvl="0">
      <w:lvl w:ilvl="0">
        <w:start w:val="1"/>
        <w:numFmt w:val="bullet"/>
        <w:pStyle w:val="01Trianglebullets"/>
        <w:lvlText w:val="Δ"/>
        <w:lvlJc w:val="left"/>
        <w:pPr>
          <w:ind w:left="720" w:hanging="360"/>
        </w:pPr>
        <w:rPr>
          <w:rFonts w:ascii="Calibri" w:hAnsi="Calibri" w:cs="Times New Roman" w:hint="default"/>
          <w:color w:val="43648D"/>
          <w:sz w:val="24"/>
        </w:rPr>
      </w:lvl>
    </w:lvlOverride>
    <w:lvlOverride w:ilvl="1">
      <w:lvl w:ilvl="1">
        <w:start w:val="1"/>
        <w:numFmt w:val="bullet"/>
        <w:pStyle w:val="02dash"/>
        <w:lvlText w:val="–"/>
        <w:lvlJc w:val="left"/>
        <w:pPr>
          <w:tabs>
            <w:tab w:val="num" w:pos="1006"/>
          </w:tabs>
          <w:ind w:left="1004" w:hanging="284"/>
        </w:pPr>
        <w:rPr>
          <w:rFonts w:ascii="Arial" w:hAnsi="Arial" w:cs="Times New Roman" w:hint="default"/>
          <w:color w:val="43648D"/>
          <w:sz w:val="24"/>
        </w:rPr>
      </w:lvl>
    </w:lvlOverride>
    <w:lvlOverride w:ilvl="2">
      <w:lvl w:ilvl="2">
        <w:start w:val="1"/>
        <w:numFmt w:val="bullet"/>
        <w:pStyle w:val="Openbullet"/>
        <w:lvlText w:val="□"/>
        <w:lvlJc w:val="left"/>
        <w:pPr>
          <w:tabs>
            <w:tab w:val="num" w:pos="1284"/>
          </w:tabs>
          <w:ind w:left="1287" w:hanging="283"/>
        </w:pPr>
        <w:rPr>
          <w:rFonts w:ascii="Times New Roman" w:hAnsi="Times New Roman" w:cs="Times New Roman" w:hint="default"/>
          <w:color w:val="43648D"/>
          <w:sz w:val="20"/>
        </w:rPr>
      </w:lvl>
    </w:lvlOverride>
  </w:num>
  <w:num w:numId="40">
    <w:abstractNumId w:val="16"/>
  </w:num>
  <w:num w:numId="41">
    <w:abstractNumId w:val="10"/>
  </w:num>
  <w:num w:numId="42">
    <w:abstractNumId w:val="11"/>
  </w:num>
  <w:num w:numId="43">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fr-CA"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CA"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mailMerge>
    <w:mainDocumentType w:val="formLetters"/>
    <w:dataType w:val="textFile"/>
    <w:activeRecord w:val="-1"/>
  </w:mailMerge>
  <w:defaultTabStop w:val="567"/>
  <w:hyphenationZone w:val="425"/>
  <w:characterSpacingControl w:val="doNotCompress"/>
  <w:hdrShapeDefaults>
    <o:shapedefaults v:ext="edit" spidmax="2457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042"/>
    <w:rsid w:val="00000260"/>
    <w:rsid w:val="00000498"/>
    <w:rsid w:val="0000057B"/>
    <w:rsid w:val="000006E3"/>
    <w:rsid w:val="00000962"/>
    <w:rsid w:val="00000BA0"/>
    <w:rsid w:val="00000DAC"/>
    <w:rsid w:val="00000F77"/>
    <w:rsid w:val="00001079"/>
    <w:rsid w:val="0000150F"/>
    <w:rsid w:val="000018F5"/>
    <w:rsid w:val="00001A68"/>
    <w:rsid w:val="00001CA5"/>
    <w:rsid w:val="00001F7B"/>
    <w:rsid w:val="0000215D"/>
    <w:rsid w:val="00002222"/>
    <w:rsid w:val="00002460"/>
    <w:rsid w:val="00002477"/>
    <w:rsid w:val="00002678"/>
    <w:rsid w:val="000027A3"/>
    <w:rsid w:val="00002A0C"/>
    <w:rsid w:val="00002EE0"/>
    <w:rsid w:val="0000308A"/>
    <w:rsid w:val="00003288"/>
    <w:rsid w:val="000036E5"/>
    <w:rsid w:val="00003726"/>
    <w:rsid w:val="00003876"/>
    <w:rsid w:val="00003C59"/>
    <w:rsid w:val="00003EFB"/>
    <w:rsid w:val="000044DC"/>
    <w:rsid w:val="000044E9"/>
    <w:rsid w:val="0000476B"/>
    <w:rsid w:val="00004920"/>
    <w:rsid w:val="00004CCA"/>
    <w:rsid w:val="00004F7D"/>
    <w:rsid w:val="000050B7"/>
    <w:rsid w:val="0000514C"/>
    <w:rsid w:val="000053B1"/>
    <w:rsid w:val="0000566B"/>
    <w:rsid w:val="000056CE"/>
    <w:rsid w:val="000056FA"/>
    <w:rsid w:val="00005952"/>
    <w:rsid w:val="00005DD5"/>
    <w:rsid w:val="00006056"/>
    <w:rsid w:val="00006116"/>
    <w:rsid w:val="000062A1"/>
    <w:rsid w:val="0000635A"/>
    <w:rsid w:val="00006466"/>
    <w:rsid w:val="000064C3"/>
    <w:rsid w:val="000068EE"/>
    <w:rsid w:val="00006915"/>
    <w:rsid w:val="0000693D"/>
    <w:rsid w:val="00006AE9"/>
    <w:rsid w:val="00006DEF"/>
    <w:rsid w:val="00006EE9"/>
    <w:rsid w:val="0000717A"/>
    <w:rsid w:val="00007B9A"/>
    <w:rsid w:val="00007C59"/>
    <w:rsid w:val="00007CFB"/>
    <w:rsid w:val="000100A0"/>
    <w:rsid w:val="000100B7"/>
    <w:rsid w:val="000102D8"/>
    <w:rsid w:val="0001037A"/>
    <w:rsid w:val="000103A6"/>
    <w:rsid w:val="000107B3"/>
    <w:rsid w:val="0001084A"/>
    <w:rsid w:val="00010B01"/>
    <w:rsid w:val="00010CFC"/>
    <w:rsid w:val="00010E03"/>
    <w:rsid w:val="00010E78"/>
    <w:rsid w:val="00010ED9"/>
    <w:rsid w:val="00011026"/>
    <w:rsid w:val="00011132"/>
    <w:rsid w:val="000111BB"/>
    <w:rsid w:val="00011396"/>
    <w:rsid w:val="00011546"/>
    <w:rsid w:val="000116BA"/>
    <w:rsid w:val="000119E1"/>
    <w:rsid w:val="00011F74"/>
    <w:rsid w:val="000122AE"/>
    <w:rsid w:val="0001266E"/>
    <w:rsid w:val="00012943"/>
    <w:rsid w:val="0001294F"/>
    <w:rsid w:val="00012D46"/>
    <w:rsid w:val="00012E74"/>
    <w:rsid w:val="00013000"/>
    <w:rsid w:val="0001302C"/>
    <w:rsid w:val="0001335E"/>
    <w:rsid w:val="0001339C"/>
    <w:rsid w:val="000133C7"/>
    <w:rsid w:val="0001359C"/>
    <w:rsid w:val="00013881"/>
    <w:rsid w:val="0001393A"/>
    <w:rsid w:val="00013967"/>
    <w:rsid w:val="00013A75"/>
    <w:rsid w:val="00013B75"/>
    <w:rsid w:val="00013D78"/>
    <w:rsid w:val="00013E9E"/>
    <w:rsid w:val="00013EA4"/>
    <w:rsid w:val="000140A2"/>
    <w:rsid w:val="000140BC"/>
    <w:rsid w:val="000140C8"/>
    <w:rsid w:val="0001461E"/>
    <w:rsid w:val="0001463C"/>
    <w:rsid w:val="000146AC"/>
    <w:rsid w:val="00014712"/>
    <w:rsid w:val="00014768"/>
    <w:rsid w:val="0001485E"/>
    <w:rsid w:val="0001494C"/>
    <w:rsid w:val="00014973"/>
    <w:rsid w:val="00014A4F"/>
    <w:rsid w:val="00014B3B"/>
    <w:rsid w:val="00014DE3"/>
    <w:rsid w:val="0001504F"/>
    <w:rsid w:val="000151F9"/>
    <w:rsid w:val="0001545C"/>
    <w:rsid w:val="00015488"/>
    <w:rsid w:val="00015809"/>
    <w:rsid w:val="00015973"/>
    <w:rsid w:val="00015A92"/>
    <w:rsid w:val="00015ADA"/>
    <w:rsid w:val="00015D7B"/>
    <w:rsid w:val="00015DF9"/>
    <w:rsid w:val="00016011"/>
    <w:rsid w:val="000160F5"/>
    <w:rsid w:val="00016A2E"/>
    <w:rsid w:val="00016D82"/>
    <w:rsid w:val="00016F4E"/>
    <w:rsid w:val="000173DF"/>
    <w:rsid w:val="00017563"/>
    <w:rsid w:val="00017680"/>
    <w:rsid w:val="000179E6"/>
    <w:rsid w:val="00017AC6"/>
    <w:rsid w:val="00020072"/>
    <w:rsid w:val="00020184"/>
    <w:rsid w:val="00020196"/>
    <w:rsid w:val="00020431"/>
    <w:rsid w:val="00020587"/>
    <w:rsid w:val="000206BB"/>
    <w:rsid w:val="000207BA"/>
    <w:rsid w:val="00020823"/>
    <w:rsid w:val="00020E0E"/>
    <w:rsid w:val="00021109"/>
    <w:rsid w:val="000212CE"/>
    <w:rsid w:val="00021658"/>
    <w:rsid w:val="00021777"/>
    <w:rsid w:val="00021A9A"/>
    <w:rsid w:val="00021C6C"/>
    <w:rsid w:val="00022258"/>
    <w:rsid w:val="000222C6"/>
    <w:rsid w:val="000224D5"/>
    <w:rsid w:val="000227B8"/>
    <w:rsid w:val="00022CD0"/>
    <w:rsid w:val="00022D0E"/>
    <w:rsid w:val="00022D43"/>
    <w:rsid w:val="00022D9F"/>
    <w:rsid w:val="00022E87"/>
    <w:rsid w:val="00022FE5"/>
    <w:rsid w:val="00022FEC"/>
    <w:rsid w:val="00023187"/>
    <w:rsid w:val="0002346A"/>
    <w:rsid w:val="00023485"/>
    <w:rsid w:val="0002353D"/>
    <w:rsid w:val="00023663"/>
    <w:rsid w:val="0002378D"/>
    <w:rsid w:val="00023A09"/>
    <w:rsid w:val="00023B4A"/>
    <w:rsid w:val="00023C89"/>
    <w:rsid w:val="00023F35"/>
    <w:rsid w:val="00024230"/>
    <w:rsid w:val="00024261"/>
    <w:rsid w:val="000243B2"/>
    <w:rsid w:val="000245A7"/>
    <w:rsid w:val="000245F8"/>
    <w:rsid w:val="00024634"/>
    <w:rsid w:val="00024A6A"/>
    <w:rsid w:val="00024C1F"/>
    <w:rsid w:val="00024FE0"/>
    <w:rsid w:val="000250DD"/>
    <w:rsid w:val="0002517D"/>
    <w:rsid w:val="000253EC"/>
    <w:rsid w:val="00025623"/>
    <w:rsid w:val="000256E6"/>
    <w:rsid w:val="00025AF0"/>
    <w:rsid w:val="00025B13"/>
    <w:rsid w:val="00025BE1"/>
    <w:rsid w:val="00025FC6"/>
    <w:rsid w:val="000262FC"/>
    <w:rsid w:val="0002630C"/>
    <w:rsid w:val="000263BF"/>
    <w:rsid w:val="00026525"/>
    <w:rsid w:val="000265CD"/>
    <w:rsid w:val="00026654"/>
    <w:rsid w:val="000267AB"/>
    <w:rsid w:val="00026DFB"/>
    <w:rsid w:val="00026E8F"/>
    <w:rsid w:val="00026FBF"/>
    <w:rsid w:val="00027148"/>
    <w:rsid w:val="00027282"/>
    <w:rsid w:val="00027296"/>
    <w:rsid w:val="00027512"/>
    <w:rsid w:val="000278CF"/>
    <w:rsid w:val="000279B1"/>
    <w:rsid w:val="00027C07"/>
    <w:rsid w:val="00027EBC"/>
    <w:rsid w:val="00027FC8"/>
    <w:rsid w:val="0003025F"/>
    <w:rsid w:val="0003037E"/>
    <w:rsid w:val="00030407"/>
    <w:rsid w:val="0003055F"/>
    <w:rsid w:val="000309CE"/>
    <w:rsid w:val="00030B69"/>
    <w:rsid w:val="00030BFE"/>
    <w:rsid w:val="00030F43"/>
    <w:rsid w:val="00031095"/>
    <w:rsid w:val="000311D8"/>
    <w:rsid w:val="000312C8"/>
    <w:rsid w:val="000319F8"/>
    <w:rsid w:val="00031ADE"/>
    <w:rsid w:val="00031BF7"/>
    <w:rsid w:val="00031DE1"/>
    <w:rsid w:val="00031E25"/>
    <w:rsid w:val="00031E6C"/>
    <w:rsid w:val="00031F0C"/>
    <w:rsid w:val="00031F39"/>
    <w:rsid w:val="000320A8"/>
    <w:rsid w:val="00032108"/>
    <w:rsid w:val="000321D3"/>
    <w:rsid w:val="0003230F"/>
    <w:rsid w:val="0003282E"/>
    <w:rsid w:val="00032B2E"/>
    <w:rsid w:val="00032D8F"/>
    <w:rsid w:val="00032E1C"/>
    <w:rsid w:val="00032E39"/>
    <w:rsid w:val="000332AF"/>
    <w:rsid w:val="0003354F"/>
    <w:rsid w:val="00033747"/>
    <w:rsid w:val="0003376B"/>
    <w:rsid w:val="000337D0"/>
    <w:rsid w:val="000337EF"/>
    <w:rsid w:val="00033886"/>
    <w:rsid w:val="00033C48"/>
    <w:rsid w:val="00033CA9"/>
    <w:rsid w:val="00033CF0"/>
    <w:rsid w:val="00033DA4"/>
    <w:rsid w:val="00033DFA"/>
    <w:rsid w:val="00033E48"/>
    <w:rsid w:val="00034388"/>
    <w:rsid w:val="000343F3"/>
    <w:rsid w:val="0003453A"/>
    <w:rsid w:val="00034764"/>
    <w:rsid w:val="000348DD"/>
    <w:rsid w:val="00034B46"/>
    <w:rsid w:val="00034BE3"/>
    <w:rsid w:val="00034C29"/>
    <w:rsid w:val="000353A7"/>
    <w:rsid w:val="0003544F"/>
    <w:rsid w:val="00035587"/>
    <w:rsid w:val="0003568E"/>
    <w:rsid w:val="000356E8"/>
    <w:rsid w:val="00035986"/>
    <w:rsid w:val="00035A74"/>
    <w:rsid w:val="00035DB5"/>
    <w:rsid w:val="00036581"/>
    <w:rsid w:val="00036B66"/>
    <w:rsid w:val="00036C0E"/>
    <w:rsid w:val="00036E4E"/>
    <w:rsid w:val="000370CE"/>
    <w:rsid w:val="000374AF"/>
    <w:rsid w:val="00037593"/>
    <w:rsid w:val="00037A3A"/>
    <w:rsid w:val="00037A67"/>
    <w:rsid w:val="00037DEF"/>
    <w:rsid w:val="00037E8E"/>
    <w:rsid w:val="000403A4"/>
    <w:rsid w:val="000405AA"/>
    <w:rsid w:val="000407DA"/>
    <w:rsid w:val="000408F5"/>
    <w:rsid w:val="00040940"/>
    <w:rsid w:val="00040B8E"/>
    <w:rsid w:val="00040B98"/>
    <w:rsid w:val="00040E88"/>
    <w:rsid w:val="00040EAC"/>
    <w:rsid w:val="00040F54"/>
    <w:rsid w:val="000411E6"/>
    <w:rsid w:val="000417A5"/>
    <w:rsid w:val="00041845"/>
    <w:rsid w:val="00041849"/>
    <w:rsid w:val="00041BFF"/>
    <w:rsid w:val="00041CF8"/>
    <w:rsid w:val="00041E44"/>
    <w:rsid w:val="0004237F"/>
    <w:rsid w:val="000423F3"/>
    <w:rsid w:val="000424AB"/>
    <w:rsid w:val="00042655"/>
    <w:rsid w:val="0004291F"/>
    <w:rsid w:val="00042970"/>
    <w:rsid w:val="00042A17"/>
    <w:rsid w:val="00042AE8"/>
    <w:rsid w:val="00042C23"/>
    <w:rsid w:val="0004300B"/>
    <w:rsid w:val="0004329E"/>
    <w:rsid w:val="000434EA"/>
    <w:rsid w:val="00043742"/>
    <w:rsid w:val="00043766"/>
    <w:rsid w:val="0004385E"/>
    <w:rsid w:val="00043EE1"/>
    <w:rsid w:val="000440C2"/>
    <w:rsid w:val="000441C6"/>
    <w:rsid w:val="00044369"/>
    <w:rsid w:val="000443EF"/>
    <w:rsid w:val="000446C1"/>
    <w:rsid w:val="00044713"/>
    <w:rsid w:val="000447E5"/>
    <w:rsid w:val="00044876"/>
    <w:rsid w:val="00044A34"/>
    <w:rsid w:val="00044DE2"/>
    <w:rsid w:val="000452F6"/>
    <w:rsid w:val="0004538D"/>
    <w:rsid w:val="00045495"/>
    <w:rsid w:val="00045555"/>
    <w:rsid w:val="00045846"/>
    <w:rsid w:val="00045942"/>
    <w:rsid w:val="000459AD"/>
    <w:rsid w:val="00045A32"/>
    <w:rsid w:val="00045A4A"/>
    <w:rsid w:val="00045DD2"/>
    <w:rsid w:val="00045F1B"/>
    <w:rsid w:val="00045F48"/>
    <w:rsid w:val="00045F6B"/>
    <w:rsid w:val="00046004"/>
    <w:rsid w:val="000460A6"/>
    <w:rsid w:val="00046638"/>
    <w:rsid w:val="00046AF0"/>
    <w:rsid w:val="00046BD9"/>
    <w:rsid w:val="00046C9C"/>
    <w:rsid w:val="00046CD2"/>
    <w:rsid w:val="00046F58"/>
    <w:rsid w:val="0004705F"/>
    <w:rsid w:val="00047145"/>
    <w:rsid w:val="000471C2"/>
    <w:rsid w:val="0004725A"/>
    <w:rsid w:val="0004747F"/>
    <w:rsid w:val="0004752F"/>
    <w:rsid w:val="000475CA"/>
    <w:rsid w:val="00047796"/>
    <w:rsid w:val="00047854"/>
    <w:rsid w:val="0004785A"/>
    <w:rsid w:val="0004791A"/>
    <w:rsid w:val="00047A37"/>
    <w:rsid w:val="00047E97"/>
    <w:rsid w:val="00047EA4"/>
    <w:rsid w:val="00047ED3"/>
    <w:rsid w:val="00047FB5"/>
    <w:rsid w:val="0005001C"/>
    <w:rsid w:val="000500A1"/>
    <w:rsid w:val="000501C9"/>
    <w:rsid w:val="000501EB"/>
    <w:rsid w:val="00050219"/>
    <w:rsid w:val="00050A76"/>
    <w:rsid w:val="00050B49"/>
    <w:rsid w:val="00050D6B"/>
    <w:rsid w:val="00050D87"/>
    <w:rsid w:val="00050DF1"/>
    <w:rsid w:val="00050E30"/>
    <w:rsid w:val="00050E3E"/>
    <w:rsid w:val="00050ED2"/>
    <w:rsid w:val="00050EF0"/>
    <w:rsid w:val="00051058"/>
    <w:rsid w:val="000510AF"/>
    <w:rsid w:val="0005126C"/>
    <w:rsid w:val="00051411"/>
    <w:rsid w:val="00051689"/>
    <w:rsid w:val="00051901"/>
    <w:rsid w:val="00051E99"/>
    <w:rsid w:val="00051F19"/>
    <w:rsid w:val="00052623"/>
    <w:rsid w:val="000526FA"/>
    <w:rsid w:val="00052ADF"/>
    <w:rsid w:val="00052BF7"/>
    <w:rsid w:val="00052E3C"/>
    <w:rsid w:val="00052F63"/>
    <w:rsid w:val="00053191"/>
    <w:rsid w:val="000531AF"/>
    <w:rsid w:val="0005341B"/>
    <w:rsid w:val="00053505"/>
    <w:rsid w:val="00053513"/>
    <w:rsid w:val="000536D5"/>
    <w:rsid w:val="0005373F"/>
    <w:rsid w:val="000537C0"/>
    <w:rsid w:val="00053A92"/>
    <w:rsid w:val="00053AD1"/>
    <w:rsid w:val="00053B1C"/>
    <w:rsid w:val="00054036"/>
    <w:rsid w:val="00054058"/>
    <w:rsid w:val="0005442B"/>
    <w:rsid w:val="000544D2"/>
    <w:rsid w:val="00054751"/>
    <w:rsid w:val="00054778"/>
    <w:rsid w:val="000547CE"/>
    <w:rsid w:val="000547DC"/>
    <w:rsid w:val="00054B17"/>
    <w:rsid w:val="00054BE3"/>
    <w:rsid w:val="00054D62"/>
    <w:rsid w:val="00054DA7"/>
    <w:rsid w:val="000550FF"/>
    <w:rsid w:val="0005522D"/>
    <w:rsid w:val="00055235"/>
    <w:rsid w:val="0005557F"/>
    <w:rsid w:val="0005565E"/>
    <w:rsid w:val="000556D9"/>
    <w:rsid w:val="000556FB"/>
    <w:rsid w:val="000558E5"/>
    <w:rsid w:val="0005597C"/>
    <w:rsid w:val="00055B85"/>
    <w:rsid w:val="00055C30"/>
    <w:rsid w:val="00055C45"/>
    <w:rsid w:val="00055CB6"/>
    <w:rsid w:val="00055FA9"/>
    <w:rsid w:val="00056412"/>
    <w:rsid w:val="000564F8"/>
    <w:rsid w:val="00056C3D"/>
    <w:rsid w:val="00056C78"/>
    <w:rsid w:val="00056CF7"/>
    <w:rsid w:val="00057061"/>
    <w:rsid w:val="00057113"/>
    <w:rsid w:val="000575BF"/>
    <w:rsid w:val="0005769D"/>
    <w:rsid w:val="00057AB0"/>
    <w:rsid w:val="00057D97"/>
    <w:rsid w:val="00057ED7"/>
    <w:rsid w:val="00057F0D"/>
    <w:rsid w:val="000604D7"/>
    <w:rsid w:val="00060726"/>
    <w:rsid w:val="00060787"/>
    <w:rsid w:val="00060923"/>
    <w:rsid w:val="00060B68"/>
    <w:rsid w:val="00060C76"/>
    <w:rsid w:val="00060F9B"/>
    <w:rsid w:val="00061104"/>
    <w:rsid w:val="00061127"/>
    <w:rsid w:val="0006118B"/>
    <w:rsid w:val="000612DC"/>
    <w:rsid w:val="000612E4"/>
    <w:rsid w:val="000613CF"/>
    <w:rsid w:val="0006140B"/>
    <w:rsid w:val="0006177C"/>
    <w:rsid w:val="00061CB1"/>
    <w:rsid w:val="00061FCB"/>
    <w:rsid w:val="00062144"/>
    <w:rsid w:val="0006217B"/>
    <w:rsid w:val="000621CD"/>
    <w:rsid w:val="00062404"/>
    <w:rsid w:val="0006248E"/>
    <w:rsid w:val="0006272C"/>
    <w:rsid w:val="0006295B"/>
    <w:rsid w:val="00062B74"/>
    <w:rsid w:val="00062B9D"/>
    <w:rsid w:val="00062DCA"/>
    <w:rsid w:val="00062FA2"/>
    <w:rsid w:val="00062FA4"/>
    <w:rsid w:val="0006306C"/>
    <w:rsid w:val="0006309D"/>
    <w:rsid w:val="0006374D"/>
    <w:rsid w:val="0006377D"/>
    <w:rsid w:val="0006379D"/>
    <w:rsid w:val="00063D1A"/>
    <w:rsid w:val="00063E22"/>
    <w:rsid w:val="00064007"/>
    <w:rsid w:val="00064107"/>
    <w:rsid w:val="00064465"/>
    <w:rsid w:val="0006464C"/>
    <w:rsid w:val="0006488F"/>
    <w:rsid w:val="000648A0"/>
    <w:rsid w:val="00064A52"/>
    <w:rsid w:val="00064B84"/>
    <w:rsid w:val="00064BAE"/>
    <w:rsid w:val="00064D03"/>
    <w:rsid w:val="0006504A"/>
    <w:rsid w:val="000653C1"/>
    <w:rsid w:val="0006541D"/>
    <w:rsid w:val="000655C1"/>
    <w:rsid w:val="000657FC"/>
    <w:rsid w:val="000659A6"/>
    <w:rsid w:val="00065ADB"/>
    <w:rsid w:val="00065F63"/>
    <w:rsid w:val="0006607D"/>
    <w:rsid w:val="000660E5"/>
    <w:rsid w:val="00066296"/>
    <w:rsid w:val="000662BC"/>
    <w:rsid w:val="00066601"/>
    <w:rsid w:val="00066AF2"/>
    <w:rsid w:val="00066F57"/>
    <w:rsid w:val="00066F5E"/>
    <w:rsid w:val="00066FA3"/>
    <w:rsid w:val="00067A6B"/>
    <w:rsid w:val="00067BEC"/>
    <w:rsid w:val="00067C58"/>
    <w:rsid w:val="000700BC"/>
    <w:rsid w:val="000701B6"/>
    <w:rsid w:val="00070235"/>
    <w:rsid w:val="00070239"/>
    <w:rsid w:val="00070252"/>
    <w:rsid w:val="000702C4"/>
    <w:rsid w:val="00070347"/>
    <w:rsid w:val="000703EC"/>
    <w:rsid w:val="000704DF"/>
    <w:rsid w:val="00070699"/>
    <w:rsid w:val="000707D3"/>
    <w:rsid w:val="000708D6"/>
    <w:rsid w:val="00070928"/>
    <w:rsid w:val="00070CD8"/>
    <w:rsid w:val="0007129A"/>
    <w:rsid w:val="00071373"/>
    <w:rsid w:val="00071816"/>
    <w:rsid w:val="0007194A"/>
    <w:rsid w:val="00071D01"/>
    <w:rsid w:val="00071E47"/>
    <w:rsid w:val="00071F4A"/>
    <w:rsid w:val="00072389"/>
    <w:rsid w:val="000723CB"/>
    <w:rsid w:val="00072519"/>
    <w:rsid w:val="0007261D"/>
    <w:rsid w:val="00072904"/>
    <w:rsid w:val="00072C90"/>
    <w:rsid w:val="00072D68"/>
    <w:rsid w:val="00072D6D"/>
    <w:rsid w:val="00072F9C"/>
    <w:rsid w:val="000731AE"/>
    <w:rsid w:val="00073202"/>
    <w:rsid w:val="0007358A"/>
    <w:rsid w:val="000735AD"/>
    <w:rsid w:val="00073660"/>
    <w:rsid w:val="000737C9"/>
    <w:rsid w:val="000737EF"/>
    <w:rsid w:val="000738C9"/>
    <w:rsid w:val="00073C7C"/>
    <w:rsid w:val="000740B5"/>
    <w:rsid w:val="000742BB"/>
    <w:rsid w:val="00074310"/>
    <w:rsid w:val="00074357"/>
    <w:rsid w:val="000744E0"/>
    <w:rsid w:val="00074538"/>
    <w:rsid w:val="00074716"/>
    <w:rsid w:val="0007488D"/>
    <w:rsid w:val="0007491E"/>
    <w:rsid w:val="00074D3D"/>
    <w:rsid w:val="00074E4E"/>
    <w:rsid w:val="00074E7C"/>
    <w:rsid w:val="00074ECE"/>
    <w:rsid w:val="0007506F"/>
    <w:rsid w:val="000751BA"/>
    <w:rsid w:val="00075288"/>
    <w:rsid w:val="00075395"/>
    <w:rsid w:val="000756B0"/>
    <w:rsid w:val="00075B7B"/>
    <w:rsid w:val="000760B4"/>
    <w:rsid w:val="000760CD"/>
    <w:rsid w:val="0007623D"/>
    <w:rsid w:val="000763CB"/>
    <w:rsid w:val="000765A4"/>
    <w:rsid w:val="000765ED"/>
    <w:rsid w:val="000769F4"/>
    <w:rsid w:val="00076AB6"/>
    <w:rsid w:val="00076C83"/>
    <w:rsid w:val="00076CD5"/>
    <w:rsid w:val="00076D53"/>
    <w:rsid w:val="00076D97"/>
    <w:rsid w:val="00076E25"/>
    <w:rsid w:val="0007741A"/>
    <w:rsid w:val="0007750B"/>
    <w:rsid w:val="00077813"/>
    <w:rsid w:val="00077D1F"/>
    <w:rsid w:val="00077EDF"/>
    <w:rsid w:val="00077F41"/>
    <w:rsid w:val="00077FD0"/>
    <w:rsid w:val="000801A7"/>
    <w:rsid w:val="0008023E"/>
    <w:rsid w:val="000802C1"/>
    <w:rsid w:val="00080474"/>
    <w:rsid w:val="000804A2"/>
    <w:rsid w:val="00081166"/>
    <w:rsid w:val="000812FE"/>
    <w:rsid w:val="0008151A"/>
    <w:rsid w:val="00081875"/>
    <w:rsid w:val="000819EA"/>
    <w:rsid w:val="00081D7C"/>
    <w:rsid w:val="00081DBF"/>
    <w:rsid w:val="00081DD2"/>
    <w:rsid w:val="00081E28"/>
    <w:rsid w:val="00081E5E"/>
    <w:rsid w:val="00081F8E"/>
    <w:rsid w:val="0008200C"/>
    <w:rsid w:val="00082219"/>
    <w:rsid w:val="000823C5"/>
    <w:rsid w:val="000824E3"/>
    <w:rsid w:val="000825D2"/>
    <w:rsid w:val="0008284E"/>
    <w:rsid w:val="0008289B"/>
    <w:rsid w:val="00082B10"/>
    <w:rsid w:val="00082B43"/>
    <w:rsid w:val="00082CEB"/>
    <w:rsid w:val="00083139"/>
    <w:rsid w:val="000831DB"/>
    <w:rsid w:val="00083269"/>
    <w:rsid w:val="00083369"/>
    <w:rsid w:val="00083505"/>
    <w:rsid w:val="00083787"/>
    <w:rsid w:val="00083809"/>
    <w:rsid w:val="000838B7"/>
    <w:rsid w:val="000838BC"/>
    <w:rsid w:val="000839A9"/>
    <w:rsid w:val="00083A77"/>
    <w:rsid w:val="00083CCA"/>
    <w:rsid w:val="00083CF7"/>
    <w:rsid w:val="00083E2A"/>
    <w:rsid w:val="000840F7"/>
    <w:rsid w:val="0008418A"/>
    <w:rsid w:val="0008448B"/>
    <w:rsid w:val="0008449B"/>
    <w:rsid w:val="00084534"/>
    <w:rsid w:val="000846B3"/>
    <w:rsid w:val="0008494C"/>
    <w:rsid w:val="00084999"/>
    <w:rsid w:val="00084B53"/>
    <w:rsid w:val="00084C9B"/>
    <w:rsid w:val="00084D6F"/>
    <w:rsid w:val="00084D94"/>
    <w:rsid w:val="00084F7A"/>
    <w:rsid w:val="00084FB4"/>
    <w:rsid w:val="00084FF6"/>
    <w:rsid w:val="0008533C"/>
    <w:rsid w:val="000856A5"/>
    <w:rsid w:val="00085CDB"/>
    <w:rsid w:val="00085D42"/>
    <w:rsid w:val="00085D6F"/>
    <w:rsid w:val="00085D98"/>
    <w:rsid w:val="00085EF5"/>
    <w:rsid w:val="00086060"/>
    <w:rsid w:val="0008617D"/>
    <w:rsid w:val="000862B3"/>
    <w:rsid w:val="000862FA"/>
    <w:rsid w:val="0008635A"/>
    <w:rsid w:val="0008648C"/>
    <w:rsid w:val="0008664C"/>
    <w:rsid w:val="000869E6"/>
    <w:rsid w:val="00086A1E"/>
    <w:rsid w:val="00086AFF"/>
    <w:rsid w:val="00086B7F"/>
    <w:rsid w:val="00086C40"/>
    <w:rsid w:val="00086C4E"/>
    <w:rsid w:val="00086E0B"/>
    <w:rsid w:val="00086FD0"/>
    <w:rsid w:val="00087160"/>
    <w:rsid w:val="000872A3"/>
    <w:rsid w:val="0008747B"/>
    <w:rsid w:val="000875B4"/>
    <w:rsid w:val="00087607"/>
    <w:rsid w:val="0008778F"/>
    <w:rsid w:val="00087958"/>
    <w:rsid w:val="00087975"/>
    <w:rsid w:val="00087C41"/>
    <w:rsid w:val="00090409"/>
    <w:rsid w:val="0009070B"/>
    <w:rsid w:val="000910BA"/>
    <w:rsid w:val="00091393"/>
    <w:rsid w:val="00091475"/>
    <w:rsid w:val="0009172D"/>
    <w:rsid w:val="00091AC3"/>
    <w:rsid w:val="00091C06"/>
    <w:rsid w:val="00091C81"/>
    <w:rsid w:val="00091C87"/>
    <w:rsid w:val="00091E84"/>
    <w:rsid w:val="00091FB9"/>
    <w:rsid w:val="000920FB"/>
    <w:rsid w:val="0009219F"/>
    <w:rsid w:val="000923EA"/>
    <w:rsid w:val="00092463"/>
    <w:rsid w:val="00092465"/>
    <w:rsid w:val="00092627"/>
    <w:rsid w:val="0009284F"/>
    <w:rsid w:val="00092AB5"/>
    <w:rsid w:val="00092CE9"/>
    <w:rsid w:val="00092E2A"/>
    <w:rsid w:val="00092E3D"/>
    <w:rsid w:val="000930BD"/>
    <w:rsid w:val="00093141"/>
    <w:rsid w:val="00093297"/>
    <w:rsid w:val="00093404"/>
    <w:rsid w:val="000934F5"/>
    <w:rsid w:val="00093569"/>
    <w:rsid w:val="00093CC2"/>
    <w:rsid w:val="00093CF6"/>
    <w:rsid w:val="00093D3B"/>
    <w:rsid w:val="000941AA"/>
    <w:rsid w:val="000943EE"/>
    <w:rsid w:val="00094411"/>
    <w:rsid w:val="00094419"/>
    <w:rsid w:val="00094628"/>
    <w:rsid w:val="000946C2"/>
    <w:rsid w:val="0009471F"/>
    <w:rsid w:val="000948B0"/>
    <w:rsid w:val="000949B2"/>
    <w:rsid w:val="00094A24"/>
    <w:rsid w:val="00094C96"/>
    <w:rsid w:val="00095243"/>
    <w:rsid w:val="00095335"/>
    <w:rsid w:val="0009565B"/>
    <w:rsid w:val="0009577B"/>
    <w:rsid w:val="00095810"/>
    <w:rsid w:val="000959B5"/>
    <w:rsid w:val="00095FD6"/>
    <w:rsid w:val="0009682D"/>
    <w:rsid w:val="00096B12"/>
    <w:rsid w:val="00096D32"/>
    <w:rsid w:val="00096E5B"/>
    <w:rsid w:val="00096F8F"/>
    <w:rsid w:val="00096FD8"/>
    <w:rsid w:val="000970B9"/>
    <w:rsid w:val="000972EA"/>
    <w:rsid w:val="00097745"/>
    <w:rsid w:val="0009774F"/>
    <w:rsid w:val="000977DB"/>
    <w:rsid w:val="00097A3F"/>
    <w:rsid w:val="00097A82"/>
    <w:rsid w:val="00097CE7"/>
    <w:rsid w:val="00097F23"/>
    <w:rsid w:val="00097FCE"/>
    <w:rsid w:val="00097FF5"/>
    <w:rsid w:val="000A00CB"/>
    <w:rsid w:val="000A0167"/>
    <w:rsid w:val="000A0939"/>
    <w:rsid w:val="000A0AB2"/>
    <w:rsid w:val="000A0BE2"/>
    <w:rsid w:val="000A0C01"/>
    <w:rsid w:val="000A0C4F"/>
    <w:rsid w:val="000A0FE6"/>
    <w:rsid w:val="000A126D"/>
    <w:rsid w:val="000A14CF"/>
    <w:rsid w:val="000A1646"/>
    <w:rsid w:val="000A1728"/>
    <w:rsid w:val="000A178B"/>
    <w:rsid w:val="000A1944"/>
    <w:rsid w:val="000A19B8"/>
    <w:rsid w:val="000A1A8E"/>
    <w:rsid w:val="000A2025"/>
    <w:rsid w:val="000A20BE"/>
    <w:rsid w:val="000A2126"/>
    <w:rsid w:val="000A2300"/>
    <w:rsid w:val="000A2897"/>
    <w:rsid w:val="000A28E3"/>
    <w:rsid w:val="000A28F4"/>
    <w:rsid w:val="000A2C31"/>
    <w:rsid w:val="000A2C3B"/>
    <w:rsid w:val="000A2DF2"/>
    <w:rsid w:val="000A2E43"/>
    <w:rsid w:val="000A2E4C"/>
    <w:rsid w:val="000A333B"/>
    <w:rsid w:val="000A3644"/>
    <w:rsid w:val="000A36F3"/>
    <w:rsid w:val="000A38E3"/>
    <w:rsid w:val="000A3906"/>
    <w:rsid w:val="000A3C55"/>
    <w:rsid w:val="000A3FBE"/>
    <w:rsid w:val="000A3FC9"/>
    <w:rsid w:val="000A3FDE"/>
    <w:rsid w:val="000A4057"/>
    <w:rsid w:val="000A4289"/>
    <w:rsid w:val="000A44D7"/>
    <w:rsid w:val="000A4586"/>
    <w:rsid w:val="000A46FD"/>
    <w:rsid w:val="000A4760"/>
    <w:rsid w:val="000A4A7A"/>
    <w:rsid w:val="000A4ADB"/>
    <w:rsid w:val="000A4B5D"/>
    <w:rsid w:val="000A4BCF"/>
    <w:rsid w:val="000A4E20"/>
    <w:rsid w:val="000A4E86"/>
    <w:rsid w:val="000A4EF9"/>
    <w:rsid w:val="000A5030"/>
    <w:rsid w:val="000A5376"/>
    <w:rsid w:val="000A5786"/>
    <w:rsid w:val="000A57FA"/>
    <w:rsid w:val="000A5C0A"/>
    <w:rsid w:val="000A5C93"/>
    <w:rsid w:val="000A5CE9"/>
    <w:rsid w:val="000A5F7C"/>
    <w:rsid w:val="000A601E"/>
    <w:rsid w:val="000A60D9"/>
    <w:rsid w:val="000A6107"/>
    <w:rsid w:val="000A684C"/>
    <w:rsid w:val="000A6A2F"/>
    <w:rsid w:val="000A6D49"/>
    <w:rsid w:val="000A6DC4"/>
    <w:rsid w:val="000A6E8A"/>
    <w:rsid w:val="000A7018"/>
    <w:rsid w:val="000A705B"/>
    <w:rsid w:val="000A7200"/>
    <w:rsid w:val="000A7254"/>
    <w:rsid w:val="000A7427"/>
    <w:rsid w:val="000A7610"/>
    <w:rsid w:val="000A7958"/>
    <w:rsid w:val="000A79AA"/>
    <w:rsid w:val="000A79FF"/>
    <w:rsid w:val="000A7AFE"/>
    <w:rsid w:val="000A7CC7"/>
    <w:rsid w:val="000A7EC1"/>
    <w:rsid w:val="000A7FE0"/>
    <w:rsid w:val="000B0100"/>
    <w:rsid w:val="000B038E"/>
    <w:rsid w:val="000B063A"/>
    <w:rsid w:val="000B0878"/>
    <w:rsid w:val="000B0990"/>
    <w:rsid w:val="000B0AA1"/>
    <w:rsid w:val="000B0CFF"/>
    <w:rsid w:val="000B0FB3"/>
    <w:rsid w:val="000B10F4"/>
    <w:rsid w:val="000B114A"/>
    <w:rsid w:val="000B128A"/>
    <w:rsid w:val="000B12E8"/>
    <w:rsid w:val="000B1484"/>
    <w:rsid w:val="000B1575"/>
    <w:rsid w:val="000B167F"/>
    <w:rsid w:val="000B1892"/>
    <w:rsid w:val="000B18FD"/>
    <w:rsid w:val="000B197F"/>
    <w:rsid w:val="000B199E"/>
    <w:rsid w:val="000B19ED"/>
    <w:rsid w:val="000B1BC1"/>
    <w:rsid w:val="000B1C88"/>
    <w:rsid w:val="000B1CC2"/>
    <w:rsid w:val="000B1FC0"/>
    <w:rsid w:val="000B21A6"/>
    <w:rsid w:val="000B234F"/>
    <w:rsid w:val="000B244E"/>
    <w:rsid w:val="000B24D3"/>
    <w:rsid w:val="000B24FA"/>
    <w:rsid w:val="000B2534"/>
    <w:rsid w:val="000B26E9"/>
    <w:rsid w:val="000B285F"/>
    <w:rsid w:val="000B2AAD"/>
    <w:rsid w:val="000B2B54"/>
    <w:rsid w:val="000B2B9D"/>
    <w:rsid w:val="000B2CCD"/>
    <w:rsid w:val="000B2EE1"/>
    <w:rsid w:val="000B30AF"/>
    <w:rsid w:val="000B3108"/>
    <w:rsid w:val="000B357C"/>
    <w:rsid w:val="000B35AC"/>
    <w:rsid w:val="000B3728"/>
    <w:rsid w:val="000B378E"/>
    <w:rsid w:val="000B37C1"/>
    <w:rsid w:val="000B386B"/>
    <w:rsid w:val="000B3BC1"/>
    <w:rsid w:val="000B3DCA"/>
    <w:rsid w:val="000B3F26"/>
    <w:rsid w:val="000B47A2"/>
    <w:rsid w:val="000B47D2"/>
    <w:rsid w:val="000B483F"/>
    <w:rsid w:val="000B4878"/>
    <w:rsid w:val="000B487E"/>
    <w:rsid w:val="000B48DB"/>
    <w:rsid w:val="000B490A"/>
    <w:rsid w:val="000B49A2"/>
    <w:rsid w:val="000B4B1D"/>
    <w:rsid w:val="000B4B1F"/>
    <w:rsid w:val="000B4CE8"/>
    <w:rsid w:val="000B4D61"/>
    <w:rsid w:val="000B4EB8"/>
    <w:rsid w:val="000B4FA3"/>
    <w:rsid w:val="000B5054"/>
    <w:rsid w:val="000B52C1"/>
    <w:rsid w:val="000B52C9"/>
    <w:rsid w:val="000B52F1"/>
    <w:rsid w:val="000B544F"/>
    <w:rsid w:val="000B565B"/>
    <w:rsid w:val="000B5E6B"/>
    <w:rsid w:val="000B5EEC"/>
    <w:rsid w:val="000B60E6"/>
    <w:rsid w:val="000B613E"/>
    <w:rsid w:val="000B6543"/>
    <w:rsid w:val="000B6719"/>
    <w:rsid w:val="000B6AD8"/>
    <w:rsid w:val="000B710A"/>
    <w:rsid w:val="000B7216"/>
    <w:rsid w:val="000B73AB"/>
    <w:rsid w:val="000B76A8"/>
    <w:rsid w:val="000B76DA"/>
    <w:rsid w:val="000B76F2"/>
    <w:rsid w:val="000B7D7D"/>
    <w:rsid w:val="000B7F3F"/>
    <w:rsid w:val="000C0435"/>
    <w:rsid w:val="000C04E8"/>
    <w:rsid w:val="000C06AE"/>
    <w:rsid w:val="000C0978"/>
    <w:rsid w:val="000C098B"/>
    <w:rsid w:val="000C0A46"/>
    <w:rsid w:val="000C0BD8"/>
    <w:rsid w:val="000C0CE4"/>
    <w:rsid w:val="000C10BE"/>
    <w:rsid w:val="000C132C"/>
    <w:rsid w:val="000C182E"/>
    <w:rsid w:val="000C185A"/>
    <w:rsid w:val="000C18EC"/>
    <w:rsid w:val="000C19AA"/>
    <w:rsid w:val="000C1AEA"/>
    <w:rsid w:val="000C1C63"/>
    <w:rsid w:val="000C2077"/>
    <w:rsid w:val="000C2086"/>
    <w:rsid w:val="000C2144"/>
    <w:rsid w:val="000C24F6"/>
    <w:rsid w:val="000C2699"/>
    <w:rsid w:val="000C2768"/>
    <w:rsid w:val="000C292B"/>
    <w:rsid w:val="000C2B97"/>
    <w:rsid w:val="000C2EE2"/>
    <w:rsid w:val="000C3580"/>
    <w:rsid w:val="000C3658"/>
    <w:rsid w:val="000C366C"/>
    <w:rsid w:val="000C398A"/>
    <w:rsid w:val="000C3AD2"/>
    <w:rsid w:val="000C4035"/>
    <w:rsid w:val="000C41CB"/>
    <w:rsid w:val="000C421B"/>
    <w:rsid w:val="000C4299"/>
    <w:rsid w:val="000C43D9"/>
    <w:rsid w:val="000C46F6"/>
    <w:rsid w:val="000C46F9"/>
    <w:rsid w:val="000C4756"/>
    <w:rsid w:val="000C498A"/>
    <w:rsid w:val="000C4A7F"/>
    <w:rsid w:val="000C4AF1"/>
    <w:rsid w:val="000C4B00"/>
    <w:rsid w:val="000C4DF5"/>
    <w:rsid w:val="000C4EC5"/>
    <w:rsid w:val="000C5002"/>
    <w:rsid w:val="000C50F0"/>
    <w:rsid w:val="000C50F7"/>
    <w:rsid w:val="000C513F"/>
    <w:rsid w:val="000C5193"/>
    <w:rsid w:val="000C5210"/>
    <w:rsid w:val="000C5351"/>
    <w:rsid w:val="000C5357"/>
    <w:rsid w:val="000C5375"/>
    <w:rsid w:val="000C53B1"/>
    <w:rsid w:val="000C53B3"/>
    <w:rsid w:val="000C5451"/>
    <w:rsid w:val="000C548F"/>
    <w:rsid w:val="000C54E8"/>
    <w:rsid w:val="000C565E"/>
    <w:rsid w:val="000C573D"/>
    <w:rsid w:val="000C585F"/>
    <w:rsid w:val="000C5A7B"/>
    <w:rsid w:val="000C5AEB"/>
    <w:rsid w:val="000C5CD6"/>
    <w:rsid w:val="000C5F18"/>
    <w:rsid w:val="000C6126"/>
    <w:rsid w:val="000C62F9"/>
    <w:rsid w:val="000C64F7"/>
    <w:rsid w:val="000C6641"/>
    <w:rsid w:val="000C6806"/>
    <w:rsid w:val="000C6898"/>
    <w:rsid w:val="000C689B"/>
    <w:rsid w:val="000C68FF"/>
    <w:rsid w:val="000C6A40"/>
    <w:rsid w:val="000C6B29"/>
    <w:rsid w:val="000C6BE3"/>
    <w:rsid w:val="000C6CE8"/>
    <w:rsid w:val="000C6E21"/>
    <w:rsid w:val="000C70AB"/>
    <w:rsid w:val="000C70F5"/>
    <w:rsid w:val="000C7453"/>
    <w:rsid w:val="000C7537"/>
    <w:rsid w:val="000C75D8"/>
    <w:rsid w:val="000C7A37"/>
    <w:rsid w:val="000C7B86"/>
    <w:rsid w:val="000C7C9D"/>
    <w:rsid w:val="000C7D4C"/>
    <w:rsid w:val="000C7D9E"/>
    <w:rsid w:val="000C7EBF"/>
    <w:rsid w:val="000D0385"/>
    <w:rsid w:val="000D0603"/>
    <w:rsid w:val="000D071D"/>
    <w:rsid w:val="000D0C0A"/>
    <w:rsid w:val="000D0DE9"/>
    <w:rsid w:val="000D0F27"/>
    <w:rsid w:val="000D103B"/>
    <w:rsid w:val="000D10D0"/>
    <w:rsid w:val="000D10FE"/>
    <w:rsid w:val="000D1176"/>
    <w:rsid w:val="000D12E9"/>
    <w:rsid w:val="000D14E2"/>
    <w:rsid w:val="000D14E3"/>
    <w:rsid w:val="000D18BC"/>
    <w:rsid w:val="000D1905"/>
    <w:rsid w:val="000D1CF6"/>
    <w:rsid w:val="000D1FF8"/>
    <w:rsid w:val="000D2299"/>
    <w:rsid w:val="000D23BB"/>
    <w:rsid w:val="000D25AD"/>
    <w:rsid w:val="000D27B2"/>
    <w:rsid w:val="000D28DD"/>
    <w:rsid w:val="000D2927"/>
    <w:rsid w:val="000D2CEC"/>
    <w:rsid w:val="000D2E42"/>
    <w:rsid w:val="000D2E4A"/>
    <w:rsid w:val="000D2E96"/>
    <w:rsid w:val="000D2FA8"/>
    <w:rsid w:val="000D2FD6"/>
    <w:rsid w:val="000D3569"/>
    <w:rsid w:val="000D3691"/>
    <w:rsid w:val="000D3857"/>
    <w:rsid w:val="000D3ACE"/>
    <w:rsid w:val="000D3D41"/>
    <w:rsid w:val="000D3D4F"/>
    <w:rsid w:val="000D3EE1"/>
    <w:rsid w:val="000D3F79"/>
    <w:rsid w:val="000D4345"/>
    <w:rsid w:val="000D4490"/>
    <w:rsid w:val="000D44C8"/>
    <w:rsid w:val="000D4CC1"/>
    <w:rsid w:val="000D512F"/>
    <w:rsid w:val="000D5132"/>
    <w:rsid w:val="000D532B"/>
    <w:rsid w:val="000D53B5"/>
    <w:rsid w:val="000D5575"/>
    <w:rsid w:val="000D5670"/>
    <w:rsid w:val="000D5927"/>
    <w:rsid w:val="000D5A77"/>
    <w:rsid w:val="000D5B02"/>
    <w:rsid w:val="000D5C22"/>
    <w:rsid w:val="000D5CFD"/>
    <w:rsid w:val="000D5DE5"/>
    <w:rsid w:val="000D5E90"/>
    <w:rsid w:val="000D5ECA"/>
    <w:rsid w:val="000D60DB"/>
    <w:rsid w:val="000D6131"/>
    <w:rsid w:val="000D6220"/>
    <w:rsid w:val="000D631D"/>
    <w:rsid w:val="000D63FB"/>
    <w:rsid w:val="000D66BD"/>
    <w:rsid w:val="000D677B"/>
    <w:rsid w:val="000D68B2"/>
    <w:rsid w:val="000D6BFF"/>
    <w:rsid w:val="000D6C33"/>
    <w:rsid w:val="000D713A"/>
    <w:rsid w:val="000D73D9"/>
    <w:rsid w:val="000D73DF"/>
    <w:rsid w:val="000D7605"/>
    <w:rsid w:val="000D7716"/>
    <w:rsid w:val="000D7C73"/>
    <w:rsid w:val="000D7D7F"/>
    <w:rsid w:val="000D7EDA"/>
    <w:rsid w:val="000D7F4F"/>
    <w:rsid w:val="000E0021"/>
    <w:rsid w:val="000E015A"/>
    <w:rsid w:val="000E01A0"/>
    <w:rsid w:val="000E03DD"/>
    <w:rsid w:val="000E03E7"/>
    <w:rsid w:val="000E0426"/>
    <w:rsid w:val="000E0526"/>
    <w:rsid w:val="000E064B"/>
    <w:rsid w:val="000E0690"/>
    <w:rsid w:val="000E073D"/>
    <w:rsid w:val="000E07AD"/>
    <w:rsid w:val="000E0950"/>
    <w:rsid w:val="000E0F62"/>
    <w:rsid w:val="000E0FE7"/>
    <w:rsid w:val="000E0FF8"/>
    <w:rsid w:val="000E103E"/>
    <w:rsid w:val="000E12DE"/>
    <w:rsid w:val="000E13E8"/>
    <w:rsid w:val="000E162D"/>
    <w:rsid w:val="000E1636"/>
    <w:rsid w:val="000E1934"/>
    <w:rsid w:val="000E1A52"/>
    <w:rsid w:val="000E1B03"/>
    <w:rsid w:val="000E1BE2"/>
    <w:rsid w:val="000E1D63"/>
    <w:rsid w:val="000E204F"/>
    <w:rsid w:val="000E216A"/>
    <w:rsid w:val="000E231E"/>
    <w:rsid w:val="000E247C"/>
    <w:rsid w:val="000E24AC"/>
    <w:rsid w:val="000E28DA"/>
    <w:rsid w:val="000E2929"/>
    <w:rsid w:val="000E2D19"/>
    <w:rsid w:val="000E2DE1"/>
    <w:rsid w:val="000E2EE2"/>
    <w:rsid w:val="000E2F64"/>
    <w:rsid w:val="000E308D"/>
    <w:rsid w:val="000E319F"/>
    <w:rsid w:val="000E3310"/>
    <w:rsid w:val="000E347D"/>
    <w:rsid w:val="000E38D0"/>
    <w:rsid w:val="000E39CD"/>
    <w:rsid w:val="000E3C86"/>
    <w:rsid w:val="000E3E50"/>
    <w:rsid w:val="000E3E90"/>
    <w:rsid w:val="000E4167"/>
    <w:rsid w:val="000E421E"/>
    <w:rsid w:val="000E434C"/>
    <w:rsid w:val="000E47DC"/>
    <w:rsid w:val="000E4A79"/>
    <w:rsid w:val="000E4CBE"/>
    <w:rsid w:val="000E4D4C"/>
    <w:rsid w:val="000E4ECF"/>
    <w:rsid w:val="000E4EF0"/>
    <w:rsid w:val="000E512E"/>
    <w:rsid w:val="000E521E"/>
    <w:rsid w:val="000E5433"/>
    <w:rsid w:val="000E5498"/>
    <w:rsid w:val="000E5530"/>
    <w:rsid w:val="000E5565"/>
    <w:rsid w:val="000E5732"/>
    <w:rsid w:val="000E574D"/>
    <w:rsid w:val="000E5890"/>
    <w:rsid w:val="000E5A20"/>
    <w:rsid w:val="000E5D1C"/>
    <w:rsid w:val="000E5E69"/>
    <w:rsid w:val="000E5F6D"/>
    <w:rsid w:val="000E5FE9"/>
    <w:rsid w:val="000E601A"/>
    <w:rsid w:val="000E6658"/>
    <w:rsid w:val="000E6AD2"/>
    <w:rsid w:val="000E6B0A"/>
    <w:rsid w:val="000E6C01"/>
    <w:rsid w:val="000E6C56"/>
    <w:rsid w:val="000E6C7C"/>
    <w:rsid w:val="000E70E3"/>
    <w:rsid w:val="000E71AC"/>
    <w:rsid w:val="000E7488"/>
    <w:rsid w:val="000E7688"/>
    <w:rsid w:val="000E7727"/>
    <w:rsid w:val="000E7DD4"/>
    <w:rsid w:val="000F0071"/>
    <w:rsid w:val="000F038B"/>
    <w:rsid w:val="000F0414"/>
    <w:rsid w:val="000F07CC"/>
    <w:rsid w:val="000F085F"/>
    <w:rsid w:val="000F0B71"/>
    <w:rsid w:val="000F0B7D"/>
    <w:rsid w:val="000F0D2A"/>
    <w:rsid w:val="000F0D87"/>
    <w:rsid w:val="000F0EE9"/>
    <w:rsid w:val="000F0F68"/>
    <w:rsid w:val="000F0F7F"/>
    <w:rsid w:val="000F1671"/>
    <w:rsid w:val="000F1693"/>
    <w:rsid w:val="000F17D2"/>
    <w:rsid w:val="000F1863"/>
    <w:rsid w:val="000F18B9"/>
    <w:rsid w:val="000F1A82"/>
    <w:rsid w:val="000F2062"/>
    <w:rsid w:val="000F20E7"/>
    <w:rsid w:val="000F2455"/>
    <w:rsid w:val="000F2797"/>
    <w:rsid w:val="000F2898"/>
    <w:rsid w:val="000F2A9D"/>
    <w:rsid w:val="000F2CDA"/>
    <w:rsid w:val="000F2E2B"/>
    <w:rsid w:val="000F2E9B"/>
    <w:rsid w:val="000F3110"/>
    <w:rsid w:val="000F34E2"/>
    <w:rsid w:val="000F356E"/>
    <w:rsid w:val="000F388E"/>
    <w:rsid w:val="000F3970"/>
    <w:rsid w:val="000F3C1E"/>
    <w:rsid w:val="000F3CA8"/>
    <w:rsid w:val="000F3DD0"/>
    <w:rsid w:val="000F3F4F"/>
    <w:rsid w:val="000F4518"/>
    <w:rsid w:val="000F45BE"/>
    <w:rsid w:val="000F4738"/>
    <w:rsid w:val="000F4A60"/>
    <w:rsid w:val="000F4A7D"/>
    <w:rsid w:val="000F4AAA"/>
    <w:rsid w:val="000F4BF8"/>
    <w:rsid w:val="000F4DB6"/>
    <w:rsid w:val="000F4EF3"/>
    <w:rsid w:val="000F50B5"/>
    <w:rsid w:val="000F5115"/>
    <w:rsid w:val="000F536D"/>
    <w:rsid w:val="000F53C8"/>
    <w:rsid w:val="000F5455"/>
    <w:rsid w:val="000F572C"/>
    <w:rsid w:val="000F617C"/>
    <w:rsid w:val="000F61F4"/>
    <w:rsid w:val="000F6378"/>
    <w:rsid w:val="000F63DA"/>
    <w:rsid w:val="000F6696"/>
    <w:rsid w:val="000F6934"/>
    <w:rsid w:val="000F6A23"/>
    <w:rsid w:val="000F6A75"/>
    <w:rsid w:val="000F6B21"/>
    <w:rsid w:val="000F6B85"/>
    <w:rsid w:val="000F6D2F"/>
    <w:rsid w:val="000F6E49"/>
    <w:rsid w:val="000F6E75"/>
    <w:rsid w:val="000F6EE9"/>
    <w:rsid w:val="000F6FC5"/>
    <w:rsid w:val="000F705F"/>
    <w:rsid w:val="000F70AA"/>
    <w:rsid w:val="000F72BF"/>
    <w:rsid w:val="000F7342"/>
    <w:rsid w:val="000F73A5"/>
    <w:rsid w:val="000F7434"/>
    <w:rsid w:val="000F7608"/>
    <w:rsid w:val="000F76AC"/>
    <w:rsid w:val="000F793E"/>
    <w:rsid w:val="000F7D1F"/>
    <w:rsid w:val="000F7F35"/>
    <w:rsid w:val="000F7F49"/>
    <w:rsid w:val="0010003C"/>
    <w:rsid w:val="00100048"/>
    <w:rsid w:val="0010008F"/>
    <w:rsid w:val="001005C1"/>
    <w:rsid w:val="00100605"/>
    <w:rsid w:val="001007F0"/>
    <w:rsid w:val="0010086B"/>
    <w:rsid w:val="00100960"/>
    <w:rsid w:val="00100BAB"/>
    <w:rsid w:val="00100D0F"/>
    <w:rsid w:val="00100D45"/>
    <w:rsid w:val="00100DE8"/>
    <w:rsid w:val="00100DFC"/>
    <w:rsid w:val="00100F2F"/>
    <w:rsid w:val="00101268"/>
    <w:rsid w:val="00101410"/>
    <w:rsid w:val="00101489"/>
    <w:rsid w:val="001015D3"/>
    <w:rsid w:val="0010174B"/>
    <w:rsid w:val="001018C2"/>
    <w:rsid w:val="00101A61"/>
    <w:rsid w:val="00101B80"/>
    <w:rsid w:val="00101DE4"/>
    <w:rsid w:val="00101E6C"/>
    <w:rsid w:val="00101E86"/>
    <w:rsid w:val="00102075"/>
    <w:rsid w:val="001020E0"/>
    <w:rsid w:val="001021A9"/>
    <w:rsid w:val="0010257C"/>
    <w:rsid w:val="00102D40"/>
    <w:rsid w:val="00103373"/>
    <w:rsid w:val="00103433"/>
    <w:rsid w:val="0010349B"/>
    <w:rsid w:val="00103596"/>
    <w:rsid w:val="00103A71"/>
    <w:rsid w:val="00103BA0"/>
    <w:rsid w:val="00103DA5"/>
    <w:rsid w:val="0010420F"/>
    <w:rsid w:val="001042DA"/>
    <w:rsid w:val="00104311"/>
    <w:rsid w:val="00104A0A"/>
    <w:rsid w:val="0010517A"/>
    <w:rsid w:val="001051FE"/>
    <w:rsid w:val="00105459"/>
    <w:rsid w:val="0010568F"/>
    <w:rsid w:val="00105800"/>
    <w:rsid w:val="00105877"/>
    <w:rsid w:val="001058BA"/>
    <w:rsid w:val="00105CA2"/>
    <w:rsid w:val="00105CDD"/>
    <w:rsid w:val="00105EB2"/>
    <w:rsid w:val="00106078"/>
    <w:rsid w:val="00106093"/>
    <w:rsid w:val="0010664E"/>
    <w:rsid w:val="00106681"/>
    <w:rsid w:val="0010672D"/>
    <w:rsid w:val="00106808"/>
    <w:rsid w:val="0010682C"/>
    <w:rsid w:val="00106987"/>
    <w:rsid w:val="00106A37"/>
    <w:rsid w:val="00106A50"/>
    <w:rsid w:val="00106A87"/>
    <w:rsid w:val="00106BB1"/>
    <w:rsid w:val="00106F4B"/>
    <w:rsid w:val="00106F5E"/>
    <w:rsid w:val="001070EF"/>
    <w:rsid w:val="0010767D"/>
    <w:rsid w:val="0010769A"/>
    <w:rsid w:val="001079FF"/>
    <w:rsid w:val="00107A3B"/>
    <w:rsid w:val="00107A57"/>
    <w:rsid w:val="00107B15"/>
    <w:rsid w:val="00107F2E"/>
    <w:rsid w:val="00107F53"/>
    <w:rsid w:val="00110042"/>
    <w:rsid w:val="00110399"/>
    <w:rsid w:val="00110426"/>
    <w:rsid w:val="001104FA"/>
    <w:rsid w:val="00110518"/>
    <w:rsid w:val="00110719"/>
    <w:rsid w:val="00110867"/>
    <w:rsid w:val="0011099B"/>
    <w:rsid w:val="00110AD7"/>
    <w:rsid w:val="00110ED1"/>
    <w:rsid w:val="001112A1"/>
    <w:rsid w:val="001113FC"/>
    <w:rsid w:val="001114C1"/>
    <w:rsid w:val="0011158E"/>
    <w:rsid w:val="0011166D"/>
    <w:rsid w:val="001116B5"/>
    <w:rsid w:val="00111714"/>
    <w:rsid w:val="00111884"/>
    <w:rsid w:val="0011191C"/>
    <w:rsid w:val="00111A0E"/>
    <w:rsid w:val="00111EFB"/>
    <w:rsid w:val="001121E7"/>
    <w:rsid w:val="001122B7"/>
    <w:rsid w:val="001122B9"/>
    <w:rsid w:val="001122BF"/>
    <w:rsid w:val="001122F8"/>
    <w:rsid w:val="0011235A"/>
    <w:rsid w:val="0011278E"/>
    <w:rsid w:val="00112877"/>
    <w:rsid w:val="001128CA"/>
    <w:rsid w:val="00112C49"/>
    <w:rsid w:val="00112D44"/>
    <w:rsid w:val="0011308E"/>
    <w:rsid w:val="001136DA"/>
    <w:rsid w:val="00113744"/>
    <w:rsid w:val="00113841"/>
    <w:rsid w:val="00113907"/>
    <w:rsid w:val="001139E5"/>
    <w:rsid w:val="00113AE1"/>
    <w:rsid w:val="00113C63"/>
    <w:rsid w:val="00113CF9"/>
    <w:rsid w:val="00113D31"/>
    <w:rsid w:val="00113E12"/>
    <w:rsid w:val="00113F9A"/>
    <w:rsid w:val="001140C8"/>
    <w:rsid w:val="00114103"/>
    <w:rsid w:val="001141BB"/>
    <w:rsid w:val="001143E8"/>
    <w:rsid w:val="001144A6"/>
    <w:rsid w:val="001148E9"/>
    <w:rsid w:val="001149BA"/>
    <w:rsid w:val="00114AA9"/>
    <w:rsid w:val="00114E0F"/>
    <w:rsid w:val="00114FBD"/>
    <w:rsid w:val="001151D3"/>
    <w:rsid w:val="001154FA"/>
    <w:rsid w:val="00115549"/>
    <w:rsid w:val="001156AF"/>
    <w:rsid w:val="00115852"/>
    <w:rsid w:val="00115AFC"/>
    <w:rsid w:val="00115D7F"/>
    <w:rsid w:val="00115F6A"/>
    <w:rsid w:val="00116136"/>
    <w:rsid w:val="00116233"/>
    <w:rsid w:val="00116969"/>
    <w:rsid w:val="00116A9A"/>
    <w:rsid w:val="00116B58"/>
    <w:rsid w:val="00116BB6"/>
    <w:rsid w:val="00116F37"/>
    <w:rsid w:val="00116F99"/>
    <w:rsid w:val="001176AD"/>
    <w:rsid w:val="0011770F"/>
    <w:rsid w:val="00117935"/>
    <w:rsid w:val="00117B4E"/>
    <w:rsid w:val="00117C0D"/>
    <w:rsid w:val="00117DBB"/>
    <w:rsid w:val="00117DBF"/>
    <w:rsid w:val="001201D4"/>
    <w:rsid w:val="001202B7"/>
    <w:rsid w:val="00120645"/>
    <w:rsid w:val="0012096A"/>
    <w:rsid w:val="00120ACD"/>
    <w:rsid w:val="00120CE6"/>
    <w:rsid w:val="00120DCC"/>
    <w:rsid w:val="00120E0B"/>
    <w:rsid w:val="00120E25"/>
    <w:rsid w:val="001214FE"/>
    <w:rsid w:val="00121576"/>
    <w:rsid w:val="001217FB"/>
    <w:rsid w:val="0012185F"/>
    <w:rsid w:val="00121A4F"/>
    <w:rsid w:val="00121CA4"/>
    <w:rsid w:val="0012258D"/>
    <w:rsid w:val="00122872"/>
    <w:rsid w:val="0012296E"/>
    <w:rsid w:val="00122A5F"/>
    <w:rsid w:val="00122B8B"/>
    <w:rsid w:val="00122BBD"/>
    <w:rsid w:val="00122E25"/>
    <w:rsid w:val="00123147"/>
    <w:rsid w:val="0012325B"/>
    <w:rsid w:val="0012334F"/>
    <w:rsid w:val="0012341F"/>
    <w:rsid w:val="0012376D"/>
    <w:rsid w:val="00123BDE"/>
    <w:rsid w:val="00123D37"/>
    <w:rsid w:val="00123D3B"/>
    <w:rsid w:val="00123E5C"/>
    <w:rsid w:val="00123EBF"/>
    <w:rsid w:val="00123ED4"/>
    <w:rsid w:val="00123F01"/>
    <w:rsid w:val="001247DF"/>
    <w:rsid w:val="00124833"/>
    <w:rsid w:val="00124A29"/>
    <w:rsid w:val="0012597F"/>
    <w:rsid w:val="0012598A"/>
    <w:rsid w:val="00125AAD"/>
    <w:rsid w:val="00125F82"/>
    <w:rsid w:val="00125FC3"/>
    <w:rsid w:val="0012608A"/>
    <w:rsid w:val="001261D7"/>
    <w:rsid w:val="001261ED"/>
    <w:rsid w:val="001265C4"/>
    <w:rsid w:val="00126641"/>
    <w:rsid w:val="001266F3"/>
    <w:rsid w:val="0012682E"/>
    <w:rsid w:val="001268B8"/>
    <w:rsid w:val="00126B9A"/>
    <w:rsid w:val="00126E67"/>
    <w:rsid w:val="00126E93"/>
    <w:rsid w:val="00126EAD"/>
    <w:rsid w:val="00126EC2"/>
    <w:rsid w:val="0012701C"/>
    <w:rsid w:val="001273B4"/>
    <w:rsid w:val="001273B6"/>
    <w:rsid w:val="001275DE"/>
    <w:rsid w:val="0012764C"/>
    <w:rsid w:val="00127BD9"/>
    <w:rsid w:val="00127C76"/>
    <w:rsid w:val="00130101"/>
    <w:rsid w:val="00130234"/>
    <w:rsid w:val="001303E5"/>
    <w:rsid w:val="001305ED"/>
    <w:rsid w:val="001306E4"/>
    <w:rsid w:val="00130B5D"/>
    <w:rsid w:val="00130C5B"/>
    <w:rsid w:val="00130E0F"/>
    <w:rsid w:val="001314E2"/>
    <w:rsid w:val="00131546"/>
    <w:rsid w:val="00131578"/>
    <w:rsid w:val="001316B8"/>
    <w:rsid w:val="001316D8"/>
    <w:rsid w:val="00131830"/>
    <w:rsid w:val="001318CE"/>
    <w:rsid w:val="001319BA"/>
    <w:rsid w:val="00131C15"/>
    <w:rsid w:val="00131D66"/>
    <w:rsid w:val="00131F19"/>
    <w:rsid w:val="001320F8"/>
    <w:rsid w:val="0013225D"/>
    <w:rsid w:val="001322C7"/>
    <w:rsid w:val="00132336"/>
    <w:rsid w:val="00132535"/>
    <w:rsid w:val="0013263E"/>
    <w:rsid w:val="001329BB"/>
    <w:rsid w:val="00132B08"/>
    <w:rsid w:val="00132D31"/>
    <w:rsid w:val="00132F58"/>
    <w:rsid w:val="00132F88"/>
    <w:rsid w:val="00132FB5"/>
    <w:rsid w:val="00133141"/>
    <w:rsid w:val="0013396C"/>
    <w:rsid w:val="00133B1C"/>
    <w:rsid w:val="00133D24"/>
    <w:rsid w:val="00134352"/>
    <w:rsid w:val="001343E8"/>
    <w:rsid w:val="00134475"/>
    <w:rsid w:val="00134763"/>
    <w:rsid w:val="00134ACF"/>
    <w:rsid w:val="00134E46"/>
    <w:rsid w:val="00134F41"/>
    <w:rsid w:val="00134F4F"/>
    <w:rsid w:val="001352F2"/>
    <w:rsid w:val="0013593C"/>
    <w:rsid w:val="00135D05"/>
    <w:rsid w:val="00135D88"/>
    <w:rsid w:val="00135E51"/>
    <w:rsid w:val="0013614E"/>
    <w:rsid w:val="00136321"/>
    <w:rsid w:val="0013638A"/>
    <w:rsid w:val="0013698A"/>
    <w:rsid w:val="00136AB0"/>
    <w:rsid w:val="00136C3E"/>
    <w:rsid w:val="00137097"/>
    <w:rsid w:val="0013746D"/>
    <w:rsid w:val="00137537"/>
    <w:rsid w:val="00137863"/>
    <w:rsid w:val="00137B15"/>
    <w:rsid w:val="00137B8E"/>
    <w:rsid w:val="00137C97"/>
    <w:rsid w:val="001403AF"/>
    <w:rsid w:val="00140466"/>
    <w:rsid w:val="00140479"/>
    <w:rsid w:val="001404E0"/>
    <w:rsid w:val="001408CC"/>
    <w:rsid w:val="001409C8"/>
    <w:rsid w:val="00140B7B"/>
    <w:rsid w:val="00140E15"/>
    <w:rsid w:val="00141321"/>
    <w:rsid w:val="0014139C"/>
    <w:rsid w:val="00141621"/>
    <w:rsid w:val="00141781"/>
    <w:rsid w:val="001418A3"/>
    <w:rsid w:val="00141D8C"/>
    <w:rsid w:val="00141DD2"/>
    <w:rsid w:val="00141E68"/>
    <w:rsid w:val="00141FA5"/>
    <w:rsid w:val="00142019"/>
    <w:rsid w:val="0014205A"/>
    <w:rsid w:val="001420DF"/>
    <w:rsid w:val="0014269D"/>
    <w:rsid w:val="00142795"/>
    <w:rsid w:val="001428B3"/>
    <w:rsid w:val="00142B28"/>
    <w:rsid w:val="00142C01"/>
    <w:rsid w:val="00142C1E"/>
    <w:rsid w:val="00142C57"/>
    <w:rsid w:val="00142D84"/>
    <w:rsid w:val="0014315F"/>
    <w:rsid w:val="0014366A"/>
    <w:rsid w:val="00143948"/>
    <w:rsid w:val="00143A60"/>
    <w:rsid w:val="00143B44"/>
    <w:rsid w:val="00143DC8"/>
    <w:rsid w:val="00143F1F"/>
    <w:rsid w:val="0014411D"/>
    <w:rsid w:val="0014451D"/>
    <w:rsid w:val="001445C5"/>
    <w:rsid w:val="00144611"/>
    <w:rsid w:val="00144C29"/>
    <w:rsid w:val="00144C98"/>
    <w:rsid w:val="00144D3F"/>
    <w:rsid w:val="00144D8A"/>
    <w:rsid w:val="00144F4F"/>
    <w:rsid w:val="00145128"/>
    <w:rsid w:val="00145358"/>
    <w:rsid w:val="001453BB"/>
    <w:rsid w:val="001455B8"/>
    <w:rsid w:val="0014562C"/>
    <w:rsid w:val="0014575B"/>
    <w:rsid w:val="0014593D"/>
    <w:rsid w:val="0014607D"/>
    <w:rsid w:val="001461BA"/>
    <w:rsid w:val="001461F3"/>
    <w:rsid w:val="001461FE"/>
    <w:rsid w:val="00146541"/>
    <w:rsid w:val="00146742"/>
    <w:rsid w:val="0014676D"/>
    <w:rsid w:val="0014694A"/>
    <w:rsid w:val="00146A89"/>
    <w:rsid w:val="00146D46"/>
    <w:rsid w:val="00146F24"/>
    <w:rsid w:val="00147084"/>
    <w:rsid w:val="001470D8"/>
    <w:rsid w:val="001471DF"/>
    <w:rsid w:val="00147269"/>
    <w:rsid w:val="001472FA"/>
    <w:rsid w:val="00147499"/>
    <w:rsid w:val="00147E4E"/>
    <w:rsid w:val="00147FD1"/>
    <w:rsid w:val="00150000"/>
    <w:rsid w:val="001500E2"/>
    <w:rsid w:val="00150150"/>
    <w:rsid w:val="00150227"/>
    <w:rsid w:val="00150566"/>
    <w:rsid w:val="001507A2"/>
    <w:rsid w:val="00150C38"/>
    <w:rsid w:val="00150D11"/>
    <w:rsid w:val="001513F0"/>
    <w:rsid w:val="0015141E"/>
    <w:rsid w:val="001514D7"/>
    <w:rsid w:val="0015155E"/>
    <w:rsid w:val="001518DA"/>
    <w:rsid w:val="00151AAE"/>
    <w:rsid w:val="00151BB7"/>
    <w:rsid w:val="00151CAA"/>
    <w:rsid w:val="00151F01"/>
    <w:rsid w:val="00151F5E"/>
    <w:rsid w:val="0015236D"/>
    <w:rsid w:val="0015272F"/>
    <w:rsid w:val="0015274A"/>
    <w:rsid w:val="00152849"/>
    <w:rsid w:val="00152940"/>
    <w:rsid w:val="00152B62"/>
    <w:rsid w:val="00152C99"/>
    <w:rsid w:val="00152CC7"/>
    <w:rsid w:val="00152DA0"/>
    <w:rsid w:val="00152EF1"/>
    <w:rsid w:val="00152F17"/>
    <w:rsid w:val="001530FC"/>
    <w:rsid w:val="00153249"/>
    <w:rsid w:val="00153271"/>
    <w:rsid w:val="001533A7"/>
    <w:rsid w:val="001533D8"/>
    <w:rsid w:val="00153497"/>
    <w:rsid w:val="001534DC"/>
    <w:rsid w:val="001535A9"/>
    <w:rsid w:val="001537E9"/>
    <w:rsid w:val="00153816"/>
    <w:rsid w:val="00153834"/>
    <w:rsid w:val="00153957"/>
    <w:rsid w:val="00153CA2"/>
    <w:rsid w:val="00153E41"/>
    <w:rsid w:val="001542A8"/>
    <w:rsid w:val="001544CD"/>
    <w:rsid w:val="001545AB"/>
    <w:rsid w:val="00154739"/>
    <w:rsid w:val="00154770"/>
    <w:rsid w:val="0015489D"/>
    <w:rsid w:val="001548FB"/>
    <w:rsid w:val="00154A50"/>
    <w:rsid w:val="00154B0E"/>
    <w:rsid w:val="00154B2C"/>
    <w:rsid w:val="00154D94"/>
    <w:rsid w:val="0015505E"/>
    <w:rsid w:val="0015532A"/>
    <w:rsid w:val="001553A5"/>
    <w:rsid w:val="001553DE"/>
    <w:rsid w:val="00155679"/>
    <w:rsid w:val="00155AE0"/>
    <w:rsid w:val="00155F79"/>
    <w:rsid w:val="001560F9"/>
    <w:rsid w:val="0015632C"/>
    <w:rsid w:val="001563B7"/>
    <w:rsid w:val="0015658E"/>
    <w:rsid w:val="00156679"/>
    <w:rsid w:val="00156826"/>
    <w:rsid w:val="00156974"/>
    <w:rsid w:val="00157102"/>
    <w:rsid w:val="00157337"/>
    <w:rsid w:val="001576A1"/>
    <w:rsid w:val="00157751"/>
    <w:rsid w:val="0015789A"/>
    <w:rsid w:val="001578A9"/>
    <w:rsid w:val="001578F8"/>
    <w:rsid w:val="00157AEA"/>
    <w:rsid w:val="00157B33"/>
    <w:rsid w:val="00157BBB"/>
    <w:rsid w:val="00157CAC"/>
    <w:rsid w:val="00157CB2"/>
    <w:rsid w:val="00157F45"/>
    <w:rsid w:val="00157F85"/>
    <w:rsid w:val="0016013D"/>
    <w:rsid w:val="0016023F"/>
    <w:rsid w:val="001603C5"/>
    <w:rsid w:val="00160601"/>
    <w:rsid w:val="0016086D"/>
    <w:rsid w:val="00160B3E"/>
    <w:rsid w:val="00160CB1"/>
    <w:rsid w:val="00160E5C"/>
    <w:rsid w:val="001611A5"/>
    <w:rsid w:val="001614A0"/>
    <w:rsid w:val="0016153A"/>
    <w:rsid w:val="00161824"/>
    <w:rsid w:val="00161BE6"/>
    <w:rsid w:val="00161CA1"/>
    <w:rsid w:val="00161F3A"/>
    <w:rsid w:val="00162022"/>
    <w:rsid w:val="00162095"/>
    <w:rsid w:val="00162129"/>
    <w:rsid w:val="00162703"/>
    <w:rsid w:val="001627D6"/>
    <w:rsid w:val="00162911"/>
    <w:rsid w:val="001629A1"/>
    <w:rsid w:val="001629F3"/>
    <w:rsid w:val="00162BC1"/>
    <w:rsid w:val="00162E47"/>
    <w:rsid w:val="00162F73"/>
    <w:rsid w:val="001631CB"/>
    <w:rsid w:val="0016351C"/>
    <w:rsid w:val="00163874"/>
    <w:rsid w:val="001638DC"/>
    <w:rsid w:val="00163AA0"/>
    <w:rsid w:val="00163AC1"/>
    <w:rsid w:val="00163FC9"/>
    <w:rsid w:val="00164022"/>
    <w:rsid w:val="0016418E"/>
    <w:rsid w:val="001642E8"/>
    <w:rsid w:val="0016430D"/>
    <w:rsid w:val="001643F5"/>
    <w:rsid w:val="00164423"/>
    <w:rsid w:val="00164721"/>
    <w:rsid w:val="00164940"/>
    <w:rsid w:val="00164EAF"/>
    <w:rsid w:val="00164FEC"/>
    <w:rsid w:val="0016539B"/>
    <w:rsid w:val="00165514"/>
    <w:rsid w:val="001655DA"/>
    <w:rsid w:val="001657B6"/>
    <w:rsid w:val="001657C0"/>
    <w:rsid w:val="00165987"/>
    <w:rsid w:val="00165ACC"/>
    <w:rsid w:val="00165AD3"/>
    <w:rsid w:val="0016604A"/>
    <w:rsid w:val="001661F9"/>
    <w:rsid w:val="00166228"/>
    <w:rsid w:val="001662A2"/>
    <w:rsid w:val="0016683B"/>
    <w:rsid w:val="0016694A"/>
    <w:rsid w:val="0016694C"/>
    <w:rsid w:val="00166C29"/>
    <w:rsid w:val="00166C3F"/>
    <w:rsid w:val="00166CAF"/>
    <w:rsid w:val="00166D14"/>
    <w:rsid w:val="00166E91"/>
    <w:rsid w:val="00166F9F"/>
    <w:rsid w:val="00167150"/>
    <w:rsid w:val="001671D2"/>
    <w:rsid w:val="001672F2"/>
    <w:rsid w:val="00167440"/>
    <w:rsid w:val="00167519"/>
    <w:rsid w:val="00167632"/>
    <w:rsid w:val="0016769D"/>
    <w:rsid w:val="001677C8"/>
    <w:rsid w:val="00167A0E"/>
    <w:rsid w:val="00167BF3"/>
    <w:rsid w:val="00167E53"/>
    <w:rsid w:val="00167EDA"/>
    <w:rsid w:val="001700F2"/>
    <w:rsid w:val="001700F4"/>
    <w:rsid w:val="001701C0"/>
    <w:rsid w:val="001704D2"/>
    <w:rsid w:val="00170653"/>
    <w:rsid w:val="00170813"/>
    <w:rsid w:val="00170846"/>
    <w:rsid w:val="0017098E"/>
    <w:rsid w:val="00170AFD"/>
    <w:rsid w:val="00170B01"/>
    <w:rsid w:val="00170C40"/>
    <w:rsid w:val="00170EB5"/>
    <w:rsid w:val="00170F32"/>
    <w:rsid w:val="00170FC5"/>
    <w:rsid w:val="0017106E"/>
    <w:rsid w:val="0017113A"/>
    <w:rsid w:val="00171193"/>
    <w:rsid w:val="00171463"/>
    <w:rsid w:val="001717C6"/>
    <w:rsid w:val="00171AC1"/>
    <w:rsid w:val="00171BA8"/>
    <w:rsid w:val="00171D61"/>
    <w:rsid w:val="00171DB2"/>
    <w:rsid w:val="00171F5A"/>
    <w:rsid w:val="00172119"/>
    <w:rsid w:val="001722C6"/>
    <w:rsid w:val="001722FB"/>
    <w:rsid w:val="0017232B"/>
    <w:rsid w:val="001723C8"/>
    <w:rsid w:val="00172566"/>
    <w:rsid w:val="001725B6"/>
    <w:rsid w:val="0017270D"/>
    <w:rsid w:val="001727E3"/>
    <w:rsid w:val="001728C2"/>
    <w:rsid w:val="00172A0E"/>
    <w:rsid w:val="0017303A"/>
    <w:rsid w:val="0017395F"/>
    <w:rsid w:val="00173BAE"/>
    <w:rsid w:val="00173C6F"/>
    <w:rsid w:val="00173D31"/>
    <w:rsid w:val="00173E3C"/>
    <w:rsid w:val="0017407B"/>
    <w:rsid w:val="0017475B"/>
    <w:rsid w:val="001747D1"/>
    <w:rsid w:val="00174822"/>
    <w:rsid w:val="00174940"/>
    <w:rsid w:val="00174BD7"/>
    <w:rsid w:val="001751C2"/>
    <w:rsid w:val="00175532"/>
    <w:rsid w:val="00175794"/>
    <w:rsid w:val="00175BCE"/>
    <w:rsid w:val="00175CE7"/>
    <w:rsid w:val="00175DC2"/>
    <w:rsid w:val="00175E9E"/>
    <w:rsid w:val="00176080"/>
    <w:rsid w:val="00176294"/>
    <w:rsid w:val="001762DC"/>
    <w:rsid w:val="001768B6"/>
    <w:rsid w:val="00176C3D"/>
    <w:rsid w:val="00176E14"/>
    <w:rsid w:val="00176F32"/>
    <w:rsid w:val="00177779"/>
    <w:rsid w:val="00177A2E"/>
    <w:rsid w:val="00177A73"/>
    <w:rsid w:val="00177B39"/>
    <w:rsid w:val="00177E5A"/>
    <w:rsid w:val="00177E9F"/>
    <w:rsid w:val="001802A2"/>
    <w:rsid w:val="001802DA"/>
    <w:rsid w:val="00180343"/>
    <w:rsid w:val="00180404"/>
    <w:rsid w:val="00180688"/>
    <w:rsid w:val="00180710"/>
    <w:rsid w:val="0018075E"/>
    <w:rsid w:val="0018075F"/>
    <w:rsid w:val="001807AC"/>
    <w:rsid w:val="001807ED"/>
    <w:rsid w:val="001808D2"/>
    <w:rsid w:val="00180C0E"/>
    <w:rsid w:val="001810DB"/>
    <w:rsid w:val="001811F0"/>
    <w:rsid w:val="00181620"/>
    <w:rsid w:val="001817A3"/>
    <w:rsid w:val="00181812"/>
    <w:rsid w:val="00181A30"/>
    <w:rsid w:val="00181C5E"/>
    <w:rsid w:val="00181D56"/>
    <w:rsid w:val="001820F1"/>
    <w:rsid w:val="001822ED"/>
    <w:rsid w:val="00182440"/>
    <w:rsid w:val="001824B2"/>
    <w:rsid w:val="001825EC"/>
    <w:rsid w:val="001826DB"/>
    <w:rsid w:val="0018274E"/>
    <w:rsid w:val="00182826"/>
    <w:rsid w:val="001829E9"/>
    <w:rsid w:val="00182A9B"/>
    <w:rsid w:val="00182CAC"/>
    <w:rsid w:val="00182DB9"/>
    <w:rsid w:val="00182EC2"/>
    <w:rsid w:val="00183251"/>
    <w:rsid w:val="0018333D"/>
    <w:rsid w:val="001833CD"/>
    <w:rsid w:val="00183523"/>
    <w:rsid w:val="0018356E"/>
    <w:rsid w:val="0018384D"/>
    <w:rsid w:val="0018389D"/>
    <w:rsid w:val="001838E1"/>
    <w:rsid w:val="0018399F"/>
    <w:rsid w:val="001839BA"/>
    <w:rsid w:val="00183D01"/>
    <w:rsid w:val="00183E15"/>
    <w:rsid w:val="00184199"/>
    <w:rsid w:val="001841BB"/>
    <w:rsid w:val="001842C4"/>
    <w:rsid w:val="00184479"/>
    <w:rsid w:val="00184634"/>
    <w:rsid w:val="0018489A"/>
    <w:rsid w:val="001848FD"/>
    <w:rsid w:val="001849D5"/>
    <w:rsid w:val="00184BDA"/>
    <w:rsid w:val="00184C23"/>
    <w:rsid w:val="0018506D"/>
    <w:rsid w:val="00185078"/>
    <w:rsid w:val="00185217"/>
    <w:rsid w:val="001852F8"/>
    <w:rsid w:val="00185602"/>
    <w:rsid w:val="0018577E"/>
    <w:rsid w:val="00185B0C"/>
    <w:rsid w:val="00185C2D"/>
    <w:rsid w:val="00185F48"/>
    <w:rsid w:val="00186116"/>
    <w:rsid w:val="0018635F"/>
    <w:rsid w:val="001865DD"/>
    <w:rsid w:val="001866C1"/>
    <w:rsid w:val="00186897"/>
    <w:rsid w:val="00186A8D"/>
    <w:rsid w:val="00186A92"/>
    <w:rsid w:val="00186CD0"/>
    <w:rsid w:val="00187050"/>
    <w:rsid w:val="001871A8"/>
    <w:rsid w:val="001872C9"/>
    <w:rsid w:val="00187333"/>
    <w:rsid w:val="001873A2"/>
    <w:rsid w:val="0018780F"/>
    <w:rsid w:val="00187C96"/>
    <w:rsid w:val="00187E6A"/>
    <w:rsid w:val="00187F36"/>
    <w:rsid w:val="0019004A"/>
    <w:rsid w:val="001900C4"/>
    <w:rsid w:val="0019027D"/>
    <w:rsid w:val="00190347"/>
    <w:rsid w:val="00190606"/>
    <w:rsid w:val="00190634"/>
    <w:rsid w:val="00190645"/>
    <w:rsid w:val="001906B0"/>
    <w:rsid w:val="001908F4"/>
    <w:rsid w:val="001909C2"/>
    <w:rsid w:val="00190CC5"/>
    <w:rsid w:val="00190DB1"/>
    <w:rsid w:val="00191078"/>
    <w:rsid w:val="0019117E"/>
    <w:rsid w:val="00191C66"/>
    <w:rsid w:val="00192413"/>
    <w:rsid w:val="00192597"/>
    <w:rsid w:val="001925E8"/>
    <w:rsid w:val="00192783"/>
    <w:rsid w:val="00192897"/>
    <w:rsid w:val="00192B0B"/>
    <w:rsid w:val="00192E12"/>
    <w:rsid w:val="00192F97"/>
    <w:rsid w:val="001932C3"/>
    <w:rsid w:val="001932E8"/>
    <w:rsid w:val="001932EC"/>
    <w:rsid w:val="00193329"/>
    <w:rsid w:val="00193436"/>
    <w:rsid w:val="001937BB"/>
    <w:rsid w:val="001938E2"/>
    <w:rsid w:val="001938F8"/>
    <w:rsid w:val="00193ACD"/>
    <w:rsid w:val="00193F82"/>
    <w:rsid w:val="00194048"/>
    <w:rsid w:val="00194381"/>
    <w:rsid w:val="00194950"/>
    <w:rsid w:val="00194A25"/>
    <w:rsid w:val="00194CFF"/>
    <w:rsid w:val="00194FB3"/>
    <w:rsid w:val="00194FD9"/>
    <w:rsid w:val="0019507E"/>
    <w:rsid w:val="0019511F"/>
    <w:rsid w:val="001951F7"/>
    <w:rsid w:val="00195204"/>
    <w:rsid w:val="00195207"/>
    <w:rsid w:val="001952F5"/>
    <w:rsid w:val="00195300"/>
    <w:rsid w:val="001953EF"/>
    <w:rsid w:val="00195590"/>
    <w:rsid w:val="00195620"/>
    <w:rsid w:val="00195D92"/>
    <w:rsid w:val="00195DEC"/>
    <w:rsid w:val="00195F46"/>
    <w:rsid w:val="00196129"/>
    <w:rsid w:val="00196316"/>
    <w:rsid w:val="0019658E"/>
    <w:rsid w:val="0019677A"/>
    <w:rsid w:val="001967A2"/>
    <w:rsid w:val="0019681D"/>
    <w:rsid w:val="001969CC"/>
    <w:rsid w:val="001969DA"/>
    <w:rsid w:val="00196AA8"/>
    <w:rsid w:val="00196DCE"/>
    <w:rsid w:val="00196F67"/>
    <w:rsid w:val="001971AF"/>
    <w:rsid w:val="001971EE"/>
    <w:rsid w:val="00197283"/>
    <w:rsid w:val="0019747D"/>
    <w:rsid w:val="0019781D"/>
    <w:rsid w:val="00197A7C"/>
    <w:rsid w:val="00197F2A"/>
    <w:rsid w:val="00197F7F"/>
    <w:rsid w:val="001A026D"/>
    <w:rsid w:val="001A0339"/>
    <w:rsid w:val="001A066E"/>
    <w:rsid w:val="001A082E"/>
    <w:rsid w:val="001A0DCA"/>
    <w:rsid w:val="001A0F70"/>
    <w:rsid w:val="001A10D5"/>
    <w:rsid w:val="001A1186"/>
    <w:rsid w:val="001A125A"/>
    <w:rsid w:val="001A128A"/>
    <w:rsid w:val="001A1523"/>
    <w:rsid w:val="001A1853"/>
    <w:rsid w:val="001A1944"/>
    <w:rsid w:val="001A1A5C"/>
    <w:rsid w:val="001A1ACD"/>
    <w:rsid w:val="001A1AD6"/>
    <w:rsid w:val="001A1B51"/>
    <w:rsid w:val="001A1BED"/>
    <w:rsid w:val="001A2159"/>
    <w:rsid w:val="001A2221"/>
    <w:rsid w:val="001A22B6"/>
    <w:rsid w:val="001A24FA"/>
    <w:rsid w:val="001A2772"/>
    <w:rsid w:val="001A2AD3"/>
    <w:rsid w:val="001A2F4C"/>
    <w:rsid w:val="001A3157"/>
    <w:rsid w:val="001A3164"/>
    <w:rsid w:val="001A320F"/>
    <w:rsid w:val="001A3257"/>
    <w:rsid w:val="001A34B3"/>
    <w:rsid w:val="001A34C4"/>
    <w:rsid w:val="001A3816"/>
    <w:rsid w:val="001A3858"/>
    <w:rsid w:val="001A38CA"/>
    <w:rsid w:val="001A3B71"/>
    <w:rsid w:val="001A3D86"/>
    <w:rsid w:val="001A441E"/>
    <w:rsid w:val="001A446C"/>
    <w:rsid w:val="001A44DD"/>
    <w:rsid w:val="001A44E7"/>
    <w:rsid w:val="001A4896"/>
    <w:rsid w:val="001A48F9"/>
    <w:rsid w:val="001A4923"/>
    <w:rsid w:val="001A4996"/>
    <w:rsid w:val="001A4AEB"/>
    <w:rsid w:val="001A4D75"/>
    <w:rsid w:val="001A4DC2"/>
    <w:rsid w:val="001A4F65"/>
    <w:rsid w:val="001A5017"/>
    <w:rsid w:val="001A506F"/>
    <w:rsid w:val="001A5466"/>
    <w:rsid w:val="001A54C1"/>
    <w:rsid w:val="001A550E"/>
    <w:rsid w:val="001A56B3"/>
    <w:rsid w:val="001A56DA"/>
    <w:rsid w:val="001A589E"/>
    <w:rsid w:val="001A5A4E"/>
    <w:rsid w:val="001A5AF5"/>
    <w:rsid w:val="001A5B30"/>
    <w:rsid w:val="001A5CD0"/>
    <w:rsid w:val="001A5E01"/>
    <w:rsid w:val="001A61BC"/>
    <w:rsid w:val="001A62A2"/>
    <w:rsid w:val="001A6AC7"/>
    <w:rsid w:val="001A6B3D"/>
    <w:rsid w:val="001A6C49"/>
    <w:rsid w:val="001A6D42"/>
    <w:rsid w:val="001A71AB"/>
    <w:rsid w:val="001A7309"/>
    <w:rsid w:val="001A73B0"/>
    <w:rsid w:val="001A74DB"/>
    <w:rsid w:val="001A7629"/>
    <w:rsid w:val="001A7644"/>
    <w:rsid w:val="001A78CD"/>
    <w:rsid w:val="001A7CD4"/>
    <w:rsid w:val="001A7E44"/>
    <w:rsid w:val="001B0195"/>
    <w:rsid w:val="001B05B0"/>
    <w:rsid w:val="001B05C2"/>
    <w:rsid w:val="001B08A1"/>
    <w:rsid w:val="001B08F9"/>
    <w:rsid w:val="001B0A0F"/>
    <w:rsid w:val="001B0D54"/>
    <w:rsid w:val="001B0D7E"/>
    <w:rsid w:val="001B0DAE"/>
    <w:rsid w:val="001B0EFC"/>
    <w:rsid w:val="001B1197"/>
    <w:rsid w:val="001B126C"/>
    <w:rsid w:val="001B1416"/>
    <w:rsid w:val="001B15DF"/>
    <w:rsid w:val="001B1752"/>
    <w:rsid w:val="001B17FD"/>
    <w:rsid w:val="001B1882"/>
    <w:rsid w:val="001B1A6E"/>
    <w:rsid w:val="001B1B09"/>
    <w:rsid w:val="001B1EC2"/>
    <w:rsid w:val="001B20EE"/>
    <w:rsid w:val="001B21CA"/>
    <w:rsid w:val="001B22A0"/>
    <w:rsid w:val="001B24D8"/>
    <w:rsid w:val="001B2564"/>
    <w:rsid w:val="001B2E1C"/>
    <w:rsid w:val="001B3443"/>
    <w:rsid w:val="001B346B"/>
    <w:rsid w:val="001B36A2"/>
    <w:rsid w:val="001B36E8"/>
    <w:rsid w:val="001B3A43"/>
    <w:rsid w:val="001B3AA3"/>
    <w:rsid w:val="001B3F0A"/>
    <w:rsid w:val="001B3FB5"/>
    <w:rsid w:val="001B4115"/>
    <w:rsid w:val="001B43C2"/>
    <w:rsid w:val="001B4414"/>
    <w:rsid w:val="001B444E"/>
    <w:rsid w:val="001B44C3"/>
    <w:rsid w:val="001B4762"/>
    <w:rsid w:val="001B4915"/>
    <w:rsid w:val="001B4D91"/>
    <w:rsid w:val="001B4FE3"/>
    <w:rsid w:val="001B5249"/>
    <w:rsid w:val="001B53C1"/>
    <w:rsid w:val="001B572F"/>
    <w:rsid w:val="001B5822"/>
    <w:rsid w:val="001B5B16"/>
    <w:rsid w:val="001B5C81"/>
    <w:rsid w:val="001B5E20"/>
    <w:rsid w:val="001B62CC"/>
    <w:rsid w:val="001B6447"/>
    <w:rsid w:val="001B64DC"/>
    <w:rsid w:val="001B6516"/>
    <w:rsid w:val="001B6764"/>
    <w:rsid w:val="001B6884"/>
    <w:rsid w:val="001B7047"/>
    <w:rsid w:val="001B755C"/>
    <w:rsid w:val="001B7726"/>
    <w:rsid w:val="001B78E8"/>
    <w:rsid w:val="001B7922"/>
    <w:rsid w:val="001B7A86"/>
    <w:rsid w:val="001B7B5F"/>
    <w:rsid w:val="001B7D4C"/>
    <w:rsid w:val="001B7DCA"/>
    <w:rsid w:val="001B7DD1"/>
    <w:rsid w:val="001C0116"/>
    <w:rsid w:val="001C032F"/>
    <w:rsid w:val="001C080D"/>
    <w:rsid w:val="001C0974"/>
    <w:rsid w:val="001C0C5F"/>
    <w:rsid w:val="001C0C67"/>
    <w:rsid w:val="001C0DCE"/>
    <w:rsid w:val="001C0EE3"/>
    <w:rsid w:val="001C1117"/>
    <w:rsid w:val="001C1244"/>
    <w:rsid w:val="001C1428"/>
    <w:rsid w:val="001C152C"/>
    <w:rsid w:val="001C1650"/>
    <w:rsid w:val="001C1659"/>
    <w:rsid w:val="001C167A"/>
    <w:rsid w:val="001C172A"/>
    <w:rsid w:val="001C1923"/>
    <w:rsid w:val="001C1A01"/>
    <w:rsid w:val="001C1B00"/>
    <w:rsid w:val="001C1B66"/>
    <w:rsid w:val="001C1BDF"/>
    <w:rsid w:val="001C1C41"/>
    <w:rsid w:val="001C20C3"/>
    <w:rsid w:val="001C22AE"/>
    <w:rsid w:val="001C2373"/>
    <w:rsid w:val="001C2418"/>
    <w:rsid w:val="001C248F"/>
    <w:rsid w:val="001C24D8"/>
    <w:rsid w:val="001C2780"/>
    <w:rsid w:val="001C27F3"/>
    <w:rsid w:val="001C2852"/>
    <w:rsid w:val="001C28D6"/>
    <w:rsid w:val="001C2921"/>
    <w:rsid w:val="001C2934"/>
    <w:rsid w:val="001C2A0B"/>
    <w:rsid w:val="001C2AA1"/>
    <w:rsid w:val="001C2CAA"/>
    <w:rsid w:val="001C2D99"/>
    <w:rsid w:val="001C2F9D"/>
    <w:rsid w:val="001C2FE0"/>
    <w:rsid w:val="001C32EC"/>
    <w:rsid w:val="001C335A"/>
    <w:rsid w:val="001C3780"/>
    <w:rsid w:val="001C37C5"/>
    <w:rsid w:val="001C385D"/>
    <w:rsid w:val="001C3860"/>
    <w:rsid w:val="001C388B"/>
    <w:rsid w:val="001C3D07"/>
    <w:rsid w:val="001C5E1D"/>
    <w:rsid w:val="001C5E2F"/>
    <w:rsid w:val="001C5F38"/>
    <w:rsid w:val="001C610D"/>
    <w:rsid w:val="001C61E6"/>
    <w:rsid w:val="001C642F"/>
    <w:rsid w:val="001C64A2"/>
    <w:rsid w:val="001C6790"/>
    <w:rsid w:val="001C690B"/>
    <w:rsid w:val="001C6A85"/>
    <w:rsid w:val="001C6F68"/>
    <w:rsid w:val="001C7211"/>
    <w:rsid w:val="001C7318"/>
    <w:rsid w:val="001C741F"/>
    <w:rsid w:val="001C79A8"/>
    <w:rsid w:val="001C7C91"/>
    <w:rsid w:val="001C7D45"/>
    <w:rsid w:val="001C7E81"/>
    <w:rsid w:val="001C7FDB"/>
    <w:rsid w:val="001D0063"/>
    <w:rsid w:val="001D0802"/>
    <w:rsid w:val="001D0991"/>
    <w:rsid w:val="001D0B63"/>
    <w:rsid w:val="001D0D1A"/>
    <w:rsid w:val="001D0D30"/>
    <w:rsid w:val="001D0DC9"/>
    <w:rsid w:val="001D0F3F"/>
    <w:rsid w:val="001D0F83"/>
    <w:rsid w:val="001D1098"/>
    <w:rsid w:val="001D14D9"/>
    <w:rsid w:val="001D1A31"/>
    <w:rsid w:val="001D1D6C"/>
    <w:rsid w:val="001D1D83"/>
    <w:rsid w:val="001D1DD5"/>
    <w:rsid w:val="001D2000"/>
    <w:rsid w:val="001D2167"/>
    <w:rsid w:val="001D226A"/>
    <w:rsid w:val="001D2420"/>
    <w:rsid w:val="001D2459"/>
    <w:rsid w:val="001D245B"/>
    <w:rsid w:val="001D2AF1"/>
    <w:rsid w:val="001D2C96"/>
    <w:rsid w:val="001D2E5C"/>
    <w:rsid w:val="001D2ED8"/>
    <w:rsid w:val="001D3460"/>
    <w:rsid w:val="001D35E1"/>
    <w:rsid w:val="001D36FE"/>
    <w:rsid w:val="001D38BE"/>
    <w:rsid w:val="001D398D"/>
    <w:rsid w:val="001D3D54"/>
    <w:rsid w:val="001D4675"/>
    <w:rsid w:val="001D477A"/>
    <w:rsid w:val="001D47BB"/>
    <w:rsid w:val="001D4AF3"/>
    <w:rsid w:val="001D4C5B"/>
    <w:rsid w:val="001D4C7C"/>
    <w:rsid w:val="001D4CA1"/>
    <w:rsid w:val="001D4CDD"/>
    <w:rsid w:val="001D507E"/>
    <w:rsid w:val="001D530A"/>
    <w:rsid w:val="001D559F"/>
    <w:rsid w:val="001D55C8"/>
    <w:rsid w:val="001D55D2"/>
    <w:rsid w:val="001D56DE"/>
    <w:rsid w:val="001D57DE"/>
    <w:rsid w:val="001D5B59"/>
    <w:rsid w:val="001D5CE0"/>
    <w:rsid w:val="001D5D6E"/>
    <w:rsid w:val="001D658B"/>
    <w:rsid w:val="001D6AE1"/>
    <w:rsid w:val="001D6B44"/>
    <w:rsid w:val="001D6C01"/>
    <w:rsid w:val="001D6EE7"/>
    <w:rsid w:val="001D6FE1"/>
    <w:rsid w:val="001D708B"/>
    <w:rsid w:val="001D70EB"/>
    <w:rsid w:val="001D7199"/>
    <w:rsid w:val="001D71A1"/>
    <w:rsid w:val="001D71E5"/>
    <w:rsid w:val="001D722B"/>
    <w:rsid w:val="001D7236"/>
    <w:rsid w:val="001D73E5"/>
    <w:rsid w:val="001D75EE"/>
    <w:rsid w:val="001D7637"/>
    <w:rsid w:val="001D770D"/>
    <w:rsid w:val="001D7873"/>
    <w:rsid w:val="001D7C3C"/>
    <w:rsid w:val="001D7C4E"/>
    <w:rsid w:val="001D7EB8"/>
    <w:rsid w:val="001D7F51"/>
    <w:rsid w:val="001E0048"/>
    <w:rsid w:val="001E005D"/>
    <w:rsid w:val="001E043E"/>
    <w:rsid w:val="001E05F9"/>
    <w:rsid w:val="001E0684"/>
    <w:rsid w:val="001E06F1"/>
    <w:rsid w:val="001E0A42"/>
    <w:rsid w:val="001E0A86"/>
    <w:rsid w:val="001E0B5F"/>
    <w:rsid w:val="001E0F00"/>
    <w:rsid w:val="001E119C"/>
    <w:rsid w:val="001E11BD"/>
    <w:rsid w:val="001E13BA"/>
    <w:rsid w:val="001E1468"/>
    <w:rsid w:val="001E146E"/>
    <w:rsid w:val="001E1B30"/>
    <w:rsid w:val="001E1F14"/>
    <w:rsid w:val="001E216D"/>
    <w:rsid w:val="001E2172"/>
    <w:rsid w:val="001E222F"/>
    <w:rsid w:val="001E23F7"/>
    <w:rsid w:val="001E2467"/>
    <w:rsid w:val="001E258B"/>
    <w:rsid w:val="001E2622"/>
    <w:rsid w:val="001E26A6"/>
    <w:rsid w:val="001E26B2"/>
    <w:rsid w:val="001E2778"/>
    <w:rsid w:val="001E2922"/>
    <w:rsid w:val="001E2AB3"/>
    <w:rsid w:val="001E2B9F"/>
    <w:rsid w:val="001E2E7D"/>
    <w:rsid w:val="001E2FA6"/>
    <w:rsid w:val="001E3129"/>
    <w:rsid w:val="001E3134"/>
    <w:rsid w:val="001E3265"/>
    <w:rsid w:val="001E3522"/>
    <w:rsid w:val="001E3615"/>
    <w:rsid w:val="001E3727"/>
    <w:rsid w:val="001E37D6"/>
    <w:rsid w:val="001E3A97"/>
    <w:rsid w:val="001E3DD6"/>
    <w:rsid w:val="001E3E01"/>
    <w:rsid w:val="001E3E7E"/>
    <w:rsid w:val="001E3F8F"/>
    <w:rsid w:val="001E41A8"/>
    <w:rsid w:val="001E4557"/>
    <w:rsid w:val="001E4780"/>
    <w:rsid w:val="001E4930"/>
    <w:rsid w:val="001E4DF2"/>
    <w:rsid w:val="001E5172"/>
    <w:rsid w:val="001E5751"/>
    <w:rsid w:val="001E59A7"/>
    <w:rsid w:val="001E5DFC"/>
    <w:rsid w:val="001E5F0D"/>
    <w:rsid w:val="001E5FFD"/>
    <w:rsid w:val="001E6380"/>
    <w:rsid w:val="001E6591"/>
    <w:rsid w:val="001E68C9"/>
    <w:rsid w:val="001E69D0"/>
    <w:rsid w:val="001E69EB"/>
    <w:rsid w:val="001E6D04"/>
    <w:rsid w:val="001E71C0"/>
    <w:rsid w:val="001E7355"/>
    <w:rsid w:val="001E7500"/>
    <w:rsid w:val="001E75A2"/>
    <w:rsid w:val="001E77AE"/>
    <w:rsid w:val="001E78EE"/>
    <w:rsid w:val="001E7A37"/>
    <w:rsid w:val="001E7BD7"/>
    <w:rsid w:val="001E7DE9"/>
    <w:rsid w:val="001F012F"/>
    <w:rsid w:val="001F03A9"/>
    <w:rsid w:val="001F0506"/>
    <w:rsid w:val="001F0514"/>
    <w:rsid w:val="001F051E"/>
    <w:rsid w:val="001F0BBE"/>
    <w:rsid w:val="001F0E9C"/>
    <w:rsid w:val="001F0F85"/>
    <w:rsid w:val="001F0FE7"/>
    <w:rsid w:val="001F10B3"/>
    <w:rsid w:val="001F10F7"/>
    <w:rsid w:val="001F1135"/>
    <w:rsid w:val="001F113A"/>
    <w:rsid w:val="001F11CE"/>
    <w:rsid w:val="001F120B"/>
    <w:rsid w:val="001F134F"/>
    <w:rsid w:val="001F17B0"/>
    <w:rsid w:val="001F1810"/>
    <w:rsid w:val="001F1D83"/>
    <w:rsid w:val="001F1D87"/>
    <w:rsid w:val="001F1DE6"/>
    <w:rsid w:val="001F1E31"/>
    <w:rsid w:val="001F1E9D"/>
    <w:rsid w:val="001F1FED"/>
    <w:rsid w:val="001F21E6"/>
    <w:rsid w:val="001F231F"/>
    <w:rsid w:val="001F232F"/>
    <w:rsid w:val="001F2714"/>
    <w:rsid w:val="001F297A"/>
    <w:rsid w:val="001F2ED1"/>
    <w:rsid w:val="001F304D"/>
    <w:rsid w:val="001F30EB"/>
    <w:rsid w:val="001F3328"/>
    <w:rsid w:val="001F3387"/>
    <w:rsid w:val="001F34A2"/>
    <w:rsid w:val="001F36CE"/>
    <w:rsid w:val="001F390A"/>
    <w:rsid w:val="001F3A83"/>
    <w:rsid w:val="001F3CA9"/>
    <w:rsid w:val="001F3ED7"/>
    <w:rsid w:val="001F4038"/>
    <w:rsid w:val="001F41E9"/>
    <w:rsid w:val="001F45A9"/>
    <w:rsid w:val="001F494D"/>
    <w:rsid w:val="001F4ED5"/>
    <w:rsid w:val="001F50C1"/>
    <w:rsid w:val="001F5339"/>
    <w:rsid w:val="001F55B5"/>
    <w:rsid w:val="001F5AB3"/>
    <w:rsid w:val="001F5B4E"/>
    <w:rsid w:val="001F5C96"/>
    <w:rsid w:val="001F5DC6"/>
    <w:rsid w:val="001F601A"/>
    <w:rsid w:val="001F6066"/>
    <w:rsid w:val="001F6540"/>
    <w:rsid w:val="001F6CB0"/>
    <w:rsid w:val="001F6EE6"/>
    <w:rsid w:val="001F741E"/>
    <w:rsid w:val="001F7426"/>
    <w:rsid w:val="001F7764"/>
    <w:rsid w:val="001F786E"/>
    <w:rsid w:val="001F7873"/>
    <w:rsid w:val="001F7874"/>
    <w:rsid w:val="001F7C54"/>
    <w:rsid w:val="001F7CAE"/>
    <w:rsid w:val="001F7E8A"/>
    <w:rsid w:val="00200005"/>
    <w:rsid w:val="002001AE"/>
    <w:rsid w:val="002001EC"/>
    <w:rsid w:val="002004BB"/>
    <w:rsid w:val="00200514"/>
    <w:rsid w:val="002005FF"/>
    <w:rsid w:val="00200643"/>
    <w:rsid w:val="002007AC"/>
    <w:rsid w:val="002009CD"/>
    <w:rsid w:val="00200A16"/>
    <w:rsid w:val="00200B14"/>
    <w:rsid w:val="00200D04"/>
    <w:rsid w:val="00200DDC"/>
    <w:rsid w:val="00200F16"/>
    <w:rsid w:val="002010B7"/>
    <w:rsid w:val="002010FC"/>
    <w:rsid w:val="00201125"/>
    <w:rsid w:val="0020130D"/>
    <w:rsid w:val="002013DB"/>
    <w:rsid w:val="00201530"/>
    <w:rsid w:val="0020189E"/>
    <w:rsid w:val="0020199E"/>
    <w:rsid w:val="00201F6B"/>
    <w:rsid w:val="0020205A"/>
    <w:rsid w:val="00202418"/>
    <w:rsid w:val="00202531"/>
    <w:rsid w:val="00202660"/>
    <w:rsid w:val="002026A2"/>
    <w:rsid w:val="00202BC7"/>
    <w:rsid w:val="00202DB4"/>
    <w:rsid w:val="00202F34"/>
    <w:rsid w:val="002031BC"/>
    <w:rsid w:val="0020351E"/>
    <w:rsid w:val="0020367B"/>
    <w:rsid w:val="00203B73"/>
    <w:rsid w:val="00203E66"/>
    <w:rsid w:val="00204064"/>
    <w:rsid w:val="0020429F"/>
    <w:rsid w:val="00204534"/>
    <w:rsid w:val="00204676"/>
    <w:rsid w:val="002046C8"/>
    <w:rsid w:val="002049F0"/>
    <w:rsid w:val="00204AAB"/>
    <w:rsid w:val="00204BEE"/>
    <w:rsid w:val="00204D4F"/>
    <w:rsid w:val="00204EE2"/>
    <w:rsid w:val="0020517E"/>
    <w:rsid w:val="0020555B"/>
    <w:rsid w:val="00205BC3"/>
    <w:rsid w:val="00205C46"/>
    <w:rsid w:val="00205C50"/>
    <w:rsid w:val="00205FB1"/>
    <w:rsid w:val="00206109"/>
    <w:rsid w:val="002061B7"/>
    <w:rsid w:val="002062F4"/>
    <w:rsid w:val="00206725"/>
    <w:rsid w:val="00206BF5"/>
    <w:rsid w:val="00206C3D"/>
    <w:rsid w:val="00206E15"/>
    <w:rsid w:val="00206E80"/>
    <w:rsid w:val="00206F6E"/>
    <w:rsid w:val="00206FF1"/>
    <w:rsid w:val="0020703F"/>
    <w:rsid w:val="002070EC"/>
    <w:rsid w:val="002071F1"/>
    <w:rsid w:val="002072A1"/>
    <w:rsid w:val="00207310"/>
    <w:rsid w:val="0020731C"/>
    <w:rsid w:val="002073DE"/>
    <w:rsid w:val="002074CE"/>
    <w:rsid w:val="00207794"/>
    <w:rsid w:val="0020796B"/>
    <w:rsid w:val="002079A4"/>
    <w:rsid w:val="00207A28"/>
    <w:rsid w:val="00207B17"/>
    <w:rsid w:val="00207BD4"/>
    <w:rsid w:val="00207CE0"/>
    <w:rsid w:val="00207FB9"/>
    <w:rsid w:val="002101C0"/>
    <w:rsid w:val="00210359"/>
    <w:rsid w:val="002103A0"/>
    <w:rsid w:val="00210580"/>
    <w:rsid w:val="002105D6"/>
    <w:rsid w:val="002105F7"/>
    <w:rsid w:val="00210758"/>
    <w:rsid w:val="0021097C"/>
    <w:rsid w:val="00210A4F"/>
    <w:rsid w:val="00210A7C"/>
    <w:rsid w:val="00210DBB"/>
    <w:rsid w:val="002110A3"/>
    <w:rsid w:val="002114DB"/>
    <w:rsid w:val="002116BF"/>
    <w:rsid w:val="002116ED"/>
    <w:rsid w:val="002117A1"/>
    <w:rsid w:val="00211A73"/>
    <w:rsid w:val="00211AAB"/>
    <w:rsid w:val="00211B24"/>
    <w:rsid w:val="00211CCA"/>
    <w:rsid w:val="00211FE7"/>
    <w:rsid w:val="0021205A"/>
    <w:rsid w:val="002120C4"/>
    <w:rsid w:val="0021238F"/>
    <w:rsid w:val="0021246D"/>
    <w:rsid w:val="00212676"/>
    <w:rsid w:val="0021272D"/>
    <w:rsid w:val="0021273B"/>
    <w:rsid w:val="00212742"/>
    <w:rsid w:val="0021280E"/>
    <w:rsid w:val="002129AE"/>
    <w:rsid w:val="00212AF8"/>
    <w:rsid w:val="00212BB5"/>
    <w:rsid w:val="002132C5"/>
    <w:rsid w:val="0021349E"/>
    <w:rsid w:val="00213592"/>
    <w:rsid w:val="0021368E"/>
    <w:rsid w:val="00213782"/>
    <w:rsid w:val="00213991"/>
    <w:rsid w:val="00213A4B"/>
    <w:rsid w:val="00213BF4"/>
    <w:rsid w:val="00213F7E"/>
    <w:rsid w:val="0021421E"/>
    <w:rsid w:val="0021475B"/>
    <w:rsid w:val="002147B7"/>
    <w:rsid w:val="00214A0C"/>
    <w:rsid w:val="00214AF6"/>
    <w:rsid w:val="00214C02"/>
    <w:rsid w:val="00214D4C"/>
    <w:rsid w:val="0021529A"/>
    <w:rsid w:val="002153C5"/>
    <w:rsid w:val="002154A4"/>
    <w:rsid w:val="0021554F"/>
    <w:rsid w:val="00215607"/>
    <w:rsid w:val="002156E7"/>
    <w:rsid w:val="00215834"/>
    <w:rsid w:val="00215A2B"/>
    <w:rsid w:val="00215BB8"/>
    <w:rsid w:val="00215C8F"/>
    <w:rsid w:val="00215CDD"/>
    <w:rsid w:val="002161AE"/>
    <w:rsid w:val="00216340"/>
    <w:rsid w:val="00216508"/>
    <w:rsid w:val="00216518"/>
    <w:rsid w:val="00216843"/>
    <w:rsid w:val="00216901"/>
    <w:rsid w:val="00216CE4"/>
    <w:rsid w:val="00216DD6"/>
    <w:rsid w:val="002172F6"/>
    <w:rsid w:val="0021732D"/>
    <w:rsid w:val="002173BC"/>
    <w:rsid w:val="002173D9"/>
    <w:rsid w:val="0021747C"/>
    <w:rsid w:val="002175F5"/>
    <w:rsid w:val="00217698"/>
    <w:rsid w:val="0021772A"/>
    <w:rsid w:val="00217733"/>
    <w:rsid w:val="00217C93"/>
    <w:rsid w:val="00217DE5"/>
    <w:rsid w:val="00217EAB"/>
    <w:rsid w:val="00217EB9"/>
    <w:rsid w:val="00220088"/>
    <w:rsid w:val="00220191"/>
    <w:rsid w:val="00220C34"/>
    <w:rsid w:val="00220C72"/>
    <w:rsid w:val="00220D1C"/>
    <w:rsid w:val="00220D78"/>
    <w:rsid w:val="00220DD6"/>
    <w:rsid w:val="002215A8"/>
    <w:rsid w:val="00221662"/>
    <w:rsid w:val="00221664"/>
    <w:rsid w:val="00221854"/>
    <w:rsid w:val="00221B74"/>
    <w:rsid w:val="00221D30"/>
    <w:rsid w:val="00221DAA"/>
    <w:rsid w:val="0022219C"/>
    <w:rsid w:val="002227B6"/>
    <w:rsid w:val="00222859"/>
    <w:rsid w:val="0022286E"/>
    <w:rsid w:val="002229DB"/>
    <w:rsid w:val="00222A36"/>
    <w:rsid w:val="00222A43"/>
    <w:rsid w:val="00222B64"/>
    <w:rsid w:val="00222BF4"/>
    <w:rsid w:val="00222CF9"/>
    <w:rsid w:val="00222D3A"/>
    <w:rsid w:val="00222E2F"/>
    <w:rsid w:val="00222E89"/>
    <w:rsid w:val="00222F09"/>
    <w:rsid w:val="00222F52"/>
    <w:rsid w:val="00223085"/>
    <w:rsid w:val="00223152"/>
    <w:rsid w:val="0022331C"/>
    <w:rsid w:val="0022351A"/>
    <w:rsid w:val="00223671"/>
    <w:rsid w:val="002239FA"/>
    <w:rsid w:val="00223BC3"/>
    <w:rsid w:val="00223F66"/>
    <w:rsid w:val="00223FB2"/>
    <w:rsid w:val="00224135"/>
    <w:rsid w:val="00224990"/>
    <w:rsid w:val="00224AC8"/>
    <w:rsid w:val="00224F19"/>
    <w:rsid w:val="002250E6"/>
    <w:rsid w:val="00225157"/>
    <w:rsid w:val="0022526A"/>
    <w:rsid w:val="00225328"/>
    <w:rsid w:val="002254EE"/>
    <w:rsid w:val="00225887"/>
    <w:rsid w:val="00225A3F"/>
    <w:rsid w:val="00225CCF"/>
    <w:rsid w:val="00225D72"/>
    <w:rsid w:val="0022602F"/>
    <w:rsid w:val="0022603E"/>
    <w:rsid w:val="0022608C"/>
    <w:rsid w:val="002262DB"/>
    <w:rsid w:val="002264D1"/>
    <w:rsid w:val="00226561"/>
    <w:rsid w:val="00226944"/>
    <w:rsid w:val="002269B5"/>
    <w:rsid w:val="00226B34"/>
    <w:rsid w:val="00226CA6"/>
    <w:rsid w:val="00226CB2"/>
    <w:rsid w:val="00226DCA"/>
    <w:rsid w:val="00227099"/>
    <w:rsid w:val="00227105"/>
    <w:rsid w:val="0022729C"/>
    <w:rsid w:val="002273F7"/>
    <w:rsid w:val="0022740B"/>
    <w:rsid w:val="00227512"/>
    <w:rsid w:val="00227617"/>
    <w:rsid w:val="0022787B"/>
    <w:rsid w:val="00227A1C"/>
    <w:rsid w:val="00227AFF"/>
    <w:rsid w:val="00227D28"/>
    <w:rsid w:val="00227F0B"/>
    <w:rsid w:val="00230463"/>
    <w:rsid w:val="0023046F"/>
    <w:rsid w:val="0023051F"/>
    <w:rsid w:val="00230619"/>
    <w:rsid w:val="00230669"/>
    <w:rsid w:val="00230901"/>
    <w:rsid w:val="00230C65"/>
    <w:rsid w:val="00230E9F"/>
    <w:rsid w:val="00230F85"/>
    <w:rsid w:val="0023107D"/>
    <w:rsid w:val="00231293"/>
    <w:rsid w:val="0023138C"/>
    <w:rsid w:val="002313DE"/>
    <w:rsid w:val="0023150C"/>
    <w:rsid w:val="00231559"/>
    <w:rsid w:val="00231612"/>
    <w:rsid w:val="0023163F"/>
    <w:rsid w:val="00231889"/>
    <w:rsid w:val="00231929"/>
    <w:rsid w:val="0023193A"/>
    <w:rsid w:val="00231A78"/>
    <w:rsid w:val="00231AB8"/>
    <w:rsid w:val="00231CB9"/>
    <w:rsid w:val="00232308"/>
    <w:rsid w:val="002327D0"/>
    <w:rsid w:val="002328D0"/>
    <w:rsid w:val="00232971"/>
    <w:rsid w:val="00232A1C"/>
    <w:rsid w:val="00232CD4"/>
    <w:rsid w:val="00232D4F"/>
    <w:rsid w:val="00232DD1"/>
    <w:rsid w:val="00232FD9"/>
    <w:rsid w:val="00232FDF"/>
    <w:rsid w:val="0023314D"/>
    <w:rsid w:val="0023319F"/>
    <w:rsid w:val="002337BB"/>
    <w:rsid w:val="002337EE"/>
    <w:rsid w:val="00233C73"/>
    <w:rsid w:val="00233CC6"/>
    <w:rsid w:val="00233D1B"/>
    <w:rsid w:val="00233DC4"/>
    <w:rsid w:val="00234042"/>
    <w:rsid w:val="00234095"/>
    <w:rsid w:val="00234139"/>
    <w:rsid w:val="002343E4"/>
    <w:rsid w:val="002344E3"/>
    <w:rsid w:val="002344FB"/>
    <w:rsid w:val="002345D8"/>
    <w:rsid w:val="002345FA"/>
    <w:rsid w:val="00234BE8"/>
    <w:rsid w:val="00234EA7"/>
    <w:rsid w:val="00234EB3"/>
    <w:rsid w:val="00234F6A"/>
    <w:rsid w:val="0023502C"/>
    <w:rsid w:val="00235214"/>
    <w:rsid w:val="0023535B"/>
    <w:rsid w:val="00235599"/>
    <w:rsid w:val="002355B4"/>
    <w:rsid w:val="002356E1"/>
    <w:rsid w:val="0023570F"/>
    <w:rsid w:val="00235840"/>
    <w:rsid w:val="0023584F"/>
    <w:rsid w:val="00235892"/>
    <w:rsid w:val="002358D6"/>
    <w:rsid w:val="0023595B"/>
    <w:rsid w:val="00235DD0"/>
    <w:rsid w:val="00235E50"/>
    <w:rsid w:val="00236102"/>
    <w:rsid w:val="00236448"/>
    <w:rsid w:val="00236614"/>
    <w:rsid w:val="0023677B"/>
    <w:rsid w:val="002368BB"/>
    <w:rsid w:val="0023698B"/>
    <w:rsid w:val="00236A4C"/>
    <w:rsid w:val="00236BB7"/>
    <w:rsid w:val="00236C11"/>
    <w:rsid w:val="00236D60"/>
    <w:rsid w:val="00236DE5"/>
    <w:rsid w:val="00236FB1"/>
    <w:rsid w:val="0023718A"/>
    <w:rsid w:val="00237403"/>
    <w:rsid w:val="00237510"/>
    <w:rsid w:val="002378C1"/>
    <w:rsid w:val="002378DB"/>
    <w:rsid w:val="00237AFB"/>
    <w:rsid w:val="00237B22"/>
    <w:rsid w:val="00237B25"/>
    <w:rsid w:val="00237BA5"/>
    <w:rsid w:val="00237CA5"/>
    <w:rsid w:val="00237DD9"/>
    <w:rsid w:val="00237E9F"/>
    <w:rsid w:val="00240083"/>
    <w:rsid w:val="002400C9"/>
    <w:rsid w:val="002404AE"/>
    <w:rsid w:val="002404D4"/>
    <w:rsid w:val="002407CB"/>
    <w:rsid w:val="002408B5"/>
    <w:rsid w:val="00240A81"/>
    <w:rsid w:val="00240B1E"/>
    <w:rsid w:val="00240C85"/>
    <w:rsid w:val="00240CAF"/>
    <w:rsid w:val="00240DD0"/>
    <w:rsid w:val="00240DD6"/>
    <w:rsid w:val="00240E05"/>
    <w:rsid w:val="00240F23"/>
    <w:rsid w:val="00241429"/>
    <w:rsid w:val="00241511"/>
    <w:rsid w:val="0024172F"/>
    <w:rsid w:val="00241C48"/>
    <w:rsid w:val="00241D60"/>
    <w:rsid w:val="00241E3C"/>
    <w:rsid w:val="00241F9A"/>
    <w:rsid w:val="002422FB"/>
    <w:rsid w:val="0024276B"/>
    <w:rsid w:val="0024277A"/>
    <w:rsid w:val="0024296F"/>
    <w:rsid w:val="002429D9"/>
    <w:rsid w:val="00242A7E"/>
    <w:rsid w:val="0024317B"/>
    <w:rsid w:val="002432FD"/>
    <w:rsid w:val="0024332A"/>
    <w:rsid w:val="00243A06"/>
    <w:rsid w:val="00243BE2"/>
    <w:rsid w:val="00243E84"/>
    <w:rsid w:val="00243F29"/>
    <w:rsid w:val="0024465D"/>
    <w:rsid w:val="00244C2A"/>
    <w:rsid w:val="00244CFB"/>
    <w:rsid w:val="00244E07"/>
    <w:rsid w:val="00244EDB"/>
    <w:rsid w:val="00245436"/>
    <w:rsid w:val="002454FD"/>
    <w:rsid w:val="0024559D"/>
    <w:rsid w:val="002457A7"/>
    <w:rsid w:val="0024585B"/>
    <w:rsid w:val="0024594B"/>
    <w:rsid w:val="00245B2F"/>
    <w:rsid w:val="00245B75"/>
    <w:rsid w:val="00245C36"/>
    <w:rsid w:val="002462E8"/>
    <w:rsid w:val="002462FD"/>
    <w:rsid w:val="0024660A"/>
    <w:rsid w:val="002468CD"/>
    <w:rsid w:val="002468E7"/>
    <w:rsid w:val="00246B5F"/>
    <w:rsid w:val="00246C0E"/>
    <w:rsid w:val="00247204"/>
    <w:rsid w:val="0024720B"/>
    <w:rsid w:val="00247367"/>
    <w:rsid w:val="002477A3"/>
    <w:rsid w:val="002478C9"/>
    <w:rsid w:val="002479E7"/>
    <w:rsid w:val="00247B1D"/>
    <w:rsid w:val="00247B2D"/>
    <w:rsid w:val="00247BBF"/>
    <w:rsid w:val="00247EBB"/>
    <w:rsid w:val="00247FF2"/>
    <w:rsid w:val="00250015"/>
    <w:rsid w:val="00250831"/>
    <w:rsid w:val="002508D0"/>
    <w:rsid w:val="0025096F"/>
    <w:rsid w:val="00250A2E"/>
    <w:rsid w:val="00250A9B"/>
    <w:rsid w:val="00250B7A"/>
    <w:rsid w:val="00250B9C"/>
    <w:rsid w:val="00250BAD"/>
    <w:rsid w:val="00250EA3"/>
    <w:rsid w:val="002513F9"/>
    <w:rsid w:val="00251536"/>
    <w:rsid w:val="002518AC"/>
    <w:rsid w:val="00251B0D"/>
    <w:rsid w:val="00251B9C"/>
    <w:rsid w:val="00251BA0"/>
    <w:rsid w:val="00251DAD"/>
    <w:rsid w:val="00251EEE"/>
    <w:rsid w:val="00251FF0"/>
    <w:rsid w:val="00252024"/>
    <w:rsid w:val="0025228E"/>
    <w:rsid w:val="00252576"/>
    <w:rsid w:val="00252664"/>
    <w:rsid w:val="002529EB"/>
    <w:rsid w:val="00252AC9"/>
    <w:rsid w:val="00252AEB"/>
    <w:rsid w:val="00252B88"/>
    <w:rsid w:val="00252C49"/>
    <w:rsid w:val="00252D47"/>
    <w:rsid w:val="00252F67"/>
    <w:rsid w:val="00252F72"/>
    <w:rsid w:val="00252FCB"/>
    <w:rsid w:val="0025322B"/>
    <w:rsid w:val="00253414"/>
    <w:rsid w:val="00253436"/>
    <w:rsid w:val="0025347C"/>
    <w:rsid w:val="00253780"/>
    <w:rsid w:val="00253F16"/>
    <w:rsid w:val="00253F2C"/>
    <w:rsid w:val="0025405E"/>
    <w:rsid w:val="0025408D"/>
    <w:rsid w:val="00254102"/>
    <w:rsid w:val="0025414F"/>
    <w:rsid w:val="002542AE"/>
    <w:rsid w:val="002545BD"/>
    <w:rsid w:val="00254616"/>
    <w:rsid w:val="0025473C"/>
    <w:rsid w:val="00254B5E"/>
    <w:rsid w:val="00254B6C"/>
    <w:rsid w:val="00254BE8"/>
    <w:rsid w:val="00254C96"/>
    <w:rsid w:val="00254E6C"/>
    <w:rsid w:val="002552B6"/>
    <w:rsid w:val="002552C4"/>
    <w:rsid w:val="0025547C"/>
    <w:rsid w:val="00255544"/>
    <w:rsid w:val="00255553"/>
    <w:rsid w:val="002557CF"/>
    <w:rsid w:val="0025585B"/>
    <w:rsid w:val="0025591E"/>
    <w:rsid w:val="002559CC"/>
    <w:rsid w:val="00255A47"/>
    <w:rsid w:val="00255A8C"/>
    <w:rsid w:val="00255AD3"/>
    <w:rsid w:val="00255B23"/>
    <w:rsid w:val="00255E89"/>
    <w:rsid w:val="0025606E"/>
    <w:rsid w:val="002561A2"/>
    <w:rsid w:val="00256391"/>
    <w:rsid w:val="0025669D"/>
    <w:rsid w:val="00256988"/>
    <w:rsid w:val="00256BB1"/>
    <w:rsid w:val="00256C41"/>
    <w:rsid w:val="00256FEA"/>
    <w:rsid w:val="002570BC"/>
    <w:rsid w:val="002571F7"/>
    <w:rsid w:val="0025740C"/>
    <w:rsid w:val="00257570"/>
    <w:rsid w:val="002575B0"/>
    <w:rsid w:val="00257CB6"/>
    <w:rsid w:val="00257EAF"/>
    <w:rsid w:val="00257F6B"/>
    <w:rsid w:val="0026010C"/>
    <w:rsid w:val="0026013C"/>
    <w:rsid w:val="0026045F"/>
    <w:rsid w:val="00260D0B"/>
    <w:rsid w:val="00260DB3"/>
    <w:rsid w:val="00260DCB"/>
    <w:rsid w:val="00260E86"/>
    <w:rsid w:val="00260F54"/>
    <w:rsid w:val="002611D8"/>
    <w:rsid w:val="002614A6"/>
    <w:rsid w:val="0026152A"/>
    <w:rsid w:val="0026160A"/>
    <w:rsid w:val="002618FC"/>
    <w:rsid w:val="00261A44"/>
    <w:rsid w:val="00261AE9"/>
    <w:rsid w:val="00261BEB"/>
    <w:rsid w:val="00261F41"/>
    <w:rsid w:val="00262127"/>
    <w:rsid w:val="002622B7"/>
    <w:rsid w:val="0026235C"/>
    <w:rsid w:val="002623F5"/>
    <w:rsid w:val="002623FB"/>
    <w:rsid w:val="002626FF"/>
    <w:rsid w:val="002629CE"/>
    <w:rsid w:val="002629DA"/>
    <w:rsid w:val="00263297"/>
    <w:rsid w:val="00263400"/>
    <w:rsid w:val="0026365B"/>
    <w:rsid w:val="002636E3"/>
    <w:rsid w:val="00263E3F"/>
    <w:rsid w:val="00263F3C"/>
    <w:rsid w:val="00264364"/>
    <w:rsid w:val="00264673"/>
    <w:rsid w:val="002647B2"/>
    <w:rsid w:val="002647E1"/>
    <w:rsid w:val="00264819"/>
    <w:rsid w:val="00264A6B"/>
    <w:rsid w:val="00264AF2"/>
    <w:rsid w:val="00264EA0"/>
    <w:rsid w:val="0026540E"/>
    <w:rsid w:val="00265446"/>
    <w:rsid w:val="0026558B"/>
    <w:rsid w:val="00265A50"/>
    <w:rsid w:val="00265B16"/>
    <w:rsid w:val="00265DC7"/>
    <w:rsid w:val="00266013"/>
    <w:rsid w:val="00266187"/>
    <w:rsid w:val="00266262"/>
    <w:rsid w:val="00266419"/>
    <w:rsid w:val="00266425"/>
    <w:rsid w:val="00266516"/>
    <w:rsid w:val="0026678E"/>
    <w:rsid w:val="002667DF"/>
    <w:rsid w:val="002668A5"/>
    <w:rsid w:val="00266968"/>
    <w:rsid w:val="00266A07"/>
    <w:rsid w:val="00266CEA"/>
    <w:rsid w:val="00266F6D"/>
    <w:rsid w:val="002670A5"/>
    <w:rsid w:val="00267280"/>
    <w:rsid w:val="0026731C"/>
    <w:rsid w:val="002674BA"/>
    <w:rsid w:val="0026774A"/>
    <w:rsid w:val="00267779"/>
    <w:rsid w:val="0026787A"/>
    <w:rsid w:val="00267A6D"/>
    <w:rsid w:val="00267E18"/>
    <w:rsid w:val="00267FA1"/>
    <w:rsid w:val="00270324"/>
    <w:rsid w:val="00270522"/>
    <w:rsid w:val="0027084B"/>
    <w:rsid w:val="00270866"/>
    <w:rsid w:val="002708AB"/>
    <w:rsid w:val="00270CFD"/>
    <w:rsid w:val="00270DA4"/>
    <w:rsid w:val="00270E97"/>
    <w:rsid w:val="00270F66"/>
    <w:rsid w:val="00271097"/>
    <w:rsid w:val="00271169"/>
    <w:rsid w:val="00271309"/>
    <w:rsid w:val="002714D0"/>
    <w:rsid w:val="002715CC"/>
    <w:rsid w:val="002715DF"/>
    <w:rsid w:val="002716AD"/>
    <w:rsid w:val="00271966"/>
    <w:rsid w:val="00271CD2"/>
    <w:rsid w:val="00271E48"/>
    <w:rsid w:val="00271F4D"/>
    <w:rsid w:val="00272056"/>
    <w:rsid w:val="00272413"/>
    <w:rsid w:val="00272419"/>
    <w:rsid w:val="00272688"/>
    <w:rsid w:val="00272695"/>
    <w:rsid w:val="00272FB4"/>
    <w:rsid w:val="002730D8"/>
    <w:rsid w:val="0027331F"/>
    <w:rsid w:val="0027336E"/>
    <w:rsid w:val="0027339C"/>
    <w:rsid w:val="002733A1"/>
    <w:rsid w:val="00273570"/>
    <w:rsid w:val="0027362F"/>
    <w:rsid w:val="00273693"/>
    <w:rsid w:val="00273B42"/>
    <w:rsid w:val="00273C48"/>
    <w:rsid w:val="00273F5A"/>
    <w:rsid w:val="002741EF"/>
    <w:rsid w:val="0027433B"/>
    <w:rsid w:val="0027460C"/>
    <w:rsid w:val="0027474C"/>
    <w:rsid w:val="00274B6A"/>
    <w:rsid w:val="00274F60"/>
    <w:rsid w:val="00275338"/>
    <w:rsid w:val="002755AF"/>
    <w:rsid w:val="0027586B"/>
    <w:rsid w:val="0027605E"/>
    <w:rsid w:val="00276110"/>
    <w:rsid w:val="0027615D"/>
    <w:rsid w:val="0027616B"/>
    <w:rsid w:val="00276317"/>
    <w:rsid w:val="0027641D"/>
    <w:rsid w:val="002765B7"/>
    <w:rsid w:val="002767C5"/>
    <w:rsid w:val="002767EA"/>
    <w:rsid w:val="0027697F"/>
    <w:rsid w:val="00276A36"/>
    <w:rsid w:val="00276DC1"/>
    <w:rsid w:val="00277043"/>
    <w:rsid w:val="00277050"/>
    <w:rsid w:val="0027719A"/>
    <w:rsid w:val="00277440"/>
    <w:rsid w:val="002774B6"/>
    <w:rsid w:val="002776AB"/>
    <w:rsid w:val="0027781C"/>
    <w:rsid w:val="002778CE"/>
    <w:rsid w:val="00277990"/>
    <w:rsid w:val="00277B28"/>
    <w:rsid w:val="00277BC0"/>
    <w:rsid w:val="00277E3F"/>
    <w:rsid w:val="00277F69"/>
    <w:rsid w:val="0028007A"/>
    <w:rsid w:val="00280517"/>
    <w:rsid w:val="0028051C"/>
    <w:rsid w:val="002807B0"/>
    <w:rsid w:val="0028094E"/>
    <w:rsid w:val="00280CAC"/>
    <w:rsid w:val="0028103D"/>
    <w:rsid w:val="002811A1"/>
    <w:rsid w:val="002812CA"/>
    <w:rsid w:val="0028159A"/>
    <w:rsid w:val="0028172C"/>
    <w:rsid w:val="00281990"/>
    <w:rsid w:val="00281A36"/>
    <w:rsid w:val="00281BCF"/>
    <w:rsid w:val="00281D09"/>
    <w:rsid w:val="00281ED4"/>
    <w:rsid w:val="00282155"/>
    <w:rsid w:val="002821CA"/>
    <w:rsid w:val="0028266E"/>
    <w:rsid w:val="00282865"/>
    <w:rsid w:val="00282869"/>
    <w:rsid w:val="002829B1"/>
    <w:rsid w:val="00282C06"/>
    <w:rsid w:val="00282CC6"/>
    <w:rsid w:val="00282F03"/>
    <w:rsid w:val="00283024"/>
    <w:rsid w:val="00283102"/>
    <w:rsid w:val="00283151"/>
    <w:rsid w:val="00283194"/>
    <w:rsid w:val="00283359"/>
    <w:rsid w:val="00283442"/>
    <w:rsid w:val="0028345C"/>
    <w:rsid w:val="00283A15"/>
    <w:rsid w:val="00283C12"/>
    <w:rsid w:val="00283FBA"/>
    <w:rsid w:val="002840B5"/>
    <w:rsid w:val="002841E4"/>
    <w:rsid w:val="002841FE"/>
    <w:rsid w:val="00284391"/>
    <w:rsid w:val="002843C6"/>
    <w:rsid w:val="00284851"/>
    <w:rsid w:val="002849CD"/>
    <w:rsid w:val="00284A8A"/>
    <w:rsid w:val="00284B5C"/>
    <w:rsid w:val="00284D13"/>
    <w:rsid w:val="00284E84"/>
    <w:rsid w:val="0028500F"/>
    <w:rsid w:val="00285508"/>
    <w:rsid w:val="00285628"/>
    <w:rsid w:val="00285854"/>
    <w:rsid w:val="00285B37"/>
    <w:rsid w:val="00285CC7"/>
    <w:rsid w:val="00285E03"/>
    <w:rsid w:val="00286061"/>
    <w:rsid w:val="0028613E"/>
    <w:rsid w:val="0028635D"/>
    <w:rsid w:val="00286600"/>
    <w:rsid w:val="002866D5"/>
    <w:rsid w:val="002866DA"/>
    <w:rsid w:val="00286778"/>
    <w:rsid w:val="002867BE"/>
    <w:rsid w:val="00286922"/>
    <w:rsid w:val="00286938"/>
    <w:rsid w:val="00286940"/>
    <w:rsid w:val="00286D15"/>
    <w:rsid w:val="00286DBC"/>
    <w:rsid w:val="0028721F"/>
    <w:rsid w:val="0028758E"/>
    <w:rsid w:val="002876D8"/>
    <w:rsid w:val="00287712"/>
    <w:rsid w:val="00287A88"/>
    <w:rsid w:val="00287FA4"/>
    <w:rsid w:val="00287FC7"/>
    <w:rsid w:val="002902E6"/>
    <w:rsid w:val="00290376"/>
    <w:rsid w:val="00290531"/>
    <w:rsid w:val="00290644"/>
    <w:rsid w:val="00290757"/>
    <w:rsid w:val="002907FC"/>
    <w:rsid w:val="00290B12"/>
    <w:rsid w:val="00290CE1"/>
    <w:rsid w:val="00290D04"/>
    <w:rsid w:val="002910F9"/>
    <w:rsid w:val="00291257"/>
    <w:rsid w:val="002913FA"/>
    <w:rsid w:val="00291494"/>
    <w:rsid w:val="0029190E"/>
    <w:rsid w:val="00291991"/>
    <w:rsid w:val="00291A31"/>
    <w:rsid w:val="00291B98"/>
    <w:rsid w:val="00291BF6"/>
    <w:rsid w:val="00291CB2"/>
    <w:rsid w:val="002920AE"/>
    <w:rsid w:val="0029214D"/>
    <w:rsid w:val="00292332"/>
    <w:rsid w:val="002924F7"/>
    <w:rsid w:val="002926F0"/>
    <w:rsid w:val="00292ACB"/>
    <w:rsid w:val="00292ACE"/>
    <w:rsid w:val="00292AFF"/>
    <w:rsid w:val="00292BBC"/>
    <w:rsid w:val="00292C7A"/>
    <w:rsid w:val="002932E7"/>
    <w:rsid w:val="0029368F"/>
    <w:rsid w:val="00293AD6"/>
    <w:rsid w:val="00293C64"/>
    <w:rsid w:val="00293E0A"/>
    <w:rsid w:val="00294001"/>
    <w:rsid w:val="00294095"/>
    <w:rsid w:val="002940BC"/>
    <w:rsid w:val="002941A3"/>
    <w:rsid w:val="0029429D"/>
    <w:rsid w:val="002945B4"/>
    <w:rsid w:val="002947D8"/>
    <w:rsid w:val="00294805"/>
    <w:rsid w:val="00294851"/>
    <w:rsid w:val="00294895"/>
    <w:rsid w:val="002949C9"/>
    <w:rsid w:val="00294A4B"/>
    <w:rsid w:val="00294AAD"/>
    <w:rsid w:val="00294CA5"/>
    <w:rsid w:val="00294D3C"/>
    <w:rsid w:val="00294DF5"/>
    <w:rsid w:val="00294EE2"/>
    <w:rsid w:val="00295167"/>
    <w:rsid w:val="0029567F"/>
    <w:rsid w:val="002956A7"/>
    <w:rsid w:val="00295858"/>
    <w:rsid w:val="00295886"/>
    <w:rsid w:val="00295954"/>
    <w:rsid w:val="00295AF0"/>
    <w:rsid w:val="00295C90"/>
    <w:rsid w:val="00295CCF"/>
    <w:rsid w:val="00295FAC"/>
    <w:rsid w:val="00296134"/>
    <w:rsid w:val="002963A6"/>
    <w:rsid w:val="00296439"/>
    <w:rsid w:val="002965BB"/>
    <w:rsid w:val="0029688D"/>
    <w:rsid w:val="002968EB"/>
    <w:rsid w:val="00296C96"/>
    <w:rsid w:val="00296E41"/>
    <w:rsid w:val="00296E5B"/>
    <w:rsid w:val="00297192"/>
    <w:rsid w:val="002972AD"/>
    <w:rsid w:val="00297548"/>
    <w:rsid w:val="0029781C"/>
    <w:rsid w:val="002979DC"/>
    <w:rsid w:val="00297CD3"/>
    <w:rsid w:val="00297D83"/>
    <w:rsid w:val="002A00C2"/>
    <w:rsid w:val="002A0107"/>
    <w:rsid w:val="002A0158"/>
    <w:rsid w:val="002A0168"/>
    <w:rsid w:val="002A017F"/>
    <w:rsid w:val="002A01FE"/>
    <w:rsid w:val="002A030A"/>
    <w:rsid w:val="002A0363"/>
    <w:rsid w:val="002A07E5"/>
    <w:rsid w:val="002A0827"/>
    <w:rsid w:val="002A0ACE"/>
    <w:rsid w:val="002A0BF1"/>
    <w:rsid w:val="002A113E"/>
    <w:rsid w:val="002A11EA"/>
    <w:rsid w:val="002A1285"/>
    <w:rsid w:val="002A12E5"/>
    <w:rsid w:val="002A145F"/>
    <w:rsid w:val="002A1546"/>
    <w:rsid w:val="002A155C"/>
    <w:rsid w:val="002A1756"/>
    <w:rsid w:val="002A18C4"/>
    <w:rsid w:val="002A18E0"/>
    <w:rsid w:val="002A1A39"/>
    <w:rsid w:val="002A239C"/>
    <w:rsid w:val="002A23B3"/>
    <w:rsid w:val="002A26AB"/>
    <w:rsid w:val="002A26B8"/>
    <w:rsid w:val="002A273C"/>
    <w:rsid w:val="002A28AA"/>
    <w:rsid w:val="002A293E"/>
    <w:rsid w:val="002A2A0A"/>
    <w:rsid w:val="002A2D68"/>
    <w:rsid w:val="002A3098"/>
    <w:rsid w:val="002A30B6"/>
    <w:rsid w:val="002A31AD"/>
    <w:rsid w:val="002A35F2"/>
    <w:rsid w:val="002A36B5"/>
    <w:rsid w:val="002A3863"/>
    <w:rsid w:val="002A389E"/>
    <w:rsid w:val="002A39D7"/>
    <w:rsid w:val="002A3C08"/>
    <w:rsid w:val="002A44F8"/>
    <w:rsid w:val="002A4872"/>
    <w:rsid w:val="002A48C9"/>
    <w:rsid w:val="002A4900"/>
    <w:rsid w:val="002A4A6C"/>
    <w:rsid w:val="002A4B82"/>
    <w:rsid w:val="002A4C57"/>
    <w:rsid w:val="002A4D36"/>
    <w:rsid w:val="002A53CD"/>
    <w:rsid w:val="002A54AC"/>
    <w:rsid w:val="002A551E"/>
    <w:rsid w:val="002A589F"/>
    <w:rsid w:val="002A5A1A"/>
    <w:rsid w:val="002A5B5B"/>
    <w:rsid w:val="002A5C75"/>
    <w:rsid w:val="002A5D87"/>
    <w:rsid w:val="002A5E16"/>
    <w:rsid w:val="002A6020"/>
    <w:rsid w:val="002A608B"/>
    <w:rsid w:val="002A614A"/>
    <w:rsid w:val="002A62B0"/>
    <w:rsid w:val="002A6599"/>
    <w:rsid w:val="002A708F"/>
    <w:rsid w:val="002A7137"/>
    <w:rsid w:val="002A7362"/>
    <w:rsid w:val="002A7504"/>
    <w:rsid w:val="002A7535"/>
    <w:rsid w:val="002A78AD"/>
    <w:rsid w:val="002A7942"/>
    <w:rsid w:val="002A7B2E"/>
    <w:rsid w:val="002A7C69"/>
    <w:rsid w:val="002B01B0"/>
    <w:rsid w:val="002B03B0"/>
    <w:rsid w:val="002B03FA"/>
    <w:rsid w:val="002B0540"/>
    <w:rsid w:val="002B0686"/>
    <w:rsid w:val="002B08DC"/>
    <w:rsid w:val="002B0AC5"/>
    <w:rsid w:val="002B0B30"/>
    <w:rsid w:val="002B0BC7"/>
    <w:rsid w:val="002B0FBC"/>
    <w:rsid w:val="002B101F"/>
    <w:rsid w:val="002B10FF"/>
    <w:rsid w:val="002B11A3"/>
    <w:rsid w:val="002B137D"/>
    <w:rsid w:val="002B157D"/>
    <w:rsid w:val="002B1D3B"/>
    <w:rsid w:val="002B1D8A"/>
    <w:rsid w:val="002B1EB7"/>
    <w:rsid w:val="002B1F55"/>
    <w:rsid w:val="002B1F64"/>
    <w:rsid w:val="002B20A3"/>
    <w:rsid w:val="002B2118"/>
    <w:rsid w:val="002B23FF"/>
    <w:rsid w:val="002B2596"/>
    <w:rsid w:val="002B2866"/>
    <w:rsid w:val="002B2A88"/>
    <w:rsid w:val="002B2D5B"/>
    <w:rsid w:val="002B2D68"/>
    <w:rsid w:val="002B2D9F"/>
    <w:rsid w:val="002B2E9C"/>
    <w:rsid w:val="002B339F"/>
    <w:rsid w:val="002B35C4"/>
    <w:rsid w:val="002B3768"/>
    <w:rsid w:val="002B37A0"/>
    <w:rsid w:val="002B37F6"/>
    <w:rsid w:val="002B386F"/>
    <w:rsid w:val="002B3AA3"/>
    <w:rsid w:val="002B3B05"/>
    <w:rsid w:val="002B3B1A"/>
    <w:rsid w:val="002B3BAF"/>
    <w:rsid w:val="002B3F63"/>
    <w:rsid w:val="002B4099"/>
    <w:rsid w:val="002B42C5"/>
    <w:rsid w:val="002B449C"/>
    <w:rsid w:val="002B462B"/>
    <w:rsid w:val="002B465E"/>
    <w:rsid w:val="002B4C07"/>
    <w:rsid w:val="002B506F"/>
    <w:rsid w:val="002B5090"/>
    <w:rsid w:val="002B51FB"/>
    <w:rsid w:val="002B5426"/>
    <w:rsid w:val="002B5705"/>
    <w:rsid w:val="002B574A"/>
    <w:rsid w:val="002B58D3"/>
    <w:rsid w:val="002B5AE1"/>
    <w:rsid w:val="002B5D51"/>
    <w:rsid w:val="002B5F6B"/>
    <w:rsid w:val="002B5F77"/>
    <w:rsid w:val="002B6416"/>
    <w:rsid w:val="002B65D4"/>
    <w:rsid w:val="002B676F"/>
    <w:rsid w:val="002B68F5"/>
    <w:rsid w:val="002B6E8B"/>
    <w:rsid w:val="002B781B"/>
    <w:rsid w:val="002B79F3"/>
    <w:rsid w:val="002B7A16"/>
    <w:rsid w:val="002B7C6B"/>
    <w:rsid w:val="002B7D25"/>
    <w:rsid w:val="002B7D27"/>
    <w:rsid w:val="002C01E9"/>
    <w:rsid w:val="002C01EB"/>
    <w:rsid w:val="002C04EB"/>
    <w:rsid w:val="002C0891"/>
    <w:rsid w:val="002C0895"/>
    <w:rsid w:val="002C0A6F"/>
    <w:rsid w:val="002C0B40"/>
    <w:rsid w:val="002C0BFE"/>
    <w:rsid w:val="002C0C20"/>
    <w:rsid w:val="002C0D98"/>
    <w:rsid w:val="002C0E26"/>
    <w:rsid w:val="002C1176"/>
    <w:rsid w:val="002C14F1"/>
    <w:rsid w:val="002C1557"/>
    <w:rsid w:val="002C1916"/>
    <w:rsid w:val="002C20EC"/>
    <w:rsid w:val="002C23E7"/>
    <w:rsid w:val="002C2422"/>
    <w:rsid w:val="002C26D3"/>
    <w:rsid w:val="002C289D"/>
    <w:rsid w:val="002C29F8"/>
    <w:rsid w:val="002C2A38"/>
    <w:rsid w:val="002C2A74"/>
    <w:rsid w:val="002C2B9B"/>
    <w:rsid w:val="002C2BD5"/>
    <w:rsid w:val="002C2D5E"/>
    <w:rsid w:val="002C2DAE"/>
    <w:rsid w:val="002C2ED3"/>
    <w:rsid w:val="002C2FF4"/>
    <w:rsid w:val="002C31BD"/>
    <w:rsid w:val="002C33FA"/>
    <w:rsid w:val="002C3476"/>
    <w:rsid w:val="002C3638"/>
    <w:rsid w:val="002C3678"/>
    <w:rsid w:val="002C37B8"/>
    <w:rsid w:val="002C3AA9"/>
    <w:rsid w:val="002C3ADA"/>
    <w:rsid w:val="002C3B81"/>
    <w:rsid w:val="002C3E37"/>
    <w:rsid w:val="002C3E74"/>
    <w:rsid w:val="002C4182"/>
    <w:rsid w:val="002C41F9"/>
    <w:rsid w:val="002C450D"/>
    <w:rsid w:val="002C4900"/>
    <w:rsid w:val="002C4BDA"/>
    <w:rsid w:val="002C4FED"/>
    <w:rsid w:val="002C51A3"/>
    <w:rsid w:val="002C522A"/>
    <w:rsid w:val="002C52C1"/>
    <w:rsid w:val="002C5549"/>
    <w:rsid w:val="002C5567"/>
    <w:rsid w:val="002C5616"/>
    <w:rsid w:val="002C57D1"/>
    <w:rsid w:val="002C58AC"/>
    <w:rsid w:val="002C5905"/>
    <w:rsid w:val="002C5916"/>
    <w:rsid w:val="002C59BA"/>
    <w:rsid w:val="002C5B40"/>
    <w:rsid w:val="002C60E0"/>
    <w:rsid w:val="002C6144"/>
    <w:rsid w:val="002C62E0"/>
    <w:rsid w:val="002C6346"/>
    <w:rsid w:val="002C635C"/>
    <w:rsid w:val="002C6606"/>
    <w:rsid w:val="002C78B2"/>
    <w:rsid w:val="002C792C"/>
    <w:rsid w:val="002C7B62"/>
    <w:rsid w:val="002C7C8F"/>
    <w:rsid w:val="002C7D25"/>
    <w:rsid w:val="002D02B6"/>
    <w:rsid w:val="002D0312"/>
    <w:rsid w:val="002D0488"/>
    <w:rsid w:val="002D048E"/>
    <w:rsid w:val="002D04FF"/>
    <w:rsid w:val="002D0526"/>
    <w:rsid w:val="002D0717"/>
    <w:rsid w:val="002D091D"/>
    <w:rsid w:val="002D0A8F"/>
    <w:rsid w:val="002D0F15"/>
    <w:rsid w:val="002D14AF"/>
    <w:rsid w:val="002D15D8"/>
    <w:rsid w:val="002D15EF"/>
    <w:rsid w:val="002D19FB"/>
    <w:rsid w:val="002D1EE8"/>
    <w:rsid w:val="002D1EF1"/>
    <w:rsid w:val="002D1FF9"/>
    <w:rsid w:val="002D2021"/>
    <w:rsid w:val="002D2086"/>
    <w:rsid w:val="002D28F4"/>
    <w:rsid w:val="002D2C88"/>
    <w:rsid w:val="002D2CF0"/>
    <w:rsid w:val="002D2DDC"/>
    <w:rsid w:val="002D2DFE"/>
    <w:rsid w:val="002D2F76"/>
    <w:rsid w:val="002D2FD2"/>
    <w:rsid w:val="002D3019"/>
    <w:rsid w:val="002D32BD"/>
    <w:rsid w:val="002D3397"/>
    <w:rsid w:val="002D3553"/>
    <w:rsid w:val="002D3642"/>
    <w:rsid w:val="002D3800"/>
    <w:rsid w:val="002D3895"/>
    <w:rsid w:val="002D3B4D"/>
    <w:rsid w:val="002D40C5"/>
    <w:rsid w:val="002D4120"/>
    <w:rsid w:val="002D43C1"/>
    <w:rsid w:val="002D442F"/>
    <w:rsid w:val="002D46CD"/>
    <w:rsid w:val="002D46F9"/>
    <w:rsid w:val="002D4710"/>
    <w:rsid w:val="002D4806"/>
    <w:rsid w:val="002D4825"/>
    <w:rsid w:val="002D4973"/>
    <w:rsid w:val="002D49C0"/>
    <w:rsid w:val="002D4BC0"/>
    <w:rsid w:val="002D52E2"/>
    <w:rsid w:val="002D5438"/>
    <w:rsid w:val="002D54C7"/>
    <w:rsid w:val="002D58A0"/>
    <w:rsid w:val="002D5A84"/>
    <w:rsid w:val="002D5C08"/>
    <w:rsid w:val="002D5C1D"/>
    <w:rsid w:val="002D5C62"/>
    <w:rsid w:val="002D5D6C"/>
    <w:rsid w:val="002D5F95"/>
    <w:rsid w:val="002D5FAC"/>
    <w:rsid w:val="002D60CE"/>
    <w:rsid w:val="002D6189"/>
    <w:rsid w:val="002D6310"/>
    <w:rsid w:val="002D63AE"/>
    <w:rsid w:val="002D6449"/>
    <w:rsid w:val="002D6654"/>
    <w:rsid w:val="002D6743"/>
    <w:rsid w:val="002D677E"/>
    <w:rsid w:val="002D6965"/>
    <w:rsid w:val="002D6991"/>
    <w:rsid w:val="002D6A0A"/>
    <w:rsid w:val="002D6E0F"/>
    <w:rsid w:val="002D6FCA"/>
    <w:rsid w:val="002D722A"/>
    <w:rsid w:val="002D72AA"/>
    <w:rsid w:val="002D7458"/>
    <w:rsid w:val="002D7B14"/>
    <w:rsid w:val="002D7C27"/>
    <w:rsid w:val="002D7E2C"/>
    <w:rsid w:val="002D7EE3"/>
    <w:rsid w:val="002E009B"/>
    <w:rsid w:val="002E01EF"/>
    <w:rsid w:val="002E0254"/>
    <w:rsid w:val="002E0282"/>
    <w:rsid w:val="002E0B71"/>
    <w:rsid w:val="002E0FAE"/>
    <w:rsid w:val="002E0FC2"/>
    <w:rsid w:val="002E0FCA"/>
    <w:rsid w:val="002E1102"/>
    <w:rsid w:val="002E11DF"/>
    <w:rsid w:val="002E1509"/>
    <w:rsid w:val="002E1613"/>
    <w:rsid w:val="002E1911"/>
    <w:rsid w:val="002E1BB1"/>
    <w:rsid w:val="002E1DCB"/>
    <w:rsid w:val="002E1E25"/>
    <w:rsid w:val="002E1E87"/>
    <w:rsid w:val="002E2225"/>
    <w:rsid w:val="002E25EA"/>
    <w:rsid w:val="002E28FD"/>
    <w:rsid w:val="002E2AC8"/>
    <w:rsid w:val="002E2CFF"/>
    <w:rsid w:val="002E2F45"/>
    <w:rsid w:val="002E3218"/>
    <w:rsid w:val="002E3582"/>
    <w:rsid w:val="002E372E"/>
    <w:rsid w:val="002E38F1"/>
    <w:rsid w:val="002E3C5C"/>
    <w:rsid w:val="002E3CF7"/>
    <w:rsid w:val="002E3E26"/>
    <w:rsid w:val="002E3E97"/>
    <w:rsid w:val="002E3FB3"/>
    <w:rsid w:val="002E4168"/>
    <w:rsid w:val="002E438F"/>
    <w:rsid w:val="002E44EC"/>
    <w:rsid w:val="002E4513"/>
    <w:rsid w:val="002E47AA"/>
    <w:rsid w:val="002E4806"/>
    <w:rsid w:val="002E486A"/>
    <w:rsid w:val="002E4955"/>
    <w:rsid w:val="002E4CE3"/>
    <w:rsid w:val="002E4E2F"/>
    <w:rsid w:val="002E4F3E"/>
    <w:rsid w:val="002E4F75"/>
    <w:rsid w:val="002E4F97"/>
    <w:rsid w:val="002E515D"/>
    <w:rsid w:val="002E52FC"/>
    <w:rsid w:val="002E531B"/>
    <w:rsid w:val="002E5508"/>
    <w:rsid w:val="002E556E"/>
    <w:rsid w:val="002E5CBF"/>
    <w:rsid w:val="002E5CDA"/>
    <w:rsid w:val="002E5E14"/>
    <w:rsid w:val="002E5E59"/>
    <w:rsid w:val="002E6483"/>
    <w:rsid w:val="002E65D3"/>
    <w:rsid w:val="002E65E4"/>
    <w:rsid w:val="002E6809"/>
    <w:rsid w:val="002E6844"/>
    <w:rsid w:val="002E68FB"/>
    <w:rsid w:val="002E692B"/>
    <w:rsid w:val="002E6BA5"/>
    <w:rsid w:val="002E6FD4"/>
    <w:rsid w:val="002E71F1"/>
    <w:rsid w:val="002E738B"/>
    <w:rsid w:val="002E7957"/>
    <w:rsid w:val="002E7F34"/>
    <w:rsid w:val="002F007C"/>
    <w:rsid w:val="002F0202"/>
    <w:rsid w:val="002F07FA"/>
    <w:rsid w:val="002F08F3"/>
    <w:rsid w:val="002F0ABB"/>
    <w:rsid w:val="002F0C10"/>
    <w:rsid w:val="002F0CCD"/>
    <w:rsid w:val="002F0DBF"/>
    <w:rsid w:val="002F0DE5"/>
    <w:rsid w:val="002F1108"/>
    <w:rsid w:val="002F11D0"/>
    <w:rsid w:val="002F123F"/>
    <w:rsid w:val="002F1377"/>
    <w:rsid w:val="002F1507"/>
    <w:rsid w:val="002F16A9"/>
    <w:rsid w:val="002F1703"/>
    <w:rsid w:val="002F175B"/>
    <w:rsid w:val="002F17BA"/>
    <w:rsid w:val="002F183D"/>
    <w:rsid w:val="002F186B"/>
    <w:rsid w:val="002F1CA9"/>
    <w:rsid w:val="002F1EFD"/>
    <w:rsid w:val="002F2214"/>
    <w:rsid w:val="002F24B5"/>
    <w:rsid w:val="002F2F18"/>
    <w:rsid w:val="002F300D"/>
    <w:rsid w:val="002F30AE"/>
    <w:rsid w:val="002F3115"/>
    <w:rsid w:val="002F3229"/>
    <w:rsid w:val="002F342F"/>
    <w:rsid w:val="002F347D"/>
    <w:rsid w:val="002F383E"/>
    <w:rsid w:val="002F3AC0"/>
    <w:rsid w:val="002F3BB5"/>
    <w:rsid w:val="002F3D37"/>
    <w:rsid w:val="002F3F5A"/>
    <w:rsid w:val="002F4265"/>
    <w:rsid w:val="002F44C0"/>
    <w:rsid w:val="002F479C"/>
    <w:rsid w:val="002F4DA6"/>
    <w:rsid w:val="002F4EA0"/>
    <w:rsid w:val="002F50F6"/>
    <w:rsid w:val="002F5183"/>
    <w:rsid w:val="002F5343"/>
    <w:rsid w:val="002F5424"/>
    <w:rsid w:val="002F5495"/>
    <w:rsid w:val="002F5804"/>
    <w:rsid w:val="002F58A4"/>
    <w:rsid w:val="002F595A"/>
    <w:rsid w:val="002F5A7A"/>
    <w:rsid w:val="002F5AD3"/>
    <w:rsid w:val="002F5F27"/>
    <w:rsid w:val="002F5FDB"/>
    <w:rsid w:val="002F600D"/>
    <w:rsid w:val="002F6801"/>
    <w:rsid w:val="002F68A8"/>
    <w:rsid w:val="002F6FEC"/>
    <w:rsid w:val="002F74C4"/>
    <w:rsid w:val="002F756F"/>
    <w:rsid w:val="002F75A6"/>
    <w:rsid w:val="002F76DD"/>
    <w:rsid w:val="002F77CD"/>
    <w:rsid w:val="002F7964"/>
    <w:rsid w:val="002F7B44"/>
    <w:rsid w:val="002F7E66"/>
    <w:rsid w:val="002F7F72"/>
    <w:rsid w:val="00300029"/>
    <w:rsid w:val="00300394"/>
    <w:rsid w:val="00300541"/>
    <w:rsid w:val="0030069F"/>
    <w:rsid w:val="003007EB"/>
    <w:rsid w:val="00300A5C"/>
    <w:rsid w:val="00300B96"/>
    <w:rsid w:val="00300EDA"/>
    <w:rsid w:val="003010F7"/>
    <w:rsid w:val="0030114B"/>
    <w:rsid w:val="003011E5"/>
    <w:rsid w:val="003013B5"/>
    <w:rsid w:val="00301524"/>
    <w:rsid w:val="00301746"/>
    <w:rsid w:val="0030185F"/>
    <w:rsid w:val="0030194D"/>
    <w:rsid w:val="00301CAE"/>
    <w:rsid w:val="00301E4B"/>
    <w:rsid w:val="00302044"/>
    <w:rsid w:val="00302158"/>
    <w:rsid w:val="00302616"/>
    <w:rsid w:val="00302627"/>
    <w:rsid w:val="00302A30"/>
    <w:rsid w:val="00302B5E"/>
    <w:rsid w:val="00302F55"/>
    <w:rsid w:val="00303067"/>
    <w:rsid w:val="00303172"/>
    <w:rsid w:val="00303AE1"/>
    <w:rsid w:val="00303CB6"/>
    <w:rsid w:val="0030428C"/>
    <w:rsid w:val="00304630"/>
    <w:rsid w:val="003048BA"/>
    <w:rsid w:val="00304A10"/>
    <w:rsid w:val="00304ABE"/>
    <w:rsid w:val="00304E74"/>
    <w:rsid w:val="00304E7A"/>
    <w:rsid w:val="00304F53"/>
    <w:rsid w:val="0030537C"/>
    <w:rsid w:val="003056CB"/>
    <w:rsid w:val="00305702"/>
    <w:rsid w:val="00305745"/>
    <w:rsid w:val="00305A71"/>
    <w:rsid w:val="00305D08"/>
    <w:rsid w:val="00305D5C"/>
    <w:rsid w:val="003063B7"/>
    <w:rsid w:val="003063B8"/>
    <w:rsid w:val="003066E2"/>
    <w:rsid w:val="003066EE"/>
    <w:rsid w:val="003067BE"/>
    <w:rsid w:val="003067E4"/>
    <w:rsid w:val="00306AC2"/>
    <w:rsid w:val="00306C91"/>
    <w:rsid w:val="00306D1D"/>
    <w:rsid w:val="00306D5B"/>
    <w:rsid w:val="00306D6A"/>
    <w:rsid w:val="00306DAE"/>
    <w:rsid w:val="00306E49"/>
    <w:rsid w:val="00306EF2"/>
    <w:rsid w:val="00307001"/>
    <w:rsid w:val="003072CD"/>
    <w:rsid w:val="0030786C"/>
    <w:rsid w:val="00307897"/>
    <w:rsid w:val="0030796F"/>
    <w:rsid w:val="00307B0B"/>
    <w:rsid w:val="00307DF1"/>
    <w:rsid w:val="00307ECB"/>
    <w:rsid w:val="00310011"/>
    <w:rsid w:val="00310029"/>
    <w:rsid w:val="0031002A"/>
    <w:rsid w:val="00310643"/>
    <w:rsid w:val="00310649"/>
    <w:rsid w:val="00310812"/>
    <w:rsid w:val="00310A19"/>
    <w:rsid w:val="00310C71"/>
    <w:rsid w:val="00310DC6"/>
    <w:rsid w:val="00310F62"/>
    <w:rsid w:val="00311077"/>
    <w:rsid w:val="00311120"/>
    <w:rsid w:val="003112E7"/>
    <w:rsid w:val="00311389"/>
    <w:rsid w:val="003115CE"/>
    <w:rsid w:val="003116B3"/>
    <w:rsid w:val="003119F9"/>
    <w:rsid w:val="003119FF"/>
    <w:rsid w:val="00311AB8"/>
    <w:rsid w:val="00311B66"/>
    <w:rsid w:val="00311CC1"/>
    <w:rsid w:val="00311DAF"/>
    <w:rsid w:val="00311F26"/>
    <w:rsid w:val="00311FEE"/>
    <w:rsid w:val="00312465"/>
    <w:rsid w:val="003126DB"/>
    <w:rsid w:val="003129DD"/>
    <w:rsid w:val="003129E2"/>
    <w:rsid w:val="00312B22"/>
    <w:rsid w:val="00312BB4"/>
    <w:rsid w:val="00312BD3"/>
    <w:rsid w:val="00312F70"/>
    <w:rsid w:val="00313007"/>
    <w:rsid w:val="0031308E"/>
    <w:rsid w:val="00313126"/>
    <w:rsid w:val="0031317F"/>
    <w:rsid w:val="003132A1"/>
    <w:rsid w:val="00313447"/>
    <w:rsid w:val="00313510"/>
    <w:rsid w:val="003136F2"/>
    <w:rsid w:val="00313742"/>
    <w:rsid w:val="003137A7"/>
    <w:rsid w:val="003138CB"/>
    <w:rsid w:val="0031390B"/>
    <w:rsid w:val="003139C3"/>
    <w:rsid w:val="00313BDC"/>
    <w:rsid w:val="00313BF8"/>
    <w:rsid w:val="00313F6A"/>
    <w:rsid w:val="00314030"/>
    <w:rsid w:val="003140CB"/>
    <w:rsid w:val="00314122"/>
    <w:rsid w:val="00314386"/>
    <w:rsid w:val="00314AE2"/>
    <w:rsid w:val="00314EFB"/>
    <w:rsid w:val="00314F69"/>
    <w:rsid w:val="003152B0"/>
    <w:rsid w:val="00315658"/>
    <w:rsid w:val="0031595E"/>
    <w:rsid w:val="003159BF"/>
    <w:rsid w:val="00315BC0"/>
    <w:rsid w:val="00315D07"/>
    <w:rsid w:val="00316655"/>
    <w:rsid w:val="0031678F"/>
    <w:rsid w:val="0031687E"/>
    <w:rsid w:val="003168F5"/>
    <w:rsid w:val="00316A6E"/>
    <w:rsid w:val="00316C0E"/>
    <w:rsid w:val="00316D32"/>
    <w:rsid w:val="00316E7E"/>
    <w:rsid w:val="00317211"/>
    <w:rsid w:val="003174CF"/>
    <w:rsid w:val="0031759A"/>
    <w:rsid w:val="003177F3"/>
    <w:rsid w:val="00317881"/>
    <w:rsid w:val="00317932"/>
    <w:rsid w:val="0031799A"/>
    <w:rsid w:val="00317A63"/>
    <w:rsid w:val="00317AC1"/>
    <w:rsid w:val="00317BAD"/>
    <w:rsid w:val="00317BB5"/>
    <w:rsid w:val="00317C67"/>
    <w:rsid w:val="00317D5D"/>
    <w:rsid w:val="00317DCC"/>
    <w:rsid w:val="00317F56"/>
    <w:rsid w:val="0032007B"/>
    <w:rsid w:val="003201E1"/>
    <w:rsid w:val="0032053E"/>
    <w:rsid w:val="00320571"/>
    <w:rsid w:val="00320681"/>
    <w:rsid w:val="0032076A"/>
    <w:rsid w:val="00320A24"/>
    <w:rsid w:val="00320A2E"/>
    <w:rsid w:val="00320C6C"/>
    <w:rsid w:val="00320DA9"/>
    <w:rsid w:val="00321288"/>
    <w:rsid w:val="003213C2"/>
    <w:rsid w:val="003215D3"/>
    <w:rsid w:val="003216B7"/>
    <w:rsid w:val="00321A4E"/>
    <w:rsid w:val="00321A5A"/>
    <w:rsid w:val="00321B3D"/>
    <w:rsid w:val="00321FE3"/>
    <w:rsid w:val="00322032"/>
    <w:rsid w:val="0032206C"/>
    <w:rsid w:val="003221B8"/>
    <w:rsid w:val="003222C0"/>
    <w:rsid w:val="00322482"/>
    <w:rsid w:val="00322B60"/>
    <w:rsid w:val="00322C82"/>
    <w:rsid w:val="00322E12"/>
    <w:rsid w:val="00322E13"/>
    <w:rsid w:val="00322F8F"/>
    <w:rsid w:val="00323150"/>
    <w:rsid w:val="003231DE"/>
    <w:rsid w:val="0032320C"/>
    <w:rsid w:val="00323267"/>
    <w:rsid w:val="00323335"/>
    <w:rsid w:val="00323423"/>
    <w:rsid w:val="0032342C"/>
    <w:rsid w:val="00323505"/>
    <w:rsid w:val="003235B2"/>
    <w:rsid w:val="00323A94"/>
    <w:rsid w:val="00323AE8"/>
    <w:rsid w:val="00323B09"/>
    <w:rsid w:val="00323C0B"/>
    <w:rsid w:val="00323CCF"/>
    <w:rsid w:val="003241F5"/>
    <w:rsid w:val="003242C8"/>
    <w:rsid w:val="00324415"/>
    <w:rsid w:val="00324683"/>
    <w:rsid w:val="003246B4"/>
    <w:rsid w:val="003246CB"/>
    <w:rsid w:val="00324730"/>
    <w:rsid w:val="00324818"/>
    <w:rsid w:val="00324852"/>
    <w:rsid w:val="00324D7D"/>
    <w:rsid w:val="00324DC9"/>
    <w:rsid w:val="00324E73"/>
    <w:rsid w:val="0032521A"/>
    <w:rsid w:val="00325359"/>
    <w:rsid w:val="0032559C"/>
    <w:rsid w:val="003259B5"/>
    <w:rsid w:val="00325B6F"/>
    <w:rsid w:val="00325BA4"/>
    <w:rsid w:val="00325E99"/>
    <w:rsid w:val="00325EC0"/>
    <w:rsid w:val="00325EE9"/>
    <w:rsid w:val="00325FB1"/>
    <w:rsid w:val="0032600B"/>
    <w:rsid w:val="0032602C"/>
    <w:rsid w:val="00326040"/>
    <w:rsid w:val="003262F9"/>
    <w:rsid w:val="00326313"/>
    <w:rsid w:val="0032631D"/>
    <w:rsid w:val="003264F7"/>
    <w:rsid w:val="0032670A"/>
    <w:rsid w:val="003267B9"/>
    <w:rsid w:val="003269B0"/>
    <w:rsid w:val="00326B4B"/>
    <w:rsid w:val="00326B4D"/>
    <w:rsid w:val="00326D7D"/>
    <w:rsid w:val="003271C7"/>
    <w:rsid w:val="0032742C"/>
    <w:rsid w:val="0032779E"/>
    <w:rsid w:val="003277BD"/>
    <w:rsid w:val="00327919"/>
    <w:rsid w:val="00327931"/>
    <w:rsid w:val="00327A7E"/>
    <w:rsid w:val="00327C01"/>
    <w:rsid w:val="00327C07"/>
    <w:rsid w:val="003304D6"/>
    <w:rsid w:val="00330931"/>
    <w:rsid w:val="00330A53"/>
    <w:rsid w:val="00330D77"/>
    <w:rsid w:val="00331013"/>
    <w:rsid w:val="00331287"/>
    <w:rsid w:val="00331A2E"/>
    <w:rsid w:val="00331A58"/>
    <w:rsid w:val="00331C02"/>
    <w:rsid w:val="00331ED5"/>
    <w:rsid w:val="00331EDD"/>
    <w:rsid w:val="0033219A"/>
    <w:rsid w:val="0033232D"/>
    <w:rsid w:val="003324C2"/>
    <w:rsid w:val="003324EB"/>
    <w:rsid w:val="00332626"/>
    <w:rsid w:val="00332907"/>
    <w:rsid w:val="00332A68"/>
    <w:rsid w:val="00332A99"/>
    <w:rsid w:val="00332C4D"/>
    <w:rsid w:val="003330AB"/>
    <w:rsid w:val="00333192"/>
    <w:rsid w:val="003336B9"/>
    <w:rsid w:val="00333C23"/>
    <w:rsid w:val="00333C2F"/>
    <w:rsid w:val="00333F3A"/>
    <w:rsid w:val="00334453"/>
    <w:rsid w:val="0033460A"/>
    <w:rsid w:val="0033483D"/>
    <w:rsid w:val="00334A38"/>
    <w:rsid w:val="00334C60"/>
    <w:rsid w:val="00334DB3"/>
    <w:rsid w:val="00334E88"/>
    <w:rsid w:val="00334FFC"/>
    <w:rsid w:val="00335149"/>
    <w:rsid w:val="0033517C"/>
    <w:rsid w:val="003355B5"/>
    <w:rsid w:val="0033562E"/>
    <w:rsid w:val="003356A4"/>
    <w:rsid w:val="003357FB"/>
    <w:rsid w:val="0033586B"/>
    <w:rsid w:val="00335927"/>
    <w:rsid w:val="00335999"/>
    <w:rsid w:val="00335A20"/>
    <w:rsid w:val="00335F84"/>
    <w:rsid w:val="00336257"/>
    <w:rsid w:val="003362F6"/>
    <w:rsid w:val="003367BD"/>
    <w:rsid w:val="003367CA"/>
    <w:rsid w:val="00336840"/>
    <w:rsid w:val="00336BD9"/>
    <w:rsid w:val="00336E01"/>
    <w:rsid w:val="00336E7C"/>
    <w:rsid w:val="00336F64"/>
    <w:rsid w:val="003370C5"/>
    <w:rsid w:val="0033730C"/>
    <w:rsid w:val="0033737B"/>
    <w:rsid w:val="003376DA"/>
    <w:rsid w:val="003377D3"/>
    <w:rsid w:val="003378B7"/>
    <w:rsid w:val="00337C09"/>
    <w:rsid w:val="00337E9D"/>
    <w:rsid w:val="003400F4"/>
    <w:rsid w:val="003401B5"/>
    <w:rsid w:val="003401C6"/>
    <w:rsid w:val="00340324"/>
    <w:rsid w:val="00340451"/>
    <w:rsid w:val="0034064A"/>
    <w:rsid w:val="00340AD6"/>
    <w:rsid w:val="00340BDA"/>
    <w:rsid w:val="00340C32"/>
    <w:rsid w:val="00340E57"/>
    <w:rsid w:val="003411C7"/>
    <w:rsid w:val="00341360"/>
    <w:rsid w:val="00341503"/>
    <w:rsid w:val="003416B7"/>
    <w:rsid w:val="0034180C"/>
    <w:rsid w:val="00341948"/>
    <w:rsid w:val="00341A98"/>
    <w:rsid w:val="0034207B"/>
    <w:rsid w:val="0034209B"/>
    <w:rsid w:val="003420BD"/>
    <w:rsid w:val="0034216C"/>
    <w:rsid w:val="00342170"/>
    <w:rsid w:val="003421B8"/>
    <w:rsid w:val="00342358"/>
    <w:rsid w:val="00342904"/>
    <w:rsid w:val="003429F3"/>
    <w:rsid w:val="00342A7A"/>
    <w:rsid w:val="00342A8F"/>
    <w:rsid w:val="00342E98"/>
    <w:rsid w:val="00342F02"/>
    <w:rsid w:val="00342F35"/>
    <w:rsid w:val="00343748"/>
    <w:rsid w:val="003439D0"/>
    <w:rsid w:val="00343B07"/>
    <w:rsid w:val="00343B88"/>
    <w:rsid w:val="00343CCE"/>
    <w:rsid w:val="00343F31"/>
    <w:rsid w:val="00344062"/>
    <w:rsid w:val="003444D2"/>
    <w:rsid w:val="00344535"/>
    <w:rsid w:val="003447E7"/>
    <w:rsid w:val="00344975"/>
    <w:rsid w:val="00344A70"/>
    <w:rsid w:val="00344ABF"/>
    <w:rsid w:val="00344BB7"/>
    <w:rsid w:val="003452E5"/>
    <w:rsid w:val="003454D7"/>
    <w:rsid w:val="003455A3"/>
    <w:rsid w:val="003455D6"/>
    <w:rsid w:val="00345764"/>
    <w:rsid w:val="00345CDC"/>
    <w:rsid w:val="00345DF5"/>
    <w:rsid w:val="00346088"/>
    <w:rsid w:val="0034626A"/>
    <w:rsid w:val="003462F3"/>
    <w:rsid w:val="0034635E"/>
    <w:rsid w:val="0034648A"/>
    <w:rsid w:val="00346688"/>
    <w:rsid w:val="003466DB"/>
    <w:rsid w:val="0034674B"/>
    <w:rsid w:val="0034690C"/>
    <w:rsid w:val="00346F24"/>
    <w:rsid w:val="00346FA4"/>
    <w:rsid w:val="0034725C"/>
    <w:rsid w:val="0034729D"/>
    <w:rsid w:val="00347389"/>
    <w:rsid w:val="00347697"/>
    <w:rsid w:val="003479EB"/>
    <w:rsid w:val="00347F6F"/>
    <w:rsid w:val="003500F6"/>
    <w:rsid w:val="00350453"/>
    <w:rsid w:val="00350575"/>
    <w:rsid w:val="00350813"/>
    <w:rsid w:val="003509F1"/>
    <w:rsid w:val="00350BD8"/>
    <w:rsid w:val="00350D1E"/>
    <w:rsid w:val="00350D59"/>
    <w:rsid w:val="00350FC0"/>
    <w:rsid w:val="00351401"/>
    <w:rsid w:val="00351532"/>
    <w:rsid w:val="0035187A"/>
    <w:rsid w:val="0035193E"/>
    <w:rsid w:val="00351A20"/>
    <w:rsid w:val="00351DA2"/>
    <w:rsid w:val="00351F25"/>
    <w:rsid w:val="00351F4F"/>
    <w:rsid w:val="00352118"/>
    <w:rsid w:val="00352A61"/>
    <w:rsid w:val="00352B47"/>
    <w:rsid w:val="00353024"/>
    <w:rsid w:val="00353089"/>
    <w:rsid w:val="003530A2"/>
    <w:rsid w:val="003531A4"/>
    <w:rsid w:val="00353206"/>
    <w:rsid w:val="003532BD"/>
    <w:rsid w:val="003532E7"/>
    <w:rsid w:val="00353987"/>
    <w:rsid w:val="00353D6A"/>
    <w:rsid w:val="00353E47"/>
    <w:rsid w:val="00353F9F"/>
    <w:rsid w:val="00354161"/>
    <w:rsid w:val="00354168"/>
    <w:rsid w:val="003542DD"/>
    <w:rsid w:val="0035455B"/>
    <w:rsid w:val="00354814"/>
    <w:rsid w:val="00354847"/>
    <w:rsid w:val="003549AB"/>
    <w:rsid w:val="00354A55"/>
    <w:rsid w:val="00354AC7"/>
    <w:rsid w:val="00354D93"/>
    <w:rsid w:val="00354E6A"/>
    <w:rsid w:val="003550DE"/>
    <w:rsid w:val="00355473"/>
    <w:rsid w:val="003558D4"/>
    <w:rsid w:val="00355CB4"/>
    <w:rsid w:val="00355CD0"/>
    <w:rsid w:val="00355E4D"/>
    <w:rsid w:val="003560BE"/>
    <w:rsid w:val="003562BD"/>
    <w:rsid w:val="003562F7"/>
    <w:rsid w:val="003565A0"/>
    <w:rsid w:val="003566C5"/>
    <w:rsid w:val="0035683B"/>
    <w:rsid w:val="00356CF7"/>
    <w:rsid w:val="00356EBF"/>
    <w:rsid w:val="00356EDB"/>
    <w:rsid w:val="00356FB8"/>
    <w:rsid w:val="003572BB"/>
    <w:rsid w:val="003572E5"/>
    <w:rsid w:val="003573BF"/>
    <w:rsid w:val="00357AEB"/>
    <w:rsid w:val="00357DB9"/>
    <w:rsid w:val="00357FF6"/>
    <w:rsid w:val="0036052D"/>
    <w:rsid w:val="00360889"/>
    <w:rsid w:val="00360B7A"/>
    <w:rsid w:val="00360C81"/>
    <w:rsid w:val="00360CA3"/>
    <w:rsid w:val="00360F8F"/>
    <w:rsid w:val="00361580"/>
    <w:rsid w:val="0036177A"/>
    <w:rsid w:val="003617A0"/>
    <w:rsid w:val="003619BA"/>
    <w:rsid w:val="00361B59"/>
    <w:rsid w:val="00361D34"/>
    <w:rsid w:val="00361E69"/>
    <w:rsid w:val="003623D3"/>
    <w:rsid w:val="003624B5"/>
    <w:rsid w:val="003625B3"/>
    <w:rsid w:val="00362613"/>
    <w:rsid w:val="003627A4"/>
    <w:rsid w:val="0036282B"/>
    <w:rsid w:val="00362B5F"/>
    <w:rsid w:val="00362BAA"/>
    <w:rsid w:val="00362D8A"/>
    <w:rsid w:val="00362EBB"/>
    <w:rsid w:val="003634D0"/>
    <w:rsid w:val="0036376E"/>
    <w:rsid w:val="003637D8"/>
    <w:rsid w:val="003638DF"/>
    <w:rsid w:val="003639F7"/>
    <w:rsid w:val="00363B06"/>
    <w:rsid w:val="00363B61"/>
    <w:rsid w:val="00363D74"/>
    <w:rsid w:val="00363DDB"/>
    <w:rsid w:val="00364159"/>
    <w:rsid w:val="00364173"/>
    <w:rsid w:val="003645B6"/>
    <w:rsid w:val="003645CE"/>
    <w:rsid w:val="003645FB"/>
    <w:rsid w:val="00364BB7"/>
    <w:rsid w:val="00364C40"/>
    <w:rsid w:val="00364E2E"/>
    <w:rsid w:val="003651FC"/>
    <w:rsid w:val="0036549D"/>
    <w:rsid w:val="00365539"/>
    <w:rsid w:val="00365742"/>
    <w:rsid w:val="0036616C"/>
    <w:rsid w:val="003662B5"/>
    <w:rsid w:val="00366500"/>
    <w:rsid w:val="00366847"/>
    <w:rsid w:val="0036697F"/>
    <w:rsid w:val="003669BC"/>
    <w:rsid w:val="00366D0C"/>
    <w:rsid w:val="00366D60"/>
    <w:rsid w:val="00366DEC"/>
    <w:rsid w:val="00367012"/>
    <w:rsid w:val="003673C6"/>
    <w:rsid w:val="00367776"/>
    <w:rsid w:val="0036799A"/>
    <w:rsid w:val="00367C89"/>
    <w:rsid w:val="00367D34"/>
    <w:rsid w:val="00367E93"/>
    <w:rsid w:val="00367EB3"/>
    <w:rsid w:val="00367F1A"/>
    <w:rsid w:val="00367F67"/>
    <w:rsid w:val="0037015F"/>
    <w:rsid w:val="003702F8"/>
    <w:rsid w:val="003705DB"/>
    <w:rsid w:val="0037062E"/>
    <w:rsid w:val="003706AE"/>
    <w:rsid w:val="00370D7A"/>
    <w:rsid w:val="00370DEF"/>
    <w:rsid w:val="00371092"/>
    <w:rsid w:val="003713A7"/>
    <w:rsid w:val="0037183B"/>
    <w:rsid w:val="003718A9"/>
    <w:rsid w:val="0037198B"/>
    <w:rsid w:val="00371A49"/>
    <w:rsid w:val="00371C1D"/>
    <w:rsid w:val="00371D3D"/>
    <w:rsid w:val="003722E8"/>
    <w:rsid w:val="00372460"/>
    <w:rsid w:val="003724FE"/>
    <w:rsid w:val="00372940"/>
    <w:rsid w:val="00372A48"/>
    <w:rsid w:val="00372BF0"/>
    <w:rsid w:val="00372C81"/>
    <w:rsid w:val="00372CAA"/>
    <w:rsid w:val="00372E34"/>
    <w:rsid w:val="003730AB"/>
    <w:rsid w:val="003739EB"/>
    <w:rsid w:val="00373E5F"/>
    <w:rsid w:val="00373E89"/>
    <w:rsid w:val="00373EB0"/>
    <w:rsid w:val="003741D7"/>
    <w:rsid w:val="003744BA"/>
    <w:rsid w:val="003744D6"/>
    <w:rsid w:val="003746DC"/>
    <w:rsid w:val="00374763"/>
    <w:rsid w:val="00374783"/>
    <w:rsid w:val="003747B4"/>
    <w:rsid w:val="003749E1"/>
    <w:rsid w:val="00374B93"/>
    <w:rsid w:val="00374CE4"/>
    <w:rsid w:val="00374D9F"/>
    <w:rsid w:val="00374E21"/>
    <w:rsid w:val="00374FDF"/>
    <w:rsid w:val="00375131"/>
    <w:rsid w:val="003751DC"/>
    <w:rsid w:val="003755F0"/>
    <w:rsid w:val="0037582D"/>
    <w:rsid w:val="0037583C"/>
    <w:rsid w:val="003758D1"/>
    <w:rsid w:val="00375B2C"/>
    <w:rsid w:val="00375EEE"/>
    <w:rsid w:val="00376042"/>
    <w:rsid w:val="00376174"/>
    <w:rsid w:val="00376240"/>
    <w:rsid w:val="003767F0"/>
    <w:rsid w:val="00376832"/>
    <w:rsid w:val="003769D7"/>
    <w:rsid w:val="00376AF6"/>
    <w:rsid w:val="00376BA8"/>
    <w:rsid w:val="00376E98"/>
    <w:rsid w:val="00377017"/>
    <w:rsid w:val="00377130"/>
    <w:rsid w:val="003773D0"/>
    <w:rsid w:val="00377D19"/>
    <w:rsid w:val="00377F04"/>
    <w:rsid w:val="00377F6E"/>
    <w:rsid w:val="003800B4"/>
    <w:rsid w:val="003805DB"/>
    <w:rsid w:val="00380896"/>
    <w:rsid w:val="00380A02"/>
    <w:rsid w:val="00380A8B"/>
    <w:rsid w:val="00380B03"/>
    <w:rsid w:val="00380EB4"/>
    <w:rsid w:val="00380EEE"/>
    <w:rsid w:val="00381125"/>
    <w:rsid w:val="003812C0"/>
    <w:rsid w:val="00381526"/>
    <w:rsid w:val="00381E02"/>
    <w:rsid w:val="00382046"/>
    <w:rsid w:val="00382641"/>
    <w:rsid w:val="00382794"/>
    <w:rsid w:val="00382AB0"/>
    <w:rsid w:val="00382B26"/>
    <w:rsid w:val="00382C77"/>
    <w:rsid w:val="00382C96"/>
    <w:rsid w:val="00382CC5"/>
    <w:rsid w:val="00383079"/>
    <w:rsid w:val="003831B0"/>
    <w:rsid w:val="0038322B"/>
    <w:rsid w:val="00383337"/>
    <w:rsid w:val="00383555"/>
    <w:rsid w:val="003836FB"/>
    <w:rsid w:val="003837AF"/>
    <w:rsid w:val="00383820"/>
    <w:rsid w:val="00383F18"/>
    <w:rsid w:val="00383F74"/>
    <w:rsid w:val="0038403D"/>
    <w:rsid w:val="00384070"/>
    <w:rsid w:val="00384152"/>
    <w:rsid w:val="003841F5"/>
    <w:rsid w:val="00384239"/>
    <w:rsid w:val="003847A6"/>
    <w:rsid w:val="003847E1"/>
    <w:rsid w:val="003847F3"/>
    <w:rsid w:val="0038490A"/>
    <w:rsid w:val="00384A6E"/>
    <w:rsid w:val="003852C6"/>
    <w:rsid w:val="0038549E"/>
    <w:rsid w:val="003856AA"/>
    <w:rsid w:val="003860A4"/>
    <w:rsid w:val="00386193"/>
    <w:rsid w:val="0038638A"/>
    <w:rsid w:val="00386481"/>
    <w:rsid w:val="00386545"/>
    <w:rsid w:val="00386D66"/>
    <w:rsid w:val="00386DEB"/>
    <w:rsid w:val="00386F1C"/>
    <w:rsid w:val="003872F9"/>
    <w:rsid w:val="00387321"/>
    <w:rsid w:val="003877EF"/>
    <w:rsid w:val="0038783A"/>
    <w:rsid w:val="00387B51"/>
    <w:rsid w:val="00387D87"/>
    <w:rsid w:val="00387EDF"/>
    <w:rsid w:val="00387FED"/>
    <w:rsid w:val="0039008B"/>
    <w:rsid w:val="003901A8"/>
    <w:rsid w:val="003902C1"/>
    <w:rsid w:val="003904BB"/>
    <w:rsid w:val="003905E0"/>
    <w:rsid w:val="0039061B"/>
    <w:rsid w:val="003906F1"/>
    <w:rsid w:val="00390877"/>
    <w:rsid w:val="003908DA"/>
    <w:rsid w:val="003909E1"/>
    <w:rsid w:val="00390A4B"/>
    <w:rsid w:val="00390B94"/>
    <w:rsid w:val="00390BA8"/>
    <w:rsid w:val="00390BD4"/>
    <w:rsid w:val="00390D75"/>
    <w:rsid w:val="00390E9F"/>
    <w:rsid w:val="00390F34"/>
    <w:rsid w:val="00390F7A"/>
    <w:rsid w:val="00391151"/>
    <w:rsid w:val="003913F6"/>
    <w:rsid w:val="00391421"/>
    <w:rsid w:val="00391469"/>
    <w:rsid w:val="00391490"/>
    <w:rsid w:val="00391611"/>
    <w:rsid w:val="0039161B"/>
    <w:rsid w:val="00391665"/>
    <w:rsid w:val="003916D9"/>
    <w:rsid w:val="00391B78"/>
    <w:rsid w:val="00391B9B"/>
    <w:rsid w:val="00391E6E"/>
    <w:rsid w:val="00391E87"/>
    <w:rsid w:val="00391FCD"/>
    <w:rsid w:val="003922A8"/>
    <w:rsid w:val="00392426"/>
    <w:rsid w:val="00392464"/>
    <w:rsid w:val="003925B9"/>
    <w:rsid w:val="003925F0"/>
    <w:rsid w:val="0039266A"/>
    <w:rsid w:val="0039266B"/>
    <w:rsid w:val="0039277B"/>
    <w:rsid w:val="003927F5"/>
    <w:rsid w:val="003928ED"/>
    <w:rsid w:val="00392A02"/>
    <w:rsid w:val="0039310B"/>
    <w:rsid w:val="00393A1C"/>
    <w:rsid w:val="00393CB3"/>
    <w:rsid w:val="0039413B"/>
    <w:rsid w:val="0039419C"/>
    <w:rsid w:val="003942AC"/>
    <w:rsid w:val="00394638"/>
    <w:rsid w:val="00394698"/>
    <w:rsid w:val="00394771"/>
    <w:rsid w:val="00394869"/>
    <w:rsid w:val="003948A6"/>
    <w:rsid w:val="00394A93"/>
    <w:rsid w:val="00394C65"/>
    <w:rsid w:val="00394EAE"/>
    <w:rsid w:val="003951F1"/>
    <w:rsid w:val="00395239"/>
    <w:rsid w:val="0039545A"/>
    <w:rsid w:val="0039568A"/>
    <w:rsid w:val="00395860"/>
    <w:rsid w:val="00395A17"/>
    <w:rsid w:val="00395F39"/>
    <w:rsid w:val="00396147"/>
    <w:rsid w:val="0039638D"/>
    <w:rsid w:val="00396655"/>
    <w:rsid w:val="003968FA"/>
    <w:rsid w:val="00396B69"/>
    <w:rsid w:val="00396D00"/>
    <w:rsid w:val="003970A7"/>
    <w:rsid w:val="003971A7"/>
    <w:rsid w:val="00397214"/>
    <w:rsid w:val="0039793B"/>
    <w:rsid w:val="00397C76"/>
    <w:rsid w:val="00397D99"/>
    <w:rsid w:val="00397EFB"/>
    <w:rsid w:val="003A0046"/>
    <w:rsid w:val="003A00C7"/>
    <w:rsid w:val="003A0250"/>
    <w:rsid w:val="003A032D"/>
    <w:rsid w:val="003A04C9"/>
    <w:rsid w:val="003A0619"/>
    <w:rsid w:val="003A07C7"/>
    <w:rsid w:val="003A08A1"/>
    <w:rsid w:val="003A1051"/>
    <w:rsid w:val="003A1401"/>
    <w:rsid w:val="003A1648"/>
    <w:rsid w:val="003A1AEE"/>
    <w:rsid w:val="003A1DE1"/>
    <w:rsid w:val="003A1DFE"/>
    <w:rsid w:val="003A1F27"/>
    <w:rsid w:val="003A2186"/>
    <w:rsid w:val="003A2218"/>
    <w:rsid w:val="003A22DF"/>
    <w:rsid w:val="003A2319"/>
    <w:rsid w:val="003A235D"/>
    <w:rsid w:val="003A24CA"/>
    <w:rsid w:val="003A2586"/>
    <w:rsid w:val="003A27C7"/>
    <w:rsid w:val="003A2818"/>
    <w:rsid w:val="003A282A"/>
    <w:rsid w:val="003A2A72"/>
    <w:rsid w:val="003A3150"/>
    <w:rsid w:val="003A3A7C"/>
    <w:rsid w:val="003A3AC6"/>
    <w:rsid w:val="003A3DA0"/>
    <w:rsid w:val="003A3F1C"/>
    <w:rsid w:val="003A4018"/>
    <w:rsid w:val="003A4125"/>
    <w:rsid w:val="003A4168"/>
    <w:rsid w:val="003A418B"/>
    <w:rsid w:val="003A42B0"/>
    <w:rsid w:val="003A4449"/>
    <w:rsid w:val="003A46D2"/>
    <w:rsid w:val="003A4787"/>
    <w:rsid w:val="003A4907"/>
    <w:rsid w:val="003A527D"/>
    <w:rsid w:val="003A528F"/>
    <w:rsid w:val="003A569C"/>
    <w:rsid w:val="003A5728"/>
    <w:rsid w:val="003A5A76"/>
    <w:rsid w:val="003A5BB5"/>
    <w:rsid w:val="003A5BF0"/>
    <w:rsid w:val="003A5BF4"/>
    <w:rsid w:val="003A5EF1"/>
    <w:rsid w:val="003A605D"/>
    <w:rsid w:val="003A6196"/>
    <w:rsid w:val="003A61CF"/>
    <w:rsid w:val="003A64B3"/>
    <w:rsid w:val="003A6674"/>
    <w:rsid w:val="003A6A64"/>
    <w:rsid w:val="003A6B42"/>
    <w:rsid w:val="003A6BD3"/>
    <w:rsid w:val="003A6BD8"/>
    <w:rsid w:val="003A6C84"/>
    <w:rsid w:val="003A6C85"/>
    <w:rsid w:val="003A6D31"/>
    <w:rsid w:val="003A6F01"/>
    <w:rsid w:val="003A726D"/>
    <w:rsid w:val="003A7356"/>
    <w:rsid w:val="003A7474"/>
    <w:rsid w:val="003A74AE"/>
    <w:rsid w:val="003A75C6"/>
    <w:rsid w:val="003A77D6"/>
    <w:rsid w:val="003A7914"/>
    <w:rsid w:val="003A794C"/>
    <w:rsid w:val="003A7967"/>
    <w:rsid w:val="003A7A8D"/>
    <w:rsid w:val="003A7CF6"/>
    <w:rsid w:val="003A7D57"/>
    <w:rsid w:val="003A7D8B"/>
    <w:rsid w:val="003A7F85"/>
    <w:rsid w:val="003A7FB2"/>
    <w:rsid w:val="003B0031"/>
    <w:rsid w:val="003B00A1"/>
    <w:rsid w:val="003B00FD"/>
    <w:rsid w:val="003B023E"/>
    <w:rsid w:val="003B04C3"/>
    <w:rsid w:val="003B08CA"/>
    <w:rsid w:val="003B0AAD"/>
    <w:rsid w:val="003B0B47"/>
    <w:rsid w:val="003B0C45"/>
    <w:rsid w:val="003B0C4E"/>
    <w:rsid w:val="003B0C93"/>
    <w:rsid w:val="003B1001"/>
    <w:rsid w:val="003B1222"/>
    <w:rsid w:val="003B12C7"/>
    <w:rsid w:val="003B1592"/>
    <w:rsid w:val="003B17C1"/>
    <w:rsid w:val="003B1C59"/>
    <w:rsid w:val="003B2193"/>
    <w:rsid w:val="003B22FE"/>
    <w:rsid w:val="003B23E5"/>
    <w:rsid w:val="003B2462"/>
    <w:rsid w:val="003B25F4"/>
    <w:rsid w:val="003B2657"/>
    <w:rsid w:val="003B2804"/>
    <w:rsid w:val="003B2972"/>
    <w:rsid w:val="003B29F9"/>
    <w:rsid w:val="003B2C42"/>
    <w:rsid w:val="003B2C7E"/>
    <w:rsid w:val="003B2D19"/>
    <w:rsid w:val="003B2E5C"/>
    <w:rsid w:val="003B2F6C"/>
    <w:rsid w:val="003B2F6E"/>
    <w:rsid w:val="003B3001"/>
    <w:rsid w:val="003B3033"/>
    <w:rsid w:val="003B3140"/>
    <w:rsid w:val="003B3142"/>
    <w:rsid w:val="003B327A"/>
    <w:rsid w:val="003B32BF"/>
    <w:rsid w:val="003B375B"/>
    <w:rsid w:val="003B38B3"/>
    <w:rsid w:val="003B3C7F"/>
    <w:rsid w:val="003B3CA3"/>
    <w:rsid w:val="003B3F4E"/>
    <w:rsid w:val="003B4384"/>
    <w:rsid w:val="003B44E3"/>
    <w:rsid w:val="003B457C"/>
    <w:rsid w:val="003B46E5"/>
    <w:rsid w:val="003B4727"/>
    <w:rsid w:val="003B4A8D"/>
    <w:rsid w:val="003B4B2A"/>
    <w:rsid w:val="003B4C9E"/>
    <w:rsid w:val="003B4D50"/>
    <w:rsid w:val="003B4EED"/>
    <w:rsid w:val="003B50E2"/>
    <w:rsid w:val="003B52BF"/>
    <w:rsid w:val="003B539C"/>
    <w:rsid w:val="003B547D"/>
    <w:rsid w:val="003B54BC"/>
    <w:rsid w:val="003B551C"/>
    <w:rsid w:val="003B55D7"/>
    <w:rsid w:val="003B57B7"/>
    <w:rsid w:val="003B59C4"/>
    <w:rsid w:val="003B59FE"/>
    <w:rsid w:val="003B5AC1"/>
    <w:rsid w:val="003B5C71"/>
    <w:rsid w:val="003B5D26"/>
    <w:rsid w:val="003B5F8E"/>
    <w:rsid w:val="003B6012"/>
    <w:rsid w:val="003B6024"/>
    <w:rsid w:val="003B60A7"/>
    <w:rsid w:val="003B6823"/>
    <w:rsid w:val="003B6DA1"/>
    <w:rsid w:val="003B6E61"/>
    <w:rsid w:val="003B6FDD"/>
    <w:rsid w:val="003B70C9"/>
    <w:rsid w:val="003B70D1"/>
    <w:rsid w:val="003B733E"/>
    <w:rsid w:val="003B7468"/>
    <w:rsid w:val="003B7575"/>
    <w:rsid w:val="003B7766"/>
    <w:rsid w:val="003B797C"/>
    <w:rsid w:val="003B79B7"/>
    <w:rsid w:val="003B7C92"/>
    <w:rsid w:val="003B7EC1"/>
    <w:rsid w:val="003C0160"/>
    <w:rsid w:val="003C05C5"/>
    <w:rsid w:val="003C0612"/>
    <w:rsid w:val="003C061F"/>
    <w:rsid w:val="003C0856"/>
    <w:rsid w:val="003C0865"/>
    <w:rsid w:val="003C08F4"/>
    <w:rsid w:val="003C0974"/>
    <w:rsid w:val="003C09CD"/>
    <w:rsid w:val="003C0BDC"/>
    <w:rsid w:val="003C0C30"/>
    <w:rsid w:val="003C0EA6"/>
    <w:rsid w:val="003C0FC5"/>
    <w:rsid w:val="003C11F8"/>
    <w:rsid w:val="003C11FE"/>
    <w:rsid w:val="003C13E5"/>
    <w:rsid w:val="003C15EC"/>
    <w:rsid w:val="003C1631"/>
    <w:rsid w:val="003C16AC"/>
    <w:rsid w:val="003C1742"/>
    <w:rsid w:val="003C175E"/>
    <w:rsid w:val="003C19D3"/>
    <w:rsid w:val="003C1BAD"/>
    <w:rsid w:val="003C1BC4"/>
    <w:rsid w:val="003C1DD5"/>
    <w:rsid w:val="003C1EBB"/>
    <w:rsid w:val="003C1F67"/>
    <w:rsid w:val="003C208F"/>
    <w:rsid w:val="003C2695"/>
    <w:rsid w:val="003C2893"/>
    <w:rsid w:val="003C2A00"/>
    <w:rsid w:val="003C2B0A"/>
    <w:rsid w:val="003C2BB4"/>
    <w:rsid w:val="003C2F8E"/>
    <w:rsid w:val="003C3154"/>
    <w:rsid w:val="003C319C"/>
    <w:rsid w:val="003C3206"/>
    <w:rsid w:val="003C3588"/>
    <w:rsid w:val="003C36FF"/>
    <w:rsid w:val="003C3713"/>
    <w:rsid w:val="003C3AD0"/>
    <w:rsid w:val="003C3D3A"/>
    <w:rsid w:val="003C3E2A"/>
    <w:rsid w:val="003C4369"/>
    <w:rsid w:val="003C444E"/>
    <w:rsid w:val="003C44B5"/>
    <w:rsid w:val="003C4719"/>
    <w:rsid w:val="003C4884"/>
    <w:rsid w:val="003C48FC"/>
    <w:rsid w:val="003C4966"/>
    <w:rsid w:val="003C4B67"/>
    <w:rsid w:val="003C4BFF"/>
    <w:rsid w:val="003C502B"/>
    <w:rsid w:val="003C51B9"/>
    <w:rsid w:val="003C543E"/>
    <w:rsid w:val="003C5C34"/>
    <w:rsid w:val="003C5DFE"/>
    <w:rsid w:val="003C6087"/>
    <w:rsid w:val="003C6180"/>
    <w:rsid w:val="003C65ED"/>
    <w:rsid w:val="003C6A28"/>
    <w:rsid w:val="003C6B36"/>
    <w:rsid w:val="003C6C5E"/>
    <w:rsid w:val="003C6EDA"/>
    <w:rsid w:val="003C6F05"/>
    <w:rsid w:val="003C6F8C"/>
    <w:rsid w:val="003C6FAA"/>
    <w:rsid w:val="003C7046"/>
    <w:rsid w:val="003C709C"/>
    <w:rsid w:val="003C71FC"/>
    <w:rsid w:val="003C729B"/>
    <w:rsid w:val="003C736D"/>
    <w:rsid w:val="003C75A7"/>
    <w:rsid w:val="003C7719"/>
    <w:rsid w:val="003C77A2"/>
    <w:rsid w:val="003C78B7"/>
    <w:rsid w:val="003C794A"/>
    <w:rsid w:val="003C79FF"/>
    <w:rsid w:val="003C7BE7"/>
    <w:rsid w:val="003C7E7B"/>
    <w:rsid w:val="003C7F69"/>
    <w:rsid w:val="003D01A7"/>
    <w:rsid w:val="003D02C1"/>
    <w:rsid w:val="003D0BA7"/>
    <w:rsid w:val="003D0D1C"/>
    <w:rsid w:val="003D10AF"/>
    <w:rsid w:val="003D114B"/>
    <w:rsid w:val="003D12A0"/>
    <w:rsid w:val="003D1318"/>
    <w:rsid w:val="003D16DF"/>
    <w:rsid w:val="003D17BF"/>
    <w:rsid w:val="003D189B"/>
    <w:rsid w:val="003D1AA0"/>
    <w:rsid w:val="003D1D5F"/>
    <w:rsid w:val="003D1E00"/>
    <w:rsid w:val="003D1ED8"/>
    <w:rsid w:val="003D2153"/>
    <w:rsid w:val="003D2254"/>
    <w:rsid w:val="003D2429"/>
    <w:rsid w:val="003D282A"/>
    <w:rsid w:val="003D2B26"/>
    <w:rsid w:val="003D2C50"/>
    <w:rsid w:val="003D2C53"/>
    <w:rsid w:val="003D2E0F"/>
    <w:rsid w:val="003D2F8F"/>
    <w:rsid w:val="003D3186"/>
    <w:rsid w:val="003D3218"/>
    <w:rsid w:val="003D326F"/>
    <w:rsid w:val="003D3321"/>
    <w:rsid w:val="003D3386"/>
    <w:rsid w:val="003D349A"/>
    <w:rsid w:val="003D34A2"/>
    <w:rsid w:val="003D3510"/>
    <w:rsid w:val="003D35E7"/>
    <w:rsid w:val="003D37B8"/>
    <w:rsid w:val="003D39FF"/>
    <w:rsid w:val="003D3E15"/>
    <w:rsid w:val="003D4044"/>
    <w:rsid w:val="003D41BC"/>
    <w:rsid w:val="003D423F"/>
    <w:rsid w:val="003D4937"/>
    <w:rsid w:val="003D4A19"/>
    <w:rsid w:val="003D4A34"/>
    <w:rsid w:val="003D4AF1"/>
    <w:rsid w:val="003D4C5D"/>
    <w:rsid w:val="003D4E74"/>
    <w:rsid w:val="003D501C"/>
    <w:rsid w:val="003D5270"/>
    <w:rsid w:val="003D5539"/>
    <w:rsid w:val="003D56A5"/>
    <w:rsid w:val="003D5781"/>
    <w:rsid w:val="003D5854"/>
    <w:rsid w:val="003D58BA"/>
    <w:rsid w:val="003D59E7"/>
    <w:rsid w:val="003D5B4C"/>
    <w:rsid w:val="003D5E17"/>
    <w:rsid w:val="003D5E45"/>
    <w:rsid w:val="003D64D2"/>
    <w:rsid w:val="003D66E9"/>
    <w:rsid w:val="003D6BC1"/>
    <w:rsid w:val="003D6CD1"/>
    <w:rsid w:val="003D6DB3"/>
    <w:rsid w:val="003D71A4"/>
    <w:rsid w:val="003D725B"/>
    <w:rsid w:val="003D72E0"/>
    <w:rsid w:val="003D733B"/>
    <w:rsid w:val="003D7736"/>
    <w:rsid w:val="003E00ED"/>
    <w:rsid w:val="003E0219"/>
    <w:rsid w:val="003E0339"/>
    <w:rsid w:val="003E0430"/>
    <w:rsid w:val="003E0516"/>
    <w:rsid w:val="003E058B"/>
    <w:rsid w:val="003E0610"/>
    <w:rsid w:val="003E0617"/>
    <w:rsid w:val="003E0843"/>
    <w:rsid w:val="003E0B69"/>
    <w:rsid w:val="003E108E"/>
    <w:rsid w:val="003E1403"/>
    <w:rsid w:val="003E1611"/>
    <w:rsid w:val="003E1952"/>
    <w:rsid w:val="003E1AE3"/>
    <w:rsid w:val="003E1CD3"/>
    <w:rsid w:val="003E1E1C"/>
    <w:rsid w:val="003E209D"/>
    <w:rsid w:val="003E20CC"/>
    <w:rsid w:val="003E21C5"/>
    <w:rsid w:val="003E21C9"/>
    <w:rsid w:val="003E2419"/>
    <w:rsid w:val="003E24EE"/>
    <w:rsid w:val="003E26DC"/>
    <w:rsid w:val="003E2845"/>
    <w:rsid w:val="003E28D6"/>
    <w:rsid w:val="003E28F1"/>
    <w:rsid w:val="003E2AAE"/>
    <w:rsid w:val="003E2C2F"/>
    <w:rsid w:val="003E2CE4"/>
    <w:rsid w:val="003E2E87"/>
    <w:rsid w:val="003E2FE2"/>
    <w:rsid w:val="003E30FE"/>
    <w:rsid w:val="003E36C5"/>
    <w:rsid w:val="003E37F3"/>
    <w:rsid w:val="003E395A"/>
    <w:rsid w:val="003E39C7"/>
    <w:rsid w:val="003E3A85"/>
    <w:rsid w:val="003E3BEF"/>
    <w:rsid w:val="003E3CA7"/>
    <w:rsid w:val="003E3E70"/>
    <w:rsid w:val="003E4622"/>
    <w:rsid w:val="003E481B"/>
    <w:rsid w:val="003E4AF8"/>
    <w:rsid w:val="003E4C34"/>
    <w:rsid w:val="003E4EC7"/>
    <w:rsid w:val="003E4EDB"/>
    <w:rsid w:val="003E4F5C"/>
    <w:rsid w:val="003E4F8F"/>
    <w:rsid w:val="003E52F2"/>
    <w:rsid w:val="003E53D1"/>
    <w:rsid w:val="003E542C"/>
    <w:rsid w:val="003E55BA"/>
    <w:rsid w:val="003E577A"/>
    <w:rsid w:val="003E5BE4"/>
    <w:rsid w:val="003E5CE1"/>
    <w:rsid w:val="003E5D0B"/>
    <w:rsid w:val="003E5D20"/>
    <w:rsid w:val="003E63E6"/>
    <w:rsid w:val="003E64B3"/>
    <w:rsid w:val="003E651E"/>
    <w:rsid w:val="003E6584"/>
    <w:rsid w:val="003E6696"/>
    <w:rsid w:val="003E6A42"/>
    <w:rsid w:val="003E6B4C"/>
    <w:rsid w:val="003E6F63"/>
    <w:rsid w:val="003E6F74"/>
    <w:rsid w:val="003E7491"/>
    <w:rsid w:val="003E7558"/>
    <w:rsid w:val="003E75F7"/>
    <w:rsid w:val="003E7926"/>
    <w:rsid w:val="003E7AB4"/>
    <w:rsid w:val="003E7ADD"/>
    <w:rsid w:val="003E7EC0"/>
    <w:rsid w:val="003E7FC3"/>
    <w:rsid w:val="003F02D8"/>
    <w:rsid w:val="003F03D0"/>
    <w:rsid w:val="003F04AB"/>
    <w:rsid w:val="003F06B0"/>
    <w:rsid w:val="003F07CF"/>
    <w:rsid w:val="003F09FF"/>
    <w:rsid w:val="003F11DB"/>
    <w:rsid w:val="003F121B"/>
    <w:rsid w:val="003F12DA"/>
    <w:rsid w:val="003F14FF"/>
    <w:rsid w:val="003F15A7"/>
    <w:rsid w:val="003F1759"/>
    <w:rsid w:val="003F19D4"/>
    <w:rsid w:val="003F1B7B"/>
    <w:rsid w:val="003F1D5A"/>
    <w:rsid w:val="003F1DC7"/>
    <w:rsid w:val="003F1EED"/>
    <w:rsid w:val="003F212A"/>
    <w:rsid w:val="003F238F"/>
    <w:rsid w:val="003F24C3"/>
    <w:rsid w:val="003F283B"/>
    <w:rsid w:val="003F2990"/>
    <w:rsid w:val="003F2A23"/>
    <w:rsid w:val="003F2A8D"/>
    <w:rsid w:val="003F2BFA"/>
    <w:rsid w:val="003F2C1E"/>
    <w:rsid w:val="003F2C68"/>
    <w:rsid w:val="003F305A"/>
    <w:rsid w:val="003F33AD"/>
    <w:rsid w:val="003F3404"/>
    <w:rsid w:val="003F35FA"/>
    <w:rsid w:val="003F3618"/>
    <w:rsid w:val="003F3668"/>
    <w:rsid w:val="003F3900"/>
    <w:rsid w:val="003F3A0D"/>
    <w:rsid w:val="003F3A64"/>
    <w:rsid w:val="003F3D75"/>
    <w:rsid w:val="003F408A"/>
    <w:rsid w:val="003F4442"/>
    <w:rsid w:val="003F4635"/>
    <w:rsid w:val="003F485A"/>
    <w:rsid w:val="003F4862"/>
    <w:rsid w:val="003F4899"/>
    <w:rsid w:val="003F48B0"/>
    <w:rsid w:val="003F4C00"/>
    <w:rsid w:val="003F4CF2"/>
    <w:rsid w:val="003F4E26"/>
    <w:rsid w:val="003F4FE2"/>
    <w:rsid w:val="003F532C"/>
    <w:rsid w:val="003F5465"/>
    <w:rsid w:val="003F5487"/>
    <w:rsid w:val="003F564C"/>
    <w:rsid w:val="003F56B5"/>
    <w:rsid w:val="003F57D6"/>
    <w:rsid w:val="003F5929"/>
    <w:rsid w:val="003F59D0"/>
    <w:rsid w:val="003F5A3A"/>
    <w:rsid w:val="003F5A6F"/>
    <w:rsid w:val="003F5CA4"/>
    <w:rsid w:val="003F5E49"/>
    <w:rsid w:val="003F5E61"/>
    <w:rsid w:val="003F6163"/>
    <w:rsid w:val="003F6171"/>
    <w:rsid w:val="003F62F2"/>
    <w:rsid w:val="003F64B4"/>
    <w:rsid w:val="003F6634"/>
    <w:rsid w:val="003F66E4"/>
    <w:rsid w:val="003F6914"/>
    <w:rsid w:val="003F6F14"/>
    <w:rsid w:val="003F776D"/>
    <w:rsid w:val="003F777B"/>
    <w:rsid w:val="003F7882"/>
    <w:rsid w:val="003F788A"/>
    <w:rsid w:val="003F78AA"/>
    <w:rsid w:val="003F78FE"/>
    <w:rsid w:val="003F7994"/>
    <w:rsid w:val="003F7A83"/>
    <w:rsid w:val="003F7AD9"/>
    <w:rsid w:val="003F7B43"/>
    <w:rsid w:val="003F7E8B"/>
    <w:rsid w:val="003F7E96"/>
    <w:rsid w:val="003F7FA5"/>
    <w:rsid w:val="0040008D"/>
    <w:rsid w:val="004004C3"/>
    <w:rsid w:val="004004CB"/>
    <w:rsid w:val="004005A8"/>
    <w:rsid w:val="00400BA9"/>
    <w:rsid w:val="00400E46"/>
    <w:rsid w:val="004014E9"/>
    <w:rsid w:val="00401607"/>
    <w:rsid w:val="0040163C"/>
    <w:rsid w:val="0040164D"/>
    <w:rsid w:val="00401941"/>
    <w:rsid w:val="00401B09"/>
    <w:rsid w:val="00401BF7"/>
    <w:rsid w:val="00401DCE"/>
    <w:rsid w:val="00401E59"/>
    <w:rsid w:val="004020CA"/>
    <w:rsid w:val="004022AA"/>
    <w:rsid w:val="004023E6"/>
    <w:rsid w:val="004024B4"/>
    <w:rsid w:val="00402608"/>
    <w:rsid w:val="004027D3"/>
    <w:rsid w:val="004028B3"/>
    <w:rsid w:val="004028C7"/>
    <w:rsid w:val="00402D30"/>
    <w:rsid w:val="00402EE3"/>
    <w:rsid w:val="00402F85"/>
    <w:rsid w:val="00403236"/>
    <w:rsid w:val="00403598"/>
    <w:rsid w:val="00403CD8"/>
    <w:rsid w:val="00403D98"/>
    <w:rsid w:val="00403E1A"/>
    <w:rsid w:val="00403F35"/>
    <w:rsid w:val="00403FE2"/>
    <w:rsid w:val="0040407B"/>
    <w:rsid w:val="00404475"/>
    <w:rsid w:val="00404549"/>
    <w:rsid w:val="0040462D"/>
    <w:rsid w:val="0040464A"/>
    <w:rsid w:val="00404704"/>
    <w:rsid w:val="0040471A"/>
    <w:rsid w:val="0040486C"/>
    <w:rsid w:val="00405379"/>
    <w:rsid w:val="00405486"/>
    <w:rsid w:val="00405B3A"/>
    <w:rsid w:val="00405E24"/>
    <w:rsid w:val="00405FE2"/>
    <w:rsid w:val="00406270"/>
    <w:rsid w:val="0040646E"/>
    <w:rsid w:val="0040670B"/>
    <w:rsid w:val="0040678A"/>
    <w:rsid w:val="00406946"/>
    <w:rsid w:val="00406E4A"/>
    <w:rsid w:val="00406ED1"/>
    <w:rsid w:val="00407143"/>
    <w:rsid w:val="004072A8"/>
    <w:rsid w:val="00407314"/>
    <w:rsid w:val="004074E1"/>
    <w:rsid w:val="004075A4"/>
    <w:rsid w:val="00407609"/>
    <w:rsid w:val="00407772"/>
    <w:rsid w:val="00407A3F"/>
    <w:rsid w:val="00407A70"/>
    <w:rsid w:val="00407A83"/>
    <w:rsid w:val="00407F7B"/>
    <w:rsid w:val="0041003A"/>
    <w:rsid w:val="0041007E"/>
    <w:rsid w:val="004104CB"/>
    <w:rsid w:val="0041092B"/>
    <w:rsid w:val="00410E74"/>
    <w:rsid w:val="0041105E"/>
    <w:rsid w:val="004110D2"/>
    <w:rsid w:val="004111B3"/>
    <w:rsid w:val="004114BD"/>
    <w:rsid w:val="004115AD"/>
    <w:rsid w:val="004115B8"/>
    <w:rsid w:val="00411892"/>
    <w:rsid w:val="00411D13"/>
    <w:rsid w:val="00412037"/>
    <w:rsid w:val="00412122"/>
    <w:rsid w:val="00412202"/>
    <w:rsid w:val="00412255"/>
    <w:rsid w:val="004123A0"/>
    <w:rsid w:val="00412607"/>
    <w:rsid w:val="00412666"/>
    <w:rsid w:val="004129FD"/>
    <w:rsid w:val="00412A07"/>
    <w:rsid w:val="00412AE0"/>
    <w:rsid w:val="00412AFE"/>
    <w:rsid w:val="00412E6A"/>
    <w:rsid w:val="00412F32"/>
    <w:rsid w:val="00413087"/>
    <w:rsid w:val="004131E5"/>
    <w:rsid w:val="004132A4"/>
    <w:rsid w:val="004136B6"/>
    <w:rsid w:val="004138E1"/>
    <w:rsid w:val="00413C5E"/>
    <w:rsid w:val="00413DE6"/>
    <w:rsid w:val="00413EA0"/>
    <w:rsid w:val="00413EE5"/>
    <w:rsid w:val="00413F08"/>
    <w:rsid w:val="00413F8C"/>
    <w:rsid w:val="00414421"/>
    <w:rsid w:val="00414440"/>
    <w:rsid w:val="004144CE"/>
    <w:rsid w:val="00414778"/>
    <w:rsid w:val="00414954"/>
    <w:rsid w:val="00414A01"/>
    <w:rsid w:val="00415124"/>
    <w:rsid w:val="0041527E"/>
    <w:rsid w:val="00415673"/>
    <w:rsid w:val="00415690"/>
    <w:rsid w:val="00415A40"/>
    <w:rsid w:val="00415A4F"/>
    <w:rsid w:val="00415FBA"/>
    <w:rsid w:val="00416004"/>
    <w:rsid w:val="00416622"/>
    <w:rsid w:val="00416681"/>
    <w:rsid w:val="0041688C"/>
    <w:rsid w:val="00416B8E"/>
    <w:rsid w:val="00416D2F"/>
    <w:rsid w:val="00417082"/>
    <w:rsid w:val="0041738A"/>
    <w:rsid w:val="004173DA"/>
    <w:rsid w:val="0041743D"/>
    <w:rsid w:val="004175B2"/>
    <w:rsid w:val="0041765A"/>
    <w:rsid w:val="0041788F"/>
    <w:rsid w:val="00417FDF"/>
    <w:rsid w:val="004200CD"/>
    <w:rsid w:val="00420316"/>
    <w:rsid w:val="0042033B"/>
    <w:rsid w:val="00420391"/>
    <w:rsid w:val="004203D2"/>
    <w:rsid w:val="0042071B"/>
    <w:rsid w:val="0042072E"/>
    <w:rsid w:val="00420930"/>
    <w:rsid w:val="00420A01"/>
    <w:rsid w:val="00420CCB"/>
    <w:rsid w:val="00420D27"/>
    <w:rsid w:val="00420D38"/>
    <w:rsid w:val="00420D7D"/>
    <w:rsid w:val="00420DEC"/>
    <w:rsid w:val="00421B8F"/>
    <w:rsid w:val="00421C1A"/>
    <w:rsid w:val="0042224B"/>
    <w:rsid w:val="00422385"/>
    <w:rsid w:val="0042275D"/>
    <w:rsid w:val="00422829"/>
    <w:rsid w:val="00422965"/>
    <w:rsid w:val="004229BD"/>
    <w:rsid w:val="00422A0C"/>
    <w:rsid w:val="00422C09"/>
    <w:rsid w:val="00422E08"/>
    <w:rsid w:val="00423227"/>
    <w:rsid w:val="004232F4"/>
    <w:rsid w:val="00423497"/>
    <w:rsid w:val="00423928"/>
    <w:rsid w:val="00423A8B"/>
    <w:rsid w:val="00423D0C"/>
    <w:rsid w:val="00423E91"/>
    <w:rsid w:val="00423F58"/>
    <w:rsid w:val="004244C0"/>
    <w:rsid w:val="0042495C"/>
    <w:rsid w:val="00424A99"/>
    <w:rsid w:val="00424DB2"/>
    <w:rsid w:val="00424FED"/>
    <w:rsid w:val="0042504B"/>
    <w:rsid w:val="0042526D"/>
    <w:rsid w:val="00425360"/>
    <w:rsid w:val="004253DB"/>
    <w:rsid w:val="00425761"/>
    <w:rsid w:val="004257BD"/>
    <w:rsid w:val="004258C7"/>
    <w:rsid w:val="004258EE"/>
    <w:rsid w:val="004259E2"/>
    <w:rsid w:val="00425D06"/>
    <w:rsid w:val="0042614A"/>
    <w:rsid w:val="0042615E"/>
    <w:rsid w:val="004262D3"/>
    <w:rsid w:val="00426653"/>
    <w:rsid w:val="0042696C"/>
    <w:rsid w:val="00426AB3"/>
    <w:rsid w:val="00426B70"/>
    <w:rsid w:val="00426D6B"/>
    <w:rsid w:val="00427452"/>
    <w:rsid w:val="00427482"/>
    <w:rsid w:val="0042753C"/>
    <w:rsid w:val="0042756C"/>
    <w:rsid w:val="00427683"/>
    <w:rsid w:val="0042770E"/>
    <w:rsid w:val="00430268"/>
    <w:rsid w:val="004302C4"/>
    <w:rsid w:val="004304EA"/>
    <w:rsid w:val="00430655"/>
    <w:rsid w:val="004307C5"/>
    <w:rsid w:val="0043086D"/>
    <w:rsid w:val="004308B0"/>
    <w:rsid w:val="0043097E"/>
    <w:rsid w:val="00430D5B"/>
    <w:rsid w:val="00430EC1"/>
    <w:rsid w:val="0043134E"/>
    <w:rsid w:val="00431A56"/>
    <w:rsid w:val="00431BD2"/>
    <w:rsid w:val="00431BFF"/>
    <w:rsid w:val="00431C07"/>
    <w:rsid w:val="00431EDD"/>
    <w:rsid w:val="00431FBD"/>
    <w:rsid w:val="00432023"/>
    <w:rsid w:val="0043241A"/>
    <w:rsid w:val="00432495"/>
    <w:rsid w:val="00432604"/>
    <w:rsid w:val="00432BF4"/>
    <w:rsid w:val="00432CCB"/>
    <w:rsid w:val="00432D8C"/>
    <w:rsid w:val="00432DF1"/>
    <w:rsid w:val="0043303C"/>
    <w:rsid w:val="0043359F"/>
    <w:rsid w:val="0043369E"/>
    <w:rsid w:val="004337BA"/>
    <w:rsid w:val="004337FD"/>
    <w:rsid w:val="004338A7"/>
    <w:rsid w:val="00433A6E"/>
    <w:rsid w:val="00433AC7"/>
    <w:rsid w:val="00433AD6"/>
    <w:rsid w:val="00433B4A"/>
    <w:rsid w:val="00433B58"/>
    <w:rsid w:val="00433DF0"/>
    <w:rsid w:val="00433F31"/>
    <w:rsid w:val="00433FA0"/>
    <w:rsid w:val="004340DF"/>
    <w:rsid w:val="00434114"/>
    <w:rsid w:val="004341BA"/>
    <w:rsid w:val="0043427F"/>
    <w:rsid w:val="0043437B"/>
    <w:rsid w:val="00434482"/>
    <w:rsid w:val="004346BA"/>
    <w:rsid w:val="004347A7"/>
    <w:rsid w:val="00434CB9"/>
    <w:rsid w:val="00434D9D"/>
    <w:rsid w:val="00434F4D"/>
    <w:rsid w:val="00434F5E"/>
    <w:rsid w:val="00435356"/>
    <w:rsid w:val="00435810"/>
    <w:rsid w:val="00435A5F"/>
    <w:rsid w:val="00435BCB"/>
    <w:rsid w:val="00435CB5"/>
    <w:rsid w:val="004361CE"/>
    <w:rsid w:val="004361EE"/>
    <w:rsid w:val="0043636D"/>
    <w:rsid w:val="00436444"/>
    <w:rsid w:val="00436854"/>
    <w:rsid w:val="00436A65"/>
    <w:rsid w:val="00436C63"/>
    <w:rsid w:val="00436E54"/>
    <w:rsid w:val="004371FC"/>
    <w:rsid w:val="004372E9"/>
    <w:rsid w:val="004374B9"/>
    <w:rsid w:val="00437620"/>
    <w:rsid w:val="0043777E"/>
    <w:rsid w:val="004378E1"/>
    <w:rsid w:val="00437A37"/>
    <w:rsid w:val="00437C3D"/>
    <w:rsid w:val="00437F91"/>
    <w:rsid w:val="0044011C"/>
    <w:rsid w:val="00440330"/>
    <w:rsid w:val="00440344"/>
    <w:rsid w:val="004405D1"/>
    <w:rsid w:val="00440765"/>
    <w:rsid w:val="0044076B"/>
    <w:rsid w:val="00440815"/>
    <w:rsid w:val="00440845"/>
    <w:rsid w:val="0044091B"/>
    <w:rsid w:val="00440C13"/>
    <w:rsid w:val="00440F18"/>
    <w:rsid w:val="00441062"/>
    <w:rsid w:val="00441295"/>
    <w:rsid w:val="00441324"/>
    <w:rsid w:val="00441458"/>
    <w:rsid w:val="0044149F"/>
    <w:rsid w:val="004414C6"/>
    <w:rsid w:val="00441834"/>
    <w:rsid w:val="00441FC2"/>
    <w:rsid w:val="00442205"/>
    <w:rsid w:val="0044224F"/>
    <w:rsid w:val="0044235F"/>
    <w:rsid w:val="004423F2"/>
    <w:rsid w:val="00442401"/>
    <w:rsid w:val="0044292D"/>
    <w:rsid w:val="00442A2B"/>
    <w:rsid w:val="00442A4D"/>
    <w:rsid w:val="00442B9B"/>
    <w:rsid w:val="0044303B"/>
    <w:rsid w:val="00443043"/>
    <w:rsid w:val="004430D9"/>
    <w:rsid w:val="0044339C"/>
    <w:rsid w:val="00443623"/>
    <w:rsid w:val="00443C72"/>
    <w:rsid w:val="00443D18"/>
    <w:rsid w:val="00443F47"/>
    <w:rsid w:val="004440A7"/>
    <w:rsid w:val="00444173"/>
    <w:rsid w:val="0044419D"/>
    <w:rsid w:val="00444343"/>
    <w:rsid w:val="00444A17"/>
    <w:rsid w:val="00444B57"/>
    <w:rsid w:val="00444BE2"/>
    <w:rsid w:val="00445169"/>
    <w:rsid w:val="00445203"/>
    <w:rsid w:val="0044555A"/>
    <w:rsid w:val="00445614"/>
    <w:rsid w:val="00445975"/>
    <w:rsid w:val="00445A2F"/>
    <w:rsid w:val="00445CC7"/>
    <w:rsid w:val="00445D40"/>
    <w:rsid w:val="00445F16"/>
    <w:rsid w:val="00446362"/>
    <w:rsid w:val="004463CD"/>
    <w:rsid w:val="004465C8"/>
    <w:rsid w:val="00446663"/>
    <w:rsid w:val="0044677D"/>
    <w:rsid w:val="004467D5"/>
    <w:rsid w:val="00446898"/>
    <w:rsid w:val="00446A6B"/>
    <w:rsid w:val="00446CE4"/>
    <w:rsid w:val="004477BE"/>
    <w:rsid w:val="0044781C"/>
    <w:rsid w:val="00447A89"/>
    <w:rsid w:val="00447EE6"/>
    <w:rsid w:val="004500BA"/>
    <w:rsid w:val="004502FC"/>
    <w:rsid w:val="00450311"/>
    <w:rsid w:val="004507A4"/>
    <w:rsid w:val="00450820"/>
    <w:rsid w:val="00450871"/>
    <w:rsid w:val="00450927"/>
    <w:rsid w:val="00450935"/>
    <w:rsid w:val="00450CE1"/>
    <w:rsid w:val="00450D97"/>
    <w:rsid w:val="00450F6D"/>
    <w:rsid w:val="00451013"/>
    <w:rsid w:val="00451065"/>
    <w:rsid w:val="00451249"/>
    <w:rsid w:val="00451577"/>
    <w:rsid w:val="004516DC"/>
    <w:rsid w:val="0045174B"/>
    <w:rsid w:val="004517CD"/>
    <w:rsid w:val="004518C1"/>
    <w:rsid w:val="004518C9"/>
    <w:rsid w:val="004518CC"/>
    <w:rsid w:val="00451A5E"/>
    <w:rsid w:val="00451CA2"/>
    <w:rsid w:val="00451F76"/>
    <w:rsid w:val="004520E6"/>
    <w:rsid w:val="0045212B"/>
    <w:rsid w:val="00452C36"/>
    <w:rsid w:val="00452D76"/>
    <w:rsid w:val="0045320E"/>
    <w:rsid w:val="0045335C"/>
    <w:rsid w:val="00453789"/>
    <w:rsid w:val="0045378C"/>
    <w:rsid w:val="00453865"/>
    <w:rsid w:val="00453887"/>
    <w:rsid w:val="00453DAD"/>
    <w:rsid w:val="0045425F"/>
    <w:rsid w:val="00454387"/>
    <w:rsid w:val="00454393"/>
    <w:rsid w:val="00454403"/>
    <w:rsid w:val="00454438"/>
    <w:rsid w:val="004545EC"/>
    <w:rsid w:val="00454B58"/>
    <w:rsid w:val="00454CD0"/>
    <w:rsid w:val="00454FD0"/>
    <w:rsid w:val="00454FE1"/>
    <w:rsid w:val="00455142"/>
    <w:rsid w:val="004553EF"/>
    <w:rsid w:val="00455780"/>
    <w:rsid w:val="00455A67"/>
    <w:rsid w:val="00455F3C"/>
    <w:rsid w:val="00455F8C"/>
    <w:rsid w:val="00456427"/>
    <w:rsid w:val="004564DA"/>
    <w:rsid w:val="004565F1"/>
    <w:rsid w:val="004569DE"/>
    <w:rsid w:val="00456A6C"/>
    <w:rsid w:val="00456CC5"/>
    <w:rsid w:val="00456EEC"/>
    <w:rsid w:val="00456F3E"/>
    <w:rsid w:val="004575D4"/>
    <w:rsid w:val="00457661"/>
    <w:rsid w:val="00457693"/>
    <w:rsid w:val="00457A12"/>
    <w:rsid w:val="00457C0F"/>
    <w:rsid w:val="00457CFD"/>
    <w:rsid w:val="00457FC4"/>
    <w:rsid w:val="004601A9"/>
    <w:rsid w:val="0046054C"/>
    <w:rsid w:val="0046065C"/>
    <w:rsid w:val="00460821"/>
    <w:rsid w:val="00460A32"/>
    <w:rsid w:val="00460C2C"/>
    <w:rsid w:val="00460C94"/>
    <w:rsid w:val="00460DBC"/>
    <w:rsid w:val="004610BD"/>
    <w:rsid w:val="00461237"/>
    <w:rsid w:val="00461322"/>
    <w:rsid w:val="00461336"/>
    <w:rsid w:val="0046178F"/>
    <w:rsid w:val="0046193C"/>
    <w:rsid w:val="00461945"/>
    <w:rsid w:val="00461B10"/>
    <w:rsid w:val="00461CAA"/>
    <w:rsid w:val="00461F7D"/>
    <w:rsid w:val="0046219C"/>
    <w:rsid w:val="004621E4"/>
    <w:rsid w:val="00462415"/>
    <w:rsid w:val="00462B71"/>
    <w:rsid w:val="00462BAA"/>
    <w:rsid w:val="00462BD2"/>
    <w:rsid w:val="00462C69"/>
    <w:rsid w:val="00462CB1"/>
    <w:rsid w:val="004632FD"/>
    <w:rsid w:val="00463319"/>
    <w:rsid w:val="00463467"/>
    <w:rsid w:val="00463557"/>
    <w:rsid w:val="00463683"/>
    <w:rsid w:val="00463720"/>
    <w:rsid w:val="00463747"/>
    <w:rsid w:val="004637E3"/>
    <w:rsid w:val="00463B1C"/>
    <w:rsid w:val="00463BFE"/>
    <w:rsid w:val="00463C50"/>
    <w:rsid w:val="00463C84"/>
    <w:rsid w:val="00463CE2"/>
    <w:rsid w:val="00463F3C"/>
    <w:rsid w:val="00464039"/>
    <w:rsid w:val="004640C8"/>
    <w:rsid w:val="0046418D"/>
    <w:rsid w:val="004641D0"/>
    <w:rsid w:val="00464270"/>
    <w:rsid w:val="0046444F"/>
    <w:rsid w:val="004644A3"/>
    <w:rsid w:val="004644F9"/>
    <w:rsid w:val="00464874"/>
    <w:rsid w:val="0046512B"/>
    <w:rsid w:val="004652B9"/>
    <w:rsid w:val="00465670"/>
    <w:rsid w:val="004658CC"/>
    <w:rsid w:val="004658EA"/>
    <w:rsid w:val="00465C88"/>
    <w:rsid w:val="00465DEA"/>
    <w:rsid w:val="00465E0D"/>
    <w:rsid w:val="00465F3D"/>
    <w:rsid w:val="004660CC"/>
    <w:rsid w:val="0046623C"/>
    <w:rsid w:val="004664F1"/>
    <w:rsid w:val="00466536"/>
    <w:rsid w:val="004665F0"/>
    <w:rsid w:val="00466638"/>
    <w:rsid w:val="00466771"/>
    <w:rsid w:val="00466953"/>
    <w:rsid w:val="004669C1"/>
    <w:rsid w:val="00466A0E"/>
    <w:rsid w:val="00466C5D"/>
    <w:rsid w:val="00466F00"/>
    <w:rsid w:val="00466F2E"/>
    <w:rsid w:val="004670E3"/>
    <w:rsid w:val="0046737D"/>
    <w:rsid w:val="0046756E"/>
    <w:rsid w:val="00467750"/>
    <w:rsid w:val="00467A36"/>
    <w:rsid w:val="00467B07"/>
    <w:rsid w:val="00467C07"/>
    <w:rsid w:val="00467E77"/>
    <w:rsid w:val="00470047"/>
    <w:rsid w:val="004700D9"/>
    <w:rsid w:val="0047019F"/>
    <w:rsid w:val="00470474"/>
    <w:rsid w:val="0047073B"/>
    <w:rsid w:val="00470B37"/>
    <w:rsid w:val="00470CDE"/>
    <w:rsid w:val="00470F0A"/>
    <w:rsid w:val="004710BE"/>
    <w:rsid w:val="004712CE"/>
    <w:rsid w:val="0047148A"/>
    <w:rsid w:val="00471AD8"/>
    <w:rsid w:val="00471B83"/>
    <w:rsid w:val="00471C6E"/>
    <w:rsid w:val="00471D37"/>
    <w:rsid w:val="004721AC"/>
    <w:rsid w:val="00472534"/>
    <w:rsid w:val="0047256D"/>
    <w:rsid w:val="00472652"/>
    <w:rsid w:val="00472706"/>
    <w:rsid w:val="00472743"/>
    <w:rsid w:val="00472935"/>
    <w:rsid w:val="00472A1E"/>
    <w:rsid w:val="00472BEA"/>
    <w:rsid w:val="00472C91"/>
    <w:rsid w:val="00472D28"/>
    <w:rsid w:val="00472D55"/>
    <w:rsid w:val="00472F5A"/>
    <w:rsid w:val="004730C0"/>
    <w:rsid w:val="004736F6"/>
    <w:rsid w:val="00473948"/>
    <w:rsid w:val="00473A49"/>
    <w:rsid w:val="00473EC6"/>
    <w:rsid w:val="00474686"/>
    <w:rsid w:val="00474780"/>
    <w:rsid w:val="004749E9"/>
    <w:rsid w:val="00474ADC"/>
    <w:rsid w:val="00474DAD"/>
    <w:rsid w:val="00475089"/>
    <w:rsid w:val="00475192"/>
    <w:rsid w:val="00475386"/>
    <w:rsid w:val="0047539F"/>
    <w:rsid w:val="00475457"/>
    <w:rsid w:val="00475589"/>
    <w:rsid w:val="00475653"/>
    <w:rsid w:val="00475785"/>
    <w:rsid w:val="004757BB"/>
    <w:rsid w:val="004758A3"/>
    <w:rsid w:val="00475B94"/>
    <w:rsid w:val="00475CD5"/>
    <w:rsid w:val="00475E69"/>
    <w:rsid w:val="00475F44"/>
    <w:rsid w:val="00476094"/>
    <w:rsid w:val="0047654A"/>
    <w:rsid w:val="0047675E"/>
    <w:rsid w:val="004768BB"/>
    <w:rsid w:val="004769B0"/>
    <w:rsid w:val="00476C07"/>
    <w:rsid w:val="00476DFD"/>
    <w:rsid w:val="00476EE6"/>
    <w:rsid w:val="00476F5B"/>
    <w:rsid w:val="004772A2"/>
    <w:rsid w:val="00477301"/>
    <w:rsid w:val="0047733E"/>
    <w:rsid w:val="00477345"/>
    <w:rsid w:val="0047751F"/>
    <w:rsid w:val="004775DD"/>
    <w:rsid w:val="0047778E"/>
    <w:rsid w:val="0047783C"/>
    <w:rsid w:val="00477917"/>
    <w:rsid w:val="0047793A"/>
    <w:rsid w:val="00477A38"/>
    <w:rsid w:val="00480151"/>
    <w:rsid w:val="00480190"/>
    <w:rsid w:val="004805C0"/>
    <w:rsid w:val="004807A6"/>
    <w:rsid w:val="00480922"/>
    <w:rsid w:val="00480D10"/>
    <w:rsid w:val="00480E9F"/>
    <w:rsid w:val="00480F81"/>
    <w:rsid w:val="00481115"/>
    <w:rsid w:val="0048125A"/>
    <w:rsid w:val="0048144C"/>
    <w:rsid w:val="00481710"/>
    <w:rsid w:val="00481A6E"/>
    <w:rsid w:val="00481B46"/>
    <w:rsid w:val="00481CB0"/>
    <w:rsid w:val="00481DA5"/>
    <w:rsid w:val="00481FDB"/>
    <w:rsid w:val="0048246E"/>
    <w:rsid w:val="004828BC"/>
    <w:rsid w:val="00482932"/>
    <w:rsid w:val="004829BF"/>
    <w:rsid w:val="00482BB3"/>
    <w:rsid w:val="00482BD4"/>
    <w:rsid w:val="00482DD8"/>
    <w:rsid w:val="00482E37"/>
    <w:rsid w:val="00482F59"/>
    <w:rsid w:val="004832D7"/>
    <w:rsid w:val="0048339E"/>
    <w:rsid w:val="004834F0"/>
    <w:rsid w:val="004836A4"/>
    <w:rsid w:val="0048386A"/>
    <w:rsid w:val="00483AFC"/>
    <w:rsid w:val="00483E8B"/>
    <w:rsid w:val="00483F48"/>
    <w:rsid w:val="0048416D"/>
    <w:rsid w:val="00484218"/>
    <w:rsid w:val="004843A9"/>
    <w:rsid w:val="004844A1"/>
    <w:rsid w:val="0048455A"/>
    <w:rsid w:val="004849C9"/>
    <w:rsid w:val="00484A27"/>
    <w:rsid w:val="00484BC8"/>
    <w:rsid w:val="00484C45"/>
    <w:rsid w:val="0048509B"/>
    <w:rsid w:val="004854C2"/>
    <w:rsid w:val="004854CE"/>
    <w:rsid w:val="004857B1"/>
    <w:rsid w:val="004859A5"/>
    <w:rsid w:val="004859B5"/>
    <w:rsid w:val="004859DF"/>
    <w:rsid w:val="00485C2D"/>
    <w:rsid w:val="00485C50"/>
    <w:rsid w:val="00485C9B"/>
    <w:rsid w:val="00485D21"/>
    <w:rsid w:val="004862D3"/>
    <w:rsid w:val="0048646D"/>
    <w:rsid w:val="0048652D"/>
    <w:rsid w:val="004867E2"/>
    <w:rsid w:val="004869ED"/>
    <w:rsid w:val="00486A7D"/>
    <w:rsid w:val="00486C58"/>
    <w:rsid w:val="00486C6E"/>
    <w:rsid w:val="00486E85"/>
    <w:rsid w:val="00486EF1"/>
    <w:rsid w:val="00487394"/>
    <w:rsid w:val="004874F1"/>
    <w:rsid w:val="004875C3"/>
    <w:rsid w:val="00487674"/>
    <w:rsid w:val="0048789D"/>
    <w:rsid w:val="00487BCE"/>
    <w:rsid w:val="00487E46"/>
    <w:rsid w:val="004901D1"/>
    <w:rsid w:val="0049041F"/>
    <w:rsid w:val="0049068D"/>
    <w:rsid w:val="004907CE"/>
    <w:rsid w:val="00490815"/>
    <w:rsid w:val="004908F1"/>
    <w:rsid w:val="00490C97"/>
    <w:rsid w:val="00490D53"/>
    <w:rsid w:val="00490DA4"/>
    <w:rsid w:val="00490F36"/>
    <w:rsid w:val="00491139"/>
    <w:rsid w:val="00491573"/>
    <w:rsid w:val="004918C0"/>
    <w:rsid w:val="00491C4F"/>
    <w:rsid w:val="00491D20"/>
    <w:rsid w:val="00491E18"/>
    <w:rsid w:val="00491E3E"/>
    <w:rsid w:val="00491E85"/>
    <w:rsid w:val="00491F4C"/>
    <w:rsid w:val="00491F70"/>
    <w:rsid w:val="004923D8"/>
    <w:rsid w:val="0049247B"/>
    <w:rsid w:val="004928D3"/>
    <w:rsid w:val="00492E65"/>
    <w:rsid w:val="00492F1D"/>
    <w:rsid w:val="00492F3B"/>
    <w:rsid w:val="004931BF"/>
    <w:rsid w:val="004932B1"/>
    <w:rsid w:val="00493510"/>
    <w:rsid w:val="00493AC5"/>
    <w:rsid w:val="00493B73"/>
    <w:rsid w:val="00493E31"/>
    <w:rsid w:val="00494144"/>
    <w:rsid w:val="004942CA"/>
    <w:rsid w:val="00494473"/>
    <w:rsid w:val="00494617"/>
    <w:rsid w:val="00494699"/>
    <w:rsid w:val="00494B98"/>
    <w:rsid w:val="00494FB2"/>
    <w:rsid w:val="00495219"/>
    <w:rsid w:val="00495393"/>
    <w:rsid w:val="0049557C"/>
    <w:rsid w:val="004955DE"/>
    <w:rsid w:val="00495B98"/>
    <w:rsid w:val="00495EAD"/>
    <w:rsid w:val="00495F02"/>
    <w:rsid w:val="0049603B"/>
    <w:rsid w:val="004960B5"/>
    <w:rsid w:val="004961BC"/>
    <w:rsid w:val="004963B8"/>
    <w:rsid w:val="00496480"/>
    <w:rsid w:val="0049651A"/>
    <w:rsid w:val="00496706"/>
    <w:rsid w:val="00496735"/>
    <w:rsid w:val="004968C3"/>
    <w:rsid w:val="00496CD3"/>
    <w:rsid w:val="00496E54"/>
    <w:rsid w:val="00496E77"/>
    <w:rsid w:val="00497062"/>
    <w:rsid w:val="00497189"/>
    <w:rsid w:val="00497214"/>
    <w:rsid w:val="0049756C"/>
    <w:rsid w:val="004975F2"/>
    <w:rsid w:val="00497603"/>
    <w:rsid w:val="00497D7A"/>
    <w:rsid w:val="00497F80"/>
    <w:rsid w:val="004A00FB"/>
    <w:rsid w:val="004A02C3"/>
    <w:rsid w:val="004A03B9"/>
    <w:rsid w:val="004A051D"/>
    <w:rsid w:val="004A0598"/>
    <w:rsid w:val="004A116E"/>
    <w:rsid w:val="004A1270"/>
    <w:rsid w:val="004A13A9"/>
    <w:rsid w:val="004A14CE"/>
    <w:rsid w:val="004A1B10"/>
    <w:rsid w:val="004A1D0D"/>
    <w:rsid w:val="004A1EC0"/>
    <w:rsid w:val="004A1F55"/>
    <w:rsid w:val="004A1FD6"/>
    <w:rsid w:val="004A20FC"/>
    <w:rsid w:val="004A253B"/>
    <w:rsid w:val="004A25C4"/>
    <w:rsid w:val="004A26E1"/>
    <w:rsid w:val="004A2824"/>
    <w:rsid w:val="004A28CA"/>
    <w:rsid w:val="004A29C3"/>
    <w:rsid w:val="004A2B9A"/>
    <w:rsid w:val="004A2F14"/>
    <w:rsid w:val="004A325B"/>
    <w:rsid w:val="004A355F"/>
    <w:rsid w:val="004A3593"/>
    <w:rsid w:val="004A3686"/>
    <w:rsid w:val="004A3803"/>
    <w:rsid w:val="004A386F"/>
    <w:rsid w:val="004A3956"/>
    <w:rsid w:val="004A397F"/>
    <w:rsid w:val="004A3BA7"/>
    <w:rsid w:val="004A3D0E"/>
    <w:rsid w:val="004A40A5"/>
    <w:rsid w:val="004A40BD"/>
    <w:rsid w:val="004A411E"/>
    <w:rsid w:val="004A43F3"/>
    <w:rsid w:val="004A465E"/>
    <w:rsid w:val="004A47C5"/>
    <w:rsid w:val="004A4956"/>
    <w:rsid w:val="004A49C7"/>
    <w:rsid w:val="004A4D71"/>
    <w:rsid w:val="004A50D4"/>
    <w:rsid w:val="004A51B7"/>
    <w:rsid w:val="004A5331"/>
    <w:rsid w:val="004A53DF"/>
    <w:rsid w:val="004A5496"/>
    <w:rsid w:val="004A54F7"/>
    <w:rsid w:val="004A5AC4"/>
    <w:rsid w:val="004A61AD"/>
    <w:rsid w:val="004A61DB"/>
    <w:rsid w:val="004A62CE"/>
    <w:rsid w:val="004A63E9"/>
    <w:rsid w:val="004A6740"/>
    <w:rsid w:val="004A6841"/>
    <w:rsid w:val="004A6A32"/>
    <w:rsid w:val="004A6B90"/>
    <w:rsid w:val="004A6B9E"/>
    <w:rsid w:val="004A6E95"/>
    <w:rsid w:val="004A6EBB"/>
    <w:rsid w:val="004A6F15"/>
    <w:rsid w:val="004A6F18"/>
    <w:rsid w:val="004A7049"/>
    <w:rsid w:val="004A7400"/>
    <w:rsid w:val="004A75CE"/>
    <w:rsid w:val="004A76BE"/>
    <w:rsid w:val="004A7CB7"/>
    <w:rsid w:val="004A7E00"/>
    <w:rsid w:val="004A7E4D"/>
    <w:rsid w:val="004B012D"/>
    <w:rsid w:val="004B0418"/>
    <w:rsid w:val="004B06F8"/>
    <w:rsid w:val="004B0831"/>
    <w:rsid w:val="004B0928"/>
    <w:rsid w:val="004B09E6"/>
    <w:rsid w:val="004B0B34"/>
    <w:rsid w:val="004B0C44"/>
    <w:rsid w:val="004B0D27"/>
    <w:rsid w:val="004B0DA8"/>
    <w:rsid w:val="004B1467"/>
    <w:rsid w:val="004B17A3"/>
    <w:rsid w:val="004B1813"/>
    <w:rsid w:val="004B1880"/>
    <w:rsid w:val="004B1B12"/>
    <w:rsid w:val="004B205A"/>
    <w:rsid w:val="004B24DA"/>
    <w:rsid w:val="004B25B1"/>
    <w:rsid w:val="004B2773"/>
    <w:rsid w:val="004B2987"/>
    <w:rsid w:val="004B2A15"/>
    <w:rsid w:val="004B2ED1"/>
    <w:rsid w:val="004B2F46"/>
    <w:rsid w:val="004B2F50"/>
    <w:rsid w:val="004B2F56"/>
    <w:rsid w:val="004B3055"/>
    <w:rsid w:val="004B30CB"/>
    <w:rsid w:val="004B31A7"/>
    <w:rsid w:val="004B3259"/>
    <w:rsid w:val="004B32AF"/>
    <w:rsid w:val="004B3313"/>
    <w:rsid w:val="004B335F"/>
    <w:rsid w:val="004B339F"/>
    <w:rsid w:val="004B3658"/>
    <w:rsid w:val="004B3844"/>
    <w:rsid w:val="004B39E1"/>
    <w:rsid w:val="004B3B40"/>
    <w:rsid w:val="004B3E21"/>
    <w:rsid w:val="004B411A"/>
    <w:rsid w:val="004B433C"/>
    <w:rsid w:val="004B4440"/>
    <w:rsid w:val="004B487B"/>
    <w:rsid w:val="004B4B2E"/>
    <w:rsid w:val="004B4D10"/>
    <w:rsid w:val="004B4E9D"/>
    <w:rsid w:val="004B5338"/>
    <w:rsid w:val="004B54A1"/>
    <w:rsid w:val="004B54EA"/>
    <w:rsid w:val="004B58A3"/>
    <w:rsid w:val="004B5A9D"/>
    <w:rsid w:val="004B6170"/>
    <w:rsid w:val="004B6382"/>
    <w:rsid w:val="004B6567"/>
    <w:rsid w:val="004B65FF"/>
    <w:rsid w:val="004B66AD"/>
    <w:rsid w:val="004B6750"/>
    <w:rsid w:val="004B679A"/>
    <w:rsid w:val="004B67AD"/>
    <w:rsid w:val="004B6F11"/>
    <w:rsid w:val="004B7162"/>
    <w:rsid w:val="004B71C6"/>
    <w:rsid w:val="004B721E"/>
    <w:rsid w:val="004B7242"/>
    <w:rsid w:val="004B79C0"/>
    <w:rsid w:val="004B7A80"/>
    <w:rsid w:val="004B7A88"/>
    <w:rsid w:val="004B7BEF"/>
    <w:rsid w:val="004B7C2D"/>
    <w:rsid w:val="004C02CB"/>
    <w:rsid w:val="004C0614"/>
    <w:rsid w:val="004C0BE5"/>
    <w:rsid w:val="004C0CA0"/>
    <w:rsid w:val="004C11A2"/>
    <w:rsid w:val="004C13B1"/>
    <w:rsid w:val="004C15C3"/>
    <w:rsid w:val="004C1874"/>
    <w:rsid w:val="004C1ADC"/>
    <w:rsid w:val="004C1B13"/>
    <w:rsid w:val="004C1B99"/>
    <w:rsid w:val="004C1DC6"/>
    <w:rsid w:val="004C1E7F"/>
    <w:rsid w:val="004C1FAB"/>
    <w:rsid w:val="004C20D0"/>
    <w:rsid w:val="004C2643"/>
    <w:rsid w:val="004C2733"/>
    <w:rsid w:val="004C279E"/>
    <w:rsid w:val="004C2904"/>
    <w:rsid w:val="004C29CE"/>
    <w:rsid w:val="004C29D8"/>
    <w:rsid w:val="004C2D8C"/>
    <w:rsid w:val="004C3289"/>
    <w:rsid w:val="004C344F"/>
    <w:rsid w:val="004C35C7"/>
    <w:rsid w:val="004C35D2"/>
    <w:rsid w:val="004C37F9"/>
    <w:rsid w:val="004C3AE0"/>
    <w:rsid w:val="004C3B51"/>
    <w:rsid w:val="004C3BE2"/>
    <w:rsid w:val="004C413A"/>
    <w:rsid w:val="004C4891"/>
    <w:rsid w:val="004C4951"/>
    <w:rsid w:val="004C4BCE"/>
    <w:rsid w:val="004C4BDA"/>
    <w:rsid w:val="004C4BE8"/>
    <w:rsid w:val="004C4CAD"/>
    <w:rsid w:val="004C5123"/>
    <w:rsid w:val="004C519A"/>
    <w:rsid w:val="004C5252"/>
    <w:rsid w:val="004C5431"/>
    <w:rsid w:val="004C5B0A"/>
    <w:rsid w:val="004C5B63"/>
    <w:rsid w:val="004C5CCA"/>
    <w:rsid w:val="004C5D7E"/>
    <w:rsid w:val="004C5E9C"/>
    <w:rsid w:val="004C5EA2"/>
    <w:rsid w:val="004C5EB9"/>
    <w:rsid w:val="004C625F"/>
    <w:rsid w:val="004C649A"/>
    <w:rsid w:val="004C64BC"/>
    <w:rsid w:val="004C6540"/>
    <w:rsid w:val="004C6554"/>
    <w:rsid w:val="004C6686"/>
    <w:rsid w:val="004C6711"/>
    <w:rsid w:val="004C6985"/>
    <w:rsid w:val="004C6B6E"/>
    <w:rsid w:val="004C7214"/>
    <w:rsid w:val="004C724D"/>
    <w:rsid w:val="004C74B7"/>
    <w:rsid w:val="004C7535"/>
    <w:rsid w:val="004C75A0"/>
    <w:rsid w:val="004C77E9"/>
    <w:rsid w:val="004C787B"/>
    <w:rsid w:val="004C7F22"/>
    <w:rsid w:val="004D00E5"/>
    <w:rsid w:val="004D0205"/>
    <w:rsid w:val="004D040F"/>
    <w:rsid w:val="004D0762"/>
    <w:rsid w:val="004D08B9"/>
    <w:rsid w:val="004D0A22"/>
    <w:rsid w:val="004D0C02"/>
    <w:rsid w:val="004D0F7E"/>
    <w:rsid w:val="004D15F7"/>
    <w:rsid w:val="004D1741"/>
    <w:rsid w:val="004D17A8"/>
    <w:rsid w:val="004D196B"/>
    <w:rsid w:val="004D1AC7"/>
    <w:rsid w:val="004D1B38"/>
    <w:rsid w:val="004D21E8"/>
    <w:rsid w:val="004D2469"/>
    <w:rsid w:val="004D2602"/>
    <w:rsid w:val="004D2641"/>
    <w:rsid w:val="004D2685"/>
    <w:rsid w:val="004D2A05"/>
    <w:rsid w:val="004D2C22"/>
    <w:rsid w:val="004D2C42"/>
    <w:rsid w:val="004D34AD"/>
    <w:rsid w:val="004D3860"/>
    <w:rsid w:val="004D38CB"/>
    <w:rsid w:val="004D3AEC"/>
    <w:rsid w:val="004D3B35"/>
    <w:rsid w:val="004D3BD6"/>
    <w:rsid w:val="004D3DDB"/>
    <w:rsid w:val="004D4053"/>
    <w:rsid w:val="004D4098"/>
    <w:rsid w:val="004D4525"/>
    <w:rsid w:val="004D482B"/>
    <w:rsid w:val="004D4896"/>
    <w:rsid w:val="004D4A0E"/>
    <w:rsid w:val="004D4FA4"/>
    <w:rsid w:val="004D5156"/>
    <w:rsid w:val="004D52CE"/>
    <w:rsid w:val="004D53DE"/>
    <w:rsid w:val="004D5601"/>
    <w:rsid w:val="004D5665"/>
    <w:rsid w:val="004D57AE"/>
    <w:rsid w:val="004D584F"/>
    <w:rsid w:val="004D5989"/>
    <w:rsid w:val="004D5B1B"/>
    <w:rsid w:val="004D5CCF"/>
    <w:rsid w:val="004D6453"/>
    <w:rsid w:val="004D6531"/>
    <w:rsid w:val="004D66D0"/>
    <w:rsid w:val="004D675F"/>
    <w:rsid w:val="004D67A3"/>
    <w:rsid w:val="004D67AF"/>
    <w:rsid w:val="004D68B5"/>
    <w:rsid w:val="004D691E"/>
    <w:rsid w:val="004D69BB"/>
    <w:rsid w:val="004D6A47"/>
    <w:rsid w:val="004D6A64"/>
    <w:rsid w:val="004D6A74"/>
    <w:rsid w:val="004D6BE2"/>
    <w:rsid w:val="004D6FB9"/>
    <w:rsid w:val="004D72E6"/>
    <w:rsid w:val="004D7324"/>
    <w:rsid w:val="004D7519"/>
    <w:rsid w:val="004D781D"/>
    <w:rsid w:val="004D786A"/>
    <w:rsid w:val="004D79B9"/>
    <w:rsid w:val="004D79C8"/>
    <w:rsid w:val="004D7A02"/>
    <w:rsid w:val="004D7CBA"/>
    <w:rsid w:val="004D7F39"/>
    <w:rsid w:val="004D7FCC"/>
    <w:rsid w:val="004E0161"/>
    <w:rsid w:val="004E025F"/>
    <w:rsid w:val="004E0333"/>
    <w:rsid w:val="004E0942"/>
    <w:rsid w:val="004E09DD"/>
    <w:rsid w:val="004E0A57"/>
    <w:rsid w:val="004E0CD5"/>
    <w:rsid w:val="004E11A2"/>
    <w:rsid w:val="004E11CB"/>
    <w:rsid w:val="004E12A5"/>
    <w:rsid w:val="004E14A4"/>
    <w:rsid w:val="004E15B9"/>
    <w:rsid w:val="004E1A2A"/>
    <w:rsid w:val="004E1A8A"/>
    <w:rsid w:val="004E1F3F"/>
    <w:rsid w:val="004E1F68"/>
    <w:rsid w:val="004E21F8"/>
    <w:rsid w:val="004E229D"/>
    <w:rsid w:val="004E296E"/>
    <w:rsid w:val="004E2CC3"/>
    <w:rsid w:val="004E2CE3"/>
    <w:rsid w:val="004E3043"/>
    <w:rsid w:val="004E307B"/>
    <w:rsid w:val="004E36A2"/>
    <w:rsid w:val="004E3763"/>
    <w:rsid w:val="004E3921"/>
    <w:rsid w:val="004E3B47"/>
    <w:rsid w:val="004E3BD7"/>
    <w:rsid w:val="004E3BE0"/>
    <w:rsid w:val="004E3D3A"/>
    <w:rsid w:val="004E42B3"/>
    <w:rsid w:val="004E4471"/>
    <w:rsid w:val="004E44F9"/>
    <w:rsid w:val="004E4533"/>
    <w:rsid w:val="004E47C7"/>
    <w:rsid w:val="004E49EA"/>
    <w:rsid w:val="004E501A"/>
    <w:rsid w:val="004E53EC"/>
    <w:rsid w:val="004E5711"/>
    <w:rsid w:val="004E5844"/>
    <w:rsid w:val="004E5BB2"/>
    <w:rsid w:val="004E5C08"/>
    <w:rsid w:val="004E5F99"/>
    <w:rsid w:val="004E6240"/>
    <w:rsid w:val="004E6392"/>
    <w:rsid w:val="004E6462"/>
    <w:rsid w:val="004E66BC"/>
    <w:rsid w:val="004E6835"/>
    <w:rsid w:val="004E6EF2"/>
    <w:rsid w:val="004E705F"/>
    <w:rsid w:val="004E712C"/>
    <w:rsid w:val="004E71FB"/>
    <w:rsid w:val="004E72CB"/>
    <w:rsid w:val="004E72CC"/>
    <w:rsid w:val="004E72ED"/>
    <w:rsid w:val="004E734A"/>
    <w:rsid w:val="004E7548"/>
    <w:rsid w:val="004E774A"/>
    <w:rsid w:val="004E7913"/>
    <w:rsid w:val="004E796F"/>
    <w:rsid w:val="004E7D32"/>
    <w:rsid w:val="004E7D92"/>
    <w:rsid w:val="004E7EEA"/>
    <w:rsid w:val="004F0012"/>
    <w:rsid w:val="004F01C2"/>
    <w:rsid w:val="004F025A"/>
    <w:rsid w:val="004F0267"/>
    <w:rsid w:val="004F0590"/>
    <w:rsid w:val="004F0673"/>
    <w:rsid w:val="004F06AF"/>
    <w:rsid w:val="004F070D"/>
    <w:rsid w:val="004F0CC7"/>
    <w:rsid w:val="004F0D3C"/>
    <w:rsid w:val="004F106F"/>
    <w:rsid w:val="004F10D2"/>
    <w:rsid w:val="004F12D4"/>
    <w:rsid w:val="004F15A0"/>
    <w:rsid w:val="004F15EC"/>
    <w:rsid w:val="004F1ACF"/>
    <w:rsid w:val="004F1DA0"/>
    <w:rsid w:val="004F23A5"/>
    <w:rsid w:val="004F24CA"/>
    <w:rsid w:val="004F2727"/>
    <w:rsid w:val="004F2979"/>
    <w:rsid w:val="004F2BDE"/>
    <w:rsid w:val="004F2D47"/>
    <w:rsid w:val="004F2D4F"/>
    <w:rsid w:val="004F2D82"/>
    <w:rsid w:val="004F2DBC"/>
    <w:rsid w:val="004F306D"/>
    <w:rsid w:val="004F30AF"/>
    <w:rsid w:val="004F3346"/>
    <w:rsid w:val="004F3775"/>
    <w:rsid w:val="004F37E5"/>
    <w:rsid w:val="004F39AE"/>
    <w:rsid w:val="004F39C8"/>
    <w:rsid w:val="004F3BA2"/>
    <w:rsid w:val="004F3D24"/>
    <w:rsid w:val="004F3F70"/>
    <w:rsid w:val="004F4047"/>
    <w:rsid w:val="004F48AF"/>
    <w:rsid w:val="004F493F"/>
    <w:rsid w:val="004F4BFA"/>
    <w:rsid w:val="004F4CF3"/>
    <w:rsid w:val="004F4D96"/>
    <w:rsid w:val="004F50BA"/>
    <w:rsid w:val="004F5180"/>
    <w:rsid w:val="004F5223"/>
    <w:rsid w:val="004F5326"/>
    <w:rsid w:val="004F5424"/>
    <w:rsid w:val="004F5595"/>
    <w:rsid w:val="004F56EF"/>
    <w:rsid w:val="004F59B1"/>
    <w:rsid w:val="004F5BF2"/>
    <w:rsid w:val="004F5EC0"/>
    <w:rsid w:val="004F64FD"/>
    <w:rsid w:val="004F66EA"/>
    <w:rsid w:val="004F6819"/>
    <w:rsid w:val="004F68DC"/>
    <w:rsid w:val="004F6945"/>
    <w:rsid w:val="004F6A17"/>
    <w:rsid w:val="004F6D63"/>
    <w:rsid w:val="004F7139"/>
    <w:rsid w:val="004F7273"/>
    <w:rsid w:val="004F73A6"/>
    <w:rsid w:val="004F73FD"/>
    <w:rsid w:val="004F7428"/>
    <w:rsid w:val="004F7439"/>
    <w:rsid w:val="004F7720"/>
    <w:rsid w:val="004F7914"/>
    <w:rsid w:val="004F7C01"/>
    <w:rsid w:val="004F7C64"/>
    <w:rsid w:val="004F7C8E"/>
    <w:rsid w:val="004F7DE8"/>
    <w:rsid w:val="004F7E92"/>
    <w:rsid w:val="004F7ED8"/>
    <w:rsid w:val="004F7FBE"/>
    <w:rsid w:val="00500263"/>
    <w:rsid w:val="00500EBE"/>
    <w:rsid w:val="00500F5A"/>
    <w:rsid w:val="00500F8E"/>
    <w:rsid w:val="00501223"/>
    <w:rsid w:val="00501364"/>
    <w:rsid w:val="005014E0"/>
    <w:rsid w:val="00501544"/>
    <w:rsid w:val="00501593"/>
    <w:rsid w:val="005017DB"/>
    <w:rsid w:val="00501A51"/>
    <w:rsid w:val="00501FC3"/>
    <w:rsid w:val="005020FE"/>
    <w:rsid w:val="005021F3"/>
    <w:rsid w:val="00502546"/>
    <w:rsid w:val="005029E7"/>
    <w:rsid w:val="00502A2A"/>
    <w:rsid w:val="00502AFA"/>
    <w:rsid w:val="0050329A"/>
    <w:rsid w:val="005036E9"/>
    <w:rsid w:val="00503934"/>
    <w:rsid w:val="00503A52"/>
    <w:rsid w:val="00503DD0"/>
    <w:rsid w:val="00503E22"/>
    <w:rsid w:val="00503E5A"/>
    <w:rsid w:val="005040B7"/>
    <w:rsid w:val="005043E3"/>
    <w:rsid w:val="005044DB"/>
    <w:rsid w:val="005046F3"/>
    <w:rsid w:val="00504859"/>
    <w:rsid w:val="005049DD"/>
    <w:rsid w:val="00504A80"/>
    <w:rsid w:val="00504AF8"/>
    <w:rsid w:val="005051F0"/>
    <w:rsid w:val="005051FD"/>
    <w:rsid w:val="005054DC"/>
    <w:rsid w:val="00505500"/>
    <w:rsid w:val="00505720"/>
    <w:rsid w:val="005057B5"/>
    <w:rsid w:val="005057EB"/>
    <w:rsid w:val="00505CCB"/>
    <w:rsid w:val="00505CCE"/>
    <w:rsid w:val="00505CF0"/>
    <w:rsid w:val="00505D08"/>
    <w:rsid w:val="00505DA5"/>
    <w:rsid w:val="00505FF1"/>
    <w:rsid w:val="00506249"/>
    <w:rsid w:val="005066C1"/>
    <w:rsid w:val="00506714"/>
    <w:rsid w:val="00506ADC"/>
    <w:rsid w:val="00506B5B"/>
    <w:rsid w:val="00506D17"/>
    <w:rsid w:val="00506DBB"/>
    <w:rsid w:val="00506F44"/>
    <w:rsid w:val="005070DB"/>
    <w:rsid w:val="005070F7"/>
    <w:rsid w:val="005072E5"/>
    <w:rsid w:val="00507402"/>
    <w:rsid w:val="00507569"/>
    <w:rsid w:val="005079DD"/>
    <w:rsid w:val="00507AFC"/>
    <w:rsid w:val="00507B37"/>
    <w:rsid w:val="00507C3B"/>
    <w:rsid w:val="00507F8F"/>
    <w:rsid w:val="00507FF6"/>
    <w:rsid w:val="00510059"/>
    <w:rsid w:val="005101E5"/>
    <w:rsid w:val="00510445"/>
    <w:rsid w:val="0051055B"/>
    <w:rsid w:val="0051059A"/>
    <w:rsid w:val="005106F4"/>
    <w:rsid w:val="005106F9"/>
    <w:rsid w:val="005107F6"/>
    <w:rsid w:val="00510988"/>
    <w:rsid w:val="00510BBC"/>
    <w:rsid w:val="00510C8D"/>
    <w:rsid w:val="00510D4D"/>
    <w:rsid w:val="00510E92"/>
    <w:rsid w:val="0051102D"/>
    <w:rsid w:val="005111F1"/>
    <w:rsid w:val="00511205"/>
    <w:rsid w:val="00511214"/>
    <w:rsid w:val="00511276"/>
    <w:rsid w:val="00511565"/>
    <w:rsid w:val="00511DBB"/>
    <w:rsid w:val="00512065"/>
    <w:rsid w:val="005120EE"/>
    <w:rsid w:val="0051250F"/>
    <w:rsid w:val="005125AC"/>
    <w:rsid w:val="0051271C"/>
    <w:rsid w:val="005128C1"/>
    <w:rsid w:val="00512D4D"/>
    <w:rsid w:val="00512D7A"/>
    <w:rsid w:val="00512DE7"/>
    <w:rsid w:val="005130A6"/>
    <w:rsid w:val="00513846"/>
    <w:rsid w:val="00513882"/>
    <w:rsid w:val="00513D20"/>
    <w:rsid w:val="00513FC1"/>
    <w:rsid w:val="0051427F"/>
    <w:rsid w:val="0051463D"/>
    <w:rsid w:val="005147DF"/>
    <w:rsid w:val="005148BE"/>
    <w:rsid w:val="005149E5"/>
    <w:rsid w:val="00514A7F"/>
    <w:rsid w:val="00514A8A"/>
    <w:rsid w:val="00514BEC"/>
    <w:rsid w:val="00514EF0"/>
    <w:rsid w:val="00514F83"/>
    <w:rsid w:val="0051563E"/>
    <w:rsid w:val="005156F7"/>
    <w:rsid w:val="00515703"/>
    <w:rsid w:val="00515734"/>
    <w:rsid w:val="00515929"/>
    <w:rsid w:val="00515C8C"/>
    <w:rsid w:val="00515DF0"/>
    <w:rsid w:val="00515FDE"/>
    <w:rsid w:val="0051625D"/>
    <w:rsid w:val="00516268"/>
    <w:rsid w:val="00516298"/>
    <w:rsid w:val="0051650E"/>
    <w:rsid w:val="0051656F"/>
    <w:rsid w:val="0051672D"/>
    <w:rsid w:val="00516758"/>
    <w:rsid w:val="005167D2"/>
    <w:rsid w:val="00516848"/>
    <w:rsid w:val="0051692F"/>
    <w:rsid w:val="00516A37"/>
    <w:rsid w:val="00516E38"/>
    <w:rsid w:val="00516E77"/>
    <w:rsid w:val="00516EF9"/>
    <w:rsid w:val="00516F16"/>
    <w:rsid w:val="0051703A"/>
    <w:rsid w:val="005170BC"/>
    <w:rsid w:val="0051725F"/>
    <w:rsid w:val="00517264"/>
    <w:rsid w:val="005172EC"/>
    <w:rsid w:val="00517383"/>
    <w:rsid w:val="005173EC"/>
    <w:rsid w:val="00517639"/>
    <w:rsid w:val="005178AE"/>
    <w:rsid w:val="00517939"/>
    <w:rsid w:val="00517D3C"/>
    <w:rsid w:val="00517D4D"/>
    <w:rsid w:val="00517F09"/>
    <w:rsid w:val="00520142"/>
    <w:rsid w:val="005205CA"/>
    <w:rsid w:val="0052060D"/>
    <w:rsid w:val="0052099A"/>
    <w:rsid w:val="00520BA6"/>
    <w:rsid w:val="00520BD0"/>
    <w:rsid w:val="00520D09"/>
    <w:rsid w:val="00520F51"/>
    <w:rsid w:val="00520F94"/>
    <w:rsid w:val="00521136"/>
    <w:rsid w:val="005211BA"/>
    <w:rsid w:val="0052142D"/>
    <w:rsid w:val="00521625"/>
    <w:rsid w:val="00521767"/>
    <w:rsid w:val="00521892"/>
    <w:rsid w:val="00521A28"/>
    <w:rsid w:val="00521A8E"/>
    <w:rsid w:val="00521AE3"/>
    <w:rsid w:val="00521B07"/>
    <w:rsid w:val="00521DC4"/>
    <w:rsid w:val="005222F2"/>
    <w:rsid w:val="0052253F"/>
    <w:rsid w:val="005225A4"/>
    <w:rsid w:val="005228B7"/>
    <w:rsid w:val="00522916"/>
    <w:rsid w:val="00522961"/>
    <w:rsid w:val="005229C3"/>
    <w:rsid w:val="00522B51"/>
    <w:rsid w:val="00522C7A"/>
    <w:rsid w:val="00522D72"/>
    <w:rsid w:val="0052315B"/>
    <w:rsid w:val="00523499"/>
    <w:rsid w:val="005236FE"/>
    <w:rsid w:val="0052370B"/>
    <w:rsid w:val="0052373D"/>
    <w:rsid w:val="00523966"/>
    <w:rsid w:val="00523AC7"/>
    <w:rsid w:val="00523BE9"/>
    <w:rsid w:val="005240CB"/>
    <w:rsid w:val="0052421B"/>
    <w:rsid w:val="0052439D"/>
    <w:rsid w:val="0052463B"/>
    <w:rsid w:val="0052464B"/>
    <w:rsid w:val="005249C3"/>
    <w:rsid w:val="00524A3C"/>
    <w:rsid w:val="00524B0E"/>
    <w:rsid w:val="00524BFA"/>
    <w:rsid w:val="00525633"/>
    <w:rsid w:val="00525946"/>
    <w:rsid w:val="00525974"/>
    <w:rsid w:val="00525A83"/>
    <w:rsid w:val="00525CAD"/>
    <w:rsid w:val="00525E26"/>
    <w:rsid w:val="00525E87"/>
    <w:rsid w:val="00526191"/>
    <w:rsid w:val="00526276"/>
    <w:rsid w:val="005262C3"/>
    <w:rsid w:val="00526471"/>
    <w:rsid w:val="00526832"/>
    <w:rsid w:val="00526835"/>
    <w:rsid w:val="005269F1"/>
    <w:rsid w:val="00526A35"/>
    <w:rsid w:val="00526A4E"/>
    <w:rsid w:val="00526F01"/>
    <w:rsid w:val="00526FAC"/>
    <w:rsid w:val="00527034"/>
    <w:rsid w:val="005271FF"/>
    <w:rsid w:val="005277E1"/>
    <w:rsid w:val="00527BD5"/>
    <w:rsid w:val="00527F92"/>
    <w:rsid w:val="005300C7"/>
    <w:rsid w:val="00530448"/>
    <w:rsid w:val="00530508"/>
    <w:rsid w:val="0053053F"/>
    <w:rsid w:val="005307BB"/>
    <w:rsid w:val="00530888"/>
    <w:rsid w:val="00530A07"/>
    <w:rsid w:val="00530D7B"/>
    <w:rsid w:val="00530ED3"/>
    <w:rsid w:val="00530F57"/>
    <w:rsid w:val="005310CF"/>
    <w:rsid w:val="00531387"/>
    <w:rsid w:val="005315A5"/>
    <w:rsid w:val="005316EA"/>
    <w:rsid w:val="005317D6"/>
    <w:rsid w:val="005317F7"/>
    <w:rsid w:val="005318E9"/>
    <w:rsid w:val="00531B1A"/>
    <w:rsid w:val="00531B3C"/>
    <w:rsid w:val="00531D52"/>
    <w:rsid w:val="00531E4A"/>
    <w:rsid w:val="00531ECF"/>
    <w:rsid w:val="00532271"/>
    <w:rsid w:val="0053255A"/>
    <w:rsid w:val="005326B6"/>
    <w:rsid w:val="0053289C"/>
    <w:rsid w:val="005329D4"/>
    <w:rsid w:val="00532A59"/>
    <w:rsid w:val="00532D75"/>
    <w:rsid w:val="00532D8C"/>
    <w:rsid w:val="00532F97"/>
    <w:rsid w:val="00532FC1"/>
    <w:rsid w:val="0053300A"/>
    <w:rsid w:val="00533278"/>
    <w:rsid w:val="00533288"/>
    <w:rsid w:val="005332A5"/>
    <w:rsid w:val="00533CEF"/>
    <w:rsid w:val="00533CFE"/>
    <w:rsid w:val="00533F37"/>
    <w:rsid w:val="00533FFD"/>
    <w:rsid w:val="0053407B"/>
    <w:rsid w:val="00534335"/>
    <w:rsid w:val="0053455F"/>
    <w:rsid w:val="00534C4A"/>
    <w:rsid w:val="00534DC4"/>
    <w:rsid w:val="00535008"/>
    <w:rsid w:val="00535542"/>
    <w:rsid w:val="005355F8"/>
    <w:rsid w:val="005355FD"/>
    <w:rsid w:val="005358C9"/>
    <w:rsid w:val="005359FF"/>
    <w:rsid w:val="00535E22"/>
    <w:rsid w:val="00535F5D"/>
    <w:rsid w:val="00535F72"/>
    <w:rsid w:val="00535FDA"/>
    <w:rsid w:val="005364D9"/>
    <w:rsid w:val="0053663B"/>
    <w:rsid w:val="005366A2"/>
    <w:rsid w:val="0053694B"/>
    <w:rsid w:val="00536C27"/>
    <w:rsid w:val="00536E5F"/>
    <w:rsid w:val="00536EB8"/>
    <w:rsid w:val="00536EDC"/>
    <w:rsid w:val="00536F3D"/>
    <w:rsid w:val="00536F95"/>
    <w:rsid w:val="00536FD5"/>
    <w:rsid w:val="0053705D"/>
    <w:rsid w:val="00537126"/>
    <w:rsid w:val="00537134"/>
    <w:rsid w:val="0053718C"/>
    <w:rsid w:val="00537190"/>
    <w:rsid w:val="00537279"/>
    <w:rsid w:val="0053730B"/>
    <w:rsid w:val="005373B9"/>
    <w:rsid w:val="0053740B"/>
    <w:rsid w:val="005376DF"/>
    <w:rsid w:val="005376FF"/>
    <w:rsid w:val="0053789D"/>
    <w:rsid w:val="0053791D"/>
    <w:rsid w:val="00537E8F"/>
    <w:rsid w:val="0054010A"/>
    <w:rsid w:val="00540176"/>
    <w:rsid w:val="0054050D"/>
    <w:rsid w:val="00540534"/>
    <w:rsid w:val="00540CAB"/>
    <w:rsid w:val="00540CE4"/>
    <w:rsid w:val="00540D0E"/>
    <w:rsid w:val="00540E73"/>
    <w:rsid w:val="00540FFA"/>
    <w:rsid w:val="0054100C"/>
    <w:rsid w:val="00541141"/>
    <w:rsid w:val="005412AE"/>
    <w:rsid w:val="00541393"/>
    <w:rsid w:val="00541842"/>
    <w:rsid w:val="00541994"/>
    <w:rsid w:val="00541E6E"/>
    <w:rsid w:val="00541EE0"/>
    <w:rsid w:val="00542087"/>
    <w:rsid w:val="0054210F"/>
    <w:rsid w:val="005421BA"/>
    <w:rsid w:val="005422B4"/>
    <w:rsid w:val="00542657"/>
    <w:rsid w:val="0054270A"/>
    <w:rsid w:val="00542881"/>
    <w:rsid w:val="005428B8"/>
    <w:rsid w:val="00542990"/>
    <w:rsid w:val="00542E31"/>
    <w:rsid w:val="005435BE"/>
    <w:rsid w:val="005436A6"/>
    <w:rsid w:val="005439AA"/>
    <w:rsid w:val="00543BCF"/>
    <w:rsid w:val="0054443F"/>
    <w:rsid w:val="0054444F"/>
    <w:rsid w:val="00544473"/>
    <w:rsid w:val="005445A2"/>
    <w:rsid w:val="005446EC"/>
    <w:rsid w:val="00544BB8"/>
    <w:rsid w:val="00544C04"/>
    <w:rsid w:val="00544DA4"/>
    <w:rsid w:val="00544E53"/>
    <w:rsid w:val="00544ED5"/>
    <w:rsid w:val="00545228"/>
    <w:rsid w:val="0054523C"/>
    <w:rsid w:val="00545268"/>
    <w:rsid w:val="00545290"/>
    <w:rsid w:val="00545343"/>
    <w:rsid w:val="0054559B"/>
    <w:rsid w:val="00545853"/>
    <w:rsid w:val="00545ABC"/>
    <w:rsid w:val="00545D0C"/>
    <w:rsid w:val="0054602A"/>
    <w:rsid w:val="005460E7"/>
    <w:rsid w:val="0054627D"/>
    <w:rsid w:val="00546469"/>
    <w:rsid w:val="00546543"/>
    <w:rsid w:val="00546759"/>
    <w:rsid w:val="00546C8D"/>
    <w:rsid w:val="00546F3E"/>
    <w:rsid w:val="00546F85"/>
    <w:rsid w:val="0054701C"/>
    <w:rsid w:val="005472BB"/>
    <w:rsid w:val="00547427"/>
    <w:rsid w:val="005475E3"/>
    <w:rsid w:val="00547752"/>
    <w:rsid w:val="0054775B"/>
    <w:rsid w:val="005478EA"/>
    <w:rsid w:val="00547BE8"/>
    <w:rsid w:val="00547C7F"/>
    <w:rsid w:val="00547D19"/>
    <w:rsid w:val="005505EE"/>
    <w:rsid w:val="00550612"/>
    <w:rsid w:val="0055071C"/>
    <w:rsid w:val="005508A4"/>
    <w:rsid w:val="00550B0A"/>
    <w:rsid w:val="00550D28"/>
    <w:rsid w:val="00550D9E"/>
    <w:rsid w:val="00550E1F"/>
    <w:rsid w:val="00550F68"/>
    <w:rsid w:val="00551186"/>
    <w:rsid w:val="00551212"/>
    <w:rsid w:val="0055136E"/>
    <w:rsid w:val="00551432"/>
    <w:rsid w:val="005518E6"/>
    <w:rsid w:val="00551ADA"/>
    <w:rsid w:val="00551B6D"/>
    <w:rsid w:val="00551BAC"/>
    <w:rsid w:val="00551DC2"/>
    <w:rsid w:val="00551DC4"/>
    <w:rsid w:val="00551DFC"/>
    <w:rsid w:val="00551F80"/>
    <w:rsid w:val="005521F7"/>
    <w:rsid w:val="005525AA"/>
    <w:rsid w:val="00552618"/>
    <w:rsid w:val="0055285B"/>
    <w:rsid w:val="00552935"/>
    <w:rsid w:val="00552F9E"/>
    <w:rsid w:val="00552FA9"/>
    <w:rsid w:val="005531F5"/>
    <w:rsid w:val="0055338F"/>
    <w:rsid w:val="00553866"/>
    <w:rsid w:val="005539EA"/>
    <w:rsid w:val="00553DAC"/>
    <w:rsid w:val="00553EC5"/>
    <w:rsid w:val="005540D0"/>
    <w:rsid w:val="005542A2"/>
    <w:rsid w:val="005542B8"/>
    <w:rsid w:val="00554345"/>
    <w:rsid w:val="0055458C"/>
    <w:rsid w:val="00554959"/>
    <w:rsid w:val="00554991"/>
    <w:rsid w:val="00554E41"/>
    <w:rsid w:val="00554E6E"/>
    <w:rsid w:val="00554F9F"/>
    <w:rsid w:val="00555061"/>
    <w:rsid w:val="00555083"/>
    <w:rsid w:val="005550CF"/>
    <w:rsid w:val="005552F2"/>
    <w:rsid w:val="0055530E"/>
    <w:rsid w:val="0055544B"/>
    <w:rsid w:val="005554F0"/>
    <w:rsid w:val="0055559D"/>
    <w:rsid w:val="00555A54"/>
    <w:rsid w:val="00555A5E"/>
    <w:rsid w:val="00555BA9"/>
    <w:rsid w:val="00555C8E"/>
    <w:rsid w:val="00555DE4"/>
    <w:rsid w:val="00555E49"/>
    <w:rsid w:val="00555E64"/>
    <w:rsid w:val="00555E85"/>
    <w:rsid w:val="00556001"/>
    <w:rsid w:val="0055602D"/>
    <w:rsid w:val="005561CD"/>
    <w:rsid w:val="0055643B"/>
    <w:rsid w:val="00556AF0"/>
    <w:rsid w:val="00556CAF"/>
    <w:rsid w:val="00556F18"/>
    <w:rsid w:val="00556FDA"/>
    <w:rsid w:val="00557156"/>
    <w:rsid w:val="0055732B"/>
    <w:rsid w:val="005577C4"/>
    <w:rsid w:val="005579D0"/>
    <w:rsid w:val="00557A3B"/>
    <w:rsid w:val="00557E9F"/>
    <w:rsid w:val="00557EE9"/>
    <w:rsid w:val="00557FAB"/>
    <w:rsid w:val="0056003D"/>
    <w:rsid w:val="00560562"/>
    <w:rsid w:val="00560669"/>
    <w:rsid w:val="005606CA"/>
    <w:rsid w:val="00560713"/>
    <w:rsid w:val="00560D04"/>
    <w:rsid w:val="00560EB9"/>
    <w:rsid w:val="00561516"/>
    <w:rsid w:val="00561614"/>
    <w:rsid w:val="00561744"/>
    <w:rsid w:val="0056191C"/>
    <w:rsid w:val="005619AB"/>
    <w:rsid w:val="00561BA8"/>
    <w:rsid w:val="00561E1F"/>
    <w:rsid w:val="00561E3B"/>
    <w:rsid w:val="005620AE"/>
    <w:rsid w:val="00562231"/>
    <w:rsid w:val="005622AE"/>
    <w:rsid w:val="0056258F"/>
    <w:rsid w:val="005625F3"/>
    <w:rsid w:val="00562602"/>
    <w:rsid w:val="005626D5"/>
    <w:rsid w:val="00562838"/>
    <w:rsid w:val="00562A25"/>
    <w:rsid w:val="00562A62"/>
    <w:rsid w:val="00562AB2"/>
    <w:rsid w:val="00562CDF"/>
    <w:rsid w:val="00562DD9"/>
    <w:rsid w:val="00562F22"/>
    <w:rsid w:val="00562F23"/>
    <w:rsid w:val="005630BE"/>
    <w:rsid w:val="005631FB"/>
    <w:rsid w:val="00563247"/>
    <w:rsid w:val="00563284"/>
    <w:rsid w:val="005632B5"/>
    <w:rsid w:val="00563946"/>
    <w:rsid w:val="005639D2"/>
    <w:rsid w:val="00563B64"/>
    <w:rsid w:val="00563CCC"/>
    <w:rsid w:val="00563F39"/>
    <w:rsid w:val="0056408E"/>
    <w:rsid w:val="00564473"/>
    <w:rsid w:val="005644E3"/>
    <w:rsid w:val="00564AE9"/>
    <w:rsid w:val="00564DA4"/>
    <w:rsid w:val="00565224"/>
    <w:rsid w:val="0056522B"/>
    <w:rsid w:val="00565B68"/>
    <w:rsid w:val="00565C9E"/>
    <w:rsid w:val="00565E0C"/>
    <w:rsid w:val="00565ED0"/>
    <w:rsid w:val="0056626E"/>
    <w:rsid w:val="00566467"/>
    <w:rsid w:val="00566815"/>
    <w:rsid w:val="00566872"/>
    <w:rsid w:val="005669B0"/>
    <w:rsid w:val="005669E0"/>
    <w:rsid w:val="00566B8B"/>
    <w:rsid w:val="00566BE7"/>
    <w:rsid w:val="00566CE0"/>
    <w:rsid w:val="00566F49"/>
    <w:rsid w:val="00566FFA"/>
    <w:rsid w:val="00567041"/>
    <w:rsid w:val="005670D1"/>
    <w:rsid w:val="005673D8"/>
    <w:rsid w:val="00567415"/>
    <w:rsid w:val="0056755F"/>
    <w:rsid w:val="00567773"/>
    <w:rsid w:val="0056794B"/>
    <w:rsid w:val="00567A33"/>
    <w:rsid w:val="00567D0B"/>
    <w:rsid w:val="00567FF0"/>
    <w:rsid w:val="0057008A"/>
    <w:rsid w:val="00570090"/>
    <w:rsid w:val="005703A3"/>
    <w:rsid w:val="00570639"/>
    <w:rsid w:val="0057073D"/>
    <w:rsid w:val="00570845"/>
    <w:rsid w:val="00570A1E"/>
    <w:rsid w:val="00570A69"/>
    <w:rsid w:val="00571072"/>
    <w:rsid w:val="005713A5"/>
    <w:rsid w:val="005717BB"/>
    <w:rsid w:val="005719DA"/>
    <w:rsid w:val="00571BF4"/>
    <w:rsid w:val="00571DC5"/>
    <w:rsid w:val="00571F98"/>
    <w:rsid w:val="00572311"/>
    <w:rsid w:val="00572613"/>
    <w:rsid w:val="005727D3"/>
    <w:rsid w:val="00572947"/>
    <w:rsid w:val="00572ADA"/>
    <w:rsid w:val="00572B5D"/>
    <w:rsid w:val="0057309C"/>
    <w:rsid w:val="005734F8"/>
    <w:rsid w:val="005735D1"/>
    <w:rsid w:val="00573619"/>
    <w:rsid w:val="005737AE"/>
    <w:rsid w:val="005737F0"/>
    <w:rsid w:val="005738CD"/>
    <w:rsid w:val="00573D95"/>
    <w:rsid w:val="00573EB9"/>
    <w:rsid w:val="005743CC"/>
    <w:rsid w:val="005743D3"/>
    <w:rsid w:val="0057444E"/>
    <w:rsid w:val="00574529"/>
    <w:rsid w:val="00574947"/>
    <w:rsid w:val="005749DC"/>
    <w:rsid w:val="00575118"/>
    <w:rsid w:val="00575313"/>
    <w:rsid w:val="005755AF"/>
    <w:rsid w:val="005755B9"/>
    <w:rsid w:val="00575736"/>
    <w:rsid w:val="00575872"/>
    <w:rsid w:val="0057592C"/>
    <w:rsid w:val="00575C2E"/>
    <w:rsid w:val="00575F16"/>
    <w:rsid w:val="0057605A"/>
    <w:rsid w:val="0057608E"/>
    <w:rsid w:val="005766F5"/>
    <w:rsid w:val="00576AA1"/>
    <w:rsid w:val="00576B61"/>
    <w:rsid w:val="00576D6E"/>
    <w:rsid w:val="00576EFD"/>
    <w:rsid w:val="00577178"/>
    <w:rsid w:val="00577270"/>
    <w:rsid w:val="00577FB4"/>
    <w:rsid w:val="00580078"/>
    <w:rsid w:val="005801CC"/>
    <w:rsid w:val="00580207"/>
    <w:rsid w:val="00580263"/>
    <w:rsid w:val="0058034E"/>
    <w:rsid w:val="00580570"/>
    <w:rsid w:val="00580988"/>
    <w:rsid w:val="00580BF3"/>
    <w:rsid w:val="00580CCE"/>
    <w:rsid w:val="00580E35"/>
    <w:rsid w:val="00580E7C"/>
    <w:rsid w:val="00580EEA"/>
    <w:rsid w:val="00580F5D"/>
    <w:rsid w:val="00581128"/>
    <w:rsid w:val="00581273"/>
    <w:rsid w:val="005816E5"/>
    <w:rsid w:val="00581939"/>
    <w:rsid w:val="0058196D"/>
    <w:rsid w:val="00581A53"/>
    <w:rsid w:val="00581AB9"/>
    <w:rsid w:val="00581AEF"/>
    <w:rsid w:val="00581C7C"/>
    <w:rsid w:val="00581CB6"/>
    <w:rsid w:val="00581E10"/>
    <w:rsid w:val="00581E64"/>
    <w:rsid w:val="00582170"/>
    <w:rsid w:val="0058218D"/>
    <w:rsid w:val="005825D0"/>
    <w:rsid w:val="00582620"/>
    <w:rsid w:val="00582748"/>
    <w:rsid w:val="00582CB9"/>
    <w:rsid w:val="00582EF1"/>
    <w:rsid w:val="005831E2"/>
    <w:rsid w:val="0058334F"/>
    <w:rsid w:val="00583643"/>
    <w:rsid w:val="00583729"/>
    <w:rsid w:val="00583871"/>
    <w:rsid w:val="00583ACA"/>
    <w:rsid w:val="00583BF8"/>
    <w:rsid w:val="00583C98"/>
    <w:rsid w:val="00583D71"/>
    <w:rsid w:val="005843CB"/>
    <w:rsid w:val="00584525"/>
    <w:rsid w:val="00584551"/>
    <w:rsid w:val="005847C1"/>
    <w:rsid w:val="00584831"/>
    <w:rsid w:val="0058489C"/>
    <w:rsid w:val="00584AFC"/>
    <w:rsid w:val="00584B8F"/>
    <w:rsid w:val="00584C97"/>
    <w:rsid w:val="00584C9A"/>
    <w:rsid w:val="00584D11"/>
    <w:rsid w:val="00584EE5"/>
    <w:rsid w:val="00585031"/>
    <w:rsid w:val="00585733"/>
    <w:rsid w:val="005859A3"/>
    <w:rsid w:val="00585A1A"/>
    <w:rsid w:val="00585C6D"/>
    <w:rsid w:val="00585C90"/>
    <w:rsid w:val="00585CD0"/>
    <w:rsid w:val="00585F54"/>
    <w:rsid w:val="00585F68"/>
    <w:rsid w:val="00585FA2"/>
    <w:rsid w:val="0058609F"/>
    <w:rsid w:val="005860A8"/>
    <w:rsid w:val="00586151"/>
    <w:rsid w:val="005862F9"/>
    <w:rsid w:val="00586306"/>
    <w:rsid w:val="00586346"/>
    <w:rsid w:val="00586465"/>
    <w:rsid w:val="0058651E"/>
    <w:rsid w:val="00586644"/>
    <w:rsid w:val="00586B5F"/>
    <w:rsid w:val="00586F93"/>
    <w:rsid w:val="005870D1"/>
    <w:rsid w:val="00587227"/>
    <w:rsid w:val="005873AE"/>
    <w:rsid w:val="005875F1"/>
    <w:rsid w:val="00587AB6"/>
    <w:rsid w:val="00587B8D"/>
    <w:rsid w:val="00587CB0"/>
    <w:rsid w:val="00587EDB"/>
    <w:rsid w:val="005901F2"/>
    <w:rsid w:val="0059028E"/>
    <w:rsid w:val="00590928"/>
    <w:rsid w:val="00590D1E"/>
    <w:rsid w:val="00590D84"/>
    <w:rsid w:val="00590D93"/>
    <w:rsid w:val="005910B3"/>
    <w:rsid w:val="005910BD"/>
    <w:rsid w:val="00591292"/>
    <w:rsid w:val="005913C5"/>
    <w:rsid w:val="005914F2"/>
    <w:rsid w:val="00591519"/>
    <w:rsid w:val="0059188F"/>
    <w:rsid w:val="005918D3"/>
    <w:rsid w:val="005918EF"/>
    <w:rsid w:val="00591D2D"/>
    <w:rsid w:val="00591EB8"/>
    <w:rsid w:val="00591F5A"/>
    <w:rsid w:val="00592074"/>
    <w:rsid w:val="005921B6"/>
    <w:rsid w:val="0059223F"/>
    <w:rsid w:val="0059234E"/>
    <w:rsid w:val="005924BE"/>
    <w:rsid w:val="005924D9"/>
    <w:rsid w:val="00592559"/>
    <w:rsid w:val="005937C5"/>
    <w:rsid w:val="00593B47"/>
    <w:rsid w:val="00593BA8"/>
    <w:rsid w:val="00593BB7"/>
    <w:rsid w:val="00593ED0"/>
    <w:rsid w:val="00594044"/>
    <w:rsid w:val="00594108"/>
    <w:rsid w:val="00594201"/>
    <w:rsid w:val="00594362"/>
    <w:rsid w:val="005946AB"/>
    <w:rsid w:val="0059489D"/>
    <w:rsid w:val="00594A58"/>
    <w:rsid w:val="00594B8F"/>
    <w:rsid w:val="00594C2A"/>
    <w:rsid w:val="00594C2B"/>
    <w:rsid w:val="00594FD0"/>
    <w:rsid w:val="00595276"/>
    <w:rsid w:val="005953AE"/>
    <w:rsid w:val="005955C5"/>
    <w:rsid w:val="00595811"/>
    <w:rsid w:val="00595B9E"/>
    <w:rsid w:val="00595CB6"/>
    <w:rsid w:val="00595D4E"/>
    <w:rsid w:val="00595E0D"/>
    <w:rsid w:val="00595F78"/>
    <w:rsid w:val="0059628F"/>
    <w:rsid w:val="005962BE"/>
    <w:rsid w:val="00596506"/>
    <w:rsid w:val="005965AE"/>
    <w:rsid w:val="00596777"/>
    <w:rsid w:val="005969C0"/>
    <w:rsid w:val="00596BF8"/>
    <w:rsid w:val="00596FBA"/>
    <w:rsid w:val="00597233"/>
    <w:rsid w:val="00597284"/>
    <w:rsid w:val="005975C1"/>
    <w:rsid w:val="005977CC"/>
    <w:rsid w:val="00597969"/>
    <w:rsid w:val="0059796A"/>
    <w:rsid w:val="00597C04"/>
    <w:rsid w:val="00597DE9"/>
    <w:rsid w:val="00597F2F"/>
    <w:rsid w:val="005A0169"/>
    <w:rsid w:val="005A018B"/>
    <w:rsid w:val="005A04DC"/>
    <w:rsid w:val="005A056C"/>
    <w:rsid w:val="005A0755"/>
    <w:rsid w:val="005A0780"/>
    <w:rsid w:val="005A0AA3"/>
    <w:rsid w:val="005A0B98"/>
    <w:rsid w:val="005A0C31"/>
    <w:rsid w:val="005A0D3B"/>
    <w:rsid w:val="005A0E0D"/>
    <w:rsid w:val="005A14FF"/>
    <w:rsid w:val="005A1A12"/>
    <w:rsid w:val="005A1DFD"/>
    <w:rsid w:val="005A1EEC"/>
    <w:rsid w:val="005A2393"/>
    <w:rsid w:val="005A25E8"/>
    <w:rsid w:val="005A27A3"/>
    <w:rsid w:val="005A290F"/>
    <w:rsid w:val="005A29A5"/>
    <w:rsid w:val="005A314F"/>
    <w:rsid w:val="005A3275"/>
    <w:rsid w:val="005A3395"/>
    <w:rsid w:val="005A3425"/>
    <w:rsid w:val="005A3460"/>
    <w:rsid w:val="005A3CD4"/>
    <w:rsid w:val="005A42CA"/>
    <w:rsid w:val="005A445F"/>
    <w:rsid w:val="005A4485"/>
    <w:rsid w:val="005A4501"/>
    <w:rsid w:val="005A45A3"/>
    <w:rsid w:val="005A462A"/>
    <w:rsid w:val="005A4794"/>
    <w:rsid w:val="005A47E9"/>
    <w:rsid w:val="005A49FD"/>
    <w:rsid w:val="005A4A3A"/>
    <w:rsid w:val="005A4B09"/>
    <w:rsid w:val="005A52F2"/>
    <w:rsid w:val="005A5416"/>
    <w:rsid w:val="005A542E"/>
    <w:rsid w:val="005A57E4"/>
    <w:rsid w:val="005A58DE"/>
    <w:rsid w:val="005A5A04"/>
    <w:rsid w:val="005A5AF3"/>
    <w:rsid w:val="005A6033"/>
    <w:rsid w:val="005A6179"/>
    <w:rsid w:val="005A623E"/>
    <w:rsid w:val="005A66D7"/>
    <w:rsid w:val="005A6801"/>
    <w:rsid w:val="005A691F"/>
    <w:rsid w:val="005A6B6A"/>
    <w:rsid w:val="005A6D6D"/>
    <w:rsid w:val="005A6EAF"/>
    <w:rsid w:val="005A71EC"/>
    <w:rsid w:val="005A732C"/>
    <w:rsid w:val="005A7468"/>
    <w:rsid w:val="005A75B4"/>
    <w:rsid w:val="005A77BC"/>
    <w:rsid w:val="005A7CF6"/>
    <w:rsid w:val="005B006C"/>
    <w:rsid w:val="005B00E7"/>
    <w:rsid w:val="005B03CB"/>
    <w:rsid w:val="005B03F3"/>
    <w:rsid w:val="005B0648"/>
    <w:rsid w:val="005B07FD"/>
    <w:rsid w:val="005B087D"/>
    <w:rsid w:val="005B090E"/>
    <w:rsid w:val="005B107D"/>
    <w:rsid w:val="005B1496"/>
    <w:rsid w:val="005B168B"/>
    <w:rsid w:val="005B1C3D"/>
    <w:rsid w:val="005B2096"/>
    <w:rsid w:val="005B23FA"/>
    <w:rsid w:val="005B2789"/>
    <w:rsid w:val="005B278E"/>
    <w:rsid w:val="005B29C6"/>
    <w:rsid w:val="005B2DE0"/>
    <w:rsid w:val="005B2E79"/>
    <w:rsid w:val="005B2EA2"/>
    <w:rsid w:val="005B2EB9"/>
    <w:rsid w:val="005B2F78"/>
    <w:rsid w:val="005B30E9"/>
    <w:rsid w:val="005B316D"/>
    <w:rsid w:val="005B317B"/>
    <w:rsid w:val="005B321F"/>
    <w:rsid w:val="005B3495"/>
    <w:rsid w:val="005B364C"/>
    <w:rsid w:val="005B3ABE"/>
    <w:rsid w:val="005B3AD3"/>
    <w:rsid w:val="005B3B2C"/>
    <w:rsid w:val="005B3B53"/>
    <w:rsid w:val="005B3CCF"/>
    <w:rsid w:val="005B3D3B"/>
    <w:rsid w:val="005B4085"/>
    <w:rsid w:val="005B41E7"/>
    <w:rsid w:val="005B448D"/>
    <w:rsid w:val="005B45F5"/>
    <w:rsid w:val="005B461F"/>
    <w:rsid w:val="005B4F7E"/>
    <w:rsid w:val="005B4FEA"/>
    <w:rsid w:val="005B5349"/>
    <w:rsid w:val="005B5363"/>
    <w:rsid w:val="005B53E5"/>
    <w:rsid w:val="005B561C"/>
    <w:rsid w:val="005B5F86"/>
    <w:rsid w:val="005B62DB"/>
    <w:rsid w:val="005B687C"/>
    <w:rsid w:val="005B690A"/>
    <w:rsid w:val="005B6AB8"/>
    <w:rsid w:val="005B6C5B"/>
    <w:rsid w:val="005B6F0F"/>
    <w:rsid w:val="005B7582"/>
    <w:rsid w:val="005B774B"/>
    <w:rsid w:val="005B77F0"/>
    <w:rsid w:val="005B7994"/>
    <w:rsid w:val="005B79B4"/>
    <w:rsid w:val="005B7D85"/>
    <w:rsid w:val="005C0054"/>
    <w:rsid w:val="005C018E"/>
    <w:rsid w:val="005C02CB"/>
    <w:rsid w:val="005C0727"/>
    <w:rsid w:val="005C0A93"/>
    <w:rsid w:val="005C0D6B"/>
    <w:rsid w:val="005C0FE7"/>
    <w:rsid w:val="005C1005"/>
    <w:rsid w:val="005C113C"/>
    <w:rsid w:val="005C11B4"/>
    <w:rsid w:val="005C1230"/>
    <w:rsid w:val="005C13A9"/>
    <w:rsid w:val="005C161F"/>
    <w:rsid w:val="005C18B8"/>
    <w:rsid w:val="005C1A61"/>
    <w:rsid w:val="005C1B8E"/>
    <w:rsid w:val="005C1E8C"/>
    <w:rsid w:val="005C1ECF"/>
    <w:rsid w:val="005C21E3"/>
    <w:rsid w:val="005C2671"/>
    <w:rsid w:val="005C2B1B"/>
    <w:rsid w:val="005C2C4F"/>
    <w:rsid w:val="005C2DAC"/>
    <w:rsid w:val="005C2F46"/>
    <w:rsid w:val="005C33EF"/>
    <w:rsid w:val="005C382A"/>
    <w:rsid w:val="005C3CDA"/>
    <w:rsid w:val="005C3D54"/>
    <w:rsid w:val="005C3D86"/>
    <w:rsid w:val="005C3E0A"/>
    <w:rsid w:val="005C4006"/>
    <w:rsid w:val="005C40C7"/>
    <w:rsid w:val="005C421F"/>
    <w:rsid w:val="005C43A3"/>
    <w:rsid w:val="005C44F7"/>
    <w:rsid w:val="005C49C3"/>
    <w:rsid w:val="005C4AC0"/>
    <w:rsid w:val="005C4D02"/>
    <w:rsid w:val="005C4DBA"/>
    <w:rsid w:val="005C4DFD"/>
    <w:rsid w:val="005C4E6E"/>
    <w:rsid w:val="005C4F43"/>
    <w:rsid w:val="005C4FFC"/>
    <w:rsid w:val="005C519A"/>
    <w:rsid w:val="005C52BF"/>
    <w:rsid w:val="005C553F"/>
    <w:rsid w:val="005C5993"/>
    <w:rsid w:val="005C59EC"/>
    <w:rsid w:val="005C5C4A"/>
    <w:rsid w:val="005C5C96"/>
    <w:rsid w:val="005C5D62"/>
    <w:rsid w:val="005C5D70"/>
    <w:rsid w:val="005C5E44"/>
    <w:rsid w:val="005C6479"/>
    <w:rsid w:val="005C65DD"/>
    <w:rsid w:val="005C6FAB"/>
    <w:rsid w:val="005C6FFC"/>
    <w:rsid w:val="005C709C"/>
    <w:rsid w:val="005C70E0"/>
    <w:rsid w:val="005C7127"/>
    <w:rsid w:val="005C71B8"/>
    <w:rsid w:val="005C7A70"/>
    <w:rsid w:val="005C7E45"/>
    <w:rsid w:val="005C7FB0"/>
    <w:rsid w:val="005D0181"/>
    <w:rsid w:val="005D0441"/>
    <w:rsid w:val="005D0697"/>
    <w:rsid w:val="005D08A8"/>
    <w:rsid w:val="005D08E3"/>
    <w:rsid w:val="005D0C65"/>
    <w:rsid w:val="005D0F52"/>
    <w:rsid w:val="005D1009"/>
    <w:rsid w:val="005D1190"/>
    <w:rsid w:val="005D1490"/>
    <w:rsid w:val="005D1ACD"/>
    <w:rsid w:val="005D1B05"/>
    <w:rsid w:val="005D20B2"/>
    <w:rsid w:val="005D230C"/>
    <w:rsid w:val="005D237B"/>
    <w:rsid w:val="005D24EC"/>
    <w:rsid w:val="005D251B"/>
    <w:rsid w:val="005D2609"/>
    <w:rsid w:val="005D279A"/>
    <w:rsid w:val="005D2C45"/>
    <w:rsid w:val="005D2C6E"/>
    <w:rsid w:val="005D2D05"/>
    <w:rsid w:val="005D2D3C"/>
    <w:rsid w:val="005D2E12"/>
    <w:rsid w:val="005D323B"/>
    <w:rsid w:val="005D3387"/>
    <w:rsid w:val="005D3847"/>
    <w:rsid w:val="005D38D2"/>
    <w:rsid w:val="005D3931"/>
    <w:rsid w:val="005D3B21"/>
    <w:rsid w:val="005D3C52"/>
    <w:rsid w:val="005D3DD8"/>
    <w:rsid w:val="005D3E48"/>
    <w:rsid w:val="005D3E91"/>
    <w:rsid w:val="005D451B"/>
    <w:rsid w:val="005D4647"/>
    <w:rsid w:val="005D4CF7"/>
    <w:rsid w:val="005D4E3F"/>
    <w:rsid w:val="005D51CB"/>
    <w:rsid w:val="005D5268"/>
    <w:rsid w:val="005D5503"/>
    <w:rsid w:val="005D5559"/>
    <w:rsid w:val="005D5626"/>
    <w:rsid w:val="005D596D"/>
    <w:rsid w:val="005D5A68"/>
    <w:rsid w:val="005D5D78"/>
    <w:rsid w:val="005D5DED"/>
    <w:rsid w:val="005D5EC0"/>
    <w:rsid w:val="005D5F3E"/>
    <w:rsid w:val="005D5F75"/>
    <w:rsid w:val="005D5F95"/>
    <w:rsid w:val="005D6021"/>
    <w:rsid w:val="005D66D2"/>
    <w:rsid w:val="005D6766"/>
    <w:rsid w:val="005D723F"/>
    <w:rsid w:val="005D7386"/>
    <w:rsid w:val="005D7699"/>
    <w:rsid w:val="005D769D"/>
    <w:rsid w:val="005D78F0"/>
    <w:rsid w:val="005D795C"/>
    <w:rsid w:val="005D79B5"/>
    <w:rsid w:val="005D7B14"/>
    <w:rsid w:val="005E000F"/>
    <w:rsid w:val="005E0164"/>
    <w:rsid w:val="005E0183"/>
    <w:rsid w:val="005E0284"/>
    <w:rsid w:val="005E03B3"/>
    <w:rsid w:val="005E06D0"/>
    <w:rsid w:val="005E073C"/>
    <w:rsid w:val="005E0AB7"/>
    <w:rsid w:val="005E0AD2"/>
    <w:rsid w:val="005E0DEC"/>
    <w:rsid w:val="005E0FEE"/>
    <w:rsid w:val="005E106D"/>
    <w:rsid w:val="005E1137"/>
    <w:rsid w:val="005E1447"/>
    <w:rsid w:val="005E1695"/>
    <w:rsid w:val="005E18FB"/>
    <w:rsid w:val="005E1A6E"/>
    <w:rsid w:val="005E1D35"/>
    <w:rsid w:val="005E1DBF"/>
    <w:rsid w:val="005E1E25"/>
    <w:rsid w:val="005E20D5"/>
    <w:rsid w:val="005E238C"/>
    <w:rsid w:val="005E25B9"/>
    <w:rsid w:val="005E26C0"/>
    <w:rsid w:val="005E2710"/>
    <w:rsid w:val="005E29D8"/>
    <w:rsid w:val="005E2CF2"/>
    <w:rsid w:val="005E2D5A"/>
    <w:rsid w:val="005E2EC5"/>
    <w:rsid w:val="005E2F0D"/>
    <w:rsid w:val="005E2FD7"/>
    <w:rsid w:val="005E3042"/>
    <w:rsid w:val="005E31B4"/>
    <w:rsid w:val="005E32D5"/>
    <w:rsid w:val="005E343C"/>
    <w:rsid w:val="005E34D7"/>
    <w:rsid w:val="005E35C2"/>
    <w:rsid w:val="005E3627"/>
    <w:rsid w:val="005E3679"/>
    <w:rsid w:val="005E3726"/>
    <w:rsid w:val="005E379F"/>
    <w:rsid w:val="005E39B6"/>
    <w:rsid w:val="005E3AE8"/>
    <w:rsid w:val="005E3BA5"/>
    <w:rsid w:val="005E4052"/>
    <w:rsid w:val="005E44E0"/>
    <w:rsid w:val="005E47F1"/>
    <w:rsid w:val="005E4AC9"/>
    <w:rsid w:val="005E4DCF"/>
    <w:rsid w:val="005E4E94"/>
    <w:rsid w:val="005E4F4B"/>
    <w:rsid w:val="005E5229"/>
    <w:rsid w:val="005E5468"/>
    <w:rsid w:val="005E55C2"/>
    <w:rsid w:val="005E5CE4"/>
    <w:rsid w:val="005E600D"/>
    <w:rsid w:val="005E605B"/>
    <w:rsid w:val="005E61D6"/>
    <w:rsid w:val="005E670B"/>
    <w:rsid w:val="005E6936"/>
    <w:rsid w:val="005E6B44"/>
    <w:rsid w:val="005E6E90"/>
    <w:rsid w:val="005E6F21"/>
    <w:rsid w:val="005E6F91"/>
    <w:rsid w:val="005E6FC3"/>
    <w:rsid w:val="005E76E5"/>
    <w:rsid w:val="005E77C6"/>
    <w:rsid w:val="005E78AE"/>
    <w:rsid w:val="005E791E"/>
    <w:rsid w:val="005E79F0"/>
    <w:rsid w:val="005E7AD3"/>
    <w:rsid w:val="005E7BAC"/>
    <w:rsid w:val="005E7DAB"/>
    <w:rsid w:val="005E7E6C"/>
    <w:rsid w:val="005F0154"/>
    <w:rsid w:val="005F0181"/>
    <w:rsid w:val="005F01BE"/>
    <w:rsid w:val="005F03A4"/>
    <w:rsid w:val="005F0682"/>
    <w:rsid w:val="005F0966"/>
    <w:rsid w:val="005F0CA3"/>
    <w:rsid w:val="005F0ED5"/>
    <w:rsid w:val="005F107B"/>
    <w:rsid w:val="005F10B4"/>
    <w:rsid w:val="005F1303"/>
    <w:rsid w:val="005F1562"/>
    <w:rsid w:val="005F16AA"/>
    <w:rsid w:val="005F17A4"/>
    <w:rsid w:val="005F1818"/>
    <w:rsid w:val="005F18E8"/>
    <w:rsid w:val="005F1900"/>
    <w:rsid w:val="005F1A28"/>
    <w:rsid w:val="005F1A8B"/>
    <w:rsid w:val="005F1DFF"/>
    <w:rsid w:val="005F1EF7"/>
    <w:rsid w:val="005F1F1E"/>
    <w:rsid w:val="005F2150"/>
    <w:rsid w:val="005F22EC"/>
    <w:rsid w:val="005F2387"/>
    <w:rsid w:val="005F2885"/>
    <w:rsid w:val="005F28CA"/>
    <w:rsid w:val="005F28EF"/>
    <w:rsid w:val="005F2966"/>
    <w:rsid w:val="005F2A19"/>
    <w:rsid w:val="005F2D6B"/>
    <w:rsid w:val="005F2DD9"/>
    <w:rsid w:val="005F32AF"/>
    <w:rsid w:val="005F34EA"/>
    <w:rsid w:val="005F358F"/>
    <w:rsid w:val="005F3C7E"/>
    <w:rsid w:val="005F3EFD"/>
    <w:rsid w:val="005F40D3"/>
    <w:rsid w:val="005F40EE"/>
    <w:rsid w:val="005F40FA"/>
    <w:rsid w:val="005F421E"/>
    <w:rsid w:val="005F4517"/>
    <w:rsid w:val="005F4832"/>
    <w:rsid w:val="005F4987"/>
    <w:rsid w:val="005F4BDB"/>
    <w:rsid w:val="005F4EFE"/>
    <w:rsid w:val="005F5744"/>
    <w:rsid w:val="005F5C50"/>
    <w:rsid w:val="005F5E86"/>
    <w:rsid w:val="005F60C8"/>
    <w:rsid w:val="005F6325"/>
    <w:rsid w:val="005F63CE"/>
    <w:rsid w:val="005F65AE"/>
    <w:rsid w:val="005F6683"/>
    <w:rsid w:val="005F67F4"/>
    <w:rsid w:val="005F6AEE"/>
    <w:rsid w:val="005F6BF2"/>
    <w:rsid w:val="005F6D20"/>
    <w:rsid w:val="005F6D34"/>
    <w:rsid w:val="005F6E5C"/>
    <w:rsid w:val="005F75B1"/>
    <w:rsid w:val="005F7C4B"/>
    <w:rsid w:val="005F7D06"/>
    <w:rsid w:val="005F7F3C"/>
    <w:rsid w:val="0060071B"/>
    <w:rsid w:val="0060075E"/>
    <w:rsid w:val="0060090E"/>
    <w:rsid w:val="00600D70"/>
    <w:rsid w:val="006010BC"/>
    <w:rsid w:val="00601365"/>
    <w:rsid w:val="006013E7"/>
    <w:rsid w:val="006013F1"/>
    <w:rsid w:val="00601415"/>
    <w:rsid w:val="006016D7"/>
    <w:rsid w:val="00601C45"/>
    <w:rsid w:val="00601DA4"/>
    <w:rsid w:val="00601F51"/>
    <w:rsid w:val="0060224F"/>
    <w:rsid w:val="006022F5"/>
    <w:rsid w:val="0060242C"/>
    <w:rsid w:val="00602566"/>
    <w:rsid w:val="006025EB"/>
    <w:rsid w:val="00602648"/>
    <w:rsid w:val="00602688"/>
    <w:rsid w:val="006026EC"/>
    <w:rsid w:val="00602753"/>
    <w:rsid w:val="006028B7"/>
    <w:rsid w:val="00602913"/>
    <w:rsid w:val="00602965"/>
    <w:rsid w:val="00602B89"/>
    <w:rsid w:val="00602D00"/>
    <w:rsid w:val="00602E32"/>
    <w:rsid w:val="00602F15"/>
    <w:rsid w:val="00603052"/>
    <w:rsid w:val="00603074"/>
    <w:rsid w:val="00603444"/>
    <w:rsid w:val="0060359D"/>
    <w:rsid w:val="00603612"/>
    <w:rsid w:val="006037E3"/>
    <w:rsid w:val="00603825"/>
    <w:rsid w:val="00603843"/>
    <w:rsid w:val="00603C04"/>
    <w:rsid w:val="00603C4D"/>
    <w:rsid w:val="00603D0A"/>
    <w:rsid w:val="00603D50"/>
    <w:rsid w:val="00603D51"/>
    <w:rsid w:val="00603DB9"/>
    <w:rsid w:val="00603FF9"/>
    <w:rsid w:val="006041EC"/>
    <w:rsid w:val="0060459B"/>
    <w:rsid w:val="00604626"/>
    <w:rsid w:val="00604769"/>
    <w:rsid w:val="006047CE"/>
    <w:rsid w:val="00604B15"/>
    <w:rsid w:val="00604C01"/>
    <w:rsid w:val="00604C22"/>
    <w:rsid w:val="00604C6C"/>
    <w:rsid w:val="00604E6C"/>
    <w:rsid w:val="00605293"/>
    <w:rsid w:val="00605551"/>
    <w:rsid w:val="00605570"/>
    <w:rsid w:val="006055A2"/>
    <w:rsid w:val="006055C8"/>
    <w:rsid w:val="00605812"/>
    <w:rsid w:val="0060581D"/>
    <w:rsid w:val="00605A06"/>
    <w:rsid w:val="00605B07"/>
    <w:rsid w:val="00605DF3"/>
    <w:rsid w:val="0060609E"/>
    <w:rsid w:val="00606121"/>
    <w:rsid w:val="006063F3"/>
    <w:rsid w:val="0060644F"/>
    <w:rsid w:val="006064E1"/>
    <w:rsid w:val="006066D1"/>
    <w:rsid w:val="0060697D"/>
    <w:rsid w:val="006070F0"/>
    <w:rsid w:val="00607274"/>
    <w:rsid w:val="0060751A"/>
    <w:rsid w:val="0060771F"/>
    <w:rsid w:val="00607D0F"/>
    <w:rsid w:val="006100DF"/>
    <w:rsid w:val="00610121"/>
    <w:rsid w:val="006101B0"/>
    <w:rsid w:val="0061043D"/>
    <w:rsid w:val="0061043E"/>
    <w:rsid w:val="0061049F"/>
    <w:rsid w:val="006105B5"/>
    <w:rsid w:val="0061065D"/>
    <w:rsid w:val="0061066B"/>
    <w:rsid w:val="006107E6"/>
    <w:rsid w:val="00610CB6"/>
    <w:rsid w:val="00611188"/>
    <w:rsid w:val="006111F0"/>
    <w:rsid w:val="00611475"/>
    <w:rsid w:val="00611706"/>
    <w:rsid w:val="0061198D"/>
    <w:rsid w:val="00611AC9"/>
    <w:rsid w:val="00611BB3"/>
    <w:rsid w:val="00611C95"/>
    <w:rsid w:val="00611DCB"/>
    <w:rsid w:val="00611EC0"/>
    <w:rsid w:val="00612185"/>
    <w:rsid w:val="006121D2"/>
    <w:rsid w:val="006123AD"/>
    <w:rsid w:val="0061248A"/>
    <w:rsid w:val="00612720"/>
    <w:rsid w:val="00612AEF"/>
    <w:rsid w:val="00612B3B"/>
    <w:rsid w:val="00612DBC"/>
    <w:rsid w:val="006130A0"/>
    <w:rsid w:val="00613143"/>
    <w:rsid w:val="0061350C"/>
    <w:rsid w:val="00613533"/>
    <w:rsid w:val="00613547"/>
    <w:rsid w:val="006135B6"/>
    <w:rsid w:val="0061396B"/>
    <w:rsid w:val="00613B5D"/>
    <w:rsid w:val="00613B5F"/>
    <w:rsid w:val="00613EFB"/>
    <w:rsid w:val="00614121"/>
    <w:rsid w:val="006142C0"/>
    <w:rsid w:val="0061448E"/>
    <w:rsid w:val="006144C1"/>
    <w:rsid w:val="00614692"/>
    <w:rsid w:val="00614A82"/>
    <w:rsid w:val="00614DE3"/>
    <w:rsid w:val="00614EC5"/>
    <w:rsid w:val="00614F3B"/>
    <w:rsid w:val="00615102"/>
    <w:rsid w:val="006151FA"/>
    <w:rsid w:val="00615329"/>
    <w:rsid w:val="0061563E"/>
    <w:rsid w:val="0061595F"/>
    <w:rsid w:val="00615DA9"/>
    <w:rsid w:val="00615F3A"/>
    <w:rsid w:val="00616027"/>
    <w:rsid w:val="00616144"/>
    <w:rsid w:val="006161C7"/>
    <w:rsid w:val="006163D8"/>
    <w:rsid w:val="0061697D"/>
    <w:rsid w:val="00616A18"/>
    <w:rsid w:val="00616CB4"/>
    <w:rsid w:val="00616D3D"/>
    <w:rsid w:val="00616D90"/>
    <w:rsid w:val="00616D95"/>
    <w:rsid w:val="00616F09"/>
    <w:rsid w:val="006170BE"/>
    <w:rsid w:val="00617104"/>
    <w:rsid w:val="00617531"/>
    <w:rsid w:val="00617850"/>
    <w:rsid w:val="00617ACF"/>
    <w:rsid w:val="00617B00"/>
    <w:rsid w:val="00617CB2"/>
    <w:rsid w:val="00620119"/>
    <w:rsid w:val="006202B7"/>
    <w:rsid w:val="00620441"/>
    <w:rsid w:val="006204B1"/>
    <w:rsid w:val="0062075F"/>
    <w:rsid w:val="00620B4F"/>
    <w:rsid w:val="00620CB9"/>
    <w:rsid w:val="00620F24"/>
    <w:rsid w:val="00621170"/>
    <w:rsid w:val="00621395"/>
    <w:rsid w:val="0062188C"/>
    <w:rsid w:val="006219EB"/>
    <w:rsid w:val="00621A22"/>
    <w:rsid w:val="00621A81"/>
    <w:rsid w:val="00621E26"/>
    <w:rsid w:val="00621E9F"/>
    <w:rsid w:val="00622642"/>
    <w:rsid w:val="0062288C"/>
    <w:rsid w:val="00622B51"/>
    <w:rsid w:val="00622C9C"/>
    <w:rsid w:val="00622CD4"/>
    <w:rsid w:val="00622D1E"/>
    <w:rsid w:val="00623072"/>
    <w:rsid w:val="00623077"/>
    <w:rsid w:val="006231E3"/>
    <w:rsid w:val="00623248"/>
    <w:rsid w:val="00623470"/>
    <w:rsid w:val="006234D9"/>
    <w:rsid w:val="0062352E"/>
    <w:rsid w:val="006237E2"/>
    <w:rsid w:val="006237F3"/>
    <w:rsid w:val="00623A58"/>
    <w:rsid w:val="00623B11"/>
    <w:rsid w:val="00623B4E"/>
    <w:rsid w:val="00623C5D"/>
    <w:rsid w:val="00623F29"/>
    <w:rsid w:val="00623FAA"/>
    <w:rsid w:val="006240B5"/>
    <w:rsid w:val="006241D5"/>
    <w:rsid w:val="00624267"/>
    <w:rsid w:val="006244E2"/>
    <w:rsid w:val="006249FA"/>
    <w:rsid w:val="00624A6C"/>
    <w:rsid w:val="00624D7F"/>
    <w:rsid w:val="00625200"/>
    <w:rsid w:val="0062552E"/>
    <w:rsid w:val="006255E6"/>
    <w:rsid w:val="00625668"/>
    <w:rsid w:val="00625692"/>
    <w:rsid w:val="00625801"/>
    <w:rsid w:val="00625B56"/>
    <w:rsid w:val="00625C35"/>
    <w:rsid w:val="00625CC7"/>
    <w:rsid w:val="00625F82"/>
    <w:rsid w:val="006263FF"/>
    <w:rsid w:val="0062643F"/>
    <w:rsid w:val="00626461"/>
    <w:rsid w:val="006264B6"/>
    <w:rsid w:val="00626680"/>
    <w:rsid w:val="00626700"/>
    <w:rsid w:val="006267F6"/>
    <w:rsid w:val="006268A5"/>
    <w:rsid w:val="00626A2A"/>
    <w:rsid w:val="00626CB0"/>
    <w:rsid w:val="00626DCE"/>
    <w:rsid w:val="00626E46"/>
    <w:rsid w:val="00626F91"/>
    <w:rsid w:val="006272BE"/>
    <w:rsid w:val="006275E6"/>
    <w:rsid w:val="006279A4"/>
    <w:rsid w:val="00627C17"/>
    <w:rsid w:val="00627C4D"/>
    <w:rsid w:val="00630271"/>
    <w:rsid w:val="006302D8"/>
    <w:rsid w:val="00630391"/>
    <w:rsid w:val="006304AD"/>
    <w:rsid w:val="0063055E"/>
    <w:rsid w:val="006305C6"/>
    <w:rsid w:val="006306BE"/>
    <w:rsid w:val="0063127C"/>
    <w:rsid w:val="00631884"/>
    <w:rsid w:val="00631CDF"/>
    <w:rsid w:val="00631D51"/>
    <w:rsid w:val="00631E24"/>
    <w:rsid w:val="00631E2E"/>
    <w:rsid w:val="00631FF7"/>
    <w:rsid w:val="006322C6"/>
    <w:rsid w:val="006322DC"/>
    <w:rsid w:val="00632328"/>
    <w:rsid w:val="006323A0"/>
    <w:rsid w:val="0063245D"/>
    <w:rsid w:val="006325B6"/>
    <w:rsid w:val="006326BE"/>
    <w:rsid w:val="0063279E"/>
    <w:rsid w:val="00632883"/>
    <w:rsid w:val="00632950"/>
    <w:rsid w:val="00632C64"/>
    <w:rsid w:val="00632E96"/>
    <w:rsid w:val="0063304C"/>
    <w:rsid w:val="00633073"/>
    <w:rsid w:val="00633133"/>
    <w:rsid w:val="00633323"/>
    <w:rsid w:val="00633420"/>
    <w:rsid w:val="00633424"/>
    <w:rsid w:val="006336ED"/>
    <w:rsid w:val="00633C62"/>
    <w:rsid w:val="00633E3F"/>
    <w:rsid w:val="00633F41"/>
    <w:rsid w:val="00634155"/>
    <w:rsid w:val="00634585"/>
    <w:rsid w:val="0063478C"/>
    <w:rsid w:val="00634ABD"/>
    <w:rsid w:val="00634B44"/>
    <w:rsid w:val="00634CC7"/>
    <w:rsid w:val="00634E32"/>
    <w:rsid w:val="00634F09"/>
    <w:rsid w:val="00634F8B"/>
    <w:rsid w:val="00634FA3"/>
    <w:rsid w:val="00634FAA"/>
    <w:rsid w:val="0063505F"/>
    <w:rsid w:val="00635080"/>
    <w:rsid w:val="006351E8"/>
    <w:rsid w:val="0063579C"/>
    <w:rsid w:val="00635969"/>
    <w:rsid w:val="006359D4"/>
    <w:rsid w:val="00635AAD"/>
    <w:rsid w:val="00635B19"/>
    <w:rsid w:val="00635B53"/>
    <w:rsid w:val="00635B5E"/>
    <w:rsid w:val="00635C44"/>
    <w:rsid w:val="00635D7B"/>
    <w:rsid w:val="00635F1F"/>
    <w:rsid w:val="00635F5C"/>
    <w:rsid w:val="006361A4"/>
    <w:rsid w:val="006363DB"/>
    <w:rsid w:val="0063640A"/>
    <w:rsid w:val="00636832"/>
    <w:rsid w:val="006369EA"/>
    <w:rsid w:val="00636A34"/>
    <w:rsid w:val="00636B8D"/>
    <w:rsid w:val="00636BA9"/>
    <w:rsid w:val="00636C93"/>
    <w:rsid w:val="00636DBA"/>
    <w:rsid w:val="00636EE9"/>
    <w:rsid w:val="00636EFB"/>
    <w:rsid w:val="00636F4B"/>
    <w:rsid w:val="00637011"/>
    <w:rsid w:val="006373C6"/>
    <w:rsid w:val="0063757A"/>
    <w:rsid w:val="00637A1B"/>
    <w:rsid w:val="00637B3B"/>
    <w:rsid w:val="00637C7B"/>
    <w:rsid w:val="00637D49"/>
    <w:rsid w:val="00637DFE"/>
    <w:rsid w:val="00640015"/>
    <w:rsid w:val="00640207"/>
    <w:rsid w:val="00640325"/>
    <w:rsid w:val="006404FA"/>
    <w:rsid w:val="00640794"/>
    <w:rsid w:val="006408F4"/>
    <w:rsid w:val="00640ADE"/>
    <w:rsid w:val="00640B8E"/>
    <w:rsid w:val="00640CFF"/>
    <w:rsid w:val="00640E86"/>
    <w:rsid w:val="00640EF8"/>
    <w:rsid w:val="00640F5D"/>
    <w:rsid w:val="00641092"/>
    <w:rsid w:val="00641175"/>
    <w:rsid w:val="0064118F"/>
    <w:rsid w:val="00641651"/>
    <w:rsid w:val="00641964"/>
    <w:rsid w:val="006419B3"/>
    <w:rsid w:val="006419B9"/>
    <w:rsid w:val="00641CAF"/>
    <w:rsid w:val="0064205B"/>
    <w:rsid w:val="00642068"/>
    <w:rsid w:val="00642072"/>
    <w:rsid w:val="006422F4"/>
    <w:rsid w:val="00642351"/>
    <w:rsid w:val="006426A3"/>
    <w:rsid w:val="006426FC"/>
    <w:rsid w:val="006429B6"/>
    <w:rsid w:val="00642DE8"/>
    <w:rsid w:val="0064303E"/>
    <w:rsid w:val="00643105"/>
    <w:rsid w:val="00643290"/>
    <w:rsid w:val="00643356"/>
    <w:rsid w:val="006433A9"/>
    <w:rsid w:val="0064346B"/>
    <w:rsid w:val="00643535"/>
    <w:rsid w:val="0064373A"/>
    <w:rsid w:val="006438D0"/>
    <w:rsid w:val="00643A02"/>
    <w:rsid w:val="00643AA3"/>
    <w:rsid w:val="00643BF6"/>
    <w:rsid w:val="00643E18"/>
    <w:rsid w:val="00643F0E"/>
    <w:rsid w:val="00643FD7"/>
    <w:rsid w:val="00644425"/>
    <w:rsid w:val="0064450D"/>
    <w:rsid w:val="00644512"/>
    <w:rsid w:val="0064480D"/>
    <w:rsid w:val="006449FF"/>
    <w:rsid w:val="00644C8D"/>
    <w:rsid w:val="00644D64"/>
    <w:rsid w:val="00644EB4"/>
    <w:rsid w:val="00644EBC"/>
    <w:rsid w:val="0064536D"/>
    <w:rsid w:val="0064562F"/>
    <w:rsid w:val="006458E6"/>
    <w:rsid w:val="00645931"/>
    <w:rsid w:val="00645949"/>
    <w:rsid w:val="00645A2D"/>
    <w:rsid w:val="00645A3D"/>
    <w:rsid w:val="00645CCC"/>
    <w:rsid w:val="00645CCE"/>
    <w:rsid w:val="00645ED4"/>
    <w:rsid w:val="00645F1D"/>
    <w:rsid w:val="00645F5C"/>
    <w:rsid w:val="00646118"/>
    <w:rsid w:val="006462DC"/>
    <w:rsid w:val="00646309"/>
    <w:rsid w:val="00646431"/>
    <w:rsid w:val="006465F1"/>
    <w:rsid w:val="0064686B"/>
    <w:rsid w:val="00646BCE"/>
    <w:rsid w:val="00646F70"/>
    <w:rsid w:val="006478D2"/>
    <w:rsid w:val="00647973"/>
    <w:rsid w:val="00647AC2"/>
    <w:rsid w:val="006504E4"/>
    <w:rsid w:val="0065067D"/>
    <w:rsid w:val="00650725"/>
    <w:rsid w:val="00650915"/>
    <w:rsid w:val="00650F72"/>
    <w:rsid w:val="00650F83"/>
    <w:rsid w:val="00651006"/>
    <w:rsid w:val="00651063"/>
    <w:rsid w:val="0065127E"/>
    <w:rsid w:val="006512C4"/>
    <w:rsid w:val="006514AB"/>
    <w:rsid w:val="006514AD"/>
    <w:rsid w:val="00651634"/>
    <w:rsid w:val="006516DA"/>
    <w:rsid w:val="00651739"/>
    <w:rsid w:val="0065183E"/>
    <w:rsid w:val="006519CA"/>
    <w:rsid w:val="00651A96"/>
    <w:rsid w:val="00651D30"/>
    <w:rsid w:val="00651DED"/>
    <w:rsid w:val="00652334"/>
    <w:rsid w:val="0065256C"/>
    <w:rsid w:val="0065281F"/>
    <w:rsid w:val="006528DD"/>
    <w:rsid w:val="00652C99"/>
    <w:rsid w:val="00652D94"/>
    <w:rsid w:val="00652E6F"/>
    <w:rsid w:val="00653048"/>
    <w:rsid w:val="0065329B"/>
    <w:rsid w:val="006532F8"/>
    <w:rsid w:val="0065351B"/>
    <w:rsid w:val="00653610"/>
    <w:rsid w:val="00653709"/>
    <w:rsid w:val="0065371D"/>
    <w:rsid w:val="00653785"/>
    <w:rsid w:val="00653880"/>
    <w:rsid w:val="00653DC7"/>
    <w:rsid w:val="006543DD"/>
    <w:rsid w:val="006547EC"/>
    <w:rsid w:val="00654EBE"/>
    <w:rsid w:val="00654EF7"/>
    <w:rsid w:val="00655054"/>
    <w:rsid w:val="00655586"/>
    <w:rsid w:val="00655C74"/>
    <w:rsid w:val="00656330"/>
    <w:rsid w:val="0065658D"/>
    <w:rsid w:val="0065684D"/>
    <w:rsid w:val="00656891"/>
    <w:rsid w:val="00656B91"/>
    <w:rsid w:val="00656D2C"/>
    <w:rsid w:val="00656DD0"/>
    <w:rsid w:val="00656F65"/>
    <w:rsid w:val="00656FEF"/>
    <w:rsid w:val="0065702C"/>
    <w:rsid w:val="0065708A"/>
    <w:rsid w:val="0065723A"/>
    <w:rsid w:val="006573CF"/>
    <w:rsid w:val="006573E1"/>
    <w:rsid w:val="0065764E"/>
    <w:rsid w:val="006577C7"/>
    <w:rsid w:val="00657B5D"/>
    <w:rsid w:val="00657C74"/>
    <w:rsid w:val="00657C7D"/>
    <w:rsid w:val="00657ECE"/>
    <w:rsid w:val="00657F74"/>
    <w:rsid w:val="00657FB3"/>
    <w:rsid w:val="00660142"/>
    <w:rsid w:val="00660182"/>
    <w:rsid w:val="0066022C"/>
    <w:rsid w:val="0066028E"/>
    <w:rsid w:val="00660319"/>
    <w:rsid w:val="00660496"/>
    <w:rsid w:val="006607A8"/>
    <w:rsid w:val="00660809"/>
    <w:rsid w:val="0066082E"/>
    <w:rsid w:val="00660D8A"/>
    <w:rsid w:val="00661260"/>
    <w:rsid w:val="00661453"/>
    <w:rsid w:val="00661607"/>
    <w:rsid w:val="00661671"/>
    <w:rsid w:val="00661B69"/>
    <w:rsid w:val="006620C7"/>
    <w:rsid w:val="006625EE"/>
    <w:rsid w:val="00662AF3"/>
    <w:rsid w:val="00662AF8"/>
    <w:rsid w:val="00662C45"/>
    <w:rsid w:val="00662D4A"/>
    <w:rsid w:val="00662D59"/>
    <w:rsid w:val="00662D65"/>
    <w:rsid w:val="00662DFF"/>
    <w:rsid w:val="00663059"/>
    <w:rsid w:val="00663524"/>
    <w:rsid w:val="006637C7"/>
    <w:rsid w:val="006638C5"/>
    <w:rsid w:val="00663A08"/>
    <w:rsid w:val="00663A97"/>
    <w:rsid w:val="00663BD7"/>
    <w:rsid w:val="00663D06"/>
    <w:rsid w:val="00663E57"/>
    <w:rsid w:val="00663EC6"/>
    <w:rsid w:val="00663F2F"/>
    <w:rsid w:val="00663FBA"/>
    <w:rsid w:val="006646CB"/>
    <w:rsid w:val="00664881"/>
    <w:rsid w:val="006649F3"/>
    <w:rsid w:val="00664A0A"/>
    <w:rsid w:val="00664AB8"/>
    <w:rsid w:val="00664B7C"/>
    <w:rsid w:val="00664E06"/>
    <w:rsid w:val="0066522C"/>
    <w:rsid w:val="006653E6"/>
    <w:rsid w:val="006655DE"/>
    <w:rsid w:val="00665606"/>
    <w:rsid w:val="006657CB"/>
    <w:rsid w:val="00665943"/>
    <w:rsid w:val="00665ABA"/>
    <w:rsid w:val="00665B8C"/>
    <w:rsid w:val="00666241"/>
    <w:rsid w:val="0066643E"/>
    <w:rsid w:val="00666543"/>
    <w:rsid w:val="00666D26"/>
    <w:rsid w:val="0066705F"/>
    <w:rsid w:val="006673A0"/>
    <w:rsid w:val="006673E0"/>
    <w:rsid w:val="006674A5"/>
    <w:rsid w:val="00667660"/>
    <w:rsid w:val="006676BF"/>
    <w:rsid w:val="0066791D"/>
    <w:rsid w:val="00667982"/>
    <w:rsid w:val="00667A89"/>
    <w:rsid w:val="00667E88"/>
    <w:rsid w:val="00667FFD"/>
    <w:rsid w:val="00670376"/>
    <w:rsid w:val="0067040B"/>
    <w:rsid w:val="0067070F"/>
    <w:rsid w:val="006708EE"/>
    <w:rsid w:val="00670C77"/>
    <w:rsid w:val="00670FB2"/>
    <w:rsid w:val="006714FD"/>
    <w:rsid w:val="006719FD"/>
    <w:rsid w:val="00671B98"/>
    <w:rsid w:val="00671CB0"/>
    <w:rsid w:val="00671DC0"/>
    <w:rsid w:val="0067213C"/>
    <w:rsid w:val="0067229E"/>
    <w:rsid w:val="006722EB"/>
    <w:rsid w:val="00672333"/>
    <w:rsid w:val="00672342"/>
    <w:rsid w:val="00672711"/>
    <w:rsid w:val="006728AE"/>
    <w:rsid w:val="0067299F"/>
    <w:rsid w:val="00672B9B"/>
    <w:rsid w:val="00672D46"/>
    <w:rsid w:val="00672EE6"/>
    <w:rsid w:val="00672EEE"/>
    <w:rsid w:val="00672F8C"/>
    <w:rsid w:val="0067315E"/>
    <w:rsid w:val="006731F1"/>
    <w:rsid w:val="00673409"/>
    <w:rsid w:val="00673471"/>
    <w:rsid w:val="006734A7"/>
    <w:rsid w:val="006736D8"/>
    <w:rsid w:val="00673823"/>
    <w:rsid w:val="00673AC3"/>
    <w:rsid w:val="00673EDA"/>
    <w:rsid w:val="00674083"/>
    <w:rsid w:val="006740A2"/>
    <w:rsid w:val="006740E8"/>
    <w:rsid w:val="006742CF"/>
    <w:rsid w:val="00674781"/>
    <w:rsid w:val="006747A1"/>
    <w:rsid w:val="00674878"/>
    <w:rsid w:val="006748B5"/>
    <w:rsid w:val="006749E6"/>
    <w:rsid w:val="00674AAD"/>
    <w:rsid w:val="00674B63"/>
    <w:rsid w:val="00674C21"/>
    <w:rsid w:val="00674D6A"/>
    <w:rsid w:val="00675000"/>
    <w:rsid w:val="0067505F"/>
    <w:rsid w:val="006752EC"/>
    <w:rsid w:val="00675304"/>
    <w:rsid w:val="00675606"/>
    <w:rsid w:val="006757B7"/>
    <w:rsid w:val="00675A3A"/>
    <w:rsid w:val="00675C2B"/>
    <w:rsid w:val="00675D05"/>
    <w:rsid w:val="00675D57"/>
    <w:rsid w:val="00675DF3"/>
    <w:rsid w:val="00675F01"/>
    <w:rsid w:val="00676311"/>
    <w:rsid w:val="006764C4"/>
    <w:rsid w:val="00676894"/>
    <w:rsid w:val="00676B82"/>
    <w:rsid w:val="00676C5E"/>
    <w:rsid w:val="00676C89"/>
    <w:rsid w:val="00676F13"/>
    <w:rsid w:val="00677196"/>
    <w:rsid w:val="006771AD"/>
    <w:rsid w:val="006772EC"/>
    <w:rsid w:val="00677374"/>
    <w:rsid w:val="00677543"/>
    <w:rsid w:val="006776FE"/>
    <w:rsid w:val="006779B7"/>
    <w:rsid w:val="00677A6A"/>
    <w:rsid w:val="00677B04"/>
    <w:rsid w:val="00677B62"/>
    <w:rsid w:val="00677E68"/>
    <w:rsid w:val="00677E98"/>
    <w:rsid w:val="00677EBB"/>
    <w:rsid w:val="00677F0C"/>
    <w:rsid w:val="0068026B"/>
    <w:rsid w:val="006804FD"/>
    <w:rsid w:val="00680542"/>
    <w:rsid w:val="00680557"/>
    <w:rsid w:val="0068074B"/>
    <w:rsid w:val="00680760"/>
    <w:rsid w:val="006807EC"/>
    <w:rsid w:val="006809B0"/>
    <w:rsid w:val="00680A05"/>
    <w:rsid w:val="00680AA9"/>
    <w:rsid w:val="00680B44"/>
    <w:rsid w:val="00680E2A"/>
    <w:rsid w:val="00681081"/>
    <w:rsid w:val="00681471"/>
    <w:rsid w:val="006814F7"/>
    <w:rsid w:val="006816D3"/>
    <w:rsid w:val="00681B66"/>
    <w:rsid w:val="00681BDA"/>
    <w:rsid w:val="00681FAB"/>
    <w:rsid w:val="006820EF"/>
    <w:rsid w:val="006825F5"/>
    <w:rsid w:val="00682655"/>
    <w:rsid w:val="006826AB"/>
    <w:rsid w:val="0068274B"/>
    <w:rsid w:val="0068298D"/>
    <w:rsid w:val="00682B45"/>
    <w:rsid w:val="00682B73"/>
    <w:rsid w:val="00682C10"/>
    <w:rsid w:val="0068301B"/>
    <w:rsid w:val="00683175"/>
    <w:rsid w:val="006831FA"/>
    <w:rsid w:val="006832B8"/>
    <w:rsid w:val="0068343E"/>
    <w:rsid w:val="00683680"/>
    <w:rsid w:val="0068368B"/>
    <w:rsid w:val="0068387C"/>
    <w:rsid w:val="00683938"/>
    <w:rsid w:val="00683966"/>
    <w:rsid w:val="00683B78"/>
    <w:rsid w:val="00683BC9"/>
    <w:rsid w:val="00683DF2"/>
    <w:rsid w:val="00683F0F"/>
    <w:rsid w:val="00683F3F"/>
    <w:rsid w:val="0068431A"/>
    <w:rsid w:val="0068431D"/>
    <w:rsid w:val="00684874"/>
    <w:rsid w:val="00684AA4"/>
    <w:rsid w:val="00684DE2"/>
    <w:rsid w:val="006850B4"/>
    <w:rsid w:val="0068545A"/>
    <w:rsid w:val="00685977"/>
    <w:rsid w:val="00685CE3"/>
    <w:rsid w:val="00685E41"/>
    <w:rsid w:val="006861F1"/>
    <w:rsid w:val="0068628E"/>
    <w:rsid w:val="006862F4"/>
    <w:rsid w:val="00686517"/>
    <w:rsid w:val="00686778"/>
    <w:rsid w:val="00686821"/>
    <w:rsid w:val="00686AA3"/>
    <w:rsid w:val="00686CCF"/>
    <w:rsid w:val="00686DF7"/>
    <w:rsid w:val="00686E36"/>
    <w:rsid w:val="00686FA0"/>
    <w:rsid w:val="006873BC"/>
    <w:rsid w:val="006877D3"/>
    <w:rsid w:val="00687DAD"/>
    <w:rsid w:val="00687E1F"/>
    <w:rsid w:val="00690231"/>
    <w:rsid w:val="006904C6"/>
    <w:rsid w:val="006906E5"/>
    <w:rsid w:val="006907FA"/>
    <w:rsid w:val="0069083E"/>
    <w:rsid w:val="00690894"/>
    <w:rsid w:val="006909BC"/>
    <w:rsid w:val="00690B64"/>
    <w:rsid w:val="00690E94"/>
    <w:rsid w:val="00690EF4"/>
    <w:rsid w:val="00690FC3"/>
    <w:rsid w:val="006910D0"/>
    <w:rsid w:val="006910E4"/>
    <w:rsid w:val="0069117F"/>
    <w:rsid w:val="006911B8"/>
    <w:rsid w:val="006913C1"/>
    <w:rsid w:val="00691592"/>
    <w:rsid w:val="006915AC"/>
    <w:rsid w:val="006915B3"/>
    <w:rsid w:val="00691750"/>
    <w:rsid w:val="00691881"/>
    <w:rsid w:val="00691912"/>
    <w:rsid w:val="0069197A"/>
    <w:rsid w:val="00691A78"/>
    <w:rsid w:val="00691BBA"/>
    <w:rsid w:val="00691BDC"/>
    <w:rsid w:val="00691C5B"/>
    <w:rsid w:val="00691D24"/>
    <w:rsid w:val="00691D31"/>
    <w:rsid w:val="00691E5B"/>
    <w:rsid w:val="00691FE5"/>
    <w:rsid w:val="00692057"/>
    <w:rsid w:val="006922F0"/>
    <w:rsid w:val="006923B9"/>
    <w:rsid w:val="00692667"/>
    <w:rsid w:val="006927B9"/>
    <w:rsid w:val="00692A8F"/>
    <w:rsid w:val="00692B18"/>
    <w:rsid w:val="00692C05"/>
    <w:rsid w:val="00692C6A"/>
    <w:rsid w:val="00692E70"/>
    <w:rsid w:val="00692F5F"/>
    <w:rsid w:val="0069303C"/>
    <w:rsid w:val="00693375"/>
    <w:rsid w:val="006933B1"/>
    <w:rsid w:val="0069342F"/>
    <w:rsid w:val="0069343C"/>
    <w:rsid w:val="0069379A"/>
    <w:rsid w:val="0069424C"/>
    <w:rsid w:val="006943E2"/>
    <w:rsid w:val="0069448B"/>
    <w:rsid w:val="00694803"/>
    <w:rsid w:val="00694916"/>
    <w:rsid w:val="006949D8"/>
    <w:rsid w:val="00694E7B"/>
    <w:rsid w:val="00694F4B"/>
    <w:rsid w:val="00695B69"/>
    <w:rsid w:val="00695C70"/>
    <w:rsid w:val="00695CF8"/>
    <w:rsid w:val="00695D96"/>
    <w:rsid w:val="00695F0B"/>
    <w:rsid w:val="00695FE7"/>
    <w:rsid w:val="00696295"/>
    <w:rsid w:val="006963A1"/>
    <w:rsid w:val="00696594"/>
    <w:rsid w:val="0069661A"/>
    <w:rsid w:val="006966F6"/>
    <w:rsid w:val="00696723"/>
    <w:rsid w:val="006967A8"/>
    <w:rsid w:val="00696ABB"/>
    <w:rsid w:val="00696AEF"/>
    <w:rsid w:val="00696C6E"/>
    <w:rsid w:val="00696DDC"/>
    <w:rsid w:val="00696E07"/>
    <w:rsid w:val="00696E97"/>
    <w:rsid w:val="0069720F"/>
    <w:rsid w:val="006972EE"/>
    <w:rsid w:val="0069737A"/>
    <w:rsid w:val="006976AE"/>
    <w:rsid w:val="00697D03"/>
    <w:rsid w:val="00697E86"/>
    <w:rsid w:val="00697EAF"/>
    <w:rsid w:val="00697F6B"/>
    <w:rsid w:val="00697F76"/>
    <w:rsid w:val="00697FE9"/>
    <w:rsid w:val="006A00F7"/>
    <w:rsid w:val="006A0177"/>
    <w:rsid w:val="006A0302"/>
    <w:rsid w:val="006A058F"/>
    <w:rsid w:val="006A05CF"/>
    <w:rsid w:val="006A061D"/>
    <w:rsid w:val="006A066F"/>
    <w:rsid w:val="006A079D"/>
    <w:rsid w:val="006A086E"/>
    <w:rsid w:val="006A0936"/>
    <w:rsid w:val="006A0AE8"/>
    <w:rsid w:val="006A0DD6"/>
    <w:rsid w:val="006A107C"/>
    <w:rsid w:val="006A111F"/>
    <w:rsid w:val="006A1143"/>
    <w:rsid w:val="006A1155"/>
    <w:rsid w:val="006A1236"/>
    <w:rsid w:val="006A1315"/>
    <w:rsid w:val="006A1685"/>
    <w:rsid w:val="006A1739"/>
    <w:rsid w:val="006A1838"/>
    <w:rsid w:val="006A188F"/>
    <w:rsid w:val="006A1B80"/>
    <w:rsid w:val="006A1CF4"/>
    <w:rsid w:val="006A1CFA"/>
    <w:rsid w:val="006A2000"/>
    <w:rsid w:val="006A206E"/>
    <w:rsid w:val="006A23AF"/>
    <w:rsid w:val="006A24C9"/>
    <w:rsid w:val="006A24DB"/>
    <w:rsid w:val="006A25FA"/>
    <w:rsid w:val="006A26B8"/>
    <w:rsid w:val="006A286B"/>
    <w:rsid w:val="006A2951"/>
    <w:rsid w:val="006A2BC3"/>
    <w:rsid w:val="006A2C14"/>
    <w:rsid w:val="006A2CF8"/>
    <w:rsid w:val="006A2ED5"/>
    <w:rsid w:val="006A2F29"/>
    <w:rsid w:val="006A3061"/>
    <w:rsid w:val="006A32F8"/>
    <w:rsid w:val="006A344F"/>
    <w:rsid w:val="006A347E"/>
    <w:rsid w:val="006A3685"/>
    <w:rsid w:val="006A37AE"/>
    <w:rsid w:val="006A39E5"/>
    <w:rsid w:val="006A3A7A"/>
    <w:rsid w:val="006A3A98"/>
    <w:rsid w:val="006A3BF1"/>
    <w:rsid w:val="006A3CE2"/>
    <w:rsid w:val="006A40CA"/>
    <w:rsid w:val="006A40ED"/>
    <w:rsid w:val="006A4243"/>
    <w:rsid w:val="006A429F"/>
    <w:rsid w:val="006A42B2"/>
    <w:rsid w:val="006A4488"/>
    <w:rsid w:val="006A48FC"/>
    <w:rsid w:val="006A4922"/>
    <w:rsid w:val="006A493A"/>
    <w:rsid w:val="006A4A9B"/>
    <w:rsid w:val="006A4BB7"/>
    <w:rsid w:val="006A4CAF"/>
    <w:rsid w:val="006A5170"/>
    <w:rsid w:val="006A51E0"/>
    <w:rsid w:val="006A55FB"/>
    <w:rsid w:val="006A56FA"/>
    <w:rsid w:val="006A58CD"/>
    <w:rsid w:val="006A5A06"/>
    <w:rsid w:val="006A5DE0"/>
    <w:rsid w:val="006A5E0F"/>
    <w:rsid w:val="006A5F2B"/>
    <w:rsid w:val="006A6252"/>
    <w:rsid w:val="006A6791"/>
    <w:rsid w:val="006A6878"/>
    <w:rsid w:val="006A6883"/>
    <w:rsid w:val="006A6A70"/>
    <w:rsid w:val="006A6F77"/>
    <w:rsid w:val="006A7406"/>
    <w:rsid w:val="006A7451"/>
    <w:rsid w:val="006A7956"/>
    <w:rsid w:val="006A7A38"/>
    <w:rsid w:val="006A7AB2"/>
    <w:rsid w:val="006A7ECB"/>
    <w:rsid w:val="006A7FE5"/>
    <w:rsid w:val="006B0087"/>
    <w:rsid w:val="006B00CA"/>
    <w:rsid w:val="006B010B"/>
    <w:rsid w:val="006B0170"/>
    <w:rsid w:val="006B0259"/>
    <w:rsid w:val="006B02A6"/>
    <w:rsid w:val="006B034B"/>
    <w:rsid w:val="006B03A0"/>
    <w:rsid w:val="006B0C9B"/>
    <w:rsid w:val="006B0D15"/>
    <w:rsid w:val="006B1119"/>
    <w:rsid w:val="006B1154"/>
    <w:rsid w:val="006B155D"/>
    <w:rsid w:val="006B15BC"/>
    <w:rsid w:val="006B16BF"/>
    <w:rsid w:val="006B16E7"/>
    <w:rsid w:val="006B1878"/>
    <w:rsid w:val="006B187C"/>
    <w:rsid w:val="006B193A"/>
    <w:rsid w:val="006B1EE0"/>
    <w:rsid w:val="006B1F87"/>
    <w:rsid w:val="006B200F"/>
    <w:rsid w:val="006B2C13"/>
    <w:rsid w:val="006B2E99"/>
    <w:rsid w:val="006B2EB4"/>
    <w:rsid w:val="006B31A8"/>
    <w:rsid w:val="006B324D"/>
    <w:rsid w:val="006B3466"/>
    <w:rsid w:val="006B3527"/>
    <w:rsid w:val="006B36E9"/>
    <w:rsid w:val="006B383C"/>
    <w:rsid w:val="006B389C"/>
    <w:rsid w:val="006B3967"/>
    <w:rsid w:val="006B3C13"/>
    <w:rsid w:val="006B3CDD"/>
    <w:rsid w:val="006B40F9"/>
    <w:rsid w:val="006B4430"/>
    <w:rsid w:val="006B44AF"/>
    <w:rsid w:val="006B4606"/>
    <w:rsid w:val="006B479D"/>
    <w:rsid w:val="006B481C"/>
    <w:rsid w:val="006B4887"/>
    <w:rsid w:val="006B4B43"/>
    <w:rsid w:val="006B4BA8"/>
    <w:rsid w:val="006B4C41"/>
    <w:rsid w:val="006B5021"/>
    <w:rsid w:val="006B519B"/>
    <w:rsid w:val="006B51EC"/>
    <w:rsid w:val="006B5271"/>
    <w:rsid w:val="006B52DD"/>
    <w:rsid w:val="006B5552"/>
    <w:rsid w:val="006B562A"/>
    <w:rsid w:val="006B58BF"/>
    <w:rsid w:val="006B5E88"/>
    <w:rsid w:val="006B608B"/>
    <w:rsid w:val="006B6124"/>
    <w:rsid w:val="006B6787"/>
    <w:rsid w:val="006B67CE"/>
    <w:rsid w:val="006B68E2"/>
    <w:rsid w:val="006B6DBF"/>
    <w:rsid w:val="006B790F"/>
    <w:rsid w:val="006B7975"/>
    <w:rsid w:val="006B7CF5"/>
    <w:rsid w:val="006B7E45"/>
    <w:rsid w:val="006C0049"/>
    <w:rsid w:val="006C02B8"/>
    <w:rsid w:val="006C037F"/>
    <w:rsid w:val="006C0588"/>
    <w:rsid w:val="006C06A9"/>
    <w:rsid w:val="006C0A7E"/>
    <w:rsid w:val="006C0EC2"/>
    <w:rsid w:val="006C0F4F"/>
    <w:rsid w:val="006C1778"/>
    <w:rsid w:val="006C1889"/>
    <w:rsid w:val="006C18EB"/>
    <w:rsid w:val="006C1AB1"/>
    <w:rsid w:val="006C1BC5"/>
    <w:rsid w:val="006C1D94"/>
    <w:rsid w:val="006C1F3B"/>
    <w:rsid w:val="006C1FA2"/>
    <w:rsid w:val="006C29E1"/>
    <w:rsid w:val="006C2A0D"/>
    <w:rsid w:val="006C2AEF"/>
    <w:rsid w:val="006C2B28"/>
    <w:rsid w:val="006C2B42"/>
    <w:rsid w:val="006C2C37"/>
    <w:rsid w:val="006C2C86"/>
    <w:rsid w:val="006C2D0F"/>
    <w:rsid w:val="006C2EFB"/>
    <w:rsid w:val="006C2FAC"/>
    <w:rsid w:val="006C319C"/>
    <w:rsid w:val="006C3338"/>
    <w:rsid w:val="006C337B"/>
    <w:rsid w:val="006C393C"/>
    <w:rsid w:val="006C3B68"/>
    <w:rsid w:val="006C3F52"/>
    <w:rsid w:val="006C436B"/>
    <w:rsid w:val="006C46A8"/>
    <w:rsid w:val="006C4988"/>
    <w:rsid w:val="006C4C99"/>
    <w:rsid w:val="006C4E2B"/>
    <w:rsid w:val="006C4E4E"/>
    <w:rsid w:val="006C509C"/>
    <w:rsid w:val="006C5141"/>
    <w:rsid w:val="006C5359"/>
    <w:rsid w:val="006C57B1"/>
    <w:rsid w:val="006C58D7"/>
    <w:rsid w:val="006C5968"/>
    <w:rsid w:val="006C5A4B"/>
    <w:rsid w:val="006C5A6A"/>
    <w:rsid w:val="006C5A7C"/>
    <w:rsid w:val="006C5B8E"/>
    <w:rsid w:val="006C5BDC"/>
    <w:rsid w:val="006C5F72"/>
    <w:rsid w:val="006C6534"/>
    <w:rsid w:val="006C6555"/>
    <w:rsid w:val="006C65D4"/>
    <w:rsid w:val="006C688E"/>
    <w:rsid w:val="006C68F2"/>
    <w:rsid w:val="006C6C5D"/>
    <w:rsid w:val="006C717D"/>
    <w:rsid w:val="006C740D"/>
    <w:rsid w:val="006C751B"/>
    <w:rsid w:val="006C7531"/>
    <w:rsid w:val="006C76B1"/>
    <w:rsid w:val="006C7875"/>
    <w:rsid w:val="006C7FE8"/>
    <w:rsid w:val="006D0012"/>
    <w:rsid w:val="006D02A0"/>
    <w:rsid w:val="006D03BD"/>
    <w:rsid w:val="006D03EA"/>
    <w:rsid w:val="006D0505"/>
    <w:rsid w:val="006D0AF9"/>
    <w:rsid w:val="006D0BC6"/>
    <w:rsid w:val="006D0BEA"/>
    <w:rsid w:val="006D0DAE"/>
    <w:rsid w:val="006D12EA"/>
    <w:rsid w:val="006D161F"/>
    <w:rsid w:val="006D1692"/>
    <w:rsid w:val="006D1884"/>
    <w:rsid w:val="006D18BC"/>
    <w:rsid w:val="006D1A88"/>
    <w:rsid w:val="006D1AFC"/>
    <w:rsid w:val="006D1BB0"/>
    <w:rsid w:val="006D1D8A"/>
    <w:rsid w:val="006D1E90"/>
    <w:rsid w:val="006D1EEA"/>
    <w:rsid w:val="006D1F8D"/>
    <w:rsid w:val="006D2067"/>
    <w:rsid w:val="006D218D"/>
    <w:rsid w:val="006D21CB"/>
    <w:rsid w:val="006D23CC"/>
    <w:rsid w:val="006D2449"/>
    <w:rsid w:val="006D2667"/>
    <w:rsid w:val="006D269A"/>
    <w:rsid w:val="006D2958"/>
    <w:rsid w:val="006D2A3D"/>
    <w:rsid w:val="006D2AC0"/>
    <w:rsid w:val="006D2D3D"/>
    <w:rsid w:val="006D301B"/>
    <w:rsid w:val="006D3040"/>
    <w:rsid w:val="006D306A"/>
    <w:rsid w:val="006D3354"/>
    <w:rsid w:val="006D337E"/>
    <w:rsid w:val="006D36F2"/>
    <w:rsid w:val="006D376A"/>
    <w:rsid w:val="006D39E1"/>
    <w:rsid w:val="006D3C32"/>
    <w:rsid w:val="006D3CFD"/>
    <w:rsid w:val="006D3D43"/>
    <w:rsid w:val="006D402F"/>
    <w:rsid w:val="006D4362"/>
    <w:rsid w:val="006D460E"/>
    <w:rsid w:val="006D4747"/>
    <w:rsid w:val="006D4822"/>
    <w:rsid w:val="006D4902"/>
    <w:rsid w:val="006D4CF2"/>
    <w:rsid w:val="006D4CFC"/>
    <w:rsid w:val="006D4EEF"/>
    <w:rsid w:val="006D4FA4"/>
    <w:rsid w:val="006D5082"/>
    <w:rsid w:val="006D52E0"/>
    <w:rsid w:val="006D55C7"/>
    <w:rsid w:val="006D5935"/>
    <w:rsid w:val="006D5A1D"/>
    <w:rsid w:val="006D5ACC"/>
    <w:rsid w:val="006D5B9D"/>
    <w:rsid w:val="006D5FD8"/>
    <w:rsid w:val="006D624B"/>
    <w:rsid w:val="006D6373"/>
    <w:rsid w:val="006D6592"/>
    <w:rsid w:val="006D65A1"/>
    <w:rsid w:val="006D69C5"/>
    <w:rsid w:val="006D69F8"/>
    <w:rsid w:val="006D6A45"/>
    <w:rsid w:val="006D6A5D"/>
    <w:rsid w:val="006D6B85"/>
    <w:rsid w:val="006D6C03"/>
    <w:rsid w:val="006D6F34"/>
    <w:rsid w:val="006D6FE4"/>
    <w:rsid w:val="006D7271"/>
    <w:rsid w:val="006D73D5"/>
    <w:rsid w:val="006D74CD"/>
    <w:rsid w:val="006D74E2"/>
    <w:rsid w:val="006D7557"/>
    <w:rsid w:val="006D758D"/>
    <w:rsid w:val="006D7645"/>
    <w:rsid w:val="006D76E4"/>
    <w:rsid w:val="006D770E"/>
    <w:rsid w:val="006D7C35"/>
    <w:rsid w:val="006D7C4B"/>
    <w:rsid w:val="006D7C75"/>
    <w:rsid w:val="006E00E1"/>
    <w:rsid w:val="006E01A1"/>
    <w:rsid w:val="006E03F6"/>
    <w:rsid w:val="006E043E"/>
    <w:rsid w:val="006E0499"/>
    <w:rsid w:val="006E07D7"/>
    <w:rsid w:val="006E0818"/>
    <w:rsid w:val="006E0886"/>
    <w:rsid w:val="006E08C4"/>
    <w:rsid w:val="006E08C7"/>
    <w:rsid w:val="006E0B52"/>
    <w:rsid w:val="006E0D20"/>
    <w:rsid w:val="006E0EC0"/>
    <w:rsid w:val="006E0EF2"/>
    <w:rsid w:val="006E13FF"/>
    <w:rsid w:val="006E15C0"/>
    <w:rsid w:val="006E1672"/>
    <w:rsid w:val="006E169A"/>
    <w:rsid w:val="006E16D6"/>
    <w:rsid w:val="006E16F6"/>
    <w:rsid w:val="006E173A"/>
    <w:rsid w:val="006E1784"/>
    <w:rsid w:val="006E182E"/>
    <w:rsid w:val="006E1883"/>
    <w:rsid w:val="006E1A8E"/>
    <w:rsid w:val="006E1C76"/>
    <w:rsid w:val="006E1CA6"/>
    <w:rsid w:val="006E1DAD"/>
    <w:rsid w:val="006E1F1A"/>
    <w:rsid w:val="006E1F38"/>
    <w:rsid w:val="006E1F47"/>
    <w:rsid w:val="006E217A"/>
    <w:rsid w:val="006E25AF"/>
    <w:rsid w:val="006E262A"/>
    <w:rsid w:val="006E27D7"/>
    <w:rsid w:val="006E2919"/>
    <w:rsid w:val="006E2B84"/>
    <w:rsid w:val="006E2C4B"/>
    <w:rsid w:val="006E312A"/>
    <w:rsid w:val="006E3397"/>
    <w:rsid w:val="006E371F"/>
    <w:rsid w:val="006E3793"/>
    <w:rsid w:val="006E37FB"/>
    <w:rsid w:val="006E3C62"/>
    <w:rsid w:val="006E3F24"/>
    <w:rsid w:val="006E3F9E"/>
    <w:rsid w:val="006E41C1"/>
    <w:rsid w:val="006E43B0"/>
    <w:rsid w:val="006E4403"/>
    <w:rsid w:val="006E4462"/>
    <w:rsid w:val="006E44B3"/>
    <w:rsid w:val="006E47CC"/>
    <w:rsid w:val="006E47E2"/>
    <w:rsid w:val="006E48F0"/>
    <w:rsid w:val="006E4A8A"/>
    <w:rsid w:val="006E4B27"/>
    <w:rsid w:val="006E4BDB"/>
    <w:rsid w:val="006E4EA6"/>
    <w:rsid w:val="006E52E2"/>
    <w:rsid w:val="006E5552"/>
    <w:rsid w:val="006E560B"/>
    <w:rsid w:val="006E563D"/>
    <w:rsid w:val="006E56DD"/>
    <w:rsid w:val="006E5901"/>
    <w:rsid w:val="006E5B0B"/>
    <w:rsid w:val="006E5C29"/>
    <w:rsid w:val="006E5D69"/>
    <w:rsid w:val="006E5DFD"/>
    <w:rsid w:val="006E5E0A"/>
    <w:rsid w:val="006E5F5A"/>
    <w:rsid w:val="006E5FB0"/>
    <w:rsid w:val="006E605C"/>
    <w:rsid w:val="006E624E"/>
    <w:rsid w:val="006E6317"/>
    <w:rsid w:val="006E64BE"/>
    <w:rsid w:val="006E66D9"/>
    <w:rsid w:val="006E6738"/>
    <w:rsid w:val="006E689B"/>
    <w:rsid w:val="006E6B20"/>
    <w:rsid w:val="006E6BF1"/>
    <w:rsid w:val="006E6C19"/>
    <w:rsid w:val="006E6D09"/>
    <w:rsid w:val="006E720B"/>
    <w:rsid w:val="006E7213"/>
    <w:rsid w:val="006E729A"/>
    <w:rsid w:val="006E75C9"/>
    <w:rsid w:val="006E77A4"/>
    <w:rsid w:val="006E799D"/>
    <w:rsid w:val="006E79D5"/>
    <w:rsid w:val="006E7AB6"/>
    <w:rsid w:val="006E7B93"/>
    <w:rsid w:val="006E7D62"/>
    <w:rsid w:val="006E7DA6"/>
    <w:rsid w:val="006E7E00"/>
    <w:rsid w:val="006E7E09"/>
    <w:rsid w:val="006E7ED4"/>
    <w:rsid w:val="006E7FFD"/>
    <w:rsid w:val="006F0082"/>
    <w:rsid w:val="006F025F"/>
    <w:rsid w:val="006F02A9"/>
    <w:rsid w:val="006F0506"/>
    <w:rsid w:val="006F05BD"/>
    <w:rsid w:val="006F0637"/>
    <w:rsid w:val="006F0682"/>
    <w:rsid w:val="006F07CC"/>
    <w:rsid w:val="006F08BF"/>
    <w:rsid w:val="006F09DB"/>
    <w:rsid w:val="006F0A34"/>
    <w:rsid w:val="006F0CE8"/>
    <w:rsid w:val="006F0D3D"/>
    <w:rsid w:val="006F0DB1"/>
    <w:rsid w:val="006F0E41"/>
    <w:rsid w:val="006F0F35"/>
    <w:rsid w:val="006F1014"/>
    <w:rsid w:val="006F104C"/>
    <w:rsid w:val="006F11E2"/>
    <w:rsid w:val="006F15BF"/>
    <w:rsid w:val="006F17AF"/>
    <w:rsid w:val="006F1800"/>
    <w:rsid w:val="006F183B"/>
    <w:rsid w:val="006F185B"/>
    <w:rsid w:val="006F1A8C"/>
    <w:rsid w:val="006F1D86"/>
    <w:rsid w:val="006F1E0D"/>
    <w:rsid w:val="006F1E90"/>
    <w:rsid w:val="006F1FAD"/>
    <w:rsid w:val="006F1FC0"/>
    <w:rsid w:val="006F23A9"/>
    <w:rsid w:val="006F2583"/>
    <w:rsid w:val="006F2630"/>
    <w:rsid w:val="006F26CB"/>
    <w:rsid w:val="006F2792"/>
    <w:rsid w:val="006F2828"/>
    <w:rsid w:val="006F2998"/>
    <w:rsid w:val="006F29FB"/>
    <w:rsid w:val="006F2A16"/>
    <w:rsid w:val="006F2A97"/>
    <w:rsid w:val="006F2CC1"/>
    <w:rsid w:val="006F2D1C"/>
    <w:rsid w:val="006F2F15"/>
    <w:rsid w:val="006F3233"/>
    <w:rsid w:val="006F3247"/>
    <w:rsid w:val="006F3AA9"/>
    <w:rsid w:val="006F3E20"/>
    <w:rsid w:val="006F411C"/>
    <w:rsid w:val="006F4148"/>
    <w:rsid w:val="006F4156"/>
    <w:rsid w:val="006F41C3"/>
    <w:rsid w:val="006F41D4"/>
    <w:rsid w:val="006F42DC"/>
    <w:rsid w:val="006F4588"/>
    <w:rsid w:val="006F48B9"/>
    <w:rsid w:val="006F491A"/>
    <w:rsid w:val="006F4955"/>
    <w:rsid w:val="006F4D5B"/>
    <w:rsid w:val="006F5369"/>
    <w:rsid w:val="006F57E6"/>
    <w:rsid w:val="006F5845"/>
    <w:rsid w:val="006F5C54"/>
    <w:rsid w:val="006F5C6D"/>
    <w:rsid w:val="006F5C72"/>
    <w:rsid w:val="006F5CE1"/>
    <w:rsid w:val="006F61CF"/>
    <w:rsid w:val="006F626D"/>
    <w:rsid w:val="006F62FC"/>
    <w:rsid w:val="006F640B"/>
    <w:rsid w:val="006F6592"/>
    <w:rsid w:val="006F671C"/>
    <w:rsid w:val="006F6755"/>
    <w:rsid w:val="006F68DA"/>
    <w:rsid w:val="006F6AAA"/>
    <w:rsid w:val="006F6B91"/>
    <w:rsid w:val="006F72FF"/>
    <w:rsid w:val="006F7855"/>
    <w:rsid w:val="006F7973"/>
    <w:rsid w:val="006F7B91"/>
    <w:rsid w:val="006F7C0D"/>
    <w:rsid w:val="006F7E2D"/>
    <w:rsid w:val="0070009D"/>
    <w:rsid w:val="00700370"/>
    <w:rsid w:val="0070040D"/>
    <w:rsid w:val="007004D1"/>
    <w:rsid w:val="007009B9"/>
    <w:rsid w:val="00700D3F"/>
    <w:rsid w:val="00700E31"/>
    <w:rsid w:val="00701355"/>
    <w:rsid w:val="0070150B"/>
    <w:rsid w:val="00701661"/>
    <w:rsid w:val="00701DA4"/>
    <w:rsid w:val="00701DE6"/>
    <w:rsid w:val="00701F36"/>
    <w:rsid w:val="00701F54"/>
    <w:rsid w:val="00701FE9"/>
    <w:rsid w:val="007022A9"/>
    <w:rsid w:val="00702869"/>
    <w:rsid w:val="00702DEB"/>
    <w:rsid w:val="00702E8E"/>
    <w:rsid w:val="00703485"/>
    <w:rsid w:val="007034B6"/>
    <w:rsid w:val="00703742"/>
    <w:rsid w:val="007037A7"/>
    <w:rsid w:val="007037AD"/>
    <w:rsid w:val="00703930"/>
    <w:rsid w:val="00703A20"/>
    <w:rsid w:val="00703B27"/>
    <w:rsid w:val="00703DC7"/>
    <w:rsid w:val="00704042"/>
    <w:rsid w:val="007043DA"/>
    <w:rsid w:val="00704654"/>
    <w:rsid w:val="00704669"/>
    <w:rsid w:val="007046FD"/>
    <w:rsid w:val="007049ED"/>
    <w:rsid w:val="00704C69"/>
    <w:rsid w:val="00704D2F"/>
    <w:rsid w:val="00704E29"/>
    <w:rsid w:val="00704E79"/>
    <w:rsid w:val="00704FD0"/>
    <w:rsid w:val="007055F4"/>
    <w:rsid w:val="007058EE"/>
    <w:rsid w:val="00705C27"/>
    <w:rsid w:val="007060DA"/>
    <w:rsid w:val="00706138"/>
    <w:rsid w:val="0070614E"/>
    <w:rsid w:val="00706215"/>
    <w:rsid w:val="00706219"/>
    <w:rsid w:val="0070639F"/>
    <w:rsid w:val="00706516"/>
    <w:rsid w:val="00706794"/>
    <w:rsid w:val="0070687A"/>
    <w:rsid w:val="007068F1"/>
    <w:rsid w:val="00706C75"/>
    <w:rsid w:val="00706D2E"/>
    <w:rsid w:val="00706F08"/>
    <w:rsid w:val="0070758D"/>
    <w:rsid w:val="0070781E"/>
    <w:rsid w:val="0070797F"/>
    <w:rsid w:val="00707EF2"/>
    <w:rsid w:val="00707FD9"/>
    <w:rsid w:val="007101AB"/>
    <w:rsid w:val="0071037C"/>
    <w:rsid w:val="00710394"/>
    <w:rsid w:val="007106E5"/>
    <w:rsid w:val="0071072A"/>
    <w:rsid w:val="0071076E"/>
    <w:rsid w:val="00710A71"/>
    <w:rsid w:val="00710BF7"/>
    <w:rsid w:val="00710C12"/>
    <w:rsid w:val="00710E4D"/>
    <w:rsid w:val="00710E65"/>
    <w:rsid w:val="00710ED1"/>
    <w:rsid w:val="00711182"/>
    <w:rsid w:val="007115DE"/>
    <w:rsid w:val="0071164A"/>
    <w:rsid w:val="007116CA"/>
    <w:rsid w:val="0071197A"/>
    <w:rsid w:val="00711BF7"/>
    <w:rsid w:val="00711E43"/>
    <w:rsid w:val="00711F95"/>
    <w:rsid w:val="0071203E"/>
    <w:rsid w:val="00712460"/>
    <w:rsid w:val="007124B9"/>
    <w:rsid w:val="00712B96"/>
    <w:rsid w:val="00712BC4"/>
    <w:rsid w:val="00712BD5"/>
    <w:rsid w:val="00712C2D"/>
    <w:rsid w:val="0071317C"/>
    <w:rsid w:val="007131DD"/>
    <w:rsid w:val="0071355B"/>
    <w:rsid w:val="00713594"/>
    <w:rsid w:val="00713662"/>
    <w:rsid w:val="00713818"/>
    <w:rsid w:val="00713875"/>
    <w:rsid w:val="00713A95"/>
    <w:rsid w:val="00713B32"/>
    <w:rsid w:val="00713B7F"/>
    <w:rsid w:val="00713C5A"/>
    <w:rsid w:val="00713E66"/>
    <w:rsid w:val="00713FC9"/>
    <w:rsid w:val="00714054"/>
    <w:rsid w:val="00714279"/>
    <w:rsid w:val="0071458A"/>
    <w:rsid w:val="007145F3"/>
    <w:rsid w:val="0071481F"/>
    <w:rsid w:val="00714858"/>
    <w:rsid w:val="00714BC1"/>
    <w:rsid w:val="00714C81"/>
    <w:rsid w:val="00714DBD"/>
    <w:rsid w:val="0071509B"/>
    <w:rsid w:val="007154E8"/>
    <w:rsid w:val="007156CF"/>
    <w:rsid w:val="00715996"/>
    <w:rsid w:val="007159CD"/>
    <w:rsid w:val="00715CA7"/>
    <w:rsid w:val="00715EC9"/>
    <w:rsid w:val="00716173"/>
    <w:rsid w:val="007163AE"/>
    <w:rsid w:val="0071645F"/>
    <w:rsid w:val="00716592"/>
    <w:rsid w:val="007167B6"/>
    <w:rsid w:val="007169C2"/>
    <w:rsid w:val="00716A19"/>
    <w:rsid w:val="00716A9E"/>
    <w:rsid w:val="00716C29"/>
    <w:rsid w:val="00716D37"/>
    <w:rsid w:val="00716F30"/>
    <w:rsid w:val="007171C6"/>
    <w:rsid w:val="00717254"/>
    <w:rsid w:val="007174A5"/>
    <w:rsid w:val="007174DC"/>
    <w:rsid w:val="007174EC"/>
    <w:rsid w:val="00717672"/>
    <w:rsid w:val="007177A0"/>
    <w:rsid w:val="00717B26"/>
    <w:rsid w:val="00717EEE"/>
    <w:rsid w:val="00717F67"/>
    <w:rsid w:val="0072000C"/>
    <w:rsid w:val="0072016D"/>
    <w:rsid w:val="0072016E"/>
    <w:rsid w:val="007203D1"/>
    <w:rsid w:val="00720502"/>
    <w:rsid w:val="007205DF"/>
    <w:rsid w:val="0072088E"/>
    <w:rsid w:val="00720AC1"/>
    <w:rsid w:val="00720C68"/>
    <w:rsid w:val="00720CF4"/>
    <w:rsid w:val="00720E3F"/>
    <w:rsid w:val="007212EE"/>
    <w:rsid w:val="007219C3"/>
    <w:rsid w:val="00721D2B"/>
    <w:rsid w:val="00721E27"/>
    <w:rsid w:val="00721F2F"/>
    <w:rsid w:val="0072209C"/>
    <w:rsid w:val="007220D9"/>
    <w:rsid w:val="0072229A"/>
    <w:rsid w:val="00722519"/>
    <w:rsid w:val="00722693"/>
    <w:rsid w:val="00722705"/>
    <w:rsid w:val="00722780"/>
    <w:rsid w:val="00722B05"/>
    <w:rsid w:val="00722BBD"/>
    <w:rsid w:val="00722EC2"/>
    <w:rsid w:val="00723228"/>
    <w:rsid w:val="00723285"/>
    <w:rsid w:val="007232A4"/>
    <w:rsid w:val="00723389"/>
    <w:rsid w:val="0072340E"/>
    <w:rsid w:val="007234CA"/>
    <w:rsid w:val="0072352F"/>
    <w:rsid w:val="00723658"/>
    <w:rsid w:val="0072367F"/>
    <w:rsid w:val="007237A9"/>
    <w:rsid w:val="007237B6"/>
    <w:rsid w:val="007237C6"/>
    <w:rsid w:val="00723915"/>
    <w:rsid w:val="0072392B"/>
    <w:rsid w:val="00723932"/>
    <w:rsid w:val="00723A8A"/>
    <w:rsid w:val="00723B3A"/>
    <w:rsid w:val="007242DE"/>
    <w:rsid w:val="00724439"/>
    <w:rsid w:val="0072472C"/>
    <w:rsid w:val="00724C62"/>
    <w:rsid w:val="00725622"/>
    <w:rsid w:val="00725788"/>
    <w:rsid w:val="00725BB3"/>
    <w:rsid w:val="00725D11"/>
    <w:rsid w:val="00725E7E"/>
    <w:rsid w:val="00725EF0"/>
    <w:rsid w:val="0072604F"/>
    <w:rsid w:val="0072608E"/>
    <w:rsid w:val="007260AE"/>
    <w:rsid w:val="0072622E"/>
    <w:rsid w:val="00726488"/>
    <w:rsid w:val="0072665D"/>
    <w:rsid w:val="007266CB"/>
    <w:rsid w:val="00726769"/>
    <w:rsid w:val="00726997"/>
    <w:rsid w:val="00726C03"/>
    <w:rsid w:val="00726C65"/>
    <w:rsid w:val="00726CD6"/>
    <w:rsid w:val="00726D3B"/>
    <w:rsid w:val="00726D68"/>
    <w:rsid w:val="00727023"/>
    <w:rsid w:val="0072705E"/>
    <w:rsid w:val="00727148"/>
    <w:rsid w:val="0072726A"/>
    <w:rsid w:val="007274A9"/>
    <w:rsid w:val="0072795F"/>
    <w:rsid w:val="00727B24"/>
    <w:rsid w:val="00730280"/>
    <w:rsid w:val="007304AD"/>
    <w:rsid w:val="00730545"/>
    <w:rsid w:val="007305FA"/>
    <w:rsid w:val="00730614"/>
    <w:rsid w:val="007307B2"/>
    <w:rsid w:val="007309C4"/>
    <w:rsid w:val="00730B01"/>
    <w:rsid w:val="00730B88"/>
    <w:rsid w:val="00730C7B"/>
    <w:rsid w:val="00730F1E"/>
    <w:rsid w:val="00731023"/>
    <w:rsid w:val="007314BC"/>
    <w:rsid w:val="0073152D"/>
    <w:rsid w:val="00731638"/>
    <w:rsid w:val="007316FF"/>
    <w:rsid w:val="00731723"/>
    <w:rsid w:val="00731934"/>
    <w:rsid w:val="00731945"/>
    <w:rsid w:val="00731B5C"/>
    <w:rsid w:val="00731C68"/>
    <w:rsid w:val="00731FB8"/>
    <w:rsid w:val="007326CE"/>
    <w:rsid w:val="007327CF"/>
    <w:rsid w:val="0073280E"/>
    <w:rsid w:val="00732E1D"/>
    <w:rsid w:val="00732EDC"/>
    <w:rsid w:val="00733070"/>
    <w:rsid w:val="007331E2"/>
    <w:rsid w:val="00733204"/>
    <w:rsid w:val="00733622"/>
    <w:rsid w:val="00733691"/>
    <w:rsid w:val="007336D1"/>
    <w:rsid w:val="0073374D"/>
    <w:rsid w:val="007337C8"/>
    <w:rsid w:val="00733853"/>
    <w:rsid w:val="00733AF4"/>
    <w:rsid w:val="00733BD5"/>
    <w:rsid w:val="00733D57"/>
    <w:rsid w:val="00733E3D"/>
    <w:rsid w:val="00734176"/>
    <w:rsid w:val="007342BE"/>
    <w:rsid w:val="007342BF"/>
    <w:rsid w:val="00734311"/>
    <w:rsid w:val="00734385"/>
    <w:rsid w:val="007343A6"/>
    <w:rsid w:val="0073467D"/>
    <w:rsid w:val="007348A6"/>
    <w:rsid w:val="00734D22"/>
    <w:rsid w:val="00734E11"/>
    <w:rsid w:val="0073500D"/>
    <w:rsid w:val="007350BD"/>
    <w:rsid w:val="0073514D"/>
    <w:rsid w:val="00735378"/>
    <w:rsid w:val="00735739"/>
    <w:rsid w:val="0073590F"/>
    <w:rsid w:val="00735A9C"/>
    <w:rsid w:val="00735AFA"/>
    <w:rsid w:val="00735B38"/>
    <w:rsid w:val="00735ECC"/>
    <w:rsid w:val="00735FAB"/>
    <w:rsid w:val="00735FFB"/>
    <w:rsid w:val="007362FA"/>
    <w:rsid w:val="0073658C"/>
    <w:rsid w:val="0073658E"/>
    <w:rsid w:val="00736590"/>
    <w:rsid w:val="00736591"/>
    <w:rsid w:val="00737491"/>
    <w:rsid w:val="007377FA"/>
    <w:rsid w:val="00737883"/>
    <w:rsid w:val="0073794B"/>
    <w:rsid w:val="0073798D"/>
    <w:rsid w:val="00737AEE"/>
    <w:rsid w:val="00737B23"/>
    <w:rsid w:val="00737B79"/>
    <w:rsid w:val="00737E4C"/>
    <w:rsid w:val="00737E7E"/>
    <w:rsid w:val="00737F61"/>
    <w:rsid w:val="007405AB"/>
    <w:rsid w:val="00740640"/>
    <w:rsid w:val="0074065D"/>
    <w:rsid w:val="00740846"/>
    <w:rsid w:val="007410A4"/>
    <w:rsid w:val="007410A9"/>
    <w:rsid w:val="0074117E"/>
    <w:rsid w:val="007411EF"/>
    <w:rsid w:val="0074147B"/>
    <w:rsid w:val="007415A6"/>
    <w:rsid w:val="0074171E"/>
    <w:rsid w:val="007417A0"/>
    <w:rsid w:val="00741959"/>
    <w:rsid w:val="00741A07"/>
    <w:rsid w:val="00741A3D"/>
    <w:rsid w:val="00741B8F"/>
    <w:rsid w:val="00741C5B"/>
    <w:rsid w:val="00741EB9"/>
    <w:rsid w:val="00741EE0"/>
    <w:rsid w:val="00741FD8"/>
    <w:rsid w:val="007426C5"/>
    <w:rsid w:val="007427F3"/>
    <w:rsid w:val="00742ACE"/>
    <w:rsid w:val="00742EAD"/>
    <w:rsid w:val="00742F32"/>
    <w:rsid w:val="007430B1"/>
    <w:rsid w:val="00743188"/>
    <w:rsid w:val="007431E6"/>
    <w:rsid w:val="00743B01"/>
    <w:rsid w:val="00743B78"/>
    <w:rsid w:val="00743BA7"/>
    <w:rsid w:val="00743C89"/>
    <w:rsid w:val="00743CBC"/>
    <w:rsid w:val="00743D31"/>
    <w:rsid w:val="00743D9C"/>
    <w:rsid w:val="00743F5B"/>
    <w:rsid w:val="007442B4"/>
    <w:rsid w:val="0074458B"/>
    <w:rsid w:val="007447EB"/>
    <w:rsid w:val="0074481A"/>
    <w:rsid w:val="00744949"/>
    <w:rsid w:val="00744C93"/>
    <w:rsid w:val="00744FBE"/>
    <w:rsid w:val="007450FD"/>
    <w:rsid w:val="0074515B"/>
    <w:rsid w:val="007451A2"/>
    <w:rsid w:val="0074538E"/>
    <w:rsid w:val="007453D1"/>
    <w:rsid w:val="00745425"/>
    <w:rsid w:val="00745465"/>
    <w:rsid w:val="007455C2"/>
    <w:rsid w:val="007457F2"/>
    <w:rsid w:val="00745ABC"/>
    <w:rsid w:val="00745E84"/>
    <w:rsid w:val="0074604E"/>
    <w:rsid w:val="00746111"/>
    <w:rsid w:val="00746135"/>
    <w:rsid w:val="0074625F"/>
    <w:rsid w:val="007462A6"/>
    <w:rsid w:val="0074633A"/>
    <w:rsid w:val="00746466"/>
    <w:rsid w:val="007468DB"/>
    <w:rsid w:val="0074696A"/>
    <w:rsid w:val="00746AF2"/>
    <w:rsid w:val="00746CF5"/>
    <w:rsid w:val="00746DCD"/>
    <w:rsid w:val="00746E5F"/>
    <w:rsid w:val="00746EBF"/>
    <w:rsid w:val="00747041"/>
    <w:rsid w:val="0074711F"/>
    <w:rsid w:val="007473B5"/>
    <w:rsid w:val="00747449"/>
    <w:rsid w:val="007474AD"/>
    <w:rsid w:val="0074752D"/>
    <w:rsid w:val="0074754E"/>
    <w:rsid w:val="00747935"/>
    <w:rsid w:val="007479D0"/>
    <w:rsid w:val="00747B2E"/>
    <w:rsid w:val="00747E8F"/>
    <w:rsid w:val="0075020A"/>
    <w:rsid w:val="007502D6"/>
    <w:rsid w:val="007504C5"/>
    <w:rsid w:val="007505FE"/>
    <w:rsid w:val="00750F8A"/>
    <w:rsid w:val="00751149"/>
    <w:rsid w:val="007512B4"/>
    <w:rsid w:val="0075152D"/>
    <w:rsid w:val="00751666"/>
    <w:rsid w:val="0075194D"/>
    <w:rsid w:val="007519C9"/>
    <w:rsid w:val="007519CE"/>
    <w:rsid w:val="00751CF2"/>
    <w:rsid w:val="00751E27"/>
    <w:rsid w:val="007520E6"/>
    <w:rsid w:val="007520E9"/>
    <w:rsid w:val="00752192"/>
    <w:rsid w:val="007522AD"/>
    <w:rsid w:val="007524C0"/>
    <w:rsid w:val="007525A0"/>
    <w:rsid w:val="007526F1"/>
    <w:rsid w:val="0075296D"/>
    <w:rsid w:val="007531A9"/>
    <w:rsid w:val="00753466"/>
    <w:rsid w:val="00753469"/>
    <w:rsid w:val="007536FD"/>
    <w:rsid w:val="0075380E"/>
    <w:rsid w:val="00753B3C"/>
    <w:rsid w:val="00753DB8"/>
    <w:rsid w:val="00753FA9"/>
    <w:rsid w:val="007542E5"/>
    <w:rsid w:val="00754383"/>
    <w:rsid w:val="00754691"/>
    <w:rsid w:val="007548B6"/>
    <w:rsid w:val="00754CC3"/>
    <w:rsid w:val="00754EDC"/>
    <w:rsid w:val="00754F2E"/>
    <w:rsid w:val="007550B7"/>
    <w:rsid w:val="00755177"/>
    <w:rsid w:val="007552AC"/>
    <w:rsid w:val="0075547D"/>
    <w:rsid w:val="0075569A"/>
    <w:rsid w:val="007556FD"/>
    <w:rsid w:val="00755971"/>
    <w:rsid w:val="00755F29"/>
    <w:rsid w:val="00755FE9"/>
    <w:rsid w:val="00756090"/>
    <w:rsid w:val="0075664E"/>
    <w:rsid w:val="0075682D"/>
    <w:rsid w:val="00756A5C"/>
    <w:rsid w:val="00756DDB"/>
    <w:rsid w:val="00756EB7"/>
    <w:rsid w:val="00756ED2"/>
    <w:rsid w:val="00756F42"/>
    <w:rsid w:val="00757424"/>
    <w:rsid w:val="007575F5"/>
    <w:rsid w:val="00757719"/>
    <w:rsid w:val="0075781D"/>
    <w:rsid w:val="00757A68"/>
    <w:rsid w:val="00757AB8"/>
    <w:rsid w:val="00757C05"/>
    <w:rsid w:val="00757C9C"/>
    <w:rsid w:val="007601CD"/>
    <w:rsid w:val="00760386"/>
    <w:rsid w:val="0076051C"/>
    <w:rsid w:val="0076077C"/>
    <w:rsid w:val="00760C53"/>
    <w:rsid w:val="00760E27"/>
    <w:rsid w:val="00760E50"/>
    <w:rsid w:val="0076114A"/>
    <w:rsid w:val="00761337"/>
    <w:rsid w:val="00761368"/>
    <w:rsid w:val="0076147F"/>
    <w:rsid w:val="007615CB"/>
    <w:rsid w:val="00761CB2"/>
    <w:rsid w:val="00761D70"/>
    <w:rsid w:val="00761F52"/>
    <w:rsid w:val="00762082"/>
    <w:rsid w:val="0076213C"/>
    <w:rsid w:val="007623A4"/>
    <w:rsid w:val="007623C6"/>
    <w:rsid w:val="007623ED"/>
    <w:rsid w:val="00762407"/>
    <w:rsid w:val="0076240E"/>
    <w:rsid w:val="007624B1"/>
    <w:rsid w:val="007624D3"/>
    <w:rsid w:val="00762700"/>
    <w:rsid w:val="0076273A"/>
    <w:rsid w:val="0076275C"/>
    <w:rsid w:val="007627E0"/>
    <w:rsid w:val="00762C36"/>
    <w:rsid w:val="00762C3A"/>
    <w:rsid w:val="00762C3E"/>
    <w:rsid w:val="00762D5B"/>
    <w:rsid w:val="00762F35"/>
    <w:rsid w:val="007630B3"/>
    <w:rsid w:val="00763120"/>
    <w:rsid w:val="0076332F"/>
    <w:rsid w:val="00763390"/>
    <w:rsid w:val="0076349B"/>
    <w:rsid w:val="0076357A"/>
    <w:rsid w:val="00763611"/>
    <w:rsid w:val="00763663"/>
    <w:rsid w:val="0076381C"/>
    <w:rsid w:val="00763CD7"/>
    <w:rsid w:val="00763DD8"/>
    <w:rsid w:val="00763F62"/>
    <w:rsid w:val="00763FE0"/>
    <w:rsid w:val="0076409C"/>
    <w:rsid w:val="0076421E"/>
    <w:rsid w:val="007643C4"/>
    <w:rsid w:val="00764656"/>
    <w:rsid w:val="007649DC"/>
    <w:rsid w:val="00764AC0"/>
    <w:rsid w:val="00764C09"/>
    <w:rsid w:val="00764D6C"/>
    <w:rsid w:val="00764E5E"/>
    <w:rsid w:val="00764E69"/>
    <w:rsid w:val="00764E75"/>
    <w:rsid w:val="00764EBD"/>
    <w:rsid w:val="00764FB8"/>
    <w:rsid w:val="0076511E"/>
    <w:rsid w:val="00765370"/>
    <w:rsid w:val="00765418"/>
    <w:rsid w:val="007654A3"/>
    <w:rsid w:val="007654B3"/>
    <w:rsid w:val="00765536"/>
    <w:rsid w:val="007655EC"/>
    <w:rsid w:val="00765933"/>
    <w:rsid w:val="00765965"/>
    <w:rsid w:val="007659F5"/>
    <w:rsid w:val="00765A4C"/>
    <w:rsid w:val="00765C0A"/>
    <w:rsid w:val="00765E19"/>
    <w:rsid w:val="007660C1"/>
    <w:rsid w:val="0076619C"/>
    <w:rsid w:val="0076620F"/>
    <w:rsid w:val="00766421"/>
    <w:rsid w:val="007664A1"/>
    <w:rsid w:val="007664E6"/>
    <w:rsid w:val="00766653"/>
    <w:rsid w:val="007667E6"/>
    <w:rsid w:val="00766870"/>
    <w:rsid w:val="007668FB"/>
    <w:rsid w:val="00766E70"/>
    <w:rsid w:val="0076705E"/>
    <w:rsid w:val="0076706F"/>
    <w:rsid w:val="007675FB"/>
    <w:rsid w:val="0076775D"/>
    <w:rsid w:val="00767789"/>
    <w:rsid w:val="00767868"/>
    <w:rsid w:val="00767AF1"/>
    <w:rsid w:val="00767C3E"/>
    <w:rsid w:val="00767F23"/>
    <w:rsid w:val="00767F2D"/>
    <w:rsid w:val="007700A9"/>
    <w:rsid w:val="007703B3"/>
    <w:rsid w:val="007703D7"/>
    <w:rsid w:val="007704E0"/>
    <w:rsid w:val="0077056B"/>
    <w:rsid w:val="00770595"/>
    <w:rsid w:val="00770657"/>
    <w:rsid w:val="00770854"/>
    <w:rsid w:val="007708CE"/>
    <w:rsid w:val="00770D19"/>
    <w:rsid w:val="00770FB1"/>
    <w:rsid w:val="007712D0"/>
    <w:rsid w:val="0077141C"/>
    <w:rsid w:val="0077174E"/>
    <w:rsid w:val="007717A5"/>
    <w:rsid w:val="007717EA"/>
    <w:rsid w:val="00771873"/>
    <w:rsid w:val="007718E9"/>
    <w:rsid w:val="00771BF9"/>
    <w:rsid w:val="00771FA9"/>
    <w:rsid w:val="00771FCC"/>
    <w:rsid w:val="0077228B"/>
    <w:rsid w:val="0077269E"/>
    <w:rsid w:val="007728EB"/>
    <w:rsid w:val="00772B38"/>
    <w:rsid w:val="00772B65"/>
    <w:rsid w:val="007730D5"/>
    <w:rsid w:val="00773B05"/>
    <w:rsid w:val="00773C53"/>
    <w:rsid w:val="00773D66"/>
    <w:rsid w:val="007740BF"/>
    <w:rsid w:val="007744E0"/>
    <w:rsid w:val="00774670"/>
    <w:rsid w:val="007747F4"/>
    <w:rsid w:val="007748E5"/>
    <w:rsid w:val="00774B99"/>
    <w:rsid w:val="00774D10"/>
    <w:rsid w:val="00774F85"/>
    <w:rsid w:val="007754FB"/>
    <w:rsid w:val="00775BF0"/>
    <w:rsid w:val="00775D24"/>
    <w:rsid w:val="00775DCA"/>
    <w:rsid w:val="00775E57"/>
    <w:rsid w:val="00775FE3"/>
    <w:rsid w:val="00775FE6"/>
    <w:rsid w:val="0077604A"/>
    <w:rsid w:val="00776092"/>
    <w:rsid w:val="007760A3"/>
    <w:rsid w:val="007760DB"/>
    <w:rsid w:val="007761F6"/>
    <w:rsid w:val="0077625E"/>
    <w:rsid w:val="00776369"/>
    <w:rsid w:val="00776ADA"/>
    <w:rsid w:val="00776CE0"/>
    <w:rsid w:val="00776D0E"/>
    <w:rsid w:val="00776F4D"/>
    <w:rsid w:val="007772B1"/>
    <w:rsid w:val="00777369"/>
    <w:rsid w:val="00777701"/>
    <w:rsid w:val="00777733"/>
    <w:rsid w:val="007777EE"/>
    <w:rsid w:val="0077793C"/>
    <w:rsid w:val="00777C67"/>
    <w:rsid w:val="00777C8E"/>
    <w:rsid w:val="00777D66"/>
    <w:rsid w:val="00777DB4"/>
    <w:rsid w:val="00777E8C"/>
    <w:rsid w:val="00780323"/>
    <w:rsid w:val="0078052D"/>
    <w:rsid w:val="0078056B"/>
    <w:rsid w:val="007805ED"/>
    <w:rsid w:val="00780973"/>
    <w:rsid w:val="00780996"/>
    <w:rsid w:val="00780BD4"/>
    <w:rsid w:val="00780BD6"/>
    <w:rsid w:val="00780EBF"/>
    <w:rsid w:val="00780F58"/>
    <w:rsid w:val="0078103B"/>
    <w:rsid w:val="0078128F"/>
    <w:rsid w:val="00781F61"/>
    <w:rsid w:val="007823C1"/>
    <w:rsid w:val="00782463"/>
    <w:rsid w:val="0078249E"/>
    <w:rsid w:val="00782608"/>
    <w:rsid w:val="00782701"/>
    <w:rsid w:val="00782CC8"/>
    <w:rsid w:val="00782EDC"/>
    <w:rsid w:val="007830CD"/>
    <w:rsid w:val="00783137"/>
    <w:rsid w:val="00783276"/>
    <w:rsid w:val="00783285"/>
    <w:rsid w:val="00783330"/>
    <w:rsid w:val="00783548"/>
    <w:rsid w:val="00783554"/>
    <w:rsid w:val="007835DF"/>
    <w:rsid w:val="00783723"/>
    <w:rsid w:val="00783A0B"/>
    <w:rsid w:val="00783B75"/>
    <w:rsid w:val="00783C92"/>
    <w:rsid w:val="00783CF3"/>
    <w:rsid w:val="00783F83"/>
    <w:rsid w:val="0078483B"/>
    <w:rsid w:val="00784B20"/>
    <w:rsid w:val="00784B22"/>
    <w:rsid w:val="00784BFE"/>
    <w:rsid w:val="00784EAE"/>
    <w:rsid w:val="00785016"/>
    <w:rsid w:val="007851E8"/>
    <w:rsid w:val="00785236"/>
    <w:rsid w:val="00785398"/>
    <w:rsid w:val="007853BD"/>
    <w:rsid w:val="0078574B"/>
    <w:rsid w:val="00785931"/>
    <w:rsid w:val="00785B3E"/>
    <w:rsid w:val="00785C6E"/>
    <w:rsid w:val="00785C9F"/>
    <w:rsid w:val="00785FF2"/>
    <w:rsid w:val="00786207"/>
    <w:rsid w:val="0078621B"/>
    <w:rsid w:val="00786468"/>
    <w:rsid w:val="007866FF"/>
    <w:rsid w:val="007867B5"/>
    <w:rsid w:val="007868F4"/>
    <w:rsid w:val="007869A5"/>
    <w:rsid w:val="00786A9F"/>
    <w:rsid w:val="00787666"/>
    <w:rsid w:val="0078776F"/>
    <w:rsid w:val="007877F7"/>
    <w:rsid w:val="007878A9"/>
    <w:rsid w:val="00787B05"/>
    <w:rsid w:val="00787CA3"/>
    <w:rsid w:val="00787CFF"/>
    <w:rsid w:val="00787FE9"/>
    <w:rsid w:val="007902F4"/>
    <w:rsid w:val="00790684"/>
    <w:rsid w:val="0079083D"/>
    <w:rsid w:val="00790929"/>
    <w:rsid w:val="00790BF8"/>
    <w:rsid w:val="00790C75"/>
    <w:rsid w:val="00790CCE"/>
    <w:rsid w:val="00790CE0"/>
    <w:rsid w:val="00790E9A"/>
    <w:rsid w:val="00791154"/>
    <w:rsid w:val="00791279"/>
    <w:rsid w:val="007912D1"/>
    <w:rsid w:val="007913ED"/>
    <w:rsid w:val="0079162D"/>
    <w:rsid w:val="00791A2E"/>
    <w:rsid w:val="00791B88"/>
    <w:rsid w:val="00791CA7"/>
    <w:rsid w:val="00791DFC"/>
    <w:rsid w:val="00791EC6"/>
    <w:rsid w:val="00791ECC"/>
    <w:rsid w:val="00791F0B"/>
    <w:rsid w:val="0079203B"/>
    <w:rsid w:val="007921CA"/>
    <w:rsid w:val="00792253"/>
    <w:rsid w:val="00792521"/>
    <w:rsid w:val="0079259F"/>
    <w:rsid w:val="00792625"/>
    <w:rsid w:val="00792653"/>
    <w:rsid w:val="007926C7"/>
    <w:rsid w:val="0079285D"/>
    <w:rsid w:val="00792914"/>
    <w:rsid w:val="007929E6"/>
    <w:rsid w:val="00792A2F"/>
    <w:rsid w:val="00792AE4"/>
    <w:rsid w:val="00792BC0"/>
    <w:rsid w:val="00793027"/>
    <w:rsid w:val="0079307D"/>
    <w:rsid w:val="0079346C"/>
    <w:rsid w:val="007934E1"/>
    <w:rsid w:val="00793669"/>
    <w:rsid w:val="00793681"/>
    <w:rsid w:val="0079394C"/>
    <w:rsid w:val="00793A59"/>
    <w:rsid w:val="00793B13"/>
    <w:rsid w:val="00793ED4"/>
    <w:rsid w:val="007943EE"/>
    <w:rsid w:val="007944D2"/>
    <w:rsid w:val="007944DF"/>
    <w:rsid w:val="007945BD"/>
    <w:rsid w:val="00794929"/>
    <w:rsid w:val="0079494A"/>
    <w:rsid w:val="007949D8"/>
    <w:rsid w:val="00794CCB"/>
    <w:rsid w:val="00795236"/>
    <w:rsid w:val="0079549E"/>
    <w:rsid w:val="00795937"/>
    <w:rsid w:val="00795ADF"/>
    <w:rsid w:val="00795B41"/>
    <w:rsid w:val="00795C55"/>
    <w:rsid w:val="00795E03"/>
    <w:rsid w:val="00795F21"/>
    <w:rsid w:val="007965BD"/>
    <w:rsid w:val="00796647"/>
    <w:rsid w:val="007966E6"/>
    <w:rsid w:val="00796F0D"/>
    <w:rsid w:val="0079708B"/>
    <w:rsid w:val="00797207"/>
    <w:rsid w:val="00797298"/>
    <w:rsid w:val="007975FC"/>
    <w:rsid w:val="0079763C"/>
    <w:rsid w:val="007977D3"/>
    <w:rsid w:val="00797801"/>
    <w:rsid w:val="007978B6"/>
    <w:rsid w:val="00797E1D"/>
    <w:rsid w:val="007A0329"/>
    <w:rsid w:val="007A0A0F"/>
    <w:rsid w:val="007A0BC4"/>
    <w:rsid w:val="007A0C4E"/>
    <w:rsid w:val="007A0FAE"/>
    <w:rsid w:val="007A0FC6"/>
    <w:rsid w:val="007A1013"/>
    <w:rsid w:val="007A1015"/>
    <w:rsid w:val="007A11B9"/>
    <w:rsid w:val="007A1365"/>
    <w:rsid w:val="007A1472"/>
    <w:rsid w:val="007A14A4"/>
    <w:rsid w:val="007A1647"/>
    <w:rsid w:val="007A18BD"/>
    <w:rsid w:val="007A1A79"/>
    <w:rsid w:val="007A1AED"/>
    <w:rsid w:val="007A1B66"/>
    <w:rsid w:val="007A1C09"/>
    <w:rsid w:val="007A1E01"/>
    <w:rsid w:val="007A2143"/>
    <w:rsid w:val="007A21EF"/>
    <w:rsid w:val="007A25A7"/>
    <w:rsid w:val="007A2723"/>
    <w:rsid w:val="007A2741"/>
    <w:rsid w:val="007A287F"/>
    <w:rsid w:val="007A296B"/>
    <w:rsid w:val="007A2C03"/>
    <w:rsid w:val="007A2F4A"/>
    <w:rsid w:val="007A2FA7"/>
    <w:rsid w:val="007A3124"/>
    <w:rsid w:val="007A356A"/>
    <w:rsid w:val="007A3957"/>
    <w:rsid w:val="007A3B09"/>
    <w:rsid w:val="007A3B72"/>
    <w:rsid w:val="007A3E19"/>
    <w:rsid w:val="007A41A7"/>
    <w:rsid w:val="007A42FD"/>
    <w:rsid w:val="007A4326"/>
    <w:rsid w:val="007A4396"/>
    <w:rsid w:val="007A46C7"/>
    <w:rsid w:val="007A4C1B"/>
    <w:rsid w:val="007A4ED3"/>
    <w:rsid w:val="007A4F21"/>
    <w:rsid w:val="007A521A"/>
    <w:rsid w:val="007A524C"/>
    <w:rsid w:val="007A52F9"/>
    <w:rsid w:val="007A540A"/>
    <w:rsid w:val="007A5495"/>
    <w:rsid w:val="007A5A64"/>
    <w:rsid w:val="007A5E87"/>
    <w:rsid w:val="007A605C"/>
    <w:rsid w:val="007A60FA"/>
    <w:rsid w:val="007A64FB"/>
    <w:rsid w:val="007A673E"/>
    <w:rsid w:val="007A6949"/>
    <w:rsid w:val="007A6B19"/>
    <w:rsid w:val="007A6D71"/>
    <w:rsid w:val="007A6F51"/>
    <w:rsid w:val="007A703D"/>
    <w:rsid w:val="007A72EA"/>
    <w:rsid w:val="007A7481"/>
    <w:rsid w:val="007A78DA"/>
    <w:rsid w:val="007A7A34"/>
    <w:rsid w:val="007A7A4E"/>
    <w:rsid w:val="007B0438"/>
    <w:rsid w:val="007B048A"/>
    <w:rsid w:val="007B0852"/>
    <w:rsid w:val="007B08EF"/>
    <w:rsid w:val="007B10AC"/>
    <w:rsid w:val="007B1110"/>
    <w:rsid w:val="007B1142"/>
    <w:rsid w:val="007B12A8"/>
    <w:rsid w:val="007B1522"/>
    <w:rsid w:val="007B18B4"/>
    <w:rsid w:val="007B191C"/>
    <w:rsid w:val="007B19F7"/>
    <w:rsid w:val="007B1CE4"/>
    <w:rsid w:val="007B1FEB"/>
    <w:rsid w:val="007B2065"/>
    <w:rsid w:val="007B2220"/>
    <w:rsid w:val="007B234B"/>
    <w:rsid w:val="007B2494"/>
    <w:rsid w:val="007B2517"/>
    <w:rsid w:val="007B2835"/>
    <w:rsid w:val="007B28FC"/>
    <w:rsid w:val="007B2D2E"/>
    <w:rsid w:val="007B2E28"/>
    <w:rsid w:val="007B2F69"/>
    <w:rsid w:val="007B31A4"/>
    <w:rsid w:val="007B3382"/>
    <w:rsid w:val="007B357D"/>
    <w:rsid w:val="007B37EB"/>
    <w:rsid w:val="007B381B"/>
    <w:rsid w:val="007B3CDC"/>
    <w:rsid w:val="007B41AC"/>
    <w:rsid w:val="007B4508"/>
    <w:rsid w:val="007B460E"/>
    <w:rsid w:val="007B46FC"/>
    <w:rsid w:val="007B484B"/>
    <w:rsid w:val="007B4B0F"/>
    <w:rsid w:val="007B4FA2"/>
    <w:rsid w:val="007B52E6"/>
    <w:rsid w:val="007B533A"/>
    <w:rsid w:val="007B57A1"/>
    <w:rsid w:val="007B5B6A"/>
    <w:rsid w:val="007B5D36"/>
    <w:rsid w:val="007B5EF6"/>
    <w:rsid w:val="007B5FD7"/>
    <w:rsid w:val="007B63C5"/>
    <w:rsid w:val="007B65A2"/>
    <w:rsid w:val="007B65CC"/>
    <w:rsid w:val="007B6870"/>
    <w:rsid w:val="007B6E9F"/>
    <w:rsid w:val="007B6F10"/>
    <w:rsid w:val="007B769F"/>
    <w:rsid w:val="007B775C"/>
    <w:rsid w:val="007B789C"/>
    <w:rsid w:val="007B78D5"/>
    <w:rsid w:val="007B78DD"/>
    <w:rsid w:val="007B7A14"/>
    <w:rsid w:val="007B7AE4"/>
    <w:rsid w:val="007B7CB8"/>
    <w:rsid w:val="007B7DBF"/>
    <w:rsid w:val="007B7F33"/>
    <w:rsid w:val="007B7FC9"/>
    <w:rsid w:val="007C00A5"/>
    <w:rsid w:val="007C00E1"/>
    <w:rsid w:val="007C0316"/>
    <w:rsid w:val="007C0426"/>
    <w:rsid w:val="007C0433"/>
    <w:rsid w:val="007C051E"/>
    <w:rsid w:val="007C0A8D"/>
    <w:rsid w:val="007C0B33"/>
    <w:rsid w:val="007C0D4F"/>
    <w:rsid w:val="007C123C"/>
    <w:rsid w:val="007C1417"/>
    <w:rsid w:val="007C1530"/>
    <w:rsid w:val="007C1A83"/>
    <w:rsid w:val="007C1C32"/>
    <w:rsid w:val="007C1DE2"/>
    <w:rsid w:val="007C2075"/>
    <w:rsid w:val="007C2345"/>
    <w:rsid w:val="007C25F7"/>
    <w:rsid w:val="007C2B71"/>
    <w:rsid w:val="007C2D45"/>
    <w:rsid w:val="007C3001"/>
    <w:rsid w:val="007C370E"/>
    <w:rsid w:val="007C37A8"/>
    <w:rsid w:val="007C3E09"/>
    <w:rsid w:val="007C3F89"/>
    <w:rsid w:val="007C3FC4"/>
    <w:rsid w:val="007C40E8"/>
    <w:rsid w:val="007C40FA"/>
    <w:rsid w:val="007C416A"/>
    <w:rsid w:val="007C41C8"/>
    <w:rsid w:val="007C426B"/>
    <w:rsid w:val="007C47AB"/>
    <w:rsid w:val="007C49F1"/>
    <w:rsid w:val="007C4CF3"/>
    <w:rsid w:val="007C5216"/>
    <w:rsid w:val="007C52FA"/>
    <w:rsid w:val="007C5386"/>
    <w:rsid w:val="007C5A2D"/>
    <w:rsid w:val="007C5BBA"/>
    <w:rsid w:val="007C5D80"/>
    <w:rsid w:val="007C5DA2"/>
    <w:rsid w:val="007C5DFA"/>
    <w:rsid w:val="007C5ED2"/>
    <w:rsid w:val="007C62B0"/>
    <w:rsid w:val="007C68A4"/>
    <w:rsid w:val="007C68B4"/>
    <w:rsid w:val="007C6A00"/>
    <w:rsid w:val="007C6C57"/>
    <w:rsid w:val="007C6DD5"/>
    <w:rsid w:val="007C7016"/>
    <w:rsid w:val="007C714B"/>
    <w:rsid w:val="007C726F"/>
    <w:rsid w:val="007C74C0"/>
    <w:rsid w:val="007C7532"/>
    <w:rsid w:val="007C7787"/>
    <w:rsid w:val="007C77D6"/>
    <w:rsid w:val="007C787B"/>
    <w:rsid w:val="007C7B0B"/>
    <w:rsid w:val="007C7B29"/>
    <w:rsid w:val="007C7FC3"/>
    <w:rsid w:val="007D0000"/>
    <w:rsid w:val="007D005D"/>
    <w:rsid w:val="007D0115"/>
    <w:rsid w:val="007D02E5"/>
    <w:rsid w:val="007D03B6"/>
    <w:rsid w:val="007D0645"/>
    <w:rsid w:val="007D0784"/>
    <w:rsid w:val="007D0DF0"/>
    <w:rsid w:val="007D0E66"/>
    <w:rsid w:val="007D132E"/>
    <w:rsid w:val="007D15E7"/>
    <w:rsid w:val="007D1735"/>
    <w:rsid w:val="007D1BD4"/>
    <w:rsid w:val="007D1DF4"/>
    <w:rsid w:val="007D1E21"/>
    <w:rsid w:val="007D2105"/>
    <w:rsid w:val="007D234C"/>
    <w:rsid w:val="007D2730"/>
    <w:rsid w:val="007D294E"/>
    <w:rsid w:val="007D296D"/>
    <w:rsid w:val="007D2992"/>
    <w:rsid w:val="007D2B7B"/>
    <w:rsid w:val="007D2E68"/>
    <w:rsid w:val="007D2F0B"/>
    <w:rsid w:val="007D2F6A"/>
    <w:rsid w:val="007D3156"/>
    <w:rsid w:val="007D3287"/>
    <w:rsid w:val="007D36B9"/>
    <w:rsid w:val="007D38AE"/>
    <w:rsid w:val="007D4032"/>
    <w:rsid w:val="007D408C"/>
    <w:rsid w:val="007D4373"/>
    <w:rsid w:val="007D48DE"/>
    <w:rsid w:val="007D49C1"/>
    <w:rsid w:val="007D49F1"/>
    <w:rsid w:val="007D4A1B"/>
    <w:rsid w:val="007D4A89"/>
    <w:rsid w:val="007D4B3E"/>
    <w:rsid w:val="007D4E6A"/>
    <w:rsid w:val="007D5043"/>
    <w:rsid w:val="007D566D"/>
    <w:rsid w:val="007D57B7"/>
    <w:rsid w:val="007D5ACF"/>
    <w:rsid w:val="007D5BB4"/>
    <w:rsid w:val="007D5E0A"/>
    <w:rsid w:val="007D642B"/>
    <w:rsid w:val="007D65EF"/>
    <w:rsid w:val="007D669C"/>
    <w:rsid w:val="007D686E"/>
    <w:rsid w:val="007D691F"/>
    <w:rsid w:val="007D6929"/>
    <w:rsid w:val="007D7181"/>
    <w:rsid w:val="007D74CA"/>
    <w:rsid w:val="007D797C"/>
    <w:rsid w:val="007D79E4"/>
    <w:rsid w:val="007D7BA4"/>
    <w:rsid w:val="007D7C02"/>
    <w:rsid w:val="007D7C98"/>
    <w:rsid w:val="007D7D22"/>
    <w:rsid w:val="007D7E91"/>
    <w:rsid w:val="007D7EF3"/>
    <w:rsid w:val="007E0201"/>
    <w:rsid w:val="007E02A7"/>
    <w:rsid w:val="007E02E9"/>
    <w:rsid w:val="007E0451"/>
    <w:rsid w:val="007E08C7"/>
    <w:rsid w:val="007E09C4"/>
    <w:rsid w:val="007E0B37"/>
    <w:rsid w:val="007E0D43"/>
    <w:rsid w:val="007E1027"/>
    <w:rsid w:val="007E107B"/>
    <w:rsid w:val="007E107D"/>
    <w:rsid w:val="007E1160"/>
    <w:rsid w:val="007E1388"/>
    <w:rsid w:val="007E1461"/>
    <w:rsid w:val="007E147C"/>
    <w:rsid w:val="007E176B"/>
    <w:rsid w:val="007E1A2E"/>
    <w:rsid w:val="007E1AA6"/>
    <w:rsid w:val="007E1B2D"/>
    <w:rsid w:val="007E1B9D"/>
    <w:rsid w:val="007E1C56"/>
    <w:rsid w:val="007E1D74"/>
    <w:rsid w:val="007E1EF8"/>
    <w:rsid w:val="007E1F0A"/>
    <w:rsid w:val="007E1F2D"/>
    <w:rsid w:val="007E2074"/>
    <w:rsid w:val="007E2342"/>
    <w:rsid w:val="007E2344"/>
    <w:rsid w:val="007E248B"/>
    <w:rsid w:val="007E2610"/>
    <w:rsid w:val="007E2B6C"/>
    <w:rsid w:val="007E2BD5"/>
    <w:rsid w:val="007E2D83"/>
    <w:rsid w:val="007E2E14"/>
    <w:rsid w:val="007E2F00"/>
    <w:rsid w:val="007E32DD"/>
    <w:rsid w:val="007E33BE"/>
    <w:rsid w:val="007E356A"/>
    <w:rsid w:val="007E3625"/>
    <w:rsid w:val="007E3834"/>
    <w:rsid w:val="007E39E8"/>
    <w:rsid w:val="007E3A89"/>
    <w:rsid w:val="007E3B32"/>
    <w:rsid w:val="007E3D7A"/>
    <w:rsid w:val="007E4154"/>
    <w:rsid w:val="007E4487"/>
    <w:rsid w:val="007E4653"/>
    <w:rsid w:val="007E471C"/>
    <w:rsid w:val="007E47EF"/>
    <w:rsid w:val="007E495E"/>
    <w:rsid w:val="007E4BC4"/>
    <w:rsid w:val="007E4D20"/>
    <w:rsid w:val="007E508F"/>
    <w:rsid w:val="007E50B7"/>
    <w:rsid w:val="007E50E6"/>
    <w:rsid w:val="007E52CF"/>
    <w:rsid w:val="007E54C4"/>
    <w:rsid w:val="007E54E2"/>
    <w:rsid w:val="007E5544"/>
    <w:rsid w:val="007E557D"/>
    <w:rsid w:val="007E5782"/>
    <w:rsid w:val="007E588A"/>
    <w:rsid w:val="007E5903"/>
    <w:rsid w:val="007E5F61"/>
    <w:rsid w:val="007E5FBA"/>
    <w:rsid w:val="007E6129"/>
    <w:rsid w:val="007E6567"/>
    <w:rsid w:val="007E67A0"/>
    <w:rsid w:val="007E69FC"/>
    <w:rsid w:val="007E6EA2"/>
    <w:rsid w:val="007E7328"/>
    <w:rsid w:val="007E74DC"/>
    <w:rsid w:val="007E751A"/>
    <w:rsid w:val="007E79CE"/>
    <w:rsid w:val="007E79EE"/>
    <w:rsid w:val="007E7B08"/>
    <w:rsid w:val="007E7BD0"/>
    <w:rsid w:val="007E7C95"/>
    <w:rsid w:val="007E7D7A"/>
    <w:rsid w:val="007E7EE4"/>
    <w:rsid w:val="007E7FC8"/>
    <w:rsid w:val="007F00FB"/>
    <w:rsid w:val="007F02B6"/>
    <w:rsid w:val="007F040A"/>
    <w:rsid w:val="007F058C"/>
    <w:rsid w:val="007F05BD"/>
    <w:rsid w:val="007F097E"/>
    <w:rsid w:val="007F09A3"/>
    <w:rsid w:val="007F0B1F"/>
    <w:rsid w:val="007F0BEC"/>
    <w:rsid w:val="007F0C41"/>
    <w:rsid w:val="007F0F1E"/>
    <w:rsid w:val="007F0F41"/>
    <w:rsid w:val="007F1092"/>
    <w:rsid w:val="007F1243"/>
    <w:rsid w:val="007F1248"/>
    <w:rsid w:val="007F136B"/>
    <w:rsid w:val="007F1641"/>
    <w:rsid w:val="007F176F"/>
    <w:rsid w:val="007F178F"/>
    <w:rsid w:val="007F17F3"/>
    <w:rsid w:val="007F185C"/>
    <w:rsid w:val="007F1C7F"/>
    <w:rsid w:val="007F1D48"/>
    <w:rsid w:val="007F2051"/>
    <w:rsid w:val="007F2067"/>
    <w:rsid w:val="007F250C"/>
    <w:rsid w:val="007F25B5"/>
    <w:rsid w:val="007F2719"/>
    <w:rsid w:val="007F27AB"/>
    <w:rsid w:val="007F28F9"/>
    <w:rsid w:val="007F2915"/>
    <w:rsid w:val="007F2B03"/>
    <w:rsid w:val="007F2B73"/>
    <w:rsid w:val="007F2F48"/>
    <w:rsid w:val="007F303B"/>
    <w:rsid w:val="007F304E"/>
    <w:rsid w:val="007F318C"/>
    <w:rsid w:val="007F31B2"/>
    <w:rsid w:val="007F3209"/>
    <w:rsid w:val="007F345C"/>
    <w:rsid w:val="007F3653"/>
    <w:rsid w:val="007F3B9D"/>
    <w:rsid w:val="007F3CBF"/>
    <w:rsid w:val="007F3D8B"/>
    <w:rsid w:val="007F4209"/>
    <w:rsid w:val="007F4295"/>
    <w:rsid w:val="007F4395"/>
    <w:rsid w:val="007F43E9"/>
    <w:rsid w:val="007F441D"/>
    <w:rsid w:val="007F4CD3"/>
    <w:rsid w:val="007F500B"/>
    <w:rsid w:val="007F50E6"/>
    <w:rsid w:val="007F5127"/>
    <w:rsid w:val="007F51D1"/>
    <w:rsid w:val="007F51FE"/>
    <w:rsid w:val="007F522F"/>
    <w:rsid w:val="007F5554"/>
    <w:rsid w:val="007F5752"/>
    <w:rsid w:val="007F59A2"/>
    <w:rsid w:val="007F5F99"/>
    <w:rsid w:val="007F60DE"/>
    <w:rsid w:val="007F61CB"/>
    <w:rsid w:val="007F637C"/>
    <w:rsid w:val="007F6438"/>
    <w:rsid w:val="007F64B9"/>
    <w:rsid w:val="007F65AE"/>
    <w:rsid w:val="007F6814"/>
    <w:rsid w:val="007F6852"/>
    <w:rsid w:val="007F6C47"/>
    <w:rsid w:val="007F6EE9"/>
    <w:rsid w:val="007F6EF6"/>
    <w:rsid w:val="007F6FB0"/>
    <w:rsid w:val="007F70DE"/>
    <w:rsid w:val="007F726C"/>
    <w:rsid w:val="007F73D9"/>
    <w:rsid w:val="007F7553"/>
    <w:rsid w:val="007F75C1"/>
    <w:rsid w:val="007F75DB"/>
    <w:rsid w:val="007F7644"/>
    <w:rsid w:val="007F781A"/>
    <w:rsid w:val="007F78D9"/>
    <w:rsid w:val="007F7B48"/>
    <w:rsid w:val="007F7C2E"/>
    <w:rsid w:val="007F7ECB"/>
    <w:rsid w:val="007F7FDF"/>
    <w:rsid w:val="00800079"/>
    <w:rsid w:val="0080060E"/>
    <w:rsid w:val="008007C3"/>
    <w:rsid w:val="00800A30"/>
    <w:rsid w:val="00800B41"/>
    <w:rsid w:val="00800CE7"/>
    <w:rsid w:val="00801070"/>
    <w:rsid w:val="008011FE"/>
    <w:rsid w:val="008012A1"/>
    <w:rsid w:val="00801476"/>
    <w:rsid w:val="00801829"/>
    <w:rsid w:val="008018D0"/>
    <w:rsid w:val="0080190D"/>
    <w:rsid w:val="00801916"/>
    <w:rsid w:val="00801DCE"/>
    <w:rsid w:val="008021A3"/>
    <w:rsid w:val="00802508"/>
    <w:rsid w:val="0080251F"/>
    <w:rsid w:val="008028F0"/>
    <w:rsid w:val="00802991"/>
    <w:rsid w:val="00802BBE"/>
    <w:rsid w:val="0080318D"/>
    <w:rsid w:val="008034AA"/>
    <w:rsid w:val="008037F6"/>
    <w:rsid w:val="00803A7E"/>
    <w:rsid w:val="00803CBB"/>
    <w:rsid w:val="00803DA5"/>
    <w:rsid w:val="00803E7D"/>
    <w:rsid w:val="008040A6"/>
    <w:rsid w:val="008040FC"/>
    <w:rsid w:val="00804454"/>
    <w:rsid w:val="008045DB"/>
    <w:rsid w:val="008045F3"/>
    <w:rsid w:val="00804630"/>
    <w:rsid w:val="00804B53"/>
    <w:rsid w:val="00804BC5"/>
    <w:rsid w:val="00804C66"/>
    <w:rsid w:val="00804D5B"/>
    <w:rsid w:val="00804E0B"/>
    <w:rsid w:val="00804ED3"/>
    <w:rsid w:val="00805133"/>
    <w:rsid w:val="0080522F"/>
    <w:rsid w:val="00805327"/>
    <w:rsid w:val="00805441"/>
    <w:rsid w:val="00805802"/>
    <w:rsid w:val="008059EE"/>
    <w:rsid w:val="00805A37"/>
    <w:rsid w:val="00805B7D"/>
    <w:rsid w:val="00805D41"/>
    <w:rsid w:val="00805DD2"/>
    <w:rsid w:val="00805DD7"/>
    <w:rsid w:val="00805FB0"/>
    <w:rsid w:val="0080619F"/>
    <w:rsid w:val="00806435"/>
    <w:rsid w:val="00806502"/>
    <w:rsid w:val="0080659F"/>
    <w:rsid w:val="008065B0"/>
    <w:rsid w:val="008066EC"/>
    <w:rsid w:val="008066FB"/>
    <w:rsid w:val="00806C64"/>
    <w:rsid w:val="00806CC6"/>
    <w:rsid w:val="00806F67"/>
    <w:rsid w:val="0080700E"/>
    <w:rsid w:val="00807025"/>
    <w:rsid w:val="008074C1"/>
    <w:rsid w:val="00807B8D"/>
    <w:rsid w:val="00807E7B"/>
    <w:rsid w:val="00810077"/>
    <w:rsid w:val="008103C9"/>
    <w:rsid w:val="00810495"/>
    <w:rsid w:val="0081079E"/>
    <w:rsid w:val="008108CB"/>
    <w:rsid w:val="00810A12"/>
    <w:rsid w:val="00810A41"/>
    <w:rsid w:val="00810DFC"/>
    <w:rsid w:val="00811080"/>
    <w:rsid w:val="0081123D"/>
    <w:rsid w:val="0081156F"/>
    <w:rsid w:val="00811582"/>
    <w:rsid w:val="00811DAF"/>
    <w:rsid w:val="00811E9A"/>
    <w:rsid w:val="00811F24"/>
    <w:rsid w:val="00812150"/>
    <w:rsid w:val="00812570"/>
    <w:rsid w:val="00812591"/>
    <w:rsid w:val="00812627"/>
    <w:rsid w:val="0081287D"/>
    <w:rsid w:val="00812994"/>
    <w:rsid w:val="00812A22"/>
    <w:rsid w:val="00812C0A"/>
    <w:rsid w:val="00812C15"/>
    <w:rsid w:val="00812C2F"/>
    <w:rsid w:val="00812C98"/>
    <w:rsid w:val="00812D2E"/>
    <w:rsid w:val="00812D39"/>
    <w:rsid w:val="00812DD2"/>
    <w:rsid w:val="0081303E"/>
    <w:rsid w:val="008130B1"/>
    <w:rsid w:val="0081312A"/>
    <w:rsid w:val="0081328B"/>
    <w:rsid w:val="0081332B"/>
    <w:rsid w:val="008133E9"/>
    <w:rsid w:val="00813454"/>
    <w:rsid w:val="008134EE"/>
    <w:rsid w:val="0081354C"/>
    <w:rsid w:val="00813575"/>
    <w:rsid w:val="00814386"/>
    <w:rsid w:val="00814758"/>
    <w:rsid w:val="0081497D"/>
    <w:rsid w:val="00814C5B"/>
    <w:rsid w:val="00814CCB"/>
    <w:rsid w:val="00814D7C"/>
    <w:rsid w:val="00814DCF"/>
    <w:rsid w:val="00814E17"/>
    <w:rsid w:val="00814F3A"/>
    <w:rsid w:val="008154AF"/>
    <w:rsid w:val="008154CA"/>
    <w:rsid w:val="008157B6"/>
    <w:rsid w:val="0081581C"/>
    <w:rsid w:val="00815F2F"/>
    <w:rsid w:val="0081660D"/>
    <w:rsid w:val="008166DD"/>
    <w:rsid w:val="0081670B"/>
    <w:rsid w:val="00816AAD"/>
    <w:rsid w:val="00816DB0"/>
    <w:rsid w:val="00816FD5"/>
    <w:rsid w:val="00817015"/>
    <w:rsid w:val="00817085"/>
    <w:rsid w:val="008172B8"/>
    <w:rsid w:val="00817554"/>
    <w:rsid w:val="0081789E"/>
    <w:rsid w:val="008178C0"/>
    <w:rsid w:val="0081794A"/>
    <w:rsid w:val="00817A04"/>
    <w:rsid w:val="00817CFC"/>
    <w:rsid w:val="00817E9E"/>
    <w:rsid w:val="00820134"/>
    <w:rsid w:val="008203D1"/>
    <w:rsid w:val="008204EF"/>
    <w:rsid w:val="008205A2"/>
    <w:rsid w:val="008205CC"/>
    <w:rsid w:val="00820781"/>
    <w:rsid w:val="008207A9"/>
    <w:rsid w:val="008207D4"/>
    <w:rsid w:val="0082080B"/>
    <w:rsid w:val="00820F34"/>
    <w:rsid w:val="00821301"/>
    <w:rsid w:val="00821309"/>
    <w:rsid w:val="0082155E"/>
    <w:rsid w:val="00821868"/>
    <w:rsid w:val="00821D71"/>
    <w:rsid w:val="00821F8F"/>
    <w:rsid w:val="008223BE"/>
    <w:rsid w:val="00822644"/>
    <w:rsid w:val="008227A4"/>
    <w:rsid w:val="008227F6"/>
    <w:rsid w:val="008228DD"/>
    <w:rsid w:val="00822AC7"/>
    <w:rsid w:val="00822B3B"/>
    <w:rsid w:val="00822C23"/>
    <w:rsid w:val="00822C57"/>
    <w:rsid w:val="00822C63"/>
    <w:rsid w:val="00822D14"/>
    <w:rsid w:val="00822D63"/>
    <w:rsid w:val="00822EAB"/>
    <w:rsid w:val="00822F5E"/>
    <w:rsid w:val="00823221"/>
    <w:rsid w:val="00823299"/>
    <w:rsid w:val="008232D7"/>
    <w:rsid w:val="008233E2"/>
    <w:rsid w:val="00823455"/>
    <w:rsid w:val="00823712"/>
    <w:rsid w:val="00823795"/>
    <w:rsid w:val="00823A09"/>
    <w:rsid w:val="00823A9D"/>
    <w:rsid w:val="00823BC3"/>
    <w:rsid w:val="00823CA2"/>
    <w:rsid w:val="00823EBF"/>
    <w:rsid w:val="00823F07"/>
    <w:rsid w:val="0082438C"/>
    <w:rsid w:val="008245F5"/>
    <w:rsid w:val="0082470E"/>
    <w:rsid w:val="00824714"/>
    <w:rsid w:val="00824939"/>
    <w:rsid w:val="0082494A"/>
    <w:rsid w:val="00824A91"/>
    <w:rsid w:val="00824B86"/>
    <w:rsid w:val="00824C50"/>
    <w:rsid w:val="00824D62"/>
    <w:rsid w:val="00824D9D"/>
    <w:rsid w:val="0082537F"/>
    <w:rsid w:val="008255BE"/>
    <w:rsid w:val="00825660"/>
    <w:rsid w:val="008258B3"/>
    <w:rsid w:val="00825F02"/>
    <w:rsid w:val="00825F45"/>
    <w:rsid w:val="008260BD"/>
    <w:rsid w:val="008260E2"/>
    <w:rsid w:val="00826276"/>
    <w:rsid w:val="0082634F"/>
    <w:rsid w:val="0082638A"/>
    <w:rsid w:val="008264EB"/>
    <w:rsid w:val="008265F9"/>
    <w:rsid w:val="00826685"/>
    <w:rsid w:val="008266ED"/>
    <w:rsid w:val="008268B0"/>
    <w:rsid w:val="00826956"/>
    <w:rsid w:val="008269CF"/>
    <w:rsid w:val="00826B7A"/>
    <w:rsid w:val="00826C31"/>
    <w:rsid w:val="00826C74"/>
    <w:rsid w:val="00826F1B"/>
    <w:rsid w:val="0082734F"/>
    <w:rsid w:val="00827753"/>
    <w:rsid w:val="0082779D"/>
    <w:rsid w:val="0082788A"/>
    <w:rsid w:val="00827939"/>
    <w:rsid w:val="00827B40"/>
    <w:rsid w:val="00827F65"/>
    <w:rsid w:val="00827FFA"/>
    <w:rsid w:val="00830160"/>
    <w:rsid w:val="00830299"/>
    <w:rsid w:val="008304F8"/>
    <w:rsid w:val="00830645"/>
    <w:rsid w:val="008306F8"/>
    <w:rsid w:val="00830811"/>
    <w:rsid w:val="008308EB"/>
    <w:rsid w:val="008309AF"/>
    <w:rsid w:val="00830B69"/>
    <w:rsid w:val="00830BE7"/>
    <w:rsid w:val="00830C05"/>
    <w:rsid w:val="00830E6F"/>
    <w:rsid w:val="0083112F"/>
    <w:rsid w:val="00831390"/>
    <w:rsid w:val="00831497"/>
    <w:rsid w:val="00831AA9"/>
    <w:rsid w:val="00831CFB"/>
    <w:rsid w:val="00831DBB"/>
    <w:rsid w:val="00832045"/>
    <w:rsid w:val="008321FE"/>
    <w:rsid w:val="00832290"/>
    <w:rsid w:val="008322D0"/>
    <w:rsid w:val="008324D1"/>
    <w:rsid w:val="00832763"/>
    <w:rsid w:val="00832770"/>
    <w:rsid w:val="00832AF3"/>
    <w:rsid w:val="00832DFE"/>
    <w:rsid w:val="00832E4A"/>
    <w:rsid w:val="008331A8"/>
    <w:rsid w:val="00833213"/>
    <w:rsid w:val="00833220"/>
    <w:rsid w:val="00833224"/>
    <w:rsid w:val="00833306"/>
    <w:rsid w:val="008335B2"/>
    <w:rsid w:val="008336A7"/>
    <w:rsid w:val="00833B2A"/>
    <w:rsid w:val="00833C60"/>
    <w:rsid w:val="0083402D"/>
    <w:rsid w:val="008340CE"/>
    <w:rsid w:val="00834153"/>
    <w:rsid w:val="008341C7"/>
    <w:rsid w:val="00834221"/>
    <w:rsid w:val="00834274"/>
    <w:rsid w:val="008342B2"/>
    <w:rsid w:val="008344AF"/>
    <w:rsid w:val="00834611"/>
    <w:rsid w:val="0083462C"/>
    <w:rsid w:val="0083469F"/>
    <w:rsid w:val="00834766"/>
    <w:rsid w:val="0083499C"/>
    <w:rsid w:val="008349BF"/>
    <w:rsid w:val="00835456"/>
    <w:rsid w:val="00835514"/>
    <w:rsid w:val="0083565A"/>
    <w:rsid w:val="008358A4"/>
    <w:rsid w:val="008358E3"/>
    <w:rsid w:val="00835919"/>
    <w:rsid w:val="008359E7"/>
    <w:rsid w:val="008359FC"/>
    <w:rsid w:val="00835ABC"/>
    <w:rsid w:val="00835D4A"/>
    <w:rsid w:val="00835D9B"/>
    <w:rsid w:val="00835D9F"/>
    <w:rsid w:val="00835E82"/>
    <w:rsid w:val="00835F75"/>
    <w:rsid w:val="008366F2"/>
    <w:rsid w:val="00836928"/>
    <w:rsid w:val="0083695F"/>
    <w:rsid w:val="00836BAE"/>
    <w:rsid w:val="00836BCD"/>
    <w:rsid w:val="00836FAE"/>
    <w:rsid w:val="00837097"/>
    <w:rsid w:val="008373C5"/>
    <w:rsid w:val="00837815"/>
    <w:rsid w:val="008379A3"/>
    <w:rsid w:val="00837BD2"/>
    <w:rsid w:val="00837CA5"/>
    <w:rsid w:val="00837D41"/>
    <w:rsid w:val="00837F11"/>
    <w:rsid w:val="0084005E"/>
    <w:rsid w:val="008400B5"/>
    <w:rsid w:val="008402A4"/>
    <w:rsid w:val="00840581"/>
    <w:rsid w:val="008405B9"/>
    <w:rsid w:val="008405BA"/>
    <w:rsid w:val="0084061A"/>
    <w:rsid w:val="00840669"/>
    <w:rsid w:val="00840949"/>
    <w:rsid w:val="00840B1E"/>
    <w:rsid w:val="00840B5E"/>
    <w:rsid w:val="00840C6F"/>
    <w:rsid w:val="00840E7F"/>
    <w:rsid w:val="00841005"/>
    <w:rsid w:val="008410EF"/>
    <w:rsid w:val="00841107"/>
    <w:rsid w:val="00841849"/>
    <w:rsid w:val="0084189C"/>
    <w:rsid w:val="00841C8F"/>
    <w:rsid w:val="00841D30"/>
    <w:rsid w:val="00841D33"/>
    <w:rsid w:val="008420AC"/>
    <w:rsid w:val="008424CD"/>
    <w:rsid w:val="00842598"/>
    <w:rsid w:val="00842862"/>
    <w:rsid w:val="00842A4F"/>
    <w:rsid w:val="00842EAE"/>
    <w:rsid w:val="00842F11"/>
    <w:rsid w:val="008435C9"/>
    <w:rsid w:val="008435F7"/>
    <w:rsid w:val="0084368A"/>
    <w:rsid w:val="00843784"/>
    <w:rsid w:val="00843A5D"/>
    <w:rsid w:val="00843BB9"/>
    <w:rsid w:val="0084413C"/>
    <w:rsid w:val="008441B1"/>
    <w:rsid w:val="008446C0"/>
    <w:rsid w:val="00844B63"/>
    <w:rsid w:val="00844DA0"/>
    <w:rsid w:val="00844ED1"/>
    <w:rsid w:val="00844F28"/>
    <w:rsid w:val="00845098"/>
    <w:rsid w:val="0084524E"/>
    <w:rsid w:val="008452AC"/>
    <w:rsid w:val="008457A7"/>
    <w:rsid w:val="0084584F"/>
    <w:rsid w:val="008459AA"/>
    <w:rsid w:val="00846434"/>
    <w:rsid w:val="0084647C"/>
    <w:rsid w:val="008464CE"/>
    <w:rsid w:val="00846ACB"/>
    <w:rsid w:val="00846ADD"/>
    <w:rsid w:val="00846B7B"/>
    <w:rsid w:val="00846D81"/>
    <w:rsid w:val="00846EBF"/>
    <w:rsid w:val="00846FA2"/>
    <w:rsid w:val="008470C4"/>
    <w:rsid w:val="00847133"/>
    <w:rsid w:val="008471D1"/>
    <w:rsid w:val="00847488"/>
    <w:rsid w:val="00847538"/>
    <w:rsid w:val="00847675"/>
    <w:rsid w:val="0084793A"/>
    <w:rsid w:val="00847B23"/>
    <w:rsid w:val="00850034"/>
    <w:rsid w:val="00850166"/>
    <w:rsid w:val="00850947"/>
    <w:rsid w:val="0085098B"/>
    <w:rsid w:val="00850B16"/>
    <w:rsid w:val="00850E21"/>
    <w:rsid w:val="00850EC4"/>
    <w:rsid w:val="00850FE5"/>
    <w:rsid w:val="00851353"/>
    <w:rsid w:val="00851394"/>
    <w:rsid w:val="0085158E"/>
    <w:rsid w:val="008516C0"/>
    <w:rsid w:val="00851832"/>
    <w:rsid w:val="00851A76"/>
    <w:rsid w:val="00851B85"/>
    <w:rsid w:val="008521D9"/>
    <w:rsid w:val="0085231C"/>
    <w:rsid w:val="00852382"/>
    <w:rsid w:val="0085248A"/>
    <w:rsid w:val="0085255F"/>
    <w:rsid w:val="00852A26"/>
    <w:rsid w:val="00852C17"/>
    <w:rsid w:val="00853089"/>
    <w:rsid w:val="00853332"/>
    <w:rsid w:val="00853566"/>
    <w:rsid w:val="0085357E"/>
    <w:rsid w:val="00853A75"/>
    <w:rsid w:val="00853D82"/>
    <w:rsid w:val="0085405B"/>
    <w:rsid w:val="008546C0"/>
    <w:rsid w:val="0085481C"/>
    <w:rsid w:val="00854872"/>
    <w:rsid w:val="008549E6"/>
    <w:rsid w:val="00854A50"/>
    <w:rsid w:val="00854C53"/>
    <w:rsid w:val="008551B1"/>
    <w:rsid w:val="008552C6"/>
    <w:rsid w:val="00855510"/>
    <w:rsid w:val="0085559A"/>
    <w:rsid w:val="008555F0"/>
    <w:rsid w:val="008556C3"/>
    <w:rsid w:val="0085576F"/>
    <w:rsid w:val="008558CA"/>
    <w:rsid w:val="0085593C"/>
    <w:rsid w:val="00855967"/>
    <w:rsid w:val="008559FD"/>
    <w:rsid w:val="00855B5C"/>
    <w:rsid w:val="00855C84"/>
    <w:rsid w:val="00855EAE"/>
    <w:rsid w:val="008560E8"/>
    <w:rsid w:val="00856588"/>
    <w:rsid w:val="008568E7"/>
    <w:rsid w:val="00856918"/>
    <w:rsid w:val="00856FC4"/>
    <w:rsid w:val="008570CF"/>
    <w:rsid w:val="00857173"/>
    <w:rsid w:val="008572E4"/>
    <w:rsid w:val="0085733C"/>
    <w:rsid w:val="008577EB"/>
    <w:rsid w:val="00857893"/>
    <w:rsid w:val="00857A32"/>
    <w:rsid w:val="00857B56"/>
    <w:rsid w:val="00857BDF"/>
    <w:rsid w:val="00857E4E"/>
    <w:rsid w:val="008600E9"/>
    <w:rsid w:val="0086028B"/>
    <w:rsid w:val="0086043B"/>
    <w:rsid w:val="008604AB"/>
    <w:rsid w:val="008604E7"/>
    <w:rsid w:val="00860556"/>
    <w:rsid w:val="00860598"/>
    <w:rsid w:val="008606E8"/>
    <w:rsid w:val="00860827"/>
    <w:rsid w:val="008609A2"/>
    <w:rsid w:val="00860FB1"/>
    <w:rsid w:val="00861063"/>
    <w:rsid w:val="00861085"/>
    <w:rsid w:val="0086144E"/>
    <w:rsid w:val="00861698"/>
    <w:rsid w:val="0086173B"/>
    <w:rsid w:val="00861782"/>
    <w:rsid w:val="00861804"/>
    <w:rsid w:val="00861893"/>
    <w:rsid w:val="00861BB9"/>
    <w:rsid w:val="00861C56"/>
    <w:rsid w:val="00861DAE"/>
    <w:rsid w:val="00861F25"/>
    <w:rsid w:val="00862251"/>
    <w:rsid w:val="00862276"/>
    <w:rsid w:val="00862578"/>
    <w:rsid w:val="008626FE"/>
    <w:rsid w:val="0086275C"/>
    <w:rsid w:val="00862DAC"/>
    <w:rsid w:val="00862EC7"/>
    <w:rsid w:val="00863041"/>
    <w:rsid w:val="008630C8"/>
    <w:rsid w:val="00863106"/>
    <w:rsid w:val="008631EE"/>
    <w:rsid w:val="008636B7"/>
    <w:rsid w:val="00863B96"/>
    <w:rsid w:val="00863D28"/>
    <w:rsid w:val="00863E67"/>
    <w:rsid w:val="00863EB5"/>
    <w:rsid w:val="00864011"/>
    <w:rsid w:val="00864030"/>
    <w:rsid w:val="00864036"/>
    <w:rsid w:val="008643CD"/>
    <w:rsid w:val="0086460D"/>
    <w:rsid w:val="008646FE"/>
    <w:rsid w:val="0086477F"/>
    <w:rsid w:val="0086487F"/>
    <w:rsid w:val="008648BA"/>
    <w:rsid w:val="00864924"/>
    <w:rsid w:val="00864929"/>
    <w:rsid w:val="00864A5C"/>
    <w:rsid w:val="00864CCF"/>
    <w:rsid w:val="00864EB9"/>
    <w:rsid w:val="00864EF5"/>
    <w:rsid w:val="0086504B"/>
    <w:rsid w:val="008651DE"/>
    <w:rsid w:val="0086522D"/>
    <w:rsid w:val="008652B1"/>
    <w:rsid w:val="008653BB"/>
    <w:rsid w:val="008653C3"/>
    <w:rsid w:val="008654C8"/>
    <w:rsid w:val="00865620"/>
    <w:rsid w:val="00865746"/>
    <w:rsid w:val="008657CB"/>
    <w:rsid w:val="0086595F"/>
    <w:rsid w:val="0086615B"/>
    <w:rsid w:val="0086645D"/>
    <w:rsid w:val="008664B4"/>
    <w:rsid w:val="0086657F"/>
    <w:rsid w:val="0086667F"/>
    <w:rsid w:val="00866688"/>
    <w:rsid w:val="008667A4"/>
    <w:rsid w:val="00866994"/>
    <w:rsid w:val="00866EBE"/>
    <w:rsid w:val="00866F19"/>
    <w:rsid w:val="00866FA9"/>
    <w:rsid w:val="00867043"/>
    <w:rsid w:val="0086706E"/>
    <w:rsid w:val="008670E5"/>
    <w:rsid w:val="00867331"/>
    <w:rsid w:val="00867400"/>
    <w:rsid w:val="0086743C"/>
    <w:rsid w:val="008674D4"/>
    <w:rsid w:val="008676C6"/>
    <w:rsid w:val="00867C3C"/>
    <w:rsid w:val="00867CC4"/>
    <w:rsid w:val="00867EBA"/>
    <w:rsid w:val="008702FD"/>
    <w:rsid w:val="008704B4"/>
    <w:rsid w:val="0087074A"/>
    <w:rsid w:val="00870778"/>
    <w:rsid w:val="008707E6"/>
    <w:rsid w:val="00870897"/>
    <w:rsid w:val="00870A5E"/>
    <w:rsid w:val="00870AFF"/>
    <w:rsid w:val="00870DC4"/>
    <w:rsid w:val="00870EC0"/>
    <w:rsid w:val="00871095"/>
    <w:rsid w:val="008711D6"/>
    <w:rsid w:val="00871207"/>
    <w:rsid w:val="0087157A"/>
    <w:rsid w:val="0087166A"/>
    <w:rsid w:val="008719B2"/>
    <w:rsid w:val="00871A61"/>
    <w:rsid w:val="00871C25"/>
    <w:rsid w:val="00871C76"/>
    <w:rsid w:val="00871CA2"/>
    <w:rsid w:val="00871D7F"/>
    <w:rsid w:val="00871FC7"/>
    <w:rsid w:val="00872175"/>
    <w:rsid w:val="008723A0"/>
    <w:rsid w:val="008725EC"/>
    <w:rsid w:val="0087260C"/>
    <w:rsid w:val="008726A0"/>
    <w:rsid w:val="0087301E"/>
    <w:rsid w:val="00873087"/>
    <w:rsid w:val="00873555"/>
    <w:rsid w:val="008735D3"/>
    <w:rsid w:val="0087371C"/>
    <w:rsid w:val="00873793"/>
    <w:rsid w:val="00873A33"/>
    <w:rsid w:val="00873E30"/>
    <w:rsid w:val="00874222"/>
    <w:rsid w:val="00874436"/>
    <w:rsid w:val="008745D9"/>
    <w:rsid w:val="008745F3"/>
    <w:rsid w:val="0087494E"/>
    <w:rsid w:val="00874A3C"/>
    <w:rsid w:val="00874C11"/>
    <w:rsid w:val="0087534A"/>
    <w:rsid w:val="0087562B"/>
    <w:rsid w:val="008759C6"/>
    <w:rsid w:val="00875B90"/>
    <w:rsid w:val="00875CB4"/>
    <w:rsid w:val="00875D98"/>
    <w:rsid w:val="00875E4A"/>
    <w:rsid w:val="00876185"/>
    <w:rsid w:val="008764E8"/>
    <w:rsid w:val="0087668E"/>
    <w:rsid w:val="00876696"/>
    <w:rsid w:val="008766B7"/>
    <w:rsid w:val="00876727"/>
    <w:rsid w:val="00876B7C"/>
    <w:rsid w:val="00876D06"/>
    <w:rsid w:val="00876D31"/>
    <w:rsid w:val="008770DF"/>
    <w:rsid w:val="00877160"/>
    <w:rsid w:val="008775F2"/>
    <w:rsid w:val="00877660"/>
    <w:rsid w:val="0087788F"/>
    <w:rsid w:val="00877A5C"/>
    <w:rsid w:val="00877A90"/>
    <w:rsid w:val="00877AC9"/>
    <w:rsid w:val="00877B4D"/>
    <w:rsid w:val="00877B58"/>
    <w:rsid w:val="00877C64"/>
    <w:rsid w:val="00877C7B"/>
    <w:rsid w:val="00877EC4"/>
    <w:rsid w:val="00880178"/>
    <w:rsid w:val="00880237"/>
    <w:rsid w:val="0088027F"/>
    <w:rsid w:val="008802B6"/>
    <w:rsid w:val="00880466"/>
    <w:rsid w:val="008805E1"/>
    <w:rsid w:val="00880715"/>
    <w:rsid w:val="008808E6"/>
    <w:rsid w:val="0088093C"/>
    <w:rsid w:val="00880AA9"/>
    <w:rsid w:val="00880D41"/>
    <w:rsid w:val="00880D4F"/>
    <w:rsid w:val="008810D4"/>
    <w:rsid w:val="0088141E"/>
    <w:rsid w:val="00881523"/>
    <w:rsid w:val="00881532"/>
    <w:rsid w:val="00881788"/>
    <w:rsid w:val="00881847"/>
    <w:rsid w:val="00881B7D"/>
    <w:rsid w:val="00881DBA"/>
    <w:rsid w:val="00881DDA"/>
    <w:rsid w:val="00881EAB"/>
    <w:rsid w:val="00881F36"/>
    <w:rsid w:val="008821BC"/>
    <w:rsid w:val="00882483"/>
    <w:rsid w:val="00882515"/>
    <w:rsid w:val="008828C4"/>
    <w:rsid w:val="00882BB0"/>
    <w:rsid w:val="00882BDD"/>
    <w:rsid w:val="00882D53"/>
    <w:rsid w:val="00882E3C"/>
    <w:rsid w:val="00882EE8"/>
    <w:rsid w:val="008830B4"/>
    <w:rsid w:val="0088330F"/>
    <w:rsid w:val="008834DD"/>
    <w:rsid w:val="00883706"/>
    <w:rsid w:val="00883770"/>
    <w:rsid w:val="008839E5"/>
    <w:rsid w:val="00883C16"/>
    <w:rsid w:val="00883D26"/>
    <w:rsid w:val="00883DE8"/>
    <w:rsid w:val="0088423B"/>
    <w:rsid w:val="00884532"/>
    <w:rsid w:val="00884604"/>
    <w:rsid w:val="0088466C"/>
    <w:rsid w:val="00884939"/>
    <w:rsid w:val="00884AF6"/>
    <w:rsid w:val="00884C8A"/>
    <w:rsid w:val="00884CCE"/>
    <w:rsid w:val="00884CF0"/>
    <w:rsid w:val="00884FC7"/>
    <w:rsid w:val="00885022"/>
    <w:rsid w:val="00885061"/>
    <w:rsid w:val="00885208"/>
    <w:rsid w:val="00885291"/>
    <w:rsid w:val="0088536C"/>
    <w:rsid w:val="008854AC"/>
    <w:rsid w:val="00885661"/>
    <w:rsid w:val="00885662"/>
    <w:rsid w:val="00885666"/>
    <w:rsid w:val="008856D3"/>
    <w:rsid w:val="00885954"/>
    <w:rsid w:val="00885AEE"/>
    <w:rsid w:val="00885AF9"/>
    <w:rsid w:val="00885DB4"/>
    <w:rsid w:val="00885E83"/>
    <w:rsid w:val="00885E8E"/>
    <w:rsid w:val="00885FF6"/>
    <w:rsid w:val="00885FFF"/>
    <w:rsid w:val="008862D8"/>
    <w:rsid w:val="008863DF"/>
    <w:rsid w:val="008864D2"/>
    <w:rsid w:val="00886554"/>
    <w:rsid w:val="00886EBE"/>
    <w:rsid w:val="00886F5C"/>
    <w:rsid w:val="00886FD1"/>
    <w:rsid w:val="0088724F"/>
    <w:rsid w:val="00887300"/>
    <w:rsid w:val="008876DA"/>
    <w:rsid w:val="00887801"/>
    <w:rsid w:val="00887817"/>
    <w:rsid w:val="0088782C"/>
    <w:rsid w:val="008878A0"/>
    <w:rsid w:val="00887DB8"/>
    <w:rsid w:val="00887E80"/>
    <w:rsid w:val="00890048"/>
    <w:rsid w:val="0089033D"/>
    <w:rsid w:val="0089050A"/>
    <w:rsid w:val="00890724"/>
    <w:rsid w:val="00890920"/>
    <w:rsid w:val="00890B1E"/>
    <w:rsid w:val="00890B83"/>
    <w:rsid w:val="00890C8B"/>
    <w:rsid w:val="008912C3"/>
    <w:rsid w:val="0089140A"/>
    <w:rsid w:val="008915AA"/>
    <w:rsid w:val="008915C5"/>
    <w:rsid w:val="008916FB"/>
    <w:rsid w:val="00891863"/>
    <w:rsid w:val="00891CA5"/>
    <w:rsid w:val="00891E08"/>
    <w:rsid w:val="00891FD7"/>
    <w:rsid w:val="0089233A"/>
    <w:rsid w:val="00892465"/>
    <w:rsid w:val="00892556"/>
    <w:rsid w:val="00892950"/>
    <w:rsid w:val="00892A52"/>
    <w:rsid w:val="00892B9C"/>
    <w:rsid w:val="00892FAD"/>
    <w:rsid w:val="008930D8"/>
    <w:rsid w:val="0089315C"/>
    <w:rsid w:val="00893169"/>
    <w:rsid w:val="00893242"/>
    <w:rsid w:val="0089331C"/>
    <w:rsid w:val="008935C9"/>
    <w:rsid w:val="008937FF"/>
    <w:rsid w:val="008938EA"/>
    <w:rsid w:val="00893A34"/>
    <w:rsid w:val="00893D9A"/>
    <w:rsid w:val="0089412A"/>
    <w:rsid w:val="0089462D"/>
    <w:rsid w:val="00894689"/>
    <w:rsid w:val="00894786"/>
    <w:rsid w:val="00894AB0"/>
    <w:rsid w:val="00894C15"/>
    <w:rsid w:val="00894CB3"/>
    <w:rsid w:val="00894EC7"/>
    <w:rsid w:val="00894EDF"/>
    <w:rsid w:val="008951AB"/>
    <w:rsid w:val="008952EE"/>
    <w:rsid w:val="008958D6"/>
    <w:rsid w:val="00895965"/>
    <w:rsid w:val="00895B87"/>
    <w:rsid w:val="00895F1B"/>
    <w:rsid w:val="00896132"/>
    <w:rsid w:val="00896313"/>
    <w:rsid w:val="00896697"/>
    <w:rsid w:val="00896BCD"/>
    <w:rsid w:val="00896BF7"/>
    <w:rsid w:val="00896E8E"/>
    <w:rsid w:val="00897111"/>
    <w:rsid w:val="008972C2"/>
    <w:rsid w:val="008974BE"/>
    <w:rsid w:val="008977CD"/>
    <w:rsid w:val="0089791F"/>
    <w:rsid w:val="00897D3B"/>
    <w:rsid w:val="00897EBD"/>
    <w:rsid w:val="00897F00"/>
    <w:rsid w:val="00897F3D"/>
    <w:rsid w:val="00897F53"/>
    <w:rsid w:val="008A0028"/>
    <w:rsid w:val="008A00F0"/>
    <w:rsid w:val="008A05B8"/>
    <w:rsid w:val="008A06C4"/>
    <w:rsid w:val="008A06D6"/>
    <w:rsid w:val="008A07D0"/>
    <w:rsid w:val="008A0AF3"/>
    <w:rsid w:val="008A0BC2"/>
    <w:rsid w:val="008A0E18"/>
    <w:rsid w:val="008A0E33"/>
    <w:rsid w:val="008A109E"/>
    <w:rsid w:val="008A13AB"/>
    <w:rsid w:val="008A13E2"/>
    <w:rsid w:val="008A1625"/>
    <w:rsid w:val="008A16AC"/>
    <w:rsid w:val="008A16F0"/>
    <w:rsid w:val="008A1730"/>
    <w:rsid w:val="008A1839"/>
    <w:rsid w:val="008A1AAC"/>
    <w:rsid w:val="008A1D11"/>
    <w:rsid w:val="008A1DDC"/>
    <w:rsid w:val="008A2033"/>
    <w:rsid w:val="008A2103"/>
    <w:rsid w:val="008A23EB"/>
    <w:rsid w:val="008A2411"/>
    <w:rsid w:val="008A24D4"/>
    <w:rsid w:val="008A2C6F"/>
    <w:rsid w:val="008A2DB6"/>
    <w:rsid w:val="008A3206"/>
    <w:rsid w:val="008A335D"/>
    <w:rsid w:val="008A34CC"/>
    <w:rsid w:val="008A34DC"/>
    <w:rsid w:val="008A35F3"/>
    <w:rsid w:val="008A3698"/>
    <w:rsid w:val="008A375C"/>
    <w:rsid w:val="008A3827"/>
    <w:rsid w:val="008A39D8"/>
    <w:rsid w:val="008A3B78"/>
    <w:rsid w:val="008A3B9B"/>
    <w:rsid w:val="008A3D1B"/>
    <w:rsid w:val="008A3E2A"/>
    <w:rsid w:val="008A3E3C"/>
    <w:rsid w:val="008A405A"/>
    <w:rsid w:val="008A4091"/>
    <w:rsid w:val="008A40BE"/>
    <w:rsid w:val="008A41B5"/>
    <w:rsid w:val="008A4466"/>
    <w:rsid w:val="008A44F4"/>
    <w:rsid w:val="008A44FF"/>
    <w:rsid w:val="008A4712"/>
    <w:rsid w:val="008A495C"/>
    <w:rsid w:val="008A49F1"/>
    <w:rsid w:val="008A4B13"/>
    <w:rsid w:val="008A4B64"/>
    <w:rsid w:val="008A4BDB"/>
    <w:rsid w:val="008A52D0"/>
    <w:rsid w:val="008A52EB"/>
    <w:rsid w:val="008A544A"/>
    <w:rsid w:val="008A5517"/>
    <w:rsid w:val="008A56AA"/>
    <w:rsid w:val="008A585D"/>
    <w:rsid w:val="008A592E"/>
    <w:rsid w:val="008A5B18"/>
    <w:rsid w:val="008A5D8A"/>
    <w:rsid w:val="008A5FA2"/>
    <w:rsid w:val="008A64FC"/>
    <w:rsid w:val="008A6706"/>
    <w:rsid w:val="008A683F"/>
    <w:rsid w:val="008A6B71"/>
    <w:rsid w:val="008A6C73"/>
    <w:rsid w:val="008A6CB7"/>
    <w:rsid w:val="008A6DCF"/>
    <w:rsid w:val="008A6F0F"/>
    <w:rsid w:val="008A6FE6"/>
    <w:rsid w:val="008A715B"/>
    <w:rsid w:val="008A7185"/>
    <w:rsid w:val="008A719C"/>
    <w:rsid w:val="008A74D5"/>
    <w:rsid w:val="008A75D4"/>
    <w:rsid w:val="008A7632"/>
    <w:rsid w:val="008A763C"/>
    <w:rsid w:val="008A7707"/>
    <w:rsid w:val="008A7861"/>
    <w:rsid w:val="008A7A9C"/>
    <w:rsid w:val="008A7BD4"/>
    <w:rsid w:val="008A7BF5"/>
    <w:rsid w:val="008A7CC4"/>
    <w:rsid w:val="008A7CE9"/>
    <w:rsid w:val="008A7D3D"/>
    <w:rsid w:val="008A7D65"/>
    <w:rsid w:val="008A7F46"/>
    <w:rsid w:val="008A7FA7"/>
    <w:rsid w:val="008B0075"/>
    <w:rsid w:val="008B01F6"/>
    <w:rsid w:val="008B02B4"/>
    <w:rsid w:val="008B02BF"/>
    <w:rsid w:val="008B0463"/>
    <w:rsid w:val="008B047A"/>
    <w:rsid w:val="008B047E"/>
    <w:rsid w:val="008B04A9"/>
    <w:rsid w:val="008B050E"/>
    <w:rsid w:val="008B05F9"/>
    <w:rsid w:val="008B069E"/>
    <w:rsid w:val="008B07A4"/>
    <w:rsid w:val="008B0D03"/>
    <w:rsid w:val="008B0E76"/>
    <w:rsid w:val="008B1083"/>
    <w:rsid w:val="008B126A"/>
    <w:rsid w:val="008B153E"/>
    <w:rsid w:val="008B1627"/>
    <w:rsid w:val="008B163A"/>
    <w:rsid w:val="008B1A29"/>
    <w:rsid w:val="008B1DA5"/>
    <w:rsid w:val="008B1FB3"/>
    <w:rsid w:val="008B220C"/>
    <w:rsid w:val="008B25EE"/>
    <w:rsid w:val="008B29D9"/>
    <w:rsid w:val="008B2B43"/>
    <w:rsid w:val="008B2B8B"/>
    <w:rsid w:val="008B3165"/>
    <w:rsid w:val="008B35B7"/>
    <w:rsid w:val="008B35E0"/>
    <w:rsid w:val="008B36E6"/>
    <w:rsid w:val="008B3753"/>
    <w:rsid w:val="008B379E"/>
    <w:rsid w:val="008B4194"/>
    <w:rsid w:val="008B43C9"/>
    <w:rsid w:val="008B4541"/>
    <w:rsid w:val="008B48C3"/>
    <w:rsid w:val="008B48EB"/>
    <w:rsid w:val="008B491F"/>
    <w:rsid w:val="008B49F5"/>
    <w:rsid w:val="008B4BCD"/>
    <w:rsid w:val="008B4C7C"/>
    <w:rsid w:val="008B4CD0"/>
    <w:rsid w:val="008B4DB1"/>
    <w:rsid w:val="008B4E92"/>
    <w:rsid w:val="008B4F22"/>
    <w:rsid w:val="008B4FA7"/>
    <w:rsid w:val="008B5020"/>
    <w:rsid w:val="008B524B"/>
    <w:rsid w:val="008B536D"/>
    <w:rsid w:val="008B5385"/>
    <w:rsid w:val="008B54A8"/>
    <w:rsid w:val="008B57DA"/>
    <w:rsid w:val="008B5A18"/>
    <w:rsid w:val="008B5B0D"/>
    <w:rsid w:val="008B5BFC"/>
    <w:rsid w:val="008B5CC4"/>
    <w:rsid w:val="008B5DF5"/>
    <w:rsid w:val="008B6081"/>
    <w:rsid w:val="008B66D4"/>
    <w:rsid w:val="008B6778"/>
    <w:rsid w:val="008B67B9"/>
    <w:rsid w:val="008B688D"/>
    <w:rsid w:val="008B68DF"/>
    <w:rsid w:val="008B6B39"/>
    <w:rsid w:val="008B6DC0"/>
    <w:rsid w:val="008B6DEA"/>
    <w:rsid w:val="008B6E11"/>
    <w:rsid w:val="008B7078"/>
    <w:rsid w:val="008B7337"/>
    <w:rsid w:val="008B75FC"/>
    <w:rsid w:val="008B761F"/>
    <w:rsid w:val="008B7642"/>
    <w:rsid w:val="008B77B8"/>
    <w:rsid w:val="008B78A5"/>
    <w:rsid w:val="008B7BA8"/>
    <w:rsid w:val="008B7D64"/>
    <w:rsid w:val="008B7DF7"/>
    <w:rsid w:val="008B7E15"/>
    <w:rsid w:val="008B7ECE"/>
    <w:rsid w:val="008B7F44"/>
    <w:rsid w:val="008C03EE"/>
    <w:rsid w:val="008C0400"/>
    <w:rsid w:val="008C0491"/>
    <w:rsid w:val="008C0BA0"/>
    <w:rsid w:val="008C0BCB"/>
    <w:rsid w:val="008C0D51"/>
    <w:rsid w:val="008C0F09"/>
    <w:rsid w:val="008C0F2C"/>
    <w:rsid w:val="008C17C2"/>
    <w:rsid w:val="008C18A5"/>
    <w:rsid w:val="008C19D9"/>
    <w:rsid w:val="008C1AB8"/>
    <w:rsid w:val="008C1B45"/>
    <w:rsid w:val="008C1BCA"/>
    <w:rsid w:val="008C1C68"/>
    <w:rsid w:val="008C1CA8"/>
    <w:rsid w:val="008C1E8E"/>
    <w:rsid w:val="008C1EDF"/>
    <w:rsid w:val="008C2008"/>
    <w:rsid w:val="008C2046"/>
    <w:rsid w:val="008C2060"/>
    <w:rsid w:val="008C235C"/>
    <w:rsid w:val="008C23FF"/>
    <w:rsid w:val="008C2413"/>
    <w:rsid w:val="008C24EF"/>
    <w:rsid w:val="008C27D0"/>
    <w:rsid w:val="008C28E4"/>
    <w:rsid w:val="008C294F"/>
    <w:rsid w:val="008C298B"/>
    <w:rsid w:val="008C2BB9"/>
    <w:rsid w:val="008C2C7F"/>
    <w:rsid w:val="008C2CAE"/>
    <w:rsid w:val="008C2DE0"/>
    <w:rsid w:val="008C3240"/>
    <w:rsid w:val="008C3462"/>
    <w:rsid w:val="008C34DA"/>
    <w:rsid w:val="008C3527"/>
    <w:rsid w:val="008C35A5"/>
    <w:rsid w:val="008C3BF7"/>
    <w:rsid w:val="008C3C6A"/>
    <w:rsid w:val="008C3D67"/>
    <w:rsid w:val="008C3F6C"/>
    <w:rsid w:val="008C41FC"/>
    <w:rsid w:val="008C42D9"/>
    <w:rsid w:val="008C44C2"/>
    <w:rsid w:val="008C44F0"/>
    <w:rsid w:val="008C455F"/>
    <w:rsid w:val="008C4800"/>
    <w:rsid w:val="008C4917"/>
    <w:rsid w:val="008C49F9"/>
    <w:rsid w:val="008C4D58"/>
    <w:rsid w:val="008C4D92"/>
    <w:rsid w:val="008C5346"/>
    <w:rsid w:val="008C545D"/>
    <w:rsid w:val="008C5920"/>
    <w:rsid w:val="008C5A5D"/>
    <w:rsid w:val="008C5A60"/>
    <w:rsid w:val="008C5ABB"/>
    <w:rsid w:val="008C5AC7"/>
    <w:rsid w:val="008C5AED"/>
    <w:rsid w:val="008C5EFD"/>
    <w:rsid w:val="008C6042"/>
    <w:rsid w:val="008C614E"/>
    <w:rsid w:val="008C633F"/>
    <w:rsid w:val="008C63DD"/>
    <w:rsid w:val="008C671C"/>
    <w:rsid w:val="008C6C9A"/>
    <w:rsid w:val="008C7145"/>
    <w:rsid w:val="008C734D"/>
    <w:rsid w:val="008C73A9"/>
    <w:rsid w:val="008C7461"/>
    <w:rsid w:val="008C75B4"/>
    <w:rsid w:val="008C76DE"/>
    <w:rsid w:val="008C77C5"/>
    <w:rsid w:val="008C7856"/>
    <w:rsid w:val="008C7857"/>
    <w:rsid w:val="008C78CE"/>
    <w:rsid w:val="008C7949"/>
    <w:rsid w:val="008C7A6C"/>
    <w:rsid w:val="008C7F0E"/>
    <w:rsid w:val="008D0497"/>
    <w:rsid w:val="008D0800"/>
    <w:rsid w:val="008D0840"/>
    <w:rsid w:val="008D08BE"/>
    <w:rsid w:val="008D08D9"/>
    <w:rsid w:val="008D0B7C"/>
    <w:rsid w:val="008D102F"/>
    <w:rsid w:val="008D1293"/>
    <w:rsid w:val="008D1603"/>
    <w:rsid w:val="008D1704"/>
    <w:rsid w:val="008D1A29"/>
    <w:rsid w:val="008D1C6A"/>
    <w:rsid w:val="008D200A"/>
    <w:rsid w:val="008D2146"/>
    <w:rsid w:val="008D281D"/>
    <w:rsid w:val="008D2C85"/>
    <w:rsid w:val="008D330B"/>
    <w:rsid w:val="008D3568"/>
    <w:rsid w:val="008D356C"/>
    <w:rsid w:val="008D35CA"/>
    <w:rsid w:val="008D3EB6"/>
    <w:rsid w:val="008D4579"/>
    <w:rsid w:val="008D4706"/>
    <w:rsid w:val="008D470A"/>
    <w:rsid w:val="008D4AED"/>
    <w:rsid w:val="008D4D66"/>
    <w:rsid w:val="008D4D7B"/>
    <w:rsid w:val="008D50DA"/>
    <w:rsid w:val="008D5138"/>
    <w:rsid w:val="008D58BA"/>
    <w:rsid w:val="008D5949"/>
    <w:rsid w:val="008D5C8B"/>
    <w:rsid w:val="008D5E8C"/>
    <w:rsid w:val="008D6292"/>
    <w:rsid w:val="008D62E8"/>
    <w:rsid w:val="008D63DC"/>
    <w:rsid w:val="008D64B9"/>
    <w:rsid w:val="008D694C"/>
    <w:rsid w:val="008D69AF"/>
    <w:rsid w:val="008D6D51"/>
    <w:rsid w:val="008D6D5C"/>
    <w:rsid w:val="008D6EB1"/>
    <w:rsid w:val="008D7291"/>
    <w:rsid w:val="008D7374"/>
    <w:rsid w:val="008D7709"/>
    <w:rsid w:val="008D7A62"/>
    <w:rsid w:val="008D7D27"/>
    <w:rsid w:val="008D7E5F"/>
    <w:rsid w:val="008D7F80"/>
    <w:rsid w:val="008D7FCE"/>
    <w:rsid w:val="008E001E"/>
    <w:rsid w:val="008E005B"/>
    <w:rsid w:val="008E0182"/>
    <w:rsid w:val="008E03EF"/>
    <w:rsid w:val="008E0641"/>
    <w:rsid w:val="008E07B0"/>
    <w:rsid w:val="008E089B"/>
    <w:rsid w:val="008E09B0"/>
    <w:rsid w:val="008E0B3A"/>
    <w:rsid w:val="008E0D4A"/>
    <w:rsid w:val="008E0DBE"/>
    <w:rsid w:val="008E11EB"/>
    <w:rsid w:val="008E135B"/>
    <w:rsid w:val="008E1368"/>
    <w:rsid w:val="008E1683"/>
    <w:rsid w:val="008E1740"/>
    <w:rsid w:val="008E182B"/>
    <w:rsid w:val="008E1A1F"/>
    <w:rsid w:val="008E1BE6"/>
    <w:rsid w:val="008E1C2E"/>
    <w:rsid w:val="008E2299"/>
    <w:rsid w:val="008E2364"/>
    <w:rsid w:val="008E23DE"/>
    <w:rsid w:val="008E24BA"/>
    <w:rsid w:val="008E283E"/>
    <w:rsid w:val="008E28DD"/>
    <w:rsid w:val="008E2AFF"/>
    <w:rsid w:val="008E2BA5"/>
    <w:rsid w:val="008E2E94"/>
    <w:rsid w:val="008E2EB8"/>
    <w:rsid w:val="008E2F23"/>
    <w:rsid w:val="008E2F42"/>
    <w:rsid w:val="008E2FC4"/>
    <w:rsid w:val="008E324F"/>
    <w:rsid w:val="008E3373"/>
    <w:rsid w:val="008E33B1"/>
    <w:rsid w:val="008E34E5"/>
    <w:rsid w:val="008E35D5"/>
    <w:rsid w:val="008E3960"/>
    <w:rsid w:val="008E3992"/>
    <w:rsid w:val="008E3BFC"/>
    <w:rsid w:val="008E3C43"/>
    <w:rsid w:val="008E3D53"/>
    <w:rsid w:val="008E3F26"/>
    <w:rsid w:val="008E3F75"/>
    <w:rsid w:val="008E3FA8"/>
    <w:rsid w:val="008E4413"/>
    <w:rsid w:val="008E445F"/>
    <w:rsid w:val="008E45AF"/>
    <w:rsid w:val="008E46B7"/>
    <w:rsid w:val="008E474E"/>
    <w:rsid w:val="008E4BC9"/>
    <w:rsid w:val="008E4CE3"/>
    <w:rsid w:val="008E4EFD"/>
    <w:rsid w:val="008E5102"/>
    <w:rsid w:val="008E526A"/>
    <w:rsid w:val="008E53B6"/>
    <w:rsid w:val="008E5BB3"/>
    <w:rsid w:val="008E5C1A"/>
    <w:rsid w:val="008E5CD4"/>
    <w:rsid w:val="008E5F3E"/>
    <w:rsid w:val="008E6265"/>
    <w:rsid w:val="008E6267"/>
    <w:rsid w:val="008E6350"/>
    <w:rsid w:val="008E63B3"/>
    <w:rsid w:val="008E656F"/>
    <w:rsid w:val="008E6596"/>
    <w:rsid w:val="008E6630"/>
    <w:rsid w:val="008E6B60"/>
    <w:rsid w:val="008E6DCC"/>
    <w:rsid w:val="008E735E"/>
    <w:rsid w:val="008E7AD6"/>
    <w:rsid w:val="008E7B76"/>
    <w:rsid w:val="008E7EA4"/>
    <w:rsid w:val="008E7F61"/>
    <w:rsid w:val="008E7F7C"/>
    <w:rsid w:val="008E7FFE"/>
    <w:rsid w:val="008F011A"/>
    <w:rsid w:val="008F0205"/>
    <w:rsid w:val="008F0725"/>
    <w:rsid w:val="008F0798"/>
    <w:rsid w:val="008F0A08"/>
    <w:rsid w:val="008F0ADD"/>
    <w:rsid w:val="008F0C06"/>
    <w:rsid w:val="008F0F5B"/>
    <w:rsid w:val="008F1BE3"/>
    <w:rsid w:val="008F1CD5"/>
    <w:rsid w:val="008F20B2"/>
    <w:rsid w:val="008F2116"/>
    <w:rsid w:val="008F2607"/>
    <w:rsid w:val="008F2679"/>
    <w:rsid w:val="008F280F"/>
    <w:rsid w:val="008F28D2"/>
    <w:rsid w:val="008F28D4"/>
    <w:rsid w:val="008F2989"/>
    <w:rsid w:val="008F2B47"/>
    <w:rsid w:val="008F2C2B"/>
    <w:rsid w:val="008F2CC6"/>
    <w:rsid w:val="008F2EA0"/>
    <w:rsid w:val="008F2F29"/>
    <w:rsid w:val="008F2F8D"/>
    <w:rsid w:val="008F30CB"/>
    <w:rsid w:val="008F3242"/>
    <w:rsid w:val="008F388E"/>
    <w:rsid w:val="008F3899"/>
    <w:rsid w:val="008F38FF"/>
    <w:rsid w:val="008F39AA"/>
    <w:rsid w:val="008F3BB5"/>
    <w:rsid w:val="008F3EBA"/>
    <w:rsid w:val="008F4212"/>
    <w:rsid w:val="008F4389"/>
    <w:rsid w:val="008F445F"/>
    <w:rsid w:val="008F4ADC"/>
    <w:rsid w:val="008F4F6A"/>
    <w:rsid w:val="008F50B7"/>
    <w:rsid w:val="008F518A"/>
    <w:rsid w:val="008F535F"/>
    <w:rsid w:val="008F5442"/>
    <w:rsid w:val="008F549A"/>
    <w:rsid w:val="008F54ED"/>
    <w:rsid w:val="008F56B3"/>
    <w:rsid w:val="008F5A5B"/>
    <w:rsid w:val="008F5A64"/>
    <w:rsid w:val="008F5A82"/>
    <w:rsid w:val="008F5ABE"/>
    <w:rsid w:val="008F5B62"/>
    <w:rsid w:val="008F5E79"/>
    <w:rsid w:val="008F5F9D"/>
    <w:rsid w:val="008F6371"/>
    <w:rsid w:val="008F6552"/>
    <w:rsid w:val="008F6710"/>
    <w:rsid w:val="008F68C2"/>
    <w:rsid w:val="008F6BF6"/>
    <w:rsid w:val="008F6C85"/>
    <w:rsid w:val="008F6E20"/>
    <w:rsid w:val="008F6FD0"/>
    <w:rsid w:val="008F6FE6"/>
    <w:rsid w:val="008F731F"/>
    <w:rsid w:val="008F75D9"/>
    <w:rsid w:val="008F7722"/>
    <w:rsid w:val="008F7766"/>
    <w:rsid w:val="008F77E1"/>
    <w:rsid w:val="008F781A"/>
    <w:rsid w:val="008F79DD"/>
    <w:rsid w:val="008F79E8"/>
    <w:rsid w:val="008F7B88"/>
    <w:rsid w:val="008F7C32"/>
    <w:rsid w:val="008F7F39"/>
    <w:rsid w:val="00900550"/>
    <w:rsid w:val="009006FA"/>
    <w:rsid w:val="009009D6"/>
    <w:rsid w:val="00900E3E"/>
    <w:rsid w:val="00900F10"/>
    <w:rsid w:val="00901090"/>
    <w:rsid w:val="009010D5"/>
    <w:rsid w:val="009013BD"/>
    <w:rsid w:val="00901615"/>
    <w:rsid w:val="0090165A"/>
    <w:rsid w:val="0090169A"/>
    <w:rsid w:val="00901C5C"/>
    <w:rsid w:val="0090213A"/>
    <w:rsid w:val="00902205"/>
    <w:rsid w:val="0090222D"/>
    <w:rsid w:val="00902578"/>
    <w:rsid w:val="009025A9"/>
    <w:rsid w:val="00902918"/>
    <w:rsid w:val="00902964"/>
    <w:rsid w:val="00902997"/>
    <w:rsid w:val="009032AC"/>
    <w:rsid w:val="00903412"/>
    <w:rsid w:val="009035E7"/>
    <w:rsid w:val="00903694"/>
    <w:rsid w:val="009037CA"/>
    <w:rsid w:val="0090385B"/>
    <w:rsid w:val="009038F8"/>
    <w:rsid w:val="00903B24"/>
    <w:rsid w:val="00903C9A"/>
    <w:rsid w:val="00903E28"/>
    <w:rsid w:val="00903E8D"/>
    <w:rsid w:val="00903FF7"/>
    <w:rsid w:val="00904065"/>
    <w:rsid w:val="009041FA"/>
    <w:rsid w:val="00904A0B"/>
    <w:rsid w:val="00904A2E"/>
    <w:rsid w:val="00904E02"/>
    <w:rsid w:val="009050C7"/>
    <w:rsid w:val="009050EC"/>
    <w:rsid w:val="00905100"/>
    <w:rsid w:val="009051BC"/>
    <w:rsid w:val="0090527A"/>
    <w:rsid w:val="00905316"/>
    <w:rsid w:val="00905320"/>
    <w:rsid w:val="00905497"/>
    <w:rsid w:val="00905506"/>
    <w:rsid w:val="00905556"/>
    <w:rsid w:val="00905827"/>
    <w:rsid w:val="00905988"/>
    <w:rsid w:val="00905ACE"/>
    <w:rsid w:val="00905C5E"/>
    <w:rsid w:val="00905CC0"/>
    <w:rsid w:val="00905EE9"/>
    <w:rsid w:val="00906257"/>
    <w:rsid w:val="0090625F"/>
    <w:rsid w:val="00906411"/>
    <w:rsid w:val="009064AC"/>
    <w:rsid w:val="009064DF"/>
    <w:rsid w:val="00906567"/>
    <w:rsid w:val="00906628"/>
    <w:rsid w:val="0090674E"/>
    <w:rsid w:val="00906A56"/>
    <w:rsid w:val="00906C06"/>
    <w:rsid w:val="00906E54"/>
    <w:rsid w:val="00907139"/>
    <w:rsid w:val="009071AD"/>
    <w:rsid w:val="009076F8"/>
    <w:rsid w:val="00907726"/>
    <w:rsid w:val="0090773A"/>
    <w:rsid w:val="009077BE"/>
    <w:rsid w:val="00907902"/>
    <w:rsid w:val="00907AB5"/>
    <w:rsid w:val="00907B1B"/>
    <w:rsid w:val="00907E6F"/>
    <w:rsid w:val="00907E9B"/>
    <w:rsid w:val="00910132"/>
    <w:rsid w:val="00910150"/>
    <w:rsid w:val="009102BC"/>
    <w:rsid w:val="0091053E"/>
    <w:rsid w:val="009105CD"/>
    <w:rsid w:val="00910AB8"/>
    <w:rsid w:val="00910B8D"/>
    <w:rsid w:val="00910E1B"/>
    <w:rsid w:val="00910E35"/>
    <w:rsid w:val="00910E7D"/>
    <w:rsid w:val="00910EAD"/>
    <w:rsid w:val="00910F14"/>
    <w:rsid w:val="009113CE"/>
    <w:rsid w:val="00911649"/>
    <w:rsid w:val="00911820"/>
    <w:rsid w:val="00911960"/>
    <w:rsid w:val="00911AFA"/>
    <w:rsid w:val="00911BB6"/>
    <w:rsid w:val="00911F0C"/>
    <w:rsid w:val="009120CC"/>
    <w:rsid w:val="009124D4"/>
    <w:rsid w:val="009127A1"/>
    <w:rsid w:val="00912860"/>
    <w:rsid w:val="00912A2F"/>
    <w:rsid w:val="00912BD6"/>
    <w:rsid w:val="00912D08"/>
    <w:rsid w:val="00912D90"/>
    <w:rsid w:val="00912EB3"/>
    <w:rsid w:val="00912F3D"/>
    <w:rsid w:val="00913059"/>
    <w:rsid w:val="00913131"/>
    <w:rsid w:val="00913160"/>
    <w:rsid w:val="009131E5"/>
    <w:rsid w:val="00913294"/>
    <w:rsid w:val="009133D1"/>
    <w:rsid w:val="009134EC"/>
    <w:rsid w:val="00913704"/>
    <w:rsid w:val="009137F0"/>
    <w:rsid w:val="0091384B"/>
    <w:rsid w:val="00913B3A"/>
    <w:rsid w:val="00913D22"/>
    <w:rsid w:val="00913E0E"/>
    <w:rsid w:val="00913EA8"/>
    <w:rsid w:val="00914016"/>
    <w:rsid w:val="009145BF"/>
    <w:rsid w:val="009146D8"/>
    <w:rsid w:val="009147C5"/>
    <w:rsid w:val="009148E1"/>
    <w:rsid w:val="00914DAF"/>
    <w:rsid w:val="00914FBE"/>
    <w:rsid w:val="00915033"/>
    <w:rsid w:val="00915148"/>
    <w:rsid w:val="0091523F"/>
    <w:rsid w:val="009155BF"/>
    <w:rsid w:val="009155EC"/>
    <w:rsid w:val="0091588A"/>
    <w:rsid w:val="00915CA0"/>
    <w:rsid w:val="00915CAB"/>
    <w:rsid w:val="00915F94"/>
    <w:rsid w:val="009161FF"/>
    <w:rsid w:val="009163DB"/>
    <w:rsid w:val="009164DA"/>
    <w:rsid w:val="009167AB"/>
    <w:rsid w:val="009168CA"/>
    <w:rsid w:val="00916A78"/>
    <w:rsid w:val="00916B2E"/>
    <w:rsid w:val="00916BD4"/>
    <w:rsid w:val="00916C15"/>
    <w:rsid w:val="00916D6A"/>
    <w:rsid w:val="00916F9F"/>
    <w:rsid w:val="00916FCF"/>
    <w:rsid w:val="00917066"/>
    <w:rsid w:val="009170D3"/>
    <w:rsid w:val="0091712E"/>
    <w:rsid w:val="0091727C"/>
    <w:rsid w:val="009173F6"/>
    <w:rsid w:val="00917595"/>
    <w:rsid w:val="009175D9"/>
    <w:rsid w:val="009175F7"/>
    <w:rsid w:val="00917B20"/>
    <w:rsid w:val="009200D8"/>
    <w:rsid w:val="0092016F"/>
    <w:rsid w:val="009201E7"/>
    <w:rsid w:val="00920330"/>
    <w:rsid w:val="009205AE"/>
    <w:rsid w:val="009205CE"/>
    <w:rsid w:val="009205DB"/>
    <w:rsid w:val="00920612"/>
    <w:rsid w:val="009207DC"/>
    <w:rsid w:val="009208AC"/>
    <w:rsid w:val="0092105D"/>
    <w:rsid w:val="00921066"/>
    <w:rsid w:val="009210AC"/>
    <w:rsid w:val="00921343"/>
    <w:rsid w:val="00921A52"/>
    <w:rsid w:val="00921AA8"/>
    <w:rsid w:val="00921D9F"/>
    <w:rsid w:val="00922481"/>
    <w:rsid w:val="00922886"/>
    <w:rsid w:val="0092294A"/>
    <w:rsid w:val="00922953"/>
    <w:rsid w:val="00922A45"/>
    <w:rsid w:val="00922B24"/>
    <w:rsid w:val="00922F80"/>
    <w:rsid w:val="00923113"/>
    <w:rsid w:val="0092320F"/>
    <w:rsid w:val="00923346"/>
    <w:rsid w:val="009236C7"/>
    <w:rsid w:val="00923829"/>
    <w:rsid w:val="00923830"/>
    <w:rsid w:val="009238AF"/>
    <w:rsid w:val="00923912"/>
    <w:rsid w:val="00923A88"/>
    <w:rsid w:val="00923B93"/>
    <w:rsid w:val="00924096"/>
    <w:rsid w:val="009248C5"/>
    <w:rsid w:val="00924AD5"/>
    <w:rsid w:val="00924BB2"/>
    <w:rsid w:val="00924C8B"/>
    <w:rsid w:val="00924E19"/>
    <w:rsid w:val="00924FFC"/>
    <w:rsid w:val="00925220"/>
    <w:rsid w:val="00925266"/>
    <w:rsid w:val="00925406"/>
    <w:rsid w:val="00925443"/>
    <w:rsid w:val="009255F9"/>
    <w:rsid w:val="00925650"/>
    <w:rsid w:val="00925674"/>
    <w:rsid w:val="009257E1"/>
    <w:rsid w:val="00925979"/>
    <w:rsid w:val="00925B6D"/>
    <w:rsid w:val="00925C6D"/>
    <w:rsid w:val="00925DBB"/>
    <w:rsid w:val="00925DD9"/>
    <w:rsid w:val="00926298"/>
    <w:rsid w:val="0092633B"/>
    <w:rsid w:val="00926523"/>
    <w:rsid w:val="009269B5"/>
    <w:rsid w:val="00926A23"/>
    <w:rsid w:val="00926A24"/>
    <w:rsid w:val="00926A42"/>
    <w:rsid w:val="00926CE5"/>
    <w:rsid w:val="00926F0A"/>
    <w:rsid w:val="00926F48"/>
    <w:rsid w:val="0092734D"/>
    <w:rsid w:val="00927837"/>
    <w:rsid w:val="00927C34"/>
    <w:rsid w:val="00927FA0"/>
    <w:rsid w:val="00930194"/>
    <w:rsid w:val="009307C8"/>
    <w:rsid w:val="00930B7E"/>
    <w:rsid w:val="00930D90"/>
    <w:rsid w:val="00931038"/>
    <w:rsid w:val="009314A2"/>
    <w:rsid w:val="009314B8"/>
    <w:rsid w:val="009315ED"/>
    <w:rsid w:val="00931606"/>
    <w:rsid w:val="0093163F"/>
    <w:rsid w:val="009318CD"/>
    <w:rsid w:val="0093198A"/>
    <w:rsid w:val="00931BC4"/>
    <w:rsid w:val="00931D08"/>
    <w:rsid w:val="00931DE9"/>
    <w:rsid w:val="00931F5F"/>
    <w:rsid w:val="00932017"/>
    <w:rsid w:val="00932026"/>
    <w:rsid w:val="00932160"/>
    <w:rsid w:val="00932180"/>
    <w:rsid w:val="009324A7"/>
    <w:rsid w:val="00932934"/>
    <w:rsid w:val="00932935"/>
    <w:rsid w:val="00932B93"/>
    <w:rsid w:val="00932DD9"/>
    <w:rsid w:val="00932ED9"/>
    <w:rsid w:val="00933157"/>
    <w:rsid w:val="009332A8"/>
    <w:rsid w:val="00933529"/>
    <w:rsid w:val="00933531"/>
    <w:rsid w:val="0093359A"/>
    <w:rsid w:val="009335F1"/>
    <w:rsid w:val="00933CA7"/>
    <w:rsid w:val="00933FF4"/>
    <w:rsid w:val="00934017"/>
    <w:rsid w:val="00934174"/>
    <w:rsid w:val="00934318"/>
    <w:rsid w:val="009343C9"/>
    <w:rsid w:val="009349A2"/>
    <w:rsid w:val="00934AD1"/>
    <w:rsid w:val="00934AE5"/>
    <w:rsid w:val="00934BDC"/>
    <w:rsid w:val="00934C64"/>
    <w:rsid w:val="00934DB0"/>
    <w:rsid w:val="00934F1A"/>
    <w:rsid w:val="009352D6"/>
    <w:rsid w:val="0093544D"/>
    <w:rsid w:val="00935877"/>
    <w:rsid w:val="009359E1"/>
    <w:rsid w:val="00935F28"/>
    <w:rsid w:val="00935FD1"/>
    <w:rsid w:val="00936307"/>
    <w:rsid w:val="00936344"/>
    <w:rsid w:val="0093644A"/>
    <w:rsid w:val="009364C8"/>
    <w:rsid w:val="00936515"/>
    <w:rsid w:val="00936752"/>
    <w:rsid w:val="00936769"/>
    <w:rsid w:val="00936A66"/>
    <w:rsid w:val="00936BD5"/>
    <w:rsid w:val="00936D65"/>
    <w:rsid w:val="00936E0A"/>
    <w:rsid w:val="00936E3D"/>
    <w:rsid w:val="00937252"/>
    <w:rsid w:val="009373DD"/>
    <w:rsid w:val="00937441"/>
    <w:rsid w:val="00937490"/>
    <w:rsid w:val="0093778C"/>
    <w:rsid w:val="00937B33"/>
    <w:rsid w:val="00937BB1"/>
    <w:rsid w:val="00937CD1"/>
    <w:rsid w:val="00937E22"/>
    <w:rsid w:val="00937FB6"/>
    <w:rsid w:val="009402E7"/>
    <w:rsid w:val="00940577"/>
    <w:rsid w:val="00940A89"/>
    <w:rsid w:val="00940AA3"/>
    <w:rsid w:val="00940ABC"/>
    <w:rsid w:val="00940C10"/>
    <w:rsid w:val="00940D6E"/>
    <w:rsid w:val="00940EF6"/>
    <w:rsid w:val="00941130"/>
    <w:rsid w:val="0094122F"/>
    <w:rsid w:val="009413D0"/>
    <w:rsid w:val="00941426"/>
    <w:rsid w:val="00941448"/>
    <w:rsid w:val="00941463"/>
    <w:rsid w:val="00941536"/>
    <w:rsid w:val="00941B9E"/>
    <w:rsid w:val="00941BD9"/>
    <w:rsid w:val="0094209D"/>
    <w:rsid w:val="009420A0"/>
    <w:rsid w:val="009426AA"/>
    <w:rsid w:val="00942A79"/>
    <w:rsid w:val="00942BCD"/>
    <w:rsid w:val="00942EB8"/>
    <w:rsid w:val="00943539"/>
    <w:rsid w:val="009436EA"/>
    <w:rsid w:val="00943762"/>
    <w:rsid w:val="009438B3"/>
    <w:rsid w:val="00943A6A"/>
    <w:rsid w:val="00943BF0"/>
    <w:rsid w:val="00943C8C"/>
    <w:rsid w:val="00943E9E"/>
    <w:rsid w:val="00944042"/>
    <w:rsid w:val="009447FE"/>
    <w:rsid w:val="009449A7"/>
    <w:rsid w:val="00944A96"/>
    <w:rsid w:val="00944AB0"/>
    <w:rsid w:val="00945402"/>
    <w:rsid w:val="009457AB"/>
    <w:rsid w:val="00945914"/>
    <w:rsid w:val="00945BCB"/>
    <w:rsid w:val="009461C9"/>
    <w:rsid w:val="00946266"/>
    <w:rsid w:val="00946686"/>
    <w:rsid w:val="009466F5"/>
    <w:rsid w:val="00946ED8"/>
    <w:rsid w:val="00946F2A"/>
    <w:rsid w:val="0094704A"/>
    <w:rsid w:val="009472EC"/>
    <w:rsid w:val="009472F1"/>
    <w:rsid w:val="0094764D"/>
    <w:rsid w:val="009479B1"/>
    <w:rsid w:val="009479F0"/>
    <w:rsid w:val="00947ADB"/>
    <w:rsid w:val="00947D92"/>
    <w:rsid w:val="00947E60"/>
    <w:rsid w:val="00950288"/>
    <w:rsid w:val="0095062E"/>
    <w:rsid w:val="009506CB"/>
    <w:rsid w:val="00950E6D"/>
    <w:rsid w:val="00951244"/>
    <w:rsid w:val="009513B7"/>
    <w:rsid w:val="0095154E"/>
    <w:rsid w:val="009516A4"/>
    <w:rsid w:val="009517B3"/>
    <w:rsid w:val="009518AF"/>
    <w:rsid w:val="00951B96"/>
    <w:rsid w:val="00951BE8"/>
    <w:rsid w:val="00951D27"/>
    <w:rsid w:val="0095205E"/>
    <w:rsid w:val="009520DA"/>
    <w:rsid w:val="00952263"/>
    <w:rsid w:val="0095255E"/>
    <w:rsid w:val="009529CE"/>
    <w:rsid w:val="00952AB0"/>
    <w:rsid w:val="00952C54"/>
    <w:rsid w:val="00952CA8"/>
    <w:rsid w:val="00952CE8"/>
    <w:rsid w:val="00952F77"/>
    <w:rsid w:val="00952FAB"/>
    <w:rsid w:val="00952FC8"/>
    <w:rsid w:val="00953116"/>
    <w:rsid w:val="00953258"/>
    <w:rsid w:val="00953305"/>
    <w:rsid w:val="00953470"/>
    <w:rsid w:val="009535CF"/>
    <w:rsid w:val="009535E8"/>
    <w:rsid w:val="00953642"/>
    <w:rsid w:val="0095387D"/>
    <w:rsid w:val="00953896"/>
    <w:rsid w:val="00953A82"/>
    <w:rsid w:val="00953A86"/>
    <w:rsid w:val="00953ACA"/>
    <w:rsid w:val="00953BEB"/>
    <w:rsid w:val="00953CD6"/>
    <w:rsid w:val="00953D1E"/>
    <w:rsid w:val="00953E54"/>
    <w:rsid w:val="00953F8E"/>
    <w:rsid w:val="0095439D"/>
    <w:rsid w:val="0095487A"/>
    <w:rsid w:val="00954893"/>
    <w:rsid w:val="00954985"/>
    <w:rsid w:val="00954DD6"/>
    <w:rsid w:val="00954FE9"/>
    <w:rsid w:val="00955833"/>
    <w:rsid w:val="00955F7E"/>
    <w:rsid w:val="00955F8B"/>
    <w:rsid w:val="00955FA9"/>
    <w:rsid w:val="00956082"/>
    <w:rsid w:val="009560C2"/>
    <w:rsid w:val="00956222"/>
    <w:rsid w:val="00956247"/>
    <w:rsid w:val="00956637"/>
    <w:rsid w:val="009567C4"/>
    <w:rsid w:val="00956B6A"/>
    <w:rsid w:val="00956D7C"/>
    <w:rsid w:val="00957037"/>
    <w:rsid w:val="0095713B"/>
    <w:rsid w:val="009574FF"/>
    <w:rsid w:val="009577E4"/>
    <w:rsid w:val="00957833"/>
    <w:rsid w:val="00957F67"/>
    <w:rsid w:val="009602DA"/>
    <w:rsid w:val="0096033F"/>
    <w:rsid w:val="0096034E"/>
    <w:rsid w:val="009604EB"/>
    <w:rsid w:val="009607F7"/>
    <w:rsid w:val="00960863"/>
    <w:rsid w:val="00960B35"/>
    <w:rsid w:val="00960BFE"/>
    <w:rsid w:val="00960E57"/>
    <w:rsid w:val="009614F2"/>
    <w:rsid w:val="0096151C"/>
    <w:rsid w:val="00961676"/>
    <w:rsid w:val="009618C6"/>
    <w:rsid w:val="00961902"/>
    <w:rsid w:val="00961971"/>
    <w:rsid w:val="00961BE5"/>
    <w:rsid w:val="00961FAE"/>
    <w:rsid w:val="0096207C"/>
    <w:rsid w:val="009620AE"/>
    <w:rsid w:val="00962257"/>
    <w:rsid w:val="00962456"/>
    <w:rsid w:val="009624DB"/>
    <w:rsid w:val="0096282A"/>
    <w:rsid w:val="00962C0F"/>
    <w:rsid w:val="00962CD8"/>
    <w:rsid w:val="00962D55"/>
    <w:rsid w:val="0096306E"/>
    <w:rsid w:val="00963521"/>
    <w:rsid w:val="0096360D"/>
    <w:rsid w:val="00963910"/>
    <w:rsid w:val="00963D57"/>
    <w:rsid w:val="00963EDE"/>
    <w:rsid w:val="00963F67"/>
    <w:rsid w:val="0096405F"/>
    <w:rsid w:val="0096427B"/>
    <w:rsid w:val="00964809"/>
    <w:rsid w:val="0096482B"/>
    <w:rsid w:val="00964895"/>
    <w:rsid w:val="009648C4"/>
    <w:rsid w:val="00964EB6"/>
    <w:rsid w:val="00964F41"/>
    <w:rsid w:val="00964FFD"/>
    <w:rsid w:val="00965482"/>
    <w:rsid w:val="0096579B"/>
    <w:rsid w:val="00965823"/>
    <w:rsid w:val="009659CD"/>
    <w:rsid w:val="00965ADC"/>
    <w:rsid w:val="00965AE2"/>
    <w:rsid w:val="00965AE3"/>
    <w:rsid w:val="00965D5D"/>
    <w:rsid w:val="00965DD7"/>
    <w:rsid w:val="00966158"/>
    <w:rsid w:val="009662CD"/>
    <w:rsid w:val="00966350"/>
    <w:rsid w:val="0096642C"/>
    <w:rsid w:val="009664E7"/>
    <w:rsid w:val="00966541"/>
    <w:rsid w:val="00966720"/>
    <w:rsid w:val="009668C5"/>
    <w:rsid w:val="00966933"/>
    <w:rsid w:val="00966938"/>
    <w:rsid w:val="00966A7A"/>
    <w:rsid w:val="00966A7F"/>
    <w:rsid w:val="00966CEA"/>
    <w:rsid w:val="00966D11"/>
    <w:rsid w:val="00966D27"/>
    <w:rsid w:val="00966E6E"/>
    <w:rsid w:val="00966E90"/>
    <w:rsid w:val="00966EE7"/>
    <w:rsid w:val="0096700A"/>
    <w:rsid w:val="009671EF"/>
    <w:rsid w:val="009673AC"/>
    <w:rsid w:val="009676F5"/>
    <w:rsid w:val="00967781"/>
    <w:rsid w:val="00967833"/>
    <w:rsid w:val="00967B00"/>
    <w:rsid w:val="00967B0F"/>
    <w:rsid w:val="00967B6A"/>
    <w:rsid w:val="00967D1B"/>
    <w:rsid w:val="00967DE6"/>
    <w:rsid w:val="00970039"/>
    <w:rsid w:val="0097009B"/>
    <w:rsid w:val="009700B9"/>
    <w:rsid w:val="0097018D"/>
    <w:rsid w:val="00970201"/>
    <w:rsid w:val="0097029A"/>
    <w:rsid w:val="009704FE"/>
    <w:rsid w:val="00970582"/>
    <w:rsid w:val="00970789"/>
    <w:rsid w:val="00970A65"/>
    <w:rsid w:val="00970FBD"/>
    <w:rsid w:val="00971042"/>
    <w:rsid w:val="00971059"/>
    <w:rsid w:val="00971102"/>
    <w:rsid w:val="00971210"/>
    <w:rsid w:val="00971319"/>
    <w:rsid w:val="0097149E"/>
    <w:rsid w:val="00971680"/>
    <w:rsid w:val="00972334"/>
    <w:rsid w:val="0097248F"/>
    <w:rsid w:val="009724E3"/>
    <w:rsid w:val="0097261F"/>
    <w:rsid w:val="009726E8"/>
    <w:rsid w:val="009726EF"/>
    <w:rsid w:val="009727EC"/>
    <w:rsid w:val="009729A8"/>
    <w:rsid w:val="00972C7A"/>
    <w:rsid w:val="0097307F"/>
    <w:rsid w:val="00973113"/>
    <w:rsid w:val="009734DC"/>
    <w:rsid w:val="009734E5"/>
    <w:rsid w:val="00973683"/>
    <w:rsid w:val="009738F9"/>
    <w:rsid w:val="00973BAC"/>
    <w:rsid w:val="00974038"/>
    <w:rsid w:val="00974127"/>
    <w:rsid w:val="0097421F"/>
    <w:rsid w:val="0097431C"/>
    <w:rsid w:val="00974498"/>
    <w:rsid w:val="009744F4"/>
    <w:rsid w:val="0097451E"/>
    <w:rsid w:val="00974578"/>
    <w:rsid w:val="0097462F"/>
    <w:rsid w:val="00974810"/>
    <w:rsid w:val="00974CC0"/>
    <w:rsid w:val="009751CF"/>
    <w:rsid w:val="00975629"/>
    <w:rsid w:val="00975723"/>
    <w:rsid w:val="0097580F"/>
    <w:rsid w:val="00975AA7"/>
    <w:rsid w:val="009760DE"/>
    <w:rsid w:val="009763C9"/>
    <w:rsid w:val="00976415"/>
    <w:rsid w:val="009764CB"/>
    <w:rsid w:val="009765D7"/>
    <w:rsid w:val="00976D2D"/>
    <w:rsid w:val="00976FA2"/>
    <w:rsid w:val="00977136"/>
    <w:rsid w:val="00977276"/>
    <w:rsid w:val="009772C2"/>
    <w:rsid w:val="009775A3"/>
    <w:rsid w:val="00977834"/>
    <w:rsid w:val="009778EA"/>
    <w:rsid w:val="00977A00"/>
    <w:rsid w:val="00977CBA"/>
    <w:rsid w:val="00977CD4"/>
    <w:rsid w:val="00977D13"/>
    <w:rsid w:val="00977D91"/>
    <w:rsid w:val="00977EF3"/>
    <w:rsid w:val="00977F97"/>
    <w:rsid w:val="00977FED"/>
    <w:rsid w:val="0098021F"/>
    <w:rsid w:val="009803D5"/>
    <w:rsid w:val="00980551"/>
    <w:rsid w:val="009806D3"/>
    <w:rsid w:val="0098076A"/>
    <w:rsid w:val="00980794"/>
    <w:rsid w:val="00980B07"/>
    <w:rsid w:val="00980C07"/>
    <w:rsid w:val="00981006"/>
    <w:rsid w:val="00981051"/>
    <w:rsid w:val="00981136"/>
    <w:rsid w:val="009813E1"/>
    <w:rsid w:val="0098163B"/>
    <w:rsid w:val="00981AD4"/>
    <w:rsid w:val="00982319"/>
    <w:rsid w:val="0098231E"/>
    <w:rsid w:val="0098247F"/>
    <w:rsid w:val="0098287B"/>
    <w:rsid w:val="0098296A"/>
    <w:rsid w:val="00982B82"/>
    <w:rsid w:val="00982C1C"/>
    <w:rsid w:val="00982CBC"/>
    <w:rsid w:val="00982DF4"/>
    <w:rsid w:val="0098301E"/>
    <w:rsid w:val="00983129"/>
    <w:rsid w:val="0098330A"/>
    <w:rsid w:val="009833CA"/>
    <w:rsid w:val="009834B1"/>
    <w:rsid w:val="009834BE"/>
    <w:rsid w:val="00983575"/>
    <w:rsid w:val="00983653"/>
    <w:rsid w:val="009837BD"/>
    <w:rsid w:val="009837DB"/>
    <w:rsid w:val="00983813"/>
    <w:rsid w:val="0098392C"/>
    <w:rsid w:val="00983936"/>
    <w:rsid w:val="00983AF7"/>
    <w:rsid w:val="00983D72"/>
    <w:rsid w:val="00983DDD"/>
    <w:rsid w:val="00983E54"/>
    <w:rsid w:val="00983ED8"/>
    <w:rsid w:val="00983FBD"/>
    <w:rsid w:val="009842C1"/>
    <w:rsid w:val="00984405"/>
    <w:rsid w:val="00984488"/>
    <w:rsid w:val="00984B92"/>
    <w:rsid w:val="00984BFF"/>
    <w:rsid w:val="00984DE7"/>
    <w:rsid w:val="00984E2D"/>
    <w:rsid w:val="00984EAC"/>
    <w:rsid w:val="00984F36"/>
    <w:rsid w:val="0098522A"/>
    <w:rsid w:val="009852E9"/>
    <w:rsid w:val="0098596E"/>
    <w:rsid w:val="00985993"/>
    <w:rsid w:val="009859BB"/>
    <w:rsid w:val="00985B35"/>
    <w:rsid w:val="00985BE6"/>
    <w:rsid w:val="00985D02"/>
    <w:rsid w:val="00985F43"/>
    <w:rsid w:val="0098604C"/>
    <w:rsid w:val="00986220"/>
    <w:rsid w:val="009862E2"/>
    <w:rsid w:val="00986533"/>
    <w:rsid w:val="0098676F"/>
    <w:rsid w:val="00986810"/>
    <w:rsid w:val="009868EE"/>
    <w:rsid w:val="00986973"/>
    <w:rsid w:val="009869E5"/>
    <w:rsid w:val="00986B0E"/>
    <w:rsid w:val="00986C5C"/>
    <w:rsid w:val="00986CD3"/>
    <w:rsid w:val="00986D77"/>
    <w:rsid w:val="00987088"/>
    <w:rsid w:val="0098724E"/>
    <w:rsid w:val="0098780D"/>
    <w:rsid w:val="0098790B"/>
    <w:rsid w:val="00987AC8"/>
    <w:rsid w:val="00987C13"/>
    <w:rsid w:val="00987E66"/>
    <w:rsid w:val="00990439"/>
    <w:rsid w:val="009904A3"/>
    <w:rsid w:val="00990793"/>
    <w:rsid w:val="00990854"/>
    <w:rsid w:val="00990C93"/>
    <w:rsid w:val="00990E7A"/>
    <w:rsid w:val="00990ED3"/>
    <w:rsid w:val="009910BA"/>
    <w:rsid w:val="0099119D"/>
    <w:rsid w:val="009914F4"/>
    <w:rsid w:val="00991592"/>
    <w:rsid w:val="009915B0"/>
    <w:rsid w:val="00991750"/>
    <w:rsid w:val="009917BB"/>
    <w:rsid w:val="009917D4"/>
    <w:rsid w:val="00991A47"/>
    <w:rsid w:val="00991B7A"/>
    <w:rsid w:val="00991EC2"/>
    <w:rsid w:val="009922D4"/>
    <w:rsid w:val="0099248C"/>
    <w:rsid w:val="009924C5"/>
    <w:rsid w:val="0099263A"/>
    <w:rsid w:val="009927A3"/>
    <w:rsid w:val="00992940"/>
    <w:rsid w:val="00992B1B"/>
    <w:rsid w:val="00992D48"/>
    <w:rsid w:val="00992E2B"/>
    <w:rsid w:val="00992E80"/>
    <w:rsid w:val="00992EBD"/>
    <w:rsid w:val="00992EDF"/>
    <w:rsid w:val="009931C4"/>
    <w:rsid w:val="009932DE"/>
    <w:rsid w:val="009934E6"/>
    <w:rsid w:val="00993588"/>
    <w:rsid w:val="00993731"/>
    <w:rsid w:val="00993C3A"/>
    <w:rsid w:val="00994106"/>
    <w:rsid w:val="0099411A"/>
    <w:rsid w:val="00994213"/>
    <w:rsid w:val="009944B3"/>
    <w:rsid w:val="00994589"/>
    <w:rsid w:val="00994DCB"/>
    <w:rsid w:val="00995128"/>
    <w:rsid w:val="0099541E"/>
    <w:rsid w:val="00995B32"/>
    <w:rsid w:val="00995BA2"/>
    <w:rsid w:val="00995BB7"/>
    <w:rsid w:val="00995BFA"/>
    <w:rsid w:val="00995D3F"/>
    <w:rsid w:val="00995E1F"/>
    <w:rsid w:val="0099628D"/>
    <w:rsid w:val="0099632A"/>
    <w:rsid w:val="0099654E"/>
    <w:rsid w:val="0099678B"/>
    <w:rsid w:val="00996833"/>
    <w:rsid w:val="0099684D"/>
    <w:rsid w:val="00996899"/>
    <w:rsid w:val="009969B3"/>
    <w:rsid w:val="00996A36"/>
    <w:rsid w:val="00997307"/>
    <w:rsid w:val="0099759D"/>
    <w:rsid w:val="00997887"/>
    <w:rsid w:val="009978CD"/>
    <w:rsid w:val="0099798B"/>
    <w:rsid w:val="00997AA5"/>
    <w:rsid w:val="00997E71"/>
    <w:rsid w:val="009A0074"/>
    <w:rsid w:val="009A0204"/>
    <w:rsid w:val="009A03AE"/>
    <w:rsid w:val="009A06C9"/>
    <w:rsid w:val="009A06E2"/>
    <w:rsid w:val="009A07C4"/>
    <w:rsid w:val="009A08AF"/>
    <w:rsid w:val="009A0966"/>
    <w:rsid w:val="009A0DC4"/>
    <w:rsid w:val="009A0E5D"/>
    <w:rsid w:val="009A13F6"/>
    <w:rsid w:val="009A15DF"/>
    <w:rsid w:val="009A1898"/>
    <w:rsid w:val="009A1A29"/>
    <w:rsid w:val="009A1B88"/>
    <w:rsid w:val="009A1BED"/>
    <w:rsid w:val="009A2054"/>
    <w:rsid w:val="009A20C2"/>
    <w:rsid w:val="009A20CC"/>
    <w:rsid w:val="009A211B"/>
    <w:rsid w:val="009A220B"/>
    <w:rsid w:val="009A222C"/>
    <w:rsid w:val="009A2283"/>
    <w:rsid w:val="009A23CD"/>
    <w:rsid w:val="009A2569"/>
    <w:rsid w:val="009A25F0"/>
    <w:rsid w:val="009A2CD6"/>
    <w:rsid w:val="009A2F01"/>
    <w:rsid w:val="009A32C3"/>
    <w:rsid w:val="009A3301"/>
    <w:rsid w:val="009A3684"/>
    <w:rsid w:val="009A3861"/>
    <w:rsid w:val="009A3A5A"/>
    <w:rsid w:val="009A3D36"/>
    <w:rsid w:val="009A4172"/>
    <w:rsid w:val="009A438A"/>
    <w:rsid w:val="009A4476"/>
    <w:rsid w:val="009A448F"/>
    <w:rsid w:val="009A44BC"/>
    <w:rsid w:val="009A480B"/>
    <w:rsid w:val="009A4A3E"/>
    <w:rsid w:val="009A4B7E"/>
    <w:rsid w:val="009A4BF5"/>
    <w:rsid w:val="009A4C34"/>
    <w:rsid w:val="009A4DAF"/>
    <w:rsid w:val="009A5072"/>
    <w:rsid w:val="009A5101"/>
    <w:rsid w:val="009A543A"/>
    <w:rsid w:val="009A59D5"/>
    <w:rsid w:val="009A5A94"/>
    <w:rsid w:val="009A5E50"/>
    <w:rsid w:val="009A604D"/>
    <w:rsid w:val="009A60CE"/>
    <w:rsid w:val="009A622D"/>
    <w:rsid w:val="009A62CA"/>
    <w:rsid w:val="009A65E6"/>
    <w:rsid w:val="009A6903"/>
    <w:rsid w:val="009A6CA2"/>
    <w:rsid w:val="009A6EFE"/>
    <w:rsid w:val="009A721A"/>
    <w:rsid w:val="009A75C9"/>
    <w:rsid w:val="009A7617"/>
    <w:rsid w:val="009A787F"/>
    <w:rsid w:val="009A7945"/>
    <w:rsid w:val="009A79BF"/>
    <w:rsid w:val="009A7A69"/>
    <w:rsid w:val="009A7BA2"/>
    <w:rsid w:val="009A7C49"/>
    <w:rsid w:val="009A7CD9"/>
    <w:rsid w:val="009B04B4"/>
    <w:rsid w:val="009B05C9"/>
    <w:rsid w:val="009B0625"/>
    <w:rsid w:val="009B07BE"/>
    <w:rsid w:val="009B08ED"/>
    <w:rsid w:val="009B0CB7"/>
    <w:rsid w:val="009B0EBB"/>
    <w:rsid w:val="009B0FE1"/>
    <w:rsid w:val="009B11C4"/>
    <w:rsid w:val="009B153E"/>
    <w:rsid w:val="009B156A"/>
    <w:rsid w:val="009B16CD"/>
    <w:rsid w:val="009B1759"/>
    <w:rsid w:val="009B187F"/>
    <w:rsid w:val="009B1B16"/>
    <w:rsid w:val="009B1BA8"/>
    <w:rsid w:val="009B1CF7"/>
    <w:rsid w:val="009B1D5C"/>
    <w:rsid w:val="009B1E1A"/>
    <w:rsid w:val="009B1E8B"/>
    <w:rsid w:val="009B1F3F"/>
    <w:rsid w:val="009B22C5"/>
    <w:rsid w:val="009B2481"/>
    <w:rsid w:val="009B28D5"/>
    <w:rsid w:val="009B2A06"/>
    <w:rsid w:val="009B2BF2"/>
    <w:rsid w:val="009B2C53"/>
    <w:rsid w:val="009B2CE2"/>
    <w:rsid w:val="009B2DBA"/>
    <w:rsid w:val="009B2EC5"/>
    <w:rsid w:val="009B2F9F"/>
    <w:rsid w:val="009B3221"/>
    <w:rsid w:val="009B32CC"/>
    <w:rsid w:val="009B3455"/>
    <w:rsid w:val="009B34F1"/>
    <w:rsid w:val="009B3678"/>
    <w:rsid w:val="009B371E"/>
    <w:rsid w:val="009B37A4"/>
    <w:rsid w:val="009B3A2C"/>
    <w:rsid w:val="009B3C70"/>
    <w:rsid w:val="009B3CAF"/>
    <w:rsid w:val="009B3EBE"/>
    <w:rsid w:val="009B3F34"/>
    <w:rsid w:val="009B4240"/>
    <w:rsid w:val="009B42A4"/>
    <w:rsid w:val="009B46BD"/>
    <w:rsid w:val="009B4B45"/>
    <w:rsid w:val="009B4B96"/>
    <w:rsid w:val="009B4F9D"/>
    <w:rsid w:val="009B5010"/>
    <w:rsid w:val="009B5038"/>
    <w:rsid w:val="009B50C5"/>
    <w:rsid w:val="009B52AE"/>
    <w:rsid w:val="009B52EC"/>
    <w:rsid w:val="009B53CE"/>
    <w:rsid w:val="009B53D7"/>
    <w:rsid w:val="009B545B"/>
    <w:rsid w:val="009B5490"/>
    <w:rsid w:val="009B54FC"/>
    <w:rsid w:val="009B5671"/>
    <w:rsid w:val="009B585A"/>
    <w:rsid w:val="009B58A6"/>
    <w:rsid w:val="009B59A6"/>
    <w:rsid w:val="009B5A1C"/>
    <w:rsid w:val="009B5C97"/>
    <w:rsid w:val="009B5D57"/>
    <w:rsid w:val="009B5EC2"/>
    <w:rsid w:val="009B5F6D"/>
    <w:rsid w:val="009B5FE0"/>
    <w:rsid w:val="009B6135"/>
    <w:rsid w:val="009B615E"/>
    <w:rsid w:val="009B61DB"/>
    <w:rsid w:val="009B61F0"/>
    <w:rsid w:val="009B6398"/>
    <w:rsid w:val="009B63F5"/>
    <w:rsid w:val="009B6A7F"/>
    <w:rsid w:val="009B6ABA"/>
    <w:rsid w:val="009B6B70"/>
    <w:rsid w:val="009B6DAF"/>
    <w:rsid w:val="009B72A4"/>
    <w:rsid w:val="009B73FD"/>
    <w:rsid w:val="009B7443"/>
    <w:rsid w:val="009B7570"/>
    <w:rsid w:val="009B75CF"/>
    <w:rsid w:val="009B7938"/>
    <w:rsid w:val="009B7A09"/>
    <w:rsid w:val="009B7D52"/>
    <w:rsid w:val="009B7D86"/>
    <w:rsid w:val="009B7FA7"/>
    <w:rsid w:val="009B7FB1"/>
    <w:rsid w:val="009C0072"/>
    <w:rsid w:val="009C00F6"/>
    <w:rsid w:val="009C011B"/>
    <w:rsid w:val="009C02D2"/>
    <w:rsid w:val="009C0509"/>
    <w:rsid w:val="009C079A"/>
    <w:rsid w:val="009C0883"/>
    <w:rsid w:val="009C08AA"/>
    <w:rsid w:val="009C09D5"/>
    <w:rsid w:val="009C0A0C"/>
    <w:rsid w:val="009C0B0E"/>
    <w:rsid w:val="009C10DF"/>
    <w:rsid w:val="009C139A"/>
    <w:rsid w:val="009C15E9"/>
    <w:rsid w:val="009C162C"/>
    <w:rsid w:val="009C19D8"/>
    <w:rsid w:val="009C1E32"/>
    <w:rsid w:val="009C1E54"/>
    <w:rsid w:val="009C1EA3"/>
    <w:rsid w:val="009C1EB6"/>
    <w:rsid w:val="009C1EE8"/>
    <w:rsid w:val="009C204F"/>
    <w:rsid w:val="009C2362"/>
    <w:rsid w:val="009C2398"/>
    <w:rsid w:val="009C244D"/>
    <w:rsid w:val="009C245E"/>
    <w:rsid w:val="009C2477"/>
    <w:rsid w:val="009C25AE"/>
    <w:rsid w:val="009C26C2"/>
    <w:rsid w:val="009C2719"/>
    <w:rsid w:val="009C2857"/>
    <w:rsid w:val="009C2A63"/>
    <w:rsid w:val="009C2AA4"/>
    <w:rsid w:val="009C2FBA"/>
    <w:rsid w:val="009C3086"/>
    <w:rsid w:val="009C320E"/>
    <w:rsid w:val="009C3288"/>
    <w:rsid w:val="009C351D"/>
    <w:rsid w:val="009C38EF"/>
    <w:rsid w:val="009C4001"/>
    <w:rsid w:val="009C4030"/>
    <w:rsid w:val="009C4143"/>
    <w:rsid w:val="009C4183"/>
    <w:rsid w:val="009C431F"/>
    <w:rsid w:val="009C44B0"/>
    <w:rsid w:val="009C455F"/>
    <w:rsid w:val="009C4704"/>
    <w:rsid w:val="009C48CD"/>
    <w:rsid w:val="009C49C2"/>
    <w:rsid w:val="009C4A8E"/>
    <w:rsid w:val="009C5376"/>
    <w:rsid w:val="009C5597"/>
    <w:rsid w:val="009C5628"/>
    <w:rsid w:val="009C576F"/>
    <w:rsid w:val="009C5D3D"/>
    <w:rsid w:val="009C5D4A"/>
    <w:rsid w:val="009C5D84"/>
    <w:rsid w:val="009C5E85"/>
    <w:rsid w:val="009C62F9"/>
    <w:rsid w:val="009C637C"/>
    <w:rsid w:val="009C65F6"/>
    <w:rsid w:val="009C67D6"/>
    <w:rsid w:val="009C67D8"/>
    <w:rsid w:val="009C681A"/>
    <w:rsid w:val="009C6AC7"/>
    <w:rsid w:val="009C6DA6"/>
    <w:rsid w:val="009C7387"/>
    <w:rsid w:val="009C754F"/>
    <w:rsid w:val="009C761C"/>
    <w:rsid w:val="009C7665"/>
    <w:rsid w:val="009C7898"/>
    <w:rsid w:val="009C78B5"/>
    <w:rsid w:val="009C7A4A"/>
    <w:rsid w:val="009D00BD"/>
    <w:rsid w:val="009D072A"/>
    <w:rsid w:val="009D0891"/>
    <w:rsid w:val="009D0EED"/>
    <w:rsid w:val="009D10FE"/>
    <w:rsid w:val="009D11A6"/>
    <w:rsid w:val="009D1216"/>
    <w:rsid w:val="009D13BE"/>
    <w:rsid w:val="009D17D6"/>
    <w:rsid w:val="009D180E"/>
    <w:rsid w:val="009D183C"/>
    <w:rsid w:val="009D1C85"/>
    <w:rsid w:val="009D1CA3"/>
    <w:rsid w:val="009D1EC3"/>
    <w:rsid w:val="009D1FAB"/>
    <w:rsid w:val="009D2054"/>
    <w:rsid w:val="009D207B"/>
    <w:rsid w:val="009D2619"/>
    <w:rsid w:val="009D26F8"/>
    <w:rsid w:val="009D3156"/>
    <w:rsid w:val="009D34C8"/>
    <w:rsid w:val="009D3588"/>
    <w:rsid w:val="009D38B6"/>
    <w:rsid w:val="009D3A4F"/>
    <w:rsid w:val="009D3A98"/>
    <w:rsid w:val="009D3D1E"/>
    <w:rsid w:val="009D3F5D"/>
    <w:rsid w:val="009D40D0"/>
    <w:rsid w:val="009D40DC"/>
    <w:rsid w:val="009D40F4"/>
    <w:rsid w:val="009D4148"/>
    <w:rsid w:val="009D432C"/>
    <w:rsid w:val="009D47D9"/>
    <w:rsid w:val="009D4807"/>
    <w:rsid w:val="009D483D"/>
    <w:rsid w:val="009D48E7"/>
    <w:rsid w:val="009D4966"/>
    <w:rsid w:val="009D4B37"/>
    <w:rsid w:val="009D4F9B"/>
    <w:rsid w:val="009D4FAF"/>
    <w:rsid w:val="009D51BB"/>
    <w:rsid w:val="009D5248"/>
    <w:rsid w:val="009D52E0"/>
    <w:rsid w:val="009D5444"/>
    <w:rsid w:val="009D5537"/>
    <w:rsid w:val="009D55FE"/>
    <w:rsid w:val="009D560F"/>
    <w:rsid w:val="009D585C"/>
    <w:rsid w:val="009D58C6"/>
    <w:rsid w:val="009D594E"/>
    <w:rsid w:val="009D5A21"/>
    <w:rsid w:val="009D5E23"/>
    <w:rsid w:val="009D5ECC"/>
    <w:rsid w:val="009D5F57"/>
    <w:rsid w:val="009D6077"/>
    <w:rsid w:val="009D60D1"/>
    <w:rsid w:val="009D6331"/>
    <w:rsid w:val="009D641E"/>
    <w:rsid w:val="009D6470"/>
    <w:rsid w:val="009D6544"/>
    <w:rsid w:val="009D6B77"/>
    <w:rsid w:val="009D6E3D"/>
    <w:rsid w:val="009D6EE2"/>
    <w:rsid w:val="009D716D"/>
    <w:rsid w:val="009D7217"/>
    <w:rsid w:val="009D72FA"/>
    <w:rsid w:val="009D740E"/>
    <w:rsid w:val="009D743C"/>
    <w:rsid w:val="009D74AB"/>
    <w:rsid w:val="009D7930"/>
    <w:rsid w:val="009D79E4"/>
    <w:rsid w:val="009D79FE"/>
    <w:rsid w:val="009D7CE9"/>
    <w:rsid w:val="009D7D43"/>
    <w:rsid w:val="009D7E5B"/>
    <w:rsid w:val="009E02DA"/>
    <w:rsid w:val="009E0451"/>
    <w:rsid w:val="009E0465"/>
    <w:rsid w:val="009E049F"/>
    <w:rsid w:val="009E058D"/>
    <w:rsid w:val="009E05E6"/>
    <w:rsid w:val="009E06E7"/>
    <w:rsid w:val="009E07A7"/>
    <w:rsid w:val="009E0857"/>
    <w:rsid w:val="009E0978"/>
    <w:rsid w:val="009E09EC"/>
    <w:rsid w:val="009E0CD6"/>
    <w:rsid w:val="009E104E"/>
    <w:rsid w:val="009E1071"/>
    <w:rsid w:val="009E12FA"/>
    <w:rsid w:val="009E13D5"/>
    <w:rsid w:val="009E1450"/>
    <w:rsid w:val="009E14B4"/>
    <w:rsid w:val="009E1838"/>
    <w:rsid w:val="009E183A"/>
    <w:rsid w:val="009E196E"/>
    <w:rsid w:val="009E1B95"/>
    <w:rsid w:val="009E1D6D"/>
    <w:rsid w:val="009E21A8"/>
    <w:rsid w:val="009E24B4"/>
    <w:rsid w:val="009E2932"/>
    <w:rsid w:val="009E2B10"/>
    <w:rsid w:val="009E2B80"/>
    <w:rsid w:val="009E2C6C"/>
    <w:rsid w:val="009E2C8A"/>
    <w:rsid w:val="009E2CCF"/>
    <w:rsid w:val="009E2DCC"/>
    <w:rsid w:val="009E2E53"/>
    <w:rsid w:val="009E3872"/>
    <w:rsid w:val="009E3C03"/>
    <w:rsid w:val="009E3D69"/>
    <w:rsid w:val="009E41CB"/>
    <w:rsid w:val="009E42CC"/>
    <w:rsid w:val="009E44AC"/>
    <w:rsid w:val="009E485F"/>
    <w:rsid w:val="009E4B27"/>
    <w:rsid w:val="009E4DED"/>
    <w:rsid w:val="009E539A"/>
    <w:rsid w:val="009E55D9"/>
    <w:rsid w:val="009E55F6"/>
    <w:rsid w:val="009E561F"/>
    <w:rsid w:val="009E586E"/>
    <w:rsid w:val="009E59E8"/>
    <w:rsid w:val="009E615D"/>
    <w:rsid w:val="009E62E2"/>
    <w:rsid w:val="009E6393"/>
    <w:rsid w:val="009E640E"/>
    <w:rsid w:val="009E682B"/>
    <w:rsid w:val="009E685B"/>
    <w:rsid w:val="009E6AB4"/>
    <w:rsid w:val="009E6AF3"/>
    <w:rsid w:val="009E6C75"/>
    <w:rsid w:val="009E6EEA"/>
    <w:rsid w:val="009E6EEE"/>
    <w:rsid w:val="009E6F86"/>
    <w:rsid w:val="009E749B"/>
    <w:rsid w:val="009E76CF"/>
    <w:rsid w:val="009E77A9"/>
    <w:rsid w:val="009E7880"/>
    <w:rsid w:val="009E78A9"/>
    <w:rsid w:val="009E78FE"/>
    <w:rsid w:val="009E79E2"/>
    <w:rsid w:val="009E7D8A"/>
    <w:rsid w:val="009F01A9"/>
    <w:rsid w:val="009F038F"/>
    <w:rsid w:val="009F0534"/>
    <w:rsid w:val="009F07F7"/>
    <w:rsid w:val="009F095A"/>
    <w:rsid w:val="009F09B3"/>
    <w:rsid w:val="009F0A08"/>
    <w:rsid w:val="009F0AE2"/>
    <w:rsid w:val="009F0D23"/>
    <w:rsid w:val="009F0EEE"/>
    <w:rsid w:val="009F1387"/>
    <w:rsid w:val="009F14B7"/>
    <w:rsid w:val="009F1655"/>
    <w:rsid w:val="009F1698"/>
    <w:rsid w:val="009F18DC"/>
    <w:rsid w:val="009F1C76"/>
    <w:rsid w:val="009F214B"/>
    <w:rsid w:val="009F2552"/>
    <w:rsid w:val="009F2578"/>
    <w:rsid w:val="009F26DD"/>
    <w:rsid w:val="009F27C2"/>
    <w:rsid w:val="009F29CF"/>
    <w:rsid w:val="009F2B2F"/>
    <w:rsid w:val="009F2D79"/>
    <w:rsid w:val="009F2F43"/>
    <w:rsid w:val="009F35D7"/>
    <w:rsid w:val="009F3622"/>
    <w:rsid w:val="009F36CD"/>
    <w:rsid w:val="009F36D9"/>
    <w:rsid w:val="009F36E1"/>
    <w:rsid w:val="009F36F4"/>
    <w:rsid w:val="009F371D"/>
    <w:rsid w:val="009F3B58"/>
    <w:rsid w:val="009F3C66"/>
    <w:rsid w:val="009F3DDE"/>
    <w:rsid w:val="009F3E64"/>
    <w:rsid w:val="009F40E4"/>
    <w:rsid w:val="009F435B"/>
    <w:rsid w:val="009F4508"/>
    <w:rsid w:val="009F4570"/>
    <w:rsid w:val="009F47A9"/>
    <w:rsid w:val="009F48B9"/>
    <w:rsid w:val="009F4B18"/>
    <w:rsid w:val="009F50FB"/>
    <w:rsid w:val="009F559A"/>
    <w:rsid w:val="009F5611"/>
    <w:rsid w:val="009F5763"/>
    <w:rsid w:val="009F5883"/>
    <w:rsid w:val="009F5C65"/>
    <w:rsid w:val="009F5C9B"/>
    <w:rsid w:val="009F616B"/>
    <w:rsid w:val="009F647A"/>
    <w:rsid w:val="009F6748"/>
    <w:rsid w:val="009F6A98"/>
    <w:rsid w:val="009F6AD3"/>
    <w:rsid w:val="009F6C46"/>
    <w:rsid w:val="009F6C8E"/>
    <w:rsid w:val="009F6FE8"/>
    <w:rsid w:val="009F7263"/>
    <w:rsid w:val="009F73FB"/>
    <w:rsid w:val="009F7466"/>
    <w:rsid w:val="009F78BB"/>
    <w:rsid w:val="009F79F0"/>
    <w:rsid w:val="009F7F00"/>
    <w:rsid w:val="009F7F92"/>
    <w:rsid w:val="00A00387"/>
    <w:rsid w:val="00A00433"/>
    <w:rsid w:val="00A00452"/>
    <w:rsid w:val="00A008DE"/>
    <w:rsid w:val="00A00A9E"/>
    <w:rsid w:val="00A00C39"/>
    <w:rsid w:val="00A00DA8"/>
    <w:rsid w:val="00A00EC7"/>
    <w:rsid w:val="00A00EED"/>
    <w:rsid w:val="00A00EF8"/>
    <w:rsid w:val="00A00F85"/>
    <w:rsid w:val="00A010B4"/>
    <w:rsid w:val="00A011D6"/>
    <w:rsid w:val="00A014AF"/>
    <w:rsid w:val="00A019D6"/>
    <w:rsid w:val="00A01A21"/>
    <w:rsid w:val="00A01F32"/>
    <w:rsid w:val="00A0204E"/>
    <w:rsid w:val="00A02134"/>
    <w:rsid w:val="00A022CC"/>
    <w:rsid w:val="00A0262F"/>
    <w:rsid w:val="00A02737"/>
    <w:rsid w:val="00A0282E"/>
    <w:rsid w:val="00A028ED"/>
    <w:rsid w:val="00A029F4"/>
    <w:rsid w:val="00A02C0C"/>
    <w:rsid w:val="00A03039"/>
    <w:rsid w:val="00A03081"/>
    <w:rsid w:val="00A034DB"/>
    <w:rsid w:val="00A036E6"/>
    <w:rsid w:val="00A03DFC"/>
    <w:rsid w:val="00A03E3D"/>
    <w:rsid w:val="00A03FDB"/>
    <w:rsid w:val="00A041A1"/>
    <w:rsid w:val="00A04377"/>
    <w:rsid w:val="00A0453F"/>
    <w:rsid w:val="00A045D8"/>
    <w:rsid w:val="00A0481F"/>
    <w:rsid w:val="00A052AA"/>
    <w:rsid w:val="00A054C8"/>
    <w:rsid w:val="00A055EB"/>
    <w:rsid w:val="00A05619"/>
    <w:rsid w:val="00A05C35"/>
    <w:rsid w:val="00A05C88"/>
    <w:rsid w:val="00A06080"/>
    <w:rsid w:val="00A060E2"/>
    <w:rsid w:val="00A06839"/>
    <w:rsid w:val="00A06972"/>
    <w:rsid w:val="00A0698E"/>
    <w:rsid w:val="00A069FC"/>
    <w:rsid w:val="00A06A2F"/>
    <w:rsid w:val="00A06ABB"/>
    <w:rsid w:val="00A06C7C"/>
    <w:rsid w:val="00A06E76"/>
    <w:rsid w:val="00A0716B"/>
    <w:rsid w:val="00A071D1"/>
    <w:rsid w:val="00A074B9"/>
    <w:rsid w:val="00A074C4"/>
    <w:rsid w:val="00A07547"/>
    <w:rsid w:val="00A07684"/>
    <w:rsid w:val="00A078FE"/>
    <w:rsid w:val="00A07AFD"/>
    <w:rsid w:val="00A07BA5"/>
    <w:rsid w:val="00A07BDB"/>
    <w:rsid w:val="00A07E45"/>
    <w:rsid w:val="00A10034"/>
    <w:rsid w:val="00A10317"/>
    <w:rsid w:val="00A10405"/>
    <w:rsid w:val="00A104B7"/>
    <w:rsid w:val="00A104E5"/>
    <w:rsid w:val="00A1092C"/>
    <w:rsid w:val="00A109DD"/>
    <w:rsid w:val="00A10A0E"/>
    <w:rsid w:val="00A10A35"/>
    <w:rsid w:val="00A10BED"/>
    <w:rsid w:val="00A10C0C"/>
    <w:rsid w:val="00A10DB6"/>
    <w:rsid w:val="00A1122A"/>
    <w:rsid w:val="00A113F2"/>
    <w:rsid w:val="00A115F0"/>
    <w:rsid w:val="00A11775"/>
    <w:rsid w:val="00A11870"/>
    <w:rsid w:val="00A118D9"/>
    <w:rsid w:val="00A119F7"/>
    <w:rsid w:val="00A11A63"/>
    <w:rsid w:val="00A11A6D"/>
    <w:rsid w:val="00A11E3F"/>
    <w:rsid w:val="00A11E80"/>
    <w:rsid w:val="00A11EFB"/>
    <w:rsid w:val="00A12008"/>
    <w:rsid w:val="00A123B4"/>
    <w:rsid w:val="00A1248F"/>
    <w:rsid w:val="00A124A8"/>
    <w:rsid w:val="00A12838"/>
    <w:rsid w:val="00A12967"/>
    <w:rsid w:val="00A12B82"/>
    <w:rsid w:val="00A12E59"/>
    <w:rsid w:val="00A12F4A"/>
    <w:rsid w:val="00A12FF6"/>
    <w:rsid w:val="00A13193"/>
    <w:rsid w:val="00A131B1"/>
    <w:rsid w:val="00A13484"/>
    <w:rsid w:val="00A13577"/>
    <w:rsid w:val="00A139D1"/>
    <w:rsid w:val="00A13A3C"/>
    <w:rsid w:val="00A13A44"/>
    <w:rsid w:val="00A13E6F"/>
    <w:rsid w:val="00A13E71"/>
    <w:rsid w:val="00A14179"/>
    <w:rsid w:val="00A1418F"/>
    <w:rsid w:val="00A142BC"/>
    <w:rsid w:val="00A14655"/>
    <w:rsid w:val="00A147A6"/>
    <w:rsid w:val="00A14D31"/>
    <w:rsid w:val="00A14DD3"/>
    <w:rsid w:val="00A1504E"/>
    <w:rsid w:val="00A15267"/>
    <w:rsid w:val="00A1541E"/>
    <w:rsid w:val="00A1558A"/>
    <w:rsid w:val="00A15970"/>
    <w:rsid w:val="00A15C12"/>
    <w:rsid w:val="00A15C61"/>
    <w:rsid w:val="00A15EEE"/>
    <w:rsid w:val="00A15F0A"/>
    <w:rsid w:val="00A164F1"/>
    <w:rsid w:val="00A16657"/>
    <w:rsid w:val="00A167FD"/>
    <w:rsid w:val="00A169A9"/>
    <w:rsid w:val="00A16D59"/>
    <w:rsid w:val="00A16DA6"/>
    <w:rsid w:val="00A16E83"/>
    <w:rsid w:val="00A16EEF"/>
    <w:rsid w:val="00A16F34"/>
    <w:rsid w:val="00A16F6E"/>
    <w:rsid w:val="00A172E7"/>
    <w:rsid w:val="00A17352"/>
    <w:rsid w:val="00A176FE"/>
    <w:rsid w:val="00A17769"/>
    <w:rsid w:val="00A179CB"/>
    <w:rsid w:val="00A17A1C"/>
    <w:rsid w:val="00A17A2E"/>
    <w:rsid w:val="00A17A47"/>
    <w:rsid w:val="00A17D91"/>
    <w:rsid w:val="00A201CD"/>
    <w:rsid w:val="00A20338"/>
    <w:rsid w:val="00A205E9"/>
    <w:rsid w:val="00A20735"/>
    <w:rsid w:val="00A2080E"/>
    <w:rsid w:val="00A208AF"/>
    <w:rsid w:val="00A2098D"/>
    <w:rsid w:val="00A20E0B"/>
    <w:rsid w:val="00A20E34"/>
    <w:rsid w:val="00A20EF7"/>
    <w:rsid w:val="00A20FFA"/>
    <w:rsid w:val="00A21D7C"/>
    <w:rsid w:val="00A21F3A"/>
    <w:rsid w:val="00A220E4"/>
    <w:rsid w:val="00A2214E"/>
    <w:rsid w:val="00A221D0"/>
    <w:rsid w:val="00A22251"/>
    <w:rsid w:val="00A224D2"/>
    <w:rsid w:val="00A224D6"/>
    <w:rsid w:val="00A2273D"/>
    <w:rsid w:val="00A2280C"/>
    <w:rsid w:val="00A22892"/>
    <w:rsid w:val="00A22961"/>
    <w:rsid w:val="00A22ABD"/>
    <w:rsid w:val="00A22C32"/>
    <w:rsid w:val="00A22E9E"/>
    <w:rsid w:val="00A2325D"/>
    <w:rsid w:val="00A23571"/>
    <w:rsid w:val="00A23663"/>
    <w:rsid w:val="00A23668"/>
    <w:rsid w:val="00A23741"/>
    <w:rsid w:val="00A23801"/>
    <w:rsid w:val="00A238C4"/>
    <w:rsid w:val="00A23A8F"/>
    <w:rsid w:val="00A23AFB"/>
    <w:rsid w:val="00A23CE4"/>
    <w:rsid w:val="00A23D41"/>
    <w:rsid w:val="00A23DBF"/>
    <w:rsid w:val="00A23E3B"/>
    <w:rsid w:val="00A23ECA"/>
    <w:rsid w:val="00A24251"/>
    <w:rsid w:val="00A24350"/>
    <w:rsid w:val="00A2436B"/>
    <w:rsid w:val="00A243F8"/>
    <w:rsid w:val="00A2459A"/>
    <w:rsid w:val="00A24BDF"/>
    <w:rsid w:val="00A251E2"/>
    <w:rsid w:val="00A252CA"/>
    <w:rsid w:val="00A25374"/>
    <w:rsid w:val="00A2563A"/>
    <w:rsid w:val="00A2563D"/>
    <w:rsid w:val="00A258E2"/>
    <w:rsid w:val="00A25AB1"/>
    <w:rsid w:val="00A2602A"/>
    <w:rsid w:val="00A261C7"/>
    <w:rsid w:val="00A2631B"/>
    <w:rsid w:val="00A263AA"/>
    <w:rsid w:val="00A264A4"/>
    <w:rsid w:val="00A267F3"/>
    <w:rsid w:val="00A273FD"/>
    <w:rsid w:val="00A27748"/>
    <w:rsid w:val="00A2776F"/>
    <w:rsid w:val="00A27B6F"/>
    <w:rsid w:val="00A27BC5"/>
    <w:rsid w:val="00A27CE8"/>
    <w:rsid w:val="00A27D56"/>
    <w:rsid w:val="00A27E73"/>
    <w:rsid w:val="00A27EE2"/>
    <w:rsid w:val="00A30002"/>
    <w:rsid w:val="00A301F9"/>
    <w:rsid w:val="00A3085D"/>
    <w:rsid w:val="00A309B2"/>
    <w:rsid w:val="00A30A04"/>
    <w:rsid w:val="00A30CFD"/>
    <w:rsid w:val="00A30D95"/>
    <w:rsid w:val="00A3113B"/>
    <w:rsid w:val="00A31255"/>
    <w:rsid w:val="00A3130F"/>
    <w:rsid w:val="00A313D9"/>
    <w:rsid w:val="00A31682"/>
    <w:rsid w:val="00A31A36"/>
    <w:rsid w:val="00A31CCD"/>
    <w:rsid w:val="00A31CE1"/>
    <w:rsid w:val="00A31DC8"/>
    <w:rsid w:val="00A32161"/>
    <w:rsid w:val="00A321BD"/>
    <w:rsid w:val="00A322A2"/>
    <w:rsid w:val="00A322A4"/>
    <w:rsid w:val="00A32571"/>
    <w:rsid w:val="00A3257B"/>
    <w:rsid w:val="00A32BC0"/>
    <w:rsid w:val="00A3307C"/>
    <w:rsid w:val="00A33488"/>
    <w:rsid w:val="00A3389E"/>
    <w:rsid w:val="00A339AD"/>
    <w:rsid w:val="00A33B22"/>
    <w:rsid w:val="00A33BDF"/>
    <w:rsid w:val="00A33C45"/>
    <w:rsid w:val="00A33C4B"/>
    <w:rsid w:val="00A33EF5"/>
    <w:rsid w:val="00A3408F"/>
    <w:rsid w:val="00A342CA"/>
    <w:rsid w:val="00A347F8"/>
    <w:rsid w:val="00A35105"/>
    <w:rsid w:val="00A3515A"/>
    <w:rsid w:val="00A352D7"/>
    <w:rsid w:val="00A3532E"/>
    <w:rsid w:val="00A3573C"/>
    <w:rsid w:val="00A359D7"/>
    <w:rsid w:val="00A35B74"/>
    <w:rsid w:val="00A360BD"/>
    <w:rsid w:val="00A3613D"/>
    <w:rsid w:val="00A361F6"/>
    <w:rsid w:val="00A3648B"/>
    <w:rsid w:val="00A364DF"/>
    <w:rsid w:val="00A3682D"/>
    <w:rsid w:val="00A36AA2"/>
    <w:rsid w:val="00A36C8C"/>
    <w:rsid w:val="00A36D73"/>
    <w:rsid w:val="00A36E34"/>
    <w:rsid w:val="00A36FE6"/>
    <w:rsid w:val="00A36FEB"/>
    <w:rsid w:val="00A3716B"/>
    <w:rsid w:val="00A3723A"/>
    <w:rsid w:val="00A3732C"/>
    <w:rsid w:val="00A373EB"/>
    <w:rsid w:val="00A375AE"/>
    <w:rsid w:val="00A376F0"/>
    <w:rsid w:val="00A377F5"/>
    <w:rsid w:val="00A37B7D"/>
    <w:rsid w:val="00A401E2"/>
    <w:rsid w:val="00A40364"/>
    <w:rsid w:val="00A40548"/>
    <w:rsid w:val="00A4073E"/>
    <w:rsid w:val="00A407A9"/>
    <w:rsid w:val="00A40942"/>
    <w:rsid w:val="00A40BE3"/>
    <w:rsid w:val="00A40C31"/>
    <w:rsid w:val="00A40CDF"/>
    <w:rsid w:val="00A4101D"/>
    <w:rsid w:val="00A414F0"/>
    <w:rsid w:val="00A4161B"/>
    <w:rsid w:val="00A4179A"/>
    <w:rsid w:val="00A41A93"/>
    <w:rsid w:val="00A420A3"/>
    <w:rsid w:val="00A42147"/>
    <w:rsid w:val="00A421A7"/>
    <w:rsid w:val="00A4227F"/>
    <w:rsid w:val="00A423C8"/>
    <w:rsid w:val="00A424A5"/>
    <w:rsid w:val="00A4292D"/>
    <w:rsid w:val="00A42BFB"/>
    <w:rsid w:val="00A42F6D"/>
    <w:rsid w:val="00A42F7B"/>
    <w:rsid w:val="00A42FB3"/>
    <w:rsid w:val="00A430C2"/>
    <w:rsid w:val="00A430D2"/>
    <w:rsid w:val="00A431A9"/>
    <w:rsid w:val="00A43496"/>
    <w:rsid w:val="00A434BE"/>
    <w:rsid w:val="00A436A7"/>
    <w:rsid w:val="00A439ED"/>
    <w:rsid w:val="00A43B50"/>
    <w:rsid w:val="00A43B7D"/>
    <w:rsid w:val="00A442E3"/>
    <w:rsid w:val="00A44447"/>
    <w:rsid w:val="00A44453"/>
    <w:rsid w:val="00A44920"/>
    <w:rsid w:val="00A44957"/>
    <w:rsid w:val="00A44A70"/>
    <w:rsid w:val="00A44C94"/>
    <w:rsid w:val="00A44DD3"/>
    <w:rsid w:val="00A4501D"/>
    <w:rsid w:val="00A4506C"/>
    <w:rsid w:val="00A453DA"/>
    <w:rsid w:val="00A454F3"/>
    <w:rsid w:val="00A45503"/>
    <w:rsid w:val="00A456BB"/>
    <w:rsid w:val="00A4589A"/>
    <w:rsid w:val="00A458A5"/>
    <w:rsid w:val="00A458F0"/>
    <w:rsid w:val="00A459D6"/>
    <w:rsid w:val="00A45A6D"/>
    <w:rsid w:val="00A45B8A"/>
    <w:rsid w:val="00A45C7C"/>
    <w:rsid w:val="00A45CDA"/>
    <w:rsid w:val="00A45D1D"/>
    <w:rsid w:val="00A45DFF"/>
    <w:rsid w:val="00A45E7E"/>
    <w:rsid w:val="00A45F5C"/>
    <w:rsid w:val="00A45F65"/>
    <w:rsid w:val="00A45F9D"/>
    <w:rsid w:val="00A461F6"/>
    <w:rsid w:val="00A46223"/>
    <w:rsid w:val="00A46455"/>
    <w:rsid w:val="00A465CB"/>
    <w:rsid w:val="00A46664"/>
    <w:rsid w:val="00A46733"/>
    <w:rsid w:val="00A4680D"/>
    <w:rsid w:val="00A46A69"/>
    <w:rsid w:val="00A46E91"/>
    <w:rsid w:val="00A46F21"/>
    <w:rsid w:val="00A473A6"/>
    <w:rsid w:val="00A474A3"/>
    <w:rsid w:val="00A477B2"/>
    <w:rsid w:val="00A477E1"/>
    <w:rsid w:val="00A47A3C"/>
    <w:rsid w:val="00A47AF8"/>
    <w:rsid w:val="00A50509"/>
    <w:rsid w:val="00A50587"/>
    <w:rsid w:val="00A50B6D"/>
    <w:rsid w:val="00A50C70"/>
    <w:rsid w:val="00A50D60"/>
    <w:rsid w:val="00A50E42"/>
    <w:rsid w:val="00A5104F"/>
    <w:rsid w:val="00A510AF"/>
    <w:rsid w:val="00A51155"/>
    <w:rsid w:val="00A51333"/>
    <w:rsid w:val="00A5157B"/>
    <w:rsid w:val="00A51597"/>
    <w:rsid w:val="00A515F2"/>
    <w:rsid w:val="00A5186F"/>
    <w:rsid w:val="00A519BB"/>
    <w:rsid w:val="00A51B7A"/>
    <w:rsid w:val="00A51BB8"/>
    <w:rsid w:val="00A51CC6"/>
    <w:rsid w:val="00A51D78"/>
    <w:rsid w:val="00A5201B"/>
    <w:rsid w:val="00A52074"/>
    <w:rsid w:val="00A52199"/>
    <w:rsid w:val="00A52246"/>
    <w:rsid w:val="00A522FD"/>
    <w:rsid w:val="00A525C0"/>
    <w:rsid w:val="00A52778"/>
    <w:rsid w:val="00A527C6"/>
    <w:rsid w:val="00A5281C"/>
    <w:rsid w:val="00A52822"/>
    <w:rsid w:val="00A5287B"/>
    <w:rsid w:val="00A530AA"/>
    <w:rsid w:val="00A533DD"/>
    <w:rsid w:val="00A5343A"/>
    <w:rsid w:val="00A535EF"/>
    <w:rsid w:val="00A5363A"/>
    <w:rsid w:val="00A539C0"/>
    <w:rsid w:val="00A53B6A"/>
    <w:rsid w:val="00A53B74"/>
    <w:rsid w:val="00A53BAA"/>
    <w:rsid w:val="00A53DD9"/>
    <w:rsid w:val="00A53F6D"/>
    <w:rsid w:val="00A54073"/>
    <w:rsid w:val="00A54123"/>
    <w:rsid w:val="00A54141"/>
    <w:rsid w:val="00A54260"/>
    <w:rsid w:val="00A542F7"/>
    <w:rsid w:val="00A54322"/>
    <w:rsid w:val="00A543A2"/>
    <w:rsid w:val="00A54423"/>
    <w:rsid w:val="00A546FB"/>
    <w:rsid w:val="00A54833"/>
    <w:rsid w:val="00A54B31"/>
    <w:rsid w:val="00A54B48"/>
    <w:rsid w:val="00A54BB2"/>
    <w:rsid w:val="00A54D9E"/>
    <w:rsid w:val="00A54DCA"/>
    <w:rsid w:val="00A54FAA"/>
    <w:rsid w:val="00A551D2"/>
    <w:rsid w:val="00A553DD"/>
    <w:rsid w:val="00A55586"/>
    <w:rsid w:val="00A55818"/>
    <w:rsid w:val="00A55861"/>
    <w:rsid w:val="00A55880"/>
    <w:rsid w:val="00A55A92"/>
    <w:rsid w:val="00A55E75"/>
    <w:rsid w:val="00A5610F"/>
    <w:rsid w:val="00A562C7"/>
    <w:rsid w:val="00A563AA"/>
    <w:rsid w:val="00A56B4F"/>
    <w:rsid w:val="00A56BA1"/>
    <w:rsid w:val="00A5701B"/>
    <w:rsid w:val="00A570EB"/>
    <w:rsid w:val="00A571B6"/>
    <w:rsid w:val="00A571E5"/>
    <w:rsid w:val="00A57239"/>
    <w:rsid w:val="00A572E7"/>
    <w:rsid w:val="00A5731B"/>
    <w:rsid w:val="00A57935"/>
    <w:rsid w:val="00A57B65"/>
    <w:rsid w:val="00A6004F"/>
    <w:rsid w:val="00A6042C"/>
    <w:rsid w:val="00A60598"/>
    <w:rsid w:val="00A6080D"/>
    <w:rsid w:val="00A608C8"/>
    <w:rsid w:val="00A60995"/>
    <w:rsid w:val="00A60B30"/>
    <w:rsid w:val="00A60C06"/>
    <w:rsid w:val="00A60D0C"/>
    <w:rsid w:val="00A61061"/>
    <w:rsid w:val="00A6120E"/>
    <w:rsid w:val="00A613B3"/>
    <w:rsid w:val="00A615A2"/>
    <w:rsid w:val="00A61634"/>
    <w:rsid w:val="00A617B2"/>
    <w:rsid w:val="00A617E8"/>
    <w:rsid w:val="00A61B59"/>
    <w:rsid w:val="00A61D69"/>
    <w:rsid w:val="00A6266C"/>
    <w:rsid w:val="00A626DC"/>
    <w:rsid w:val="00A6282D"/>
    <w:rsid w:val="00A62858"/>
    <w:rsid w:val="00A62AC5"/>
    <w:rsid w:val="00A62C01"/>
    <w:rsid w:val="00A63214"/>
    <w:rsid w:val="00A63274"/>
    <w:rsid w:val="00A63929"/>
    <w:rsid w:val="00A63A91"/>
    <w:rsid w:val="00A63C7F"/>
    <w:rsid w:val="00A63CC5"/>
    <w:rsid w:val="00A63D65"/>
    <w:rsid w:val="00A640E9"/>
    <w:rsid w:val="00A64119"/>
    <w:rsid w:val="00A641D0"/>
    <w:rsid w:val="00A64306"/>
    <w:rsid w:val="00A64318"/>
    <w:rsid w:val="00A64336"/>
    <w:rsid w:val="00A643A2"/>
    <w:rsid w:val="00A6443A"/>
    <w:rsid w:val="00A64543"/>
    <w:rsid w:val="00A6462E"/>
    <w:rsid w:val="00A6464D"/>
    <w:rsid w:val="00A6470C"/>
    <w:rsid w:val="00A64974"/>
    <w:rsid w:val="00A64B06"/>
    <w:rsid w:val="00A64B15"/>
    <w:rsid w:val="00A64C53"/>
    <w:rsid w:val="00A64CD5"/>
    <w:rsid w:val="00A64F3B"/>
    <w:rsid w:val="00A64FA3"/>
    <w:rsid w:val="00A6503D"/>
    <w:rsid w:val="00A65041"/>
    <w:rsid w:val="00A65444"/>
    <w:rsid w:val="00A65924"/>
    <w:rsid w:val="00A659FB"/>
    <w:rsid w:val="00A65A53"/>
    <w:rsid w:val="00A65E61"/>
    <w:rsid w:val="00A65ED1"/>
    <w:rsid w:val="00A6623A"/>
    <w:rsid w:val="00A66453"/>
    <w:rsid w:val="00A66484"/>
    <w:rsid w:val="00A66553"/>
    <w:rsid w:val="00A665B0"/>
    <w:rsid w:val="00A6663A"/>
    <w:rsid w:val="00A666C1"/>
    <w:rsid w:val="00A6671B"/>
    <w:rsid w:val="00A6692E"/>
    <w:rsid w:val="00A66B73"/>
    <w:rsid w:val="00A66C32"/>
    <w:rsid w:val="00A66F39"/>
    <w:rsid w:val="00A66F52"/>
    <w:rsid w:val="00A66F54"/>
    <w:rsid w:val="00A67453"/>
    <w:rsid w:val="00A67745"/>
    <w:rsid w:val="00A67AAD"/>
    <w:rsid w:val="00A67BD0"/>
    <w:rsid w:val="00A67C1F"/>
    <w:rsid w:val="00A67C3E"/>
    <w:rsid w:val="00A67EEF"/>
    <w:rsid w:val="00A7006D"/>
    <w:rsid w:val="00A70124"/>
    <w:rsid w:val="00A70421"/>
    <w:rsid w:val="00A7051E"/>
    <w:rsid w:val="00A705CE"/>
    <w:rsid w:val="00A70966"/>
    <w:rsid w:val="00A70995"/>
    <w:rsid w:val="00A70BB3"/>
    <w:rsid w:val="00A70CDE"/>
    <w:rsid w:val="00A70DBF"/>
    <w:rsid w:val="00A70E88"/>
    <w:rsid w:val="00A70EC2"/>
    <w:rsid w:val="00A713F3"/>
    <w:rsid w:val="00A716F1"/>
    <w:rsid w:val="00A717C7"/>
    <w:rsid w:val="00A719A4"/>
    <w:rsid w:val="00A71B73"/>
    <w:rsid w:val="00A71FF3"/>
    <w:rsid w:val="00A721D5"/>
    <w:rsid w:val="00A7236E"/>
    <w:rsid w:val="00A726CC"/>
    <w:rsid w:val="00A7271D"/>
    <w:rsid w:val="00A728AC"/>
    <w:rsid w:val="00A72A75"/>
    <w:rsid w:val="00A7304F"/>
    <w:rsid w:val="00A7306D"/>
    <w:rsid w:val="00A73794"/>
    <w:rsid w:val="00A737B9"/>
    <w:rsid w:val="00A739C8"/>
    <w:rsid w:val="00A73D6A"/>
    <w:rsid w:val="00A73F8C"/>
    <w:rsid w:val="00A7417B"/>
    <w:rsid w:val="00A743FD"/>
    <w:rsid w:val="00A74797"/>
    <w:rsid w:val="00A748F2"/>
    <w:rsid w:val="00A749F3"/>
    <w:rsid w:val="00A74C08"/>
    <w:rsid w:val="00A74C6B"/>
    <w:rsid w:val="00A74CA8"/>
    <w:rsid w:val="00A7504D"/>
    <w:rsid w:val="00A750AD"/>
    <w:rsid w:val="00A751CF"/>
    <w:rsid w:val="00A754B4"/>
    <w:rsid w:val="00A759F9"/>
    <w:rsid w:val="00A764EE"/>
    <w:rsid w:val="00A7651E"/>
    <w:rsid w:val="00A76555"/>
    <w:rsid w:val="00A765D4"/>
    <w:rsid w:val="00A76605"/>
    <w:rsid w:val="00A7663E"/>
    <w:rsid w:val="00A76743"/>
    <w:rsid w:val="00A76747"/>
    <w:rsid w:val="00A769AE"/>
    <w:rsid w:val="00A76A8C"/>
    <w:rsid w:val="00A76AE2"/>
    <w:rsid w:val="00A76C81"/>
    <w:rsid w:val="00A76CA8"/>
    <w:rsid w:val="00A76E6A"/>
    <w:rsid w:val="00A76ECE"/>
    <w:rsid w:val="00A76F33"/>
    <w:rsid w:val="00A77003"/>
    <w:rsid w:val="00A77084"/>
    <w:rsid w:val="00A77350"/>
    <w:rsid w:val="00A776BC"/>
    <w:rsid w:val="00A77A65"/>
    <w:rsid w:val="00A77B0E"/>
    <w:rsid w:val="00A77C7C"/>
    <w:rsid w:val="00A77DCE"/>
    <w:rsid w:val="00A77E84"/>
    <w:rsid w:val="00A80217"/>
    <w:rsid w:val="00A802E6"/>
    <w:rsid w:val="00A80314"/>
    <w:rsid w:val="00A80493"/>
    <w:rsid w:val="00A807F2"/>
    <w:rsid w:val="00A80834"/>
    <w:rsid w:val="00A808AB"/>
    <w:rsid w:val="00A8092A"/>
    <w:rsid w:val="00A80973"/>
    <w:rsid w:val="00A809D1"/>
    <w:rsid w:val="00A809E5"/>
    <w:rsid w:val="00A80A1F"/>
    <w:rsid w:val="00A80A78"/>
    <w:rsid w:val="00A80D97"/>
    <w:rsid w:val="00A80E30"/>
    <w:rsid w:val="00A8103F"/>
    <w:rsid w:val="00A81488"/>
    <w:rsid w:val="00A815E7"/>
    <w:rsid w:val="00A81612"/>
    <w:rsid w:val="00A81878"/>
    <w:rsid w:val="00A81ADC"/>
    <w:rsid w:val="00A81CD6"/>
    <w:rsid w:val="00A81F14"/>
    <w:rsid w:val="00A81FCB"/>
    <w:rsid w:val="00A822DA"/>
    <w:rsid w:val="00A82566"/>
    <w:rsid w:val="00A826CD"/>
    <w:rsid w:val="00A829FB"/>
    <w:rsid w:val="00A82BC4"/>
    <w:rsid w:val="00A82D6F"/>
    <w:rsid w:val="00A82DF9"/>
    <w:rsid w:val="00A83069"/>
    <w:rsid w:val="00A83256"/>
    <w:rsid w:val="00A83318"/>
    <w:rsid w:val="00A835C6"/>
    <w:rsid w:val="00A8370E"/>
    <w:rsid w:val="00A83A4B"/>
    <w:rsid w:val="00A83C08"/>
    <w:rsid w:val="00A83D10"/>
    <w:rsid w:val="00A83E1C"/>
    <w:rsid w:val="00A840CC"/>
    <w:rsid w:val="00A84213"/>
    <w:rsid w:val="00A843BF"/>
    <w:rsid w:val="00A843C6"/>
    <w:rsid w:val="00A84890"/>
    <w:rsid w:val="00A8492E"/>
    <w:rsid w:val="00A84AD4"/>
    <w:rsid w:val="00A84B03"/>
    <w:rsid w:val="00A84B36"/>
    <w:rsid w:val="00A84E01"/>
    <w:rsid w:val="00A84F46"/>
    <w:rsid w:val="00A8511C"/>
    <w:rsid w:val="00A8526C"/>
    <w:rsid w:val="00A8574C"/>
    <w:rsid w:val="00A85874"/>
    <w:rsid w:val="00A85B7F"/>
    <w:rsid w:val="00A85E48"/>
    <w:rsid w:val="00A85EEF"/>
    <w:rsid w:val="00A85EFF"/>
    <w:rsid w:val="00A86315"/>
    <w:rsid w:val="00A863F7"/>
    <w:rsid w:val="00A8642A"/>
    <w:rsid w:val="00A8650D"/>
    <w:rsid w:val="00A865C5"/>
    <w:rsid w:val="00A86633"/>
    <w:rsid w:val="00A866DC"/>
    <w:rsid w:val="00A86A89"/>
    <w:rsid w:val="00A86B37"/>
    <w:rsid w:val="00A86D18"/>
    <w:rsid w:val="00A86DB2"/>
    <w:rsid w:val="00A87033"/>
    <w:rsid w:val="00A871A3"/>
    <w:rsid w:val="00A874C4"/>
    <w:rsid w:val="00A87A21"/>
    <w:rsid w:val="00A9013F"/>
    <w:rsid w:val="00A901F3"/>
    <w:rsid w:val="00A9021B"/>
    <w:rsid w:val="00A9069C"/>
    <w:rsid w:val="00A906F9"/>
    <w:rsid w:val="00A906FB"/>
    <w:rsid w:val="00A908EE"/>
    <w:rsid w:val="00A90974"/>
    <w:rsid w:val="00A90E3E"/>
    <w:rsid w:val="00A90F71"/>
    <w:rsid w:val="00A91167"/>
    <w:rsid w:val="00A91510"/>
    <w:rsid w:val="00A91C62"/>
    <w:rsid w:val="00A91CD6"/>
    <w:rsid w:val="00A91D1E"/>
    <w:rsid w:val="00A91F9D"/>
    <w:rsid w:val="00A920A8"/>
    <w:rsid w:val="00A921C1"/>
    <w:rsid w:val="00A92229"/>
    <w:rsid w:val="00A92647"/>
    <w:rsid w:val="00A926FA"/>
    <w:rsid w:val="00A92897"/>
    <w:rsid w:val="00A9291A"/>
    <w:rsid w:val="00A92A01"/>
    <w:rsid w:val="00A92AAD"/>
    <w:rsid w:val="00A92BA9"/>
    <w:rsid w:val="00A92DE2"/>
    <w:rsid w:val="00A92E1C"/>
    <w:rsid w:val="00A932C0"/>
    <w:rsid w:val="00A93435"/>
    <w:rsid w:val="00A93863"/>
    <w:rsid w:val="00A9396E"/>
    <w:rsid w:val="00A93B24"/>
    <w:rsid w:val="00A93DE7"/>
    <w:rsid w:val="00A93E8C"/>
    <w:rsid w:val="00A941BB"/>
    <w:rsid w:val="00A94559"/>
    <w:rsid w:val="00A94916"/>
    <w:rsid w:val="00A94AA8"/>
    <w:rsid w:val="00A94ABB"/>
    <w:rsid w:val="00A94BF6"/>
    <w:rsid w:val="00A94CA2"/>
    <w:rsid w:val="00A94CFE"/>
    <w:rsid w:val="00A94D08"/>
    <w:rsid w:val="00A94D30"/>
    <w:rsid w:val="00A94D8C"/>
    <w:rsid w:val="00A94E93"/>
    <w:rsid w:val="00A95137"/>
    <w:rsid w:val="00A95354"/>
    <w:rsid w:val="00A953C7"/>
    <w:rsid w:val="00A9543E"/>
    <w:rsid w:val="00A95950"/>
    <w:rsid w:val="00A95962"/>
    <w:rsid w:val="00A95991"/>
    <w:rsid w:val="00A95A5A"/>
    <w:rsid w:val="00A95BB9"/>
    <w:rsid w:val="00A95BE8"/>
    <w:rsid w:val="00A95CFB"/>
    <w:rsid w:val="00A96101"/>
    <w:rsid w:val="00A961F9"/>
    <w:rsid w:val="00A962D1"/>
    <w:rsid w:val="00A968C7"/>
    <w:rsid w:val="00A968D6"/>
    <w:rsid w:val="00A9690C"/>
    <w:rsid w:val="00A96938"/>
    <w:rsid w:val="00A96ADD"/>
    <w:rsid w:val="00A96BC1"/>
    <w:rsid w:val="00A9711F"/>
    <w:rsid w:val="00A971EF"/>
    <w:rsid w:val="00A9745D"/>
    <w:rsid w:val="00A97580"/>
    <w:rsid w:val="00A97632"/>
    <w:rsid w:val="00A97670"/>
    <w:rsid w:val="00A976C0"/>
    <w:rsid w:val="00A976D3"/>
    <w:rsid w:val="00A9795D"/>
    <w:rsid w:val="00AA04DF"/>
    <w:rsid w:val="00AA0995"/>
    <w:rsid w:val="00AA09EA"/>
    <w:rsid w:val="00AA0A58"/>
    <w:rsid w:val="00AA11CC"/>
    <w:rsid w:val="00AA1427"/>
    <w:rsid w:val="00AA1532"/>
    <w:rsid w:val="00AA154B"/>
    <w:rsid w:val="00AA17B5"/>
    <w:rsid w:val="00AA1D2B"/>
    <w:rsid w:val="00AA209F"/>
    <w:rsid w:val="00AA21C3"/>
    <w:rsid w:val="00AA22FA"/>
    <w:rsid w:val="00AA2310"/>
    <w:rsid w:val="00AA254F"/>
    <w:rsid w:val="00AA256F"/>
    <w:rsid w:val="00AA278C"/>
    <w:rsid w:val="00AA27D5"/>
    <w:rsid w:val="00AA2CA4"/>
    <w:rsid w:val="00AA2DA2"/>
    <w:rsid w:val="00AA3133"/>
    <w:rsid w:val="00AA329D"/>
    <w:rsid w:val="00AA33B9"/>
    <w:rsid w:val="00AA3511"/>
    <w:rsid w:val="00AA35F2"/>
    <w:rsid w:val="00AA3600"/>
    <w:rsid w:val="00AA36CA"/>
    <w:rsid w:val="00AA37DB"/>
    <w:rsid w:val="00AA37FF"/>
    <w:rsid w:val="00AA385B"/>
    <w:rsid w:val="00AA3AFE"/>
    <w:rsid w:val="00AA448A"/>
    <w:rsid w:val="00AA44FD"/>
    <w:rsid w:val="00AA464B"/>
    <w:rsid w:val="00AA47FF"/>
    <w:rsid w:val="00AA488B"/>
    <w:rsid w:val="00AA4A01"/>
    <w:rsid w:val="00AA4A43"/>
    <w:rsid w:val="00AA4D88"/>
    <w:rsid w:val="00AA4DAF"/>
    <w:rsid w:val="00AA510D"/>
    <w:rsid w:val="00AA510F"/>
    <w:rsid w:val="00AA513F"/>
    <w:rsid w:val="00AA533E"/>
    <w:rsid w:val="00AA5461"/>
    <w:rsid w:val="00AA576A"/>
    <w:rsid w:val="00AA57AC"/>
    <w:rsid w:val="00AA5C2E"/>
    <w:rsid w:val="00AA5C6C"/>
    <w:rsid w:val="00AA5C83"/>
    <w:rsid w:val="00AA5DB3"/>
    <w:rsid w:val="00AA5DC8"/>
    <w:rsid w:val="00AA609F"/>
    <w:rsid w:val="00AA60D6"/>
    <w:rsid w:val="00AA629C"/>
    <w:rsid w:val="00AA640C"/>
    <w:rsid w:val="00AA6804"/>
    <w:rsid w:val="00AA6B12"/>
    <w:rsid w:val="00AA6F40"/>
    <w:rsid w:val="00AA70D5"/>
    <w:rsid w:val="00AA71EF"/>
    <w:rsid w:val="00AA729E"/>
    <w:rsid w:val="00AA784F"/>
    <w:rsid w:val="00AA7884"/>
    <w:rsid w:val="00AA7B2D"/>
    <w:rsid w:val="00AA7E24"/>
    <w:rsid w:val="00AA7F29"/>
    <w:rsid w:val="00AB0048"/>
    <w:rsid w:val="00AB00A3"/>
    <w:rsid w:val="00AB0272"/>
    <w:rsid w:val="00AB04C1"/>
    <w:rsid w:val="00AB0CF1"/>
    <w:rsid w:val="00AB0D64"/>
    <w:rsid w:val="00AB0ECF"/>
    <w:rsid w:val="00AB0FB1"/>
    <w:rsid w:val="00AB10FF"/>
    <w:rsid w:val="00AB1110"/>
    <w:rsid w:val="00AB169E"/>
    <w:rsid w:val="00AB1AB4"/>
    <w:rsid w:val="00AB1ED4"/>
    <w:rsid w:val="00AB2337"/>
    <w:rsid w:val="00AB23E2"/>
    <w:rsid w:val="00AB2457"/>
    <w:rsid w:val="00AB28F3"/>
    <w:rsid w:val="00AB2CF3"/>
    <w:rsid w:val="00AB2DC8"/>
    <w:rsid w:val="00AB2EEB"/>
    <w:rsid w:val="00AB2F3E"/>
    <w:rsid w:val="00AB3003"/>
    <w:rsid w:val="00AB30DF"/>
    <w:rsid w:val="00AB36C6"/>
    <w:rsid w:val="00AB3C5F"/>
    <w:rsid w:val="00AB3C92"/>
    <w:rsid w:val="00AB3FC6"/>
    <w:rsid w:val="00AB4181"/>
    <w:rsid w:val="00AB425A"/>
    <w:rsid w:val="00AB459E"/>
    <w:rsid w:val="00AB47A9"/>
    <w:rsid w:val="00AB482F"/>
    <w:rsid w:val="00AB49A9"/>
    <w:rsid w:val="00AB4A94"/>
    <w:rsid w:val="00AB4AD4"/>
    <w:rsid w:val="00AB4F71"/>
    <w:rsid w:val="00AB51F2"/>
    <w:rsid w:val="00AB521C"/>
    <w:rsid w:val="00AB52F2"/>
    <w:rsid w:val="00AB52F5"/>
    <w:rsid w:val="00AB54F5"/>
    <w:rsid w:val="00AB55A5"/>
    <w:rsid w:val="00AB56CF"/>
    <w:rsid w:val="00AB58E7"/>
    <w:rsid w:val="00AB5A22"/>
    <w:rsid w:val="00AB5C0B"/>
    <w:rsid w:val="00AB5DE9"/>
    <w:rsid w:val="00AB5E6A"/>
    <w:rsid w:val="00AB5EC2"/>
    <w:rsid w:val="00AB600A"/>
    <w:rsid w:val="00AB626B"/>
    <w:rsid w:val="00AB65BE"/>
    <w:rsid w:val="00AB6663"/>
    <w:rsid w:val="00AB6790"/>
    <w:rsid w:val="00AB67B3"/>
    <w:rsid w:val="00AB6963"/>
    <w:rsid w:val="00AB6A47"/>
    <w:rsid w:val="00AB6E7D"/>
    <w:rsid w:val="00AB6EDD"/>
    <w:rsid w:val="00AB755D"/>
    <w:rsid w:val="00AB798C"/>
    <w:rsid w:val="00AB7EF7"/>
    <w:rsid w:val="00AB7F9D"/>
    <w:rsid w:val="00AB7FC5"/>
    <w:rsid w:val="00AB7FF9"/>
    <w:rsid w:val="00AC01F0"/>
    <w:rsid w:val="00AC02A4"/>
    <w:rsid w:val="00AC02A5"/>
    <w:rsid w:val="00AC0435"/>
    <w:rsid w:val="00AC0570"/>
    <w:rsid w:val="00AC08D2"/>
    <w:rsid w:val="00AC0A12"/>
    <w:rsid w:val="00AC0BC8"/>
    <w:rsid w:val="00AC0CAF"/>
    <w:rsid w:val="00AC0D0C"/>
    <w:rsid w:val="00AC0ECB"/>
    <w:rsid w:val="00AC10E8"/>
    <w:rsid w:val="00AC1913"/>
    <w:rsid w:val="00AC1A75"/>
    <w:rsid w:val="00AC1B1A"/>
    <w:rsid w:val="00AC1B9A"/>
    <w:rsid w:val="00AC1BCE"/>
    <w:rsid w:val="00AC1F60"/>
    <w:rsid w:val="00AC2648"/>
    <w:rsid w:val="00AC2714"/>
    <w:rsid w:val="00AC2940"/>
    <w:rsid w:val="00AC2ACD"/>
    <w:rsid w:val="00AC2ADF"/>
    <w:rsid w:val="00AC2C20"/>
    <w:rsid w:val="00AC2DAE"/>
    <w:rsid w:val="00AC3202"/>
    <w:rsid w:val="00AC34EA"/>
    <w:rsid w:val="00AC3917"/>
    <w:rsid w:val="00AC394F"/>
    <w:rsid w:val="00AC3C6B"/>
    <w:rsid w:val="00AC42B0"/>
    <w:rsid w:val="00AC4318"/>
    <w:rsid w:val="00AC46DE"/>
    <w:rsid w:val="00AC49DB"/>
    <w:rsid w:val="00AC4A44"/>
    <w:rsid w:val="00AC4BA2"/>
    <w:rsid w:val="00AC4CC8"/>
    <w:rsid w:val="00AC4D95"/>
    <w:rsid w:val="00AC520F"/>
    <w:rsid w:val="00AC549A"/>
    <w:rsid w:val="00AC5782"/>
    <w:rsid w:val="00AC5BB1"/>
    <w:rsid w:val="00AC5C46"/>
    <w:rsid w:val="00AC5C5C"/>
    <w:rsid w:val="00AC5CCF"/>
    <w:rsid w:val="00AC5FDC"/>
    <w:rsid w:val="00AC6359"/>
    <w:rsid w:val="00AC6428"/>
    <w:rsid w:val="00AC6474"/>
    <w:rsid w:val="00AC6575"/>
    <w:rsid w:val="00AC68A4"/>
    <w:rsid w:val="00AC6D2B"/>
    <w:rsid w:val="00AC70AF"/>
    <w:rsid w:val="00AC75FB"/>
    <w:rsid w:val="00AC778B"/>
    <w:rsid w:val="00AC78FF"/>
    <w:rsid w:val="00AC795C"/>
    <w:rsid w:val="00AC7A78"/>
    <w:rsid w:val="00AC7B1F"/>
    <w:rsid w:val="00AC7B3F"/>
    <w:rsid w:val="00AC7C1C"/>
    <w:rsid w:val="00AC7CE1"/>
    <w:rsid w:val="00AC7E50"/>
    <w:rsid w:val="00AC7E56"/>
    <w:rsid w:val="00AC7F1F"/>
    <w:rsid w:val="00AC7FC8"/>
    <w:rsid w:val="00AC7FCC"/>
    <w:rsid w:val="00AD02A7"/>
    <w:rsid w:val="00AD02E9"/>
    <w:rsid w:val="00AD0456"/>
    <w:rsid w:val="00AD04A4"/>
    <w:rsid w:val="00AD08E4"/>
    <w:rsid w:val="00AD0A10"/>
    <w:rsid w:val="00AD0A4E"/>
    <w:rsid w:val="00AD0A59"/>
    <w:rsid w:val="00AD0D2F"/>
    <w:rsid w:val="00AD0D41"/>
    <w:rsid w:val="00AD0D61"/>
    <w:rsid w:val="00AD0F14"/>
    <w:rsid w:val="00AD0FF0"/>
    <w:rsid w:val="00AD11E1"/>
    <w:rsid w:val="00AD12DA"/>
    <w:rsid w:val="00AD1323"/>
    <w:rsid w:val="00AD135B"/>
    <w:rsid w:val="00AD15B2"/>
    <w:rsid w:val="00AD1747"/>
    <w:rsid w:val="00AD18B0"/>
    <w:rsid w:val="00AD1E1A"/>
    <w:rsid w:val="00AD231E"/>
    <w:rsid w:val="00AD2546"/>
    <w:rsid w:val="00AD262C"/>
    <w:rsid w:val="00AD2633"/>
    <w:rsid w:val="00AD2741"/>
    <w:rsid w:val="00AD2793"/>
    <w:rsid w:val="00AD28B8"/>
    <w:rsid w:val="00AD2F3B"/>
    <w:rsid w:val="00AD312C"/>
    <w:rsid w:val="00AD34B6"/>
    <w:rsid w:val="00AD3756"/>
    <w:rsid w:val="00AD3FF6"/>
    <w:rsid w:val="00AD43F3"/>
    <w:rsid w:val="00AD4919"/>
    <w:rsid w:val="00AD4CE0"/>
    <w:rsid w:val="00AD4EE6"/>
    <w:rsid w:val="00AD4F19"/>
    <w:rsid w:val="00AD5056"/>
    <w:rsid w:val="00AD5464"/>
    <w:rsid w:val="00AD5545"/>
    <w:rsid w:val="00AD5667"/>
    <w:rsid w:val="00AD56C8"/>
    <w:rsid w:val="00AD59D0"/>
    <w:rsid w:val="00AD5A19"/>
    <w:rsid w:val="00AD5AD7"/>
    <w:rsid w:val="00AD5C0D"/>
    <w:rsid w:val="00AD5EA5"/>
    <w:rsid w:val="00AD5F9D"/>
    <w:rsid w:val="00AD6103"/>
    <w:rsid w:val="00AD61BD"/>
    <w:rsid w:val="00AD61F5"/>
    <w:rsid w:val="00AD64B6"/>
    <w:rsid w:val="00AD64D3"/>
    <w:rsid w:val="00AD65D1"/>
    <w:rsid w:val="00AD65F0"/>
    <w:rsid w:val="00AD6AFC"/>
    <w:rsid w:val="00AD6B9B"/>
    <w:rsid w:val="00AD6C1A"/>
    <w:rsid w:val="00AD6D21"/>
    <w:rsid w:val="00AD6D4B"/>
    <w:rsid w:val="00AD6D75"/>
    <w:rsid w:val="00AD6D7C"/>
    <w:rsid w:val="00AD6E83"/>
    <w:rsid w:val="00AD6FDD"/>
    <w:rsid w:val="00AD7A46"/>
    <w:rsid w:val="00AD7C14"/>
    <w:rsid w:val="00AD7CA0"/>
    <w:rsid w:val="00AD7F1E"/>
    <w:rsid w:val="00AE04A1"/>
    <w:rsid w:val="00AE066B"/>
    <w:rsid w:val="00AE079C"/>
    <w:rsid w:val="00AE07D5"/>
    <w:rsid w:val="00AE0962"/>
    <w:rsid w:val="00AE0B4C"/>
    <w:rsid w:val="00AE0D30"/>
    <w:rsid w:val="00AE0D45"/>
    <w:rsid w:val="00AE0D69"/>
    <w:rsid w:val="00AE1026"/>
    <w:rsid w:val="00AE1028"/>
    <w:rsid w:val="00AE112B"/>
    <w:rsid w:val="00AE11D5"/>
    <w:rsid w:val="00AE1620"/>
    <w:rsid w:val="00AE1761"/>
    <w:rsid w:val="00AE181F"/>
    <w:rsid w:val="00AE1A00"/>
    <w:rsid w:val="00AE1A40"/>
    <w:rsid w:val="00AE1B09"/>
    <w:rsid w:val="00AE1B3A"/>
    <w:rsid w:val="00AE1ECB"/>
    <w:rsid w:val="00AE208F"/>
    <w:rsid w:val="00AE21E2"/>
    <w:rsid w:val="00AE2319"/>
    <w:rsid w:val="00AE2340"/>
    <w:rsid w:val="00AE2637"/>
    <w:rsid w:val="00AE2918"/>
    <w:rsid w:val="00AE2DDA"/>
    <w:rsid w:val="00AE2DEF"/>
    <w:rsid w:val="00AE2E3E"/>
    <w:rsid w:val="00AE2F8A"/>
    <w:rsid w:val="00AE3203"/>
    <w:rsid w:val="00AE34AD"/>
    <w:rsid w:val="00AE35A5"/>
    <w:rsid w:val="00AE385C"/>
    <w:rsid w:val="00AE3A31"/>
    <w:rsid w:val="00AE3A53"/>
    <w:rsid w:val="00AE3C5A"/>
    <w:rsid w:val="00AE3CF0"/>
    <w:rsid w:val="00AE3D05"/>
    <w:rsid w:val="00AE3D6E"/>
    <w:rsid w:val="00AE3D8E"/>
    <w:rsid w:val="00AE3E09"/>
    <w:rsid w:val="00AE3E7C"/>
    <w:rsid w:val="00AE3FA7"/>
    <w:rsid w:val="00AE40F9"/>
    <w:rsid w:val="00AE437A"/>
    <w:rsid w:val="00AE47C9"/>
    <w:rsid w:val="00AE4CCF"/>
    <w:rsid w:val="00AE4D70"/>
    <w:rsid w:val="00AE4D98"/>
    <w:rsid w:val="00AE5197"/>
    <w:rsid w:val="00AE559C"/>
    <w:rsid w:val="00AE56BF"/>
    <w:rsid w:val="00AE574D"/>
    <w:rsid w:val="00AE5922"/>
    <w:rsid w:val="00AE5BA9"/>
    <w:rsid w:val="00AE5BC0"/>
    <w:rsid w:val="00AE5CB3"/>
    <w:rsid w:val="00AE5FFD"/>
    <w:rsid w:val="00AE6006"/>
    <w:rsid w:val="00AE60CF"/>
    <w:rsid w:val="00AE6144"/>
    <w:rsid w:val="00AE62EB"/>
    <w:rsid w:val="00AE63B0"/>
    <w:rsid w:val="00AE64D1"/>
    <w:rsid w:val="00AE6698"/>
    <w:rsid w:val="00AE67D3"/>
    <w:rsid w:val="00AE6849"/>
    <w:rsid w:val="00AE6930"/>
    <w:rsid w:val="00AE69AC"/>
    <w:rsid w:val="00AE6B23"/>
    <w:rsid w:val="00AE6C68"/>
    <w:rsid w:val="00AE7041"/>
    <w:rsid w:val="00AE70E3"/>
    <w:rsid w:val="00AE7424"/>
    <w:rsid w:val="00AE7554"/>
    <w:rsid w:val="00AE7710"/>
    <w:rsid w:val="00AE7752"/>
    <w:rsid w:val="00AE77D5"/>
    <w:rsid w:val="00AE7C6C"/>
    <w:rsid w:val="00AE7FC5"/>
    <w:rsid w:val="00AF0105"/>
    <w:rsid w:val="00AF0248"/>
    <w:rsid w:val="00AF02A3"/>
    <w:rsid w:val="00AF02AE"/>
    <w:rsid w:val="00AF0631"/>
    <w:rsid w:val="00AF076E"/>
    <w:rsid w:val="00AF07F5"/>
    <w:rsid w:val="00AF0BAA"/>
    <w:rsid w:val="00AF0C05"/>
    <w:rsid w:val="00AF0C4B"/>
    <w:rsid w:val="00AF0E5C"/>
    <w:rsid w:val="00AF11CA"/>
    <w:rsid w:val="00AF127F"/>
    <w:rsid w:val="00AF14E0"/>
    <w:rsid w:val="00AF1799"/>
    <w:rsid w:val="00AF17BB"/>
    <w:rsid w:val="00AF17BC"/>
    <w:rsid w:val="00AF1904"/>
    <w:rsid w:val="00AF1AD0"/>
    <w:rsid w:val="00AF1B87"/>
    <w:rsid w:val="00AF1CB0"/>
    <w:rsid w:val="00AF2328"/>
    <w:rsid w:val="00AF23ED"/>
    <w:rsid w:val="00AF23F4"/>
    <w:rsid w:val="00AF2785"/>
    <w:rsid w:val="00AF2A4C"/>
    <w:rsid w:val="00AF2F61"/>
    <w:rsid w:val="00AF306D"/>
    <w:rsid w:val="00AF3164"/>
    <w:rsid w:val="00AF3166"/>
    <w:rsid w:val="00AF362D"/>
    <w:rsid w:val="00AF38C6"/>
    <w:rsid w:val="00AF3A87"/>
    <w:rsid w:val="00AF3B5D"/>
    <w:rsid w:val="00AF3BAB"/>
    <w:rsid w:val="00AF4007"/>
    <w:rsid w:val="00AF422B"/>
    <w:rsid w:val="00AF4743"/>
    <w:rsid w:val="00AF4746"/>
    <w:rsid w:val="00AF4855"/>
    <w:rsid w:val="00AF4A6E"/>
    <w:rsid w:val="00AF4A98"/>
    <w:rsid w:val="00AF4F34"/>
    <w:rsid w:val="00AF4F5B"/>
    <w:rsid w:val="00AF5054"/>
    <w:rsid w:val="00AF5790"/>
    <w:rsid w:val="00AF5A7C"/>
    <w:rsid w:val="00AF5AC3"/>
    <w:rsid w:val="00AF5D5F"/>
    <w:rsid w:val="00AF5E7E"/>
    <w:rsid w:val="00AF5F8C"/>
    <w:rsid w:val="00AF6080"/>
    <w:rsid w:val="00AF61AF"/>
    <w:rsid w:val="00AF64DC"/>
    <w:rsid w:val="00AF668C"/>
    <w:rsid w:val="00AF66C8"/>
    <w:rsid w:val="00AF678A"/>
    <w:rsid w:val="00AF69CC"/>
    <w:rsid w:val="00AF6A41"/>
    <w:rsid w:val="00AF6B09"/>
    <w:rsid w:val="00AF6BF7"/>
    <w:rsid w:val="00AF6CF6"/>
    <w:rsid w:val="00AF6E06"/>
    <w:rsid w:val="00AF6F9B"/>
    <w:rsid w:val="00AF72A8"/>
    <w:rsid w:val="00AF7586"/>
    <w:rsid w:val="00AF764E"/>
    <w:rsid w:val="00AF7769"/>
    <w:rsid w:val="00AF78EC"/>
    <w:rsid w:val="00AF7A15"/>
    <w:rsid w:val="00AF7A6A"/>
    <w:rsid w:val="00AF7C91"/>
    <w:rsid w:val="00AF7D29"/>
    <w:rsid w:val="00AF7ED3"/>
    <w:rsid w:val="00B00145"/>
    <w:rsid w:val="00B001E1"/>
    <w:rsid w:val="00B00256"/>
    <w:rsid w:val="00B003F1"/>
    <w:rsid w:val="00B00412"/>
    <w:rsid w:val="00B00469"/>
    <w:rsid w:val="00B0053A"/>
    <w:rsid w:val="00B00598"/>
    <w:rsid w:val="00B008F5"/>
    <w:rsid w:val="00B00A6A"/>
    <w:rsid w:val="00B00B0E"/>
    <w:rsid w:val="00B00B71"/>
    <w:rsid w:val="00B00DAC"/>
    <w:rsid w:val="00B010CF"/>
    <w:rsid w:val="00B01112"/>
    <w:rsid w:val="00B011C5"/>
    <w:rsid w:val="00B01307"/>
    <w:rsid w:val="00B01385"/>
    <w:rsid w:val="00B0152E"/>
    <w:rsid w:val="00B017D1"/>
    <w:rsid w:val="00B01949"/>
    <w:rsid w:val="00B01BBB"/>
    <w:rsid w:val="00B01F69"/>
    <w:rsid w:val="00B01F7D"/>
    <w:rsid w:val="00B01F8F"/>
    <w:rsid w:val="00B021A3"/>
    <w:rsid w:val="00B0239D"/>
    <w:rsid w:val="00B0275C"/>
    <w:rsid w:val="00B02922"/>
    <w:rsid w:val="00B0292D"/>
    <w:rsid w:val="00B02A29"/>
    <w:rsid w:val="00B02B1E"/>
    <w:rsid w:val="00B030C9"/>
    <w:rsid w:val="00B03730"/>
    <w:rsid w:val="00B03886"/>
    <w:rsid w:val="00B03A87"/>
    <w:rsid w:val="00B03A92"/>
    <w:rsid w:val="00B03B14"/>
    <w:rsid w:val="00B043DB"/>
    <w:rsid w:val="00B045B8"/>
    <w:rsid w:val="00B046D3"/>
    <w:rsid w:val="00B046D8"/>
    <w:rsid w:val="00B04905"/>
    <w:rsid w:val="00B04A5D"/>
    <w:rsid w:val="00B04BDC"/>
    <w:rsid w:val="00B04DBB"/>
    <w:rsid w:val="00B05146"/>
    <w:rsid w:val="00B0565A"/>
    <w:rsid w:val="00B056C0"/>
    <w:rsid w:val="00B05877"/>
    <w:rsid w:val="00B05CDF"/>
    <w:rsid w:val="00B05E6E"/>
    <w:rsid w:val="00B05FC9"/>
    <w:rsid w:val="00B06133"/>
    <w:rsid w:val="00B06138"/>
    <w:rsid w:val="00B062D5"/>
    <w:rsid w:val="00B063DE"/>
    <w:rsid w:val="00B06965"/>
    <w:rsid w:val="00B06970"/>
    <w:rsid w:val="00B06B06"/>
    <w:rsid w:val="00B06D39"/>
    <w:rsid w:val="00B06E87"/>
    <w:rsid w:val="00B06F3E"/>
    <w:rsid w:val="00B06F73"/>
    <w:rsid w:val="00B06FC6"/>
    <w:rsid w:val="00B071FD"/>
    <w:rsid w:val="00B07326"/>
    <w:rsid w:val="00B075D7"/>
    <w:rsid w:val="00B076B6"/>
    <w:rsid w:val="00B07947"/>
    <w:rsid w:val="00B07968"/>
    <w:rsid w:val="00B07987"/>
    <w:rsid w:val="00B079FF"/>
    <w:rsid w:val="00B07E37"/>
    <w:rsid w:val="00B07F0B"/>
    <w:rsid w:val="00B07F7F"/>
    <w:rsid w:val="00B07FD0"/>
    <w:rsid w:val="00B10057"/>
    <w:rsid w:val="00B101DD"/>
    <w:rsid w:val="00B10616"/>
    <w:rsid w:val="00B10847"/>
    <w:rsid w:val="00B108AE"/>
    <w:rsid w:val="00B1091E"/>
    <w:rsid w:val="00B109AF"/>
    <w:rsid w:val="00B109FE"/>
    <w:rsid w:val="00B10AE7"/>
    <w:rsid w:val="00B10E36"/>
    <w:rsid w:val="00B10F90"/>
    <w:rsid w:val="00B11042"/>
    <w:rsid w:val="00B11198"/>
    <w:rsid w:val="00B1146D"/>
    <w:rsid w:val="00B114D1"/>
    <w:rsid w:val="00B11681"/>
    <w:rsid w:val="00B1184F"/>
    <w:rsid w:val="00B11B5A"/>
    <w:rsid w:val="00B11C53"/>
    <w:rsid w:val="00B11DEA"/>
    <w:rsid w:val="00B11DEF"/>
    <w:rsid w:val="00B11E70"/>
    <w:rsid w:val="00B11EBB"/>
    <w:rsid w:val="00B12310"/>
    <w:rsid w:val="00B12409"/>
    <w:rsid w:val="00B1270E"/>
    <w:rsid w:val="00B127D0"/>
    <w:rsid w:val="00B12978"/>
    <w:rsid w:val="00B12B1D"/>
    <w:rsid w:val="00B12C21"/>
    <w:rsid w:val="00B12C96"/>
    <w:rsid w:val="00B12CED"/>
    <w:rsid w:val="00B12EC5"/>
    <w:rsid w:val="00B13752"/>
    <w:rsid w:val="00B13E61"/>
    <w:rsid w:val="00B14246"/>
    <w:rsid w:val="00B14326"/>
    <w:rsid w:val="00B1432F"/>
    <w:rsid w:val="00B144FA"/>
    <w:rsid w:val="00B14528"/>
    <w:rsid w:val="00B14550"/>
    <w:rsid w:val="00B145B0"/>
    <w:rsid w:val="00B14703"/>
    <w:rsid w:val="00B147CC"/>
    <w:rsid w:val="00B14805"/>
    <w:rsid w:val="00B148DB"/>
    <w:rsid w:val="00B14A2E"/>
    <w:rsid w:val="00B14AA9"/>
    <w:rsid w:val="00B14CEC"/>
    <w:rsid w:val="00B14D39"/>
    <w:rsid w:val="00B14D9D"/>
    <w:rsid w:val="00B14DED"/>
    <w:rsid w:val="00B1520C"/>
    <w:rsid w:val="00B1535F"/>
    <w:rsid w:val="00B1551B"/>
    <w:rsid w:val="00B15628"/>
    <w:rsid w:val="00B158C8"/>
    <w:rsid w:val="00B15962"/>
    <w:rsid w:val="00B15A00"/>
    <w:rsid w:val="00B15C98"/>
    <w:rsid w:val="00B15F13"/>
    <w:rsid w:val="00B15F35"/>
    <w:rsid w:val="00B15F3A"/>
    <w:rsid w:val="00B15F3E"/>
    <w:rsid w:val="00B16069"/>
    <w:rsid w:val="00B1648A"/>
    <w:rsid w:val="00B16514"/>
    <w:rsid w:val="00B16B5E"/>
    <w:rsid w:val="00B16CF2"/>
    <w:rsid w:val="00B16FA4"/>
    <w:rsid w:val="00B17772"/>
    <w:rsid w:val="00B17906"/>
    <w:rsid w:val="00B1790B"/>
    <w:rsid w:val="00B17D01"/>
    <w:rsid w:val="00B201E5"/>
    <w:rsid w:val="00B20276"/>
    <w:rsid w:val="00B203E3"/>
    <w:rsid w:val="00B2059A"/>
    <w:rsid w:val="00B20664"/>
    <w:rsid w:val="00B20A72"/>
    <w:rsid w:val="00B20C96"/>
    <w:rsid w:val="00B20FD0"/>
    <w:rsid w:val="00B213E7"/>
    <w:rsid w:val="00B21469"/>
    <w:rsid w:val="00B214E2"/>
    <w:rsid w:val="00B21502"/>
    <w:rsid w:val="00B2187A"/>
    <w:rsid w:val="00B219CC"/>
    <w:rsid w:val="00B21A52"/>
    <w:rsid w:val="00B21ABB"/>
    <w:rsid w:val="00B21EE7"/>
    <w:rsid w:val="00B2226E"/>
    <w:rsid w:val="00B22C5A"/>
    <w:rsid w:val="00B22C63"/>
    <w:rsid w:val="00B22CEC"/>
    <w:rsid w:val="00B22F42"/>
    <w:rsid w:val="00B23133"/>
    <w:rsid w:val="00B233BE"/>
    <w:rsid w:val="00B23740"/>
    <w:rsid w:val="00B237BA"/>
    <w:rsid w:val="00B23872"/>
    <w:rsid w:val="00B23A93"/>
    <w:rsid w:val="00B23BE3"/>
    <w:rsid w:val="00B23C9B"/>
    <w:rsid w:val="00B23D76"/>
    <w:rsid w:val="00B23F69"/>
    <w:rsid w:val="00B2464B"/>
    <w:rsid w:val="00B246D6"/>
    <w:rsid w:val="00B24748"/>
    <w:rsid w:val="00B247A2"/>
    <w:rsid w:val="00B247BC"/>
    <w:rsid w:val="00B24909"/>
    <w:rsid w:val="00B24BB2"/>
    <w:rsid w:val="00B24BCA"/>
    <w:rsid w:val="00B24E3B"/>
    <w:rsid w:val="00B24FC6"/>
    <w:rsid w:val="00B25078"/>
    <w:rsid w:val="00B2514B"/>
    <w:rsid w:val="00B251A3"/>
    <w:rsid w:val="00B2550F"/>
    <w:rsid w:val="00B255C8"/>
    <w:rsid w:val="00B256CE"/>
    <w:rsid w:val="00B25708"/>
    <w:rsid w:val="00B25B58"/>
    <w:rsid w:val="00B25DDE"/>
    <w:rsid w:val="00B25ED5"/>
    <w:rsid w:val="00B26043"/>
    <w:rsid w:val="00B260F9"/>
    <w:rsid w:val="00B262A6"/>
    <w:rsid w:val="00B2648D"/>
    <w:rsid w:val="00B26719"/>
    <w:rsid w:val="00B2675D"/>
    <w:rsid w:val="00B26CB9"/>
    <w:rsid w:val="00B26E68"/>
    <w:rsid w:val="00B270E2"/>
    <w:rsid w:val="00B2712E"/>
    <w:rsid w:val="00B27204"/>
    <w:rsid w:val="00B2737F"/>
    <w:rsid w:val="00B276AB"/>
    <w:rsid w:val="00B27A0D"/>
    <w:rsid w:val="00B27AC3"/>
    <w:rsid w:val="00B27DF0"/>
    <w:rsid w:val="00B27DF1"/>
    <w:rsid w:val="00B27FC6"/>
    <w:rsid w:val="00B30074"/>
    <w:rsid w:val="00B301E2"/>
    <w:rsid w:val="00B30397"/>
    <w:rsid w:val="00B308F8"/>
    <w:rsid w:val="00B30A17"/>
    <w:rsid w:val="00B30B43"/>
    <w:rsid w:val="00B30F31"/>
    <w:rsid w:val="00B311F0"/>
    <w:rsid w:val="00B3146D"/>
    <w:rsid w:val="00B3153B"/>
    <w:rsid w:val="00B315C7"/>
    <w:rsid w:val="00B317ED"/>
    <w:rsid w:val="00B3187E"/>
    <w:rsid w:val="00B31AF5"/>
    <w:rsid w:val="00B31CC9"/>
    <w:rsid w:val="00B31CE2"/>
    <w:rsid w:val="00B31E4A"/>
    <w:rsid w:val="00B31FD6"/>
    <w:rsid w:val="00B32323"/>
    <w:rsid w:val="00B32503"/>
    <w:rsid w:val="00B32DAB"/>
    <w:rsid w:val="00B32DDD"/>
    <w:rsid w:val="00B32F13"/>
    <w:rsid w:val="00B32FCE"/>
    <w:rsid w:val="00B33413"/>
    <w:rsid w:val="00B33615"/>
    <w:rsid w:val="00B33700"/>
    <w:rsid w:val="00B33711"/>
    <w:rsid w:val="00B33D69"/>
    <w:rsid w:val="00B33E5C"/>
    <w:rsid w:val="00B33F4D"/>
    <w:rsid w:val="00B34008"/>
    <w:rsid w:val="00B34116"/>
    <w:rsid w:val="00B348B6"/>
    <w:rsid w:val="00B34B3F"/>
    <w:rsid w:val="00B34C66"/>
    <w:rsid w:val="00B34F54"/>
    <w:rsid w:val="00B35201"/>
    <w:rsid w:val="00B35397"/>
    <w:rsid w:val="00B3545F"/>
    <w:rsid w:val="00B354A8"/>
    <w:rsid w:val="00B354F0"/>
    <w:rsid w:val="00B35A1C"/>
    <w:rsid w:val="00B35A36"/>
    <w:rsid w:val="00B35A47"/>
    <w:rsid w:val="00B35C48"/>
    <w:rsid w:val="00B361B3"/>
    <w:rsid w:val="00B363B0"/>
    <w:rsid w:val="00B3650D"/>
    <w:rsid w:val="00B365F6"/>
    <w:rsid w:val="00B36A10"/>
    <w:rsid w:val="00B36ABD"/>
    <w:rsid w:val="00B36C5B"/>
    <w:rsid w:val="00B36D83"/>
    <w:rsid w:val="00B36FA4"/>
    <w:rsid w:val="00B37213"/>
    <w:rsid w:val="00B37301"/>
    <w:rsid w:val="00B374D5"/>
    <w:rsid w:val="00B37551"/>
    <w:rsid w:val="00B378D5"/>
    <w:rsid w:val="00B37DF8"/>
    <w:rsid w:val="00B37E1B"/>
    <w:rsid w:val="00B37F62"/>
    <w:rsid w:val="00B4001A"/>
    <w:rsid w:val="00B401EA"/>
    <w:rsid w:val="00B40365"/>
    <w:rsid w:val="00B405DF"/>
    <w:rsid w:val="00B406E9"/>
    <w:rsid w:val="00B40735"/>
    <w:rsid w:val="00B4091C"/>
    <w:rsid w:val="00B40B23"/>
    <w:rsid w:val="00B40BC8"/>
    <w:rsid w:val="00B40C12"/>
    <w:rsid w:val="00B40C83"/>
    <w:rsid w:val="00B40F63"/>
    <w:rsid w:val="00B411D0"/>
    <w:rsid w:val="00B41592"/>
    <w:rsid w:val="00B415B2"/>
    <w:rsid w:val="00B4171E"/>
    <w:rsid w:val="00B41781"/>
    <w:rsid w:val="00B41B08"/>
    <w:rsid w:val="00B41D29"/>
    <w:rsid w:val="00B4212E"/>
    <w:rsid w:val="00B423ED"/>
    <w:rsid w:val="00B42409"/>
    <w:rsid w:val="00B42629"/>
    <w:rsid w:val="00B42772"/>
    <w:rsid w:val="00B427B7"/>
    <w:rsid w:val="00B42851"/>
    <w:rsid w:val="00B42976"/>
    <w:rsid w:val="00B42A61"/>
    <w:rsid w:val="00B42DDE"/>
    <w:rsid w:val="00B43134"/>
    <w:rsid w:val="00B431F4"/>
    <w:rsid w:val="00B43352"/>
    <w:rsid w:val="00B4371A"/>
    <w:rsid w:val="00B43D51"/>
    <w:rsid w:val="00B43F7D"/>
    <w:rsid w:val="00B44054"/>
    <w:rsid w:val="00B4405C"/>
    <w:rsid w:val="00B442A2"/>
    <w:rsid w:val="00B44441"/>
    <w:rsid w:val="00B446B0"/>
    <w:rsid w:val="00B44B2F"/>
    <w:rsid w:val="00B44D6A"/>
    <w:rsid w:val="00B44FFB"/>
    <w:rsid w:val="00B4500E"/>
    <w:rsid w:val="00B450F7"/>
    <w:rsid w:val="00B45329"/>
    <w:rsid w:val="00B45551"/>
    <w:rsid w:val="00B45562"/>
    <w:rsid w:val="00B4577D"/>
    <w:rsid w:val="00B4585C"/>
    <w:rsid w:val="00B45B92"/>
    <w:rsid w:val="00B45DFF"/>
    <w:rsid w:val="00B45F1A"/>
    <w:rsid w:val="00B45FFF"/>
    <w:rsid w:val="00B46053"/>
    <w:rsid w:val="00B46453"/>
    <w:rsid w:val="00B46885"/>
    <w:rsid w:val="00B469A0"/>
    <w:rsid w:val="00B46BCD"/>
    <w:rsid w:val="00B4705E"/>
    <w:rsid w:val="00B47452"/>
    <w:rsid w:val="00B4763C"/>
    <w:rsid w:val="00B47848"/>
    <w:rsid w:val="00B4790C"/>
    <w:rsid w:val="00B47A4A"/>
    <w:rsid w:val="00B47BFB"/>
    <w:rsid w:val="00B47C7E"/>
    <w:rsid w:val="00B47FDF"/>
    <w:rsid w:val="00B504B8"/>
    <w:rsid w:val="00B507FC"/>
    <w:rsid w:val="00B509AB"/>
    <w:rsid w:val="00B50A56"/>
    <w:rsid w:val="00B50B59"/>
    <w:rsid w:val="00B50BED"/>
    <w:rsid w:val="00B50E2C"/>
    <w:rsid w:val="00B51005"/>
    <w:rsid w:val="00B51491"/>
    <w:rsid w:val="00B516D2"/>
    <w:rsid w:val="00B51979"/>
    <w:rsid w:val="00B519F0"/>
    <w:rsid w:val="00B51AA6"/>
    <w:rsid w:val="00B51BE0"/>
    <w:rsid w:val="00B51EF1"/>
    <w:rsid w:val="00B51F71"/>
    <w:rsid w:val="00B52190"/>
    <w:rsid w:val="00B5270F"/>
    <w:rsid w:val="00B52816"/>
    <w:rsid w:val="00B52866"/>
    <w:rsid w:val="00B52A26"/>
    <w:rsid w:val="00B52AC5"/>
    <w:rsid w:val="00B52DFE"/>
    <w:rsid w:val="00B52ED2"/>
    <w:rsid w:val="00B52FD3"/>
    <w:rsid w:val="00B532A0"/>
    <w:rsid w:val="00B533D8"/>
    <w:rsid w:val="00B53627"/>
    <w:rsid w:val="00B536C9"/>
    <w:rsid w:val="00B536F7"/>
    <w:rsid w:val="00B53798"/>
    <w:rsid w:val="00B53A33"/>
    <w:rsid w:val="00B53A5F"/>
    <w:rsid w:val="00B53A7B"/>
    <w:rsid w:val="00B53ACD"/>
    <w:rsid w:val="00B53B1A"/>
    <w:rsid w:val="00B53F9A"/>
    <w:rsid w:val="00B54042"/>
    <w:rsid w:val="00B54103"/>
    <w:rsid w:val="00B54163"/>
    <w:rsid w:val="00B542ED"/>
    <w:rsid w:val="00B54573"/>
    <w:rsid w:val="00B547A4"/>
    <w:rsid w:val="00B54840"/>
    <w:rsid w:val="00B54851"/>
    <w:rsid w:val="00B54953"/>
    <w:rsid w:val="00B5496B"/>
    <w:rsid w:val="00B54D42"/>
    <w:rsid w:val="00B55000"/>
    <w:rsid w:val="00B550C1"/>
    <w:rsid w:val="00B55119"/>
    <w:rsid w:val="00B55212"/>
    <w:rsid w:val="00B55590"/>
    <w:rsid w:val="00B556BC"/>
    <w:rsid w:val="00B55C14"/>
    <w:rsid w:val="00B55CCC"/>
    <w:rsid w:val="00B55D36"/>
    <w:rsid w:val="00B55FB7"/>
    <w:rsid w:val="00B56411"/>
    <w:rsid w:val="00B564AC"/>
    <w:rsid w:val="00B56612"/>
    <w:rsid w:val="00B5668A"/>
    <w:rsid w:val="00B568A9"/>
    <w:rsid w:val="00B56992"/>
    <w:rsid w:val="00B56AA5"/>
    <w:rsid w:val="00B56AC7"/>
    <w:rsid w:val="00B57224"/>
    <w:rsid w:val="00B57617"/>
    <w:rsid w:val="00B5767E"/>
    <w:rsid w:val="00B576F8"/>
    <w:rsid w:val="00B5790E"/>
    <w:rsid w:val="00B57B76"/>
    <w:rsid w:val="00B57C02"/>
    <w:rsid w:val="00B57C7E"/>
    <w:rsid w:val="00B57D54"/>
    <w:rsid w:val="00B57FBD"/>
    <w:rsid w:val="00B6036B"/>
    <w:rsid w:val="00B60537"/>
    <w:rsid w:val="00B60614"/>
    <w:rsid w:val="00B60632"/>
    <w:rsid w:val="00B60658"/>
    <w:rsid w:val="00B6067A"/>
    <w:rsid w:val="00B606E5"/>
    <w:rsid w:val="00B6077E"/>
    <w:rsid w:val="00B609FF"/>
    <w:rsid w:val="00B60BCA"/>
    <w:rsid w:val="00B60CE0"/>
    <w:rsid w:val="00B60F4C"/>
    <w:rsid w:val="00B60FE3"/>
    <w:rsid w:val="00B6119D"/>
    <w:rsid w:val="00B618B6"/>
    <w:rsid w:val="00B61B58"/>
    <w:rsid w:val="00B61B60"/>
    <w:rsid w:val="00B6233D"/>
    <w:rsid w:val="00B62472"/>
    <w:rsid w:val="00B62744"/>
    <w:rsid w:val="00B629E5"/>
    <w:rsid w:val="00B62A7E"/>
    <w:rsid w:val="00B62F5C"/>
    <w:rsid w:val="00B62FF8"/>
    <w:rsid w:val="00B6305A"/>
    <w:rsid w:val="00B63371"/>
    <w:rsid w:val="00B636FC"/>
    <w:rsid w:val="00B637A1"/>
    <w:rsid w:val="00B63960"/>
    <w:rsid w:val="00B63A3C"/>
    <w:rsid w:val="00B63B4B"/>
    <w:rsid w:val="00B63B54"/>
    <w:rsid w:val="00B63FC5"/>
    <w:rsid w:val="00B640A3"/>
    <w:rsid w:val="00B64119"/>
    <w:rsid w:val="00B642B9"/>
    <w:rsid w:val="00B64428"/>
    <w:rsid w:val="00B64518"/>
    <w:rsid w:val="00B64832"/>
    <w:rsid w:val="00B64AD6"/>
    <w:rsid w:val="00B64CE6"/>
    <w:rsid w:val="00B64CF2"/>
    <w:rsid w:val="00B64D9C"/>
    <w:rsid w:val="00B64ED3"/>
    <w:rsid w:val="00B651B7"/>
    <w:rsid w:val="00B652DB"/>
    <w:rsid w:val="00B652E1"/>
    <w:rsid w:val="00B65506"/>
    <w:rsid w:val="00B6558E"/>
    <w:rsid w:val="00B6569C"/>
    <w:rsid w:val="00B65872"/>
    <w:rsid w:val="00B659E2"/>
    <w:rsid w:val="00B65AAE"/>
    <w:rsid w:val="00B65C81"/>
    <w:rsid w:val="00B65E67"/>
    <w:rsid w:val="00B65E9D"/>
    <w:rsid w:val="00B66245"/>
    <w:rsid w:val="00B663D6"/>
    <w:rsid w:val="00B66417"/>
    <w:rsid w:val="00B6680C"/>
    <w:rsid w:val="00B66D0C"/>
    <w:rsid w:val="00B66EB2"/>
    <w:rsid w:val="00B670DD"/>
    <w:rsid w:val="00B67169"/>
    <w:rsid w:val="00B67176"/>
    <w:rsid w:val="00B67244"/>
    <w:rsid w:val="00B67333"/>
    <w:rsid w:val="00B67B0E"/>
    <w:rsid w:val="00B67B47"/>
    <w:rsid w:val="00B67C79"/>
    <w:rsid w:val="00B67E17"/>
    <w:rsid w:val="00B67ECA"/>
    <w:rsid w:val="00B70160"/>
    <w:rsid w:val="00B7021E"/>
    <w:rsid w:val="00B702EC"/>
    <w:rsid w:val="00B7060E"/>
    <w:rsid w:val="00B70641"/>
    <w:rsid w:val="00B7073A"/>
    <w:rsid w:val="00B70B18"/>
    <w:rsid w:val="00B70D34"/>
    <w:rsid w:val="00B70E0E"/>
    <w:rsid w:val="00B7129C"/>
    <w:rsid w:val="00B71B77"/>
    <w:rsid w:val="00B71B7F"/>
    <w:rsid w:val="00B71F6E"/>
    <w:rsid w:val="00B7200D"/>
    <w:rsid w:val="00B721AA"/>
    <w:rsid w:val="00B721BD"/>
    <w:rsid w:val="00B72324"/>
    <w:rsid w:val="00B7235C"/>
    <w:rsid w:val="00B7244B"/>
    <w:rsid w:val="00B7256C"/>
    <w:rsid w:val="00B728C5"/>
    <w:rsid w:val="00B72ADE"/>
    <w:rsid w:val="00B72BA9"/>
    <w:rsid w:val="00B72EFF"/>
    <w:rsid w:val="00B73555"/>
    <w:rsid w:val="00B736E2"/>
    <w:rsid w:val="00B73CC3"/>
    <w:rsid w:val="00B73F71"/>
    <w:rsid w:val="00B74025"/>
    <w:rsid w:val="00B7439B"/>
    <w:rsid w:val="00B744A3"/>
    <w:rsid w:val="00B74625"/>
    <w:rsid w:val="00B7489E"/>
    <w:rsid w:val="00B75632"/>
    <w:rsid w:val="00B75853"/>
    <w:rsid w:val="00B75A30"/>
    <w:rsid w:val="00B75BD4"/>
    <w:rsid w:val="00B75D4E"/>
    <w:rsid w:val="00B76157"/>
    <w:rsid w:val="00B76618"/>
    <w:rsid w:val="00B7666C"/>
    <w:rsid w:val="00B766C6"/>
    <w:rsid w:val="00B768E6"/>
    <w:rsid w:val="00B76948"/>
    <w:rsid w:val="00B76F43"/>
    <w:rsid w:val="00B77015"/>
    <w:rsid w:val="00B77025"/>
    <w:rsid w:val="00B7733F"/>
    <w:rsid w:val="00B774E9"/>
    <w:rsid w:val="00B775FF"/>
    <w:rsid w:val="00B77693"/>
    <w:rsid w:val="00B77702"/>
    <w:rsid w:val="00B7772C"/>
    <w:rsid w:val="00B77743"/>
    <w:rsid w:val="00B777CC"/>
    <w:rsid w:val="00B7780A"/>
    <w:rsid w:val="00B77CDD"/>
    <w:rsid w:val="00B77EA7"/>
    <w:rsid w:val="00B800D5"/>
    <w:rsid w:val="00B80254"/>
    <w:rsid w:val="00B802CE"/>
    <w:rsid w:val="00B803FF"/>
    <w:rsid w:val="00B804FC"/>
    <w:rsid w:val="00B8069F"/>
    <w:rsid w:val="00B806E3"/>
    <w:rsid w:val="00B807C7"/>
    <w:rsid w:val="00B80E6B"/>
    <w:rsid w:val="00B812A8"/>
    <w:rsid w:val="00B81A4D"/>
    <w:rsid w:val="00B81C2F"/>
    <w:rsid w:val="00B81CE1"/>
    <w:rsid w:val="00B81E59"/>
    <w:rsid w:val="00B8219B"/>
    <w:rsid w:val="00B82475"/>
    <w:rsid w:val="00B824B8"/>
    <w:rsid w:val="00B824FE"/>
    <w:rsid w:val="00B825E6"/>
    <w:rsid w:val="00B82754"/>
    <w:rsid w:val="00B82872"/>
    <w:rsid w:val="00B8299B"/>
    <w:rsid w:val="00B82A53"/>
    <w:rsid w:val="00B82FF7"/>
    <w:rsid w:val="00B83518"/>
    <w:rsid w:val="00B836B4"/>
    <w:rsid w:val="00B83730"/>
    <w:rsid w:val="00B8389D"/>
    <w:rsid w:val="00B838EB"/>
    <w:rsid w:val="00B83AE1"/>
    <w:rsid w:val="00B83C47"/>
    <w:rsid w:val="00B83E4D"/>
    <w:rsid w:val="00B83F35"/>
    <w:rsid w:val="00B83F38"/>
    <w:rsid w:val="00B83F7A"/>
    <w:rsid w:val="00B83FF0"/>
    <w:rsid w:val="00B84274"/>
    <w:rsid w:val="00B84517"/>
    <w:rsid w:val="00B8482D"/>
    <w:rsid w:val="00B84A66"/>
    <w:rsid w:val="00B84C4F"/>
    <w:rsid w:val="00B84CA4"/>
    <w:rsid w:val="00B84DBA"/>
    <w:rsid w:val="00B84DD8"/>
    <w:rsid w:val="00B84E2A"/>
    <w:rsid w:val="00B85000"/>
    <w:rsid w:val="00B85092"/>
    <w:rsid w:val="00B85176"/>
    <w:rsid w:val="00B85532"/>
    <w:rsid w:val="00B85824"/>
    <w:rsid w:val="00B85B41"/>
    <w:rsid w:val="00B85BA7"/>
    <w:rsid w:val="00B85EC4"/>
    <w:rsid w:val="00B85EF4"/>
    <w:rsid w:val="00B85F98"/>
    <w:rsid w:val="00B85FC7"/>
    <w:rsid w:val="00B8640F"/>
    <w:rsid w:val="00B868EA"/>
    <w:rsid w:val="00B86CF8"/>
    <w:rsid w:val="00B86E92"/>
    <w:rsid w:val="00B86FB9"/>
    <w:rsid w:val="00B871A5"/>
    <w:rsid w:val="00B874DF"/>
    <w:rsid w:val="00B87B3C"/>
    <w:rsid w:val="00B87CCA"/>
    <w:rsid w:val="00B87D59"/>
    <w:rsid w:val="00B87DE4"/>
    <w:rsid w:val="00B90041"/>
    <w:rsid w:val="00B906D4"/>
    <w:rsid w:val="00B9088A"/>
    <w:rsid w:val="00B9097D"/>
    <w:rsid w:val="00B90986"/>
    <w:rsid w:val="00B90AA8"/>
    <w:rsid w:val="00B90B10"/>
    <w:rsid w:val="00B90BEA"/>
    <w:rsid w:val="00B90BF0"/>
    <w:rsid w:val="00B90D5C"/>
    <w:rsid w:val="00B90F41"/>
    <w:rsid w:val="00B912AE"/>
    <w:rsid w:val="00B913F6"/>
    <w:rsid w:val="00B914CC"/>
    <w:rsid w:val="00B9160A"/>
    <w:rsid w:val="00B91670"/>
    <w:rsid w:val="00B9169A"/>
    <w:rsid w:val="00B92132"/>
    <w:rsid w:val="00B9237E"/>
    <w:rsid w:val="00B92542"/>
    <w:rsid w:val="00B92644"/>
    <w:rsid w:val="00B92BDA"/>
    <w:rsid w:val="00B92CA3"/>
    <w:rsid w:val="00B92DF2"/>
    <w:rsid w:val="00B92EB8"/>
    <w:rsid w:val="00B93419"/>
    <w:rsid w:val="00B93A15"/>
    <w:rsid w:val="00B93A28"/>
    <w:rsid w:val="00B93A29"/>
    <w:rsid w:val="00B93A74"/>
    <w:rsid w:val="00B93AC5"/>
    <w:rsid w:val="00B93BAF"/>
    <w:rsid w:val="00B93BF2"/>
    <w:rsid w:val="00B9414A"/>
    <w:rsid w:val="00B94179"/>
    <w:rsid w:val="00B9445F"/>
    <w:rsid w:val="00B9469B"/>
    <w:rsid w:val="00B94AFA"/>
    <w:rsid w:val="00B95421"/>
    <w:rsid w:val="00B9558A"/>
    <w:rsid w:val="00B9570C"/>
    <w:rsid w:val="00B95915"/>
    <w:rsid w:val="00B95C5A"/>
    <w:rsid w:val="00B95F30"/>
    <w:rsid w:val="00B95F6C"/>
    <w:rsid w:val="00B962EC"/>
    <w:rsid w:val="00B9652F"/>
    <w:rsid w:val="00B96558"/>
    <w:rsid w:val="00B9666F"/>
    <w:rsid w:val="00B966B4"/>
    <w:rsid w:val="00B96715"/>
    <w:rsid w:val="00B96B7B"/>
    <w:rsid w:val="00B96B80"/>
    <w:rsid w:val="00B96C6E"/>
    <w:rsid w:val="00B96C7A"/>
    <w:rsid w:val="00B97469"/>
    <w:rsid w:val="00B975F5"/>
    <w:rsid w:val="00B9770B"/>
    <w:rsid w:val="00B9779B"/>
    <w:rsid w:val="00B9797E"/>
    <w:rsid w:val="00B97A46"/>
    <w:rsid w:val="00B97B76"/>
    <w:rsid w:val="00B97ECB"/>
    <w:rsid w:val="00BA0135"/>
    <w:rsid w:val="00BA02E0"/>
    <w:rsid w:val="00BA0412"/>
    <w:rsid w:val="00BA06B5"/>
    <w:rsid w:val="00BA075B"/>
    <w:rsid w:val="00BA0949"/>
    <w:rsid w:val="00BA0AAB"/>
    <w:rsid w:val="00BA0B00"/>
    <w:rsid w:val="00BA0B9A"/>
    <w:rsid w:val="00BA0BF7"/>
    <w:rsid w:val="00BA0CF7"/>
    <w:rsid w:val="00BA1181"/>
    <w:rsid w:val="00BA133A"/>
    <w:rsid w:val="00BA1480"/>
    <w:rsid w:val="00BA1621"/>
    <w:rsid w:val="00BA173E"/>
    <w:rsid w:val="00BA189B"/>
    <w:rsid w:val="00BA18FD"/>
    <w:rsid w:val="00BA1A46"/>
    <w:rsid w:val="00BA1CBB"/>
    <w:rsid w:val="00BA1CCC"/>
    <w:rsid w:val="00BA203C"/>
    <w:rsid w:val="00BA2159"/>
    <w:rsid w:val="00BA2168"/>
    <w:rsid w:val="00BA23FB"/>
    <w:rsid w:val="00BA24F4"/>
    <w:rsid w:val="00BA2755"/>
    <w:rsid w:val="00BA2F72"/>
    <w:rsid w:val="00BA361F"/>
    <w:rsid w:val="00BA3635"/>
    <w:rsid w:val="00BA3782"/>
    <w:rsid w:val="00BA391E"/>
    <w:rsid w:val="00BA3E21"/>
    <w:rsid w:val="00BA3F0C"/>
    <w:rsid w:val="00BA402E"/>
    <w:rsid w:val="00BA4480"/>
    <w:rsid w:val="00BA4710"/>
    <w:rsid w:val="00BA4A55"/>
    <w:rsid w:val="00BA4AC7"/>
    <w:rsid w:val="00BA4D9B"/>
    <w:rsid w:val="00BA4E11"/>
    <w:rsid w:val="00BA4E6A"/>
    <w:rsid w:val="00BA4F89"/>
    <w:rsid w:val="00BA509B"/>
    <w:rsid w:val="00BA5449"/>
    <w:rsid w:val="00BA54D2"/>
    <w:rsid w:val="00BA561E"/>
    <w:rsid w:val="00BA56B1"/>
    <w:rsid w:val="00BA5727"/>
    <w:rsid w:val="00BA595A"/>
    <w:rsid w:val="00BA5BCC"/>
    <w:rsid w:val="00BA5C26"/>
    <w:rsid w:val="00BA5C2A"/>
    <w:rsid w:val="00BA5C4B"/>
    <w:rsid w:val="00BA5D45"/>
    <w:rsid w:val="00BA5DD8"/>
    <w:rsid w:val="00BA5E9E"/>
    <w:rsid w:val="00BA621F"/>
    <w:rsid w:val="00BA6895"/>
    <w:rsid w:val="00BA6959"/>
    <w:rsid w:val="00BA6B0F"/>
    <w:rsid w:val="00BA6B22"/>
    <w:rsid w:val="00BA701D"/>
    <w:rsid w:val="00BA736E"/>
    <w:rsid w:val="00BA73DE"/>
    <w:rsid w:val="00BA7415"/>
    <w:rsid w:val="00BA74DF"/>
    <w:rsid w:val="00BA7519"/>
    <w:rsid w:val="00BA754F"/>
    <w:rsid w:val="00BA7649"/>
    <w:rsid w:val="00BA77BF"/>
    <w:rsid w:val="00BA7B16"/>
    <w:rsid w:val="00BA7B7E"/>
    <w:rsid w:val="00BA7C88"/>
    <w:rsid w:val="00BA7E18"/>
    <w:rsid w:val="00BA7ED4"/>
    <w:rsid w:val="00BA7F15"/>
    <w:rsid w:val="00BB00CF"/>
    <w:rsid w:val="00BB01CC"/>
    <w:rsid w:val="00BB0228"/>
    <w:rsid w:val="00BB0565"/>
    <w:rsid w:val="00BB0829"/>
    <w:rsid w:val="00BB0CD7"/>
    <w:rsid w:val="00BB0EA5"/>
    <w:rsid w:val="00BB1066"/>
    <w:rsid w:val="00BB10A8"/>
    <w:rsid w:val="00BB125A"/>
    <w:rsid w:val="00BB13C7"/>
    <w:rsid w:val="00BB13D9"/>
    <w:rsid w:val="00BB17D4"/>
    <w:rsid w:val="00BB198B"/>
    <w:rsid w:val="00BB1C20"/>
    <w:rsid w:val="00BB1CB4"/>
    <w:rsid w:val="00BB1CFA"/>
    <w:rsid w:val="00BB1FF9"/>
    <w:rsid w:val="00BB221B"/>
    <w:rsid w:val="00BB2271"/>
    <w:rsid w:val="00BB22D8"/>
    <w:rsid w:val="00BB2438"/>
    <w:rsid w:val="00BB2620"/>
    <w:rsid w:val="00BB271C"/>
    <w:rsid w:val="00BB276F"/>
    <w:rsid w:val="00BB2835"/>
    <w:rsid w:val="00BB2934"/>
    <w:rsid w:val="00BB2ABF"/>
    <w:rsid w:val="00BB2B29"/>
    <w:rsid w:val="00BB2EBA"/>
    <w:rsid w:val="00BB2FA5"/>
    <w:rsid w:val="00BB2FFF"/>
    <w:rsid w:val="00BB3443"/>
    <w:rsid w:val="00BB359F"/>
    <w:rsid w:val="00BB35EA"/>
    <w:rsid w:val="00BB3755"/>
    <w:rsid w:val="00BB3770"/>
    <w:rsid w:val="00BB3856"/>
    <w:rsid w:val="00BB3AE7"/>
    <w:rsid w:val="00BB3C04"/>
    <w:rsid w:val="00BB3C7D"/>
    <w:rsid w:val="00BB3CD1"/>
    <w:rsid w:val="00BB3DBD"/>
    <w:rsid w:val="00BB3F3F"/>
    <w:rsid w:val="00BB43D5"/>
    <w:rsid w:val="00BB46F9"/>
    <w:rsid w:val="00BB4922"/>
    <w:rsid w:val="00BB4967"/>
    <w:rsid w:val="00BB4993"/>
    <w:rsid w:val="00BB4EFA"/>
    <w:rsid w:val="00BB514E"/>
    <w:rsid w:val="00BB519B"/>
    <w:rsid w:val="00BB5315"/>
    <w:rsid w:val="00BB53D7"/>
    <w:rsid w:val="00BB53DB"/>
    <w:rsid w:val="00BB5939"/>
    <w:rsid w:val="00BB5B0C"/>
    <w:rsid w:val="00BB5C35"/>
    <w:rsid w:val="00BB5D75"/>
    <w:rsid w:val="00BB5E60"/>
    <w:rsid w:val="00BB5ECA"/>
    <w:rsid w:val="00BB6437"/>
    <w:rsid w:val="00BB6684"/>
    <w:rsid w:val="00BB66D3"/>
    <w:rsid w:val="00BB69EC"/>
    <w:rsid w:val="00BB6C9E"/>
    <w:rsid w:val="00BB6E50"/>
    <w:rsid w:val="00BB6ED7"/>
    <w:rsid w:val="00BB6FDC"/>
    <w:rsid w:val="00BB7286"/>
    <w:rsid w:val="00BB7801"/>
    <w:rsid w:val="00BB7913"/>
    <w:rsid w:val="00BB7ACB"/>
    <w:rsid w:val="00BB7BB5"/>
    <w:rsid w:val="00BB7DD8"/>
    <w:rsid w:val="00BC00CD"/>
    <w:rsid w:val="00BC0785"/>
    <w:rsid w:val="00BC0F95"/>
    <w:rsid w:val="00BC1241"/>
    <w:rsid w:val="00BC1336"/>
    <w:rsid w:val="00BC1374"/>
    <w:rsid w:val="00BC14DA"/>
    <w:rsid w:val="00BC1747"/>
    <w:rsid w:val="00BC1833"/>
    <w:rsid w:val="00BC18CB"/>
    <w:rsid w:val="00BC196C"/>
    <w:rsid w:val="00BC1B77"/>
    <w:rsid w:val="00BC1C0E"/>
    <w:rsid w:val="00BC1CFB"/>
    <w:rsid w:val="00BC1F17"/>
    <w:rsid w:val="00BC1FB4"/>
    <w:rsid w:val="00BC20E9"/>
    <w:rsid w:val="00BC227D"/>
    <w:rsid w:val="00BC2570"/>
    <w:rsid w:val="00BC280D"/>
    <w:rsid w:val="00BC2920"/>
    <w:rsid w:val="00BC29D9"/>
    <w:rsid w:val="00BC2F4D"/>
    <w:rsid w:val="00BC3160"/>
    <w:rsid w:val="00BC32BD"/>
    <w:rsid w:val="00BC339C"/>
    <w:rsid w:val="00BC367F"/>
    <w:rsid w:val="00BC391B"/>
    <w:rsid w:val="00BC3926"/>
    <w:rsid w:val="00BC3B8B"/>
    <w:rsid w:val="00BC3F51"/>
    <w:rsid w:val="00BC4036"/>
    <w:rsid w:val="00BC454C"/>
    <w:rsid w:val="00BC4641"/>
    <w:rsid w:val="00BC46C0"/>
    <w:rsid w:val="00BC4866"/>
    <w:rsid w:val="00BC48C5"/>
    <w:rsid w:val="00BC4B7E"/>
    <w:rsid w:val="00BC4BC9"/>
    <w:rsid w:val="00BC4FD0"/>
    <w:rsid w:val="00BC53AC"/>
    <w:rsid w:val="00BC568E"/>
    <w:rsid w:val="00BC572C"/>
    <w:rsid w:val="00BC5764"/>
    <w:rsid w:val="00BC589E"/>
    <w:rsid w:val="00BC5AE0"/>
    <w:rsid w:val="00BC5C4A"/>
    <w:rsid w:val="00BC5CED"/>
    <w:rsid w:val="00BC5DE1"/>
    <w:rsid w:val="00BC616A"/>
    <w:rsid w:val="00BC6394"/>
    <w:rsid w:val="00BC63E8"/>
    <w:rsid w:val="00BC6531"/>
    <w:rsid w:val="00BC6544"/>
    <w:rsid w:val="00BC669B"/>
    <w:rsid w:val="00BC6D8A"/>
    <w:rsid w:val="00BC70AE"/>
    <w:rsid w:val="00BC7152"/>
    <w:rsid w:val="00BC715C"/>
    <w:rsid w:val="00BC71C9"/>
    <w:rsid w:val="00BC7390"/>
    <w:rsid w:val="00BC7514"/>
    <w:rsid w:val="00BC7648"/>
    <w:rsid w:val="00BC76C5"/>
    <w:rsid w:val="00BC7C05"/>
    <w:rsid w:val="00BC7D1B"/>
    <w:rsid w:val="00BC7F4F"/>
    <w:rsid w:val="00BC7F8E"/>
    <w:rsid w:val="00BD0190"/>
    <w:rsid w:val="00BD05AF"/>
    <w:rsid w:val="00BD06A5"/>
    <w:rsid w:val="00BD09D5"/>
    <w:rsid w:val="00BD0C56"/>
    <w:rsid w:val="00BD0C7B"/>
    <w:rsid w:val="00BD12DF"/>
    <w:rsid w:val="00BD1341"/>
    <w:rsid w:val="00BD139D"/>
    <w:rsid w:val="00BD1440"/>
    <w:rsid w:val="00BD148F"/>
    <w:rsid w:val="00BD16DD"/>
    <w:rsid w:val="00BD172F"/>
    <w:rsid w:val="00BD1A3D"/>
    <w:rsid w:val="00BD1CB3"/>
    <w:rsid w:val="00BD25D6"/>
    <w:rsid w:val="00BD2658"/>
    <w:rsid w:val="00BD26EB"/>
    <w:rsid w:val="00BD28C2"/>
    <w:rsid w:val="00BD2D53"/>
    <w:rsid w:val="00BD308B"/>
    <w:rsid w:val="00BD35AF"/>
    <w:rsid w:val="00BD35B2"/>
    <w:rsid w:val="00BD3695"/>
    <w:rsid w:val="00BD378C"/>
    <w:rsid w:val="00BD3BA6"/>
    <w:rsid w:val="00BD3C3A"/>
    <w:rsid w:val="00BD3C49"/>
    <w:rsid w:val="00BD3C93"/>
    <w:rsid w:val="00BD3DED"/>
    <w:rsid w:val="00BD3F1F"/>
    <w:rsid w:val="00BD41EF"/>
    <w:rsid w:val="00BD42FC"/>
    <w:rsid w:val="00BD4FB6"/>
    <w:rsid w:val="00BD4FEC"/>
    <w:rsid w:val="00BD5456"/>
    <w:rsid w:val="00BD5504"/>
    <w:rsid w:val="00BD5585"/>
    <w:rsid w:val="00BD571F"/>
    <w:rsid w:val="00BD5AC8"/>
    <w:rsid w:val="00BD5B14"/>
    <w:rsid w:val="00BD5B35"/>
    <w:rsid w:val="00BD5C58"/>
    <w:rsid w:val="00BD5C7A"/>
    <w:rsid w:val="00BD5C8D"/>
    <w:rsid w:val="00BD5C9F"/>
    <w:rsid w:val="00BD5D71"/>
    <w:rsid w:val="00BD5F72"/>
    <w:rsid w:val="00BD6378"/>
    <w:rsid w:val="00BD63A0"/>
    <w:rsid w:val="00BD6486"/>
    <w:rsid w:val="00BD6890"/>
    <w:rsid w:val="00BD6C78"/>
    <w:rsid w:val="00BD6F5B"/>
    <w:rsid w:val="00BD721F"/>
    <w:rsid w:val="00BD72E5"/>
    <w:rsid w:val="00BD731D"/>
    <w:rsid w:val="00BD776A"/>
    <w:rsid w:val="00BD7A91"/>
    <w:rsid w:val="00BD7AB1"/>
    <w:rsid w:val="00BD7AF2"/>
    <w:rsid w:val="00BD7CEF"/>
    <w:rsid w:val="00BD7D2F"/>
    <w:rsid w:val="00BD7DD1"/>
    <w:rsid w:val="00BD7EE7"/>
    <w:rsid w:val="00BD7FBD"/>
    <w:rsid w:val="00BE010A"/>
    <w:rsid w:val="00BE010B"/>
    <w:rsid w:val="00BE0116"/>
    <w:rsid w:val="00BE02DC"/>
    <w:rsid w:val="00BE02E2"/>
    <w:rsid w:val="00BE085B"/>
    <w:rsid w:val="00BE0886"/>
    <w:rsid w:val="00BE0AAA"/>
    <w:rsid w:val="00BE118A"/>
    <w:rsid w:val="00BE1434"/>
    <w:rsid w:val="00BE151A"/>
    <w:rsid w:val="00BE1658"/>
    <w:rsid w:val="00BE1828"/>
    <w:rsid w:val="00BE1D16"/>
    <w:rsid w:val="00BE1D72"/>
    <w:rsid w:val="00BE1F12"/>
    <w:rsid w:val="00BE2373"/>
    <w:rsid w:val="00BE23AB"/>
    <w:rsid w:val="00BE2438"/>
    <w:rsid w:val="00BE2512"/>
    <w:rsid w:val="00BE2991"/>
    <w:rsid w:val="00BE2DD6"/>
    <w:rsid w:val="00BE2DF6"/>
    <w:rsid w:val="00BE2E61"/>
    <w:rsid w:val="00BE3020"/>
    <w:rsid w:val="00BE3064"/>
    <w:rsid w:val="00BE3181"/>
    <w:rsid w:val="00BE352C"/>
    <w:rsid w:val="00BE3555"/>
    <w:rsid w:val="00BE3771"/>
    <w:rsid w:val="00BE3985"/>
    <w:rsid w:val="00BE3C03"/>
    <w:rsid w:val="00BE414A"/>
    <w:rsid w:val="00BE41A0"/>
    <w:rsid w:val="00BE4433"/>
    <w:rsid w:val="00BE44B1"/>
    <w:rsid w:val="00BE45D7"/>
    <w:rsid w:val="00BE46BD"/>
    <w:rsid w:val="00BE48ED"/>
    <w:rsid w:val="00BE4A84"/>
    <w:rsid w:val="00BE4ADC"/>
    <w:rsid w:val="00BE4C82"/>
    <w:rsid w:val="00BE4C88"/>
    <w:rsid w:val="00BE507D"/>
    <w:rsid w:val="00BE50B1"/>
    <w:rsid w:val="00BE5340"/>
    <w:rsid w:val="00BE553E"/>
    <w:rsid w:val="00BE55AB"/>
    <w:rsid w:val="00BE5670"/>
    <w:rsid w:val="00BE57CC"/>
    <w:rsid w:val="00BE59DA"/>
    <w:rsid w:val="00BE5B2F"/>
    <w:rsid w:val="00BE5FCE"/>
    <w:rsid w:val="00BE5FCF"/>
    <w:rsid w:val="00BE61E6"/>
    <w:rsid w:val="00BE62DE"/>
    <w:rsid w:val="00BE63C7"/>
    <w:rsid w:val="00BE6AEF"/>
    <w:rsid w:val="00BE6CC3"/>
    <w:rsid w:val="00BE6D59"/>
    <w:rsid w:val="00BE6DAC"/>
    <w:rsid w:val="00BE6F03"/>
    <w:rsid w:val="00BE6F84"/>
    <w:rsid w:val="00BE712D"/>
    <w:rsid w:val="00BE7343"/>
    <w:rsid w:val="00BE742A"/>
    <w:rsid w:val="00BE7880"/>
    <w:rsid w:val="00BE79F1"/>
    <w:rsid w:val="00BE7D0B"/>
    <w:rsid w:val="00BF012E"/>
    <w:rsid w:val="00BF0436"/>
    <w:rsid w:val="00BF0568"/>
    <w:rsid w:val="00BF08E4"/>
    <w:rsid w:val="00BF0E4D"/>
    <w:rsid w:val="00BF0F88"/>
    <w:rsid w:val="00BF0FF5"/>
    <w:rsid w:val="00BF101D"/>
    <w:rsid w:val="00BF13C5"/>
    <w:rsid w:val="00BF13ED"/>
    <w:rsid w:val="00BF1448"/>
    <w:rsid w:val="00BF15BB"/>
    <w:rsid w:val="00BF169D"/>
    <w:rsid w:val="00BF16A0"/>
    <w:rsid w:val="00BF19B0"/>
    <w:rsid w:val="00BF19BE"/>
    <w:rsid w:val="00BF1DDB"/>
    <w:rsid w:val="00BF206F"/>
    <w:rsid w:val="00BF20F0"/>
    <w:rsid w:val="00BF227A"/>
    <w:rsid w:val="00BF23A8"/>
    <w:rsid w:val="00BF25B2"/>
    <w:rsid w:val="00BF2679"/>
    <w:rsid w:val="00BF2964"/>
    <w:rsid w:val="00BF2B6B"/>
    <w:rsid w:val="00BF2C12"/>
    <w:rsid w:val="00BF2C75"/>
    <w:rsid w:val="00BF2CAF"/>
    <w:rsid w:val="00BF2CBC"/>
    <w:rsid w:val="00BF2D1F"/>
    <w:rsid w:val="00BF2F3B"/>
    <w:rsid w:val="00BF3157"/>
    <w:rsid w:val="00BF34BE"/>
    <w:rsid w:val="00BF3CB8"/>
    <w:rsid w:val="00BF3D48"/>
    <w:rsid w:val="00BF3F60"/>
    <w:rsid w:val="00BF3FEC"/>
    <w:rsid w:val="00BF41FF"/>
    <w:rsid w:val="00BF4267"/>
    <w:rsid w:val="00BF42C1"/>
    <w:rsid w:val="00BF4C3B"/>
    <w:rsid w:val="00BF4C5D"/>
    <w:rsid w:val="00BF4DF1"/>
    <w:rsid w:val="00BF4F4B"/>
    <w:rsid w:val="00BF4FE8"/>
    <w:rsid w:val="00BF5478"/>
    <w:rsid w:val="00BF547F"/>
    <w:rsid w:val="00BF54A3"/>
    <w:rsid w:val="00BF54D4"/>
    <w:rsid w:val="00BF5810"/>
    <w:rsid w:val="00BF58D5"/>
    <w:rsid w:val="00BF595A"/>
    <w:rsid w:val="00BF5A71"/>
    <w:rsid w:val="00BF5B0F"/>
    <w:rsid w:val="00BF6125"/>
    <w:rsid w:val="00BF6156"/>
    <w:rsid w:val="00BF6169"/>
    <w:rsid w:val="00BF61B9"/>
    <w:rsid w:val="00BF630D"/>
    <w:rsid w:val="00BF659B"/>
    <w:rsid w:val="00BF682D"/>
    <w:rsid w:val="00BF6E18"/>
    <w:rsid w:val="00BF6E80"/>
    <w:rsid w:val="00BF7113"/>
    <w:rsid w:val="00BF7427"/>
    <w:rsid w:val="00BF746B"/>
    <w:rsid w:val="00BF7826"/>
    <w:rsid w:val="00BF7922"/>
    <w:rsid w:val="00BF7C53"/>
    <w:rsid w:val="00BF7CC0"/>
    <w:rsid w:val="00BF7E0F"/>
    <w:rsid w:val="00BF7EAD"/>
    <w:rsid w:val="00C00170"/>
    <w:rsid w:val="00C0022A"/>
    <w:rsid w:val="00C002CA"/>
    <w:rsid w:val="00C0030C"/>
    <w:rsid w:val="00C005CF"/>
    <w:rsid w:val="00C005ED"/>
    <w:rsid w:val="00C0099E"/>
    <w:rsid w:val="00C00D96"/>
    <w:rsid w:val="00C00FE2"/>
    <w:rsid w:val="00C01006"/>
    <w:rsid w:val="00C012D6"/>
    <w:rsid w:val="00C014E4"/>
    <w:rsid w:val="00C01B17"/>
    <w:rsid w:val="00C01D3E"/>
    <w:rsid w:val="00C01DBE"/>
    <w:rsid w:val="00C01EAF"/>
    <w:rsid w:val="00C024E6"/>
    <w:rsid w:val="00C02589"/>
    <w:rsid w:val="00C025F0"/>
    <w:rsid w:val="00C026B8"/>
    <w:rsid w:val="00C02BE5"/>
    <w:rsid w:val="00C02C10"/>
    <w:rsid w:val="00C02DC8"/>
    <w:rsid w:val="00C02EEA"/>
    <w:rsid w:val="00C02FA7"/>
    <w:rsid w:val="00C02FFA"/>
    <w:rsid w:val="00C03088"/>
    <w:rsid w:val="00C0314A"/>
    <w:rsid w:val="00C035EF"/>
    <w:rsid w:val="00C0367F"/>
    <w:rsid w:val="00C038EC"/>
    <w:rsid w:val="00C03AD8"/>
    <w:rsid w:val="00C03BD6"/>
    <w:rsid w:val="00C03E7E"/>
    <w:rsid w:val="00C03E8B"/>
    <w:rsid w:val="00C03F5C"/>
    <w:rsid w:val="00C04287"/>
    <w:rsid w:val="00C04306"/>
    <w:rsid w:val="00C044E9"/>
    <w:rsid w:val="00C04D13"/>
    <w:rsid w:val="00C04D55"/>
    <w:rsid w:val="00C04DE3"/>
    <w:rsid w:val="00C05054"/>
    <w:rsid w:val="00C0506F"/>
    <w:rsid w:val="00C0524A"/>
    <w:rsid w:val="00C052A6"/>
    <w:rsid w:val="00C05302"/>
    <w:rsid w:val="00C05413"/>
    <w:rsid w:val="00C0550A"/>
    <w:rsid w:val="00C0554A"/>
    <w:rsid w:val="00C05C87"/>
    <w:rsid w:val="00C05F82"/>
    <w:rsid w:val="00C05F8F"/>
    <w:rsid w:val="00C05FB5"/>
    <w:rsid w:val="00C06080"/>
    <w:rsid w:val="00C0612E"/>
    <w:rsid w:val="00C061AA"/>
    <w:rsid w:val="00C06359"/>
    <w:rsid w:val="00C069D4"/>
    <w:rsid w:val="00C06A22"/>
    <w:rsid w:val="00C06C60"/>
    <w:rsid w:val="00C0705F"/>
    <w:rsid w:val="00C0708B"/>
    <w:rsid w:val="00C070CC"/>
    <w:rsid w:val="00C072AB"/>
    <w:rsid w:val="00C07529"/>
    <w:rsid w:val="00C075C2"/>
    <w:rsid w:val="00C0768F"/>
    <w:rsid w:val="00C076CA"/>
    <w:rsid w:val="00C07A17"/>
    <w:rsid w:val="00C07B4A"/>
    <w:rsid w:val="00C07B75"/>
    <w:rsid w:val="00C07BB1"/>
    <w:rsid w:val="00C07D2A"/>
    <w:rsid w:val="00C07F9B"/>
    <w:rsid w:val="00C10093"/>
    <w:rsid w:val="00C100C1"/>
    <w:rsid w:val="00C100FB"/>
    <w:rsid w:val="00C106B6"/>
    <w:rsid w:val="00C1095C"/>
    <w:rsid w:val="00C10A24"/>
    <w:rsid w:val="00C10C98"/>
    <w:rsid w:val="00C10DDC"/>
    <w:rsid w:val="00C10E23"/>
    <w:rsid w:val="00C110A8"/>
    <w:rsid w:val="00C111D4"/>
    <w:rsid w:val="00C115C0"/>
    <w:rsid w:val="00C11778"/>
    <w:rsid w:val="00C1184A"/>
    <w:rsid w:val="00C11964"/>
    <w:rsid w:val="00C11F5A"/>
    <w:rsid w:val="00C123ED"/>
    <w:rsid w:val="00C12578"/>
    <w:rsid w:val="00C126F9"/>
    <w:rsid w:val="00C127D7"/>
    <w:rsid w:val="00C127DA"/>
    <w:rsid w:val="00C12862"/>
    <w:rsid w:val="00C12A84"/>
    <w:rsid w:val="00C12B25"/>
    <w:rsid w:val="00C12CE5"/>
    <w:rsid w:val="00C12E92"/>
    <w:rsid w:val="00C12FA6"/>
    <w:rsid w:val="00C1311F"/>
    <w:rsid w:val="00C13646"/>
    <w:rsid w:val="00C13697"/>
    <w:rsid w:val="00C1375B"/>
    <w:rsid w:val="00C137D1"/>
    <w:rsid w:val="00C139ED"/>
    <w:rsid w:val="00C13B43"/>
    <w:rsid w:val="00C13D6A"/>
    <w:rsid w:val="00C14049"/>
    <w:rsid w:val="00C141FE"/>
    <w:rsid w:val="00C1458F"/>
    <w:rsid w:val="00C14737"/>
    <w:rsid w:val="00C14752"/>
    <w:rsid w:val="00C149EA"/>
    <w:rsid w:val="00C14AE6"/>
    <w:rsid w:val="00C14AE7"/>
    <w:rsid w:val="00C14D13"/>
    <w:rsid w:val="00C14D90"/>
    <w:rsid w:val="00C14D9A"/>
    <w:rsid w:val="00C14DF4"/>
    <w:rsid w:val="00C14FED"/>
    <w:rsid w:val="00C154DD"/>
    <w:rsid w:val="00C15502"/>
    <w:rsid w:val="00C15570"/>
    <w:rsid w:val="00C156CB"/>
    <w:rsid w:val="00C15703"/>
    <w:rsid w:val="00C157FC"/>
    <w:rsid w:val="00C15B57"/>
    <w:rsid w:val="00C15B99"/>
    <w:rsid w:val="00C15D0C"/>
    <w:rsid w:val="00C15F9D"/>
    <w:rsid w:val="00C1610A"/>
    <w:rsid w:val="00C16370"/>
    <w:rsid w:val="00C164D7"/>
    <w:rsid w:val="00C165EA"/>
    <w:rsid w:val="00C16EF4"/>
    <w:rsid w:val="00C1703D"/>
    <w:rsid w:val="00C170E4"/>
    <w:rsid w:val="00C172DC"/>
    <w:rsid w:val="00C17719"/>
    <w:rsid w:val="00C177D6"/>
    <w:rsid w:val="00C17824"/>
    <w:rsid w:val="00C17931"/>
    <w:rsid w:val="00C17978"/>
    <w:rsid w:val="00C179E2"/>
    <w:rsid w:val="00C17B3E"/>
    <w:rsid w:val="00C17F86"/>
    <w:rsid w:val="00C2027D"/>
    <w:rsid w:val="00C203A8"/>
    <w:rsid w:val="00C20606"/>
    <w:rsid w:val="00C20676"/>
    <w:rsid w:val="00C207EA"/>
    <w:rsid w:val="00C209A6"/>
    <w:rsid w:val="00C20D5A"/>
    <w:rsid w:val="00C20DF8"/>
    <w:rsid w:val="00C20E8F"/>
    <w:rsid w:val="00C2119B"/>
    <w:rsid w:val="00C21251"/>
    <w:rsid w:val="00C212D6"/>
    <w:rsid w:val="00C212E6"/>
    <w:rsid w:val="00C21422"/>
    <w:rsid w:val="00C21485"/>
    <w:rsid w:val="00C2161B"/>
    <w:rsid w:val="00C2179D"/>
    <w:rsid w:val="00C21827"/>
    <w:rsid w:val="00C21A08"/>
    <w:rsid w:val="00C21BDF"/>
    <w:rsid w:val="00C21E24"/>
    <w:rsid w:val="00C21E55"/>
    <w:rsid w:val="00C21E81"/>
    <w:rsid w:val="00C21F0B"/>
    <w:rsid w:val="00C21FD5"/>
    <w:rsid w:val="00C221B9"/>
    <w:rsid w:val="00C221EC"/>
    <w:rsid w:val="00C2224D"/>
    <w:rsid w:val="00C222A1"/>
    <w:rsid w:val="00C225D2"/>
    <w:rsid w:val="00C22709"/>
    <w:rsid w:val="00C2271E"/>
    <w:rsid w:val="00C22789"/>
    <w:rsid w:val="00C2278D"/>
    <w:rsid w:val="00C228DD"/>
    <w:rsid w:val="00C2291B"/>
    <w:rsid w:val="00C22926"/>
    <w:rsid w:val="00C22A63"/>
    <w:rsid w:val="00C22BEF"/>
    <w:rsid w:val="00C22CCD"/>
    <w:rsid w:val="00C22CF1"/>
    <w:rsid w:val="00C22EB7"/>
    <w:rsid w:val="00C22F0F"/>
    <w:rsid w:val="00C230FE"/>
    <w:rsid w:val="00C2315C"/>
    <w:rsid w:val="00C231C0"/>
    <w:rsid w:val="00C233FF"/>
    <w:rsid w:val="00C23409"/>
    <w:rsid w:val="00C235F2"/>
    <w:rsid w:val="00C23C1D"/>
    <w:rsid w:val="00C24060"/>
    <w:rsid w:val="00C2407B"/>
    <w:rsid w:val="00C24568"/>
    <w:rsid w:val="00C24788"/>
    <w:rsid w:val="00C24897"/>
    <w:rsid w:val="00C24949"/>
    <w:rsid w:val="00C249BA"/>
    <w:rsid w:val="00C24D50"/>
    <w:rsid w:val="00C25334"/>
    <w:rsid w:val="00C25432"/>
    <w:rsid w:val="00C2544F"/>
    <w:rsid w:val="00C254A3"/>
    <w:rsid w:val="00C25556"/>
    <w:rsid w:val="00C25C8F"/>
    <w:rsid w:val="00C260E5"/>
    <w:rsid w:val="00C26254"/>
    <w:rsid w:val="00C263AE"/>
    <w:rsid w:val="00C2654A"/>
    <w:rsid w:val="00C2680A"/>
    <w:rsid w:val="00C26CC7"/>
    <w:rsid w:val="00C26DD0"/>
    <w:rsid w:val="00C26E5D"/>
    <w:rsid w:val="00C271AF"/>
    <w:rsid w:val="00C272AE"/>
    <w:rsid w:val="00C277A5"/>
    <w:rsid w:val="00C27838"/>
    <w:rsid w:val="00C279BB"/>
    <w:rsid w:val="00C27C9C"/>
    <w:rsid w:val="00C27E1B"/>
    <w:rsid w:val="00C27ED0"/>
    <w:rsid w:val="00C30102"/>
    <w:rsid w:val="00C302F0"/>
    <w:rsid w:val="00C30340"/>
    <w:rsid w:val="00C30543"/>
    <w:rsid w:val="00C3058F"/>
    <w:rsid w:val="00C3077A"/>
    <w:rsid w:val="00C30A5B"/>
    <w:rsid w:val="00C30C30"/>
    <w:rsid w:val="00C30D83"/>
    <w:rsid w:val="00C30E41"/>
    <w:rsid w:val="00C30FBD"/>
    <w:rsid w:val="00C310E0"/>
    <w:rsid w:val="00C31232"/>
    <w:rsid w:val="00C313DD"/>
    <w:rsid w:val="00C3157F"/>
    <w:rsid w:val="00C31763"/>
    <w:rsid w:val="00C3186F"/>
    <w:rsid w:val="00C31996"/>
    <w:rsid w:val="00C319F8"/>
    <w:rsid w:val="00C31AF4"/>
    <w:rsid w:val="00C323ED"/>
    <w:rsid w:val="00C32586"/>
    <w:rsid w:val="00C32668"/>
    <w:rsid w:val="00C32780"/>
    <w:rsid w:val="00C32886"/>
    <w:rsid w:val="00C3291C"/>
    <w:rsid w:val="00C32B83"/>
    <w:rsid w:val="00C32C5F"/>
    <w:rsid w:val="00C32C71"/>
    <w:rsid w:val="00C32E32"/>
    <w:rsid w:val="00C32E9D"/>
    <w:rsid w:val="00C33395"/>
    <w:rsid w:val="00C334E8"/>
    <w:rsid w:val="00C3352B"/>
    <w:rsid w:val="00C33981"/>
    <w:rsid w:val="00C339C9"/>
    <w:rsid w:val="00C33A00"/>
    <w:rsid w:val="00C33A91"/>
    <w:rsid w:val="00C33AB5"/>
    <w:rsid w:val="00C33C0B"/>
    <w:rsid w:val="00C33C93"/>
    <w:rsid w:val="00C33D57"/>
    <w:rsid w:val="00C34093"/>
    <w:rsid w:val="00C341D2"/>
    <w:rsid w:val="00C341E5"/>
    <w:rsid w:val="00C3421A"/>
    <w:rsid w:val="00C3437D"/>
    <w:rsid w:val="00C344C9"/>
    <w:rsid w:val="00C3472E"/>
    <w:rsid w:val="00C3477E"/>
    <w:rsid w:val="00C3489A"/>
    <w:rsid w:val="00C3493B"/>
    <w:rsid w:val="00C34A0C"/>
    <w:rsid w:val="00C34B61"/>
    <w:rsid w:val="00C351B1"/>
    <w:rsid w:val="00C352D4"/>
    <w:rsid w:val="00C355BF"/>
    <w:rsid w:val="00C35606"/>
    <w:rsid w:val="00C35BB3"/>
    <w:rsid w:val="00C35CC0"/>
    <w:rsid w:val="00C35D19"/>
    <w:rsid w:val="00C35DD7"/>
    <w:rsid w:val="00C35F23"/>
    <w:rsid w:val="00C364C2"/>
    <w:rsid w:val="00C365BC"/>
    <w:rsid w:val="00C36771"/>
    <w:rsid w:val="00C36852"/>
    <w:rsid w:val="00C36DBF"/>
    <w:rsid w:val="00C37227"/>
    <w:rsid w:val="00C373BC"/>
    <w:rsid w:val="00C374DB"/>
    <w:rsid w:val="00C375F7"/>
    <w:rsid w:val="00C376B2"/>
    <w:rsid w:val="00C37860"/>
    <w:rsid w:val="00C37928"/>
    <w:rsid w:val="00C37A6D"/>
    <w:rsid w:val="00C37B2E"/>
    <w:rsid w:val="00C37CC0"/>
    <w:rsid w:val="00C37DE8"/>
    <w:rsid w:val="00C37DF5"/>
    <w:rsid w:val="00C40395"/>
    <w:rsid w:val="00C40520"/>
    <w:rsid w:val="00C40A4A"/>
    <w:rsid w:val="00C40BE7"/>
    <w:rsid w:val="00C40EF9"/>
    <w:rsid w:val="00C40FD2"/>
    <w:rsid w:val="00C41161"/>
    <w:rsid w:val="00C411DE"/>
    <w:rsid w:val="00C41365"/>
    <w:rsid w:val="00C413C8"/>
    <w:rsid w:val="00C4153A"/>
    <w:rsid w:val="00C41659"/>
    <w:rsid w:val="00C417C2"/>
    <w:rsid w:val="00C417EB"/>
    <w:rsid w:val="00C4248C"/>
    <w:rsid w:val="00C426B1"/>
    <w:rsid w:val="00C4281D"/>
    <w:rsid w:val="00C42AC3"/>
    <w:rsid w:val="00C42B12"/>
    <w:rsid w:val="00C42B5A"/>
    <w:rsid w:val="00C43008"/>
    <w:rsid w:val="00C4302C"/>
    <w:rsid w:val="00C430B4"/>
    <w:rsid w:val="00C43126"/>
    <w:rsid w:val="00C4347C"/>
    <w:rsid w:val="00C4348A"/>
    <w:rsid w:val="00C4368C"/>
    <w:rsid w:val="00C436F4"/>
    <w:rsid w:val="00C439E2"/>
    <w:rsid w:val="00C43CD8"/>
    <w:rsid w:val="00C43D1E"/>
    <w:rsid w:val="00C43DEC"/>
    <w:rsid w:val="00C43E86"/>
    <w:rsid w:val="00C43FA1"/>
    <w:rsid w:val="00C4403B"/>
    <w:rsid w:val="00C440BC"/>
    <w:rsid w:val="00C440E2"/>
    <w:rsid w:val="00C4427A"/>
    <w:rsid w:val="00C44417"/>
    <w:rsid w:val="00C445D4"/>
    <w:rsid w:val="00C4490E"/>
    <w:rsid w:val="00C449B7"/>
    <w:rsid w:val="00C449BD"/>
    <w:rsid w:val="00C44A41"/>
    <w:rsid w:val="00C44E9F"/>
    <w:rsid w:val="00C45005"/>
    <w:rsid w:val="00C451CA"/>
    <w:rsid w:val="00C4554C"/>
    <w:rsid w:val="00C4595F"/>
    <w:rsid w:val="00C459B8"/>
    <w:rsid w:val="00C45C25"/>
    <w:rsid w:val="00C45E0F"/>
    <w:rsid w:val="00C45EF1"/>
    <w:rsid w:val="00C45F48"/>
    <w:rsid w:val="00C45F5E"/>
    <w:rsid w:val="00C462CE"/>
    <w:rsid w:val="00C463F6"/>
    <w:rsid w:val="00C467E6"/>
    <w:rsid w:val="00C4686C"/>
    <w:rsid w:val="00C46BE9"/>
    <w:rsid w:val="00C46C2A"/>
    <w:rsid w:val="00C46DDA"/>
    <w:rsid w:val="00C47078"/>
    <w:rsid w:val="00C47132"/>
    <w:rsid w:val="00C47353"/>
    <w:rsid w:val="00C47430"/>
    <w:rsid w:val="00C474A8"/>
    <w:rsid w:val="00C477D1"/>
    <w:rsid w:val="00C47982"/>
    <w:rsid w:val="00C479DE"/>
    <w:rsid w:val="00C47C5F"/>
    <w:rsid w:val="00C47D6C"/>
    <w:rsid w:val="00C5007C"/>
    <w:rsid w:val="00C501AF"/>
    <w:rsid w:val="00C501CA"/>
    <w:rsid w:val="00C5028F"/>
    <w:rsid w:val="00C50324"/>
    <w:rsid w:val="00C50AC0"/>
    <w:rsid w:val="00C50B0E"/>
    <w:rsid w:val="00C50EE2"/>
    <w:rsid w:val="00C50FA9"/>
    <w:rsid w:val="00C51065"/>
    <w:rsid w:val="00C51122"/>
    <w:rsid w:val="00C512C0"/>
    <w:rsid w:val="00C51307"/>
    <w:rsid w:val="00C5137F"/>
    <w:rsid w:val="00C51407"/>
    <w:rsid w:val="00C516B5"/>
    <w:rsid w:val="00C51989"/>
    <w:rsid w:val="00C51B93"/>
    <w:rsid w:val="00C51E67"/>
    <w:rsid w:val="00C5215F"/>
    <w:rsid w:val="00C52368"/>
    <w:rsid w:val="00C524B0"/>
    <w:rsid w:val="00C5250B"/>
    <w:rsid w:val="00C52526"/>
    <w:rsid w:val="00C52590"/>
    <w:rsid w:val="00C52786"/>
    <w:rsid w:val="00C52C3B"/>
    <w:rsid w:val="00C52EEA"/>
    <w:rsid w:val="00C53060"/>
    <w:rsid w:val="00C53147"/>
    <w:rsid w:val="00C53783"/>
    <w:rsid w:val="00C538D1"/>
    <w:rsid w:val="00C539BF"/>
    <w:rsid w:val="00C53A36"/>
    <w:rsid w:val="00C53A44"/>
    <w:rsid w:val="00C53A92"/>
    <w:rsid w:val="00C53E01"/>
    <w:rsid w:val="00C53F26"/>
    <w:rsid w:val="00C54520"/>
    <w:rsid w:val="00C546FA"/>
    <w:rsid w:val="00C548D0"/>
    <w:rsid w:val="00C54A35"/>
    <w:rsid w:val="00C54AC9"/>
    <w:rsid w:val="00C54F66"/>
    <w:rsid w:val="00C55214"/>
    <w:rsid w:val="00C553C5"/>
    <w:rsid w:val="00C554A8"/>
    <w:rsid w:val="00C55935"/>
    <w:rsid w:val="00C5598A"/>
    <w:rsid w:val="00C55B59"/>
    <w:rsid w:val="00C55B70"/>
    <w:rsid w:val="00C55BBF"/>
    <w:rsid w:val="00C55CB7"/>
    <w:rsid w:val="00C562C1"/>
    <w:rsid w:val="00C569E2"/>
    <w:rsid w:val="00C56A6A"/>
    <w:rsid w:val="00C56B46"/>
    <w:rsid w:val="00C56B54"/>
    <w:rsid w:val="00C56D51"/>
    <w:rsid w:val="00C56D96"/>
    <w:rsid w:val="00C56DF9"/>
    <w:rsid w:val="00C56EA8"/>
    <w:rsid w:val="00C56EAB"/>
    <w:rsid w:val="00C572F3"/>
    <w:rsid w:val="00C5777F"/>
    <w:rsid w:val="00C57A17"/>
    <w:rsid w:val="00C57F84"/>
    <w:rsid w:val="00C57F97"/>
    <w:rsid w:val="00C57FFC"/>
    <w:rsid w:val="00C600AB"/>
    <w:rsid w:val="00C60447"/>
    <w:rsid w:val="00C60673"/>
    <w:rsid w:val="00C60857"/>
    <w:rsid w:val="00C60906"/>
    <w:rsid w:val="00C60A3A"/>
    <w:rsid w:val="00C60A5F"/>
    <w:rsid w:val="00C60ACF"/>
    <w:rsid w:val="00C60AD7"/>
    <w:rsid w:val="00C60B35"/>
    <w:rsid w:val="00C60CE9"/>
    <w:rsid w:val="00C60D93"/>
    <w:rsid w:val="00C60DF4"/>
    <w:rsid w:val="00C60FBE"/>
    <w:rsid w:val="00C60FCA"/>
    <w:rsid w:val="00C61034"/>
    <w:rsid w:val="00C61149"/>
    <w:rsid w:val="00C6136C"/>
    <w:rsid w:val="00C613B4"/>
    <w:rsid w:val="00C61585"/>
    <w:rsid w:val="00C6168D"/>
    <w:rsid w:val="00C616BA"/>
    <w:rsid w:val="00C61882"/>
    <w:rsid w:val="00C61AEB"/>
    <w:rsid w:val="00C61E62"/>
    <w:rsid w:val="00C621FA"/>
    <w:rsid w:val="00C6221E"/>
    <w:rsid w:val="00C62269"/>
    <w:rsid w:val="00C62378"/>
    <w:rsid w:val="00C62981"/>
    <w:rsid w:val="00C62AD9"/>
    <w:rsid w:val="00C62B28"/>
    <w:rsid w:val="00C62BC5"/>
    <w:rsid w:val="00C62C1C"/>
    <w:rsid w:val="00C62E46"/>
    <w:rsid w:val="00C635A8"/>
    <w:rsid w:val="00C63824"/>
    <w:rsid w:val="00C63B11"/>
    <w:rsid w:val="00C63BD1"/>
    <w:rsid w:val="00C63D9C"/>
    <w:rsid w:val="00C63E53"/>
    <w:rsid w:val="00C63F4E"/>
    <w:rsid w:val="00C64174"/>
    <w:rsid w:val="00C641D0"/>
    <w:rsid w:val="00C641E4"/>
    <w:rsid w:val="00C64440"/>
    <w:rsid w:val="00C64521"/>
    <w:rsid w:val="00C64630"/>
    <w:rsid w:val="00C646FC"/>
    <w:rsid w:val="00C64A39"/>
    <w:rsid w:val="00C64CF7"/>
    <w:rsid w:val="00C64F29"/>
    <w:rsid w:val="00C64FAF"/>
    <w:rsid w:val="00C6543E"/>
    <w:rsid w:val="00C6550A"/>
    <w:rsid w:val="00C65670"/>
    <w:rsid w:val="00C65681"/>
    <w:rsid w:val="00C65B0C"/>
    <w:rsid w:val="00C65B36"/>
    <w:rsid w:val="00C65C20"/>
    <w:rsid w:val="00C65DA3"/>
    <w:rsid w:val="00C66104"/>
    <w:rsid w:val="00C6621B"/>
    <w:rsid w:val="00C6641A"/>
    <w:rsid w:val="00C6642D"/>
    <w:rsid w:val="00C66616"/>
    <w:rsid w:val="00C667DF"/>
    <w:rsid w:val="00C66826"/>
    <w:rsid w:val="00C6692D"/>
    <w:rsid w:val="00C66E48"/>
    <w:rsid w:val="00C66E9D"/>
    <w:rsid w:val="00C6701D"/>
    <w:rsid w:val="00C6719B"/>
    <w:rsid w:val="00C67385"/>
    <w:rsid w:val="00C678B0"/>
    <w:rsid w:val="00C679E5"/>
    <w:rsid w:val="00C67C84"/>
    <w:rsid w:val="00C7028D"/>
    <w:rsid w:val="00C705AA"/>
    <w:rsid w:val="00C70845"/>
    <w:rsid w:val="00C708B3"/>
    <w:rsid w:val="00C709C4"/>
    <w:rsid w:val="00C70B9E"/>
    <w:rsid w:val="00C70E55"/>
    <w:rsid w:val="00C70F15"/>
    <w:rsid w:val="00C70F2D"/>
    <w:rsid w:val="00C71055"/>
    <w:rsid w:val="00C71194"/>
    <w:rsid w:val="00C71414"/>
    <w:rsid w:val="00C7141F"/>
    <w:rsid w:val="00C7153B"/>
    <w:rsid w:val="00C71564"/>
    <w:rsid w:val="00C7191E"/>
    <w:rsid w:val="00C719DA"/>
    <w:rsid w:val="00C719EA"/>
    <w:rsid w:val="00C71A83"/>
    <w:rsid w:val="00C71AA9"/>
    <w:rsid w:val="00C71B13"/>
    <w:rsid w:val="00C71C59"/>
    <w:rsid w:val="00C71DCD"/>
    <w:rsid w:val="00C71FF8"/>
    <w:rsid w:val="00C727A8"/>
    <w:rsid w:val="00C727DA"/>
    <w:rsid w:val="00C72869"/>
    <w:rsid w:val="00C72C25"/>
    <w:rsid w:val="00C72CD1"/>
    <w:rsid w:val="00C72F36"/>
    <w:rsid w:val="00C72FE5"/>
    <w:rsid w:val="00C730F7"/>
    <w:rsid w:val="00C73227"/>
    <w:rsid w:val="00C7339A"/>
    <w:rsid w:val="00C733C8"/>
    <w:rsid w:val="00C7367E"/>
    <w:rsid w:val="00C7390D"/>
    <w:rsid w:val="00C73B8B"/>
    <w:rsid w:val="00C73D45"/>
    <w:rsid w:val="00C74230"/>
    <w:rsid w:val="00C742AC"/>
    <w:rsid w:val="00C744F5"/>
    <w:rsid w:val="00C74CDD"/>
    <w:rsid w:val="00C752E6"/>
    <w:rsid w:val="00C756F3"/>
    <w:rsid w:val="00C75BF1"/>
    <w:rsid w:val="00C75CBA"/>
    <w:rsid w:val="00C75FBD"/>
    <w:rsid w:val="00C75FBF"/>
    <w:rsid w:val="00C76139"/>
    <w:rsid w:val="00C76173"/>
    <w:rsid w:val="00C7643A"/>
    <w:rsid w:val="00C764C8"/>
    <w:rsid w:val="00C764F6"/>
    <w:rsid w:val="00C767B8"/>
    <w:rsid w:val="00C7683D"/>
    <w:rsid w:val="00C76A58"/>
    <w:rsid w:val="00C76AC9"/>
    <w:rsid w:val="00C76D0C"/>
    <w:rsid w:val="00C76F34"/>
    <w:rsid w:val="00C770E0"/>
    <w:rsid w:val="00C7715C"/>
    <w:rsid w:val="00C77189"/>
    <w:rsid w:val="00C775AB"/>
    <w:rsid w:val="00C776A8"/>
    <w:rsid w:val="00C77925"/>
    <w:rsid w:val="00C7798F"/>
    <w:rsid w:val="00C77C5A"/>
    <w:rsid w:val="00C77E7A"/>
    <w:rsid w:val="00C801CD"/>
    <w:rsid w:val="00C8046E"/>
    <w:rsid w:val="00C804DD"/>
    <w:rsid w:val="00C80539"/>
    <w:rsid w:val="00C8059C"/>
    <w:rsid w:val="00C807CD"/>
    <w:rsid w:val="00C807CF"/>
    <w:rsid w:val="00C8088B"/>
    <w:rsid w:val="00C808D5"/>
    <w:rsid w:val="00C80CC3"/>
    <w:rsid w:val="00C80CC5"/>
    <w:rsid w:val="00C81049"/>
    <w:rsid w:val="00C8110C"/>
    <w:rsid w:val="00C81211"/>
    <w:rsid w:val="00C81266"/>
    <w:rsid w:val="00C812A5"/>
    <w:rsid w:val="00C812B0"/>
    <w:rsid w:val="00C81411"/>
    <w:rsid w:val="00C815DB"/>
    <w:rsid w:val="00C818EE"/>
    <w:rsid w:val="00C81AEE"/>
    <w:rsid w:val="00C81B99"/>
    <w:rsid w:val="00C81C00"/>
    <w:rsid w:val="00C81C82"/>
    <w:rsid w:val="00C81D1F"/>
    <w:rsid w:val="00C8202E"/>
    <w:rsid w:val="00C82065"/>
    <w:rsid w:val="00C820B5"/>
    <w:rsid w:val="00C820DD"/>
    <w:rsid w:val="00C82112"/>
    <w:rsid w:val="00C822BD"/>
    <w:rsid w:val="00C822EB"/>
    <w:rsid w:val="00C82444"/>
    <w:rsid w:val="00C8275D"/>
    <w:rsid w:val="00C827A6"/>
    <w:rsid w:val="00C82973"/>
    <w:rsid w:val="00C82BD7"/>
    <w:rsid w:val="00C82E3C"/>
    <w:rsid w:val="00C82F2A"/>
    <w:rsid w:val="00C83073"/>
    <w:rsid w:val="00C83279"/>
    <w:rsid w:val="00C834E4"/>
    <w:rsid w:val="00C83573"/>
    <w:rsid w:val="00C835C3"/>
    <w:rsid w:val="00C8365D"/>
    <w:rsid w:val="00C838B8"/>
    <w:rsid w:val="00C839FF"/>
    <w:rsid w:val="00C83A7C"/>
    <w:rsid w:val="00C83BA5"/>
    <w:rsid w:val="00C83F2A"/>
    <w:rsid w:val="00C83FB4"/>
    <w:rsid w:val="00C8419A"/>
    <w:rsid w:val="00C8426D"/>
    <w:rsid w:val="00C8435D"/>
    <w:rsid w:val="00C84632"/>
    <w:rsid w:val="00C8485B"/>
    <w:rsid w:val="00C848B4"/>
    <w:rsid w:val="00C84B72"/>
    <w:rsid w:val="00C84CB4"/>
    <w:rsid w:val="00C84D9F"/>
    <w:rsid w:val="00C84E7B"/>
    <w:rsid w:val="00C8509C"/>
    <w:rsid w:val="00C85196"/>
    <w:rsid w:val="00C85332"/>
    <w:rsid w:val="00C8552B"/>
    <w:rsid w:val="00C855E9"/>
    <w:rsid w:val="00C8560D"/>
    <w:rsid w:val="00C8572C"/>
    <w:rsid w:val="00C85934"/>
    <w:rsid w:val="00C85C62"/>
    <w:rsid w:val="00C85EA9"/>
    <w:rsid w:val="00C85F2F"/>
    <w:rsid w:val="00C86578"/>
    <w:rsid w:val="00C8689B"/>
    <w:rsid w:val="00C86E9A"/>
    <w:rsid w:val="00C8736A"/>
    <w:rsid w:val="00C87415"/>
    <w:rsid w:val="00C87434"/>
    <w:rsid w:val="00C87458"/>
    <w:rsid w:val="00C8745B"/>
    <w:rsid w:val="00C878AB"/>
    <w:rsid w:val="00C87A23"/>
    <w:rsid w:val="00C87AA4"/>
    <w:rsid w:val="00C87AA8"/>
    <w:rsid w:val="00C87D33"/>
    <w:rsid w:val="00C87E83"/>
    <w:rsid w:val="00C87EC6"/>
    <w:rsid w:val="00C87F79"/>
    <w:rsid w:val="00C9008C"/>
    <w:rsid w:val="00C90552"/>
    <w:rsid w:val="00C90649"/>
    <w:rsid w:val="00C90776"/>
    <w:rsid w:val="00C907EA"/>
    <w:rsid w:val="00C909A6"/>
    <w:rsid w:val="00C90C79"/>
    <w:rsid w:val="00C90D39"/>
    <w:rsid w:val="00C910A8"/>
    <w:rsid w:val="00C9132F"/>
    <w:rsid w:val="00C917A3"/>
    <w:rsid w:val="00C9180E"/>
    <w:rsid w:val="00C9194B"/>
    <w:rsid w:val="00C91AB0"/>
    <w:rsid w:val="00C91F5A"/>
    <w:rsid w:val="00C92003"/>
    <w:rsid w:val="00C9203A"/>
    <w:rsid w:val="00C92104"/>
    <w:rsid w:val="00C921A0"/>
    <w:rsid w:val="00C92234"/>
    <w:rsid w:val="00C924A1"/>
    <w:rsid w:val="00C925B7"/>
    <w:rsid w:val="00C92697"/>
    <w:rsid w:val="00C9277F"/>
    <w:rsid w:val="00C92886"/>
    <w:rsid w:val="00C92A38"/>
    <w:rsid w:val="00C92B63"/>
    <w:rsid w:val="00C92BE3"/>
    <w:rsid w:val="00C92F5A"/>
    <w:rsid w:val="00C92F6F"/>
    <w:rsid w:val="00C92FB9"/>
    <w:rsid w:val="00C93095"/>
    <w:rsid w:val="00C9321A"/>
    <w:rsid w:val="00C93292"/>
    <w:rsid w:val="00C934AC"/>
    <w:rsid w:val="00C936AF"/>
    <w:rsid w:val="00C938BD"/>
    <w:rsid w:val="00C938EA"/>
    <w:rsid w:val="00C93A12"/>
    <w:rsid w:val="00C93C29"/>
    <w:rsid w:val="00C93F55"/>
    <w:rsid w:val="00C94175"/>
    <w:rsid w:val="00C94289"/>
    <w:rsid w:val="00C94536"/>
    <w:rsid w:val="00C9454F"/>
    <w:rsid w:val="00C94EC7"/>
    <w:rsid w:val="00C94EF2"/>
    <w:rsid w:val="00C950F8"/>
    <w:rsid w:val="00C951DC"/>
    <w:rsid w:val="00C95253"/>
    <w:rsid w:val="00C9527D"/>
    <w:rsid w:val="00C95294"/>
    <w:rsid w:val="00C95375"/>
    <w:rsid w:val="00C95569"/>
    <w:rsid w:val="00C958D4"/>
    <w:rsid w:val="00C95C7B"/>
    <w:rsid w:val="00C95CBF"/>
    <w:rsid w:val="00C9607B"/>
    <w:rsid w:val="00C96228"/>
    <w:rsid w:val="00C963F1"/>
    <w:rsid w:val="00C967AC"/>
    <w:rsid w:val="00C967E1"/>
    <w:rsid w:val="00C9694D"/>
    <w:rsid w:val="00C96B34"/>
    <w:rsid w:val="00C96B5F"/>
    <w:rsid w:val="00C96BCE"/>
    <w:rsid w:val="00C96D9A"/>
    <w:rsid w:val="00C971DB"/>
    <w:rsid w:val="00C97230"/>
    <w:rsid w:val="00C972EF"/>
    <w:rsid w:val="00C9738B"/>
    <w:rsid w:val="00C97407"/>
    <w:rsid w:val="00C976D0"/>
    <w:rsid w:val="00C976DA"/>
    <w:rsid w:val="00C97881"/>
    <w:rsid w:val="00C97F47"/>
    <w:rsid w:val="00CA0031"/>
    <w:rsid w:val="00CA0069"/>
    <w:rsid w:val="00CA007D"/>
    <w:rsid w:val="00CA0275"/>
    <w:rsid w:val="00CA027C"/>
    <w:rsid w:val="00CA0C11"/>
    <w:rsid w:val="00CA0C38"/>
    <w:rsid w:val="00CA0FC9"/>
    <w:rsid w:val="00CA1122"/>
    <w:rsid w:val="00CA1211"/>
    <w:rsid w:val="00CA1386"/>
    <w:rsid w:val="00CA14BA"/>
    <w:rsid w:val="00CA16CD"/>
    <w:rsid w:val="00CA16FE"/>
    <w:rsid w:val="00CA170D"/>
    <w:rsid w:val="00CA17FD"/>
    <w:rsid w:val="00CA1B14"/>
    <w:rsid w:val="00CA1CCE"/>
    <w:rsid w:val="00CA1FAC"/>
    <w:rsid w:val="00CA200B"/>
    <w:rsid w:val="00CA202D"/>
    <w:rsid w:val="00CA20FF"/>
    <w:rsid w:val="00CA2633"/>
    <w:rsid w:val="00CA26A1"/>
    <w:rsid w:val="00CA2A25"/>
    <w:rsid w:val="00CA2AC0"/>
    <w:rsid w:val="00CA2B7A"/>
    <w:rsid w:val="00CA2C86"/>
    <w:rsid w:val="00CA2C99"/>
    <w:rsid w:val="00CA2D15"/>
    <w:rsid w:val="00CA2D56"/>
    <w:rsid w:val="00CA30DC"/>
    <w:rsid w:val="00CA3169"/>
    <w:rsid w:val="00CA32A8"/>
    <w:rsid w:val="00CA3500"/>
    <w:rsid w:val="00CA3537"/>
    <w:rsid w:val="00CA375C"/>
    <w:rsid w:val="00CA387A"/>
    <w:rsid w:val="00CA3893"/>
    <w:rsid w:val="00CA38E2"/>
    <w:rsid w:val="00CA3AF4"/>
    <w:rsid w:val="00CA3BFB"/>
    <w:rsid w:val="00CA4464"/>
    <w:rsid w:val="00CA45F4"/>
    <w:rsid w:val="00CA46A4"/>
    <w:rsid w:val="00CA47CB"/>
    <w:rsid w:val="00CA4A67"/>
    <w:rsid w:val="00CA4A9A"/>
    <w:rsid w:val="00CA4C2B"/>
    <w:rsid w:val="00CA4C5C"/>
    <w:rsid w:val="00CA4FAE"/>
    <w:rsid w:val="00CA52CF"/>
    <w:rsid w:val="00CA54AD"/>
    <w:rsid w:val="00CA58E0"/>
    <w:rsid w:val="00CA5962"/>
    <w:rsid w:val="00CA5B11"/>
    <w:rsid w:val="00CA5B2A"/>
    <w:rsid w:val="00CA5B79"/>
    <w:rsid w:val="00CA5FEE"/>
    <w:rsid w:val="00CA6257"/>
    <w:rsid w:val="00CA6263"/>
    <w:rsid w:val="00CA6426"/>
    <w:rsid w:val="00CA6865"/>
    <w:rsid w:val="00CA68FB"/>
    <w:rsid w:val="00CA6BB7"/>
    <w:rsid w:val="00CA6BD8"/>
    <w:rsid w:val="00CA70FA"/>
    <w:rsid w:val="00CA742E"/>
    <w:rsid w:val="00CA74B7"/>
    <w:rsid w:val="00CA7653"/>
    <w:rsid w:val="00CA767C"/>
    <w:rsid w:val="00CA76AD"/>
    <w:rsid w:val="00CA7743"/>
    <w:rsid w:val="00CA780C"/>
    <w:rsid w:val="00CA782E"/>
    <w:rsid w:val="00CA78AA"/>
    <w:rsid w:val="00CA7F65"/>
    <w:rsid w:val="00CB0100"/>
    <w:rsid w:val="00CB02E0"/>
    <w:rsid w:val="00CB02EB"/>
    <w:rsid w:val="00CB0621"/>
    <w:rsid w:val="00CB0761"/>
    <w:rsid w:val="00CB078E"/>
    <w:rsid w:val="00CB07A4"/>
    <w:rsid w:val="00CB07CF"/>
    <w:rsid w:val="00CB0843"/>
    <w:rsid w:val="00CB086C"/>
    <w:rsid w:val="00CB087E"/>
    <w:rsid w:val="00CB0C0B"/>
    <w:rsid w:val="00CB0DF3"/>
    <w:rsid w:val="00CB1299"/>
    <w:rsid w:val="00CB12FA"/>
    <w:rsid w:val="00CB13F2"/>
    <w:rsid w:val="00CB156C"/>
    <w:rsid w:val="00CB16E8"/>
    <w:rsid w:val="00CB19E3"/>
    <w:rsid w:val="00CB1AB6"/>
    <w:rsid w:val="00CB205C"/>
    <w:rsid w:val="00CB218C"/>
    <w:rsid w:val="00CB257F"/>
    <w:rsid w:val="00CB271F"/>
    <w:rsid w:val="00CB2933"/>
    <w:rsid w:val="00CB2BC5"/>
    <w:rsid w:val="00CB2C40"/>
    <w:rsid w:val="00CB2EC8"/>
    <w:rsid w:val="00CB2F92"/>
    <w:rsid w:val="00CB2FA9"/>
    <w:rsid w:val="00CB332F"/>
    <w:rsid w:val="00CB3348"/>
    <w:rsid w:val="00CB34C4"/>
    <w:rsid w:val="00CB3606"/>
    <w:rsid w:val="00CB3656"/>
    <w:rsid w:val="00CB38AB"/>
    <w:rsid w:val="00CB39A4"/>
    <w:rsid w:val="00CB3B18"/>
    <w:rsid w:val="00CB3C3F"/>
    <w:rsid w:val="00CB3EB0"/>
    <w:rsid w:val="00CB4338"/>
    <w:rsid w:val="00CB4367"/>
    <w:rsid w:val="00CB450B"/>
    <w:rsid w:val="00CB462C"/>
    <w:rsid w:val="00CB4681"/>
    <w:rsid w:val="00CB49D8"/>
    <w:rsid w:val="00CB4AC8"/>
    <w:rsid w:val="00CB4C5F"/>
    <w:rsid w:val="00CB4D7A"/>
    <w:rsid w:val="00CB4F1A"/>
    <w:rsid w:val="00CB4F36"/>
    <w:rsid w:val="00CB5328"/>
    <w:rsid w:val="00CB543A"/>
    <w:rsid w:val="00CB551C"/>
    <w:rsid w:val="00CB55B8"/>
    <w:rsid w:val="00CB5638"/>
    <w:rsid w:val="00CB564E"/>
    <w:rsid w:val="00CB599C"/>
    <w:rsid w:val="00CB59DE"/>
    <w:rsid w:val="00CB5B1A"/>
    <w:rsid w:val="00CB5DF1"/>
    <w:rsid w:val="00CB5E40"/>
    <w:rsid w:val="00CB5ED3"/>
    <w:rsid w:val="00CB604A"/>
    <w:rsid w:val="00CB60F8"/>
    <w:rsid w:val="00CB6734"/>
    <w:rsid w:val="00CB680E"/>
    <w:rsid w:val="00CB68C1"/>
    <w:rsid w:val="00CB6960"/>
    <w:rsid w:val="00CB69C4"/>
    <w:rsid w:val="00CB6CAC"/>
    <w:rsid w:val="00CB6DF9"/>
    <w:rsid w:val="00CB6EA9"/>
    <w:rsid w:val="00CB709A"/>
    <w:rsid w:val="00CB7689"/>
    <w:rsid w:val="00CB7832"/>
    <w:rsid w:val="00CB783D"/>
    <w:rsid w:val="00CB7AAA"/>
    <w:rsid w:val="00CC01D7"/>
    <w:rsid w:val="00CC0360"/>
    <w:rsid w:val="00CC0663"/>
    <w:rsid w:val="00CC08A0"/>
    <w:rsid w:val="00CC0946"/>
    <w:rsid w:val="00CC0D08"/>
    <w:rsid w:val="00CC1043"/>
    <w:rsid w:val="00CC10CF"/>
    <w:rsid w:val="00CC115B"/>
    <w:rsid w:val="00CC11CD"/>
    <w:rsid w:val="00CC1211"/>
    <w:rsid w:val="00CC1293"/>
    <w:rsid w:val="00CC12BC"/>
    <w:rsid w:val="00CC1304"/>
    <w:rsid w:val="00CC1310"/>
    <w:rsid w:val="00CC13A2"/>
    <w:rsid w:val="00CC15F1"/>
    <w:rsid w:val="00CC172E"/>
    <w:rsid w:val="00CC1A88"/>
    <w:rsid w:val="00CC1BAE"/>
    <w:rsid w:val="00CC1C86"/>
    <w:rsid w:val="00CC1D2E"/>
    <w:rsid w:val="00CC1EB0"/>
    <w:rsid w:val="00CC224D"/>
    <w:rsid w:val="00CC260D"/>
    <w:rsid w:val="00CC280D"/>
    <w:rsid w:val="00CC286D"/>
    <w:rsid w:val="00CC29C3"/>
    <w:rsid w:val="00CC2A09"/>
    <w:rsid w:val="00CC2AF7"/>
    <w:rsid w:val="00CC2D20"/>
    <w:rsid w:val="00CC2F28"/>
    <w:rsid w:val="00CC30B6"/>
    <w:rsid w:val="00CC3213"/>
    <w:rsid w:val="00CC32E5"/>
    <w:rsid w:val="00CC332B"/>
    <w:rsid w:val="00CC33E0"/>
    <w:rsid w:val="00CC3437"/>
    <w:rsid w:val="00CC3500"/>
    <w:rsid w:val="00CC3504"/>
    <w:rsid w:val="00CC36A6"/>
    <w:rsid w:val="00CC3738"/>
    <w:rsid w:val="00CC3935"/>
    <w:rsid w:val="00CC3ADA"/>
    <w:rsid w:val="00CC3B74"/>
    <w:rsid w:val="00CC3DF1"/>
    <w:rsid w:val="00CC401C"/>
    <w:rsid w:val="00CC456C"/>
    <w:rsid w:val="00CC4594"/>
    <w:rsid w:val="00CC4730"/>
    <w:rsid w:val="00CC4AA0"/>
    <w:rsid w:val="00CC4AAA"/>
    <w:rsid w:val="00CC4C64"/>
    <w:rsid w:val="00CC4E66"/>
    <w:rsid w:val="00CC4E8F"/>
    <w:rsid w:val="00CC50CC"/>
    <w:rsid w:val="00CC52F5"/>
    <w:rsid w:val="00CC53EB"/>
    <w:rsid w:val="00CC54F5"/>
    <w:rsid w:val="00CC573A"/>
    <w:rsid w:val="00CC5791"/>
    <w:rsid w:val="00CC5E68"/>
    <w:rsid w:val="00CC5E74"/>
    <w:rsid w:val="00CC5FD4"/>
    <w:rsid w:val="00CC628A"/>
    <w:rsid w:val="00CC644D"/>
    <w:rsid w:val="00CC64E0"/>
    <w:rsid w:val="00CC6A8E"/>
    <w:rsid w:val="00CC6ACC"/>
    <w:rsid w:val="00CC6AEF"/>
    <w:rsid w:val="00CC6B2B"/>
    <w:rsid w:val="00CC6BC9"/>
    <w:rsid w:val="00CC6C4B"/>
    <w:rsid w:val="00CC6D93"/>
    <w:rsid w:val="00CC73BE"/>
    <w:rsid w:val="00CC7818"/>
    <w:rsid w:val="00CC7C53"/>
    <w:rsid w:val="00CC7CA7"/>
    <w:rsid w:val="00CC7CFA"/>
    <w:rsid w:val="00CC7CFC"/>
    <w:rsid w:val="00CC7DDC"/>
    <w:rsid w:val="00CC7E60"/>
    <w:rsid w:val="00CD012E"/>
    <w:rsid w:val="00CD0305"/>
    <w:rsid w:val="00CD03C8"/>
    <w:rsid w:val="00CD049D"/>
    <w:rsid w:val="00CD0604"/>
    <w:rsid w:val="00CD066B"/>
    <w:rsid w:val="00CD0A70"/>
    <w:rsid w:val="00CD0B7A"/>
    <w:rsid w:val="00CD1177"/>
    <w:rsid w:val="00CD168C"/>
    <w:rsid w:val="00CD1958"/>
    <w:rsid w:val="00CD1B21"/>
    <w:rsid w:val="00CD1CFE"/>
    <w:rsid w:val="00CD21C7"/>
    <w:rsid w:val="00CD255A"/>
    <w:rsid w:val="00CD2579"/>
    <w:rsid w:val="00CD262A"/>
    <w:rsid w:val="00CD275E"/>
    <w:rsid w:val="00CD27DB"/>
    <w:rsid w:val="00CD292D"/>
    <w:rsid w:val="00CD293B"/>
    <w:rsid w:val="00CD2948"/>
    <w:rsid w:val="00CD2964"/>
    <w:rsid w:val="00CD2B7F"/>
    <w:rsid w:val="00CD2BB5"/>
    <w:rsid w:val="00CD2ED6"/>
    <w:rsid w:val="00CD3247"/>
    <w:rsid w:val="00CD32BA"/>
    <w:rsid w:val="00CD32D6"/>
    <w:rsid w:val="00CD3BB7"/>
    <w:rsid w:val="00CD3BE1"/>
    <w:rsid w:val="00CD3DE4"/>
    <w:rsid w:val="00CD3EC9"/>
    <w:rsid w:val="00CD3ECF"/>
    <w:rsid w:val="00CD3FD9"/>
    <w:rsid w:val="00CD40A2"/>
    <w:rsid w:val="00CD412F"/>
    <w:rsid w:val="00CD4146"/>
    <w:rsid w:val="00CD4252"/>
    <w:rsid w:val="00CD4412"/>
    <w:rsid w:val="00CD4464"/>
    <w:rsid w:val="00CD4926"/>
    <w:rsid w:val="00CD4994"/>
    <w:rsid w:val="00CD4BEC"/>
    <w:rsid w:val="00CD4DE2"/>
    <w:rsid w:val="00CD4E3E"/>
    <w:rsid w:val="00CD4EBC"/>
    <w:rsid w:val="00CD50D4"/>
    <w:rsid w:val="00CD5476"/>
    <w:rsid w:val="00CD58EB"/>
    <w:rsid w:val="00CD5AF6"/>
    <w:rsid w:val="00CD5C31"/>
    <w:rsid w:val="00CD5C5D"/>
    <w:rsid w:val="00CD5D7B"/>
    <w:rsid w:val="00CD5F84"/>
    <w:rsid w:val="00CD6203"/>
    <w:rsid w:val="00CD620E"/>
    <w:rsid w:val="00CD62B8"/>
    <w:rsid w:val="00CD63AF"/>
    <w:rsid w:val="00CD64A9"/>
    <w:rsid w:val="00CD650C"/>
    <w:rsid w:val="00CD65BA"/>
    <w:rsid w:val="00CD65FD"/>
    <w:rsid w:val="00CD6819"/>
    <w:rsid w:val="00CD6DA8"/>
    <w:rsid w:val="00CD6F63"/>
    <w:rsid w:val="00CD7078"/>
    <w:rsid w:val="00CD717A"/>
    <w:rsid w:val="00CD7356"/>
    <w:rsid w:val="00CD73EF"/>
    <w:rsid w:val="00CD75A2"/>
    <w:rsid w:val="00CD75F2"/>
    <w:rsid w:val="00CD75FB"/>
    <w:rsid w:val="00CD767F"/>
    <w:rsid w:val="00CD77CB"/>
    <w:rsid w:val="00CD77CC"/>
    <w:rsid w:val="00CD79C0"/>
    <w:rsid w:val="00CD7A89"/>
    <w:rsid w:val="00CD7C96"/>
    <w:rsid w:val="00CE07D1"/>
    <w:rsid w:val="00CE0826"/>
    <w:rsid w:val="00CE09A4"/>
    <w:rsid w:val="00CE0A6D"/>
    <w:rsid w:val="00CE0E68"/>
    <w:rsid w:val="00CE0F08"/>
    <w:rsid w:val="00CE1022"/>
    <w:rsid w:val="00CE11A1"/>
    <w:rsid w:val="00CE1453"/>
    <w:rsid w:val="00CE152A"/>
    <w:rsid w:val="00CE1751"/>
    <w:rsid w:val="00CE187E"/>
    <w:rsid w:val="00CE19BD"/>
    <w:rsid w:val="00CE1B22"/>
    <w:rsid w:val="00CE1B76"/>
    <w:rsid w:val="00CE1B9F"/>
    <w:rsid w:val="00CE1D1C"/>
    <w:rsid w:val="00CE1DCA"/>
    <w:rsid w:val="00CE1E1F"/>
    <w:rsid w:val="00CE1E7D"/>
    <w:rsid w:val="00CE2222"/>
    <w:rsid w:val="00CE22F2"/>
    <w:rsid w:val="00CE2655"/>
    <w:rsid w:val="00CE26C1"/>
    <w:rsid w:val="00CE2846"/>
    <w:rsid w:val="00CE284B"/>
    <w:rsid w:val="00CE2C06"/>
    <w:rsid w:val="00CE2C18"/>
    <w:rsid w:val="00CE2FA6"/>
    <w:rsid w:val="00CE347E"/>
    <w:rsid w:val="00CE383A"/>
    <w:rsid w:val="00CE3F1D"/>
    <w:rsid w:val="00CE3F5B"/>
    <w:rsid w:val="00CE434A"/>
    <w:rsid w:val="00CE43AA"/>
    <w:rsid w:val="00CE4491"/>
    <w:rsid w:val="00CE4554"/>
    <w:rsid w:val="00CE45C2"/>
    <w:rsid w:val="00CE4AA6"/>
    <w:rsid w:val="00CE4B31"/>
    <w:rsid w:val="00CE4BA1"/>
    <w:rsid w:val="00CE4D00"/>
    <w:rsid w:val="00CE4D5D"/>
    <w:rsid w:val="00CE4E0D"/>
    <w:rsid w:val="00CE4E66"/>
    <w:rsid w:val="00CE4ED7"/>
    <w:rsid w:val="00CE4F9F"/>
    <w:rsid w:val="00CE5047"/>
    <w:rsid w:val="00CE5108"/>
    <w:rsid w:val="00CE522C"/>
    <w:rsid w:val="00CE52AB"/>
    <w:rsid w:val="00CE5338"/>
    <w:rsid w:val="00CE546C"/>
    <w:rsid w:val="00CE5539"/>
    <w:rsid w:val="00CE55D5"/>
    <w:rsid w:val="00CE5614"/>
    <w:rsid w:val="00CE58A1"/>
    <w:rsid w:val="00CE58D8"/>
    <w:rsid w:val="00CE59AE"/>
    <w:rsid w:val="00CE5B94"/>
    <w:rsid w:val="00CE5CFC"/>
    <w:rsid w:val="00CE5DBB"/>
    <w:rsid w:val="00CE5DBC"/>
    <w:rsid w:val="00CE5E09"/>
    <w:rsid w:val="00CE5F63"/>
    <w:rsid w:val="00CE62A9"/>
    <w:rsid w:val="00CE6373"/>
    <w:rsid w:val="00CE638F"/>
    <w:rsid w:val="00CE6606"/>
    <w:rsid w:val="00CE662A"/>
    <w:rsid w:val="00CE66D8"/>
    <w:rsid w:val="00CE6749"/>
    <w:rsid w:val="00CE684C"/>
    <w:rsid w:val="00CE6920"/>
    <w:rsid w:val="00CE6943"/>
    <w:rsid w:val="00CE6B16"/>
    <w:rsid w:val="00CE6DEB"/>
    <w:rsid w:val="00CE7018"/>
    <w:rsid w:val="00CE72C4"/>
    <w:rsid w:val="00CE75AC"/>
    <w:rsid w:val="00CE76D4"/>
    <w:rsid w:val="00CE7751"/>
    <w:rsid w:val="00CE7891"/>
    <w:rsid w:val="00CE7897"/>
    <w:rsid w:val="00CE797B"/>
    <w:rsid w:val="00CE7A79"/>
    <w:rsid w:val="00CE7A7B"/>
    <w:rsid w:val="00CE7AA4"/>
    <w:rsid w:val="00CE7DC9"/>
    <w:rsid w:val="00CF0145"/>
    <w:rsid w:val="00CF0516"/>
    <w:rsid w:val="00CF064A"/>
    <w:rsid w:val="00CF0A05"/>
    <w:rsid w:val="00CF0A3C"/>
    <w:rsid w:val="00CF0A56"/>
    <w:rsid w:val="00CF0CE5"/>
    <w:rsid w:val="00CF0E3A"/>
    <w:rsid w:val="00CF1029"/>
    <w:rsid w:val="00CF1114"/>
    <w:rsid w:val="00CF1302"/>
    <w:rsid w:val="00CF1342"/>
    <w:rsid w:val="00CF1479"/>
    <w:rsid w:val="00CF1564"/>
    <w:rsid w:val="00CF168B"/>
    <w:rsid w:val="00CF1AA5"/>
    <w:rsid w:val="00CF1E64"/>
    <w:rsid w:val="00CF2779"/>
    <w:rsid w:val="00CF27FC"/>
    <w:rsid w:val="00CF2832"/>
    <w:rsid w:val="00CF2AD3"/>
    <w:rsid w:val="00CF2C15"/>
    <w:rsid w:val="00CF2C96"/>
    <w:rsid w:val="00CF3022"/>
    <w:rsid w:val="00CF3361"/>
    <w:rsid w:val="00CF34DB"/>
    <w:rsid w:val="00CF3543"/>
    <w:rsid w:val="00CF36F3"/>
    <w:rsid w:val="00CF3779"/>
    <w:rsid w:val="00CF38BC"/>
    <w:rsid w:val="00CF3A42"/>
    <w:rsid w:val="00CF3B13"/>
    <w:rsid w:val="00CF3CDF"/>
    <w:rsid w:val="00CF3D90"/>
    <w:rsid w:val="00CF3F79"/>
    <w:rsid w:val="00CF3F7A"/>
    <w:rsid w:val="00CF403A"/>
    <w:rsid w:val="00CF4119"/>
    <w:rsid w:val="00CF429A"/>
    <w:rsid w:val="00CF4450"/>
    <w:rsid w:val="00CF4495"/>
    <w:rsid w:val="00CF44A5"/>
    <w:rsid w:val="00CF4741"/>
    <w:rsid w:val="00CF4DD0"/>
    <w:rsid w:val="00CF4E68"/>
    <w:rsid w:val="00CF4FE0"/>
    <w:rsid w:val="00CF5145"/>
    <w:rsid w:val="00CF5192"/>
    <w:rsid w:val="00CF522D"/>
    <w:rsid w:val="00CF54DB"/>
    <w:rsid w:val="00CF5521"/>
    <w:rsid w:val="00CF5622"/>
    <w:rsid w:val="00CF5766"/>
    <w:rsid w:val="00CF57C7"/>
    <w:rsid w:val="00CF5802"/>
    <w:rsid w:val="00CF5825"/>
    <w:rsid w:val="00CF5921"/>
    <w:rsid w:val="00CF59FE"/>
    <w:rsid w:val="00CF5AD5"/>
    <w:rsid w:val="00CF5B78"/>
    <w:rsid w:val="00CF65A1"/>
    <w:rsid w:val="00CF65BD"/>
    <w:rsid w:val="00CF65E9"/>
    <w:rsid w:val="00CF663E"/>
    <w:rsid w:val="00CF6AEA"/>
    <w:rsid w:val="00CF711D"/>
    <w:rsid w:val="00CF713C"/>
    <w:rsid w:val="00CF7235"/>
    <w:rsid w:val="00CF724C"/>
    <w:rsid w:val="00CF7542"/>
    <w:rsid w:val="00CF7668"/>
    <w:rsid w:val="00CF7950"/>
    <w:rsid w:val="00CF7CBD"/>
    <w:rsid w:val="00CF7CC6"/>
    <w:rsid w:val="00CF7DFB"/>
    <w:rsid w:val="00CF7E53"/>
    <w:rsid w:val="00D000CB"/>
    <w:rsid w:val="00D004DD"/>
    <w:rsid w:val="00D005FA"/>
    <w:rsid w:val="00D00C53"/>
    <w:rsid w:val="00D00F98"/>
    <w:rsid w:val="00D00FD7"/>
    <w:rsid w:val="00D010E4"/>
    <w:rsid w:val="00D0112E"/>
    <w:rsid w:val="00D01141"/>
    <w:rsid w:val="00D012C7"/>
    <w:rsid w:val="00D01373"/>
    <w:rsid w:val="00D01395"/>
    <w:rsid w:val="00D014E4"/>
    <w:rsid w:val="00D01544"/>
    <w:rsid w:val="00D018FE"/>
    <w:rsid w:val="00D01B22"/>
    <w:rsid w:val="00D01B58"/>
    <w:rsid w:val="00D01F0D"/>
    <w:rsid w:val="00D02172"/>
    <w:rsid w:val="00D02181"/>
    <w:rsid w:val="00D0234E"/>
    <w:rsid w:val="00D027CC"/>
    <w:rsid w:val="00D02CD9"/>
    <w:rsid w:val="00D02E0F"/>
    <w:rsid w:val="00D035DF"/>
    <w:rsid w:val="00D036EA"/>
    <w:rsid w:val="00D0377A"/>
    <w:rsid w:val="00D03C1D"/>
    <w:rsid w:val="00D03E5F"/>
    <w:rsid w:val="00D03F6A"/>
    <w:rsid w:val="00D03FA7"/>
    <w:rsid w:val="00D04091"/>
    <w:rsid w:val="00D04243"/>
    <w:rsid w:val="00D0458D"/>
    <w:rsid w:val="00D045EB"/>
    <w:rsid w:val="00D047B3"/>
    <w:rsid w:val="00D047E0"/>
    <w:rsid w:val="00D04952"/>
    <w:rsid w:val="00D049FB"/>
    <w:rsid w:val="00D04B8E"/>
    <w:rsid w:val="00D04CA2"/>
    <w:rsid w:val="00D04FC5"/>
    <w:rsid w:val="00D0506B"/>
    <w:rsid w:val="00D05157"/>
    <w:rsid w:val="00D05246"/>
    <w:rsid w:val="00D05259"/>
    <w:rsid w:val="00D05390"/>
    <w:rsid w:val="00D05439"/>
    <w:rsid w:val="00D05495"/>
    <w:rsid w:val="00D054AE"/>
    <w:rsid w:val="00D059A0"/>
    <w:rsid w:val="00D059C5"/>
    <w:rsid w:val="00D05A19"/>
    <w:rsid w:val="00D05B6D"/>
    <w:rsid w:val="00D05BAA"/>
    <w:rsid w:val="00D05C23"/>
    <w:rsid w:val="00D05CE6"/>
    <w:rsid w:val="00D05DCB"/>
    <w:rsid w:val="00D06191"/>
    <w:rsid w:val="00D062B2"/>
    <w:rsid w:val="00D063C5"/>
    <w:rsid w:val="00D063EB"/>
    <w:rsid w:val="00D0647D"/>
    <w:rsid w:val="00D06CC8"/>
    <w:rsid w:val="00D06CCE"/>
    <w:rsid w:val="00D06EB4"/>
    <w:rsid w:val="00D06F2E"/>
    <w:rsid w:val="00D07315"/>
    <w:rsid w:val="00D07618"/>
    <w:rsid w:val="00D0787A"/>
    <w:rsid w:val="00D07913"/>
    <w:rsid w:val="00D07A37"/>
    <w:rsid w:val="00D07A3B"/>
    <w:rsid w:val="00D07ABC"/>
    <w:rsid w:val="00D07CF7"/>
    <w:rsid w:val="00D07D5F"/>
    <w:rsid w:val="00D1020B"/>
    <w:rsid w:val="00D102E4"/>
    <w:rsid w:val="00D1030B"/>
    <w:rsid w:val="00D10459"/>
    <w:rsid w:val="00D1056D"/>
    <w:rsid w:val="00D10A88"/>
    <w:rsid w:val="00D10B34"/>
    <w:rsid w:val="00D10D44"/>
    <w:rsid w:val="00D10EE5"/>
    <w:rsid w:val="00D11214"/>
    <w:rsid w:val="00D1153C"/>
    <w:rsid w:val="00D115BA"/>
    <w:rsid w:val="00D11A5C"/>
    <w:rsid w:val="00D11ABF"/>
    <w:rsid w:val="00D11D80"/>
    <w:rsid w:val="00D12343"/>
    <w:rsid w:val="00D12404"/>
    <w:rsid w:val="00D12475"/>
    <w:rsid w:val="00D12489"/>
    <w:rsid w:val="00D12771"/>
    <w:rsid w:val="00D12BA8"/>
    <w:rsid w:val="00D12C15"/>
    <w:rsid w:val="00D12CE1"/>
    <w:rsid w:val="00D12D87"/>
    <w:rsid w:val="00D13395"/>
    <w:rsid w:val="00D13400"/>
    <w:rsid w:val="00D134D3"/>
    <w:rsid w:val="00D138C7"/>
    <w:rsid w:val="00D13A50"/>
    <w:rsid w:val="00D13CB8"/>
    <w:rsid w:val="00D13E26"/>
    <w:rsid w:val="00D14062"/>
    <w:rsid w:val="00D140EA"/>
    <w:rsid w:val="00D14207"/>
    <w:rsid w:val="00D14464"/>
    <w:rsid w:val="00D14666"/>
    <w:rsid w:val="00D146E3"/>
    <w:rsid w:val="00D14876"/>
    <w:rsid w:val="00D14986"/>
    <w:rsid w:val="00D14A74"/>
    <w:rsid w:val="00D14CA7"/>
    <w:rsid w:val="00D14D89"/>
    <w:rsid w:val="00D14F5E"/>
    <w:rsid w:val="00D150AC"/>
    <w:rsid w:val="00D157E8"/>
    <w:rsid w:val="00D15B2E"/>
    <w:rsid w:val="00D15DD0"/>
    <w:rsid w:val="00D160BB"/>
    <w:rsid w:val="00D16149"/>
    <w:rsid w:val="00D16328"/>
    <w:rsid w:val="00D16347"/>
    <w:rsid w:val="00D168B6"/>
    <w:rsid w:val="00D169D8"/>
    <w:rsid w:val="00D169E5"/>
    <w:rsid w:val="00D16B84"/>
    <w:rsid w:val="00D16B85"/>
    <w:rsid w:val="00D16C6B"/>
    <w:rsid w:val="00D16D40"/>
    <w:rsid w:val="00D16F5F"/>
    <w:rsid w:val="00D16F8B"/>
    <w:rsid w:val="00D17344"/>
    <w:rsid w:val="00D173A4"/>
    <w:rsid w:val="00D1750D"/>
    <w:rsid w:val="00D17550"/>
    <w:rsid w:val="00D178C7"/>
    <w:rsid w:val="00D17920"/>
    <w:rsid w:val="00D17921"/>
    <w:rsid w:val="00D17946"/>
    <w:rsid w:val="00D17A1E"/>
    <w:rsid w:val="00D17D5F"/>
    <w:rsid w:val="00D17EC9"/>
    <w:rsid w:val="00D17F3F"/>
    <w:rsid w:val="00D17FB9"/>
    <w:rsid w:val="00D20042"/>
    <w:rsid w:val="00D201B4"/>
    <w:rsid w:val="00D2023E"/>
    <w:rsid w:val="00D2036F"/>
    <w:rsid w:val="00D203DF"/>
    <w:rsid w:val="00D20762"/>
    <w:rsid w:val="00D20840"/>
    <w:rsid w:val="00D20849"/>
    <w:rsid w:val="00D20875"/>
    <w:rsid w:val="00D20C5E"/>
    <w:rsid w:val="00D20F98"/>
    <w:rsid w:val="00D21154"/>
    <w:rsid w:val="00D212C6"/>
    <w:rsid w:val="00D21344"/>
    <w:rsid w:val="00D216C4"/>
    <w:rsid w:val="00D2195C"/>
    <w:rsid w:val="00D2199D"/>
    <w:rsid w:val="00D21A16"/>
    <w:rsid w:val="00D21C08"/>
    <w:rsid w:val="00D21E79"/>
    <w:rsid w:val="00D2241B"/>
    <w:rsid w:val="00D22450"/>
    <w:rsid w:val="00D2252F"/>
    <w:rsid w:val="00D2271B"/>
    <w:rsid w:val="00D22998"/>
    <w:rsid w:val="00D229FE"/>
    <w:rsid w:val="00D22BFF"/>
    <w:rsid w:val="00D22DDA"/>
    <w:rsid w:val="00D22F71"/>
    <w:rsid w:val="00D23073"/>
    <w:rsid w:val="00D2308E"/>
    <w:rsid w:val="00D2326F"/>
    <w:rsid w:val="00D232B1"/>
    <w:rsid w:val="00D23596"/>
    <w:rsid w:val="00D237B1"/>
    <w:rsid w:val="00D23BEB"/>
    <w:rsid w:val="00D23C2B"/>
    <w:rsid w:val="00D24090"/>
    <w:rsid w:val="00D24113"/>
    <w:rsid w:val="00D2439A"/>
    <w:rsid w:val="00D2440E"/>
    <w:rsid w:val="00D24AE7"/>
    <w:rsid w:val="00D24D00"/>
    <w:rsid w:val="00D24F1A"/>
    <w:rsid w:val="00D24FB3"/>
    <w:rsid w:val="00D25008"/>
    <w:rsid w:val="00D2536B"/>
    <w:rsid w:val="00D253A5"/>
    <w:rsid w:val="00D25424"/>
    <w:rsid w:val="00D25627"/>
    <w:rsid w:val="00D25655"/>
    <w:rsid w:val="00D2577E"/>
    <w:rsid w:val="00D258A6"/>
    <w:rsid w:val="00D2599A"/>
    <w:rsid w:val="00D25FFA"/>
    <w:rsid w:val="00D261DF"/>
    <w:rsid w:val="00D26366"/>
    <w:rsid w:val="00D2637A"/>
    <w:rsid w:val="00D266B5"/>
    <w:rsid w:val="00D2692F"/>
    <w:rsid w:val="00D26C6F"/>
    <w:rsid w:val="00D26D4C"/>
    <w:rsid w:val="00D26F3E"/>
    <w:rsid w:val="00D26F50"/>
    <w:rsid w:val="00D2726E"/>
    <w:rsid w:val="00D27425"/>
    <w:rsid w:val="00D274D9"/>
    <w:rsid w:val="00D27978"/>
    <w:rsid w:val="00D27CC2"/>
    <w:rsid w:val="00D27D35"/>
    <w:rsid w:val="00D3004A"/>
    <w:rsid w:val="00D30761"/>
    <w:rsid w:val="00D308E4"/>
    <w:rsid w:val="00D30AC6"/>
    <w:rsid w:val="00D30B7D"/>
    <w:rsid w:val="00D31375"/>
    <w:rsid w:val="00D314DB"/>
    <w:rsid w:val="00D31932"/>
    <w:rsid w:val="00D319B1"/>
    <w:rsid w:val="00D31AAB"/>
    <w:rsid w:val="00D31B6B"/>
    <w:rsid w:val="00D31D52"/>
    <w:rsid w:val="00D31DED"/>
    <w:rsid w:val="00D31E8B"/>
    <w:rsid w:val="00D31ED1"/>
    <w:rsid w:val="00D322BD"/>
    <w:rsid w:val="00D3254A"/>
    <w:rsid w:val="00D327B2"/>
    <w:rsid w:val="00D328AD"/>
    <w:rsid w:val="00D328FA"/>
    <w:rsid w:val="00D32A33"/>
    <w:rsid w:val="00D32B66"/>
    <w:rsid w:val="00D32D83"/>
    <w:rsid w:val="00D32F8A"/>
    <w:rsid w:val="00D33300"/>
    <w:rsid w:val="00D3351C"/>
    <w:rsid w:val="00D33591"/>
    <w:rsid w:val="00D33816"/>
    <w:rsid w:val="00D33B60"/>
    <w:rsid w:val="00D33BA0"/>
    <w:rsid w:val="00D33C22"/>
    <w:rsid w:val="00D33F0A"/>
    <w:rsid w:val="00D345AB"/>
    <w:rsid w:val="00D34930"/>
    <w:rsid w:val="00D34E06"/>
    <w:rsid w:val="00D34F76"/>
    <w:rsid w:val="00D3527C"/>
    <w:rsid w:val="00D35429"/>
    <w:rsid w:val="00D355A5"/>
    <w:rsid w:val="00D355D7"/>
    <w:rsid w:val="00D35606"/>
    <w:rsid w:val="00D35742"/>
    <w:rsid w:val="00D35A64"/>
    <w:rsid w:val="00D35C42"/>
    <w:rsid w:val="00D35CE7"/>
    <w:rsid w:val="00D35E12"/>
    <w:rsid w:val="00D36077"/>
    <w:rsid w:val="00D3634C"/>
    <w:rsid w:val="00D36725"/>
    <w:rsid w:val="00D36823"/>
    <w:rsid w:val="00D368F8"/>
    <w:rsid w:val="00D36AB1"/>
    <w:rsid w:val="00D36DA5"/>
    <w:rsid w:val="00D36EA6"/>
    <w:rsid w:val="00D3719A"/>
    <w:rsid w:val="00D37221"/>
    <w:rsid w:val="00D37384"/>
    <w:rsid w:val="00D373FD"/>
    <w:rsid w:val="00D3793F"/>
    <w:rsid w:val="00D37C8D"/>
    <w:rsid w:val="00D37E5D"/>
    <w:rsid w:val="00D37E7B"/>
    <w:rsid w:val="00D40042"/>
    <w:rsid w:val="00D401AE"/>
    <w:rsid w:val="00D401DC"/>
    <w:rsid w:val="00D4043F"/>
    <w:rsid w:val="00D404D8"/>
    <w:rsid w:val="00D40625"/>
    <w:rsid w:val="00D40B6B"/>
    <w:rsid w:val="00D40BB4"/>
    <w:rsid w:val="00D40EB9"/>
    <w:rsid w:val="00D40F17"/>
    <w:rsid w:val="00D41003"/>
    <w:rsid w:val="00D41260"/>
    <w:rsid w:val="00D41279"/>
    <w:rsid w:val="00D4179B"/>
    <w:rsid w:val="00D41856"/>
    <w:rsid w:val="00D41A86"/>
    <w:rsid w:val="00D41C5D"/>
    <w:rsid w:val="00D422D9"/>
    <w:rsid w:val="00D423E7"/>
    <w:rsid w:val="00D42691"/>
    <w:rsid w:val="00D426D6"/>
    <w:rsid w:val="00D42B18"/>
    <w:rsid w:val="00D42B21"/>
    <w:rsid w:val="00D42B8C"/>
    <w:rsid w:val="00D42C6C"/>
    <w:rsid w:val="00D42C84"/>
    <w:rsid w:val="00D42E28"/>
    <w:rsid w:val="00D42FB0"/>
    <w:rsid w:val="00D4329E"/>
    <w:rsid w:val="00D43305"/>
    <w:rsid w:val="00D43403"/>
    <w:rsid w:val="00D434DA"/>
    <w:rsid w:val="00D43657"/>
    <w:rsid w:val="00D4365D"/>
    <w:rsid w:val="00D4387F"/>
    <w:rsid w:val="00D4397F"/>
    <w:rsid w:val="00D43ECE"/>
    <w:rsid w:val="00D4436B"/>
    <w:rsid w:val="00D44517"/>
    <w:rsid w:val="00D445A1"/>
    <w:rsid w:val="00D447C6"/>
    <w:rsid w:val="00D44DBB"/>
    <w:rsid w:val="00D44DC7"/>
    <w:rsid w:val="00D453F3"/>
    <w:rsid w:val="00D455A0"/>
    <w:rsid w:val="00D456F9"/>
    <w:rsid w:val="00D45A2E"/>
    <w:rsid w:val="00D45FFA"/>
    <w:rsid w:val="00D46125"/>
    <w:rsid w:val="00D462A5"/>
    <w:rsid w:val="00D462B2"/>
    <w:rsid w:val="00D462FB"/>
    <w:rsid w:val="00D46652"/>
    <w:rsid w:val="00D46728"/>
    <w:rsid w:val="00D46760"/>
    <w:rsid w:val="00D467C6"/>
    <w:rsid w:val="00D4682B"/>
    <w:rsid w:val="00D468E8"/>
    <w:rsid w:val="00D46932"/>
    <w:rsid w:val="00D46A04"/>
    <w:rsid w:val="00D46CD7"/>
    <w:rsid w:val="00D47075"/>
    <w:rsid w:val="00D474F9"/>
    <w:rsid w:val="00D475A6"/>
    <w:rsid w:val="00D476A7"/>
    <w:rsid w:val="00D4773F"/>
    <w:rsid w:val="00D47A26"/>
    <w:rsid w:val="00D47A9A"/>
    <w:rsid w:val="00D47B0F"/>
    <w:rsid w:val="00D47C4A"/>
    <w:rsid w:val="00D47E23"/>
    <w:rsid w:val="00D50022"/>
    <w:rsid w:val="00D5027F"/>
    <w:rsid w:val="00D505B9"/>
    <w:rsid w:val="00D50931"/>
    <w:rsid w:val="00D50A53"/>
    <w:rsid w:val="00D50C32"/>
    <w:rsid w:val="00D50DA1"/>
    <w:rsid w:val="00D51067"/>
    <w:rsid w:val="00D5167B"/>
    <w:rsid w:val="00D518D5"/>
    <w:rsid w:val="00D518F6"/>
    <w:rsid w:val="00D51AE7"/>
    <w:rsid w:val="00D51BF3"/>
    <w:rsid w:val="00D51D3E"/>
    <w:rsid w:val="00D51E7F"/>
    <w:rsid w:val="00D51F0D"/>
    <w:rsid w:val="00D51FA3"/>
    <w:rsid w:val="00D52248"/>
    <w:rsid w:val="00D526E3"/>
    <w:rsid w:val="00D527CD"/>
    <w:rsid w:val="00D52E34"/>
    <w:rsid w:val="00D530FE"/>
    <w:rsid w:val="00D5313C"/>
    <w:rsid w:val="00D534A9"/>
    <w:rsid w:val="00D5382D"/>
    <w:rsid w:val="00D5393E"/>
    <w:rsid w:val="00D53A67"/>
    <w:rsid w:val="00D53AF2"/>
    <w:rsid w:val="00D54263"/>
    <w:rsid w:val="00D542F1"/>
    <w:rsid w:val="00D544DE"/>
    <w:rsid w:val="00D54593"/>
    <w:rsid w:val="00D54683"/>
    <w:rsid w:val="00D547E8"/>
    <w:rsid w:val="00D54831"/>
    <w:rsid w:val="00D54888"/>
    <w:rsid w:val="00D54C2A"/>
    <w:rsid w:val="00D55007"/>
    <w:rsid w:val="00D55108"/>
    <w:rsid w:val="00D5510B"/>
    <w:rsid w:val="00D551C2"/>
    <w:rsid w:val="00D5529B"/>
    <w:rsid w:val="00D5537D"/>
    <w:rsid w:val="00D5547C"/>
    <w:rsid w:val="00D554FC"/>
    <w:rsid w:val="00D557D2"/>
    <w:rsid w:val="00D559D6"/>
    <w:rsid w:val="00D55A12"/>
    <w:rsid w:val="00D55D73"/>
    <w:rsid w:val="00D55DF9"/>
    <w:rsid w:val="00D5601E"/>
    <w:rsid w:val="00D56154"/>
    <w:rsid w:val="00D562D0"/>
    <w:rsid w:val="00D563D2"/>
    <w:rsid w:val="00D564AA"/>
    <w:rsid w:val="00D564C4"/>
    <w:rsid w:val="00D564DF"/>
    <w:rsid w:val="00D56707"/>
    <w:rsid w:val="00D5688C"/>
    <w:rsid w:val="00D5694F"/>
    <w:rsid w:val="00D56A62"/>
    <w:rsid w:val="00D56BBF"/>
    <w:rsid w:val="00D571B4"/>
    <w:rsid w:val="00D5751F"/>
    <w:rsid w:val="00D575A9"/>
    <w:rsid w:val="00D57793"/>
    <w:rsid w:val="00D578E5"/>
    <w:rsid w:val="00D5799B"/>
    <w:rsid w:val="00D57CA1"/>
    <w:rsid w:val="00D57DBC"/>
    <w:rsid w:val="00D60115"/>
    <w:rsid w:val="00D60427"/>
    <w:rsid w:val="00D6052F"/>
    <w:rsid w:val="00D6058C"/>
    <w:rsid w:val="00D608DD"/>
    <w:rsid w:val="00D60988"/>
    <w:rsid w:val="00D60C00"/>
    <w:rsid w:val="00D60C64"/>
    <w:rsid w:val="00D60E41"/>
    <w:rsid w:val="00D60FEF"/>
    <w:rsid w:val="00D61068"/>
    <w:rsid w:val="00D61244"/>
    <w:rsid w:val="00D61717"/>
    <w:rsid w:val="00D61FD9"/>
    <w:rsid w:val="00D62034"/>
    <w:rsid w:val="00D6209C"/>
    <w:rsid w:val="00D6223E"/>
    <w:rsid w:val="00D622EB"/>
    <w:rsid w:val="00D62533"/>
    <w:rsid w:val="00D6266F"/>
    <w:rsid w:val="00D62758"/>
    <w:rsid w:val="00D628FE"/>
    <w:rsid w:val="00D62BCA"/>
    <w:rsid w:val="00D62BD7"/>
    <w:rsid w:val="00D62C57"/>
    <w:rsid w:val="00D62CC5"/>
    <w:rsid w:val="00D62EFD"/>
    <w:rsid w:val="00D631F9"/>
    <w:rsid w:val="00D63477"/>
    <w:rsid w:val="00D63537"/>
    <w:rsid w:val="00D63549"/>
    <w:rsid w:val="00D63760"/>
    <w:rsid w:val="00D63EA0"/>
    <w:rsid w:val="00D64073"/>
    <w:rsid w:val="00D6407B"/>
    <w:rsid w:val="00D641B6"/>
    <w:rsid w:val="00D64219"/>
    <w:rsid w:val="00D64281"/>
    <w:rsid w:val="00D642A7"/>
    <w:rsid w:val="00D643F6"/>
    <w:rsid w:val="00D64B79"/>
    <w:rsid w:val="00D64E95"/>
    <w:rsid w:val="00D650AD"/>
    <w:rsid w:val="00D6526B"/>
    <w:rsid w:val="00D653C7"/>
    <w:rsid w:val="00D65448"/>
    <w:rsid w:val="00D65693"/>
    <w:rsid w:val="00D65AD5"/>
    <w:rsid w:val="00D65C76"/>
    <w:rsid w:val="00D65CC9"/>
    <w:rsid w:val="00D65DDB"/>
    <w:rsid w:val="00D65EFF"/>
    <w:rsid w:val="00D66050"/>
    <w:rsid w:val="00D661EB"/>
    <w:rsid w:val="00D662CD"/>
    <w:rsid w:val="00D663A2"/>
    <w:rsid w:val="00D66727"/>
    <w:rsid w:val="00D66821"/>
    <w:rsid w:val="00D66830"/>
    <w:rsid w:val="00D66D8C"/>
    <w:rsid w:val="00D66E1E"/>
    <w:rsid w:val="00D66FEC"/>
    <w:rsid w:val="00D67260"/>
    <w:rsid w:val="00D6740E"/>
    <w:rsid w:val="00D6754F"/>
    <w:rsid w:val="00D67576"/>
    <w:rsid w:val="00D6783D"/>
    <w:rsid w:val="00D678CD"/>
    <w:rsid w:val="00D67AE3"/>
    <w:rsid w:val="00D67C88"/>
    <w:rsid w:val="00D67DC6"/>
    <w:rsid w:val="00D67F24"/>
    <w:rsid w:val="00D702EE"/>
    <w:rsid w:val="00D7033D"/>
    <w:rsid w:val="00D705EC"/>
    <w:rsid w:val="00D706C3"/>
    <w:rsid w:val="00D707B1"/>
    <w:rsid w:val="00D70A23"/>
    <w:rsid w:val="00D70D32"/>
    <w:rsid w:val="00D70DC0"/>
    <w:rsid w:val="00D70DDC"/>
    <w:rsid w:val="00D70E4C"/>
    <w:rsid w:val="00D70E71"/>
    <w:rsid w:val="00D70EE1"/>
    <w:rsid w:val="00D70F17"/>
    <w:rsid w:val="00D710D7"/>
    <w:rsid w:val="00D71296"/>
    <w:rsid w:val="00D713CD"/>
    <w:rsid w:val="00D71486"/>
    <w:rsid w:val="00D71C0C"/>
    <w:rsid w:val="00D71C76"/>
    <w:rsid w:val="00D71E2C"/>
    <w:rsid w:val="00D71EE3"/>
    <w:rsid w:val="00D71FBC"/>
    <w:rsid w:val="00D72088"/>
    <w:rsid w:val="00D7217B"/>
    <w:rsid w:val="00D72EC0"/>
    <w:rsid w:val="00D7303F"/>
    <w:rsid w:val="00D730EB"/>
    <w:rsid w:val="00D73144"/>
    <w:rsid w:val="00D73235"/>
    <w:rsid w:val="00D7333E"/>
    <w:rsid w:val="00D73C4A"/>
    <w:rsid w:val="00D73DEB"/>
    <w:rsid w:val="00D73F02"/>
    <w:rsid w:val="00D73FC2"/>
    <w:rsid w:val="00D7410F"/>
    <w:rsid w:val="00D7414A"/>
    <w:rsid w:val="00D74150"/>
    <w:rsid w:val="00D74183"/>
    <w:rsid w:val="00D74397"/>
    <w:rsid w:val="00D74415"/>
    <w:rsid w:val="00D74580"/>
    <w:rsid w:val="00D746BD"/>
    <w:rsid w:val="00D748D0"/>
    <w:rsid w:val="00D74A17"/>
    <w:rsid w:val="00D74B27"/>
    <w:rsid w:val="00D74B54"/>
    <w:rsid w:val="00D75265"/>
    <w:rsid w:val="00D752D4"/>
    <w:rsid w:val="00D75363"/>
    <w:rsid w:val="00D7544E"/>
    <w:rsid w:val="00D75CB8"/>
    <w:rsid w:val="00D75F80"/>
    <w:rsid w:val="00D7627F"/>
    <w:rsid w:val="00D76326"/>
    <w:rsid w:val="00D764C6"/>
    <w:rsid w:val="00D765A7"/>
    <w:rsid w:val="00D765FF"/>
    <w:rsid w:val="00D76629"/>
    <w:rsid w:val="00D77073"/>
    <w:rsid w:val="00D770BE"/>
    <w:rsid w:val="00D7711C"/>
    <w:rsid w:val="00D77149"/>
    <w:rsid w:val="00D77153"/>
    <w:rsid w:val="00D77815"/>
    <w:rsid w:val="00D77862"/>
    <w:rsid w:val="00D77879"/>
    <w:rsid w:val="00D77B14"/>
    <w:rsid w:val="00D77C4B"/>
    <w:rsid w:val="00D77D8A"/>
    <w:rsid w:val="00D77ED9"/>
    <w:rsid w:val="00D800A9"/>
    <w:rsid w:val="00D80466"/>
    <w:rsid w:val="00D80492"/>
    <w:rsid w:val="00D8056C"/>
    <w:rsid w:val="00D80570"/>
    <w:rsid w:val="00D806D3"/>
    <w:rsid w:val="00D80739"/>
    <w:rsid w:val="00D80BB0"/>
    <w:rsid w:val="00D80E78"/>
    <w:rsid w:val="00D80EAB"/>
    <w:rsid w:val="00D80ED4"/>
    <w:rsid w:val="00D80F12"/>
    <w:rsid w:val="00D8120A"/>
    <w:rsid w:val="00D8133E"/>
    <w:rsid w:val="00D8193A"/>
    <w:rsid w:val="00D81A4F"/>
    <w:rsid w:val="00D81B43"/>
    <w:rsid w:val="00D81C5D"/>
    <w:rsid w:val="00D81DC6"/>
    <w:rsid w:val="00D81DEE"/>
    <w:rsid w:val="00D820FF"/>
    <w:rsid w:val="00D82202"/>
    <w:rsid w:val="00D8227E"/>
    <w:rsid w:val="00D822D1"/>
    <w:rsid w:val="00D82489"/>
    <w:rsid w:val="00D824A5"/>
    <w:rsid w:val="00D8261A"/>
    <w:rsid w:val="00D82BD4"/>
    <w:rsid w:val="00D82C16"/>
    <w:rsid w:val="00D82D2D"/>
    <w:rsid w:val="00D82D78"/>
    <w:rsid w:val="00D82E54"/>
    <w:rsid w:val="00D82F42"/>
    <w:rsid w:val="00D83082"/>
    <w:rsid w:val="00D83272"/>
    <w:rsid w:val="00D832C6"/>
    <w:rsid w:val="00D83327"/>
    <w:rsid w:val="00D8332E"/>
    <w:rsid w:val="00D8336A"/>
    <w:rsid w:val="00D83542"/>
    <w:rsid w:val="00D8359F"/>
    <w:rsid w:val="00D8384C"/>
    <w:rsid w:val="00D8387A"/>
    <w:rsid w:val="00D83AC7"/>
    <w:rsid w:val="00D83D36"/>
    <w:rsid w:val="00D83D83"/>
    <w:rsid w:val="00D83DB4"/>
    <w:rsid w:val="00D84272"/>
    <w:rsid w:val="00D84380"/>
    <w:rsid w:val="00D84485"/>
    <w:rsid w:val="00D845AB"/>
    <w:rsid w:val="00D84D22"/>
    <w:rsid w:val="00D851D7"/>
    <w:rsid w:val="00D856FC"/>
    <w:rsid w:val="00D85783"/>
    <w:rsid w:val="00D85A1F"/>
    <w:rsid w:val="00D85BC0"/>
    <w:rsid w:val="00D85BC4"/>
    <w:rsid w:val="00D860D0"/>
    <w:rsid w:val="00D861C5"/>
    <w:rsid w:val="00D8622A"/>
    <w:rsid w:val="00D8638E"/>
    <w:rsid w:val="00D865AC"/>
    <w:rsid w:val="00D865F8"/>
    <w:rsid w:val="00D86941"/>
    <w:rsid w:val="00D869AF"/>
    <w:rsid w:val="00D86BA1"/>
    <w:rsid w:val="00D86EA5"/>
    <w:rsid w:val="00D8706D"/>
    <w:rsid w:val="00D87071"/>
    <w:rsid w:val="00D871F1"/>
    <w:rsid w:val="00D87295"/>
    <w:rsid w:val="00D872D6"/>
    <w:rsid w:val="00D872F4"/>
    <w:rsid w:val="00D873A6"/>
    <w:rsid w:val="00D874EC"/>
    <w:rsid w:val="00D87662"/>
    <w:rsid w:val="00D87782"/>
    <w:rsid w:val="00D8782B"/>
    <w:rsid w:val="00D87AAD"/>
    <w:rsid w:val="00D87B34"/>
    <w:rsid w:val="00D87B61"/>
    <w:rsid w:val="00D87CA1"/>
    <w:rsid w:val="00D87CA3"/>
    <w:rsid w:val="00D87D26"/>
    <w:rsid w:val="00D87D73"/>
    <w:rsid w:val="00D90133"/>
    <w:rsid w:val="00D9037F"/>
    <w:rsid w:val="00D9067B"/>
    <w:rsid w:val="00D90697"/>
    <w:rsid w:val="00D90735"/>
    <w:rsid w:val="00D90794"/>
    <w:rsid w:val="00D908A9"/>
    <w:rsid w:val="00D909FE"/>
    <w:rsid w:val="00D90C8A"/>
    <w:rsid w:val="00D90DD9"/>
    <w:rsid w:val="00D90F3D"/>
    <w:rsid w:val="00D90F7B"/>
    <w:rsid w:val="00D9158F"/>
    <w:rsid w:val="00D917C6"/>
    <w:rsid w:val="00D917D0"/>
    <w:rsid w:val="00D91886"/>
    <w:rsid w:val="00D91B8A"/>
    <w:rsid w:val="00D91D86"/>
    <w:rsid w:val="00D92170"/>
    <w:rsid w:val="00D922AF"/>
    <w:rsid w:val="00D9233A"/>
    <w:rsid w:val="00D925A9"/>
    <w:rsid w:val="00D9275D"/>
    <w:rsid w:val="00D9282F"/>
    <w:rsid w:val="00D929F8"/>
    <w:rsid w:val="00D92AAE"/>
    <w:rsid w:val="00D92B97"/>
    <w:rsid w:val="00D92BA1"/>
    <w:rsid w:val="00D92C0E"/>
    <w:rsid w:val="00D92E1D"/>
    <w:rsid w:val="00D92E8E"/>
    <w:rsid w:val="00D9327B"/>
    <w:rsid w:val="00D93283"/>
    <w:rsid w:val="00D93498"/>
    <w:rsid w:val="00D934D9"/>
    <w:rsid w:val="00D937FC"/>
    <w:rsid w:val="00D9390C"/>
    <w:rsid w:val="00D93A69"/>
    <w:rsid w:val="00D93B8E"/>
    <w:rsid w:val="00D93D31"/>
    <w:rsid w:val="00D93E81"/>
    <w:rsid w:val="00D93ED1"/>
    <w:rsid w:val="00D941F1"/>
    <w:rsid w:val="00D946AF"/>
    <w:rsid w:val="00D9489F"/>
    <w:rsid w:val="00D94949"/>
    <w:rsid w:val="00D94978"/>
    <w:rsid w:val="00D94A03"/>
    <w:rsid w:val="00D94DBB"/>
    <w:rsid w:val="00D94FE7"/>
    <w:rsid w:val="00D9503F"/>
    <w:rsid w:val="00D9512F"/>
    <w:rsid w:val="00D95278"/>
    <w:rsid w:val="00D9536E"/>
    <w:rsid w:val="00D9570C"/>
    <w:rsid w:val="00D957FC"/>
    <w:rsid w:val="00D95B8C"/>
    <w:rsid w:val="00D95C0D"/>
    <w:rsid w:val="00D95C34"/>
    <w:rsid w:val="00D95E9D"/>
    <w:rsid w:val="00D95F3B"/>
    <w:rsid w:val="00D9608F"/>
    <w:rsid w:val="00D960E3"/>
    <w:rsid w:val="00D96218"/>
    <w:rsid w:val="00D9649F"/>
    <w:rsid w:val="00D9686C"/>
    <w:rsid w:val="00D96949"/>
    <w:rsid w:val="00D96D7F"/>
    <w:rsid w:val="00D97389"/>
    <w:rsid w:val="00D97465"/>
    <w:rsid w:val="00D976B2"/>
    <w:rsid w:val="00D977E2"/>
    <w:rsid w:val="00D97C56"/>
    <w:rsid w:val="00D97EE1"/>
    <w:rsid w:val="00D97F1C"/>
    <w:rsid w:val="00DA0337"/>
    <w:rsid w:val="00DA043C"/>
    <w:rsid w:val="00DA06D8"/>
    <w:rsid w:val="00DA07F9"/>
    <w:rsid w:val="00DA0903"/>
    <w:rsid w:val="00DA092B"/>
    <w:rsid w:val="00DA0978"/>
    <w:rsid w:val="00DA09E3"/>
    <w:rsid w:val="00DA0CFA"/>
    <w:rsid w:val="00DA1089"/>
    <w:rsid w:val="00DA124E"/>
    <w:rsid w:val="00DA12B7"/>
    <w:rsid w:val="00DA1381"/>
    <w:rsid w:val="00DA1473"/>
    <w:rsid w:val="00DA1579"/>
    <w:rsid w:val="00DA1590"/>
    <w:rsid w:val="00DA15C2"/>
    <w:rsid w:val="00DA1820"/>
    <w:rsid w:val="00DA192A"/>
    <w:rsid w:val="00DA1A89"/>
    <w:rsid w:val="00DA1D29"/>
    <w:rsid w:val="00DA2146"/>
    <w:rsid w:val="00DA2302"/>
    <w:rsid w:val="00DA23A9"/>
    <w:rsid w:val="00DA247C"/>
    <w:rsid w:val="00DA2496"/>
    <w:rsid w:val="00DA27BE"/>
    <w:rsid w:val="00DA28F0"/>
    <w:rsid w:val="00DA299B"/>
    <w:rsid w:val="00DA29C6"/>
    <w:rsid w:val="00DA29D6"/>
    <w:rsid w:val="00DA2A20"/>
    <w:rsid w:val="00DA2A64"/>
    <w:rsid w:val="00DA2F47"/>
    <w:rsid w:val="00DA314B"/>
    <w:rsid w:val="00DA33E0"/>
    <w:rsid w:val="00DA393D"/>
    <w:rsid w:val="00DA3A42"/>
    <w:rsid w:val="00DA3B72"/>
    <w:rsid w:val="00DA3D15"/>
    <w:rsid w:val="00DA3EDB"/>
    <w:rsid w:val="00DA4486"/>
    <w:rsid w:val="00DA44D1"/>
    <w:rsid w:val="00DA4A23"/>
    <w:rsid w:val="00DA4B28"/>
    <w:rsid w:val="00DA4BAC"/>
    <w:rsid w:val="00DA4E59"/>
    <w:rsid w:val="00DA517E"/>
    <w:rsid w:val="00DA5BBC"/>
    <w:rsid w:val="00DA5C11"/>
    <w:rsid w:val="00DA5CDE"/>
    <w:rsid w:val="00DA5DDD"/>
    <w:rsid w:val="00DA5E04"/>
    <w:rsid w:val="00DA5F2D"/>
    <w:rsid w:val="00DA5F4D"/>
    <w:rsid w:val="00DA61A0"/>
    <w:rsid w:val="00DA6737"/>
    <w:rsid w:val="00DA68F6"/>
    <w:rsid w:val="00DA698D"/>
    <w:rsid w:val="00DA6A8D"/>
    <w:rsid w:val="00DA6ECE"/>
    <w:rsid w:val="00DA70E7"/>
    <w:rsid w:val="00DA72AA"/>
    <w:rsid w:val="00DA7380"/>
    <w:rsid w:val="00DA7451"/>
    <w:rsid w:val="00DA7B48"/>
    <w:rsid w:val="00DA7BF2"/>
    <w:rsid w:val="00DA7C22"/>
    <w:rsid w:val="00DA7D81"/>
    <w:rsid w:val="00DA7E14"/>
    <w:rsid w:val="00DB0423"/>
    <w:rsid w:val="00DB090A"/>
    <w:rsid w:val="00DB09BF"/>
    <w:rsid w:val="00DB09D3"/>
    <w:rsid w:val="00DB0F69"/>
    <w:rsid w:val="00DB1056"/>
    <w:rsid w:val="00DB1197"/>
    <w:rsid w:val="00DB1498"/>
    <w:rsid w:val="00DB19F0"/>
    <w:rsid w:val="00DB1B34"/>
    <w:rsid w:val="00DB2175"/>
    <w:rsid w:val="00DB21DF"/>
    <w:rsid w:val="00DB2318"/>
    <w:rsid w:val="00DB2DF5"/>
    <w:rsid w:val="00DB3145"/>
    <w:rsid w:val="00DB324D"/>
    <w:rsid w:val="00DB34E8"/>
    <w:rsid w:val="00DB357F"/>
    <w:rsid w:val="00DB35C4"/>
    <w:rsid w:val="00DB3CC7"/>
    <w:rsid w:val="00DB403F"/>
    <w:rsid w:val="00DB423C"/>
    <w:rsid w:val="00DB45A3"/>
    <w:rsid w:val="00DB46A6"/>
    <w:rsid w:val="00DB4840"/>
    <w:rsid w:val="00DB4977"/>
    <w:rsid w:val="00DB4B10"/>
    <w:rsid w:val="00DB4D4C"/>
    <w:rsid w:val="00DB4DB1"/>
    <w:rsid w:val="00DB4F7C"/>
    <w:rsid w:val="00DB55CD"/>
    <w:rsid w:val="00DB564D"/>
    <w:rsid w:val="00DB5A0E"/>
    <w:rsid w:val="00DB5D97"/>
    <w:rsid w:val="00DB5E33"/>
    <w:rsid w:val="00DB6042"/>
    <w:rsid w:val="00DB6523"/>
    <w:rsid w:val="00DB67C3"/>
    <w:rsid w:val="00DB692A"/>
    <w:rsid w:val="00DB6A89"/>
    <w:rsid w:val="00DB6AE5"/>
    <w:rsid w:val="00DB6AED"/>
    <w:rsid w:val="00DB71F9"/>
    <w:rsid w:val="00DB726F"/>
    <w:rsid w:val="00DB72EB"/>
    <w:rsid w:val="00DB7451"/>
    <w:rsid w:val="00DB75FF"/>
    <w:rsid w:val="00DB762D"/>
    <w:rsid w:val="00DB763F"/>
    <w:rsid w:val="00DB7681"/>
    <w:rsid w:val="00DB76B0"/>
    <w:rsid w:val="00DB76DC"/>
    <w:rsid w:val="00DB774C"/>
    <w:rsid w:val="00DB7C30"/>
    <w:rsid w:val="00DC000F"/>
    <w:rsid w:val="00DC00BE"/>
    <w:rsid w:val="00DC01B0"/>
    <w:rsid w:val="00DC0296"/>
    <w:rsid w:val="00DC0852"/>
    <w:rsid w:val="00DC09DC"/>
    <w:rsid w:val="00DC09FC"/>
    <w:rsid w:val="00DC0CCE"/>
    <w:rsid w:val="00DC0E29"/>
    <w:rsid w:val="00DC0FA6"/>
    <w:rsid w:val="00DC1276"/>
    <w:rsid w:val="00DC130C"/>
    <w:rsid w:val="00DC13B7"/>
    <w:rsid w:val="00DC1636"/>
    <w:rsid w:val="00DC18E9"/>
    <w:rsid w:val="00DC1C16"/>
    <w:rsid w:val="00DC1C5C"/>
    <w:rsid w:val="00DC1CFA"/>
    <w:rsid w:val="00DC1DAB"/>
    <w:rsid w:val="00DC1F08"/>
    <w:rsid w:val="00DC2150"/>
    <w:rsid w:val="00DC2292"/>
    <w:rsid w:val="00DC2360"/>
    <w:rsid w:val="00DC23A8"/>
    <w:rsid w:val="00DC273F"/>
    <w:rsid w:val="00DC2748"/>
    <w:rsid w:val="00DC2F7A"/>
    <w:rsid w:val="00DC313D"/>
    <w:rsid w:val="00DC3353"/>
    <w:rsid w:val="00DC3804"/>
    <w:rsid w:val="00DC3978"/>
    <w:rsid w:val="00DC39B7"/>
    <w:rsid w:val="00DC39FB"/>
    <w:rsid w:val="00DC3C2E"/>
    <w:rsid w:val="00DC3E39"/>
    <w:rsid w:val="00DC4224"/>
    <w:rsid w:val="00DC4362"/>
    <w:rsid w:val="00DC437B"/>
    <w:rsid w:val="00DC440B"/>
    <w:rsid w:val="00DC44DE"/>
    <w:rsid w:val="00DC459C"/>
    <w:rsid w:val="00DC4831"/>
    <w:rsid w:val="00DC4966"/>
    <w:rsid w:val="00DC4992"/>
    <w:rsid w:val="00DC4BB8"/>
    <w:rsid w:val="00DC4BD3"/>
    <w:rsid w:val="00DC4CFB"/>
    <w:rsid w:val="00DC508E"/>
    <w:rsid w:val="00DC51F7"/>
    <w:rsid w:val="00DC524A"/>
    <w:rsid w:val="00DC53E2"/>
    <w:rsid w:val="00DC5487"/>
    <w:rsid w:val="00DC54A9"/>
    <w:rsid w:val="00DC561E"/>
    <w:rsid w:val="00DC5B92"/>
    <w:rsid w:val="00DC5DC9"/>
    <w:rsid w:val="00DC6271"/>
    <w:rsid w:val="00DC6434"/>
    <w:rsid w:val="00DC657F"/>
    <w:rsid w:val="00DC666F"/>
    <w:rsid w:val="00DC66AB"/>
    <w:rsid w:val="00DC677E"/>
    <w:rsid w:val="00DC684A"/>
    <w:rsid w:val="00DC6B2C"/>
    <w:rsid w:val="00DC6C54"/>
    <w:rsid w:val="00DC6CBE"/>
    <w:rsid w:val="00DC6E54"/>
    <w:rsid w:val="00DC7125"/>
    <w:rsid w:val="00DC714C"/>
    <w:rsid w:val="00DC73C7"/>
    <w:rsid w:val="00DC7468"/>
    <w:rsid w:val="00DC79ED"/>
    <w:rsid w:val="00DC7CC1"/>
    <w:rsid w:val="00DC7CCD"/>
    <w:rsid w:val="00DC7E92"/>
    <w:rsid w:val="00DC7F60"/>
    <w:rsid w:val="00DC7F96"/>
    <w:rsid w:val="00DD002C"/>
    <w:rsid w:val="00DD0112"/>
    <w:rsid w:val="00DD0342"/>
    <w:rsid w:val="00DD0801"/>
    <w:rsid w:val="00DD0814"/>
    <w:rsid w:val="00DD0BF9"/>
    <w:rsid w:val="00DD0D55"/>
    <w:rsid w:val="00DD0E75"/>
    <w:rsid w:val="00DD0F09"/>
    <w:rsid w:val="00DD0F4B"/>
    <w:rsid w:val="00DD1059"/>
    <w:rsid w:val="00DD112A"/>
    <w:rsid w:val="00DD119F"/>
    <w:rsid w:val="00DD14AC"/>
    <w:rsid w:val="00DD16EC"/>
    <w:rsid w:val="00DD1797"/>
    <w:rsid w:val="00DD19A5"/>
    <w:rsid w:val="00DD1C38"/>
    <w:rsid w:val="00DD1E39"/>
    <w:rsid w:val="00DD2035"/>
    <w:rsid w:val="00DD21D4"/>
    <w:rsid w:val="00DD2231"/>
    <w:rsid w:val="00DD2260"/>
    <w:rsid w:val="00DD2368"/>
    <w:rsid w:val="00DD2407"/>
    <w:rsid w:val="00DD2628"/>
    <w:rsid w:val="00DD27A1"/>
    <w:rsid w:val="00DD28B5"/>
    <w:rsid w:val="00DD298C"/>
    <w:rsid w:val="00DD2AAC"/>
    <w:rsid w:val="00DD2CE7"/>
    <w:rsid w:val="00DD2F55"/>
    <w:rsid w:val="00DD2F7B"/>
    <w:rsid w:val="00DD30C2"/>
    <w:rsid w:val="00DD327D"/>
    <w:rsid w:val="00DD34F5"/>
    <w:rsid w:val="00DD3637"/>
    <w:rsid w:val="00DD39EF"/>
    <w:rsid w:val="00DD3B3C"/>
    <w:rsid w:val="00DD3C9D"/>
    <w:rsid w:val="00DD3CC9"/>
    <w:rsid w:val="00DD48CB"/>
    <w:rsid w:val="00DD4906"/>
    <w:rsid w:val="00DD4934"/>
    <w:rsid w:val="00DD4A2C"/>
    <w:rsid w:val="00DD4BDC"/>
    <w:rsid w:val="00DD4C42"/>
    <w:rsid w:val="00DD4DFB"/>
    <w:rsid w:val="00DD4F9A"/>
    <w:rsid w:val="00DD5008"/>
    <w:rsid w:val="00DD51C3"/>
    <w:rsid w:val="00DD5293"/>
    <w:rsid w:val="00DD52C5"/>
    <w:rsid w:val="00DD58AE"/>
    <w:rsid w:val="00DD59FD"/>
    <w:rsid w:val="00DD5A0A"/>
    <w:rsid w:val="00DD5F08"/>
    <w:rsid w:val="00DD5F2E"/>
    <w:rsid w:val="00DD6116"/>
    <w:rsid w:val="00DD62CD"/>
    <w:rsid w:val="00DD67FA"/>
    <w:rsid w:val="00DD6A4B"/>
    <w:rsid w:val="00DD6A85"/>
    <w:rsid w:val="00DD6D4A"/>
    <w:rsid w:val="00DD6DC5"/>
    <w:rsid w:val="00DD6E24"/>
    <w:rsid w:val="00DD716A"/>
    <w:rsid w:val="00DD719F"/>
    <w:rsid w:val="00DD7707"/>
    <w:rsid w:val="00DD780B"/>
    <w:rsid w:val="00DD7981"/>
    <w:rsid w:val="00DD7993"/>
    <w:rsid w:val="00DD7BB9"/>
    <w:rsid w:val="00DD7F73"/>
    <w:rsid w:val="00DE02E5"/>
    <w:rsid w:val="00DE04F5"/>
    <w:rsid w:val="00DE04FA"/>
    <w:rsid w:val="00DE073C"/>
    <w:rsid w:val="00DE0C23"/>
    <w:rsid w:val="00DE0CE0"/>
    <w:rsid w:val="00DE112B"/>
    <w:rsid w:val="00DE1224"/>
    <w:rsid w:val="00DE14A2"/>
    <w:rsid w:val="00DE16D1"/>
    <w:rsid w:val="00DE1A69"/>
    <w:rsid w:val="00DE1B1D"/>
    <w:rsid w:val="00DE1DA3"/>
    <w:rsid w:val="00DE1F16"/>
    <w:rsid w:val="00DE20EF"/>
    <w:rsid w:val="00DE22D2"/>
    <w:rsid w:val="00DE23C8"/>
    <w:rsid w:val="00DE24DC"/>
    <w:rsid w:val="00DE25AF"/>
    <w:rsid w:val="00DE27F1"/>
    <w:rsid w:val="00DE2972"/>
    <w:rsid w:val="00DE29BA"/>
    <w:rsid w:val="00DE2B4E"/>
    <w:rsid w:val="00DE2D6B"/>
    <w:rsid w:val="00DE2E79"/>
    <w:rsid w:val="00DE3179"/>
    <w:rsid w:val="00DE31BD"/>
    <w:rsid w:val="00DE3496"/>
    <w:rsid w:val="00DE34B7"/>
    <w:rsid w:val="00DE3687"/>
    <w:rsid w:val="00DE38F1"/>
    <w:rsid w:val="00DE38F3"/>
    <w:rsid w:val="00DE3939"/>
    <w:rsid w:val="00DE3A36"/>
    <w:rsid w:val="00DE3F6E"/>
    <w:rsid w:val="00DE418C"/>
    <w:rsid w:val="00DE41A2"/>
    <w:rsid w:val="00DE449F"/>
    <w:rsid w:val="00DE4967"/>
    <w:rsid w:val="00DE4AF6"/>
    <w:rsid w:val="00DE4BE6"/>
    <w:rsid w:val="00DE4D7A"/>
    <w:rsid w:val="00DE5060"/>
    <w:rsid w:val="00DE526A"/>
    <w:rsid w:val="00DE52B0"/>
    <w:rsid w:val="00DE5867"/>
    <w:rsid w:val="00DE588D"/>
    <w:rsid w:val="00DE5D3C"/>
    <w:rsid w:val="00DE5E11"/>
    <w:rsid w:val="00DE5E1F"/>
    <w:rsid w:val="00DE5EBB"/>
    <w:rsid w:val="00DE5EF0"/>
    <w:rsid w:val="00DE5F82"/>
    <w:rsid w:val="00DE61D2"/>
    <w:rsid w:val="00DE681C"/>
    <w:rsid w:val="00DE6881"/>
    <w:rsid w:val="00DE68C3"/>
    <w:rsid w:val="00DE6965"/>
    <w:rsid w:val="00DE6AEE"/>
    <w:rsid w:val="00DE6D84"/>
    <w:rsid w:val="00DE7001"/>
    <w:rsid w:val="00DE7212"/>
    <w:rsid w:val="00DE730E"/>
    <w:rsid w:val="00DE73EA"/>
    <w:rsid w:val="00DE74B8"/>
    <w:rsid w:val="00DE7525"/>
    <w:rsid w:val="00DE752B"/>
    <w:rsid w:val="00DE7575"/>
    <w:rsid w:val="00DE79C2"/>
    <w:rsid w:val="00DE7BAC"/>
    <w:rsid w:val="00DE7BE0"/>
    <w:rsid w:val="00DE7C61"/>
    <w:rsid w:val="00DE7E16"/>
    <w:rsid w:val="00DE7E9C"/>
    <w:rsid w:val="00DF004B"/>
    <w:rsid w:val="00DF0600"/>
    <w:rsid w:val="00DF0616"/>
    <w:rsid w:val="00DF061D"/>
    <w:rsid w:val="00DF088F"/>
    <w:rsid w:val="00DF08D0"/>
    <w:rsid w:val="00DF09CD"/>
    <w:rsid w:val="00DF0A09"/>
    <w:rsid w:val="00DF0A7E"/>
    <w:rsid w:val="00DF0B91"/>
    <w:rsid w:val="00DF0BEC"/>
    <w:rsid w:val="00DF0C2E"/>
    <w:rsid w:val="00DF111E"/>
    <w:rsid w:val="00DF1420"/>
    <w:rsid w:val="00DF145B"/>
    <w:rsid w:val="00DF1623"/>
    <w:rsid w:val="00DF16CC"/>
    <w:rsid w:val="00DF16F9"/>
    <w:rsid w:val="00DF1DB6"/>
    <w:rsid w:val="00DF1F55"/>
    <w:rsid w:val="00DF21C4"/>
    <w:rsid w:val="00DF2408"/>
    <w:rsid w:val="00DF259B"/>
    <w:rsid w:val="00DF29AB"/>
    <w:rsid w:val="00DF2D3E"/>
    <w:rsid w:val="00DF2D9E"/>
    <w:rsid w:val="00DF2E1C"/>
    <w:rsid w:val="00DF30BF"/>
    <w:rsid w:val="00DF3385"/>
    <w:rsid w:val="00DF3470"/>
    <w:rsid w:val="00DF349C"/>
    <w:rsid w:val="00DF366C"/>
    <w:rsid w:val="00DF36FD"/>
    <w:rsid w:val="00DF3A8E"/>
    <w:rsid w:val="00DF3AC6"/>
    <w:rsid w:val="00DF3B38"/>
    <w:rsid w:val="00DF3BB9"/>
    <w:rsid w:val="00DF3C16"/>
    <w:rsid w:val="00DF3F89"/>
    <w:rsid w:val="00DF4216"/>
    <w:rsid w:val="00DF46C4"/>
    <w:rsid w:val="00DF4E88"/>
    <w:rsid w:val="00DF538C"/>
    <w:rsid w:val="00DF5486"/>
    <w:rsid w:val="00DF56B2"/>
    <w:rsid w:val="00DF56D4"/>
    <w:rsid w:val="00DF573C"/>
    <w:rsid w:val="00DF5A63"/>
    <w:rsid w:val="00DF5BAE"/>
    <w:rsid w:val="00DF5E1A"/>
    <w:rsid w:val="00DF5E22"/>
    <w:rsid w:val="00DF5EF3"/>
    <w:rsid w:val="00DF6214"/>
    <w:rsid w:val="00DF6375"/>
    <w:rsid w:val="00DF64E8"/>
    <w:rsid w:val="00DF6539"/>
    <w:rsid w:val="00DF6651"/>
    <w:rsid w:val="00DF674B"/>
    <w:rsid w:val="00DF676B"/>
    <w:rsid w:val="00DF67F3"/>
    <w:rsid w:val="00DF68B0"/>
    <w:rsid w:val="00DF6A92"/>
    <w:rsid w:val="00DF6FCE"/>
    <w:rsid w:val="00DF7266"/>
    <w:rsid w:val="00DF7331"/>
    <w:rsid w:val="00DF7523"/>
    <w:rsid w:val="00DF756E"/>
    <w:rsid w:val="00DF7574"/>
    <w:rsid w:val="00DF7988"/>
    <w:rsid w:val="00DF7A0F"/>
    <w:rsid w:val="00DF7A40"/>
    <w:rsid w:val="00DF7B7B"/>
    <w:rsid w:val="00DF7C9E"/>
    <w:rsid w:val="00E00206"/>
    <w:rsid w:val="00E005B2"/>
    <w:rsid w:val="00E0067F"/>
    <w:rsid w:val="00E00704"/>
    <w:rsid w:val="00E007AD"/>
    <w:rsid w:val="00E009E4"/>
    <w:rsid w:val="00E00AA0"/>
    <w:rsid w:val="00E00B39"/>
    <w:rsid w:val="00E00B6C"/>
    <w:rsid w:val="00E00CFE"/>
    <w:rsid w:val="00E00D12"/>
    <w:rsid w:val="00E00E10"/>
    <w:rsid w:val="00E00FE7"/>
    <w:rsid w:val="00E01106"/>
    <w:rsid w:val="00E01232"/>
    <w:rsid w:val="00E0127F"/>
    <w:rsid w:val="00E01377"/>
    <w:rsid w:val="00E01443"/>
    <w:rsid w:val="00E01587"/>
    <w:rsid w:val="00E015A6"/>
    <w:rsid w:val="00E01875"/>
    <w:rsid w:val="00E018C5"/>
    <w:rsid w:val="00E02391"/>
    <w:rsid w:val="00E023EA"/>
    <w:rsid w:val="00E025F8"/>
    <w:rsid w:val="00E027FF"/>
    <w:rsid w:val="00E02BF6"/>
    <w:rsid w:val="00E03542"/>
    <w:rsid w:val="00E038C5"/>
    <w:rsid w:val="00E03A76"/>
    <w:rsid w:val="00E03B09"/>
    <w:rsid w:val="00E03E3B"/>
    <w:rsid w:val="00E03EC9"/>
    <w:rsid w:val="00E04046"/>
    <w:rsid w:val="00E04589"/>
    <w:rsid w:val="00E045A2"/>
    <w:rsid w:val="00E045F0"/>
    <w:rsid w:val="00E046D3"/>
    <w:rsid w:val="00E047DF"/>
    <w:rsid w:val="00E049BA"/>
    <w:rsid w:val="00E04AE4"/>
    <w:rsid w:val="00E04C14"/>
    <w:rsid w:val="00E04D05"/>
    <w:rsid w:val="00E04D85"/>
    <w:rsid w:val="00E04E14"/>
    <w:rsid w:val="00E0500A"/>
    <w:rsid w:val="00E050EA"/>
    <w:rsid w:val="00E05480"/>
    <w:rsid w:val="00E0568F"/>
    <w:rsid w:val="00E05D1D"/>
    <w:rsid w:val="00E05EB9"/>
    <w:rsid w:val="00E05EEF"/>
    <w:rsid w:val="00E05F1B"/>
    <w:rsid w:val="00E06128"/>
    <w:rsid w:val="00E06131"/>
    <w:rsid w:val="00E06223"/>
    <w:rsid w:val="00E06298"/>
    <w:rsid w:val="00E063D7"/>
    <w:rsid w:val="00E0652E"/>
    <w:rsid w:val="00E06573"/>
    <w:rsid w:val="00E065FF"/>
    <w:rsid w:val="00E0678E"/>
    <w:rsid w:val="00E069A3"/>
    <w:rsid w:val="00E069FE"/>
    <w:rsid w:val="00E06B38"/>
    <w:rsid w:val="00E06D74"/>
    <w:rsid w:val="00E07340"/>
    <w:rsid w:val="00E0747D"/>
    <w:rsid w:val="00E074FF"/>
    <w:rsid w:val="00E07693"/>
    <w:rsid w:val="00E078BB"/>
    <w:rsid w:val="00E07A16"/>
    <w:rsid w:val="00E07F6F"/>
    <w:rsid w:val="00E101DB"/>
    <w:rsid w:val="00E1025C"/>
    <w:rsid w:val="00E102DF"/>
    <w:rsid w:val="00E103C4"/>
    <w:rsid w:val="00E106CE"/>
    <w:rsid w:val="00E10756"/>
    <w:rsid w:val="00E1092E"/>
    <w:rsid w:val="00E10AF1"/>
    <w:rsid w:val="00E10CDA"/>
    <w:rsid w:val="00E10DD1"/>
    <w:rsid w:val="00E10F28"/>
    <w:rsid w:val="00E10F9B"/>
    <w:rsid w:val="00E1114F"/>
    <w:rsid w:val="00E11200"/>
    <w:rsid w:val="00E119C6"/>
    <w:rsid w:val="00E11BAB"/>
    <w:rsid w:val="00E11C33"/>
    <w:rsid w:val="00E11C37"/>
    <w:rsid w:val="00E11F0B"/>
    <w:rsid w:val="00E12033"/>
    <w:rsid w:val="00E12039"/>
    <w:rsid w:val="00E1240D"/>
    <w:rsid w:val="00E128AB"/>
    <w:rsid w:val="00E128D8"/>
    <w:rsid w:val="00E12C42"/>
    <w:rsid w:val="00E12ED4"/>
    <w:rsid w:val="00E12EEA"/>
    <w:rsid w:val="00E130EB"/>
    <w:rsid w:val="00E130F6"/>
    <w:rsid w:val="00E13240"/>
    <w:rsid w:val="00E132CA"/>
    <w:rsid w:val="00E132D9"/>
    <w:rsid w:val="00E1338C"/>
    <w:rsid w:val="00E1356B"/>
    <w:rsid w:val="00E13ABD"/>
    <w:rsid w:val="00E13D27"/>
    <w:rsid w:val="00E1443D"/>
    <w:rsid w:val="00E1452F"/>
    <w:rsid w:val="00E145BF"/>
    <w:rsid w:val="00E145C5"/>
    <w:rsid w:val="00E14734"/>
    <w:rsid w:val="00E14CF4"/>
    <w:rsid w:val="00E1516B"/>
    <w:rsid w:val="00E155A9"/>
    <w:rsid w:val="00E157FF"/>
    <w:rsid w:val="00E158A0"/>
    <w:rsid w:val="00E15B48"/>
    <w:rsid w:val="00E15B86"/>
    <w:rsid w:val="00E15E54"/>
    <w:rsid w:val="00E15F02"/>
    <w:rsid w:val="00E160F2"/>
    <w:rsid w:val="00E161B0"/>
    <w:rsid w:val="00E16253"/>
    <w:rsid w:val="00E162EB"/>
    <w:rsid w:val="00E16448"/>
    <w:rsid w:val="00E164EE"/>
    <w:rsid w:val="00E165B5"/>
    <w:rsid w:val="00E16600"/>
    <w:rsid w:val="00E1688A"/>
    <w:rsid w:val="00E16B9E"/>
    <w:rsid w:val="00E16BA5"/>
    <w:rsid w:val="00E16C24"/>
    <w:rsid w:val="00E16DCB"/>
    <w:rsid w:val="00E16FC5"/>
    <w:rsid w:val="00E170B3"/>
    <w:rsid w:val="00E17183"/>
    <w:rsid w:val="00E171FC"/>
    <w:rsid w:val="00E1728C"/>
    <w:rsid w:val="00E1728E"/>
    <w:rsid w:val="00E1785C"/>
    <w:rsid w:val="00E1799E"/>
    <w:rsid w:val="00E179EE"/>
    <w:rsid w:val="00E17A0A"/>
    <w:rsid w:val="00E17C26"/>
    <w:rsid w:val="00E17D3E"/>
    <w:rsid w:val="00E17D58"/>
    <w:rsid w:val="00E17E11"/>
    <w:rsid w:val="00E17ED6"/>
    <w:rsid w:val="00E20009"/>
    <w:rsid w:val="00E20450"/>
    <w:rsid w:val="00E20481"/>
    <w:rsid w:val="00E2063E"/>
    <w:rsid w:val="00E207B8"/>
    <w:rsid w:val="00E20E7A"/>
    <w:rsid w:val="00E20EB2"/>
    <w:rsid w:val="00E20EEF"/>
    <w:rsid w:val="00E2102F"/>
    <w:rsid w:val="00E210CE"/>
    <w:rsid w:val="00E219DF"/>
    <w:rsid w:val="00E21F9A"/>
    <w:rsid w:val="00E21FDF"/>
    <w:rsid w:val="00E22689"/>
    <w:rsid w:val="00E2269A"/>
    <w:rsid w:val="00E227DA"/>
    <w:rsid w:val="00E2299A"/>
    <w:rsid w:val="00E22A32"/>
    <w:rsid w:val="00E22B2D"/>
    <w:rsid w:val="00E232AF"/>
    <w:rsid w:val="00E232B1"/>
    <w:rsid w:val="00E232BB"/>
    <w:rsid w:val="00E2333B"/>
    <w:rsid w:val="00E23979"/>
    <w:rsid w:val="00E23CB7"/>
    <w:rsid w:val="00E24145"/>
    <w:rsid w:val="00E24351"/>
    <w:rsid w:val="00E24353"/>
    <w:rsid w:val="00E2441D"/>
    <w:rsid w:val="00E2483A"/>
    <w:rsid w:val="00E248AC"/>
    <w:rsid w:val="00E24A88"/>
    <w:rsid w:val="00E24E84"/>
    <w:rsid w:val="00E24EAE"/>
    <w:rsid w:val="00E24EEE"/>
    <w:rsid w:val="00E25107"/>
    <w:rsid w:val="00E251ED"/>
    <w:rsid w:val="00E2537C"/>
    <w:rsid w:val="00E253A9"/>
    <w:rsid w:val="00E253B0"/>
    <w:rsid w:val="00E25B33"/>
    <w:rsid w:val="00E25CEA"/>
    <w:rsid w:val="00E25FFB"/>
    <w:rsid w:val="00E26053"/>
    <w:rsid w:val="00E261FF"/>
    <w:rsid w:val="00E26569"/>
    <w:rsid w:val="00E26758"/>
    <w:rsid w:val="00E268A5"/>
    <w:rsid w:val="00E26A55"/>
    <w:rsid w:val="00E27223"/>
    <w:rsid w:val="00E2730D"/>
    <w:rsid w:val="00E273DC"/>
    <w:rsid w:val="00E2741D"/>
    <w:rsid w:val="00E2748D"/>
    <w:rsid w:val="00E274C9"/>
    <w:rsid w:val="00E2758D"/>
    <w:rsid w:val="00E278EE"/>
    <w:rsid w:val="00E27BA1"/>
    <w:rsid w:val="00E27BF0"/>
    <w:rsid w:val="00E27C67"/>
    <w:rsid w:val="00E27E39"/>
    <w:rsid w:val="00E27E69"/>
    <w:rsid w:val="00E27F81"/>
    <w:rsid w:val="00E300E3"/>
    <w:rsid w:val="00E300E8"/>
    <w:rsid w:val="00E30307"/>
    <w:rsid w:val="00E30798"/>
    <w:rsid w:val="00E309E0"/>
    <w:rsid w:val="00E30A79"/>
    <w:rsid w:val="00E30B10"/>
    <w:rsid w:val="00E30D4D"/>
    <w:rsid w:val="00E30D9B"/>
    <w:rsid w:val="00E31085"/>
    <w:rsid w:val="00E3109A"/>
    <w:rsid w:val="00E31284"/>
    <w:rsid w:val="00E3128A"/>
    <w:rsid w:val="00E315D7"/>
    <w:rsid w:val="00E31636"/>
    <w:rsid w:val="00E31772"/>
    <w:rsid w:val="00E318C8"/>
    <w:rsid w:val="00E31CA1"/>
    <w:rsid w:val="00E31DE9"/>
    <w:rsid w:val="00E31ED4"/>
    <w:rsid w:val="00E31FAC"/>
    <w:rsid w:val="00E32085"/>
    <w:rsid w:val="00E324C1"/>
    <w:rsid w:val="00E32700"/>
    <w:rsid w:val="00E32846"/>
    <w:rsid w:val="00E3287D"/>
    <w:rsid w:val="00E328DF"/>
    <w:rsid w:val="00E329BC"/>
    <w:rsid w:val="00E32AD7"/>
    <w:rsid w:val="00E332F8"/>
    <w:rsid w:val="00E335D4"/>
    <w:rsid w:val="00E33635"/>
    <w:rsid w:val="00E33951"/>
    <w:rsid w:val="00E33D3B"/>
    <w:rsid w:val="00E33E4B"/>
    <w:rsid w:val="00E33EC3"/>
    <w:rsid w:val="00E33FF3"/>
    <w:rsid w:val="00E34217"/>
    <w:rsid w:val="00E3452F"/>
    <w:rsid w:val="00E34F17"/>
    <w:rsid w:val="00E35069"/>
    <w:rsid w:val="00E3506D"/>
    <w:rsid w:val="00E35129"/>
    <w:rsid w:val="00E3523F"/>
    <w:rsid w:val="00E3560E"/>
    <w:rsid w:val="00E356E4"/>
    <w:rsid w:val="00E357A5"/>
    <w:rsid w:val="00E35A86"/>
    <w:rsid w:val="00E35B02"/>
    <w:rsid w:val="00E35CDB"/>
    <w:rsid w:val="00E35DC3"/>
    <w:rsid w:val="00E36181"/>
    <w:rsid w:val="00E36580"/>
    <w:rsid w:val="00E368AD"/>
    <w:rsid w:val="00E36CA6"/>
    <w:rsid w:val="00E36EDB"/>
    <w:rsid w:val="00E37140"/>
    <w:rsid w:val="00E37193"/>
    <w:rsid w:val="00E37459"/>
    <w:rsid w:val="00E37621"/>
    <w:rsid w:val="00E378C9"/>
    <w:rsid w:val="00E37A49"/>
    <w:rsid w:val="00E37BB1"/>
    <w:rsid w:val="00E37CBC"/>
    <w:rsid w:val="00E37CC1"/>
    <w:rsid w:val="00E37EE0"/>
    <w:rsid w:val="00E37F19"/>
    <w:rsid w:val="00E402E5"/>
    <w:rsid w:val="00E40339"/>
    <w:rsid w:val="00E4064E"/>
    <w:rsid w:val="00E40718"/>
    <w:rsid w:val="00E408CD"/>
    <w:rsid w:val="00E409C1"/>
    <w:rsid w:val="00E40E2C"/>
    <w:rsid w:val="00E40F5E"/>
    <w:rsid w:val="00E40FCD"/>
    <w:rsid w:val="00E4116D"/>
    <w:rsid w:val="00E411E3"/>
    <w:rsid w:val="00E415E8"/>
    <w:rsid w:val="00E416CA"/>
    <w:rsid w:val="00E416FC"/>
    <w:rsid w:val="00E417BE"/>
    <w:rsid w:val="00E41E5D"/>
    <w:rsid w:val="00E42049"/>
    <w:rsid w:val="00E42200"/>
    <w:rsid w:val="00E42214"/>
    <w:rsid w:val="00E422FF"/>
    <w:rsid w:val="00E42555"/>
    <w:rsid w:val="00E426B3"/>
    <w:rsid w:val="00E42848"/>
    <w:rsid w:val="00E42944"/>
    <w:rsid w:val="00E429CE"/>
    <w:rsid w:val="00E42C1A"/>
    <w:rsid w:val="00E42CF8"/>
    <w:rsid w:val="00E42E23"/>
    <w:rsid w:val="00E42E67"/>
    <w:rsid w:val="00E43161"/>
    <w:rsid w:val="00E4319E"/>
    <w:rsid w:val="00E4321E"/>
    <w:rsid w:val="00E432AF"/>
    <w:rsid w:val="00E433D1"/>
    <w:rsid w:val="00E43528"/>
    <w:rsid w:val="00E4352E"/>
    <w:rsid w:val="00E4363B"/>
    <w:rsid w:val="00E43AE7"/>
    <w:rsid w:val="00E43B5F"/>
    <w:rsid w:val="00E43B94"/>
    <w:rsid w:val="00E44103"/>
    <w:rsid w:val="00E44494"/>
    <w:rsid w:val="00E44920"/>
    <w:rsid w:val="00E449DA"/>
    <w:rsid w:val="00E44DC4"/>
    <w:rsid w:val="00E450D2"/>
    <w:rsid w:val="00E45154"/>
    <w:rsid w:val="00E451AE"/>
    <w:rsid w:val="00E454E0"/>
    <w:rsid w:val="00E455A5"/>
    <w:rsid w:val="00E455B3"/>
    <w:rsid w:val="00E45774"/>
    <w:rsid w:val="00E45806"/>
    <w:rsid w:val="00E45900"/>
    <w:rsid w:val="00E45B37"/>
    <w:rsid w:val="00E45DE4"/>
    <w:rsid w:val="00E45E54"/>
    <w:rsid w:val="00E45ED0"/>
    <w:rsid w:val="00E460AA"/>
    <w:rsid w:val="00E462C5"/>
    <w:rsid w:val="00E46340"/>
    <w:rsid w:val="00E4651E"/>
    <w:rsid w:val="00E4669C"/>
    <w:rsid w:val="00E467A6"/>
    <w:rsid w:val="00E467D6"/>
    <w:rsid w:val="00E46AE4"/>
    <w:rsid w:val="00E46D67"/>
    <w:rsid w:val="00E46FDA"/>
    <w:rsid w:val="00E47078"/>
    <w:rsid w:val="00E47119"/>
    <w:rsid w:val="00E471E6"/>
    <w:rsid w:val="00E47235"/>
    <w:rsid w:val="00E472A6"/>
    <w:rsid w:val="00E473F2"/>
    <w:rsid w:val="00E4744E"/>
    <w:rsid w:val="00E477C0"/>
    <w:rsid w:val="00E47A1E"/>
    <w:rsid w:val="00E47BAE"/>
    <w:rsid w:val="00E47C64"/>
    <w:rsid w:val="00E47E67"/>
    <w:rsid w:val="00E47EDC"/>
    <w:rsid w:val="00E47EE7"/>
    <w:rsid w:val="00E5009F"/>
    <w:rsid w:val="00E50133"/>
    <w:rsid w:val="00E501C1"/>
    <w:rsid w:val="00E50262"/>
    <w:rsid w:val="00E502C9"/>
    <w:rsid w:val="00E5068A"/>
    <w:rsid w:val="00E50712"/>
    <w:rsid w:val="00E50894"/>
    <w:rsid w:val="00E50CA9"/>
    <w:rsid w:val="00E51071"/>
    <w:rsid w:val="00E5115E"/>
    <w:rsid w:val="00E516CC"/>
    <w:rsid w:val="00E5191F"/>
    <w:rsid w:val="00E51DA7"/>
    <w:rsid w:val="00E51DD7"/>
    <w:rsid w:val="00E51DE4"/>
    <w:rsid w:val="00E51F1C"/>
    <w:rsid w:val="00E51FC7"/>
    <w:rsid w:val="00E52198"/>
    <w:rsid w:val="00E52247"/>
    <w:rsid w:val="00E5225B"/>
    <w:rsid w:val="00E522FA"/>
    <w:rsid w:val="00E52391"/>
    <w:rsid w:val="00E525AB"/>
    <w:rsid w:val="00E525D4"/>
    <w:rsid w:val="00E525E7"/>
    <w:rsid w:val="00E526A9"/>
    <w:rsid w:val="00E5281D"/>
    <w:rsid w:val="00E52888"/>
    <w:rsid w:val="00E52ADB"/>
    <w:rsid w:val="00E52B01"/>
    <w:rsid w:val="00E52CCC"/>
    <w:rsid w:val="00E52D5B"/>
    <w:rsid w:val="00E52DD7"/>
    <w:rsid w:val="00E52EA5"/>
    <w:rsid w:val="00E52FA6"/>
    <w:rsid w:val="00E53065"/>
    <w:rsid w:val="00E530E7"/>
    <w:rsid w:val="00E53384"/>
    <w:rsid w:val="00E5338B"/>
    <w:rsid w:val="00E53564"/>
    <w:rsid w:val="00E5361E"/>
    <w:rsid w:val="00E537B6"/>
    <w:rsid w:val="00E53AB0"/>
    <w:rsid w:val="00E53ACD"/>
    <w:rsid w:val="00E53AFE"/>
    <w:rsid w:val="00E53FB5"/>
    <w:rsid w:val="00E541A1"/>
    <w:rsid w:val="00E54281"/>
    <w:rsid w:val="00E542E0"/>
    <w:rsid w:val="00E5432A"/>
    <w:rsid w:val="00E5437A"/>
    <w:rsid w:val="00E544F8"/>
    <w:rsid w:val="00E54773"/>
    <w:rsid w:val="00E54B2B"/>
    <w:rsid w:val="00E54C58"/>
    <w:rsid w:val="00E54D34"/>
    <w:rsid w:val="00E54E58"/>
    <w:rsid w:val="00E54F0B"/>
    <w:rsid w:val="00E550B8"/>
    <w:rsid w:val="00E550E5"/>
    <w:rsid w:val="00E5516F"/>
    <w:rsid w:val="00E553A5"/>
    <w:rsid w:val="00E55462"/>
    <w:rsid w:val="00E5560A"/>
    <w:rsid w:val="00E55613"/>
    <w:rsid w:val="00E55638"/>
    <w:rsid w:val="00E557E0"/>
    <w:rsid w:val="00E55924"/>
    <w:rsid w:val="00E55B11"/>
    <w:rsid w:val="00E55B34"/>
    <w:rsid w:val="00E55F15"/>
    <w:rsid w:val="00E56076"/>
    <w:rsid w:val="00E5655B"/>
    <w:rsid w:val="00E567BF"/>
    <w:rsid w:val="00E56B66"/>
    <w:rsid w:val="00E56C6C"/>
    <w:rsid w:val="00E570AC"/>
    <w:rsid w:val="00E57444"/>
    <w:rsid w:val="00E5765F"/>
    <w:rsid w:val="00E57747"/>
    <w:rsid w:val="00E579D8"/>
    <w:rsid w:val="00E57BEC"/>
    <w:rsid w:val="00E57E79"/>
    <w:rsid w:val="00E57EEC"/>
    <w:rsid w:val="00E600B0"/>
    <w:rsid w:val="00E601E9"/>
    <w:rsid w:val="00E601F3"/>
    <w:rsid w:val="00E60265"/>
    <w:rsid w:val="00E602C0"/>
    <w:rsid w:val="00E604DD"/>
    <w:rsid w:val="00E60605"/>
    <w:rsid w:val="00E606C4"/>
    <w:rsid w:val="00E6090F"/>
    <w:rsid w:val="00E60AF7"/>
    <w:rsid w:val="00E60C88"/>
    <w:rsid w:val="00E60D7B"/>
    <w:rsid w:val="00E60E3F"/>
    <w:rsid w:val="00E60FB9"/>
    <w:rsid w:val="00E61165"/>
    <w:rsid w:val="00E611F9"/>
    <w:rsid w:val="00E614BD"/>
    <w:rsid w:val="00E615DE"/>
    <w:rsid w:val="00E616F9"/>
    <w:rsid w:val="00E6171D"/>
    <w:rsid w:val="00E6172B"/>
    <w:rsid w:val="00E6197E"/>
    <w:rsid w:val="00E61A93"/>
    <w:rsid w:val="00E61AE1"/>
    <w:rsid w:val="00E61C36"/>
    <w:rsid w:val="00E61CC5"/>
    <w:rsid w:val="00E61D87"/>
    <w:rsid w:val="00E61DCF"/>
    <w:rsid w:val="00E61DE6"/>
    <w:rsid w:val="00E61E6F"/>
    <w:rsid w:val="00E61F7E"/>
    <w:rsid w:val="00E62005"/>
    <w:rsid w:val="00E6222F"/>
    <w:rsid w:val="00E62784"/>
    <w:rsid w:val="00E62A7A"/>
    <w:rsid w:val="00E62AF8"/>
    <w:rsid w:val="00E62B1A"/>
    <w:rsid w:val="00E62D59"/>
    <w:rsid w:val="00E62D84"/>
    <w:rsid w:val="00E62ED1"/>
    <w:rsid w:val="00E62EEF"/>
    <w:rsid w:val="00E6327A"/>
    <w:rsid w:val="00E63355"/>
    <w:rsid w:val="00E637D5"/>
    <w:rsid w:val="00E63C7B"/>
    <w:rsid w:val="00E63CF7"/>
    <w:rsid w:val="00E63EC7"/>
    <w:rsid w:val="00E63F25"/>
    <w:rsid w:val="00E64099"/>
    <w:rsid w:val="00E64120"/>
    <w:rsid w:val="00E64294"/>
    <w:rsid w:val="00E6436C"/>
    <w:rsid w:val="00E646FC"/>
    <w:rsid w:val="00E647DE"/>
    <w:rsid w:val="00E64818"/>
    <w:rsid w:val="00E648BA"/>
    <w:rsid w:val="00E64950"/>
    <w:rsid w:val="00E64AF3"/>
    <w:rsid w:val="00E64D5A"/>
    <w:rsid w:val="00E64ED5"/>
    <w:rsid w:val="00E64F3F"/>
    <w:rsid w:val="00E64F89"/>
    <w:rsid w:val="00E65389"/>
    <w:rsid w:val="00E65500"/>
    <w:rsid w:val="00E65627"/>
    <w:rsid w:val="00E65736"/>
    <w:rsid w:val="00E65C68"/>
    <w:rsid w:val="00E65C6B"/>
    <w:rsid w:val="00E65E04"/>
    <w:rsid w:val="00E65F02"/>
    <w:rsid w:val="00E662A7"/>
    <w:rsid w:val="00E663B7"/>
    <w:rsid w:val="00E667D0"/>
    <w:rsid w:val="00E6685A"/>
    <w:rsid w:val="00E668C2"/>
    <w:rsid w:val="00E66BEB"/>
    <w:rsid w:val="00E66EC5"/>
    <w:rsid w:val="00E66F48"/>
    <w:rsid w:val="00E673C1"/>
    <w:rsid w:val="00E6763C"/>
    <w:rsid w:val="00E6770B"/>
    <w:rsid w:val="00E6781E"/>
    <w:rsid w:val="00E678E1"/>
    <w:rsid w:val="00E67AD2"/>
    <w:rsid w:val="00E67C54"/>
    <w:rsid w:val="00E67E30"/>
    <w:rsid w:val="00E7006B"/>
    <w:rsid w:val="00E700D9"/>
    <w:rsid w:val="00E7011B"/>
    <w:rsid w:val="00E7018C"/>
    <w:rsid w:val="00E7020F"/>
    <w:rsid w:val="00E70296"/>
    <w:rsid w:val="00E702BE"/>
    <w:rsid w:val="00E705B9"/>
    <w:rsid w:val="00E70625"/>
    <w:rsid w:val="00E70C63"/>
    <w:rsid w:val="00E70E26"/>
    <w:rsid w:val="00E71065"/>
    <w:rsid w:val="00E712C7"/>
    <w:rsid w:val="00E71A93"/>
    <w:rsid w:val="00E71BC3"/>
    <w:rsid w:val="00E720B7"/>
    <w:rsid w:val="00E720F8"/>
    <w:rsid w:val="00E72592"/>
    <w:rsid w:val="00E7261C"/>
    <w:rsid w:val="00E72680"/>
    <w:rsid w:val="00E7269F"/>
    <w:rsid w:val="00E7299F"/>
    <w:rsid w:val="00E72B34"/>
    <w:rsid w:val="00E72BC9"/>
    <w:rsid w:val="00E72DA6"/>
    <w:rsid w:val="00E72E87"/>
    <w:rsid w:val="00E72EF0"/>
    <w:rsid w:val="00E73337"/>
    <w:rsid w:val="00E736CD"/>
    <w:rsid w:val="00E737D8"/>
    <w:rsid w:val="00E73869"/>
    <w:rsid w:val="00E7391A"/>
    <w:rsid w:val="00E73A88"/>
    <w:rsid w:val="00E73DE2"/>
    <w:rsid w:val="00E73ED1"/>
    <w:rsid w:val="00E73F7B"/>
    <w:rsid w:val="00E74180"/>
    <w:rsid w:val="00E745B7"/>
    <w:rsid w:val="00E7463B"/>
    <w:rsid w:val="00E7471C"/>
    <w:rsid w:val="00E748E5"/>
    <w:rsid w:val="00E74930"/>
    <w:rsid w:val="00E74AC1"/>
    <w:rsid w:val="00E74C1F"/>
    <w:rsid w:val="00E74C3F"/>
    <w:rsid w:val="00E74CA2"/>
    <w:rsid w:val="00E74CCD"/>
    <w:rsid w:val="00E750A3"/>
    <w:rsid w:val="00E750EC"/>
    <w:rsid w:val="00E752CD"/>
    <w:rsid w:val="00E75344"/>
    <w:rsid w:val="00E756AA"/>
    <w:rsid w:val="00E75A44"/>
    <w:rsid w:val="00E75A7E"/>
    <w:rsid w:val="00E75ED5"/>
    <w:rsid w:val="00E76018"/>
    <w:rsid w:val="00E76112"/>
    <w:rsid w:val="00E763FA"/>
    <w:rsid w:val="00E768C2"/>
    <w:rsid w:val="00E768ED"/>
    <w:rsid w:val="00E769D1"/>
    <w:rsid w:val="00E76A74"/>
    <w:rsid w:val="00E76D9B"/>
    <w:rsid w:val="00E7700C"/>
    <w:rsid w:val="00E77362"/>
    <w:rsid w:val="00E77470"/>
    <w:rsid w:val="00E776DB"/>
    <w:rsid w:val="00E77C03"/>
    <w:rsid w:val="00E77D53"/>
    <w:rsid w:val="00E77F39"/>
    <w:rsid w:val="00E80042"/>
    <w:rsid w:val="00E80090"/>
    <w:rsid w:val="00E800B2"/>
    <w:rsid w:val="00E800F9"/>
    <w:rsid w:val="00E80489"/>
    <w:rsid w:val="00E805F3"/>
    <w:rsid w:val="00E80639"/>
    <w:rsid w:val="00E80A25"/>
    <w:rsid w:val="00E80C90"/>
    <w:rsid w:val="00E81075"/>
    <w:rsid w:val="00E8135F"/>
    <w:rsid w:val="00E817A6"/>
    <w:rsid w:val="00E817AD"/>
    <w:rsid w:val="00E81849"/>
    <w:rsid w:val="00E81945"/>
    <w:rsid w:val="00E81E33"/>
    <w:rsid w:val="00E81EC4"/>
    <w:rsid w:val="00E82023"/>
    <w:rsid w:val="00E82043"/>
    <w:rsid w:val="00E82062"/>
    <w:rsid w:val="00E824BF"/>
    <w:rsid w:val="00E82938"/>
    <w:rsid w:val="00E82B5D"/>
    <w:rsid w:val="00E82D43"/>
    <w:rsid w:val="00E82F1F"/>
    <w:rsid w:val="00E830BB"/>
    <w:rsid w:val="00E831F7"/>
    <w:rsid w:val="00E836D1"/>
    <w:rsid w:val="00E8380D"/>
    <w:rsid w:val="00E838FE"/>
    <w:rsid w:val="00E840E2"/>
    <w:rsid w:val="00E841D6"/>
    <w:rsid w:val="00E84261"/>
    <w:rsid w:val="00E844D0"/>
    <w:rsid w:val="00E8453C"/>
    <w:rsid w:val="00E84618"/>
    <w:rsid w:val="00E848C1"/>
    <w:rsid w:val="00E84937"/>
    <w:rsid w:val="00E84BA6"/>
    <w:rsid w:val="00E84C91"/>
    <w:rsid w:val="00E84D0F"/>
    <w:rsid w:val="00E84DA3"/>
    <w:rsid w:val="00E84E3D"/>
    <w:rsid w:val="00E84E89"/>
    <w:rsid w:val="00E85033"/>
    <w:rsid w:val="00E850EF"/>
    <w:rsid w:val="00E85307"/>
    <w:rsid w:val="00E856C8"/>
    <w:rsid w:val="00E85785"/>
    <w:rsid w:val="00E8585D"/>
    <w:rsid w:val="00E85DA9"/>
    <w:rsid w:val="00E85EF5"/>
    <w:rsid w:val="00E85F04"/>
    <w:rsid w:val="00E8627A"/>
    <w:rsid w:val="00E862A7"/>
    <w:rsid w:val="00E862C0"/>
    <w:rsid w:val="00E8635B"/>
    <w:rsid w:val="00E86A5D"/>
    <w:rsid w:val="00E86BB5"/>
    <w:rsid w:val="00E86C0D"/>
    <w:rsid w:val="00E86E63"/>
    <w:rsid w:val="00E87125"/>
    <w:rsid w:val="00E871B1"/>
    <w:rsid w:val="00E871F1"/>
    <w:rsid w:val="00E8742E"/>
    <w:rsid w:val="00E874A1"/>
    <w:rsid w:val="00E874B3"/>
    <w:rsid w:val="00E876A5"/>
    <w:rsid w:val="00E876DE"/>
    <w:rsid w:val="00E877AF"/>
    <w:rsid w:val="00E877F8"/>
    <w:rsid w:val="00E8795E"/>
    <w:rsid w:val="00E87967"/>
    <w:rsid w:val="00E87AD4"/>
    <w:rsid w:val="00E87BCE"/>
    <w:rsid w:val="00E87CD1"/>
    <w:rsid w:val="00E87CDD"/>
    <w:rsid w:val="00E87EE7"/>
    <w:rsid w:val="00E90059"/>
    <w:rsid w:val="00E901CF"/>
    <w:rsid w:val="00E90695"/>
    <w:rsid w:val="00E90A1C"/>
    <w:rsid w:val="00E90A37"/>
    <w:rsid w:val="00E90BEB"/>
    <w:rsid w:val="00E90DBD"/>
    <w:rsid w:val="00E90DF4"/>
    <w:rsid w:val="00E90EAF"/>
    <w:rsid w:val="00E90F34"/>
    <w:rsid w:val="00E9106A"/>
    <w:rsid w:val="00E9147D"/>
    <w:rsid w:val="00E91832"/>
    <w:rsid w:val="00E918DD"/>
    <w:rsid w:val="00E9199A"/>
    <w:rsid w:val="00E91C2F"/>
    <w:rsid w:val="00E91DF2"/>
    <w:rsid w:val="00E91ED1"/>
    <w:rsid w:val="00E923B9"/>
    <w:rsid w:val="00E92441"/>
    <w:rsid w:val="00E9258F"/>
    <w:rsid w:val="00E92DAB"/>
    <w:rsid w:val="00E92E78"/>
    <w:rsid w:val="00E92ECE"/>
    <w:rsid w:val="00E93171"/>
    <w:rsid w:val="00E93210"/>
    <w:rsid w:val="00E936E2"/>
    <w:rsid w:val="00E9398C"/>
    <w:rsid w:val="00E93BA0"/>
    <w:rsid w:val="00E93BC1"/>
    <w:rsid w:val="00E9408D"/>
    <w:rsid w:val="00E9426D"/>
    <w:rsid w:val="00E942BE"/>
    <w:rsid w:val="00E94342"/>
    <w:rsid w:val="00E945EE"/>
    <w:rsid w:val="00E9479E"/>
    <w:rsid w:val="00E94A47"/>
    <w:rsid w:val="00E94B11"/>
    <w:rsid w:val="00E94C3B"/>
    <w:rsid w:val="00E94CC0"/>
    <w:rsid w:val="00E9518B"/>
    <w:rsid w:val="00E95501"/>
    <w:rsid w:val="00E95531"/>
    <w:rsid w:val="00E95707"/>
    <w:rsid w:val="00E95886"/>
    <w:rsid w:val="00E95888"/>
    <w:rsid w:val="00E95AC3"/>
    <w:rsid w:val="00E95B86"/>
    <w:rsid w:val="00E95BBC"/>
    <w:rsid w:val="00E95CAB"/>
    <w:rsid w:val="00E95CD4"/>
    <w:rsid w:val="00E95D06"/>
    <w:rsid w:val="00E95E25"/>
    <w:rsid w:val="00E95F30"/>
    <w:rsid w:val="00E96080"/>
    <w:rsid w:val="00E9676C"/>
    <w:rsid w:val="00E968B8"/>
    <w:rsid w:val="00E96B19"/>
    <w:rsid w:val="00E96B26"/>
    <w:rsid w:val="00E96B47"/>
    <w:rsid w:val="00E96E81"/>
    <w:rsid w:val="00E97101"/>
    <w:rsid w:val="00E9741B"/>
    <w:rsid w:val="00E9791F"/>
    <w:rsid w:val="00E979FD"/>
    <w:rsid w:val="00E97B6F"/>
    <w:rsid w:val="00E97CD6"/>
    <w:rsid w:val="00E97DDD"/>
    <w:rsid w:val="00EA002C"/>
    <w:rsid w:val="00EA009C"/>
    <w:rsid w:val="00EA011D"/>
    <w:rsid w:val="00EA013A"/>
    <w:rsid w:val="00EA01FF"/>
    <w:rsid w:val="00EA0392"/>
    <w:rsid w:val="00EA05B1"/>
    <w:rsid w:val="00EA05E0"/>
    <w:rsid w:val="00EA0868"/>
    <w:rsid w:val="00EA0A9F"/>
    <w:rsid w:val="00EA0F33"/>
    <w:rsid w:val="00EA1022"/>
    <w:rsid w:val="00EA104A"/>
    <w:rsid w:val="00EA108E"/>
    <w:rsid w:val="00EA10B4"/>
    <w:rsid w:val="00EA11D2"/>
    <w:rsid w:val="00EA139E"/>
    <w:rsid w:val="00EA13D2"/>
    <w:rsid w:val="00EA14BE"/>
    <w:rsid w:val="00EA1694"/>
    <w:rsid w:val="00EA1761"/>
    <w:rsid w:val="00EA18F1"/>
    <w:rsid w:val="00EA1AA2"/>
    <w:rsid w:val="00EA1B94"/>
    <w:rsid w:val="00EA1BBA"/>
    <w:rsid w:val="00EA1C10"/>
    <w:rsid w:val="00EA22B3"/>
    <w:rsid w:val="00EA2304"/>
    <w:rsid w:val="00EA24B6"/>
    <w:rsid w:val="00EA2574"/>
    <w:rsid w:val="00EA25B4"/>
    <w:rsid w:val="00EA2623"/>
    <w:rsid w:val="00EA2630"/>
    <w:rsid w:val="00EA2885"/>
    <w:rsid w:val="00EA28B2"/>
    <w:rsid w:val="00EA2A78"/>
    <w:rsid w:val="00EA2AB3"/>
    <w:rsid w:val="00EA2B11"/>
    <w:rsid w:val="00EA2BE7"/>
    <w:rsid w:val="00EA2D62"/>
    <w:rsid w:val="00EA2D6F"/>
    <w:rsid w:val="00EA2E20"/>
    <w:rsid w:val="00EA2F7D"/>
    <w:rsid w:val="00EA32AD"/>
    <w:rsid w:val="00EA35BC"/>
    <w:rsid w:val="00EA379B"/>
    <w:rsid w:val="00EA3943"/>
    <w:rsid w:val="00EA3B1C"/>
    <w:rsid w:val="00EA3D4E"/>
    <w:rsid w:val="00EA427E"/>
    <w:rsid w:val="00EA42F9"/>
    <w:rsid w:val="00EA43B9"/>
    <w:rsid w:val="00EA4431"/>
    <w:rsid w:val="00EA45A8"/>
    <w:rsid w:val="00EA47AF"/>
    <w:rsid w:val="00EA4843"/>
    <w:rsid w:val="00EA48D5"/>
    <w:rsid w:val="00EA4C34"/>
    <w:rsid w:val="00EA4D68"/>
    <w:rsid w:val="00EA4F56"/>
    <w:rsid w:val="00EA5219"/>
    <w:rsid w:val="00EA527A"/>
    <w:rsid w:val="00EA55DA"/>
    <w:rsid w:val="00EA5B4C"/>
    <w:rsid w:val="00EA5B66"/>
    <w:rsid w:val="00EA5B84"/>
    <w:rsid w:val="00EA5E9B"/>
    <w:rsid w:val="00EA5FC2"/>
    <w:rsid w:val="00EA619D"/>
    <w:rsid w:val="00EA672C"/>
    <w:rsid w:val="00EA674C"/>
    <w:rsid w:val="00EA687F"/>
    <w:rsid w:val="00EA6BF4"/>
    <w:rsid w:val="00EA6C49"/>
    <w:rsid w:val="00EA6E29"/>
    <w:rsid w:val="00EA6FAF"/>
    <w:rsid w:val="00EA7309"/>
    <w:rsid w:val="00EA76CB"/>
    <w:rsid w:val="00EA77B4"/>
    <w:rsid w:val="00EA7863"/>
    <w:rsid w:val="00EA7928"/>
    <w:rsid w:val="00EA7A0D"/>
    <w:rsid w:val="00EA7C92"/>
    <w:rsid w:val="00EA7CA9"/>
    <w:rsid w:val="00EA7DD2"/>
    <w:rsid w:val="00EA7F4E"/>
    <w:rsid w:val="00EA7F9C"/>
    <w:rsid w:val="00EB0009"/>
    <w:rsid w:val="00EB015C"/>
    <w:rsid w:val="00EB01FC"/>
    <w:rsid w:val="00EB03C9"/>
    <w:rsid w:val="00EB09BB"/>
    <w:rsid w:val="00EB09D5"/>
    <w:rsid w:val="00EB0A90"/>
    <w:rsid w:val="00EB0A94"/>
    <w:rsid w:val="00EB0B1F"/>
    <w:rsid w:val="00EB0B4A"/>
    <w:rsid w:val="00EB0C55"/>
    <w:rsid w:val="00EB0EA7"/>
    <w:rsid w:val="00EB0F63"/>
    <w:rsid w:val="00EB114A"/>
    <w:rsid w:val="00EB126F"/>
    <w:rsid w:val="00EB12F9"/>
    <w:rsid w:val="00EB14FF"/>
    <w:rsid w:val="00EB1897"/>
    <w:rsid w:val="00EB1950"/>
    <w:rsid w:val="00EB1AE3"/>
    <w:rsid w:val="00EB1CA9"/>
    <w:rsid w:val="00EB1E85"/>
    <w:rsid w:val="00EB2231"/>
    <w:rsid w:val="00EB258E"/>
    <w:rsid w:val="00EB2648"/>
    <w:rsid w:val="00EB2703"/>
    <w:rsid w:val="00EB28E1"/>
    <w:rsid w:val="00EB29BC"/>
    <w:rsid w:val="00EB2BC7"/>
    <w:rsid w:val="00EB2D69"/>
    <w:rsid w:val="00EB2E9F"/>
    <w:rsid w:val="00EB34DC"/>
    <w:rsid w:val="00EB3AD2"/>
    <w:rsid w:val="00EB3BBB"/>
    <w:rsid w:val="00EB3D20"/>
    <w:rsid w:val="00EB3EFA"/>
    <w:rsid w:val="00EB3F14"/>
    <w:rsid w:val="00EB455D"/>
    <w:rsid w:val="00EB4856"/>
    <w:rsid w:val="00EB48F8"/>
    <w:rsid w:val="00EB4CE1"/>
    <w:rsid w:val="00EB5104"/>
    <w:rsid w:val="00EB52C8"/>
    <w:rsid w:val="00EB5466"/>
    <w:rsid w:val="00EB566D"/>
    <w:rsid w:val="00EB5862"/>
    <w:rsid w:val="00EB5869"/>
    <w:rsid w:val="00EB5BCD"/>
    <w:rsid w:val="00EB5BE2"/>
    <w:rsid w:val="00EB5FB8"/>
    <w:rsid w:val="00EB6199"/>
    <w:rsid w:val="00EB62CC"/>
    <w:rsid w:val="00EB6655"/>
    <w:rsid w:val="00EB6917"/>
    <w:rsid w:val="00EB6DCE"/>
    <w:rsid w:val="00EB6F66"/>
    <w:rsid w:val="00EB71CD"/>
    <w:rsid w:val="00EB71F8"/>
    <w:rsid w:val="00EB7866"/>
    <w:rsid w:val="00EB7E7C"/>
    <w:rsid w:val="00EC005D"/>
    <w:rsid w:val="00EC0124"/>
    <w:rsid w:val="00EC03B5"/>
    <w:rsid w:val="00EC0643"/>
    <w:rsid w:val="00EC07B8"/>
    <w:rsid w:val="00EC08AD"/>
    <w:rsid w:val="00EC0BDD"/>
    <w:rsid w:val="00EC0C34"/>
    <w:rsid w:val="00EC0D96"/>
    <w:rsid w:val="00EC11E5"/>
    <w:rsid w:val="00EC11F3"/>
    <w:rsid w:val="00EC1607"/>
    <w:rsid w:val="00EC189B"/>
    <w:rsid w:val="00EC1D63"/>
    <w:rsid w:val="00EC1E59"/>
    <w:rsid w:val="00EC1EF3"/>
    <w:rsid w:val="00EC201A"/>
    <w:rsid w:val="00EC2456"/>
    <w:rsid w:val="00EC2477"/>
    <w:rsid w:val="00EC2575"/>
    <w:rsid w:val="00EC2592"/>
    <w:rsid w:val="00EC276B"/>
    <w:rsid w:val="00EC2775"/>
    <w:rsid w:val="00EC2805"/>
    <w:rsid w:val="00EC2927"/>
    <w:rsid w:val="00EC29E0"/>
    <w:rsid w:val="00EC2B54"/>
    <w:rsid w:val="00EC2D91"/>
    <w:rsid w:val="00EC2E8B"/>
    <w:rsid w:val="00EC2F3C"/>
    <w:rsid w:val="00EC3131"/>
    <w:rsid w:val="00EC3253"/>
    <w:rsid w:val="00EC32B3"/>
    <w:rsid w:val="00EC3385"/>
    <w:rsid w:val="00EC3508"/>
    <w:rsid w:val="00EC37E1"/>
    <w:rsid w:val="00EC38DD"/>
    <w:rsid w:val="00EC3C52"/>
    <w:rsid w:val="00EC40B7"/>
    <w:rsid w:val="00EC421A"/>
    <w:rsid w:val="00EC445F"/>
    <w:rsid w:val="00EC44FB"/>
    <w:rsid w:val="00EC4741"/>
    <w:rsid w:val="00EC47FE"/>
    <w:rsid w:val="00EC490A"/>
    <w:rsid w:val="00EC4E67"/>
    <w:rsid w:val="00EC5495"/>
    <w:rsid w:val="00EC574B"/>
    <w:rsid w:val="00EC57B1"/>
    <w:rsid w:val="00EC5882"/>
    <w:rsid w:val="00EC599E"/>
    <w:rsid w:val="00EC5AAE"/>
    <w:rsid w:val="00EC5BD9"/>
    <w:rsid w:val="00EC5CC2"/>
    <w:rsid w:val="00EC5D6D"/>
    <w:rsid w:val="00EC5DAA"/>
    <w:rsid w:val="00EC5FD1"/>
    <w:rsid w:val="00EC6114"/>
    <w:rsid w:val="00EC665C"/>
    <w:rsid w:val="00EC6C14"/>
    <w:rsid w:val="00EC6CAC"/>
    <w:rsid w:val="00EC6CD9"/>
    <w:rsid w:val="00EC6CEE"/>
    <w:rsid w:val="00EC6E8D"/>
    <w:rsid w:val="00EC715D"/>
    <w:rsid w:val="00EC727F"/>
    <w:rsid w:val="00EC72E6"/>
    <w:rsid w:val="00EC75E8"/>
    <w:rsid w:val="00EC78C3"/>
    <w:rsid w:val="00EC799A"/>
    <w:rsid w:val="00EC7D10"/>
    <w:rsid w:val="00EC7E67"/>
    <w:rsid w:val="00EC7E95"/>
    <w:rsid w:val="00EC7EB9"/>
    <w:rsid w:val="00EC7EC7"/>
    <w:rsid w:val="00ED01AF"/>
    <w:rsid w:val="00ED04AD"/>
    <w:rsid w:val="00ED0582"/>
    <w:rsid w:val="00ED0A0D"/>
    <w:rsid w:val="00ED0B2F"/>
    <w:rsid w:val="00ED0B96"/>
    <w:rsid w:val="00ED0D10"/>
    <w:rsid w:val="00ED1314"/>
    <w:rsid w:val="00ED1674"/>
    <w:rsid w:val="00ED18EE"/>
    <w:rsid w:val="00ED1A17"/>
    <w:rsid w:val="00ED1A48"/>
    <w:rsid w:val="00ED1AC3"/>
    <w:rsid w:val="00ED1D2E"/>
    <w:rsid w:val="00ED22D8"/>
    <w:rsid w:val="00ED23CA"/>
    <w:rsid w:val="00ED2557"/>
    <w:rsid w:val="00ED2651"/>
    <w:rsid w:val="00ED2B14"/>
    <w:rsid w:val="00ED2C50"/>
    <w:rsid w:val="00ED2DF6"/>
    <w:rsid w:val="00ED323D"/>
    <w:rsid w:val="00ED35E6"/>
    <w:rsid w:val="00ED36B1"/>
    <w:rsid w:val="00ED370A"/>
    <w:rsid w:val="00ED37CF"/>
    <w:rsid w:val="00ED3A7A"/>
    <w:rsid w:val="00ED3B7B"/>
    <w:rsid w:val="00ED3BF6"/>
    <w:rsid w:val="00ED3F55"/>
    <w:rsid w:val="00ED40EB"/>
    <w:rsid w:val="00ED4113"/>
    <w:rsid w:val="00ED4476"/>
    <w:rsid w:val="00ED459D"/>
    <w:rsid w:val="00ED45BD"/>
    <w:rsid w:val="00ED4A19"/>
    <w:rsid w:val="00ED4B15"/>
    <w:rsid w:val="00ED4B6E"/>
    <w:rsid w:val="00ED4B81"/>
    <w:rsid w:val="00ED4D26"/>
    <w:rsid w:val="00ED4DBB"/>
    <w:rsid w:val="00ED4E0B"/>
    <w:rsid w:val="00ED4E4E"/>
    <w:rsid w:val="00ED52BC"/>
    <w:rsid w:val="00ED54F0"/>
    <w:rsid w:val="00ED550D"/>
    <w:rsid w:val="00ED574E"/>
    <w:rsid w:val="00ED5BC9"/>
    <w:rsid w:val="00ED5EC1"/>
    <w:rsid w:val="00ED61B9"/>
    <w:rsid w:val="00ED6303"/>
    <w:rsid w:val="00ED641B"/>
    <w:rsid w:val="00ED645E"/>
    <w:rsid w:val="00ED65D5"/>
    <w:rsid w:val="00ED663D"/>
    <w:rsid w:val="00ED66F6"/>
    <w:rsid w:val="00ED67E9"/>
    <w:rsid w:val="00ED69D0"/>
    <w:rsid w:val="00ED6B14"/>
    <w:rsid w:val="00ED7217"/>
    <w:rsid w:val="00ED756E"/>
    <w:rsid w:val="00ED7726"/>
    <w:rsid w:val="00ED77FE"/>
    <w:rsid w:val="00ED787B"/>
    <w:rsid w:val="00ED7A79"/>
    <w:rsid w:val="00ED7C43"/>
    <w:rsid w:val="00ED7D2E"/>
    <w:rsid w:val="00ED7DDA"/>
    <w:rsid w:val="00ED7FE5"/>
    <w:rsid w:val="00ED7FEE"/>
    <w:rsid w:val="00EE0C69"/>
    <w:rsid w:val="00EE0D07"/>
    <w:rsid w:val="00EE0DA6"/>
    <w:rsid w:val="00EE0E10"/>
    <w:rsid w:val="00EE0FA7"/>
    <w:rsid w:val="00EE110A"/>
    <w:rsid w:val="00EE154A"/>
    <w:rsid w:val="00EE15B4"/>
    <w:rsid w:val="00EE15D7"/>
    <w:rsid w:val="00EE189F"/>
    <w:rsid w:val="00EE1D4E"/>
    <w:rsid w:val="00EE1E1F"/>
    <w:rsid w:val="00EE1F17"/>
    <w:rsid w:val="00EE200F"/>
    <w:rsid w:val="00EE262D"/>
    <w:rsid w:val="00EE2823"/>
    <w:rsid w:val="00EE2830"/>
    <w:rsid w:val="00EE2C35"/>
    <w:rsid w:val="00EE2D91"/>
    <w:rsid w:val="00EE2F90"/>
    <w:rsid w:val="00EE304C"/>
    <w:rsid w:val="00EE3070"/>
    <w:rsid w:val="00EE3071"/>
    <w:rsid w:val="00EE322B"/>
    <w:rsid w:val="00EE34E1"/>
    <w:rsid w:val="00EE3563"/>
    <w:rsid w:val="00EE358A"/>
    <w:rsid w:val="00EE35A7"/>
    <w:rsid w:val="00EE39A3"/>
    <w:rsid w:val="00EE39FB"/>
    <w:rsid w:val="00EE3CA8"/>
    <w:rsid w:val="00EE3CDA"/>
    <w:rsid w:val="00EE3E79"/>
    <w:rsid w:val="00EE3FE0"/>
    <w:rsid w:val="00EE4B08"/>
    <w:rsid w:val="00EE5064"/>
    <w:rsid w:val="00EE53A1"/>
    <w:rsid w:val="00EE53F7"/>
    <w:rsid w:val="00EE57F9"/>
    <w:rsid w:val="00EE58AA"/>
    <w:rsid w:val="00EE5988"/>
    <w:rsid w:val="00EE5D6C"/>
    <w:rsid w:val="00EE645D"/>
    <w:rsid w:val="00EE6475"/>
    <w:rsid w:val="00EE65BF"/>
    <w:rsid w:val="00EE65C1"/>
    <w:rsid w:val="00EE67B9"/>
    <w:rsid w:val="00EE6F77"/>
    <w:rsid w:val="00EE6FA6"/>
    <w:rsid w:val="00EE704A"/>
    <w:rsid w:val="00EE7125"/>
    <w:rsid w:val="00EE716A"/>
    <w:rsid w:val="00EE7385"/>
    <w:rsid w:val="00EE748E"/>
    <w:rsid w:val="00EE75CB"/>
    <w:rsid w:val="00EE75EB"/>
    <w:rsid w:val="00EE7684"/>
    <w:rsid w:val="00EE7960"/>
    <w:rsid w:val="00EE7B16"/>
    <w:rsid w:val="00EE7E1E"/>
    <w:rsid w:val="00EF0274"/>
    <w:rsid w:val="00EF0354"/>
    <w:rsid w:val="00EF06B4"/>
    <w:rsid w:val="00EF09F8"/>
    <w:rsid w:val="00EF0A9F"/>
    <w:rsid w:val="00EF0CCD"/>
    <w:rsid w:val="00EF0D8D"/>
    <w:rsid w:val="00EF1063"/>
    <w:rsid w:val="00EF1208"/>
    <w:rsid w:val="00EF1313"/>
    <w:rsid w:val="00EF1385"/>
    <w:rsid w:val="00EF164F"/>
    <w:rsid w:val="00EF16AE"/>
    <w:rsid w:val="00EF196E"/>
    <w:rsid w:val="00EF1A16"/>
    <w:rsid w:val="00EF1A2B"/>
    <w:rsid w:val="00EF1DE1"/>
    <w:rsid w:val="00EF2011"/>
    <w:rsid w:val="00EF2027"/>
    <w:rsid w:val="00EF204E"/>
    <w:rsid w:val="00EF20F1"/>
    <w:rsid w:val="00EF22F0"/>
    <w:rsid w:val="00EF2424"/>
    <w:rsid w:val="00EF2749"/>
    <w:rsid w:val="00EF2803"/>
    <w:rsid w:val="00EF2841"/>
    <w:rsid w:val="00EF29FF"/>
    <w:rsid w:val="00EF2A1F"/>
    <w:rsid w:val="00EF2C5D"/>
    <w:rsid w:val="00EF3390"/>
    <w:rsid w:val="00EF3655"/>
    <w:rsid w:val="00EF37C6"/>
    <w:rsid w:val="00EF3A89"/>
    <w:rsid w:val="00EF3AA8"/>
    <w:rsid w:val="00EF3ADB"/>
    <w:rsid w:val="00EF4095"/>
    <w:rsid w:val="00EF493A"/>
    <w:rsid w:val="00EF4A69"/>
    <w:rsid w:val="00EF4B02"/>
    <w:rsid w:val="00EF4D83"/>
    <w:rsid w:val="00EF4EDE"/>
    <w:rsid w:val="00EF4F1E"/>
    <w:rsid w:val="00EF52C8"/>
    <w:rsid w:val="00EF559F"/>
    <w:rsid w:val="00EF56F5"/>
    <w:rsid w:val="00EF57B6"/>
    <w:rsid w:val="00EF598E"/>
    <w:rsid w:val="00EF59A1"/>
    <w:rsid w:val="00EF5A59"/>
    <w:rsid w:val="00EF5A5C"/>
    <w:rsid w:val="00EF5AF2"/>
    <w:rsid w:val="00EF5E79"/>
    <w:rsid w:val="00EF5F52"/>
    <w:rsid w:val="00EF612A"/>
    <w:rsid w:val="00EF616C"/>
    <w:rsid w:val="00EF62C8"/>
    <w:rsid w:val="00EF635E"/>
    <w:rsid w:val="00EF6712"/>
    <w:rsid w:val="00EF69DF"/>
    <w:rsid w:val="00EF6A00"/>
    <w:rsid w:val="00EF6CFE"/>
    <w:rsid w:val="00EF6EDB"/>
    <w:rsid w:val="00EF7037"/>
    <w:rsid w:val="00EF734E"/>
    <w:rsid w:val="00EF7504"/>
    <w:rsid w:val="00EF7738"/>
    <w:rsid w:val="00EF78A5"/>
    <w:rsid w:val="00EF7E04"/>
    <w:rsid w:val="00EF7EE8"/>
    <w:rsid w:val="00EF7FE0"/>
    <w:rsid w:val="00F00159"/>
    <w:rsid w:val="00F001D5"/>
    <w:rsid w:val="00F002A1"/>
    <w:rsid w:val="00F008DA"/>
    <w:rsid w:val="00F00979"/>
    <w:rsid w:val="00F00B5B"/>
    <w:rsid w:val="00F00BD4"/>
    <w:rsid w:val="00F00BD6"/>
    <w:rsid w:val="00F00DFD"/>
    <w:rsid w:val="00F00EF4"/>
    <w:rsid w:val="00F00F22"/>
    <w:rsid w:val="00F0133B"/>
    <w:rsid w:val="00F0138D"/>
    <w:rsid w:val="00F01622"/>
    <w:rsid w:val="00F01895"/>
    <w:rsid w:val="00F01A7D"/>
    <w:rsid w:val="00F02298"/>
    <w:rsid w:val="00F022CF"/>
    <w:rsid w:val="00F02357"/>
    <w:rsid w:val="00F02610"/>
    <w:rsid w:val="00F02778"/>
    <w:rsid w:val="00F027CF"/>
    <w:rsid w:val="00F02B5D"/>
    <w:rsid w:val="00F02C2C"/>
    <w:rsid w:val="00F02C79"/>
    <w:rsid w:val="00F0304C"/>
    <w:rsid w:val="00F03092"/>
    <w:rsid w:val="00F034F3"/>
    <w:rsid w:val="00F03530"/>
    <w:rsid w:val="00F036D9"/>
    <w:rsid w:val="00F037C5"/>
    <w:rsid w:val="00F039B0"/>
    <w:rsid w:val="00F039F8"/>
    <w:rsid w:val="00F03D38"/>
    <w:rsid w:val="00F04174"/>
    <w:rsid w:val="00F0464D"/>
    <w:rsid w:val="00F04924"/>
    <w:rsid w:val="00F04C6E"/>
    <w:rsid w:val="00F04C9A"/>
    <w:rsid w:val="00F04E06"/>
    <w:rsid w:val="00F05270"/>
    <w:rsid w:val="00F0529C"/>
    <w:rsid w:val="00F056A3"/>
    <w:rsid w:val="00F058B7"/>
    <w:rsid w:val="00F0594F"/>
    <w:rsid w:val="00F059FC"/>
    <w:rsid w:val="00F05A74"/>
    <w:rsid w:val="00F05AA6"/>
    <w:rsid w:val="00F05FAA"/>
    <w:rsid w:val="00F05FE2"/>
    <w:rsid w:val="00F060CB"/>
    <w:rsid w:val="00F060F2"/>
    <w:rsid w:val="00F06142"/>
    <w:rsid w:val="00F06292"/>
    <w:rsid w:val="00F062F4"/>
    <w:rsid w:val="00F06599"/>
    <w:rsid w:val="00F065A1"/>
    <w:rsid w:val="00F06B7D"/>
    <w:rsid w:val="00F06CE3"/>
    <w:rsid w:val="00F06DB4"/>
    <w:rsid w:val="00F06F32"/>
    <w:rsid w:val="00F07133"/>
    <w:rsid w:val="00F071B9"/>
    <w:rsid w:val="00F0750A"/>
    <w:rsid w:val="00F0788D"/>
    <w:rsid w:val="00F07E00"/>
    <w:rsid w:val="00F1016F"/>
    <w:rsid w:val="00F1021D"/>
    <w:rsid w:val="00F10315"/>
    <w:rsid w:val="00F105C7"/>
    <w:rsid w:val="00F106F6"/>
    <w:rsid w:val="00F108A2"/>
    <w:rsid w:val="00F10983"/>
    <w:rsid w:val="00F10B1F"/>
    <w:rsid w:val="00F10CDC"/>
    <w:rsid w:val="00F11051"/>
    <w:rsid w:val="00F110B3"/>
    <w:rsid w:val="00F11121"/>
    <w:rsid w:val="00F1126A"/>
    <w:rsid w:val="00F11398"/>
    <w:rsid w:val="00F113D4"/>
    <w:rsid w:val="00F115B6"/>
    <w:rsid w:val="00F116D9"/>
    <w:rsid w:val="00F11717"/>
    <w:rsid w:val="00F11A37"/>
    <w:rsid w:val="00F11BEC"/>
    <w:rsid w:val="00F11FE4"/>
    <w:rsid w:val="00F1255C"/>
    <w:rsid w:val="00F126D9"/>
    <w:rsid w:val="00F12760"/>
    <w:rsid w:val="00F12D17"/>
    <w:rsid w:val="00F12EA2"/>
    <w:rsid w:val="00F13362"/>
    <w:rsid w:val="00F1340C"/>
    <w:rsid w:val="00F13602"/>
    <w:rsid w:val="00F136DC"/>
    <w:rsid w:val="00F13850"/>
    <w:rsid w:val="00F13935"/>
    <w:rsid w:val="00F139C5"/>
    <w:rsid w:val="00F13A71"/>
    <w:rsid w:val="00F13B76"/>
    <w:rsid w:val="00F13C16"/>
    <w:rsid w:val="00F13D4B"/>
    <w:rsid w:val="00F13E28"/>
    <w:rsid w:val="00F13F89"/>
    <w:rsid w:val="00F14143"/>
    <w:rsid w:val="00F14548"/>
    <w:rsid w:val="00F145D2"/>
    <w:rsid w:val="00F14670"/>
    <w:rsid w:val="00F1477A"/>
    <w:rsid w:val="00F14897"/>
    <w:rsid w:val="00F14A45"/>
    <w:rsid w:val="00F14B30"/>
    <w:rsid w:val="00F14B83"/>
    <w:rsid w:val="00F14F04"/>
    <w:rsid w:val="00F14F81"/>
    <w:rsid w:val="00F14F9F"/>
    <w:rsid w:val="00F15409"/>
    <w:rsid w:val="00F154C2"/>
    <w:rsid w:val="00F156E8"/>
    <w:rsid w:val="00F158A9"/>
    <w:rsid w:val="00F15905"/>
    <w:rsid w:val="00F15917"/>
    <w:rsid w:val="00F15B41"/>
    <w:rsid w:val="00F15E81"/>
    <w:rsid w:val="00F15F05"/>
    <w:rsid w:val="00F16114"/>
    <w:rsid w:val="00F16147"/>
    <w:rsid w:val="00F16243"/>
    <w:rsid w:val="00F165D1"/>
    <w:rsid w:val="00F1672E"/>
    <w:rsid w:val="00F16865"/>
    <w:rsid w:val="00F16A7E"/>
    <w:rsid w:val="00F16B83"/>
    <w:rsid w:val="00F16BD1"/>
    <w:rsid w:val="00F16ECB"/>
    <w:rsid w:val="00F1718C"/>
    <w:rsid w:val="00F172AB"/>
    <w:rsid w:val="00F175EC"/>
    <w:rsid w:val="00F175FB"/>
    <w:rsid w:val="00F1773A"/>
    <w:rsid w:val="00F179E6"/>
    <w:rsid w:val="00F17AC3"/>
    <w:rsid w:val="00F17BAF"/>
    <w:rsid w:val="00F17F09"/>
    <w:rsid w:val="00F17F69"/>
    <w:rsid w:val="00F204ED"/>
    <w:rsid w:val="00F2081F"/>
    <w:rsid w:val="00F209DE"/>
    <w:rsid w:val="00F20B96"/>
    <w:rsid w:val="00F20C4C"/>
    <w:rsid w:val="00F20CD9"/>
    <w:rsid w:val="00F20E92"/>
    <w:rsid w:val="00F21664"/>
    <w:rsid w:val="00F218E6"/>
    <w:rsid w:val="00F219BE"/>
    <w:rsid w:val="00F21B60"/>
    <w:rsid w:val="00F21B7A"/>
    <w:rsid w:val="00F2225A"/>
    <w:rsid w:val="00F222A1"/>
    <w:rsid w:val="00F22529"/>
    <w:rsid w:val="00F22595"/>
    <w:rsid w:val="00F2263A"/>
    <w:rsid w:val="00F22660"/>
    <w:rsid w:val="00F227B3"/>
    <w:rsid w:val="00F22B5A"/>
    <w:rsid w:val="00F22B98"/>
    <w:rsid w:val="00F22D14"/>
    <w:rsid w:val="00F23073"/>
    <w:rsid w:val="00F232E9"/>
    <w:rsid w:val="00F234F5"/>
    <w:rsid w:val="00F2354D"/>
    <w:rsid w:val="00F2378F"/>
    <w:rsid w:val="00F237AB"/>
    <w:rsid w:val="00F237DC"/>
    <w:rsid w:val="00F23918"/>
    <w:rsid w:val="00F23A06"/>
    <w:rsid w:val="00F23C3D"/>
    <w:rsid w:val="00F23ECB"/>
    <w:rsid w:val="00F240A5"/>
    <w:rsid w:val="00F243E2"/>
    <w:rsid w:val="00F249F7"/>
    <w:rsid w:val="00F24A83"/>
    <w:rsid w:val="00F24D06"/>
    <w:rsid w:val="00F24EDE"/>
    <w:rsid w:val="00F24F0D"/>
    <w:rsid w:val="00F24F23"/>
    <w:rsid w:val="00F2506B"/>
    <w:rsid w:val="00F2506F"/>
    <w:rsid w:val="00F2524B"/>
    <w:rsid w:val="00F25537"/>
    <w:rsid w:val="00F257FB"/>
    <w:rsid w:val="00F25908"/>
    <w:rsid w:val="00F259B4"/>
    <w:rsid w:val="00F259F9"/>
    <w:rsid w:val="00F25ADB"/>
    <w:rsid w:val="00F25E40"/>
    <w:rsid w:val="00F26056"/>
    <w:rsid w:val="00F2636D"/>
    <w:rsid w:val="00F2657C"/>
    <w:rsid w:val="00F26807"/>
    <w:rsid w:val="00F26B9E"/>
    <w:rsid w:val="00F26C10"/>
    <w:rsid w:val="00F26EA7"/>
    <w:rsid w:val="00F26F40"/>
    <w:rsid w:val="00F26F67"/>
    <w:rsid w:val="00F27215"/>
    <w:rsid w:val="00F27305"/>
    <w:rsid w:val="00F2738C"/>
    <w:rsid w:val="00F279D5"/>
    <w:rsid w:val="00F30078"/>
    <w:rsid w:val="00F30163"/>
    <w:rsid w:val="00F30405"/>
    <w:rsid w:val="00F304A5"/>
    <w:rsid w:val="00F30743"/>
    <w:rsid w:val="00F3074B"/>
    <w:rsid w:val="00F30888"/>
    <w:rsid w:val="00F30ABD"/>
    <w:rsid w:val="00F30CEA"/>
    <w:rsid w:val="00F30D6A"/>
    <w:rsid w:val="00F30EB8"/>
    <w:rsid w:val="00F30ECA"/>
    <w:rsid w:val="00F30F2D"/>
    <w:rsid w:val="00F31034"/>
    <w:rsid w:val="00F3126C"/>
    <w:rsid w:val="00F31493"/>
    <w:rsid w:val="00F314EB"/>
    <w:rsid w:val="00F31685"/>
    <w:rsid w:val="00F316B8"/>
    <w:rsid w:val="00F31B58"/>
    <w:rsid w:val="00F31CFA"/>
    <w:rsid w:val="00F31E10"/>
    <w:rsid w:val="00F31FF4"/>
    <w:rsid w:val="00F322C3"/>
    <w:rsid w:val="00F322EB"/>
    <w:rsid w:val="00F32875"/>
    <w:rsid w:val="00F32BD9"/>
    <w:rsid w:val="00F32D01"/>
    <w:rsid w:val="00F32D45"/>
    <w:rsid w:val="00F32D7B"/>
    <w:rsid w:val="00F32FAE"/>
    <w:rsid w:val="00F3324D"/>
    <w:rsid w:val="00F33311"/>
    <w:rsid w:val="00F33466"/>
    <w:rsid w:val="00F334B7"/>
    <w:rsid w:val="00F3356D"/>
    <w:rsid w:val="00F336D0"/>
    <w:rsid w:val="00F33A11"/>
    <w:rsid w:val="00F33B23"/>
    <w:rsid w:val="00F33D1E"/>
    <w:rsid w:val="00F33FCE"/>
    <w:rsid w:val="00F34100"/>
    <w:rsid w:val="00F341F6"/>
    <w:rsid w:val="00F34482"/>
    <w:rsid w:val="00F34483"/>
    <w:rsid w:val="00F34696"/>
    <w:rsid w:val="00F346FF"/>
    <w:rsid w:val="00F347A4"/>
    <w:rsid w:val="00F3485F"/>
    <w:rsid w:val="00F349F9"/>
    <w:rsid w:val="00F34E69"/>
    <w:rsid w:val="00F34F01"/>
    <w:rsid w:val="00F350ED"/>
    <w:rsid w:val="00F3543F"/>
    <w:rsid w:val="00F35627"/>
    <w:rsid w:val="00F359B3"/>
    <w:rsid w:val="00F35A01"/>
    <w:rsid w:val="00F35B1E"/>
    <w:rsid w:val="00F35DC2"/>
    <w:rsid w:val="00F36538"/>
    <w:rsid w:val="00F365EA"/>
    <w:rsid w:val="00F366FA"/>
    <w:rsid w:val="00F36E8C"/>
    <w:rsid w:val="00F36F17"/>
    <w:rsid w:val="00F37139"/>
    <w:rsid w:val="00F371A2"/>
    <w:rsid w:val="00F37832"/>
    <w:rsid w:val="00F37B90"/>
    <w:rsid w:val="00F37BB5"/>
    <w:rsid w:val="00F37C15"/>
    <w:rsid w:val="00F401D5"/>
    <w:rsid w:val="00F4070E"/>
    <w:rsid w:val="00F40711"/>
    <w:rsid w:val="00F408EF"/>
    <w:rsid w:val="00F40966"/>
    <w:rsid w:val="00F40B9B"/>
    <w:rsid w:val="00F40CD8"/>
    <w:rsid w:val="00F40E2F"/>
    <w:rsid w:val="00F40F04"/>
    <w:rsid w:val="00F40FF3"/>
    <w:rsid w:val="00F4154C"/>
    <w:rsid w:val="00F415B1"/>
    <w:rsid w:val="00F417F4"/>
    <w:rsid w:val="00F419D3"/>
    <w:rsid w:val="00F41AB2"/>
    <w:rsid w:val="00F41ADB"/>
    <w:rsid w:val="00F41B49"/>
    <w:rsid w:val="00F41EC9"/>
    <w:rsid w:val="00F421A0"/>
    <w:rsid w:val="00F424FF"/>
    <w:rsid w:val="00F427BE"/>
    <w:rsid w:val="00F427DF"/>
    <w:rsid w:val="00F42A00"/>
    <w:rsid w:val="00F42A86"/>
    <w:rsid w:val="00F42CF9"/>
    <w:rsid w:val="00F42E3E"/>
    <w:rsid w:val="00F42F6A"/>
    <w:rsid w:val="00F42F9F"/>
    <w:rsid w:val="00F42FEE"/>
    <w:rsid w:val="00F430E0"/>
    <w:rsid w:val="00F4349F"/>
    <w:rsid w:val="00F435BD"/>
    <w:rsid w:val="00F4365E"/>
    <w:rsid w:val="00F438FE"/>
    <w:rsid w:val="00F43999"/>
    <w:rsid w:val="00F43BF2"/>
    <w:rsid w:val="00F43C31"/>
    <w:rsid w:val="00F43C73"/>
    <w:rsid w:val="00F43CD4"/>
    <w:rsid w:val="00F43DE6"/>
    <w:rsid w:val="00F43E18"/>
    <w:rsid w:val="00F440C9"/>
    <w:rsid w:val="00F4432A"/>
    <w:rsid w:val="00F443C0"/>
    <w:rsid w:val="00F44659"/>
    <w:rsid w:val="00F4473E"/>
    <w:rsid w:val="00F447AE"/>
    <w:rsid w:val="00F44AE1"/>
    <w:rsid w:val="00F44B8A"/>
    <w:rsid w:val="00F44C7C"/>
    <w:rsid w:val="00F44CE8"/>
    <w:rsid w:val="00F44E4E"/>
    <w:rsid w:val="00F45065"/>
    <w:rsid w:val="00F451BB"/>
    <w:rsid w:val="00F45214"/>
    <w:rsid w:val="00F45372"/>
    <w:rsid w:val="00F456A1"/>
    <w:rsid w:val="00F45807"/>
    <w:rsid w:val="00F45BEB"/>
    <w:rsid w:val="00F45F54"/>
    <w:rsid w:val="00F466B0"/>
    <w:rsid w:val="00F469EB"/>
    <w:rsid w:val="00F46E24"/>
    <w:rsid w:val="00F46E41"/>
    <w:rsid w:val="00F46EFB"/>
    <w:rsid w:val="00F46F4F"/>
    <w:rsid w:val="00F47671"/>
    <w:rsid w:val="00F4771F"/>
    <w:rsid w:val="00F4794D"/>
    <w:rsid w:val="00F47B08"/>
    <w:rsid w:val="00F47BD4"/>
    <w:rsid w:val="00F47D70"/>
    <w:rsid w:val="00F47E64"/>
    <w:rsid w:val="00F47F8E"/>
    <w:rsid w:val="00F501AF"/>
    <w:rsid w:val="00F50424"/>
    <w:rsid w:val="00F5047C"/>
    <w:rsid w:val="00F505B8"/>
    <w:rsid w:val="00F5086A"/>
    <w:rsid w:val="00F508EA"/>
    <w:rsid w:val="00F50981"/>
    <w:rsid w:val="00F50B9E"/>
    <w:rsid w:val="00F50CDB"/>
    <w:rsid w:val="00F50DD7"/>
    <w:rsid w:val="00F50ED9"/>
    <w:rsid w:val="00F51121"/>
    <w:rsid w:val="00F51238"/>
    <w:rsid w:val="00F51405"/>
    <w:rsid w:val="00F5168E"/>
    <w:rsid w:val="00F516CF"/>
    <w:rsid w:val="00F51A35"/>
    <w:rsid w:val="00F51C14"/>
    <w:rsid w:val="00F51D00"/>
    <w:rsid w:val="00F51D45"/>
    <w:rsid w:val="00F51F6A"/>
    <w:rsid w:val="00F521A4"/>
    <w:rsid w:val="00F525D3"/>
    <w:rsid w:val="00F5262F"/>
    <w:rsid w:val="00F52DBA"/>
    <w:rsid w:val="00F52F09"/>
    <w:rsid w:val="00F52FB1"/>
    <w:rsid w:val="00F5302F"/>
    <w:rsid w:val="00F53183"/>
    <w:rsid w:val="00F5339B"/>
    <w:rsid w:val="00F533A4"/>
    <w:rsid w:val="00F533F0"/>
    <w:rsid w:val="00F533FB"/>
    <w:rsid w:val="00F5342F"/>
    <w:rsid w:val="00F53450"/>
    <w:rsid w:val="00F5345D"/>
    <w:rsid w:val="00F53697"/>
    <w:rsid w:val="00F536BE"/>
    <w:rsid w:val="00F53BC5"/>
    <w:rsid w:val="00F53C3E"/>
    <w:rsid w:val="00F53CEE"/>
    <w:rsid w:val="00F53D1B"/>
    <w:rsid w:val="00F53D56"/>
    <w:rsid w:val="00F5447B"/>
    <w:rsid w:val="00F54549"/>
    <w:rsid w:val="00F54C82"/>
    <w:rsid w:val="00F54DCC"/>
    <w:rsid w:val="00F54E69"/>
    <w:rsid w:val="00F54ED8"/>
    <w:rsid w:val="00F54F18"/>
    <w:rsid w:val="00F551C7"/>
    <w:rsid w:val="00F553E6"/>
    <w:rsid w:val="00F556E0"/>
    <w:rsid w:val="00F5580F"/>
    <w:rsid w:val="00F55B72"/>
    <w:rsid w:val="00F55DB7"/>
    <w:rsid w:val="00F55E38"/>
    <w:rsid w:val="00F55E8B"/>
    <w:rsid w:val="00F55E8F"/>
    <w:rsid w:val="00F5626C"/>
    <w:rsid w:val="00F5628B"/>
    <w:rsid w:val="00F562AC"/>
    <w:rsid w:val="00F56460"/>
    <w:rsid w:val="00F56667"/>
    <w:rsid w:val="00F568CC"/>
    <w:rsid w:val="00F56A78"/>
    <w:rsid w:val="00F56D5F"/>
    <w:rsid w:val="00F572B9"/>
    <w:rsid w:val="00F57AA2"/>
    <w:rsid w:val="00F57CD4"/>
    <w:rsid w:val="00F57D10"/>
    <w:rsid w:val="00F57DF1"/>
    <w:rsid w:val="00F57E9E"/>
    <w:rsid w:val="00F57F59"/>
    <w:rsid w:val="00F6025D"/>
    <w:rsid w:val="00F603DD"/>
    <w:rsid w:val="00F60540"/>
    <w:rsid w:val="00F6065B"/>
    <w:rsid w:val="00F6068B"/>
    <w:rsid w:val="00F60798"/>
    <w:rsid w:val="00F60812"/>
    <w:rsid w:val="00F6092B"/>
    <w:rsid w:val="00F60992"/>
    <w:rsid w:val="00F609A4"/>
    <w:rsid w:val="00F60C37"/>
    <w:rsid w:val="00F60F56"/>
    <w:rsid w:val="00F60FBC"/>
    <w:rsid w:val="00F60FDF"/>
    <w:rsid w:val="00F6106F"/>
    <w:rsid w:val="00F613A2"/>
    <w:rsid w:val="00F61529"/>
    <w:rsid w:val="00F61588"/>
    <w:rsid w:val="00F61591"/>
    <w:rsid w:val="00F61657"/>
    <w:rsid w:val="00F617C4"/>
    <w:rsid w:val="00F61956"/>
    <w:rsid w:val="00F61984"/>
    <w:rsid w:val="00F619E2"/>
    <w:rsid w:val="00F61ADD"/>
    <w:rsid w:val="00F61D2E"/>
    <w:rsid w:val="00F62342"/>
    <w:rsid w:val="00F623CB"/>
    <w:rsid w:val="00F6243A"/>
    <w:rsid w:val="00F6268B"/>
    <w:rsid w:val="00F62691"/>
    <w:rsid w:val="00F62AB8"/>
    <w:rsid w:val="00F62B46"/>
    <w:rsid w:val="00F62F19"/>
    <w:rsid w:val="00F62FC6"/>
    <w:rsid w:val="00F630C5"/>
    <w:rsid w:val="00F63358"/>
    <w:rsid w:val="00F6335E"/>
    <w:rsid w:val="00F634BF"/>
    <w:rsid w:val="00F63502"/>
    <w:rsid w:val="00F63540"/>
    <w:rsid w:val="00F63723"/>
    <w:rsid w:val="00F6384D"/>
    <w:rsid w:val="00F6386A"/>
    <w:rsid w:val="00F638BF"/>
    <w:rsid w:val="00F63951"/>
    <w:rsid w:val="00F639DA"/>
    <w:rsid w:val="00F63E97"/>
    <w:rsid w:val="00F63F36"/>
    <w:rsid w:val="00F63FC0"/>
    <w:rsid w:val="00F64150"/>
    <w:rsid w:val="00F6429F"/>
    <w:rsid w:val="00F6453E"/>
    <w:rsid w:val="00F648DD"/>
    <w:rsid w:val="00F64A03"/>
    <w:rsid w:val="00F64EAB"/>
    <w:rsid w:val="00F65033"/>
    <w:rsid w:val="00F650B1"/>
    <w:rsid w:val="00F650C7"/>
    <w:rsid w:val="00F651C0"/>
    <w:rsid w:val="00F65288"/>
    <w:rsid w:val="00F65502"/>
    <w:rsid w:val="00F65753"/>
    <w:rsid w:val="00F65771"/>
    <w:rsid w:val="00F65A54"/>
    <w:rsid w:val="00F65C18"/>
    <w:rsid w:val="00F65D9F"/>
    <w:rsid w:val="00F65E3F"/>
    <w:rsid w:val="00F65E8D"/>
    <w:rsid w:val="00F65FF2"/>
    <w:rsid w:val="00F66111"/>
    <w:rsid w:val="00F66455"/>
    <w:rsid w:val="00F6652F"/>
    <w:rsid w:val="00F66547"/>
    <w:rsid w:val="00F66D3E"/>
    <w:rsid w:val="00F66D8F"/>
    <w:rsid w:val="00F66EB7"/>
    <w:rsid w:val="00F6700D"/>
    <w:rsid w:val="00F67027"/>
    <w:rsid w:val="00F6705D"/>
    <w:rsid w:val="00F67073"/>
    <w:rsid w:val="00F6710C"/>
    <w:rsid w:val="00F67133"/>
    <w:rsid w:val="00F67299"/>
    <w:rsid w:val="00F67355"/>
    <w:rsid w:val="00F6736B"/>
    <w:rsid w:val="00F677AE"/>
    <w:rsid w:val="00F677B5"/>
    <w:rsid w:val="00F6782C"/>
    <w:rsid w:val="00F678A7"/>
    <w:rsid w:val="00F678B6"/>
    <w:rsid w:val="00F67B9B"/>
    <w:rsid w:val="00F67E0B"/>
    <w:rsid w:val="00F67F82"/>
    <w:rsid w:val="00F67FFE"/>
    <w:rsid w:val="00F7058B"/>
    <w:rsid w:val="00F709AA"/>
    <w:rsid w:val="00F70C6D"/>
    <w:rsid w:val="00F70DCC"/>
    <w:rsid w:val="00F70F08"/>
    <w:rsid w:val="00F710E2"/>
    <w:rsid w:val="00F71124"/>
    <w:rsid w:val="00F7116E"/>
    <w:rsid w:val="00F71262"/>
    <w:rsid w:val="00F71753"/>
    <w:rsid w:val="00F71DCE"/>
    <w:rsid w:val="00F71E4B"/>
    <w:rsid w:val="00F71E76"/>
    <w:rsid w:val="00F7200F"/>
    <w:rsid w:val="00F72071"/>
    <w:rsid w:val="00F720A3"/>
    <w:rsid w:val="00F7215C"/>
    <w:rsid w:val="00F722E2"/>
    <w:rsid w:val="00F72871"/>
    <w:rsid w:val="00F72872"/>
    <w:rsid w:val="00F7297F"/>
    <w:rsid w:val="00F72A0A"/>
    <w:rsid w:val="00F72A77"/>
    <w:rsid w:val="00F72CD9"/>
    <w:rsid w:val="00F7303D"/>
    <w:rsid w:val="00F732F9"/>
    <w:rsid w:val="00F735F4"/>
    <w:rsid w:val="00F73773"/>
    <w:rsid w:val="00F739AF"/>
    <w:rsid w:val="00F73A08"/>
    <w:rsid w:val="00F73D97"/>
    <w:rsid w:val="00F74278"/>
    <w:rsid w:val="00F743AD"/>
    <w:rsid w:val="00F74469"/>
    <w:rsid w:val="00F74A97"/>
    <w:rsid w:val="00F74BEF"/>
    <w:rsid w:val="00F74D2B"/>
    <w:rsid w:val="00F74DBD"/>
    <w:rsid w:val="00F74E65"/>
    <w:rsid w:val="00F75078"/>
    <w:rsid w:val="00F75100"/>
    <w:rsid w:val="00F751E0"/>
    <w:rsid w:val="00F753F8"/>
    <w:rsid w:val="00F75546"/>
    <w:rsid w:val="00F756B0"/>
    <w:rsid w:val="00F7598D"/>
    <w:rsid w:val="00F76080"/>
    <w:rsid w:val="00F760EF"/>
    <w:rsid w:val="00F7619D"/>
    <w:rsid w:val="00F76364"/>
    <w:rsid w:val="00F768CD"/>
    <w:rsid w:val="00F76CA2"/>
    <w:rsid w:val="00F76E5A"/>
    <w:rsid w:val="00F76EBF"/>
    <w:rsid w:val="00F76F3C"/>
    <w:rsid w:val="00F76F7A"/>
    <w:rsid w:val="00F76FB3"/>
    <w:rsid w:val="00F77066"/>
    <w:rsid w:val="00F7717A"/>
    <w:rsid w:val="00F77513"/>
    <w:rsid w:val="00F7755E"/>
    <w:rsid w:val="00F77630"/>
    <w:rsid w:val="00F77697"/>
    <w:rsid w:val="00F778B8"/>
    <w:rsid w:val="00F77BE2"/>
    <w:rsid w:val="00F77DA2"/>
    <w:rsid w:val="00F77DB4"/>
    <w:rsid w:val="00F77F47"/>
    <w:rsid w:val="00F80079"/>
    <w:rsid w:val="00F802D9"/>
    <w:rsid w:val="00F80329"/>
    <w:rsid w:val="00F8032F"/>
    <w:rsid w:val="00F805ED"/>
    <w:rsid w:val="00F80665"/>
    <w:rsid w:val="00F80690"/>
    <w:rsid w:val="00F80767"/>
    <w:rsid w:val="00F807D8"/>
    <w:rsid w:val="00F80841"/>
    <w:rsid w:val="00F80C41"/>
    <w:rsid w:val="00F80D31"/>
    <w:rsid w:val="00F8125C"/>
    <w:rsid w:val="00F813E4"/>
    <w:rsid w:val="00F8149B"/>
    <w:rsid w:val="00F81740"/>
    <w:rsid w:val="00F81971"/>
    <w:rsid w:val="00F819B9"/>
    <w:rsid w:val="00F81AFD"/>
    <w:rsid w:val="00F81DC1"/>
    <w:rsid w:val="00F8237E"/>
    <w:rsid w:val="00F82504"/>
    <w:rsid w:val="00F8265B"/>
    <w:rsid w:val="00F8290B"/>
    <w:rsid w:val="00F82AB4"/>
    <w:rsid w:val="00F82ACF"/>
    <w:rsid w:val="00F82D85"/>
    <w:rsid w:val="00F83163"/>
    <w:rsid w:val="00F83322"/>
    <w:rsid w:val="00F83353"/>
    <w:rsid w:val="00F836BC"/>
    <w:rsid w:val="00F83731"/>
    <w:rsid w:val="00F83821"/>
    <w:rsid w:val="00F83854"/>
    <w:rsid w:val="00F838F8"/>
    <w:rsid w:val="00F83A74"/>
    <w:rsid w:val="00F83A89"/>
    <w:rsid w:val="00F83C58"/>
    <w:rsid w:val="00F83D74"/>
    <w:rsid w:val="00F83D8B"/>
    <w:rsid w:val="00F842FA"/>
    <w:rsid w:val="00F84697"/>
    <w:rsid w:val="00F84D08"/>
    <w:rsid w:val="00F84E36"/>
    <w:rsid w:val="00F84EDE"/>
    <w:rsid w:val="00F84F68"/>
    <w:rsid w:val="00F85057"/>
    <w:rsid w:val="00F85342"/>
    <w:rsid w:val="00F856EB"/>
    <w:rsid w:val="00F85A9E"/>
    <w:rsid w:val="00F85B29"/>
    <w:rsid w:val="00F85D0E"/>
    <w:rsid w:val="00F86052"/>
    <w:rsid w:val="00F86057"/>
    <w:rsid w:val="00F86103"/>
    <w:rsid w:val="00F8646D"/>
    <w:rsid w:val="00F869DA"/>
    <w:rsid w:val="00F86BD8"/>
    <w:rsid w:val="00F86C58"/>
    <w:rsid w:val="00F86E56"/>
    <w:rsid w:val="00F86FA3"/>
    <w:rsid w:val="00F8776C"/>
    <w:rsid w:val="00F87AE0"/>
    <w:rsid w:val="00F87E4F"/>
    <w:rsid w:val="00F87E7A"/>
    <w:rsid w:val="00F90066"/>
    <w:rsid w:val="00F90156"/>
    <w:rsid w:val="00F904C2"/>
    <w:rsid w:val="00F90583"/>
    <w:rsid w:val="00F90856"/>
    <w:rsid w:val="00F90AF8"/>
    <w:rsid w:val="00F90BAA"/>
    <w:rsid w:val="00F90EA1"/>
    <w:rsid w:val="00F90F4D"/>
    <w:rsid w:val="00F913ED"/>
    <w:rsid w:val="00F91429"/>
    <w:rsid w:val="00F914DF"/>
    <w:rsid w:val="00F91893"/>
    <w:rsid w:val="00F91DF3"/>
    <w:rsid w:val="00F91E13"/>
    <w:rsid w:val="00F92064"/>
    <w:rsid w:val="00F9208F"/>
    <w:rsid w:val="00F9213E"/>
    <w:rsid w:val="00F92323"/>
    <w:rsid w:val="00F92346"/>
    <w:rsid w:val="00F929BB"/>
    <w:rsid w:val="00F929D2"/>
    <w:rsid w:val="00F92B14"/>
    <w:rsid w:val="00F92E88"/>
    <w:rsid w:val="00F931FF"/>
    <w:rsid w:val="00F93261"/>
    <w:rsid w:val="00F93667"/>
    <w:rsid w:val="00F93782"/>
    <w:rsid w:val="00F9398B"/>
    <w:rsid w:val="00F93D0C"/>
    <w:rsid w:val="00F93D47"/>
    <w:rsid w:val="00F93FDF"/>
    <w:rsid w:val="00F94293"/>
    <w:rsid w:val="00F9440E"/>
    <w:rsid w:val="00F94562"/>
    <w:rsid w:val="00F94650"/>
    <w:rsid w:val="00F94822"/>
    <w:rsid w:val="00F94ADE"/>
    <w:rsid w:val="00F94AE2"/>
    <w:rsid w:val="00F94B08"/>
    <w:rsid w:val="00F94D8F"/>
    <w:rsid w:val="00F95633"/>
    <w:rsid w:val="00F95672"/>
    <w:rsid w:val="00F95749"/>
    <w:rsid w:val="00F957CE"/>
    <w:rsid w:val="00F95B79"/>
    <w:rsid w:val="00F95D6F"/>
    <w:rsid w:val="00F95F2C"/>
    <w:rsid w:val="00F95F44"/>
    <w:rsid w:val="00F95FB5"/>
    <w:rsid w:val="00F96157"/>
    <w:rsid w:val="00F964DE"/>
    <w:rsid w:val="00F966CA"/>
    <w:rsid w:val="00F967C2"/>
    <w:rsid w:val="00F971B5"/>
    <w:rsid w:val="00F97297"/>
    <w:rsid w:val="00F974C7"/>
    <w:rsid w:val="00F97551"/>
    <w:rsid w:val="00F9779A"/>
    <w:rsid w:val="00F9797C"/>
    <w:rsid w:val="00F97E8C"/>
    <w:rsid w:val="00FA0146"/>
    <w:rsid w:val="00FA0183"/>
    <w:rsid w:val="00FA01CD"/>
    <w:rsid w:val="00FA0286"/>
    <w:rsid w:val="00FA0368"/>
    <w:rsid w:val="00FA06E1"/>
    <w:rsid w:val="00FA0966"/>
    <w:rsid w:val="00FA0B99"/>
    <w:rsid w:val="00FA0C97"/>
    <w:rsid w:val="00FA0C9B"/>
    <w:rsid w:val="00FA0CBD"/>
    <w:rsid w:val="00FA0D09"/>
    <w:rsid w:val="00FA10B6"/>
    <w:rsid w:val="00FA114C"/>
    <w:rsid w:val="00FA119F"/>
    <w:rsid w:val="00FA17CC"/>
    <w:rsid w:val="00FA1829"/>
    <w:rsid w:val="00FA1893"/>
    <w:rsid w:val="00FA18E2"/>
    <w:rsid w:val="00FA1975"/>
    <w:rsid w:val="00FA1A05"/>
    <w:rsid w:val="00FA1CB9"/>
    <w:rsid w:val="00FA1E20"/>
    <w:rsid w:val="00FA1F48"/>
    <w:rsid w:val="00FA221E"/>
    <w:rsid w:val="00FA22D5"/>
    <w:rsid w:val="00FA250B"/>
    <w:rsid w:val="00FA2B97"/>
    <w:rsid w:val="00FA2BBA"/>
    <w:rsid w:val="00FA2D3A"/>
    <w:rsid w:val="00FA2DB0"/>
    <w:rsid w:val="00FA2E42"/>
    <w:rsid w:val="00FA2ECC"/>
    <w:rsid w:val="00FA3786"/>
    <w:rsid w:val="00FA3959"/>
    <w:rsid w:val="00FA39E9"/>
    <w:rsid w:val="00FA3DB2"/>
    <w:rsid w:val="00FA3E39"/>
    <w:rsid w:val="00FA3EBF"/>
    <w:rsid w:val="00FA413B"/>
    <w:rsid w:val="00FA4189"/>
    <w:rsid w:val="00FA42FC"/>
    <w:rsid w:val="00FA4670"/>
    <w:rsid w:val="00FA4693"/>
    <w:rsid w:val="00FA46AE"/>
    <w:rsid w:val="00FA48F3"/>
    <w:rsid w:val="00FA48FD"/>
    <w:rsid w:val="00FA4BD8"/>
    <w:rsid w:val="00FA4D30"/>
    <w:rsid w:val="00FA50AC"/>
    <w:rsid w:val="00FA5483"/>
    <w:rsid w:val="00FA54D1"/>
    <w:rsid w:val="00FA5534"/>
    <w:rsid w:val="00FA553F"/>
    <w:rsid w:val="00FA5634"/>
    <w:rsid w:val="00FA57C3"/>
    <w:rsid w:val="00FA5C0E"/>
    <w:rsid w:val="00FA5C30"/>
    <w:rsid w:val="00FA5D0C"/>
    <w:rsid w:val="00FA6357"/>
    <w:rsid w:val="00FA6366"/>
    <w:rsid w:val="00FA67F4"/>
    <w:rsid w:val="00FA683D"/>
    <w:rsid w:val="00FA68E4"/>
    <w:rsid w:val="00FA6ABF"/>
    <w:rsid w:val="00FA6C77"/>
    <w:rsid w:val="00FA6E00"/>
    <w:rsid w:val="00FA6E94"/>
    <w:rsid w:val="00FA6EE4"/>
    <w:rsid w:val="00FA712B"/>
    <w:rsid w:val="00FA72AA"/>
    <w:rsid w:val="00FA73A2"/>
    <w:rsid w:val="00FA73B0"/>
    <w:rsid w:val="00FA7565"/>
    <w:rsid w:val="00FA7661"/>
    <w:rsid w:val="00FA787B"/>
    <w:rsid w:val="00FA789A"/>
    <w:rsid w:val="00FA7BD8"/>
    <w:rsid w:val="00FA7BF2"/>
    <w:rsid w:val="00FA7C40"/>
    <w:rsid w:val="00FA7C78"/>
    <w:rsid w:val="00FA7EC2"/>
    <w:rsid w:val="00FA7F89"/>
    <w:rsid w:val="00FB007A"/>
    <w:rsid w:val="00FB01DA"/>
    <w:rsid w:val="00FB09BF"/>
    <w:rsid w:val="00FB0A76"/>
    <w:rsid w:val="00FB0C8D"/>
    <w:rsid w:val="00FB0E53"/>
    <w:rsid w:val="00FB11A7"/>
    <w:rsid w:val="00FB13DE"/>
    <w:rsid w:val="00FB1628"/>
    <w:rsid w:val="00FB168D"/>
    <w:rsid w:val="00FB1D75"/>
    <w:rsid w:val="00FB21EE"/>
    <w:rsid w:val="00FB24A5"/>
    <w:rsid w:val="00FB252F"/>
    <w:rsid w:val="00FB2609"/>
    <w:rsid w:val="00FB29F9"/>
    <w:rsid w:val="00FB2D84"/>
    <w:rsid w:val="00FB33E5"/>
    <w:rsid w:val="00FB34AE"/>
    <w:rsid w:val="00FB356F"/>
    <w:rsid w:val="00FB358A"/>
    <w:rsid w:val="00FB3604"/>
    <w:rsid w:val="00FB362B"/>
    <w:rsid w:val="00FB37C8"/>
    <w:rsid w:val="00FB3842"/>
    <w:rsid w:val="00FB3A30"/>
    <w:rsid w:val="00FB3BE9"/>
    <w:rsid w:val="00FB3D53"/>
    <w:rsid w:val="00FB3EE7"/>
    <w:rsid w:val="00FB3F78"/>
    <w:rsid w:val="00FB40AE"/>
    <w:rsid w:val="00FB42E9"/>
    <w:rsid w:val="00FB4475"/>
    <w:rsid w:val="00FB465C"/>
    <w:rsid w:val="00FB467E"/>
    <w:rsid w:val="00FB4DB5"/>
    <w:rsid w:val="00FB4F61"/>
    <w:rsid w:val="00FB4FA1"/>
    <w:rsid w:val="00FB5069"/>
    <w:rsid w:val="00FB50CB"/>
    <w:rsid w:val="00FB5223"/>
    <w:rsid w:val="00FB52F0"/>
    <w:rsid w:val="00FB52F6"/>
    <w:rsid w:val="00FB55C0"/>
    <w:rsid w:val="00FB59AE"/>
    <w:rsid w:val="00FB5AA6"/>
    <w:rsid w:val="00FB5B19"/>
    <w:rsid w:val="00FB5DA8"/>
    <w:rsid w:val="00FB5EEF"/>
    <w:rsid w:val="00FB5F5E"/>
    <w:rsid w:val="00FB637E"/>
    <w:rsid w:val="00FB64A3"/>
    <w:rsid w:val="00FB64B5"/>
    <w:rsid w:val="00FB65B6"/>
    <w:rsid w:val="00FB69AB"/>
    <w:rsid w:val="00FB6A98"/>
    <w:rsid w:val="00FB6DE2"/>
    <w:rsid w:val="00FB6E26"/>
    <w:rsid w:val="00FB6FA9"/>
    <w:rsid w:val="00FB70FC"/>
    <w:rsid w:val="00FB7283"/>
    <w:rsid w:val="00FB74D7"/>
    <w:rsid w:val="00FB75A1"/>
    <w:rsid w:val="00FB76E8"/>
    <w:rsid w:val="00FB7976"/>
    <w:rsid w:val="00FB7BAA"/>
    <w:rsid w:val="00FB7CB9"/>
    <w:rsid w:val="00FB7E75"/>
    <w:rsid w:val="00FC016D"/>
    <w:rsid w:val="00FC022C"/>
    <w:rsid w:val="00FC0267"/>
    <w:rsid w:val="00FC0268"/>
    <w:rsid w:val="00FC0467"/>
    <w:rsid w:val="00FC04C9"/>
    <w:rsid w:val="00FC0501"/>
    <w:rsid w:val="00FC05CC"/>
    <w:rsid w:val="00FC05E4"/>
    <w:rsid w:val="00FC05EE"/>
    <w:rsid w:val="00FC0818"/>
    <w:rsid w:val="00FC0879"/>
    <w:rsid w:val="00FC090C"/>
    <w:rsid w:val="00FC0B04"/>
    <w:rsid w:val="00FC0B3D"/>
    <w:rsid w:val="00FC0CCA"/>
    <w:rsid w:val="00FC0EF4"/>
    <w:rsid w:val="00FC13A2"/>
    <w:rsid w:val="00FC153A"/>
    <w:rsid w:val="00FC17F7"/>
    <w:rsid w:val="00FC186E"/>
    <w:rsid w:val="00FC1CCB"/>
    <w:rsid w:val="00FC1DC6"/>
    <w:rsid w:val="00FC1E45"/>
    <w:rsid w:val="00FC1FAE"/>
    <w:rsid w:val="00FC21C7"/>
    <w:rsid w:val="00FC26F4"/>
    <w:rsid w:val="00FC2A77"/>
    <w:rsid w:val="00FC32AB"/>
    <w:rsid w:val="00FC3301"/>
    <w:rsid w:val="00FC340C"/>
    <w:rsid w:val="00FC3428"/>
    <w:rsid w:val="00FC3536"/>
    <w:rsid w:val="00FC3592"/>
    <w:rsid w:val="00FC38CB"/>
    <w:rsid w:val="00FC391C"/>
    <w:rsid w:val="00FC39AA"/>
    <w:rsid w:val="00FC39DF"/>
    <w:rsid w:val="00FC3BA5"/>
    <w:rsid w:val="00FC3BE9"/>
    <w:rsid w:val="00FC3D1B"/>
    <w:rsid w:val="00FC3D55"/>
    <w:rsid w:val="00FC4207"/>
    <w:rsid w:val="00FC44A0"/>
    <w:rsid w:val="00FC44E2"/>
    <w:rsid w:val="00FC46AD"/>
    <w:rsid w:val="00FC46D5"/>
    <w:rsid w:val="00FC486F"/>
    <w:rsid w:val="00FC49BA"/>
    <w:rsid w:val="00FC4B71"/>
    <w:rsid w:val="00FC4B99"/>
    <w:rsid w:val="00FC4BF5"/>
    <w:rsid w:val="00FC4C8F"/>
    <w:rsid w:val="00FC4EE4"/>
    <w:rsid w:val="00FC4FED"/>
    <w:rsid w:val="00FC5119"/>
    <w:rsid w:val="00FC51D6"/>
    <w:rsid w:val="00FC53C1"/>
    <w:rsid w:val="00FC54D0"/>
    <w:rsid w:val="00FC55FB"/>
    <w:rsid w:val="00FC567C"/>
    <w:rsid w:val="00FC5705"/>
    <w:rsid w:val="00FC5814"/>
    <w:rsid w:val="00FC5B6A"/>
    <w:rsid w:val="00FC5BAD"/>
    <w:rsid w:val="00FC5BD5"/>
    <w:rsid w:val="00FC5BD9"/>
    <w:rsid w:val="00FC603E"/>
    <w:rsid w:val="00FC62EB"/>
    <w:rsid w:val="00FC64F2"/>
    <w:rsid w:val="00FC691C"/>
    <w:rsid w:val="00FC6ADB"/>
    <w:rsid w:val="00FC6D1B"/>
    <w:rsid w:val="00FC6D7C"/>
    <w:rsid w:val="00FC6E29"/>
    <w:rsid w:val="00FC6E74"/>
    <w:rsid w:val="00FC6FAE"/>
    <w:rsid w:val="00FC75AC"/>
    <w:rsid w:val="00FC7783"/>
    <w:rsid w:val="00FC77CF"/>
    <w:rsid w:val="00FC77D1"/>
    <w:rsid w:val="00FC781F"/>
    <w:rsid w:val="00FC7956"/>
    <w:rsid w:val="00FC7A3A"/>
    <w:rsid w:val="00FC7CC3"/>
    <w:rsid w:val="00FC7D9D"/>
    <w:rsid w:val="00FD0452"/>
    <w:rsid w:val="00FD0575"/>
    <w:rsid w:val="00FD057D"/>
    <w:rsid w:val="00FD0B17"/>
    <w:rsid w:val="00FD0D8A"/>
    <w:rsid w:val="00FD1000"/>
    <w:rsid w:val="00FD1204"/>
    <w:rsid w:val="00FD1329"/>
    <w:rsid w:val="00FD1486"/>
    <w:rsid w:val="00FD15B7"/>
    <w:rsid w:val="00FD195E"/>
    <w:rsid w:val="00FD1C13"/>
    <w:rsid w:val="00FD1C41"/>
    <w:rsid w:val="00FD1F05"/>
    <w:rsid w:val="00FD1F9D"/>
    <w:rsid w:val="00FD2009"/>
    <w:rsid w:val="00FD2070"/>
    <w:rsid w:val="00FD2134"/>
    <w:rsid w:val="00FD245E"/>
    <w:rsid w:val="00FD24BE"/>
    <w:rsid w:val="00FD282B"/>
    <w:rsid w:val="00FD2867"/>
    <w:rsid w:val="00FD2D22"/>
    <w:rsid w:val="00FD30FB"/>
    <w:rsid w:val="00FD326D"/>
    <w:rsid w:val="00FD3636"/>
    <w:rsid w:val="00FD3A6A"/>
    <w:rsid w:val="00FD3BE7"/>
    <w:rsid w:val="00FD3CE6"/>
    <w:rsid w:val="00FD4197"/>
    <w:rsid w:val="00FD41A9"/>
    <w:rsid w:val="00FD4872"/>
    <w:rsid w:val="00FD48C6"/>
    <w:rsid w:val="00FD48CE"/>
    <w:rsid w:val="00FD48E9"/>
    <w:rsid w:val="00FD4FDD"/>
    <w:rsid w:val="00FD513E"/>
    <w:rsid w:val="00FD5401"/>
    <w:rsid w:val="00FD5443"/>
    <w:rsid w:val="00FD5587"/>
    <w:rsid w:val="00FD56A3"/>
    <w:rsid w:val="00FD56EA"/>
    <w:rsid w:val="00FD5893"/>
    <w:rsid w:val="00FD5A65"/>
    <w:rsid w:val="00FD5B7C"/>
    <w:rsid w:val="00FD5BC3"/>
    <w:rsid w:val="00FD5BF3"/>
    <w:rsid w:val="00FD5CD9"/>
    <w:rsid w:val="00FD5FB8"/>
    <w:rsid w:val="00FD613C"/>
    <w:rsid w:val="00FD61F2"/>
    <w:rsid w:val="00FD6492"/>
    <w:rsid w:val="00FD657C"/>
    <w:rsid w:val="00FD66A8"/>
    <w:rsid w:val="00FD671A"/>
    <w:rsid w:val="00FD6763"/>
    <w:rsid w:val="00FD68F1"/>
    <w:rsid w:val="00FD691A"/>
    <w:rsid w:val="00FD6932"/>
    <w:rsid w:val="00FD6DA5"/>
    <w:rsid w:val="00FD6E34"/>
    <w:rsid w:val="00FD6FA8"/>
    <w:rsid w:val="00FD6FAE"/>
    <w:rsid w:val="00FD70AD"/>
    <w:rsid w:val="00FD7330"/>
    <w:rsid w:val="00FD7609"/>
    <w:rsid w:val="00FD7658"/>
    <w:rsid w:val="00FD7A57"/>
    <w:rsid w:val="00FD7B4D"/>
    <w:rsid w:val="00FD7B85"/>
    <w:rsid w:val="00FE0029"/>
    <w:rsid w:val="00FE0180"/>
    <w:rsid w:val="00FE01C6"/>
    <w:rsid w:val="00FE02ED"/>
    <w:rsid w:val="00FE0350"/>
    <w:rsid w:val="00FE0648"/>
    <w:rsid w:val="00FE088C"/>
    <w:rsid w:val="00FE08C4"/>
    <w:rsid w:val="00FE0977"/>
    <w:rsid w:val="00FE0AFB"/>
    <w:rsid w:val="00FE0ED0"/>
    <w:rsid w:val="00FE1226"/>
    <w:rsid w:val="00FE122E"/>
    <w:rsid w:val="00FE140E"/>
    <w:rsid w:val="00FE1778"/>
    <w:rsid w:val="00FE17C6"/>
    <w:rsid w:val="00FE1840"/>
    <w:rsid w:val="00FE1864"/>
    <w:rsid w:val="00FE1AAF"/>
    <w:rsid w:val="00FE1DF3"/>
    <w:rsid w:val="00FE1F26"/>
    <w:rsid w:val="00FE217C"/>
    <w:rsid w:val="00FE2221"/>
    <w:rsid w:val="00FE2226"/>
    <w:rsid w:val="00FE24D6"/>
    <w:rsid w:val="00FE269F"/>
    <w:rsid w:val="00FE27E8"/>
    <w:rsid w:val="00FE2A0B"/>
    <w:rsid w:val="00FE2BD4"/>
    <w:rsid w:val="00FE2FEF"/>
    <w:rsid w:val="00FE32B2"/>
    <w:rsid w:val="00FE32FE"/>
    <w:rsid w:val="00FE35B8"/>
    <w:rsid w:val="00FE3607"/>
    <w:rsid w:val="00FE3689"/>
    <w:rsid w:val="00FE378F"/>
    <w:rsid w:val="00FE3A56"/>
    <w:rsid w:val="00FE3A7F"/>
    <w:rsid w:val="00FE3BE9"/>
    <w:rsid w:val="00FE3C59"/>
    <w:rsid w:val="00FE3E36"/>
    <w:rsid w:val="00FE3F90"/>
    <w:rsid w:val="00FE414F"/>
    <w:rsid w:val="00FE42F9"/>
    <w:rsid w:val="00FE4503"/>
    <w:rsid w:val="00FE4820"/>
    <w:rsid w:val="00FE4A91"/>
    <w:rsid w:val="00FE4C34"/>
    <w:rsid w:val="00FE4E1D"/>
    <w:rsid w:val="00FE4E99"/>
    <w:rsid w:val="00FE4F64"/>
    <w:rsid w:val="00FE52B1"/>
    <w:rsid w:val="00FE5321"/>
    <w:rsid w:val="00FE562C"/>
    <w:rsid w:val="00FE591E"/>
    <w:rsid w:val="00FE5A8B"/>
    <w:rsid w:val="00FE5B59"/>
    <w:rsid w:val="00FE5BF0"/>
    <w:rsid w:val="00FE5D89"/>
    <w:rsid w:val="00FE5E56"/>
    <w:rsid w:val="00FE5FAD"/>
    <w:rsid w:val="00FE5FEE"/>
    <w:rsid w:val="00FE60E9"/>
    <w:rsid w:val="00FE6228"/>
    <w:rsid w:val="00FE6404"/>
    <w:rsid w:val="00FE6451"/>
    <w:rsid w:val="00FE6651"/>
    <w:rsid w:val="00FE670C"/>
    <w:rsid w:val="00FE685F"/>
    <w:rsid w:val="00FE6900"/>
    <w:rsid w:val="00FE6ABB"/>
    <w:rsid w:val="00FE6F32"/>
    <w:rsid w:val="00FE7099"/>
    <w:rsid w:val="00FE7163"/>
    <w:rsid w:val="00FE71EF"/>
    <w:rsid w:val="00FE7791"/>
    <w:rsid w:val="00FE77C6"/>
    <w:rsid w:val="00FE786E"/>
    <w:rsid w:val="00FE796F"/>
    <w:rsid w:val="00FE7A5E"/>
    <w:rsid w:val="00FE7AEB"/>
    <w:rsid w:val="00FE7B1C"/>
    <w:rsid w:val="00FE7DA9"/>
    <w:rsid w:val="00FF0018"/>
    <w:rsid w:val="00FF012D"/>
    <w:rsid w:val="00FF02CA"/>
    <w:rsid w:val="00FF03CA"/>
    <w:rsid w:val="00FF03D9"/>
    <w:rsid w:val="00FF0528"/>
    <w:rsid w:val="00FF05C8"/>
    <w:rsid w:val="00FF071D"/>
    <w:rsid w:val="00FF08A8"/>
    <w:rsid w:val="00FF095F"/>
    <w:rsid w:val="00FF0A8F"/>
    <w:rsid w:val="00FF0DA1"/>
    <w:rsid w:val="00FF0DE2"/>
    <w:rsid w:val="00FF0E6B"/>
    <w:rsid w:val="00FF0FA3"/>
    <w:rsid w:val="00FF1430"/>
    <w:rsid w:val="00FF17AC"/>
    <w:rsid w:val="00FF196C"/>
    <w:rsid w:val="00FF1D73"/>
    <w:rsid w:val="00FF1DBA"/>
    <w:rsid w:val="00FF1F3B"/>
    <w:rsid w:val="00FF204C"/>
    <w:rsid w:val="00FF20C0"/>
    <w:rsid w:val="00FF21BB"/>
    <w:rsid w:val="00FF2218"/>
    <w:rsid w:val="00FF2271"/>
    <w:rsid w:val="00FF25D1"/>
    <w:rsid w:val="00FF288E"/>
    <w:rsid w:val="00FF2899"/>
    <w:rsid w:val="00FF28A9"/>
    <w:rsid w:val="00FF2A27"/>
    <w:rsid w:val="00FF2C90"/>
    <w:rsid w:val="00FF318D"/>
    <w:rsid w:val="00FF325C"/>
    <w:rsid w:val="00FF3386"/>
    <w:rsid w:val="00FF356A"/>
    <w:rsid w:val="00FF35BE"/>
    <w:rsid w:val="00FF36B0"/>
    <w:rsid w:val="00FF36D6"/>
    <w:rsid w:val="00FF378C"/>
    <w:rsid w:val="00FF3ADD"/>
    <w:rsid w:val="00FF3E2C"/>
    <w:rsid w:val="00FF3ED5"/>
    <w:rsid w:val="00FF3F3E"/>
    <w:rsid w:val="00FF404A"/>
    <w:rsid w:val="00FF43DA"/>
    <w:rsid w:val="00FF4592"/>
    <w:rsid w:val="00FF475C"/>
    <w:rsid w:val="00FF477F"/>
    <w:rsid w:val="00FF47E2"/>
    <w:rsid w:val="00FF47E6"/>
    <w:rsid w:val="00FF4A69"/>
    <w:rsid w:val="00FF4B3B"/>
    <w:rsid w:val="00FF4C8D"/>
    <w:rsid w:val="00FF4DB0"/>
    <w:rsid w:val="00FF4DB8"/>
    <w:rsid w:val="00FF5123"/>
    <w:rsid w:val="00FF515D"/>
    <w:rsid w:val="00FF5283"/>
    <w:rsid w:val="00FF52DE"/>
    <w:rsid w:val="00FF53CC"/>
    <w:rsid w:val="00FF547A"/>
    <w:rsid w:val="00FF54CC"/>
    <w:rsid w:val="00FF579A"/>
    <w:rsid w:val="00FF57FB"/>
    <w:rsid w:val="00FF5932"/>
    <w:rsid w:val="00FF5B1B"/>
    <w:rsid w:val="00FF5CCC"/>
    <w:rsid w:val="00FF5E8C"/>
    <w:rsid w:val="00FF669C"/>
    <w:rsid w:val="00FF670F"/>
    <w:rsid w:val="00FF679D"/>
    <w:rsid w:val="00FF67B6"/>
    <w:rsid w:val="00FF67C8"/>
    <w:rsid w:val="00FF6892"/>
    <w:rsid w:val="00FF6A4B"/>
    <w:rsid w:val="00FF6A56"/>
    <w:rsid w:val="00FF6BF8"/>
    <w:rsid w:val="00FF6FA6"/>
    <w:rsid w:val="00FF73D8"/>
    <w:rsid w:val="00FF7552"/>
    <w:rsid w:val="00FF7856"/>
    <w:rsid w:val="00FF7C25"/>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5730A92"/>
  <w15:docId w15:val="{26E0B562-6C16-4077-9716-2C9DB4645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uiPriority="2" w:qFormat="1"/>
    <w:lsdException w:name="heading 4" w:uiPriority="6"/>
    <w:lsdException w:name="heading 5" w:uiPriority="99" w:qFormat="1"/>
    <w:lsdException w:name="heading 6" w:uiPriority="99"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19"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8" w:unhideWhenUsed="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1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9"/>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1"/>
    <w:lsdException w:name="Salutation" w:uiPriority="7"/>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14"/>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F2841"/>
    <w:pPr>
      <w:spacing w:before="180" w:after="60" w:line="312" w:lineRule="auto"/>
    </w:pPr>
    <w:rPr>
      <w:rFonts w:asciiTheme="minorHAnsi" w:hAnsiTheme="minorHAnsi"/>
      <w:sz w:val="22"/>
      <w:szCs w:val="24"/>
    </w:rPr>
  </w:style>
  <w:style w:type="paragraph" w:styleId="Heading1">
    <w:name w:val="heading 1"/>
    <w:basedOn w:val="Normal"/>
    <w:next w:val="Normal"/>
    <w:link w:val="Heading1Char"/>
    <w:qFormat/>
    <w:rsid w:val="00B446B0"/>
    <w:pPr>
      <w:keepNext/>
      <w:keepLines/>
      <w:pageBreakBefore/>
      <w:numPr>
        <w:numId w:val="15"/>
      </w:numPr>
      <w:pBdr>
        <w:bottom w:val="single" w:sz="16" w:space="11" w:color="BFBFBF"/>
      </w:pBdr>
      <w:autoSpaceDE w:val="0"/>
      <w:autoSpaceDN w:val="0"/>
      <w:adjustRightInd w:val="0"/>
      <w:spacing w:before="720" w:after="600" w:line="240" w:lineRule="auto"/>
      <w:textAlignment w:val="center"/>
      <w:outlineLvl w:val="0"/>
    </w:pPr>
    <w:rPr>
      <w:rFonts w:cstheme="minorHAnsi"/>
      <w:b/>
      <w:bCs/>
      <w:color w:val="43648D"/>
      <w:sz w:val="40"/>
      <w:szCs w:val="40"/>
      <w:lang w:val="en-GB" w:eastAsia="en-US"/>
    </w:rPr>
  </w:style>
  <w:style w:type="paragraph" w:styleId="Heading2">
    <w:name w:val="heading 2"/>
    <w:basedOn w:val="Normal"/>
    <w:next w:val="Normal"/>
    <w:link w:val="Heading2Char"/>
    <w:qFormat/>
    <w:rsid w:val="00E273DC"/>
    <w:pPr>
      <w:keepNext/>
      <w:numPr>
        <w:ilvl w:val="1"/>
        <w:numId w:val="15"/>
      </w:numPr>
      <w:spacing w:before="360" w:after="120"/>
      <w:outlineLvl w:val="1"/>
    </w:pPr>
    <w:rPr>
      <w:rFonts w:eastAsiaTheme="minorHAnsi" w:cs="Arial"/>
      <w:b/>
      <w:bCs/>
      <w:iCs/>
      <w:color w:val="43648D"/>
      <w:sz w:val="26"/>
      <w:szCs w:val="26"/>
      <w:lang w:val="en-GB" w:eastAsia="en-US"/>
    </w:rPr>
  </w:style>
  <w:style w:type="paragraph" w:styleId="Heading3">
    <w:name w:val="heading 3"/>
    <w:aliases w:val="Header 3"/>
    <w:basedOn w:val="Normal"/>
    <w:next w:val="Normal"/>
    <w:link w:val="Heading3Char"/>
    <w:uiPriority w:val="2"/>
    <w:qFormat/>
    <w:rsid w:val="00B5790E"/>
    <w:pPr>
      <w:keepNext/>
      <w:numPr>
        <w:ilvl w:val="2"/>
        <w:numId w:val="15"/>
      </w:numPr>
      <w:spacing w:before="120" w:after="120"/>
      <w:outlineLvl w:val="2"/>
    </w:pPr>
    <w:rPr>
      <w:rFonts w:eastAsiaTheme="minorHAnsi" w:cs="Arial"/>
      <w:b/>
      <w:bCs/>
      <w:sz w:val="24"/>
      <w:szCs w:val="26"/>
      <w:lang w:val="en-US" w:eastAsia="en-US"/>
    </w:rPr>
  </w:style>
  <w:style w:type="paragraph" w:styleId="Heading4">
    <w:name w:val="heading 4"/>
    <w:basedOn w:val="Heading3"/>
    <w:next w:val="Normal"/>
    <w:link w:val="Heading4Char"/>
    <w:uiPriority w:val="6"/>
    <w:locked/>
    <w:rsid w:val="004632FD"/>
    <w:pPr>
      <w:numPr>
        <w:ilvl w:val="3"/>
      </w:numPr>
      <w:outlineLvl w:val="3"/>
    </w:pPr>
    <w:rPr>
      <w:b w:val="0"/>
      <w:sz w:val="22"/>
    </w:rPr>
  </w:style>
  <w:style w:type="paragraph" w:styleId="Heading5">
    <w:name w:val="heading 5"/>
    <w:basedOn w:val="Normal"/>
    <w:next w:val="Normal"/>
    <w:uiPriority w:val="99"/>
    <w:qFormat/>
    <w:locked/>
    <w:rsid w:val="00E2102F"/>
    <w:pPr>
      <w:numPr>
        <w:ilvl w:val="4"/>
        <w:numId w:val="15"/>
      </w:num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numPr>
        <w:ilvl w:val="5"/>
        <w:numId w:val="15"/>
      </w:num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numPr>
        <w:ilvl w:val="6"/>
        <w:numId w:val="15"/>
      </w:numPr>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uiPriority w:val="14"/>
    <w:locked/>
    <w:rsid w:val="00FF2C90"/>
    <w:pPr>
      <w:numPr>
        <w:numId w:val="9"/>
      </w:numPr>
      <w:spacing w:before="40" w:after="40"/>
    </w:pPr>
    <w:rPr>
      <w:sz w:val="18"/>
      <w:szCs w:val="18"/>
    </w:rPr>
  </w:style>
  <w:style w:type="paragraph" w:customStyle="1" w:styleId="Bullet-orange">
    <w:name w:val="Bullet - orange"/>
    <w:basedOn w:val="Bullet-green"/>
    <w:link w:val="Bullet-orangeChar"/>
    <w:uiPriority w:val="14"/>
    <w:rsid w:val="007A2F4A"/>
    <w:pPr>
      <w:numPr>
        <w:numId w:val="7"/>
      </w:numPr>
      <w:ind w:left="431" w:hanging="431"/>
    </w:pPr>
  </w:style>
  <w:style w:type="paragraph" w:customStyle="1" w:styleId="Boldbullet-green">
    <w:name w:val="Bold bullet - green"/>
    <w:basedOn w:val="Bullet-green"/>
    <w:link w:val="Boldbullet-greenChar"/>
    <w:uiPriority w:val="14"/>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ingblue">
    <w:name w:val="Heading blue"/>
    <w:basedOn w:val="BoxText"/>
    <w:next w:val="Normal"/>
    <w:uiPriority w:val="10"/>
    <w:qFormat/>
    <w:rsid w:val="00EA24B6"/>
    <w:rPr>
      <w:b/>
      <w:color w:val="43648D"/>
      <w:sz w:val="24"/>
      <w:szCs w:val="24"/>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rsid w:val="009F40E4"/>
    <w:rPr>
      <w:b/>
      <w:bCs/>
      <w:i/>
      <w:iCs/>
      <w:color w:val="1952F3"/>
    </w:rPr>
  </w:style>
  <w:style w:type="paragraph" w:customStyle="1" w:styleId="Header4">
    <w:name w:val="Header 4"/>
    <w:basedOn w:val="Normal"/>
    <w:next w:val="Normal"/>
    <w:uiPriority w:val="10"/>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rsid w:val="00F67B9B"/>
    <w:rPr>
      <w:b/>
    </w:rPr>
  </w:style>
  <w:style w:type="paragraph" w:customStyle="1" w:styleId="Bullettext">
    <w:name w:val="Bullet text"/>
    <w:basedOn w:val="Bullet-green"/>
    <w:link w:val="BullettextChar"/>
    <w:uiPriority w:val="14"/>
    <w:rsid w:val="00F67B9B"/>
    <w:p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1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9"/>
    <w:rsid w:val="00E273DC"/>
    <w:rPr>
      <w:rFonts w:asciiTheme="minorHAnsi" w:eastAsiaTheme="minorHAnsi" w:hAnsiTheme="minorHAnsi" w:cs="Arial"/>
    </w:rPr>
  </w:style>
  <w:style w:type="character" w:styleId="FootnoteReference">
    <w:name w:val="footnote reference"/>
    <w:uiPriority w:val="19"/>
    <w:qFormat/>
    <w:rsid w:val="00AF127F"/>
    <w:rPr>
      <w:vertAlign w:val="superscript"/>
    </w:rPr>
  </w:style>
  <w:style w:type="paragraph" w:styleId="TOCHeading">
    <w:name w:val="TOC Heading"/>
    <w:basedOn w:val="Heading1"/>
    <w:next w:val="Normal"/>
    <w:uiPriority w:val="39"/>
    <w:unhideWhenUsed/>
    <w:qFormat/>
    <w:rsid w:val="00780323"/>
    <w:pPr>
      <w:keepNext w:val="0"/>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953896"/>
    <w:pPr>
      <w:tabs>
        <w:tab w:val="left" w:pos="440"/>
        <w:tab w:val="left" w:pos="567"/>
        <w:tab w:val="right" w:leader="dot" w:pos="8302"/>
      </w:tabs>
      <w:spacing w:before="120" w:after="0"/>
      <w:ind w:left="340" w:hanging="340"/>
    </w:pPr>
    <w:rPr>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99"/>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basedOn w:val="Normal"/>
    <w:next w:val="Normal"/>
    <w:uiPriority w:val="8"/>
    <w:unhideWhenUsed/>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FF4DB0"/>
    <w:pPr>
      <w:spacing w:before="0" w:after="0"/>
      <w:ind w:left="440" w:hanging="440"/>
    </w:pPr>
    <w:rPr>
      <w:rFonts w:cstheme="minorHAnsi"/>
      <w:b/>
      <w:bCs/>
      <w:sz w:val="20"/>
      <w:szCs w:val="20"/>
    </w:rPr>
  </w:style>
  <w:style w:type="paragraph" w:styleId="TOC3">
    <w:name w:val="toc 3"/>
    <w:basedOn w:val="TOC2"/>
    <w:next w:val="Normal"/>
    <w:autoRedefine/>
    <w:uiPriority w:val="39"/>
    <w:qFormat/>
    <w:rsid w:val="009932DE"/>
    <w:pPr>
      <w:ind w:left="1474" w:right="113"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Bullet-green"/>
    <w:link w:val="02dashChar"/>
    <w:uiPriority w:val="4"/>
    <w:qFormat/>
    <w:locked/>
    <w:rsid w:val="00B663D6"/>
    <w:pPr>
      <w:numPr>
        <w:ilvl w:val="1"/>
        <w:numId w:val="6"/>
      </w:numPr>
    </w:pPr>
  </w:style>
  <w:style w:type="paragraph" w:customStyle="1" w:styleId="DNU8">
    <w:name w:val="DNU8"/>
    <w:basedOn w:val="02dash"/>
    <w:uiPriority w:val="99"/>
    <w:locked/>
    <w:rsid w:val="00E2102F"/>
    <w:pPr>
      <w:numPr>
        <w:ilvl w:val="0"/>
        <w:numId w:val="0"/>
      </w:numPr>
      <w:tabs>
        <w:tab w:val="num" w:pos="924"/>
      </w:tabs>
      <w:ind w:left="927" w:hanging="283"/>
    </w:pPr>
  </w:style>
  <w:style w:type="paragraph" w:customStyle="1" w:styleId="DNU10">
    <w:name w:val="DNU10"/>
    <w:basedOn w:val="DNU8"/>
    <w:uiPriority w:val="99"/>
    <w:locked/>
    <w:rsid w:val="00E2102F"/>
    <w:pPr>
      <w:numPr>
        <w:ilvl w:val="3"/>
      </w:numPr>
      <w:tabs>
        <w:tab w:val="num" w:pos="924"/>
      </w:tabs>
      <w:ind w:left="927" w:hanging="283"/>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43648D"/>
      <w:sz w:val="26"/>
      <w:szCs w:val="26"/>
      <w:lang w:val="en-GB" w:eastAsia="en-US"/>
    </w:rPr>
  </w:style>
  <w:style w:type="paragraph" w:customStyle="1" w:styleId="AppendixStyle1">
    <w:name w:val="Appendix Style 1"/>
    <w:basedOn w:val="Normal"/>
    <w:next w:val="Normal"/>
    <w:uiPriority w:val="6"/>
    <w:qFormat/>
    <w:rsid w:val="00E76A74"/>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rsid w:val="00C7715C"/>
    <w:p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spacing w:before="240"/>
      <w:ind w:left="0" w:firstLine="0"/>
      <w:outlineLvl w:val="3"/>
    </w:pPr>
    <w:rPr>
      <w:color w:val="016500"/>
    </w:rPr>
  </w:style>
  <w:style w:type="paragraph" w:customStyle="1" w:styleId="Bullet2">
    <w:name w:val="Bullet 2"/>
    <w:basedOn w:val="Normal"/>
    <w:link w:val="Bullet2Char"/>
    <w:rsid w:val="003C7719"/>
    <w:pPr>
      <w:numPr>
        <w:numId w:val="12"/>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2"/>
    <w:rsid w:val="00427452"/>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3"/>
    <w:qFormat/>
    <w:rsid w:val="00FA4189"/>
    <w:pPr>
      <w:numPr>
        <w:ilvl w:val="0"/>
        <w:numId w:val="0"/>
      </w:numPr>
      <w:ind w:left="720" w:hanging="720"/>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3"/>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0">
    <w:name w:val="Box Text"/>
    <w:basedOn w:val="Normal"/>
    <w:uiPriority w:val="14"/>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0"/>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4"/>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ED22D8"/>
    <w:pPr>
      <w:spacing w:before="120" w:line="240" w:lineRule="auto"/>
      <w:ind w:left="227" w:hanging="227"/>
    </w:pPr>
    <w:rPr>
      <w:rFonts w:ascii="Calibri" w:hAnsi="Calibri"/>
      <w:noProof/>
    </w:rPr>
  </w:style>
  <w:style w:type="character" w:customStyle="1" w:styleId="EndNoteBibliographyChar">
    <w:name w:val="EndNote Bibliography Char"/>
    <w:basedOn w:val="DefaultParagraphFont"/>
    <w:link w:val="EndNoteBibliography"/>
    <w:uiPriority w:val="14"/>
    <w:rsid w:val="00ED22D8"/>
    <w:rPr>
      <w:rFonts w:ascii="Calibri" w:hAnsi="Calibri"/>
      <w:noProof/>
      <w:sz w:val="22"/>
      <w:szCs w:val="24"/>
    </w:rPr>
  </w:style>
  <w:style w:type="character" w:customStyle="1" w:styleId="02dashChar">
    <w:name w:val="02 dash Char"/>
    <w:basedOn w:val="DefaultParagraphFont"/>
    <w:link w:val="02dash"/>
    <w:uiPriority w:val="4"/>
    <w:locked/>
    <w:rsid w:val="00B663D6"/>
    <w:rPr>
      <w:rFonts w:asciiTheme="minorHAnsi" w:hAnsiTheme="minorHAnsi"/>
      <w:sz w:val="22"/>
      <w:szCs w:val="24"/>
    </w:rPr>
  </w:style>
  <w:style w:type="numbering" w:customStyle="1" w:styleId="Style2">
    <w:name w:val="Style2"/>
    <w:uiPriority w:val="99"/>
    <w:locked/>
    <w:rsid w:val="00751666"/>
    <w:pPr>
      <w:numPr>
        <w:numId w:val="5"/>
      </w:numPr>
    </w:pPr>
  </w:style>
  <w:style w:type="character" w:customStyle="1" w:styleId="Heading1Char">
    <w:name w:val="Heading 1 Char"/>
    <w:basedOn w:val="DefaultParagraphFont"/>
    <w:link w:val="Heading1"/>
    <w:rsid w:val="00B446B0"/>
    <w:rPr>
      <w:rFonts w:asciiTheme="minorHAnsi" w:hAnsiTheme="minorHAnsi" w:cstheme="minorHAnsi"/>
      <w:b/>
      <w:bCs/>
      <w:color w:val="43648D"/>
      <w:sz w:val="40"/>
      <w:szCs w:val="40"/>
      <w:lang w:val="en-GB" w:eastAsia="en-US"/>
    </w:rPr>
  </w:style>
  <w:style w:type="paragraph" w:customStyle="1" w:styleId="Bullet-green">
    <w:name w:val="Bullet - green"/>
    <w:basedOn w:val="DNU19"/>
    <w:link w:val="Bullet-greenChar"/>
    <w:uiPriority w:val="14"/>
    <w:rsid w:val="00581273"/>
    <w:pPr>
      <w:spacing w:after="120"/>
      <w:contextualSpacing w:val="0"/>
    </w:pPr>
  </w:style>
  <w:style w:type="character" w:customStyle="1" w:styleId="Bullet-greenChar">
    <w:name w:val="Bullet - green Char"/>
    <w:basedOn w:val="DefaultParagraphFont"/>
    <w:link w:val="Bullet-green"/>
    <w:uiPriority w:val="14"/>
    <w:rsid w:val="00581273"/>
    <w:rPr>
      <w:rFonts w:asciiTheme="minorHAnsi" w:hAnsiTheme="minorHAnsi"/>
      <w:sz w:val="22"/>
      <w:szCs w:val="24"/>
    </w:rPr>
  </w:style>
  <w:style w:type="paragraph" w:customStyle="1" w:styleId="Tableheading-black">
    <w:name w:val="Table heading - black"/>
    <w:link w:val="Tableheading-blackChar"/>
    <w:uiPriority w:val="9"/>
    <w:qFormat/>
    <w:rsid w:val="00E273DC"/>
    <w:pPr>
      <w:keepNext/>
      <w:spacing w:before="60" w:after="60" w:line="312" w:lineRule="auto"/>
    </w:pPr>
    <w:rPr>
      <w:rFonts w:asciiTheme="minorHAnsi" w:eastAsiaTheme="minorHAnsi" w:hAnsiTheme="minorHAnsi" w:cstheme="minorHAnsi"/>
      <w:b/>
      <w:sz w:val="22"/>
      <w:szCs w:val="22"/>
      <w:lang w:val="en-GB" w:eastAsia="en-US"/>
    </w:rPr>
  </w:style>
  <w:style w:type="character" w:customStyle="1" w:styleId="Tableheading-blackChar">
    <w:name w:val="Table heading - black Char"/>
    <w:basedOn w:val="DefaultParagraphFont"/>
    <w:link w:val="Tableheading-black"/>
    <w:uiPriority w:val="9"/>
    <w:rsid w:val="00E273DC"/>
    <w:rPr>
      <w:rFonts w:asciiTheme="minorHAnsi" w:eastAsiaTheme="minorHAnsi" w:hAnsiTheme="minorHAnsi" w:cstheme="minorHAnsi"/>
      <w:b/>
      <w:sz w:val="22"/>
      <w:szCs w:val="22"/>
      <w:lang w:val="en-GB" w:eastAsia="en-US"/>
    </w:rPr>
  </w:style>
  <w:style w:type="paragraph" w:customStyle="1" w:styleId="Tabletext">
    <w:name w:val="Table text"/>
    <w:basedOn w:val="Normal"/>
    <w:next w:val="Normal"/>
    <w:link w:val="TabletextChar"/>
    <w:uiPriority w:val="11"/>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C808D5"/>
    <w:rPr>
      <w:rFonts w:asciiTheme="minorHAnsi" w:hAnsiTheme="minorHAnsi"/>
      <w:sz w:val="22"/>
      <w:lang w:val="en-US" w:eastAsia="en-US"/>
    </w:rPr>
  </w:style>
  <w:style w:type="paragraph" w:customStyle="1" w:styleId="CoverH1White">
    <w:name w:val="Cover H1 White"/>
    <w:basedOn w:val="Normal"/>
    <w:uiPriority w:val="14"/>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uiPriority w:val="12"/>
    <w:rsid w:val="0023150C"/>
    <w:pPr>
      <w:numPr>
        <w:numId w:val="8"/>
      </w:numPr>
    </w:pPr>
  </w:style>
  <w:style w:type="paragraph" w:customStyle="1" w:styleId="TOC3Header">
    <w:name w:val="TOC 3 Header"/>
    <w:basedOn w:val="TOC3"/>
    <w:uiPriority w:val="17"/>
    <w:qFormat/>
    <w:rsid w:val="00A82BC4"/>
  </w:style>
  <w:style w:type="paragraph" w:customStyle="1" w:styleId="TOC3Heading">
    <w:name w:val="TOC 3 Heading"/>
    <w:basedOn w:val="TOC3"/>
    <w:uiPriority w:val="19"/>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uiPriority w:val="7"/>
    <w:rsid w:val="00FF2C90"/>
    <w:rPr>
      <w:color w:val="FFFFFF" w:themeColor="background1"/>
    </w:rPr>
  </w:style>
  <w:style w:type="paragraph" w:customStyle="1" w:styleId="Tablebullet-green">
    <w:name w:val="Table bullet - green"/>
    <w:basedOn w:val="Tablebullet-orange"/>
    <w:uiPriority w:val="10"/>
    <w:qFormat/>
    <w:rsid w:val="00B06B06"/>
    <w:pPr>
      <w:numPr>
        <w:numId w:val="10"/>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Bullet-green"/>
    <w:link w:val="01TrianglebulletsChar"/>
    <w:uiPriority w:val="3"/>
    <w:qFormat/>
    <w:rsid w:val="00252D47"/>
    <w:pPr>
      <w:numPr>
        <w:numId w:val="6"/>
      </w:numPr>
    </w:pPr>
  </w:style>
  <w:style w:type="character" w:customStyle="1" w:styleId="01TrianglebulletsChar">
    <w:name w:val="01 Triangle bullets Char"/>
    <w:basedOn w:val="DefaultParagraphFont"/>
    <w:link w:val="01Trianglebullets"/>
    <w:uiPriority w:val="3"/>
    <w:rsid w:val="00C808D5"/>
    <w:rPr>
      <w:rFonts w:asciiTheme="minorHAnsi" w:hAnsiTheme="minorHAnsi"/>
      <w:sz w:val="22"/>
      <w:szCs w:val="24"/>
    </w:rPr>
  </w:style>
  <w:style w:type="paragraph" w:customStyle="1" w:styleId="Dash3">
    <w:name w:val="Dash 3"/>
    <w:basedOn w:val="Bullet2"/>
    <w:uiPriority w:val="6"/>
    <w:rsid w:val="003C7719"/>
    <w:pPr>
      <w:numPr>
        <w:numId w:val="11"/>
      </w:numPr>
    </w:pPr>
    <w:rPr>
      <w:rFonts w:ascii="Calibri" w:hAnsi="Calibri"/>
    </w:rPr>
  </w:style>
  <w:style w:type="paragraph" w:customStyle="1" w:styleId="TableCaption">
    <w:name w:val="Table Caption"/>
    <w:basedOn w:val="Caption"/>
    <w:uiPriority w:val="14"/>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blue">
    <w:name w:val="Box bullet blue"/>
    <w:basedOn w:val="Normal"/>
    <w:uiPriority w:val="3"/>
    <w:qFormat/>
    <w:rsid w:val="00EA24B6"/>
    <w:pPr>
      <w:numPr>
        <w:numId w:val="13"/>
      </w:numPr>
      <w:pBdr>
        <w:top w:val="single" w:sz="12" w:space="4" w:color="43648D"/>
        <w:left w:val="single" w:sz="12" w:space="4" w:color="43648D"/>
        <w:bottom w:val="single" w:sz="12" w:space="4" w:color="43648D"/>
        <w:right w:val="single" w:sz="12" w:space="4" w:color="43648D"/>
      </w:pBdr>
      <w:spacing w:before="0" w:after="120" w:line="240" w:lineRule="auto"/>
    </w:pPr>
    <w:rPr>
      <w:rFonts w:ascii="Calibri" w:eastAsia="MS Mincho" w:hAnsi="Calibri"/>
      <w:color w:val="000000"/>
      <w:szCs w:val="20"/>
    </w:rPr>
  </w:style>
  <w:style w:type="paragraph" w:customStyle="1" w:styleId="BoxText">
    <w:name w:val="BoxText"/>
    <w:basedOn w:val="Normal"/>
    <w:uiPriority w:val="4"/>
    <w:qFormat/>
    <w:rsid w:val="00EA24B6"/>
    <w:pPr>
      <w:pBdr>
        <w:top w:val="single" w:sz="12" w:space="4" w:color="43648D"/>
        <w:left w:val="single" w:sz="12" w:space="4" w:color="43648D"/>
        <w:bottom w:val="single" w:sz="12" w:space="4" w:color="43648D"/>
        <w:right w:val="single" w:sz="12" w:space="4" w:color="43648D"/>
      </w:pBdr>
      <w:spacing w:before="0" w:after="120" w:line="240" w:lineRule="auto"/>
    </w:pPr>
    <w:rPr>
      <w:rFonts w:ascii="Calibri" w:hAnsi="Calibri" w:cs="Arial"/>
      <w:bCs/>
      <w:color w:val="000000"/>
      <w:szCs w:val="20"/>
    </w:rPr>
  </w:style>
  <w:style w:type="paragraph" w:styleId="EndnoteText">
    <w:name w:val="endnote text"/>
    <w:basedOn w:val="Normal"/>
    <w:link w:val="EndnoteTextChar"/>
    <w:uiPriority w:val="99"/>
    <w:unhideWhenUsed/>
    <w:locked/>
    <w:rsid w:val="00B96C6E"/>
    <w:pPr>
      <w:spacing w:before="0" w:after="0" w:line="240" w:lineRule="auto"/>
    </w:pPr>
    <w:rPr>
      <w:rFonts w:ascii="Calibri" w:hAnsi="Calibri"/>
      <w:sz w:val="20"/>
      <w:szCs w:val="20"/>
    </w:rPr>
  </w:style>
  <w:style w:type="character" w:customStyle="1" w:styleId="EndnoteTextChar">
    <w:name w:val="Endnote Text Char"/>
    <w:basedOn w:val="DefaultParagraphFont"/>
    <w:link w:val="EndnoteText"/>
    <w:uiPriority w:val="99"/>
    <w:rsid w:val="00B96C6E"/>
    <w:rPr>
      <w:rFonts w:ascii="Calibri" w:hAnsi="Calibri"/>
    </w:rPr>
  </w:style>
  <w:style w:type="character" w:styleId="EndnoteReference">
    <w:name w:val="endnote reference"/>
    <w:basedOn w:val="DefaultParagraphFont"/>
    <w:uiPriority w:val="99"/>
    <w:semiHidden/>
    <w:unhideWhenUsed/>
    <w:locked/>
    <w:rsid w:val="000F6EE9"/>
    <w:rPr>
      <w:vertAlign w:val="superscript"/>
    </w:rPr>
  </w:style>
  <w:style w:type="paragraph" w:customStyle="1" w:styleId="Tableheading">
    <w:name w:val="Table heading"/>
    <w:link w:val="TableheadingChar"/>
    <w:uiPriority w:val="12"/>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12"/>
    <w:rsid w:val="00C808D5"/>
    <w:rPr>
      <w:rFonts w:asciiTheme="minorHAnsi" w:eastAsiaTheme="minorHAnsi" w:hAnsiTheme="minorHAnsi" w:cstheme="minorHAnsi"/>
      <w:b/>
      <w:sz w:val="18"/>
      <w:szCs w:val="22"/>
      <w:lang w:val="en-GB" w:eastAsia="en-US"/>
    </w:rPr>
  </w:style>
  <w:style w:type="paragraph" w:styleId="NormalWeb">
    <w:name w:val="Normal (Web)"/>
    <w:basedOn w:val="Normal"/>
    <w:uiPriority w:val="99"/>
    <w:semiHidden/>
    <w:unhideWhenUsed/>
    <w:locked/>
    <w:rsid w:val="00E426B3"/>
    <w:rPr>
      <w:rFonts w:ascii="Times New Roman" w:hAnsi="Times New Roman"/>
      <w:sz w:val="24"/>
    </w:rPr>
  </w:style>
  <w:style w:type="character" w:styleId="Strong">
    <w:name w:val="Strong"/>
    <w:basedOn w:val="DefaultParagraphFont"/>
    <w:uiPriority w:val="22"/>
    <w:locked/>
    <w:rsid w:val="003A27C7"/>
    <w:rPr>
      <w:b/>
      <w:bCs/>
    </w:rPr>
  </w:style>
  <w:style w:type="character" w:styleId="Emphasis">
    <w:name w:val="Emphasis"/>
    <w:basedOn w:val="DefaultParagraphFont"/>
    <w:uiPriority w:val="20"/>
    <w:qFormat/>
    <w:locked/>
    <w:rsid w:val="00567D0B"/>
    <w:rPr>
      <w:i/>
      <w:iCs/>
    </w:rPr>
  </w:style>
  <w:style w:type="character" w:customStyle="1" w:styleId="UnresolvedMention1">
    <w:name w:val="Unresolved Mention1"/>
    <w:basedOn w:val="DefaultParagraphFont"/>
    <w:uiPriority w:val="99"/>
    <w:semiHidden/>
    <w:unhideWhenUsed/>
    <w:rsid w:val="006D03BD"/>
    <w:rPr>
      <w:color w:val="808080"/>
      <w:shd w:val="clear" w:color="auto" w:fill="E6E6E6"/>
    </w:rPr>
  </w:style>
  <w:style w:type="paragraph" w:styleId="PlainText">
    <w:name w:val="Plain Text"/>
    <w:basedOn w:val="Normal"/>
    <w:link w:val="PlainTextChar"/>
    <w:uiPriority w:val="99"/>
    <w:semiHidden/>
    <w:unhideWhenUsed/>
    <w:locked/>
    <w:rsid w:val="000A14CF"/>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A14CF"/>
    <w:rPr>
      <w:rFonts w:ascii="Consolas" w:hAnsi="Consolas"/>
      <w:sz w:val="21"/>
      <w:szCs w:val="21"/>
    </w:rPr>
  </w:style>
  <w:style w:type="character" w:customStyle="1" w:styleId="UnresolvedMention2">
    <w:name w:val="Unresolved Mention2"/>
    <w:basedOn w:val="DefaultParagraphFont"/>
    <w:locked/>
    <w:rsid w:val="002328D0"/>
    <w:rPr>
      <w:color w:val="808080"/>
      <w:shd w:val="clear" w:color="auto" w:fill="E6E6E6"/>
    </w:rPr>
  </w:style>
  <w:style w:type="character" w:styleId="FollowedHyperlink">
    <w:name w:val="FollowedHyperlink"/>
    <w:basedOn w:val="DefaultParagraphFont"/>
    <w:semiHidden/>
    <w:unhideWhenUsed/>
    <w:locked/>
    <w:rsid w:val="00DA1381"/>
    <w:rPr>
      <w:color w:val="800080" w:themeColor="followedHyperlink"/>
      <w:u w:val="single"/>
    </w:rPr>
  </w:style>
  <w:style w:type="character" w:customStyle="1" w:styleId="UnresolvedMention3">
    <w:name w:val="Unresolved Mention3"/>
    <w:basedOn w:val="DefaultParagraphFont"/>
    <w:uiPriority w:val="99"/>
    <w:semiHidden/>
    <w:unhideWhenUsed/>
    <w:rsid w:val="00106A87"/>
    <w:rPr>
      <w:color w:val="808080"/>
      <w:shd w:val="clear" w:color="auto" w:fill="E6E6E6"/>
    </w:rPr>
  </w:style>
  <w:style w:type="paragraph" w:customStyle="1" w:styleId="BoldTextStyle3">
    <w:name w:val="Bold Text Style3"/>
    <w:basedOn w:val="Normal"/>
    <w:uiPriority w:val="15"/>
    <w:qFormat/>
    <w:rsid w:val="00DF09CD"/>
    <w:pPr>
      <w:keepNext/>
    </w:pPr>
    <w:rPr>
      <w:b/>
    </w:rPr>
  </w:style>
  <w:style w:type="paragraph" w:customStyle="1" w:styleId="BulletStyle3">
    <w:name w:val="Bullet Style 3"/>
    <w:basedOn w:val="ListParagraph"/>
    <w:uiPriority w:val="11"/>
    <w:qFormat/>
    <w:rsid w:val="00DF09CD"/>
    <w:pPr>
      <w:numPr>
        <w:numId w:val="14"/>
      </w:numPr>
      <w:contextualSpacing w:val="0"/>
    </w:pPr>
    <w:rPr>
      <w:rFonts w:cs="Arial"/>
    </w:rPr>
  </w:style>
  <w:style w:type="paragraph" w:customStyle="1" w:styleId="01squarebullet">
    <w:name w:val="01 square bullet"/>
    <w:basedOn w:val="01Trianglebullets"/>
    <w:uiPriority w:val="3"/>
    <w:rsid w:val="00B663D6"/>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A921C1"/>
    <w:rPr>
      <w:rFonts w:asciiTheme="minorHAnsi" w:hAnsiTheme="minorHAnsi"/>
      <w:sz w:val="22"/>
      <w:szCs w:val="24"/>
    </w:rPr>
  </w:style>
  <w:style w:type="paragraph" w:customStyle="1" w:styleId="Boldhdg">
    <w:name w:val="Bold hdg"/>
    <w:basedOn w:val="Normal"/>
    <w:link w:val="BoldhdgChar"/>
    <w:uiPriority w:val="99"/>
    <w:qFormat/>
    <w:rsid w:val="00A921C1"/>
    <w:pPr>
      <w:keepNext/>
      <w:spacing w:before="320" w:line="240" w:lineRule="auto"/>
    </w:pPr>
    <w:rPr>
      <w:rFonts w:eastAsiaTheme="minorHAnsi" w:cs="Arial"/>
      <w:b/>
      <w:szCs w:val="22"/>
      <w:lang w:val="en-US" w:eastAsia="en-US"/>
    </w:rPr>
  </w:style>
  <w:style w:type="character" w:customStyle="1" w:styleId="BoldhdgChar">
    <w:name w:val="Bold hdg Char"/>
    <w:basedOn w:val="DefaultParagraphFont"/>
    <w:link w:val="Boldhdg"/>
    <w:uiPriority w:val="99"/>
    <w:rsid w:val="00A921C1"/>
    <w:rPr>
      <w:rFonts w:asciiTheme="minorHAnsi" w:eastAsiaTheme="minorHAnsi" w:hAnsiTheme="minorHAnsi" w:cs="Arial"/>
      <w:b/>
      <w:sz w:val="22"/>
      <w:szCs w:val="22"/>
      <w:lang w:val="en-US" w:eastAsia="en-US"/>
    </w:rPr>
  </w:style>
  <w:style w:type="paragraph" w:customStyle="1" w:styleId="60exhnormal">
    <w:name w:val="60 exh normal"/>
    <w:basedOn w:val="Normal"/>
    <w:qFormat/>
    <w:rsid w:val="00CC4AA0"/>
    <w:pPr>
      <w:keepNext/>
      <w:spacing w:before="200" w:after="0" w:line="240" w:lineRule="auto"/>
    </w:pPr>
    <w:rPr>
      <w:caps/>
      <w:sz w:val="20"/>
      <w:szCs w:val="20"/>
      <w:lang w:val="en-US" w:eastAsia="en-US"/>
    </w:rPr>
  </w:style>
  <w:style w:type="paragraph" w:customStyle="1" w:styleId="70exhtblnormal">
    <w:name w:val="70 exh tbl normal"/>
    <w:basedOn w:val="Normal"/>
    <w:rsid w:val="00706215"/>
    <w:pPr>
      <w:spacing w:before="60" w:line="240" w:lineRule="auto"/>
      <w:jc w:val="center"/>
    </w:pPr>
    <w:rPr>
      <w:rFonts w:ascii="Arial" w:hAnsi="Arial"/>
      <w:sz w:val="24"/>
      <w:szCs w:val="20"/>
      <w:lang w:val="en-US" w:eastAsia="en-US"/>
    </w:rPr>
  </w:style>
  <w:style w:type="character" w:customStyle="1" w:styleId="Heading4Char">
    <w:name w:val="Heading 4 Char"/>
    <w:basedOn w:val="DefaultParagraphFont"/>
    <w:link w:val="Heading4"/>
    <w:uiPriority w:val="6"/>
    <w:rsid w:val="00FB4475"/>
    <w:rPr>
      <w:rFonts w:asciiTheme="minorHAnsi" w:eastAsiaTheme="minorHAnsi" w:hAnsiTheme="minorHAnsi" w:cs="Arial"/>
      <w:bCs/>
      <w:sz w:val="22"/>
      <w:szCs w:val="26"/>
      <w:lang w:val="en-US" w:eastAsia="en-US"/>
    </w:rPr>
  </w:style>
  <w:style w:type="paragraph" w:customStyle="1" w:styleId="02Tabletext">
    <w:name w:val="02. Table text"/>
    <w:next w:val="Normal"/>
    <w:link w:val="02TabletextChar"/>
    <w:uiPriority w:val="11"/>
    <w:qFormat/>
    <w:rsid w:val="000B2CCD"/>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0B2CCD"/>
    <w:rPr>
      <w:rFonts w:ascii="Arial" w:eastAsiaTheme="minorHAnsi" w:hAnsi="Arial" w:cs="Arial"/>
      <w:sz w:val="18"/>
      <w:szCs w:val="18"/>
      <w:lang w:val="en-GB" w:eastAsia="en-US"/>
    </w:rPr>
  </w:style>
  <w:style w:type="character" w:customStyle="1" w:styleId="s34">
    <w:name w:val="s34"/>
    <w:basedOn w:val="DefaultParagraphFont"/>
    <w:uiPriority w:val="24"/>
    <w:rsid w:val="00C8572C"/>
  </w:style>
  <w:style w:type="paragraph" w:styleId="TOC4">
    <w:name w:val="toc 4"/>
    <w:basedOn w:val="Normal"/>
    <w:next w:val="Normal"/>
    <w:autoRedefine/>
    <w:uiPriority w:val="39"/>
    <w:unhideWhenUsed/>
    <w:locked/>
    <w:rsid w:val="00A84B03"/>
    <w:pPr>
      <w:spacing w:before="0" w:after="100" w:line="259" w:lineRule="auto"/>
      <w:ind w:left="660"/>
    </w:pPr>
    <w:rPr>
      <w:rFonts w:eastAsiaTheme="minorEastAsia" w:cstheme="minorBidi"/>
      <w:szCs w:val="22"/>
    </w:rPr>
  </w:style>
  <w:style w:type="paragraph" w:styleId="TOC5">
    <w:name w:val="toc 5"/>
    <w:basedOn w:val="Normal"/>
    <w:next w:val="Normal"/>
    <w:autoRedefine/>
    <w:uiPriority w:val="39"/>
    <w:unhideWhenUsed/>
    <w:locked/>
    <w:rsid w:val="00A84B03"/>
    <w:pPr>
      <w:spacing w:before="0" w:after="100" w:line="259" w:lineRule="auto"/>
      <w:ind w:left="880"/>
    </w:pPr>
    <w:rPr>
      <w:rFonts w:eastAsiaTheme="minorEastAsia" w:cstheme="minorBidi"/>
      <w:szCs w:val="22"/>
    </w:rPr>
  </w:style>
  <w:style w:type="paragraph" w:styleId="TOC6">
    <w:name w:val="toc 6"/>
    <w:basedOn w:val="Normal"/>
    <w:next w:val="Normal"/>
    <w:autoRedefine/>
    <w:uiPriority w:val="39"/>
    <w:unhideWhenUsed/>
    <w:locked/>
    <w:rsid w:val="00A84B03"/>
    <w:pPr>
      <w:spacing w:before="0" w:after="100" w:line="259" w:lineRule="auto"/>
      <w:ind w:left="1100"/>
    </w:pPr>
    <w:rPr>
      <w:rFonts w:eastAsiaTheme="minorEastAsia" w:cstheme="minorBidi"/>
      <w:szCs w:val="22"/>
    </w:rPr>
  </w:style>
  <w:style w:type="paragraph" w:styleId="TOC7">
    <w:name w:val="toc 7"/>
    <w:basedOn w:val="Normal"/>
    <w:next w:val="Normal"/>
    <w:autoRedefine/>
    <w:uiPriority w:val="39"/>
    <w:unhideWhenUsed/>
    <w:locked/>
    <w:rsid w:val="00A84B03"/>
    <w:pPr>
      <w:spacing w:before="0" w:after="100" w:line="259" w:lineRule="auto"/>
      <w:ind w:left="1320"/>
    </w:pPr>
    <w:rPr>
      <w:rFonts w:eastAsiaTheme="minorEastAsia" w:cstheme="minorBidi"/>
      <w:szCs w:val="22"/>
    </w:rPr>
  </w:style>
  <w:style w:type="paragraph" w:styleId="TOC8">
    <w:name w:val="toc 8"/>
    <w:basedOn w:val="Normal"/>
    <w:next w:val="Normal"/>
    <w:autoRedefine/>
    <w:uiPriority w:val="39"/>
    <w:unhideWhenUsed/>
    <w:locked/>
    <w:rsid w:val="00A84B03"/>
    <w:pPr>
      <w:spacing w:before="0" w:after="100" w:line="259" w:lineRule="auto"/>
      <w:ind w:left="1540"/>
    </w:pPr>
    <w:rPr>
      <w:rFonts w:eastAsiaTheme="minorEastAsia" w:cstheme="minorBidi"/>
      <w:szCs w:val="22"/>
    </w:rPr>
  </w:style>
  <w:style w:type="paragraph" w:styleId="TOC9">
    <w:name w:val="toc 9"/>
    <w:basedOn w:val="Normal"/>
    <w:next w:val="Normal"/>
    <w:autoRedefine/>
    <w:uiPriority w:val="39"/>
    <w:unhideWhenUsed/>
    <w:locked/>
    <w:rsid w:val="00A84B03"/>
    <w:pPr>
      <w:spacing w:before="0" w:after="100" w:line="259" w:lineRule="auto"/>
      <w:ind w:left="1760"/>
    </w:pPr>
    <w:rPr>
      <w:rFonts w:eastAsiaTheme="minorEastAsia" w:cstheme="minorBidi"/>
      <w:szCs w:val="22"/>
    </w:rPr>
  </w:style>
  <w:style w:type="character" w:customStyle="1" w:styleId="UnresolvedMention4">
    <w:name w:val="Unresolved Mention4"/>
    <w:basedOn w:val="DefaultParagraphFont"/>
    <w:uiPriority w:val="99"/>
    <w:semiHidden/>
    <w:unhideWhenUsed/>
    <w:rsid w:val="00A84B03"/>
    <w:rPr>
      <w:color w:val="808080"/>
      <w:shd w:val="clear" w:color="auto" w:fill="E6E6E6"/>
    </w:rPr>
  </w:style>
  <w:style w:type="character" w:customStyle="1" w:styleId="UnresolvedMention5">
    <w:name w:val="Unresolved Mention5"/>
    <w:basedOn w:val="DefaultParagraphFont"/>
    <w:uiPriority w:val="99"/>
    <w:semiHidden/>
    <w:unhideWhenUsed/>
    <w:rsid w:val="00EB34DC"/>
    <w:rPr>
      <w:color w:val="808080"/>
      <w:shd w:val="clear" w:color="auto" w:fill="E6E6E6"/>
    </w:rPr>
  </w:style>
  <w:style w:type="character" w:customStyle="1" w:styleId="st1">
    <w:name w:val="st1"/>
    <w:basedOn w:val="DefaultParagraphFont"/>
    <w:rsid w:val="00764C09"/>
  </w:style>
  <w:style w:type="character" w:customStyle="1" w:styleId="UnresolvedMention6">
    <w:name w:val="Unresolved Mention6"/>
    <w:basedOn w:val="DefaultParagraphFont"/>
    <w:uiPriority w:val="99"/>
    <w:semiHidden/>
    <w:unhideWhenUsed/>
    <w:rsid w:val="00495219"/>
    <w:rPr>
      <w:color w:val="605E5C"/>
      <w:shd w:val="clear" w:color="auto" w:fill="E1DFDD"/>
    </w:rPr>
  </w:style>
  <w:style w:type="character" w:customStyle="1" w:styleId="Heading2Char">
    <w:name w:val="Heading 2 Char"/>
    <w:basedOn w:val="DefaultParagraphFont"/>
    <w:link w:val="Heading2"/>
    <w:rsid w:val="00E273DC"/>
    <w:rPr>
      <w:rFonts w:asciiTheme="minorHAnsi" w:eastAsiaTheme="minorHAnsi" w:hAnsiTheme="minorHAnsi" w:cs="Arial"/>
      <w:b/>
      <w:bCs/>
      <w:iCs/>
      <w:color w:val="43648D"/>
      <w:sz w:val="26"/>
      <w:szCs w:val="26"/>
      <w:lang w:val="en-GB" w:eastAsia="en-US"/>
    </w:rPr>
  </w:style>
  <w:style w:type="paragraph" w:customStyle="1" w:styleId="Openbullet">
    <w:name w:val="Open bullet"/>
    <w:basedOn w:val="Bullet-green"/>
    <w:next w:val="Normal"/>
    <w:uiPriority w:val="3"/>
    <w:qFormat/>
    <w:rsid w:val="00252D47"/>
    <w:pPr>
      <w:numPr>
        <w:ilvl w:val="2"/>
        <w:numId w:val="6"/>
      </w:numPr>
    </w:pPr>
  </w:style>
  <w:style w:type="paragraph" w:customStyle="1" w:styleId="Numberedpara">
    <w:name w:val="Numbered para"/>
    <w:basedOn w:val="Numbering"/>
    <w:uiPriority w:val="4"/>
    <w:qFormat/>
    <w:rsid w:val="00695C70"/>
    <w:pPr>
      <w:numPr>
        <w:numId w:val="2"/>
      </w:numPr>
    </w:pPr>
    <w:rPr>
      <w:lang w:val="en-GB"/>
    </w:rPr>
  </w:style>
  <w:style w:type="paragraph" w:customStyle="1" w:styleId="apara">
    <w:name w:val="a. para"/>
    <w:basedOn w:val="Numberedpara"/>
    <w:next w:val="Normal"/>
    <w:uiPriority w:val="5"/>
    <w:qFormat/>
    <w:rsid w:val="00CE5DBB"/>
    <w:pPr>
      <w:numPr>
        <w:ilvl w:val="1"/>
      </w:numPr>
      <w:tabs>
        <w:tab w:val="num" w:pos="360"/>
      </w:tabs>
      <w:ind w:left="851" w:hanging="425"/>
    </w:pPr>
  </w:style>
  <w:style w:type="paragraph" w:customStyle="1" w:styleId="03opensquarebullet">
    <w:name w:val="03 open square bullet"/>
    <w:basedOn w:val="02dash"/>
    <w:uiPriority w:val="5"/>
    <w:qFormat/>
    <w:rsid w:val="00EE358A"/>
    <w:pPr>
      <w:numPr>
        <w:ilvl w:val="0"/>
        <w:numId w:val="0"/>
      </w:numPr>
      <w:tabs>
        <w:tab w:val="num" w:pos="924"/>
      </w:tabs>
      <w:spacing w:before="120" w:after="60" w:line="240" w:lineRule="auto"/>
      <w:ind w:left="927" w:right="142" w:hanging="283"/>
    </w:pPr>
    <w:rPr>
      <w:rFonts w:ascii="Georgia" w:hAnsi="Georgia"/>
      <w:sz w:val="24"/>
      <w:szCs w:val="20"/>
      <w:lang w:eastAsia="en-US"/>
    </w:rPr>
  </w:style>
  <w:style w:type="paragraph" w:customStyle="1" w:styleId="04shortdash">
    <w:name w:val="04 short dash"/>
    <w:basedOn w:val="03opensquarebullet"/>
    <w:uiPriority w:val="6"/>
    <w:qFormat/>
    <w:rsid w:val="00EE358A"/>
    <w:pPr>
      <w:tabs>
        <w:tab w:val="clear" w:pos="924"/>
        <w:tab w:val="num" w:pos="1213"/>
      </w:tabs>
      <w:ind w:left="1211" w:hanging="284"/>
    </w:pPr>
  </w:style>
  <w:style w:type="paragraph" w:customStyle="1" w:styleId="20major">
    <w:name w:val="20 major"/>
    <w:basedOn w:val="Normal"/>
    <w:next w:val="Normal"/>
    <w:uiPriority w:val="1"/>
    <w:qFormat/>
    <w:rsid w:val="00EE358A"/>
    <w:pPr>
      <w:keepNext/>
      <w:spacing w:before="540" w:after="120" w:line="240" w:lineRule="auto"/>
      <w:ind w:right="360"/>
      <w:outlineLvl w:val="1"/>
    </w:pPr>
    <w:rPr>
      <w:rFonts w:ascii="Arial" w:hAnsi="Arial"/>
      <w:b/>
      <w:caps/>
      <w:sz w:val="24"/>
      <w:szCs w:val="20"/>
      <w:lang w:eastAsia="en-US"/>
    </w:rPr>
  </w:style>
  <w:style w:type="paragraph" w:customStyle="1" w:styleId="21minor">
    <w:name w:val="21 minor"/>
    <w:basedOn w:val="Normal"/>
    <w:next w:val="Normal"/>
    <w:uiPriority w:val="2"/>
    <w:qFormat/>
    <w:rsid w:val="00EE358A"/>
    <w:pPr>
      <w:keepNext/>
      <w:spacing w:before="420" w:after="120" w:line="240" w:lineRule="auto"/>
      <w:ind w:right="360"/>
      <w:outlineLvl w:val="2"/>
    </w:pPr>
    <w:rPr>
      <w:rFonts w:ascii="Arial" w:hAnsi="Arial"/>
      <w:b/>
      <w:sz w:val="24"/>
      <w:szCs w:val="20"/>
      <w:lang w:eastAsia="en-US"/>
    </w:rPr>
  </w:style>
  <w:style w:type="paragraph" w:customStyle="1" w:styleId="32chaptertitle">
    <w:name w:val="32 chapter title"/>
    <w:basedOn w:val="Normal"/>
    <w:next w:val="Normal"/>
    <w:uiPriority w:val="12"/>
    <w:qFormat/>
    <w:rsid w:val="00EE358A"/>
    <w:pPr>
      <w:pageBreakBefore/>
      <w:spacing w:before="0" w:after="300" w:line="240" w:lineRule="auto"/>
      <w:ind w:left="562" w:right="1080" w:hanging="562"/>
      <w:outlineLvl w:val="0"/>
    </w:pPr>
    <w:rPr>
      <w:rFonts w:ascii="Arial" w:hAnsi="Arial"/>
      <w:sz w:val="44"/>
      <w:szCs w:val="20"/>
      <w:lang w:eastAsia="en-US"/>
    </w:rPr>
  </w:style>
  <w:style w:type="character" w:customStyle="1" w:styleId="UnresolvedMention7">
    <w:name w:val="Unresolved Mention7"/>
    <w:basedOn w:val="DefaultParagraphFont"/>
    <w:uiPriority w:val="99"/>
    <w:semiHidden/>
    <w:unhideWhenUsed/>
    <w:rsid w:val="00D64B79"/>
    <w:rPr>
      <w:color w:val="605E5C"/>
      <w:shd w:val="clear" w:color="auto" w:fill="E1DFDD"/>
    </w:rPr>
  </w:style>
  <w:style w:type="character" w:customStyle="1" w:styleId="UnresolvedMention70">
    <w:name w:val="Unresolved Mention7"/>
    <w:basedOn w:val="DefaultParagraphFont"/>
    <w:uiPriority w:val="99"/>
    <w:semiHidden/>
    <w:unhideWhenUsed/>
    <w:rsid w:val="001C2934"/>
    <w:rPr>
      <w:color w:val="605E5C"/>
      <w:shd w:val="clear" w:color="auto" w:fill="E1DFDD"/>
    </w:rPr>
  </w:style>
  <w:style w:type="character" w:customStyle="1" w:styleId="UnresolvedMention8">
    <w:name w:val="Unresolved Mention8"/>
    <w:basedOn w:val="DefaultParagraphFont"/>
    <w:uiPriority w:val="99"/>
    <w:semiHidden/>
    <w:unhideWhenUsed/>
    <w:rsid w:val="003A282A"/>
    <w:rPr>
      <w:color w:val="605E5C"/>
      <w:shd w:val="clear" w:color="auto" w:fill="E1DFDD"/>
    </w:rPr>
  </w:style>
  <w:style w:type="character" w:customStyle="1" w:styleId="UnresolvedMention9">
    <w:name w:val="Unresolved Mention9"/>
    <w:basedOn w:val="DefaultParagraphFont"/>
    <w:uiPriority w:val="99"/>
    <w:semiHidden/>
    <w:unhideWhenUsed/>
    <w:rsid w:val="00532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523">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6517724">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8338578">
      <w:bodyDiv w:val="1"/>
      <w:marLeft w:val="0"/>
      <w:marRight w:val="0"/>
      <w:marTop w:val="0"/>
      <w:marBottom w:val="0"/>
      <w:divBdr>
        <w:top w:val="none" w:sz="0" w:space="0" w:color="auto"/>
        <w:left w:val="none" w:sz="0" w:space="0" w:color="auto"/>
        <w:bottom w:val="none" w:sz="0" w:space="0" w:color="auto"/>
        <w:right w:val="none" w:sz="0" w:space="0" w:color="auto"/>
      </w:divBdr>
    </w:div>
    <w:div w:id="25298148">
      <w:bodyDiv w:val="1"/>
      <w:marLeft w:val="0"/>
      <w:marRight w:val="0"/>
      <w:marTop w:val="0"/>
      <w:marBottom w:val="0"/>
      <w:divBdr>
        <w:top w:val="none" w:sz="0" w:space="0" w:color="auto"/>
        <w:left w:val="none" w:sz="0" w:space="0" w:color="auto"/>
        <w:bottom w:val="none" w:sz="0" w:space="0" w:color="auto"/>
        <w:right w:val="none" w:sz="0" w:space="0" w:color="auto"/>
      </w:divBdr>
    </w:div>
    <w:div w:id="28453850">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303918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7927010">
      <w:bodyDiv w:val="1"/>
      <w:marLeft w:val="0"/>
      <w:marRight w:val="0"/>
      <w:marTop w:val="0"/>
      <w:marBottom w:val="0"/>
      <w:divBdr>
        <w:top w:val="none" w:sz="0" w:space="0" w:color="auto"/>
        <w:left w:val="none" w:sz="0" w:space="0" w:color="auto"/>
        <w:bottom w:val="none" w:sz="0" w:space="0" w:color="auto"/>
        <w:right w:val="none" w:sz="0" w:space="0" w:color="auto"/>
      </w:divBdr>
    </w:div>
    <w:div w:id="70542731">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6562665">
      <w:bodyDiv w:val="1"/>
      <w:marLeft w:val="0"/>
      <w:marRight w:val="0"/>
      <w:marTop w:val="0"/>
      <w:marBottom w:val="0"/>
      <w:divBdr>
        <w:top w:val="none" w:sz="0" w:space="0" w:color="auto"/>
        <w:left w:val="none" w:sz="0" w:space="0" w:color="auto"/>
        <w:bottom w:val="none" w:sz="0" w:space="0" w:color="auto"/>
        <w:right w:val="none" w:sz="0" w:space="0" w:color="auto"/>
      </w:divBdr>
    </w:div>
    <w:div w:id="80031333">
      <w:bodyDiv w:val="1"/>
      <w:marLeft w:val="0"/>
      <w:marRight w:val="0"/>
      <w:marTop w:val="0"/>
      <w:marBottom w:val="0"/>
      <w:divBdr>
        <w:top w:val="none" w:sz="0" w:space="0" w:color="auto"/>
        <w:left w:val="none" w:sz="0" w:space="0" w:color="auto"/>
        <w:bottom w:val="none" w:sz="0" w:space="0" w:color="auto"/>
        <w:right w:val="none" w:sz="0" w:space="0" w:color="auto"/>
      </w:divBdr>
    </w:div>
    <w:div w:id="86728864">
      <w:bodyDiv w:val="1"/>
      <w:marLeft w:val="0"/>
      <w:marRight w:val="0"/>
      <w:marTop w:val="0"/>
      <w:marBottom w:val="0"/>
      <w:divBdr>
        <w:top w:val="none" w:sz="0" w:space="0" w:color="auto"/>
        <w:left w:val="none" w:sz="0" w:space="0" w:color="auto"/>
        <w:bottom w:val="none" w:sz="0" w:space="0" w:color="auto"/>
        <w:right w:val="none" w:sz="0" w:space="0" w:color="auto"/>
      </w:divBdr>
    </w:div>
    <w:div w:id="88938752">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7473213">
      <w:bodyDiv w:val="1"/>
      <w:marLeft w:val="0"/>
      <w:marRight w:val="0"/>
      <w:marTop w:val="0"/>
      <w:marBottom w:val="0"/>
      <w:divBdr>
        <w:top w:val="none" w:sz="0" w:space="0" w:color="auto"/>
        <w:left w:val="none" w:sz="0" w:space="0" w:color="auto"/>
        <w:bottom w:val="none" w:sz="0" w:space="0" w:color="auto"/>
        <w:right w:val="none" w:sz="0" w:space="0" w:color="auto"/>
      </w:divBdr>
    </w:div>
    <w:div w:id="128909544">
      <w:bodyDiv w:val="1"/>
      <w:marLeft w:val="0"/>
      <w:marRight w:val="0"/>
      <w:marTop w:val="0"/>
      <w:marBottom w:val="0"/>
      <w:divBdr>
        <w:top w:val="none" w:sz="0" w:space="0" w:color="auto"/>
        <w:left w:val="none" w:sz="0" w:space="0" w:color="auto"/>
        <w:bottom w:val="none" w:sz="0" w:space="0" w:color="auto"/>
        <w:right w:val="none" w:sz="0" w:space="0" w:color="auto"/>
      </w:divBdr>
    </w:div>
    <w:div w:id="138428887">
      <w:bodyDiv w:val="1"/>
      <w:marLeft w:val="0"/>
      <w:marRight w:val="0"/>
      <w:marTop w:val="0"/>
      <w:marBottom w:val="0"/>
      <w:divBdr>
        <w:top w:val="none" w:sz="0" w:space="0" w:color="auto"/>
        <w:left w:val="none" w:sz="0" w:space="0" w:color="auto"/>
        <w:bottom w:val="none" w:sz="0" w:space="0" w:color="auto"/>
        <w:right w:val="none" w:sz="0" w:space="0" w:color="auto"/>
      </w:divBdr>
      <w:divsChild>
        <w:div w:id="1156843415">
          <w:marLeft w:val="0"/>
          <w:marRight w:val="0"/>
          <w:marTop w:val="0"/>
          <w:marBottom w:val="0"/>
          <w:divBdr>
            <w:top w:val="none" w:sz="0" w:space="0" w:color="auto"/>
            <w:left w:val="none" w:sz="0" w:space="0" w:color="auto"/>
            <w:bottom w:val="none" w:sz="0" w:space="0" w:color="auto"/>
            <w:right w:val="none" w:sz="0" w:space="0" w:color="auto"/>
          </w:divBdr>
          <w:divsChild>
            <w:div w:id="981347490">
              <w:marLeft w:val="439"/>
              <w:marRight w:val="0"/>
              <w:marTop w:val="0"/>
              <w:marBottom w:val="0"/>
              <w:divBdr>
                <w:top w:val="none" w:sz="0" w:space="0" w:color="auto"/>
                <w:left w:val="none" w:sz="0" w:space="0" w:color="auto"/>
                <w:bottom w:val="none" w:sz="0" w:space="0" w:color="auto"/>
                <w:right w:val="none" w:sz="0" w:space="0" w:color="auto"/>
              </w:divBdr>
              <w:divsChild>
                <w:div w:id="344789478">
                  <w:marLeft w:val="0"/>
                  <w:marRight w:val="0"/>
                  <w:marTop w:val="0"/>
                  <w:marBottom w:val="0"/>
                  <w:divBdr>
                    <w:top w:val="none" w:sz="0" w:space="0" w:color="auto"/>
                    <w:left w:val="none" w:sz="0" w:space="0" w:color="auto"/>
                    <w:bottom w:val="none" w:sz="0" w:space="0" w:color="auto"/>
                    <w:right w:val="none" w:sz="0" w:space="0" w:color="auto"/>
                  </w:divBdr>
                  <w:divsChild>
                    <w:div w:id="1640962754">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75617">
          <w:marLeft w:val="0"/>
          <w:marRight w:val="0"/>
          <w:marTop w:val="0"/>
          <w:marBottom w:val="0"/>
          <w:divBdr>
            <w:top w:val="none" w:sz="0" w:space="0" w:color="auto"/>
            <w:left w:val="none" w:sz="0" w:space="0" w:color="auto"/>
            <w:bottom w:val="none" w:sz="0" w:space="0" w:color="auto"/>
            <w:right w:val="none" w:sz="0" w:space="0" w:color="auto"/>
          </w:divBdr>
        </w:div>
      </w:divsChild>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2698520">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90731009">
      <w:bodyDiv w:val="1"/>
      <w:marLeft w:val="0"/>
      <w:marRight w:val="0"/>
      <w:marTop w:val="0"/>
      <w:marBottom w:val="0"/>
      <w:divBdr>
        <w:top w:val="none" w:sz="0" w:space="0" w:color="auto"/>
        <w:left w:val="none" w:sz="0" w:space="0" w:color="auto"/>
        <w:bottom w:val="none" w:sz="0" w:space="0" w:color="auto"/>
        <w:right w:val="none" w:sz="0" w:space="0" w:color="auto"/>
      </w:divBdr>
    </w:div>
    <w:div w:id="194731144">
      <w:bodyDiv w:val="1"/>
      <w:marLeft w:val="0"/>
      <w:marRight w:val="0"/>
      <w:marTop w:val="0"/>
      <w:marBottom w:val="0"/>
      <w:divBdr>
        <w:top w:val="none" w:sz="0" w:space="0" w:color="auto"/>
        <w:left w:val="none" w:sz="0" w:space="0" w:color="auto"/>
        <w:bottom w:val="none" w:sz="0" w:space="0" w:color="auto"/>
        <w:right w:val="none" w:sz="0" w:space="0" w:color="auto"/>
      </w:divBdr>
    </w:div>
    <w:div w:id="196896875">
      <w:bodyDiv w:val="1"/>
      <w:marLeft w:val="0"/>
      <w:marRight w:val="0"/>
      <w:marTop w:val="0"/>
      <w:marBottom w:val="0"/>
      <w:divBdr>
        <w:top w:val="none" w:sz="0" w:space="0" w:color="auto"/>
        <w:left w:val="none" w:sz="0" w:space="0" w:color="auto"/>
        <w:bottom w:val="none" w:sz="0" w:space="0" w:color="auto"/>
        <w:right w:val="none" w:sz="0" w:space="0" w:color="auto"/>
      </w:divBdr>
    </w:div>
    <w:div w:id="199906083">
      <w:bodyDiv w:val="1"/>
      <w:marLeft w:val="0"/>
      <w:marRight w:val="0"/>
      <w:marTop w:val="0"/>
      <w:marBottom w:val="0"/>
      <w:divBdr>
        <w:top w:val="none" w:sz="0" w:space="0" w:color="auto"/>
        <w:left w:val="none" w:sz="0" w:space="0" w:color="auto"/>
        <w:bottom w:val="none" w:sz="0" w:space="0" w:color="auto"/>
        <w:right w:val="none" w:sz="0" w:space="0" w:color="auto"/>
      </w:divBdr>
    </w:div>
    <w:div w:id="203294371">
      <w:bodyDiv w:val="1"/>
      <w:marLeft w:val="0"/>
      <w:marRight w:val="0"/>
      <w:marTop w:val="0"/>
      <w:marBottom w:val="0"/>
      <w:divBdr>
        <w:top w:val="none" w:sz="0" w:space="0" w:color="auto"/>
        <w:left w:val="none" w:sz="0" w:space="0" w:color="auto"/>
        <w:bottom w:val="none" w:sz="0" w:space="0" w:color="auto"/>
        <w:right w:val="none" w:sz="0" w:space="0" w:color="auto"/>
      </w:divBdr>
      <w:divsChild>
        <w:div w:id="429157399">
          <w:marLeft w:val="0"/>
          <w:marRight w:val="0"/>
          <w:marTop w:val="0"/>
          <w:marBottom w:val="0"/>
          <w:divBdr>
            <w:top w:val="none" w:sz="0" w:space="0" w:color="auto"/>
            <w:left w:val="none" w:sz="0" w:space="0" w:color="auto"/>
            <w:bottom w:val="none" w:sz="0" w:space="0" w:color="auto"/>
            <w:right w:val="none" w:sz="0" w:space="0" w:color="auto"/>
          </w:divBdr>
          <w:divsChild>
            <w:div w:id="153225294">
              <w:marLeft w:val="439"/>
              <w:marRight w:val="0"/>
              <w:marTop w:val="0"/>
              <w:marBottom w:val="0"/>
              <w:divBdr>
                <w:top w:val="none" w:sz="0" w:space="0" w:color="auto"/>
                <w:left w:val="none" w:sz="0" w:space="0" w:color="auto"/>
                <w:bottom w:val="none" w:sz="0" w:space="0" w:color="auto"/>
                <w:right w:val="none" w:sz="0" w:space="0" w:color="auto"/>
              </w:divBdr>
              <w:divsChild>
                <w:div w:id="1643536995">
                  <w:marLeft w:val="0"/>
                  <w:marRight w:val="0"/>
                  <w:marTop w:val="0"/>
                  <w:marBottom w:val="0"/>
                  <w:divBdr>
                    <w:top w:val="none" w:sz="0" w:space="0" w:color="auto"/>
                    <w:left w:val="none" w:sz="0" w:space="0" w:color="auto"/>
                    <w:bottom w:val="none" w:sz="0" w:space="0" w:color="auto"/>
                    <w:right w:val="none" w:sz="0" w:space="0" w:color="auto"/>
                  </w:divBdr>
                  <w:divsChild>
                    <w:div w:id="1963151378">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9067">
          <w:marLeft w:val="0"/>
          <w:marRight w:val="0"/>
          <w:marTop w:val="0"/>
          <w:marBottom w:val="0"/>
          <w:divBdr>
            <w:top w:val="none" w:sz="0" w:space="0" w:color="auto"/>
            <w:left w:val="none" w:sz="0" w:space="0" w:color="auto"/>
            <w:bottom w:val="none" w:sz="0" w:space="0" w:color="auto"/>
            <w:right w:val="none" w:sz="0" w:space="0" w:color="auto"/>
          </w:divBdr>
        </w:div>
      </w:divsChild>
    </w:div>
    <w:div w:id="20868467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3741790">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34245847">
      <w:bodyDiv w:val="1"/>
      <w:marLeft w:val="0"/>
      <w:marRight w:val="0"/>
      <w:marTop w:val="0"/>
      <w:marBottom w:val="0"/>
      <w:divBdr>
        <w:top w:val="none" w:sz="0" w:space="0" w:color="auto"/>
        <w:left w:val="none" w:sz="0" w:space="0" w:color="auto"/>
        <w:bottom w:val="none" w:sz="0" w:space="0" w:color="auto"/>
        <w:right w:val="none" w:sz="0" w:space="0" w:color="auto"/>
      </w:divBdr>
    </w:div>
    <w:div w:id="236717076">
      <w:bodyDiv w:val="1"/>
      <w:marLeft w:val="0"/>
      <w:marRight w:val="0"/>
      <w:marTop w:val="0"/>
      <w:marBottom w:val="0"/>
      <w:divBdr>
        <w:top w:val="none" w:sz="0" w:space="0" w:color="auto"/>
        <w:left w:val="none" w:sz="0" w:space="0" w:color="auto"/>
        <w:bottom w:val="none" w:sz="0" w:space="0" w:color="auto"/>
        <w:right w:val="none" w:sz="0" w:space="0" w:color="auto"/>
      </w:divBdr>
    </w:div>
    <w:div w:id="242686057">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3321019">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8663996">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8226642">
      <w:bodyDiv w:val="1"/>
      <w:marLeft w:val="0"/>
      <w:marRight w:val="0"/>
      <w:marTop w:val="0"/>
      <w:marBottom w:val="0"/>
      <w:divBdr>
        <w:top w:val="none" w:sz="0" w:space="0" w:color="auto"/>
        <w:left w:val="none" w:sz="0" w:space="0" w:color="auto"/>
        <w:bottom w:val="none" w:sz="0" w:space="0" w:color="auto"/>
        <w:right w:val="none" w:sz="0" w:space="0" w:color="auto"/>
      </w:divBdr>
    </w:div>
    <w:div w:id="289475345">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135004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0885740">
      <w:bodyDiv w:val="1"/>
      <w:marLeft w:val="0"/>
      <w:marRight w:val="0"/>
      <w:marTop w:val="0"/>
      <w:marBottom w:val="0"/>
      <w:divBdr>
        <w:top w:val="none" w:sz="0" w:space="0" w:color="auto"/>
        <w:left w:val="none" w:sz="0" w:space="0" w:color="auto"/>
        <w:bottom w:val="none" w:sz="0" w:space="0" w:color="auto"/>
        <w:right w:val="none" w:sz="0" w:space="0" w:color="auto"/>
      </w:divBdr>
      <w:divsChild>
        <w:div w:id="161748597">
          <w:marLeft w:val="0"/>
          <w:marRight w:val="0"/>
          <w:marTop w:val="0"/>
          <w:marBottom w:val="0"/>
          <w:divBdr>
            <w:top w:val="none" w:sz="0" w:space="0" w:color="auto"/>
            <w:left w:val="none" w:sz="0" w:space="0" w:color="auto"/>
            <w:bottom w:val="none" w:sz="0" w:space="0" w:color="auto"/>
            <w:right w:val="none" w:sz="0" w:space="0" w:color="auto"/>
          </w:divBdr>
          <w:divsChild>
            <w:div w:id="1977947171">
              <w:marLeft w:val="0"/>
              <w:marRight w:val="0"/>
              <w:marTop w:val="0"/>
              <w:marBottom w:val="0"/>
              <w:divBdr>
                <w:top w:val="none" w:sz="0" w:space="0" w:color="auto"/>
                <w:left w:val="none" w:sz="0" w:space="0" w:color="auto"/>
                <w:bottom w:val="none" w:sz="0" w:space="0" w:color="auto"/>
                <w:right w:val="none" w:sz="0" w:space="0" w:color="auto"/>
              </w:divBdr>
              <w:divsChild>
                <w:div w:id="1609191062">
                  <w:marLeft w:val="0"/>
                  <w:marRight w:val="0"/>
                  <w:marTop w:val="0"/>
                  <w:marBottom w:val="0"/>
                  <w:divBdr>
                    <w:top w:val="none" w:sz="0" w:space="0" w:color="auto"/>
                    <w:left w:val="none" w:sz="0" w:space="0" w:color="auto"/>
                    <w:bottom w:val="none" w:sz="0" w:space="0" w:color="auto"/>
                    <w:right w:val="none" w:sz="0" w:space="0" w:color="auto"/>
                  </w:divBdr>
                  <w:divsChild>
                    <w:div w:id="872571790">
                      <w:marLeft w:val="0"/>
                      <w:marRight w:val="0"/>
                      <w:marTop w:val="0"/>
                      <w:marBottom w:val="0"/>
                      <w:divBdr>
                        <w:top w:val="none" w:sz="0" w:space="0" w:color="auto"/>
                        <w:left w:val="none" w:sz="0" w:space="0" w:color="auto"/>
                        <w:bottom w:val="none" w:sz="0" w:space="0" w:color="auto"/>
                        <w:right w:val="none" w:sz="0" w:space="0" w:color="auto"/>
                      </w:divBdr>
                      <w:divsChild>
                        <w:div w:id="1675842564">
                          <w:marLeft w:val="0"/>
                          <w:marRight w:val="0"/>
                          <w:marTop w:val="0"/>
                          <w:marBottom w:val="0"/>
                          <w:divBdr>
                            <w:top w:val="none" w:sz="0" w:space="0" w:color="auto"/>
                            <w:left w:val="none" w:sz="0" w:space="0" w:color="auto"/>
                            <w:bottom w:val="none" w:sz="0" w:space="0" w:color="auto"/>
                            <w:right w:val="none" w:sz="0" w:space="0" w:color="auto"/>
                          </w:divBdr>
                          <w:divsChild>
                            <w:div w:id="1824081667">
                              <w:marLeft w:val="0"/>
                              <w:marRight w:val="0"/>
                              <w:marTop w:val="0"/>
                              <w:marBottom w:val="0"/>
                              <w:divBdr>
                                <w:top w:val="none" w:sz="0" w:space="0" w:color="auto"/>
                                <w:left w:val="none" w:sz="0" w:space="0" w:color="auto"/>
                                <w:bottom w:val="none" w:sz="0" w:space="0" w:color="auto"/>
                                <w:right w:val="none" w:sz="0" w:space="0" w:color="auto"/>
                              </w:divBdr>
                              <w:divsChild>
                                <w:div w:id="1321345563">
                                  <w:marLeft w:val="0"/>
                                  <w:marRight w:val="0"/>
                                  <w:marTop w:val="0"/>
                                  <w:marBottom w:val="0"/>
                                  <w:divBdr>
                                    <w:top w:val="none" w:sz="0" w:space="0" w:color="auto"/>
                                    <w:left w:val="none" w:sz="0" w:space="0" w:color="auto"/>
                                    <w:bottom w:val="none" w:sz="0" w:space="0" w:color="auto"/>
                                    <w:right w:val="none" w:sz="0" w:space="0" w:color="auto"/>
                                  </w:divBdr>
                                  <w:divsChild>
                                    <w:div w:id="1556315624">
                                      <w:marLeft w:val="0"/>
                                      <w:marRight w:val="0"/>
                                      <w:marTop w:val="0"/>
                                      <w:marBottom w:val="0"/>
                                      <w:divBdr>
                                        <w:top w:val="none" w:sz="0" w:space="0" w:color="auto"/>
                                        <w:left w:val="none" w:sz="0" w:space="0" w:color="auto"/>
                                        <w:bottom w:val="none" w:sz="0" w:space="0" w:color="auto"/>
                                        <w:right w:val="none" w:sz="0" w:space="0" w:color="auto"/>
                                      </w:divBdr>
                                      <w:divsChild>
                                        <w:div w:id="1615595476">
                                          <w:marLeft w:val="0"/>
                                          <w:marRight w:val="0"/>
                                          <w:marTop w:val="0"/>
                                          <w:marBottom w:val="0"/>
                                          <w:divBdr>
                                            <w:top w:val="none" w:sz="0" w:space="0" w:color="auto"/>
                                            <w:left w:val="none" w:sz="0" w:space="0" w:color="auto"/>
                                            <w:bottom w:val="none" w:sz="0" w:space="0" w:color="auto"/>
                                            <w:right w:val="none" w:sz="0" w:space="0" w:color="auto"/>
                                          </w:divBdr>
                                          <w:divsChild>
                                            <w:div w:id="1539198447">
                                              <w:marLeft w:val="0"/>
                                              <w:marRight w:val="0"/>
                                              <w:marTop w:val="0"/>
                                              <w:marBottom w:val="0"/>
                                              <w:divBdr>
                                                <w:top w:val="none" w:sz="0" w:space="0" w:color="auto"/>
                                                <w:left w:val="none" w:sz="0" w:space="0" w:color="auto"/>
                                                <w:bottom w:val="none" w:sz="0" w:space="0" w:color="auto"/>
                                                <w:right w:val="none" w:sz="0" w:space="0" w:color="auto"/>
                                              </w:divBdr>
                                              <w:divsChild>
                                                <w:div w:id="1344672058">
                                                  <w:marLeft w:val="0"/>
                                                  <w:marRight w:val="0"/>
                                                  <w:marTop w:val="0"/>
                                                  <w:marBottom w:val="0"/>
                                                  <w:divBdr>
                                                    <w:top w:val="none" w:sz="0" w:space="0" w:color="auto"/>
                                                    <w:left w:val="none" w:sz="0" w:space="0" w:color="auto"/>
                                                    <w:bottom w:val="none" w:sz="0" w:space="0" w:color="auto"/>
                                                    <w:right w:val="none" w:sz="0" w:space="0" w:color="auto"/>
                                                  </w:divBdr>
                                                  <w:divsChild>
                                                    <w:div w:id="20908346">
                                                      <w:marLeft w:val="0"/>
                                                      <w:marRight w:val="0"/>
                                                      <w:marTop w:val="0"/>
                                                      <w:marBottom w:val="0"/>
                                                      <w:divBdr>
                                                        <w:top w:val="none" w:sz="0" w:space="0" w:color="auto"/>
                                                        <w:left w:val="none" w:sz="0" w:space="0" w:color="auto"/>
                                                        <w:bottom w:val="none" w:sz="0" w:space="0" w:color="auto"/>
                                                        <w:right w:val="none" w:sz="0" w:space="0" w:color="auto"/>
                                                      </w:divBdr>
                                                      <w:divsChild>
                                                        <w:div w:id="1064909157">
                                                          <w:marLeft w:val="0"/>
                                                          <w:marRight w:val="0"/>
                                                          <w:marTop w:val="0"/>
                                                          <w:marBottom w:val="0"/>
                                                          <w:divBdr>
                                                            <w:top w:val="none" w:sz="0" w:space="0" w:color="auto"/>
                                                            <w:left w:val="none" w:sz="0" w:space="0" w:color="auto"/>
                                                            <w:bottom w:val="none" w:sz="0" w:space="0" w:color="auto"/>
                                                            <w:right w:val="none" w:sz="0" w:space="0" w:color="auto"/>
                                                          </w:divBdr>
                                                        </w:div>
                                                      </w:divsChild>
                                                    </w:div>
                                                    <w:div w:id="1200314696">
                                                      <w:marLeft w:val="0"/>
                                                      <w:marRight w:val="0"/>
                                                      <w:marTop w:val="0"/>
                                                      <w:marBottom w:val="0"/>
                                                      <w:divBdr>
                                                        <w:top w:val="none" w:sz="0" w:space="0" w:color="auto"/>
                                                        <w:left w:val="none" w:sz="0" w:space="0" w:color="auto"/>
                                                        <w:bottom w:val="none" w:sz="0" w:space="0" w:color="auto"/>
                                                        <w:right w:val="none" w:sz="0" w:space="0" w:color="auto"/>
                                                      </w:divBdr>
                                                      <w:divsChild>
                                                        <w:div w:id="336005609">
                                                          <w:marLeft w:val="0"/>
                                                          <w:marRight w:val="0"/>
                                                          <w:marTop w:val="0"/>
                                                          <w:marBottom w:val="75"/>
                                                          <w:divBdr>
                                                            <w:top w:val="none" w:sz="0" w:space="0" w:color="auto"/>
                                                            <w:left w:val="none" w:sz="0" w:space="0" w:color="auto"/>
                                                            <w:bottom w:val="none" w:sz="0" w:space="0" w:color="auto"/>
                                                            <w:right w:val="none" w:sz="0" w:space="0" w:color="auto"/>
                                                          </w:divBdr>
                                                          <w:divsChild>
                                                            <w:div w:id="151800344">
                                                              <w:marLeft w:val="0"/>
                                                              <w:marRight w:val="75"/>
                                                              <w:marTop w:val="0"/>
                                                              <w:marBottom w:val="0"/>
                                                              <w:divBdr>
                                                                <w:top w:val="none" w:sz="0" w:space="0" w:color="auto"/>
                                                                <w:left w:val="none" w:sz="0" w:space="0" w:color="auto"/>
                                                                <w:bottom w:val="none" w:sz="0" w:space="0" w:color="auto"/>
                                                                <w:right w:val="none" w:sz="0" w:space="0" w:color="auto"/>
                                                              </w:divBdr>
                                                            </w:div>
                                                          </w:divsChild>
                                                        </w:div>
                                                        <w:div w:id="1376736450">
                                                          <w:marLeft w:val="0"/>
                                                          <w:marRight w:val="0"/>
                                                          <w:marTop w:val="0"/>
                                                          <w:marBottom w:val="75"/>
                                                          <w:divBdr>
                                                            <w:top w:val="none" w:sz="0" w:space="0" w:color="auto"/>
                                                            <w:left w:val="none" w:sz="0" w:space="0" w:color="auto"/>
                                                            <w:bottom w:val="none" w:sz="0" w:space="0" w:color="auto"/>
                                                            <w:right w:val="none" w:sz="0" w:space="0" w:color="auto"/>
                                                          </w:divBdr>
                                                          <w:divsChild>
                                                            <w:div w:id="116011972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28863576">
                                                      <w:marLeft w:val="0"/>
                                                      <w:marRight w:val="0"/>
                                                      <w:marTop w:val="240"/>
                                                      <w:marBottom w:val="0"/>
                                                      <w:divBdr>
                                                        <w:top w:val="none" w:sz="0" w:space="0" w:color="auto"/>
                                                        <w:left w:val="none" w:sz="0" w:space="0" w:color="auto"/>
                                                        <w:bottom w:val="none" w:sz="0" w:space="0" w:color="auto"/>
                                                        <w:right w:val="none" w:sz="0" w:space="0" w:color="auto"/>
                                                      </w:divBdr>
                                                    </w:div>
                                                    <w:div w:id="170220068">
                                                      <w:marLeft w:val="0"/>
                                                      <w:marRight w:val="240"/>
                                                      <w:marTop w:val="0"/>
                                                      <w:marBottom w:val="0"/>
                                                      <w:divBdr>
                                                        <w:top w:val="none" w:sz="0" w:space="0" w:color="auto"/>
                                                        <w:left w:val="none" w:sz="0" w:space="0" w:color="auto"/>
                                                        <w:bottom w:val="none" w:sz="0" w:space="0" w:color="auto"/>
                                                        <w:right w:val="none" w:sz="0" w:space="0" w:color="auto"/>
                                                      </w:divBdr>
                                                    </w:div>
                                                    <w:div w:id="1006790755">
                                                      <w:marLeft w:val="0"/>
                                                      <w:marRight w:val="240"/>
                                                      <w:marTop w:val="0"/>
                                                      <w:marBottom w:val="0"/>
                                                      <w:divBdr>
                                                        <w:top w:val="none" w:sz="0" w:space="0" w:color="auto"/>
                                                        <w:left w:val="none" w:sz="0" w:space="0" w:color="auto"/>
                                                        <w:bottom w:val="none" w:sz="0" w:space="0" w:color="auto"/>
                                                        <w:right w:val="none" w:sz="0" w:space="0" w:color="auto"/>
                                                      </w:divBdr>
                                                    </w:div>
                                                    <w:div w:id="1007246831">
                                                      <w:marLeft w:val="0"/>
                                                      <w:marRight w:val="240"/>
                                                      <w:marTop w:val="0"/>
                                                      <w:marBottom w:val="0"/>
                                                      <w:divBdr>
                                                        <w:top w:val="none" w:sz="0" w:space="0" w:color="auto"/>
                                                        <w:left w:val="none" w:sz="0" w:space="0" w:color="auto"/>
                                                        <w:bottom w:val="none" w:sz="0" w:space="0" w:color="auto"/>
                                                        <w:right w:val="none" w:sz="0" w:space="0" w:color="auto"/>
                                                      </w:divBdr>
                                                    </w:div>
                                                  </w:divsChild>
                                                </w:div>
                                                <w:div w:id="1674917207">
                                                  <w:marLeft w:val="0"/>
                                                  <w:marRight w:val="0"/>
                                                  <w:marTop w:val="0"/>
                                                  <w:marBottom w:val="0"/>
                                                  <w:divBdr>
                                                    <w:top w:val="none" w:sz="0" w:space="0" w:color="auto"/>
                                                    <w:left w:val="none" w:sz="0" w:space="0" w:color="auto"/>
                                                    <w:bottom w:val="none" w:sz="0" w:space="0" w:color="auto"/>
                                                    <w:right w:val="none" w:sz="0" w:space="0" w:color="auto"/>
                                                  </w:divBdr>
                                                  <w:divsChild>
                                                    <w:div w:id="2033801286">
                                                      <w:marLeft w:val="0"/>
                                                      <w:marRight w:val="0"/>
                                                      <w:marTop w:val="0"/>
                                                      <w:marBottom w:val="0"/>
                                                      <w:divBdr>
                                                        <w:top w:val="none" w:sz="0" w:space="0" w:color="auto"/>
                                                        <w:left w:val="none" w:sz="0" w:space="0" w:color="auto"/>
                                                        <w:bottom w:val="none" w:sz="0" w:space="0" w:color="auto"/>
                                                        <w:right w:val="none" w:sz="0" w:space="0" w:color="auto"/>
                                                      </w:divBdr>
                                                      <w:divsChild>
                                                        <w:div w:id="1859807379">
                                                          <w:marLeft w:val="0"/>
                                                          <w:marRight w:val="0"/>
                                                          <w:marTop w:val="0"/>
                                                          <w:marBottom w:val="0"/>
                                                          <w:divBdr>
                                                            <w:top w:val="none" w:sz="0" w:space="0" w:color="auto"/>
                                                            <w:left w:val="none" w:sz="0" w:space="0" w:color="auto"/>
                                                            <w:bottom w:val="none" w:sz="0" w:space="0" w:color="auto"/>
                                                            <w:right w:val="none" w:sz="0" w:space="0" w:color="auto"/>
                                                          </w:divBdr>
                                                        </w:div>
                                                      </w:divsChild>
                                                    </w:div>
                                                    <w:div w:id="2056268986">
                                                      <w:marLeft w:val="0"/>
                                                      <w:marRight w:val="0"/>
                                                      <w:marTop w:val="0"/>
                                                      <w:marBottom w:val="0"/>
                                                      <w:divBdr>
                                                        <w:top w:val="none" w:sz="0" w:space="0" w:color="auto"/>
                                                        <w:left w:val="none" w:sz="0" w:space="0" w:color="auto"/>
                                                        <w:bottom w:val="none" w:sz="0" w:space="0" w:color="auto"/>
                                                        <w:right w:val="none" w:sz="0" w:space="0" w:color="auto"/>
                                                      </w:divBdr>
                                                      <w:divsChild>
                                                        <w:div w:id="1416633279">
                                                          <w:marLeft w:val="0"/>
                                                          <w:marRight w:val="0"/>
                                                          <w:marTop w:val="0"/>
                                                          <w:marBottom w:val="75"/>
                                                          <w:divBdr>
                                                            <w:top w:val="none" w:sz="0" w:space="0" w:color="auto"/>
                                                            <w:left w:val="none" w:sz="0" w:space="0" w:color="auto"/>
                                                            <w:bottom w:val="none" w:sz="0" w:space="0" w:color="auto"/>
                                                            <w:right w:val="none" w:sz="0" w:space="0" w:color="auto"/>
                                                          </w:divBdr>
                                                          <w:divsChild>
                                                            <w:div w:id="66705756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50079743">
                                                      <w:marLeft w:val="0"/>
                                                      <w:marRight w:val="0"/>
                                                      <w:marTop w:val="240"/>
                                                      <w:marBottom w:val="0"/>
                                                      <w:divBdr>
                                                        <w:top w:val="none" w:sz="0" w:space="0" w:color="auto"/>
                                                        <w:left w:val="none" w:sz="0" w:space="0" w:color="auto"/>
                                                        <w:bottom w:val="none" w:sz="0" w:space="0" w:color="auto"/>
                                                        <w:right w:val="none" w:sz="0" w:space="0" w:color="auto"/>
                                                      </w:divBdr>
                                                    </w:div>
                                                    <w:div w:id="1907450635">
                                                      <w:marLeft w:val="0"/>
                                                      <w:marRight w:val="240"/>
                                                      <w:marTop w:val="0"/>
                                                      <w:marBottom w:val="0"/>
                                                      <w:divBdr>
                                                        <w:top w:val="none" w:sz="0" w:space="0" w:color="auto"/>
                                                        <w:left w:val="none" w:sz="0" w:space="0" w:color="auto"/>
                                                        <w:bottom w:val="none" w:sz="0" w:space="0" w:color="auto"/>
                                                        <w:right w:val="none" w:sz="0" w:space="0" w:color="auto"/>
                                                      </w:divBdr>
                                                    </w:div>
                                                    <w:div w:id="799684530">
                                                      <w:marLeft w:val="0"/>
                                                      <w:marRight w:val="240"/>
                                                      <w:marTop w:val="0"/>
                                                      <w:marBottom w:val="0"/>
                                                      <w:divBdr>
                                                        <w:top w:val="none" w:sz="0" w:space="0" w:color="auto"/>
                                                        <w:left w:val="none" w:sz="0" w:space="0" w:color="auto"/>
                                                        <w:bottom w:val="none" w:sz="0" w:space="0" w:color="auto"/>
                                                        <w:right w:val="none" w:sz="0" w:space="0" w:color="auto"/>
                                                      </w:divBdr>
                                                    </w:div>
                                                    <w:div w:id="1366372047">
                                                      <w:marLeft w:val="0"/>
                                                      <w:marRight w:val="240"/>
                                                      <w:marTop w:val="0"/>
                                                      <w:marBottom w:val="0"/>
                                                      <w:divBdr>
                                                        <w:top w:val="none" w:sz="0" w:space="0" w:color="auto"/>
                                                        <w:left w:val="none" w:sz="0" w:space="0" w:color="auto"/>
                                                        <w:bottom w:val="none" w:sz="0" w:space="0" w:color="auto"/>
                                                        <w:right w:val="none" w:sz="0" w:space="0" w:color="auto"/>
                                                      </w:divBdr>
                                                    </w:div>
                                                  </w:divsChild>
                                                </w:div>
                                                <w:div w:id="325668686">
                                                  <w:marLeft w:val="0"/>
                                                  <w:marRight w:val="0"/>
                                                  <w:marTop w:val="0"/>
                                                  <w:marBottom w:val="0"/>
                                                  <w:divBdr>
                                                    <w:top w:val="none" w:sz="0" w:space="0" w:color="auto"/>
                                                    <w:left w:val="none" w:sz="0" w:space="0" w:color="auto"/>
                                                    <w:bottom w:val="none" w:sz="0" w:space="0" w:color="auto"/>
                                                    <w:right w:val="none" w:sz="0" w:space="0" w:color="auto"/>
                                                  </w:divBdr>
                                                  <w:divsChild>
                                                    <w:div w:id="483618814">
                                                      <w:marLeft w:val="0"/>
                                                      <w:marRight w:val="0"/>
                                                      <w:marTop w:val="0"/>
                                                      <w:marBottom w:val="0"/>
                                                      <w:divBdr>
                                                        <w:top w:val="none" w:sz="0" w:space="0" w:color="auto"/>
                                                        <w:left w:val="none" w:sz="0" w:space="0" w:color="auto"/>
                                                        <w:bottom w:val="none" w:sz="0" w:space="0" w:color="auto"/>
                                                        <w:right w:val="none" w:sz="0" w:space="0" w:color="auto"/>
                                                      </w:divBdr>
                                                      <w:divsChild>
                                                        <w:div w:id="1584296552">
                                                          <w:marLeft w:val="0"/>
                                                          <w:marRight w:val="0"/>
                                                          <w:marTop w:val="0"/>
                                                          <w:marBottom w:val="0"/>
                                                          <w:divBdr>
                                                            <w:top w:val="none" w:sz="0" w:space="0" w:color="auto"/>
                                                            <w:left w:val="none" w:sz="0" w:space="0" w:color="auto"/>
                                                            <w:bottom w:val="none" w:sz="0" w:space="0" w:color="auto"/>
                                                            <w:right w:val="none" w:sz="0" w:space="0" w:color="auto"/>
                                                          </w:divBdr>
                                                        </w:div>
                                                      </w:divsChild>
                                                    </w:div>
                                                    <w:div w:id="2040737690">
                                                      <w:marLeft w:val="0"/>
                                                      <w:marRight w:val="0"/>
                                                      <w:marTop w:val="0"/>
                                                      <w:marBottom w:val="0"/>
                                                      <w:divBdr>
                                                        <w:top w:val="none" w:sz="0" w:space="0" w:color="auto"/>
                                                        <w:left w:val="none" w:sz="0" w:space="0" w:color="auto"/>
                                                        <w:bottom w:val="none" w:sz="0" w:space="0" w:color="auto"/>
                                                        <w:right w:val="none" w:sz="0" w:space="0" w:color="auto"/>
                                                      </w:divBdr>
                                                      <w:divsChild>
                                                        <w:div w:id="1691448954">
                                                          <w:marLeft w:val="0"/>
                                                          <w:marRight w:val="0"/>
                                                          <w:marTop w:val="0"/>
                                                          <w:marBottom w:val="75"/>
                                                          <w:divBdr>
                                                            <w:top w:val="none" w:sz="0" w:space="0" w:color="auto"/>
                                                            <w:left w:val="none" w:sz="0" w:space="0" w:color="auto"/>
                                                            <w:bottom w:val="none" w:sz="0" w:space="0" w:color="auto"/>
                                                            <w:right w:val="none" w:sz="0" w:space="0" w:color="auto"/>
                                                          </w:divBdr>
                                                          <w:divsChild>
                                                            <w:div w:id="224533789">
                                                              <w:marLeft w:val="0"/>
                                                              <w:marRight w:val="75"/>
                                                              <w:marTop w:val="0"/>
                                                              <w:marBottom w:val="0"/>
                                                              <w:divBdr>
                                                                <w:top w:val="none" w:sz="0" w:space="0" w:color="auto"/>
                                                                <w:left w:val="none" w:sz="0" w:space="0" w:color="auto"/>
                                                                <w:bottom w:val="none" w:sz="0" w:space="0" w:color="auto"/>
                                                                <w:right w:val="none" w:sz="0" w:space="0" w:color="auto"/>
                                                              </w:divBdr>
                                                            </w:div>
                                                          </w:divsChild>
                                                        </w:div>
                                                        <w:div w:id="1334534240">
                                                          <w:marLeft w:val="0"/>
                                                          <w:marRight w:val="0"/>
                                                          <w:marTop w:val="0"/>
                                                          <w:marBottom w:val="75"/>
                                                          <w:divBdr>
                                                            <w:top w:val="none" w:sz="0" w:space="0" w:color="auto"/>
                                                            <w:left w:val="none" w:sz="0" w:space="0" w:color="auto"/>
                                                            <w:bottom w:val="none" w:sz="0" w:space="0" w:color="auto"/>
                                                            <w:right w:val="none" w:sz="0" w:space="0" w:color="auto"/>
                                                          </w:divBdr>
                                                          <w:divsChild>
                                                            <w:div w:id="12655034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54361874">
                                                      <w:marLeft w:val="0"/>
                                                      <w:marRight w:val="0"/>
                                                      <w:marTop w:val="240"/>
                                                      <w:marBottom w:val="0"/>
                                                      <w:divBdr>
                                                        <w:top w:val="none" w:sz="0" w:space="0" w:color="auto"/>
                                                        <w:left w:val="none" w:sz="0" w:space="0" w:color="auto"/>
                                                        <w:bottom w:val="none" w:sz="0" w:space="0" w:color="auto"/>
                                                        <w:right w:val="none" w:sz="0" w:space="0" w:color="auto"/>
                                                      </w:divBdr>
                                                    </w:div>
                                                    <w:div w:id="734668967">
                                                      <w:marLeft w:val="0"/>
                                                      <w:marRight w:val="240"/>
                                                      <w:marTop w:val="0"/>
                                                      <w:marBottom w:val="0"/>
                                                      <w:divBdr>
                                                        <w:top w:val="none" w:sz="0" w:space="0" w:color="auto"/>
                                                        <w:left w:val="none" w:sz="0" w:space="0" w:color="auto"/>
                                                        <w:bottom w:val="none" w:sz="0" w:space="0" w:color="auto"/>
                                                        <w:right w:val="none" w:sz="0" w:space="0" w:color="auto"/>
                                                      </w:divBdr>
                                                    </w:div>
                                                    <w:div w:id="652949962">
                                                      <w:marLeft w:val="0"/>
                                                      <w:marRight w:val="240"/>
                                                      <w:marTop w:val="0"/>
                                                      <w:marBottom w:val="0"/>
                                                      <w:divBdr>
                                                        <w:top w:val="none" w:sz="0" w:space="0" w:color="auto"/>
                                                        <w:left w:val="none" w:sz="0" w:space="0" w:color="auto"/>
                                                        <w:bottom w:val="none" w:sz="0" w:space="0" w:color="auto"/>
                                                        <w:right w:val="none" w:sz="0" w:space="0" w:color="auto"/>
                                                      </w:divBdr>
                                                    </w:div>
                                                    <w:div w:id="205263637">
                                                      <w:marLeft w:val="0"/>
                                                      <w:marRight w:val="240"/>
                                                      <w:marTop w:val="0"/>
                                                      <w:marBottom w:val="0"/>
                                                      <w:divBdr>
                                                        <w:top w:val="none" w:sz="0" w:space="0" w:color="auto"/>
                                                        <w:left w:val="none" w:sz="0" w:space="0" w:color="auto"/>
                                                        <w:bottom w:val="none" w:sz="0" w:space="0" w:color="auto"/>
                                                        <w:right w:val="none" w:sz="0" w:space="0" w:color="auto"/>
                                                      </w:divBdr>
                                                    </w:div>
                                                  </w:divsChild>
                                                </w:div>
                                                <w:div w:id="921061867">
                                                  <w:marLeft w:val="0"/>
                                                  <w:marRight w:val="0"/>
                                                  <w:marTop w:val="0"/>
                                                  <w:marBottom w:val="0"/>
                                                  <w:divBdr>
                                                    <w:top w:val="none" w:sz="0" w:space="0" w:color="auto"/>
                                                    <w:left w:val="none" w:sz="0" w:space="0" w:color="auto"/>
                                                    <w:bottom w:val="none" w:sz="0" w:space="0" w:color="auto"/>
                                                    <w:right w:val="none" w:sz="0" w:space="0" w:color="auto"/>
                                                  </w:divBdr>
                                                  <w:divsChild>
                                                    <w:div w:id="1950966425">
                                                      <w:marLeft w:val="0"/>
                                                      <w:marRight w:val="0"/>
                                                      <w:marTop w:val="0"/>
                                                      <w:marBottom w:val="0"/>
                                                      <w:divBdr>
                                                        <w:top w:val="none" w:sz="0" w:space="0" w:color="auto"/>
                                                        <w:left w:val="none" w:sz="0" w:space="0" w:color="auto"/>
                                                        <w:bottom w:val="none" w:sz="0" w:space="0" w:color="auto"/>
                                                        <w:right w:val="none" w:sz="0" w:space="0" w:color="auto"/>
                                                      </w:divBdr>
                                                      <w:divsChild>
                                                        <w:div w:id="154952507">
                                                          <w:marLeft w:val="0"/>
                                                          <w:marRight w:val="0"/>
                                                          <w:marTop w:val="0"/>
                                                          <w:marBottom w:val="0"/>
                                                          <w:divBdr>
                                                            <w:top w:val="none" w:sz="0" w:space="0" w:color="auto"/>
                                                            <w:left w:val="none" w:sz="0" w:space="0" w:color="auto"/>
                                                            <w:bottom w:val="none" w:sz="0" w:space="0" w:color="auto"/>
                                                            <w:right w:val="none" w:sz="0" w:space="0" w:color="auto"/>
                                                          </w:divBdr>
                                                        </w:div>
                                                      </w:divsChild>
                                                    </w:div>
                                                    <w:div w:id="1678772007">
                                                      <w:marLeft w:val="0"/>
                                                      <w:marRight w:val="0"/>
                                                      <w:marTop w:val="0"/>
                                                      <w:marBottom w:val="0"/>
                                                      <w:divBdr>
                                                        <w:top w:val="none" w:sz="0" w:space="0" w:color="auto"/>
                                                        <w:left w:val="none" w:sz="0" w:space="0" w:color="auto"/>
                                                        <w:bottom w:val="none" w:sz="0" w:space="0" w:color="auto"/>
                                                        <w:right w:val="none" w:sz="0" w:space="0" w:color="auto"/>
                                                      </w:divBdr>
                                                      <w:divsChild>
                                                        <w:div w:id="1919049383">
                                                          <w:marLeft w:val="0"/>
                                                          <w:marRight w:val="0"/>
                                                          <w:marTop w:val="0"/>
                                                          <w:marBottom w:val="75"/>
                                                          <w:divBdr>
                                                            <w:top w:val="none" w:sz="0" w:space="0" w:color="auto"/>
                                                            <w:left w:val="none" w:sz="0" w:space="0" w:color="auto"/>
                                                            <w:bottom w:val="none" w:sz="0" w:space="0" w:color="auto"/>
                                                            <w:right w:val="none" w:sz="0" w:space="0" w:color="auto"/>
                                                          </w:divBdr>
                                                          <w:divsChild>
                                                            <w:div w:id="10250603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813985597">
                                                      <w:marLeft w:val="0"/>
                                                      <w:marRight w:val="0"/>
                                                      <w:marTop w:val="240"/>
                                                      <w:marBottom w:val="0"/>
                                                      <w:divBdr>
                                                        <w:top w:val="none" w:sz="0" w:space="0" w:color="auto"/>
                                                        <w:left w:val="none" w:sz="0" w:space="0" w:color="auto"/>
                                                        <w:bottom w:val="none" w:sz="0" w:space="0" w:color="auto"/>
                                                        <w:right w:val="none" w:sz="0" w:space="0" w:color="auto"/>
                                                      </w:divBdr>
                                                    </w:div>
                                                    <w:div w:id="2051373190">
                                                      <w:marLeft w:val="0"/>
                                                      <w:marRight w:val="240"/>
                                                      <w:marTop w:val="0"/>
                                                      <w:marBottom w:val="0"/>
                                                      <w:divBdr>
                                                        <w:top w:val="none" w:sz="0" w:space="0" w:color="auto"/>
                                                        <w:left w:val="none" w:sz="0" w:space="0" w:color="auto"/>
                                                        <w:bottom w:val="none" w:sz="0" w:space="0" w:color="auto"/>
                                                        <w:right w:val="none" w:sz="0" w:space="0" w:color="auto"/>
                                                      </w:divBdr>
                                                    </w:div>
                                                    <w:div w:id="1677227578">
                                                      <w:marLeft w:val="0"/>
                                                      <w:marRight w:val="240"/>
                                                      <w:marTop w:val="0"/>
                                                      <w:marBottom w:val="0"/>
                                                      <w:divBdr>
                                                        <w:top w:val="none" w:sz="0" w:space="0" w:color="auto"/>
                                                        <w:left w:val="none" w:sz="0" w:space="0" w:color="auto"/>
                                                        <w:bottom w:val="none" w:sz="0" w:space="0" w:color="auto"/>
                                                        <w:right w:val="none" w:sz="0" w:space="0" w:color="auto"/>
                                                      </w:divBdr>
                                                    </w:div>
                                                    <w:div w:id="725908847">
                                                      <w:marLeft w:val="0"/>
                                                      <w:marRight w:val="240"/>
                                                      <w:marTop w:val="0"/>
                                                      <w:marBottom w:val="0"/>
                                                      <w:divBdr>
                                                        <w:top w:val="none" w:sz="0" w:space="0" w:color="auto"/>
                                                        <w:left w:val="none" w:sz="0" w:space="0" w:color="auto"/>
                                                        <w:bottom w:val="none" w:sz="0" w:space="0" w:color="auto"/>
                                                        <w:right w:val="none" w:sz="0" w:space="0" w:color="auto"/>
                                                      </w:divBdr>
                                                    </w:div>
                                                  </w:divsChild>
                                                </w:div>
                                                <w:div w:id="226306095">
                                                  <w:marLeft w:val="0"/>
                                                  <w:marRight w:val="0"/>
                                                  <w:marTop w:val="0"/>
                                                  <w:marBottom w:val="0"/>
                                                  <w:divBdr>
                                                    <w:top w:val="none" w:sz="0" w:space="0" w:color="auto"/>
                                                    <w:left w:val="none" w:sz="0" w:space="0" w:color="auto"/>
                                                    <w:bottom w:val="none" w:sz="0" w:space="0" w:color="auto"/>
                                                    <w:right w:val="none" w:sz="0" w:space="0" w:color="auto"/>
                                                  </w:divBdr>
                                                  <w:divsChild>
                                                    <w:div w:id="150223808">
                                                      <w:marLeft w:val="0"/>
                                                      <w:marRight w:val="0"/>
                                                      <w:marTop w:val="0"/>
                                                      <w:marBottom w:val="0"/>
                                                      <w:divBdr>
                                                        <w:top w:val="none" w:sz="0" w:space="0" w:color="auto"/>
                                                        <w:left w:val="none" w:sz="0" w:space="0" w:color="auto"/>
                                                        <w:bottom w:val="none" w:sz="0" w:space="0" w:color="auto"/>
                                                        <w:right w:val="none" w:sz="0" w:space="0" w:color="auto"/>
                                                      </w:divBdr>
                                                      <w:divsChild>
                                                        <w:div w:id="1234240125">
                                                          <w:marLeft w:val="0"/>
                                                          <w:marRight w:val="0"/>
                                                          <w:marTop w:val="0"/>
                                                          <w:marBottom w:val="0"/>
                                                          <w:divBdr>
                                                            <w:top w:val="none" w:sz="0" w:space="0" w:color="auto"/>
                                                            <w:left w:val="none" w:sz="0" w:space="0" w:color="auto"/>
                                                            <w:bottom w:val="none" w:sz="0" w:space="0" w:color="auto"/>
                                                            <w:right w:val="none" w:sz="0" w:space="0" w:color="auto"/>
                                                          </w:divBdr>
                                                        </w:div>
                                                      </w:divsChild>
                                                    </w:div>
                                                    <w:div w:id="394856257">
                                                      <w:marLeft w:val="0"/>
                                                      <w:marRight w:val="0"/>
                                                      <w:marTop w:val="0"/>
                                                      <w:marBottom w:val="0"/>
                                                      <w:divBdr>
                                                        <w:top w:val="none" w:sz="0" w:space="0" w:color="auto"/>
                                                        <w:left w:val="none" w:sz="0" w:space="0" w:color="auto"/>
                                                        <w:bottom w:val="none" w:sz="0" w:space="0" w:color="auto"/>
                                                        <w:right w:val="none" w:sz="0" w:space="0" w:color="auto"/>
                                                      </w:divBdr>
                                                      <w:divsChild>
                                                        <w:div w:id="310716152">
                                                          <w:marLeft w:val="0"/>
                                                          <w:marRight w:val="0"/>
                                                          <w:marTop w:val="0"/>
                                                          <w:marBottom w:val="75"/>
                                                          <w:divBdr>
                                                            <w:top w:val="none" w:sz="0" w:space="0" w:color="auto"/>
                                                            <w:left w:val="none" w:sz="0" w:space="0" w:color="auto"/>
                                                            <w:bottom w:val="none" w:sz="0" w:space="0" w:color="auto"/>
                                                            <w:right w:val="none" w:sz="0" w:space="0" w:color="auto"/>
                                                          </w:divBdr>
                                                          <w:divsChild>
                                                            <w:div w:id="12092189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37726212">
                                                      <w:marLeft w:val="0"/>
                                                      <w:marRight w:val="0"/>
                                                      <w:marTop w:val="240"/>
                                                      <w:marBottom w:val="0"/>
                                                      <w:divBdr>
                                                        <w:top w:val="none" w:sz="0" w:space="0" w:color="auto"/>
                                                        <w:left w:val="none" w:sz="0" w:space="0" w:color="auto"/>
                                                        <w:bottom w:val="none" w:sz="0" w:space="0" w:color="auto"/>
                                                        <w:right w:val="none" w:sz="0" w:space="0" w:color="auto"/>
                                                      </w:divBdr>
                                                    </w:div>
                                                    <w:div w:id="1358852150">
                                                      <w:marLeft w:val="0"/>
                                                      <w:marRight w:val="240"/>
                                                      <w:marTop w:val="0"/>
                                                      <w:marBottom w:val="0"/>
                                                      <w:divBdr>
                                                        <w:top w:val="none" w:sz="0" w:space="0" w:color="auto"/>
                                                        <w:left w:val="none" w:sz="0" w:space="0" w:color="auto"/>
                                                        <w:bottom w:val="none" w:sz="0" w:space="0" w:color="auto"/>
                                                        <w:right w:val="none" w:sz="0" w:space="0" w:color="auto"/>
                                                      </w:divBdr>
                                                    </w:div>
                                                    <w:div w:id="1904221276">
                                                      <w:marLeft w:val="0"/>
                                                      <w:marRight w:val="240"/>
                                                      <w:marTop w:val="0"/>
                                                      <w:marBottom w:val="0"/>
                                                      <w:divBdr>
                                                        <w:top w:val="none" w:sz="0" w:space="0" w:color="auto"/>
                                                        <w:left w:val="none" w:sz="0" w:space="0" w:color="auto"/>
                                                        <w:bottom w:val="none" w:sz="0" w:space="0" w:color="auto"/>
                                                        <w:right w:val="none" w:sz="0" w:space="0" w:color="auto"/>
                                                      </w:divBdr>
                                                    </w:div>
                                                    <w:div w:id="352388307">
                                                      <w:marLeft w:val="0"/>
                                                      <w:marRight w:val="240"/>
                                                      <w:marTop w:val="0"/>
                                                      <w:marBottom w:val="0"/>
                                                      <w:divBdr>
                                                        <w:top w:val="none" w:sz="0" w:space="0" w:color="auto"/>
                                                        <w:left w:val="none" w:sz="0" w:space="0" w:color="auto"/>
                                                        <w:bottom w:val="none" w:sz="0" w:space="0" w:color="auto"/>
                                                        <w:right w:val="none" w:sz="0" w:space="0" w:color="auto"/>
                                                      </w:divBdr>
                                                    </w:div>
                                                  </w:divsChild>
                                                </w:div>
                                                <w:div w:id="835266535">
                                                  <w:marLeft w:val="0"/>
                                                  <w:marRight w:val="0"/>
                                                  <w:marTop w:val="0"/>
                                                  <w:marBottom w:val="0"/>
                                                  <w:divBdr>
                                                    <w:top w:val="none" w:sz="0" w:space="0" w:color="auto"/>
                                                    <w:left w:val="none" w:sz="0" w:space="0" w:color="auto"/>
                                                    <w:bottom w:val="none" w:sz="0" w:space="0" w:color="auto"/>
                                                    <w:right w:val="none" w:sz="0" w:space="0" w:color="auto"/>
                                                  </w:divBdr>
                                                  <w:divsChild>
                                                    <w:div w:id="1456825827">
                                                      <w:marLeft w:val="0"/>
                                                      <w:marRight w:val="0"/>
                                                      <w:marTop w:val="0"/>
                                                      <w:marBottom w:val="0"/>
                                                      <w:divBdr>
                                                        <w:top w:val="none" w:sz="0" w:space="0" w:color="auto"/>
                                                        <w:left w:val="none" w:sz="0" w:space="0" w:color="auto"/>
                                                        <w:bottom w:val="none" w:sz="0" w:space="0" w:color="auto"/>
                                                        <w:right w:val="none" w:sz="0" w:space="0" w:color="auto"/>
                                                      </w:divBdr>
                                                      <w:divsChild>
                                                        <w:div w:id="634797046">
                                                          <w:marLeft w:val="0"/>
                                                          <w:marRight w:val="0"/>
                                                          <w:marTop w:val="0"/>
                                                          <w:marBottom w:val="0"/>
                                                          <w:divBdr>
                                                            <w:top w:val="none" w:sz="0" w:space="0" w:color="auto"/>
                                                            <w:left w:val="none" w:sz="0" w:space="0" w:color="auto"/>
                                                            <w:bottom w:val="none" w:sz="0" w:space="0" w:color="auto"/>
                                                            <w:right w:val="none" w:sz="0" w:space="0" w:color="auto"/>
                                                          </w:divBdr>
                                                        </w:div>
                                                      </w:divsChild>
                                                    </w:div>
                                                    <w:div w:id="1485394035">
                                                      <w:marLeft w:val="0"/>
                                                      <w:marRight w:val="0"/>
                                                      <w:marTop w:val="0"/>
                                                      <w:marBottom w:val="0"/>
                                                      <w:divBdr>
                                                        <w:top w:val="none" w:sz="0" w:space="0" w:color="auto"/>
                                                        <w:left w:val="none" w:sz="0" w:space="0" w:color="auto"/>
                                                        <w:bottom w:val="none" w:sz="0" w:space="0" w:color="auto"/>
                                                        <w:right w:val="none" w:sz="0" w:space="0" w:color="auto"/>
                                                      </w:divBdr>
                                                      <w:divsChild>
                                                        <w:div w:id="637614813">
                                                          <w:marLeft w:val="0"/>
                                                          <w:marRight w:val="0"/>
                                                          <w:marTop w:val="0"/>
                                                          <w:marBottom w:val="75"/>
                                                          <w:divBdr>
                                                            <w:top w:val="none" w:sz="0" w:space="0" w:color="auto"/>
                                                            <w:left w:val="none" w:sz="0" w:space="0" w:color="auto"/>
                                                            <w:bottom w:val="none" w:sz="0" w:space="0" w:color="auto"/>
                                                            <w:right w:val="none" w:sz="0" w:space="0" w:color="auto"/>
                                                          </w:divBdr>
                                                          <w:divsChild>
                                                            <w:div w:id="1469011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04069836">
                                                      <w:marLeft w:val="0"/>
                                                      <w:marRight w:val="0"/>
                                                      <w:marTop w:val="240"/>
                                                      <w:marBottom w:val="0"/>
                                                      <w:divBdr>
                                                        <w:top w:val="none" w:sz="0" w:space="0" w:color="auto"/>
                                                        <w:left w:val="none" w:sz="0" w:space="0" w:color="auto"/>
                                                        <w:bottom w:val="none" w:sz="0" w:space="0" w:color="auto"/>
                                                        <w:right w:val="none" w:sz="0" w:space="0" w:color="auto"/>
                                                      </w:divBdr>
                                                    </w:div>
                                                    <w:div w:id="185140944">
                                                      <w:marLeft w:val="0"/>
                                                      <w:marRight w:val="240"/>
                                                      <w:marTop w:val="0"/>
                                                      <w:marBottom w:val="0"/>
                                                      <w:divBdr>
                                                        <w:top w:val="none" w:sz="0" w:space="0" w:color="auto"/>
                                                        <w:left w:val="none" w:sz="0" w:space="0" w:color="auto"/>
                                                        <w:bottom w:val="none" w:sz="0" w:space="0" w:color="auto"/>
                                                        <w:right w:val="none" w:sz="0" w:space="0" w:color="auto"/>
                                                      </w:divBdr>
                                                    </w:div>
                                                    <w:div w:id="1442455288">
                                                      <w:marLeft w:val="0"/>
                                                      <w:marRight w:val="240"/>
                                                      <w:marTop w:val="0"/>
                                                      <w:marBottom w:val="0"/>
                                                      <w:divBdr>
                                                        <w:top w:val="none" w:sz="0" w:space="0" w:color="auto"/>
                                                        <w:left w:val="none" w:sz="0" w:space="0" w:color="auto"/>
                                                        <w:bottom w:val="none" w:sz="0" w:space="0" w:color="auto"/>
                                                        <w:right w:val="none" w:sz="0" w:space="0" w:color="auto"/>
                                                      </w:divBdr>
                                                    </w:div>
                                                    <w:div w:id="4729171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9141088">
      <w:bodyDiv w:val="1"/>
      <w:marLeft w:val="0"/>
      <w:marRight w:val="0"/>
      <w:marTop w:val="0"/>
      <w:marBottom w:val="0"/>
      <w:divBdr>
        <w:top w:val="none" w:sz="0" w:space="0" w:color="auto"/>
        <w:left w:val="none" w:sz="0" w:space="0" w:color="auto"/>
        <w:bottom w:val="none" w:sz="0" w:space="0" w:color="auto"/>
        <w:right w:val="none" w:sz="0" w:space="0" w:color="auto"/>
      </w:divBdr>
      <w:divsChild>
        <w:div w:id="1082798817">
          <w:marLeft w:val="0"/>
          <w:marRight w:val="0"/>
          <w:marTop w:val="0"/>
          <w:marBottom w:val="0"/>
          <w:divBdr>
            <w:top w:val="none" w:sz="0" w:space="0" w:color="auto"/>
            <w:left w:val="none" w:sz="0" w:space="0" w:color="auto"/>
            <w:bottom w:val="none" w:sz="0" w:space="0" w:color="auto"/>
            <w:right w:val="none" w:sz="0" w:space="0" w:color="auto"/>
          </w:divBdr>
          <w:divsChild>
            <w:div w:id="2077778239">
              <w:marLeft w:val="439"/>
              <w:marRight w:val="0"/>
              <w:marTop w:val="0"/>
              <w:marBottom w:val="0"/>
              <w:divBdr>
                <w:top w:val="none" w:sz="0" w:space="0" w:color="auto"/>
                <w:left w:val="none" w:sz="0" w:space="0" w:color="auto"/>
                <w:bottom w:val="none" w:sz="0" w:space="0" w:color="auto"/>
                <w:right w:val="none" w:sz="0" w:space="0" w:color="auto"/>
              </w:divBdr>
              <w:divsChild>
                <w:div w:id="2014605123">
                  <w:marLeft w:val="0"/>
                  <w:marRight w:val="0"/>
                  <w:marTop w:val="0"/>
                  <w:marBottom w:val="0"/>
                  <w:divBdr>
                    <w:top w:val="none" w:sz="0" w:space="0" w:color="auto"/>
                    <w:left w:val="none" w:sz="0" w:space="0" w:color="auto"/>
                    <w:bottom w:val="none" w:sz="0" w:space="0" w:color="auto"/>
                    <w:right w:val="none" w:sz="0" w:space="0" w:color="auto"/>
                  </w:divBdr>
                  <w:divsChild>
                    <w:div w:id="796096563">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9162">
          <w:marLeft w:val="0"/>
          <w:marRight w:val="0"/>
          <w:marTop w:val="0"/>
          <w:marBottom w:val="0"/>
          <w:divBdr>
            <w:top w:val="none" w:sz="0" w:space="0" w:color="auto"/>
            <w:left w:val="none" w:sz="0" w:space="0" w:color="auto"/>
            <w:bottom w:val="none" w:sz="0" w:space="0" w:color="auto"/>
            <w:right w:val="none" w:sz="0" w:space="0" w:color="auto"/>
          </w:divBdr>
        </w:div>
      </w:divsChild>
    </w:div>
    <w:div w:id="332072252">
      <w:bodyDiv w:val="1"/>
      <w:marLeft w:val="0"/>
      <w:marRight w:val="0"/>
      <w:marTop w:val="0"/>
      <w:marBottom w:val="0"/>
      <w:divBdr>
        <w:top w:val="none" w:sz="0" w:space="0" w:color="auto"/>
        <w:left w:val="none" w:sz="0" w:space="0" w:color="auto"/>
        <w:bottom w:val="none" w:sz="0" w:space="0" w:color="auto"/>
        <w:right w:val="none" w:sz="0" w:space="0" w:color="auto"/>
      </w:divBdr>
    </w:div>
    <w:div w:id="332690163">
      <w:bodyDiv w:val="1"/>
      <w:marLeft w:val="0"/>
      <w:marRight w:val="0"/>
      <w:marTop w:val="0"/>
      <w:marBottom w:val="0"/>
      <w:divBdr>
        <w:top w:val="none" w:sz="0" w:space="0" w:color="auto"/>
        <w:left w:val="none" w:sz="0" w:space="0" w:color="auto"/>
        <w:bottom w:val="none" w:sz="0" w:space="0" w:color="auto"/>
        <w:right w:val="none" w:sz="0" w:space="0" w:color="auto"/>
      </w:divBdr>
    </w:div>
    <w:div w:id="333725875">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68337245">
      <w:bodyDiv w:val="1"/>
      <w:marLeft w:val="0"/>
      <w:marRight w:val="0"/>
      <w:marTop w:val="0"/>
      <w:marBottom w:val="0"/>
      <w:divBdr>
        <w:top w:val="none" w:sz="0" w:space="0" w:color="auto"/>
        <w:left w:val="none" w:sz="0" w:space="0" w:color="auto"/>
        <w:bottom w:val="none" w:sz="0" w:space="0" w:color="auto"/>
        <w:right w:val="none" w:sz="0" w:space="0" w:color="auto"/>
      </w:divBdr>
    </w:div>
    <w:div w:id="377317626">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98098325">
      <w:bodyDiv w:val="1"/>
      <w:marLeft w:val="0"/>
      <w:marRight w:val="0"/>
      <w:marTop w:val="0"/>
      <w:marBottom w:val="0"/>
      <w:divBdr>
        <w:top w:val="none" w:sz="0" w:space="0" w:color="auto"/>
        <w:left w:val="none" w:sz="0" w:space="0" w:color="auto"/>
        <w:bottom w:val="none" w:sz="0" w:space="0" w:color="auto"/>
        <w:right w:val="none" w:sz="0" w:space="0" w:color="auto"/>
      </w:divBdr>
    </w:div>
    <w:div w:id="401174412">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2315739">
      <w:bodyDiv w:val="1"/>
      <w:marLeft w:val="0"/>
      <w:marRight w:val="0"/>
      <w:marTop w:val="0"/>
      <w:marBottom w:val="0"/>
      <w:divBdr>
        <w:top w:val="none" w:sz="0" w:space="0" w:color="auto"/>
        <w:left w:val="none" w:sz="0" w:space="0" w:color="auto"/>
        <w:bottom w:val="none" w:sz="0" w:space="0" w:color="auto"/>
        <w:right w:val="none" w:sz="0" w:space="0" w:color="auto"/>
      </w:divBdr>
      <w:divsChild>
        <w:div w:id="1270157460">
          <w:marLeft w:val="0"/>
          <w:marRight w:val="0"/>
          <w:marTop w:val="0"/>
          <w:marBottom w:val="0"/>
          <w:divBdr>
            <w:top w:val="none" w:sz="0" w:space="0" w:color="auto"/>
            <w:left w:val="none" w:sz="0" w:space="0" w:color="auto"/>
            <w:bottom w:val="none" w:sz="0" w:space="0" w:color="auto"/>
            <w:right w:val="none" w:sz="0" w:space="0" w:color="auto"/>
          </w:divBdr>
          <w:divsChild>
            <w:div w:id="1034040652">
              <w:marLeft w:val="0"/>
              <w:marRight w:val="0"/>
              <w:marTop w:val="0"/>
              <w:marBottom w:val="0"/>
              <w:divBdr>
                <w:top w:val="none" w:sz="0" w:space="0" w:color="auto"/>
                <w:left w:val="none" w:sz="0" w:space="0" w:color="auto"/>
                <w:bottom w:val="none" w:sz="0" w:space="0" w:color="auto"/>
                <w:right w:val="none" w:sz="0" w:space="0" w:color="auto"/>
              </w:divBdr>
              <w:divsChild>
                <w:div w:id="575624790">
                  <w:marLeft w:val="0"/>
                  <w:marRight w:val="0"/>
                  <w:marTop w:val="0"/>
                  <w:marBottom w:val="0"/>
                  <w:divBdr>
                    <w:top w:val="none" w:sz="0" w:space="0" w:color="auto"/>
                    <w:left w:val="none" w:sz="0" w:space="0" w:color="auto"/>
                    <w:bottom w:val="none" w:sz="0" w:space="0" w:color="auto"/>
                    <w:right w:val="none" w:sz="0" w:space="0" w:color="auto"/>
                  </w:divBdr>
                  <w:divsChild>
                    <w:div w:id="870342180">
                      <w:marLeft w:val="0"/>
                      <w:marRight w:val="0"/>
                      <w:marTop w:val="0"/>
                      <w:marBottom w:val="0"/>
                      <w:divBdr>
                        <w:top w:val="none" w:sz="0" w:space="0" w:color="auto"/>
                        <w:left w:val="none" w:sz="0" w:space="0" w:color="auto"/>
                        <w:bottom w:val="none" w:sz="0" w:space="0" w:color="auto"/>
                        <w:right w:val="none" w:sz="0" w:space="0" w:color="auto"/>
                      </w:divBdr>
                      <w:divsChild>
                        <w:div w:id="1012956590">
                          <w:marLeft w:val="0"/>
                          <w:marRight w:val="0"/>
                          <w:marTop w:val="0"/>
                          <w:marBottom w:val="0"/>
                          <w:divBdr>
                            <w:top w:val="none" w:sz="0" w:space="0" w:color="auto"/>
                            <w:left w:val="none" w:sz="0" w:space="0" w:color="auto"/>
                            <w:bottom w:val="none" w:sz="0" w:space="0" w:color="auto"/>
                            <w:right w:val="none" w:sz="0" w:space="0" w:color="auto"/>
                          </w:divBdr>
                          <w:divsChild>
                            <w:div w:id="1496992304">
                              <w:marLeft w:val="0"/>
                              <w:marRight w:val="0"/>
                              <w:marTop w:val="0"/>
                              <w:marBottom w:val="0"/>
                              <w:divBdr>
                                <w:top w:val="none" w:sz="0" w:space="0" w:color="auto"/>
                                <w:left w:val="none" w:sz="0" w:space="0" w:color="auto"/>
                                <w:bottom w:val="none" w:sz="0" w:space="0" w:color="auto"/>
                                <w:right w:val="none" w:sz="0" w:space="0" w:color="auto"/>
                              </w:divBdr>
                              <w:divsChild>
                                <w:div w:id="871698052">
                                  <w:marLeft w:val="0"/>
                                  <w:marRight w:val="0"/>
                                  <w:marTop w:val="0"/>
                                  <w:marBottom w:val="0"/>
                                  <w:divBdr>
                                    <w:top w:val="none" w:sz="0" w:space="0" w:color="auto"/>
                                    <w:left w:val="none" w:sz="0" w:space="0" w:color="auto"/>
                                    <w:bottom w:val="none" w:sz="0" w:space="0" w:color="auto"/>
                                    <w:right w:val="none" w:sz="0" w:space="0" w:color="auto"/>
                                  </w:divBdr>
                                  <w:divsChild>
                                    <w:div w:id="2055307124">
                                      <w:marLeft w:val="0"/>
                                      <w:marRight w:val="0"/>
                                      <w:marTop w:val="0"/>
                                      <w:marBottom w:val="0"/>
                                      <w:divBdr>
                                        <w:top w:val="none" w:sz="0" w:space="0" w:color="auto"/>
                                        <w:left w:val="none" w:sz="0" w:space="0" w:color="auto"/>
                                        <w:bottom w:val="none" w:sz="0" w:space="0" w:color="auto"/>
                                        <w:right w:val="none" w:sz="0" w:space="0" w:color="auto"/>
                                      </w:divBdr>
                                      <w:divsChild>
                                        <w:div w:id="1062217414">
                                          <w:marLeft w:val="0"/>
                                          <w:marRight w:val="0"/>
                                          <w:marTop w:val="0"/>
                                          <w:marBottom w:val="0"/>
                                          <w:divBdr>
                                            <w:top w:val="none" w:sz="0" w:space="0" w:color="auto"/>
                                            <w:left w:val="none" w:sz="0" w:space="0" w:color="auto"/>
                                            <w:bottom w:val="none" w:sz="0" w:space="0" w:color="auto"/>
                                            <w:right w:val="none" w:sz="0" w:space="0" w:color="auto"/>
                                          </w:divBdr>
                                          <w:divsChild>
                                            <w:div w:id="904492502">
                                              <w:marLeft w:val="0"/>
                                              <w:marRight w:val="0"/>
                                              <w:marTop w:val="0"/>
                                              <w:marBottom w:val="0"/>
                                              <w:divBdr>
                                                <w:top w:val="none" w:sz="0" w:space="0" w:color="auto"/>
                                                <w:left w:val="none" w:sz="0" w:space="0" w:color="auto"/>
                                                <w:bottom w:val="none" w:sz="0" w:space="0" w:color="auto"/>
                                                <w:right w:val="none" w:sz="0" w:space="0" w:color="auto"/>
                                              </w:divBdr>
                                              <w:divsChild>
                                                <w:div w:id="1559824656">
                                                  <w:marLeft w:val="0"/>
                                                  <w:marRight w:val="0"/>
                                                  <w:marTop w:val="0"/>
                                                  <w:marBottom w:val="0"/>
                                                  <w:divBdr>
                                                    <w:top w:val="none" w:sz="0" w:space="0" w:color="auto"/>
                                                    <w:left w:val="none" w:sz="0" w:space="0" w:color="auto"/>
                                                    <w:bottom w:val="none" w:sz="0" w:space="0" w:color="auto"/>
                                                    <w:right w:val="none" w:sz="0" w:space="0" w:color="auto"/>
                                                  </w:divBdr>
                                                  <w:divsChild>
                                                    <w:div w:id="1186796241">
                                                      <w:marLeft w:val="0"/>
                                                      <w:marRight w:val="0"/>
                                                      <w:marTop w:val="0"/>
                                                      <w:marBottom w:val="0"/>
                                                      <w:divBdr>
                                                        <w:top w:val="none" w:sz="0" w:space="0" w:color="auto"/>
                                                        <w:left w:val="none" w:sz="0" w:space="0" w:color="auto"/>
                                                        <w:bottom w:val="none" w:sz="0" w:space="0" w:color="auto"/>
                                                        <w:right w:val="none" w:sz="0" w:space="0" w:color="auto"/>
                                                      </w:divBdr>
                                                      <w:divsChild>
                                                        <w:div w:id="1665737792">
                                                          <w:marLeft w:val="0"/>
                                                          <w:marRight w:val="0"/>
                                                          <w:marTop w:val="0"/>
                                                          <w:marBottom w:val="0"/>
                                                          <w:divBdr>
                                                            <w:top w:val="none" w:sz="0" w:space="0" w:color="auto"/>
                                                            <w:left w:val="none" w:sz="0" w:space="0" w:color="auto"/>
                                                            <w:bottom w:val="none" w:sz="0" w:space="0" w:color="auto"/>
                                                            <w:right w:val="none" w:sz="0" w:space="0" w:color="auto"/>
                                                          </w:divBdr>
                                                          <w:divsChild>
                                                            <w:div w:id="944576099">
                                                              <w:marLeft w:val="0"/>
                                                              <w:marRight w:val="0"/>
                                                              <w:marTop w:val="0"/>
                                                              <w:marBottom w:val="0"/>
                                                              <w:divBdr>
                                                                <w:top w:val="none" w:sz="0" w:space="0" w:color="auto"/>
                                                                <w:left w:val="none" w:sz="0" w:space="0" w:color="auto"/>
                                                                <w:bottom w:val="none" w:sz="0" w:space="0" w:color="auto"/>
                                                                <w:right w:val="none" w:sz="0" w:space="0" w:color="auto"/>
                                                              </w:divBdr>
                                                              <w:divsChild>
                                                                <w:div w:id="1121067715">
                                                                  <w:marLeft w:val="0"/>
                                                                  <w:marRight w:val="0"/>
                                                                  <w:marTop w:val="0"/>
                                                                  <w:marBottom w:val="0"/>
                                                                  <w:divBdr>
                                                                    <w:top w:val="none" w:sz="0" w:space="0" w:color="auto"/>
                                                                    <w:left w:val="none" w:sz="0" w:space="0" w:color="auto"/>
                                                                    <w:bottom w:val="none" w:sz="0" w:space="0" w:color="auto"/>
                                                                    <w:right w:val="none" w:sz="0" w:space="0" w:color="auto"/>
                                                                  </w:divBdr>
                                                                  <w:divsChild>
                                                                    <w:div w:id="1919897037">
                                                                      <w:marLeft w:val="0"/>
                                                                      <w:marRight w:val="0"/>
                                                                      <w:marTop w:val="0"/>
                                                                      <w:marBottom w:val="0"/>
                                                                      <w:divBdr>
                                                                        <w:top w:val="none" w:sz="0" w:space="0" w:color="auto"/>
                                                                        <w:left w:val="none" w:sz="0" w:space="0" w:color="auto"/>
                                                                        <w:bottom w:val="none" w:sz="0" w:space="0" w:color="auto"/>
                                                                        <w:right w:val="none" w:sz="0" w:space="0" w:color="auto"/>
                                                                      </w:divBdr>
                                                                      <w:divsChild>
                                                                        <w:div w:id="1366367907">
                                                                          <w:marLeft w:val="0"/>
                                                                          <w:marRight w:val="0"/>
                                                                          <w:marTop w:val="0"/>
                                                                          <w:marBottom w:val="0"/>
                                                                          <w:divBdr>
                                                                            <w:top w:val="none" w:sz="0" w:space="0" w:color="auto"/>
                                                                            <w:left w:val="none" w:sz="0" w:space="0" w:color="auto"/>
                                                                            <w:bottom w:val="none" w:sz="0" w:space="0" w:color="auto"/>
                                                                            <w:right w:val="none" w:sz="0" w:space="0" w:color="auto"/>
                                                                          </w:divBdr>
                                                                          <w:divsChild>
                                                                            <w:div w:id="924656414">
                                                                              <w:marLeft w:val="0"/>
                                                                              <w:marRight w:val="0"/>
                                                                              <w:marTop w:val="0"/>
                                                                              <w:marBottom w:val="0"/>
                                                                              <w:divBdr>
                                                                                <w:top w:val="none" w:sz="0" w:space="0" w:color="auto"/>
                                                                                <w:left w:val="none" w:sz="0" w:space="0" w:color="auto"/>
                                                                                <w:bottom w:val="none" w:sz="0" w:space="0" w:color="auto"/>
                                                                                <w:right w:val="none" w:sz="0" w:space="0" w:color="auto"/>
                                                                              </w:divBdr>
                                                                              <w:divsChild>
                                                                                <w:div w:id="1101337372">
                                                                                  <w:marLeft w:val="0"/>
                                                                                  <w:marRight w:val="0"/>
                                                                                  <w:marTop w:val="0"/>
                                                                                  <w:marBottom w:val="0"/>
                                                                                  <w:divBdr>
                                                                                    <w:top w:val="none" w:sz="0" w:space="0" w:color="auto"/>
                                                                                    <w:left w:val="none" w:sz="0" w:space="0" w:color="auto"/>
                                                                                    <w:bottom w:val="none" w:sz="0" w:space="0" w:color="auto"/>
                                                                                    <w:right w:val="none" w:sz="0" w:space="0" w:color="auto"/>
                                                                                  </w:divBdr>
                                                                                  <w:divsChild>
                                                                                    <w:div w:id="2060592165">
                                                                                      <w:marLeft w:val="0"/>
                                                                                      <w:marRight w:val="0"/>
                                                                                      <w:marTop w:val="0"/>
                                                                                      <w:marBottom w:val="0"/>
                                                                                      <w:divBdr>
                                                                                        <w:top w:val="none" w:sz="0" w:space="0" w:color="auto"/>
                                                                                        <w:left w:val="none" w:sz="0" w:space="0" w:color="auto"/>
                                                                                        <w:bottom w:val="none" w:sz="0" w:space="0" w:color="auto"/>
                                                                                        <w:right w:val="none" w:sz="0" w:space="0" w:color="auto"/>
                                                                                      </w:divBdr>
                                                                                      <w:divsChild>
                                                                                        <w:div w:id="1400714597">
                                                                                          <w:marLeft w:val="0"/>
                                                                                          <w:marRight w:val="0"/>
                                                                                          <w:marTop w:val="0"/>
                                                                                          <w:marBottom w:val="0"/>
                                                                                          <w:divBdr>
                                                                                            <w:top w:val="none" w:sz="0" w:space="0" w:color="auto"/>
                                                                                            <w:left w:val="none" w:sz="0" w:space="0" w:color="auto"/>
                                                                                            <w:bottom w:val="none" w:sz="0" w:space="0" w:color="auto"/>
                                                                                            <w:right w:val="none" w:sz="0" w:space="0" w:color="auto"/>
                                                                                          </w:divBdr>
                                                                                          <w:divsChild>
                                                                                            <w:div w:id="2116636499">
                                                                                              <w:marLeft w:val="0"/>
                                                                                              <w:marRight w:val="0"/>
                                                                                              <w:marTop w:val="0"/>
                                                                                              <w:marBottom w:val="0"/>
                                                                                              <w:divBdr>
                                                                                                <w:top w:val="none" w:sz="0" w:space="0" w:color="auto"/>
                                                                                                <w:left w:val="none" w:sz="0" w:space="0" w:color="auto"/>
                                                                                                <w:bottom w:val="none" w:sz="0" w:space="0" w:color="auto"/>
                                                                                                <w:right w:val="none" w:sz="0" w:space="0" w:color="auto"/>
                                                                                              </w:divBdr>
                                                                                              <w:divsChild>
                                                                                                <w:div w:id="1962221974">
                                                                                                  <w:marLeft w:val="0"/>
                                                                                                  <w:marRight w:val="0"/>
                                                                                                  <w:marTop w:val="0"/>
                                                                                                  <w:marBottom w:val="0"/>
                                                                                                  <w:divBdr>
                                                                                                    <w:top w:val="none" w:sz="0" w:space="0" w:color="auto"/>
                                                                                                    <w:left w:val="none" w:sz="0" w:space="0" w:color="auto"/>
                                                                                                    <w:bottom w:val="none" w:sz="0" w:space="0" w:color="auto"/>
                                                                                                    <w:right w:val="none" w:sz="0" w:space="0" w:color="auto"/>
                                                                                                  </w:divBdr>
                                                                                                  <w:divsChild>
                                                                                                    <w:div w:id="2015759123">
                                                                                                      <w:marLeft w:val="0"/>
                                                                                                      <w:marRight w:val="0"/>
                                                                                                      <w:marTop w:val="0"/>
                                                                                                      <w:marBottom w:val="0"/>
                                                                                                      <w:divBdr>
                                                                                                        <w:top w:val="none" w:sz="0" w:space="0" w:color="auto"/>
                                                                                                        <w:left w:val="none" w:sz="0" w:space="0" w:color="auto"/>
                                                                                                        <w:bottom w:val="none" w:sz="0" w:space="0" w:color="auto"/>
                                                                                                        <w:right w:val="none" w:sz="0" w:space="0" w:color="auto"/>
                                                                                                      </w:divBdr>
                                                                                                      <w:divsChild>
                                                                                                        <w:div w:id="1151560408">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0"/>
                                                                                                              <w:marTop w:val="0"/>
                                                                                                              <w:marBottom w:val="0"/>
                                                                                                              <w:divBdr>
                                                                                                                <w:top w:val="none" w:sz="0" w:space="0" w:color="auto"/>
                                                                                                                <w:left w:val="none" w:sz="0" w:space="0" w:color="auto"/>
                                                                                                                <w:bottom w:val="none" w:sz="0" w:space="0" w:color="auto"/>
                                                                                                                <w:right w:val="none" w:sz="0" w:space="0" w:color="auto"/>
                                                                                                              </w:divBdr>
                                                                                                              <w:divsChild>
                                                                                                                <w:div w:id="801777627">
                                                                                                                  <w:marLeft w:val="0"/>
                                                                                                                  <w:marRight w:val="0"/>
                                                                                                                  <w:marTop w:val="0"/>
                                                                                                                  <w:marBottom w:val="0"/>
                                                                                                                  <w:divBdr>
                                                                                                                    <w:top w:val="none" w:sz="0" w:space="0" w:color="auto"/>
                                                                                                                    <w:left w:val="none" w:sz="0" w:space="0" w:color="auto"/>
                                                                                                                    <w:bottom w:val="none" w:sz="0" w:space="0" w:color="auto"/>
                                                                                                                    <w:right w:val="none" w:sz="0" w:space="0" w:color="auto"/>
                                                                                                                  </w:divBdr>
                                                                                                                  <w:divsChild>
                                                                                                                    <w:div w:id="170334391">
                                                                                                                      <w:marLeft w:val="0"/>
                                                                                                                      <w:marRight w:val="0"/>
                                                                                                                      <w:marTop w:val="0"/>
                                                                                                                      <w:marBottom w:val="0"/>
                                                                                                                      <w:divBdr>
                                                                                                                        <w:top w:val="none" w:sz="0" w:space="0" w:color="auto"/>
                                                                                                                        <w:left w:val="none" w:sz="0" w:space="0" w:color="auto"/>
                                                                                                                        <w:bottom w:val="none" w:sz="0" w:space="0" w:color="auto"/>
                                                                                                                        <w:right w:val="none" w:sz="0" w:space="0" w:color="auto"/>
                                                                                                                      </w:divBdr>
                                                                                                                    </w:div>
                                                                                                                    <w:div w:id="718867993">
                                                                                                                      <w:marLeft w:val="0"/>
                                                                                                                      <w:marRight w:val="0"/>
                                                                                                                      <w:marTop w:val="0"/>
                                                                                                                      <w:marBottom w:val="0"/>
                                                                                                                      <w:divBdr>
                                                                                                                        <w:top w:val="none" w:sz="0" w:space="0" w:color="auto"/>
                                                                                                                        <w:left w:val="none" w:sz="0" w:space="0" w:color="auto"/>
                                                                                                                        <w:bottom w:val="none" w:sz="0" w:space="0" w:color="auto"/>
                                                                                                                        <w:right w:val="none" w:sz="0" w:space="0" w:color="auto"/>
                                                                                                                      </w:divBdr>
                                                                                                                    </w:div>
                                                                                                                    <w:div w:id="14106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4063078">
      <w:bodyDiv w:val="1"/>
      <w:marLeft w:val="0"/>
      <w:marRight w:val="0"/>
      <w:marTop w:val="0"/>
      <w:marBottom w:val="0"/>
      <w:divBdr>
        <w:top w:val="none" w:sz="0" w:space="0" w:color="auto"/>
        <w:left w:val="none" w:sz="0" w:space="0" w:color="auto"/>
        <w:bottom w:val="none" w:sz="0" w:space="0" w:color="auto"/>
        <w:right w:val="none" w:sz="0" w:space="0" w:color="auto"/>
      </w:divBdr>
    </w:div>
    <w:div w:id="440999442">
      <w:bodyDiv w:val="1"/>
      <w:marLeft w:val="0"/>
      <w:marRight w:val="0"/>
      <w:marTop w:val="0"/>
      <w:marBottom w:val="0"/>
      <w:divBdr>
        <w:top w:val="none" w:sz="0" w:space="0" w:color="auto"/>
        <w:left w:val="none" w:sz="0" w:space="0" w:color="auto"/>
        <w:bottom w:val="none" w:sz="0" w:space="0" w:color="auto"/>
        <w:right w:val="none" w:sz="0" w:space="0" w:color="auto"/>
      </w:divBdr>
      <w:divsChild>
        <w:div w:id="1040327331">
          <w:marLeft w:val="0"/>
          <w:marRight w:val="0"/>
          <w:marTop w:val="0"/>
          <w:marBottom w:val="0"/>
          <w:divBdr>
            <w:top w:val="none" w:sz="0" w:space="0" w:color="auto"/>
            <w:left w:val="none" w:sz="0" w:space="0" w:color="auto"/>
            <w:bottom w:val="none" w:sz="0" w:space="0" w:color="auto"/>
            <w:right w:val="none" w:sz="0" w:space="0" w:color="auto"/>
          </w:divBdr>
          <w:divsChild>
            <w:div w:id="1679505016">
              <w:marLeft w:val="439"/>
              <w:marRight w:val="0"/>
              <w:marTop w:val="0"/>
              <w:marBottom w:val="0"/>
              <w:divBdr>
                <w:top w:val="none" w:sz="0" w:space="0" w:color="auto"/>
                <w:left w:val="none" w:sz="0" w:space="0" w:color="auto"/>
                <w:bottom w:val="none" w:sz="0" w:space="0" w:color="auto"/>
                <w:right w:val="none" w:sz="0" w:space="0" w:color="auto"/>
              </w:divBdr>
              <w:divsChild>
                <w:div w:id="898058141">
                  <w:marLeft w:val="0"/>
                  <w:marRight w:val="0"/>
                  <w:marTop w:val="0"/>
                  <w:marBottom w:val="0"/>
                  <w:divBdr>
                    <w:top w:val="none" w:sz="0" w:space="0" w:color="auto"/>
                    <w:left w:val="none" w:sz="0" w:space="0" w:color="auto"/>
                    <w:bottom w:val="none" w:sz="0" w:space="0" w:color="auto"/>
                    <w:right w:val="none" w:sz="0" w:space="0" w:color="auto"/>
                  </w:divBdr>
                  <w:divsChild>
                    <w:div w:id="842941076">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6771">
          <w:marLeft w:val="0"/>
          <w:marRight w:val="0"/>
          <w:marTop w:val="0"/>
          <w:marBottom w:val="0"/>
          <w:divBdr>
            <w:top w:val="none" w:sz="0" w:space="0" w:color="auto"/>
            <w:left w:val="none" w:sz="0" w:space="0" w:color="auto"/>
            <w:bottom w:val="none" w:sz="0" w:space="0" w:color="auto"/>
            <w:right w:val="none" w:sz="0" w:space="0" w:color="auto"/>
          </w:divBdr>
        </w:div>
      </w:divsChild>
    </w:div>
    <w:div w:id="441339693">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6803333">
      <w:bodyDiv w:val="1"/>
      <w:marLeft w:val="0"/>
      <w:marRight w:val="0"/>
      <w:marTop w:val="0"/>
      <w:marBottom w:val="0"/>
      <w:divBdr>
        <w:top w:val="none" w:sz="0" w:space="0" w:color="auto"/>
        <w:left w:val="none" w:sz="0" w:space="0" w:color="auto"/>
        <w:bottom w:val="none" w:sz="0" w:space="0" w:color="auto"/>
        <w:right w:val="none" w:sz="0" w:space="0" w:color="auto"/>
      </w:divBdr>
    </w:div>
    <w:div w:id="460147711">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770784">
      <w:bodyDiv w:val="1"/>
      <w:marLeft w:val="0"/>
      <w:marRight w:val="0"/>
      <w:marTop w:val="0"/>
      <w:marBottom w:val="0"/>
      <w:divBdr>
        <w:top w:val="none" w:sz="0" w:space="0" w:color="auto"/>
        <w:left w:val="none" w:sz="0" w:space="0" w:color="auto"/>
        <w:bottom w:val="none" w:sz="0" w:space="0" w:color="auto"/>
        <w:right w:val="none" w:sz="0" w:space="0" w:color="auto"/>
      </w:divBdr>
    </w:div>
    <w:div w:id="507868832">
      <w:bodyDiv w:val="1"/>
      <w:marLeft w:val="0"/>
      <w:marRight w:val="0"/>
      <w:marTop w:val="0"/>
      <w:marBottom w:val="0"/>
      <w:divBdr>
        <w:top w:val="none" w:sz="0" w:space="0" w:color="auto"/>
        <w:left w:val="none" w:sz="0" w:space="0" w:color="auto"/>
        <w:bottom w:val="none" w:sz="0" w:space="0" w:color="auto"/>
        <w:right w:val="none" w:sz="0" w:space="0" w:color="auto"/>
      </w:divBdr>
    </w:div>
    <w:div w:id="510949527">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76211852">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9872202">
      <w:bodyDiv w:val="1"/>
      <w:marLeft w:val="0"/>
      <w:marRight w:val="0"/>
      <w:marTop w:val="0"/>
      <w:marBottom w:val="0"/>
      <w:divBdr>
        <w:top w:val="none" w:sz="0" w:space="0" w:color="auto"/>
        <w:left w:val="none" w:sz="0" w:space="0" w:color="auto"/>
        <w:bottom w:val="none" w:sz="0" w:space="0" w:color="auto"/>
        <w:right w:val="none" w:sz="0" w:space="0" w:color="auto"/>
      </w:divBdr>
    </w:div>
    <w:div w:id="621964815">
      <w:bodyDiv w:val="1"/>
      <w:marLeft w:val="0"/>
      <w:marRight w:val="0"/>
      <w:marTop w:val="0"/>
      <w:marBottom w:val="0"/>
      <w:divBdr>
        <w:top w:val="none" w:sz="0" w:space="0" w:color="auto"/>
        <w:left w:val="none" w:sz="0" w:space="0" w:color="auto"/>
        <w:bottom w:val="none" w:sz="0" w:space="0" w:color="auto"/>
        <w:right w:val="none" w:sz="0" w:space="0" w:color="auto"/>
      </w:divBdr>
    </w:div>
    <w:div w:id="622420335">
      <w:bodyDiv w:val="1"/>
      <w:marLeft w:val="0"/>
      <w:marRight w:val="0"/>
      <w:marTop w:val="0"/>
      <w:marBottom w:val="0"/>
      <w:divBdr>
        <w:top w:val="none" w:sz="0" w:space="0" w:color="auto"/>
        <w:left w:val="none" w:sz="0" w:space="0" w:color="auto"/>
        <w:bottom w:val="none" w:sz="0" w:space="0" w:color="auto"/>
        <w:right w:val="none" w:sz="0" w:space="0" w:color="auto"/>
      </w:divBdr>
    </w:div>
    <w:div w:id="641693636">
      <w:bodyDiv w:val="1"/>
      <w:marLeft w:val="0"/>
      <w:marRight w:val="0"/>
      <w:marTop w:val="0"/>
      <w:marBottom w:val="0"/>
      <w:divBdr>
        <w:top w:val="none" w:sz="0" w:space="0" w:color="auto"/>
        <w:left w:val="none" w:sz="0" w:space="0" w:color="auto"/>
        <w:bottom w:val="none" w:sz="0" w:space="0" w:color="auto"/>
        <w:right w:val="none" w:sz="0" w:space="0" w:color="auto"/>
      </w:divBdr>
      <w:divsChild>
        <w:div w:id="136147881">
          <w:marLeft w:val="0"/>
          <w:marRight w:val="0"/>
          <w:marTop w:val="0"/>
          <w:marBottom w:val="0"/>
          <w:divBdr>
            <w:top w:val="none" w:sz="0" w:space="0" w:color="auto"/>
            <w:left w:val="none" w:sz="0" w:space="0" w:color="auto"/>
            <w:bottom w:val="none" w:sz="0" w:space="0" w:color="auto"/>
            <w:right w:val="none" w:sz="0" w:space="0" w:color="auto"/>
          </w:divBdr>
          <w:divsChild>
            <w:div w:id="1222592757">
              <w:marLeft w:val="439"/>
              <w:marRight w:val="0"/>
              <w:marTop w:val="0"/>
              <w:marBottom w:val="0"/>
              <w:divBdr>
                <w:top w:val="none" w:sz="0" w:space="0" w:color="auto"/>
                <w:left w:val="none" w:sz="0" w:space="0" w:color="auto"/>
                <w:bottom w:val="none" w:sz="0" w:space="0" w:color="auto"/>
                <w:right w:val="none" w:sz="0" w:space="0" w:color="auto"/>
              </w:divBdr>
              <w:divsChild>
                <w:div w:id="119999224">
                  <w:marLeft w:val="0"/>
                  <w:marRight w:val="0"/>
                  <w:marTop w:val="0"/>
                  <w:marBottom w:val="0"/>
                  <w:divBdr>
                    <w:top w:val="none" w:sz="0" w:space="0" w:color="auto"/>
                    <w:left w:val="none" w:sz="0" w:space="0" w:color="auto"/>
                    <w:bottom w:val="none" w:sz="0" w:space="0" w:color="auto"/>
                    <w:right w:val="none" w:sz="0" w:space="0" w:color="auto"/>
                  </w:divBdr>
                  <w:divsChild>
                    <w:div w:id="81626531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7146">
          <w:marLeft w:val="0"/>
          <w:marRight w:val="0"/>
          <w:marTop w:val="0"/>
          <w:marBottom w:val="0"/>
          <w:divBdr>
            <w:top w:val="none" w:sz="0" w:space="0" w:color="auto"/>
            <w:left w:val="none" w:sz="0" w:space="0" w:color="auto"/>
            <w:bottom w:val="none" w:sz="0" w:space="0" w:color="auto"/>
            <w:right w:val="none" w:sz="0" w:space="0" w:color="auto"/>
          </w:divBdr>
        </w:div>
      </w:divsChild>
    </w:div>
    <w:div w:id="641931161">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72997631">
      <w:bodyDiv w:val="1"/>
      <w:marLeft w:val="0"/>
      <w:marRight w:val="0"/>
      <w:marTop w:val="0"/>
      <w:marBottom w:val="0"/>
      <w:divBdr>
        <w:top w:val="none" w:sz="0" w:space="0" w:color="auto"/>
        <w:left w:val="none" w:sz="0" w:space="0" w:color="auto"/>
        <w:bottom w:val="none" w:sz="0" w:space="0" w:color="auto"/>
        <w:right w:val="none" w:sz="0" w:space="0" w:color="auto"/>
      </w:divBdr>
      <w:divsChild>
        <w:div w:id="862130031">
          <w:marLeft w:val="0"/>
          <w:marRight w:val="0"/>
          <w:marTop w:val="0"/>
          <w:marBottom w:val="0"/>
          <w:divBdr>
            <w:top w:val="none" w:sz="0" w:space="0" w:color="auto"/>
            <w:left w:val="none" w:sz="0" w:space="0" w:color="auto"/>
            <w:bottom w:val="none" w:sz="0" w:space="0" w:color="auto"/>
            <w:right w:val="none" w:sz="0" w:space="0" w:color="auto"/>
          </w:divBdr>
          <w:divsChild>
            <w:div w:id="1683317475">
              <w:marLeft w:val="439"/>
              <w:marRight w:val="0"/>
              <w:marTop w:val="0"/>
              <w:marBottom w:val="0"/>
              <w:divBdr>
                <w:top w:val="none" w:sz="0" w:space="0" w:color="auto"/>
                <w:left w:val="none" w:sz="0" w:space="0" w:color="auto"/>
                <w:bottom w:val="none" w:sz="0" w:space="0" w:color="auto"/>
                <w:right w:val="none" w:sz="0" w:space="0" w:color="auto"/>
              </w:divBdr>
              <w:divsChild>
                <w:div w:id="1075667751">
                  <w:marLeft w:val="0"/>
                  <w:marRight w:val="0"/>
                  <w:marTop w:val="0"/>
                  <w:marBottom w:val="0"/>
                  <w:divBdr>
                    <w:top w:val="none" w:sz="0" w:space="0" w:color="auto"/>
                    <w:left w:val="none" w:sz="0" w:space="0" w:color="auto"/>
                    <w:bottom w:val="none" w:sz="0" w:space="0" w:color="auto"/>
                    <w:right w:val="none" w:sz="0" w:space="0" w:color="auto"/>
                  </w:divBdr>
                  <w:divsChild>
                    <w:div w:id="170224632">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9751">
          <w:marLeft w:val="0"/>
          <w:marRight w:val="0"/>
          <w:marTop w:val="0"/>
          <w:marBottom w:val="0"/>
          <w:divBdr>
            <w:top w:val="none" w:sz="0" w:space="0" w:color="auto"/>
            <w:left w:val="none" w:sz="0" w:space="0" w:color="auto"/>
            <w:bottom w:val="none" w:sz="0" w:space="0" w:color="auto"/>
            <w:right w:val="none" w:sz="0" w:space="0" w:color="auto"/>
          </w:divBdr>
        </w:div>
      </w:divsChild>
    </w:div>
    <w:div w:id="676035645">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69940196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9427586">
      <w:bodyDiv w:val="1"/>
      <w:marLeft w:val="0"/>
      <w:marRight w:val="0"/>
      <w:marTop w:val="0"/>
      <w:marBottom w:val="0"/>
      <w:divBdr>
        <w:top w:val="none" w:sz="0" w:space="0" w:color="auto"/>
        <w:left w:val="none" w:sz="0" w:space="0" w:color="auto"/>
        <w:bottom w:val="none" w:sz="0" w:space="0" w:color="auto"/>
        <w:right w:val="none" w:sz="0" w:space="0" w:color="auto"/>
      </w:divBdr>
    </w:div>
    <w:div w:id="760834653">
      <w:bodyDiv w:val="1"/>
      <w:marLeft w:val="0"/>
      <w:marRight w:val="0"/>
      <w:marTop w:val="0"/>
      <w:marBottom w:val="0"/>
      <w:divBdr>
        <w:top w:val="none" w:sz="0" w:space="0" w:color="auto"/>
        <w:left w:val="none" w:sz="0" w:space="0" w:color="auto"/>
        <w:bottom w:val="none" w:sz="0" w:space="0" w:color="auto"/>
        <w:right w:val="none" w:sz="0" w:space="0" w:color="auto"/>
      </w:divBdr>
    </w:div>
    <w:div w:id="762458102">
      <w:bodyDiv w:val="1"/>
      <w:marLeft w:val="0"/>
      <w:marRight w:val="0"/>
      <w:marTop w:val="0"/>
      <w:marBottom w:val="0"/>
      <w:divBdr>
        <w:top w:val="none" w:sz="0" w:space="0" w:color="auto"/>
        <w:left w:val="none" w:sz="0" w:space="0" w:color="auto"/>
        <w:bottom w:val="none" w:sz="0" w:space="0" w:color="auto"/>
        <w:right w:val="none" w:sz="0" w:space="0" w:color="auto"/>
      </w:divBdr>
    </w:div>
    <w:div w:id="769743980">
      <w:bodyDiv w:val="1"/>
      <w:marLeft w:val="0"/>
      <w:marRight w:val="0"/>
      <w:marTop w:val="0"/>
      <w:marBottom w:val="0"/>
      <w:divBdr>
        <w:top w:val="none" w:sz="0" w:space="0" w:color="auto"/>
        <w:left w:val="none" w:sz="0" w:space="0" w:color="auto"/>
        <w:bottom w:val="none" w:sz="0" w:space="0" w:color="auto"/>
        <w:right w:val="none" w:sz="0" w:space="0" w:color="auto"/>
      </w:divBdr>
    </w:div>
    <w:div w:id="780226948">
      <w:bodyDiv w:val="1"/>
      <w:marLeft w:val="0"/>
      <w:marRight w:val="0"/>
      <w:marTop w:val="0"/>
      <w:marBottom w:val="0"/>
      <w:divBdr>
        <w:top w:val="none" w:sz="0" w:space="0" w:color="auto"/>
        <w:left w:val="none" w:sz="0" w:space="0" w:color="auto"/>
        <w:bottom w:val="none" w:sz="0" w:space="0" w:color="auto"/>
        <w:right w:val="none" w:sz="0" w:space="0" w:color="auto"/>
      </w:divBdr>
    </w:div>
    <w:div w:id="790782553">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9619102">
      <w:bodyDiv w:val="1"/>
      <w:marLeft w:val="0"/>
      <w:marRight w:val="0"/>
      <w:marTop w:val="0"/>
      <w:marBottom w:val="0"/>
      <w:divBdr>
        <w:top w:val="none" w:sz="0" w:space="0" w:color="auto"/>
        <w:left w:val="none" w:sz="0" w:space="0" w:color="auto"/>
        <w:bottom w:val="none" w:sz="0" w:space="0" w:color="auto"/>
        <w:right w:val="none" w:sz="0" w:space="0" w:color="auto"/>
      </w:divBdr>
      <w:divsChild>
        <w:div w:id="1847939509">
          <w:marLeft w:val="0"/>
          <w:marRight w:val="0"/>
          <w:marTop w:val="0"/>
          <w:marBottom w:val="0"/>
          <w:divBdr>
            <w:top w:val="none" w:sz="0" w:space="0" w:color="auto"/>
            <w:left w:val="none" w:sz="0" w:space="0" w:color="auto"/>
            <w:bottom w:val="none" w:sz="0" w:space="0" w:color="auto"/>
            <w:right w:val="none" w:sz="0" w:space="0" w:color="auto"/>
          </w:divBdr>
          <w:divsChild>
            <w:div w:id="342706160">
              <w:marLeft w:val="0"/>
              <w:marRight w:val="0"/>
              <w:marTop w:val="0"/>
              <w:marBottom w:val="0"/>
              <w:divBdr>
                <w:top w:val="none" w:sz="0" w:space="0" w:color="auto"/>
                <w:left w:val="none" w:sz="0" w:space="0" w:color="auto"/>
                <w:bottom w:val="none" w:sz="0" w:space="0" w:color="auto"/>
                <w:right w:val="none" w:sz="0" w:space="0" w:color="auto"/>
              </w:divBdr>
              <w:divsChild>
                <w:div w:id="357006892">
                  <w:marLeft w:val="0"/>
                  <w:marRight w:val="0"/>
                  <w:marTop w:val="0"/>
                  <w:marBottom w:val="0"/>
                  <w:divBdr>
                    <w:top w:val="none" w:sz="0" w:space="0" w:color="auto"/>
                    <w:left w:val="none" w:sz="0" w:space="0" w:color="auto"/>
                    <w:bottom w:val="none" w:sz="0" w:space="0" w:color="auto"/>
                    <w:right w:val="none" w:sz="0" w:space="0" w:color="auto"/>
                  </w:divBdr>
                  <w:divsChild>
                    <w:div w:id="1527716539">
                      <w:marLeft w:val="0"/>
                      <w:marRight w:val="0"/>
                      <w:marTop w:val="0"/>
                      <w:marBottom w:val="0"/>
                      <w:divBdr>
                        <w:top w:val="none" w:sz="0" w:space="0" w:color="auto"/>
                        <w:left w:val="none" w:sz="0" w:space="0" w:color="auto"/>
                        <w:bottom w:val="none" w:sz="0" w:space="0" w:color="auto"/>
                        <w:right w:val="none" w:sz="0" w:space="0" w:color="auto"/>
                      </w:divBdr>
                      <w:divsChild>
                        <w:div w:id="1107625927">
                          <w:marLeft w:val="0"/>
                          <w:marRight w:val="0"/>
                          <w:marTop w:val="0"/>
                          <w:marBottom w:val="0"/>
                          <w:divBdr>
                            <w:top w:val="none" w:sz="0" w:space="0" w:color="auto"/>
                            <w:left w:val="none" w:sz="0" w:space="0" w:color="auto"/>
                            <w:bottom w:val="none" w:sz="0" w:space="0" w:color="auto"/>
                            <w:right w:val="none" w:sz="0" w:space="0" w:color="auto"/>
                          </w:divBdr>
                          <w:divsChild>
                            <w:div w:id="824973622">
                              <w:marLeft w:val="0"/>
                              <w:marRight w:val="0"/>
                              <w:marTop w:val="0"/>
                              <w:marBottom w:val="0"/>
                              <w:divBdr>
                                <w:top w:val="none" w:sz="0" w:space="0" w:color="auto"/>
                                <w:left w:val="none" w:sz="0" w:space="0" w:color="auto"/>
                                <w:bottom w:val="none" w:sz="0" w:space="0" w:color="auto"/>
                                <w:right w:val="none" w:sz="0" w:space="0" w:color="auto"/>
                              </w:divBdr>
                              <w:divsChild>
                                <w:div w:id="1145658092">
                                  <w:marLeft w:val="0"/>
                                  <w:marRight w:val="0"/>
                                  <w:marTop w:val="0"/>
                                  <w:marBottom w:val="0"/>
                                  <w:divBdr>
                                    <w:top w:val="none" w:sz="0" w:space="0" w:color="auto"/>
                                    <w:left w:val="none" w:sz="0" w:space="0" w:color="auto"/>
                                    <w:bottom w:val="none" w:sz="0" w:space="0" w:color="auto"/>
                                    <w:right w:val="none" w:sz="0" w:space="0" w:color="auto"/>
                                  </w:divBdr>
                                  <w:divsChild>
                                    <w:div w:id="222061897">
                                      <w:marLeft w:val="0"/>
                                      <w:marRight w:val="0"/>
                                      <w:marTop w:val="0"/>
                                      <w:marBottom w:val="0"/>
                                      <w:divBdr>
                                        <w:top w:val="none" w:sz="0" w:space="0" w:color="auto"/>
                                        <w:left w:val="none" w:sz="0" w:space="0" w:color="auto"/>
                                        <w:bottom w:val="none" w:sz="0" w:space="0" w:color="auto"/>
                                        <w:right w:val="none" w:sz="0" w:space="0" w:color="auto"/>
                                      </w:divBdr>
                                      <w:divsChild>
                                        <w:div w:id="1559509927">
                                          <w:marLeft w:val="0"/>
                                          <w:marRight w:val="0"/>
                                          <w:marTop w:val="0"/>
                                          <w:marBottom w:val="0"/>
                                          <w:divBdr>
                                            <w:top w:val="none" w:sz="0" w:space="0" w:color="auto"/>
                                            <w:left w:val="none" w:sz="0" w:space="0" w:color="auto"/>
                                            <w:bottom w:val="none" w:sz="0" w:space="0" w:color="auto"/>
                                            <w:right w:val="none" w:sz="0" w:space="0" w:color="auto"/>
                                          </w:divBdr>
                                          <w:divsChild>
                                            <w:div w:id="1659649554">
                                              <w:marLeft w:val="0"/>
                                              <w:marRight w:val="0"/>
                                              <w:marTop w:val="0"/>
                                              <w:marBottom w:val="0"/>
                                              <w:divBdr>
                                                <w:top w:val="none" w:sz="0" w:space="0" w:color="auto"/>
                                                <w:left w:val="none" w:sz="0" w:space="0" w:color="auto"/>
                                                <w:bottom w:val="none" w:sz="0" w:space="0" w:color="auto"/>
                                                <w:right w:val="none" w:sz="0" w:space="0" w:color="auto"/>
                                              </w:divBdr>
                                              <w:divsChild>
                                                <w:div w:id="15924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329614">
      <w:bodyDiv w:val="1"/>
      <w:marLeft w:val="0"/>
      <w:marRight w:val="0"/>
      <w:marTop w:val="0"/>
      <w:marBottom w:val="0"/>
      <w:divBdr>
        <w:top w:val="none" w:sz="0" w:space="0" w:color="auto"/>
        <w:left w:val="none" w:sz="0" w:space="0" w:color="auto"/>
        <w:bottom w:val="none" w:sz="0" w:space="0" w:color="auto"/>
        <w:right w:val="none" w:sz="0" w:space="0" w:color="auto"/>
      </w:divBdr>
    </w:div>
    <w:div w:id="83958897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6136198">
      <w:bodyDiv w:val="1"/>
      <w:marLeft w:val="0"/>
      <w:marRight w:val="0"/>
      <w:marTop w:val="0"/>
      <w:marBottom w:val="0"/>
      <w:divBdr>
        <w:top w:val="none" w:sz="0" w:space="0" w:color="auto"/>
        <w:left w:val="none" w:sz="0" w:space="0" w:color="auto"/>
        <w:bottom w:val="none" w:sz="0" w:space="0" w:color="auto"/>
        <w:right w:val="none" w:sz="0" w:space="0" w:color="auto"/>
      </w:divBdr>
    </w:div>
    <w:div w:id="852493872">
      <w:bodyDiv w:val="1"/>
      <w:marLeft w:val="0"/>
      <w:marRight w:val="0"/>
      <w:marTop w:val="0"/>
      <w:marBottom w:val="0"/>
      <w:divBdr>
        <w:top w:val="none" w:sz="0" w:space="0" w:color="auto"/>
        <w:left w:val="none" w:sz="0" w:space="0" w:color="auto"/>
        <w:bottom w:val="none" w:sz="0" w:space="0" w:color="auto"/>
        <w:right w:val="none" w:sz="0" w:space="0" w:color="auto"/>
      </w:divBdr>
    </w:div>
    <w:div w:id="853376225">
      <w:bodyDiv w:val="1"/>
      <w:marLeft w:val="0"/>
      <w:marRight w:val="0"/>
      <w:marTop w:val="0"/>
      <w:marBottom w:val="0"/>
      <w:divBdr>
        <w:top w:val="none" w:sz="0" w:space="0" w:color="auto"/>
        <w:left w:val="none" w:sz="0" w:space="0" w:color="auto"/>
        <w:bottom w:val="none" w:sz="0" w:space="0" w:color="auto"/>
        <w:right w:val="none" w:sz="0" w:space="0" w:color="auto"/>
      </w:divBdr>
    </w:div>
    <w:div w:id="862979487">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2838606">
      <w:bodyDiv w:val="1"/>
      <w:marLeft w:val="0"/>
      <w:marRight w:val="0"/>
      <w:marTop w:val="0"/>
      <w:marBottom w:val="0"/>
      <w:divBdr>
        <w:top w:val="none" w:sz="0" w:space="0" w:color="auto"/>
        <w:left w:val="none" w:sz="0" w:space="0" w:color="auto"/>
        <w:bottom w:val="none" w:sz="0" w:space="0" w:color="auto"/>
        <w:right w:val="none" w:sz="0" w:space="0" w:color="auto"/>
      </w:divBdr>
    </w:div>
    <w:div w:id="873932058">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25846191">
      <w:bodyDiv w:val="1"/>
      <w:marLeft w:val="0"/>
      <w:marRight w:val="0"/>
      <w:marTop w:val="0"/>
      <w:marBottom w:val="0"/>
      <w:divBdr>
        <w:top w:val="none" w:sz="0" w:space="0" w:color="auto"/>
        <w:left w:val="none" w:sz="0" w:space="0" w:color="auto"/>
        <w:bottom w:val="none" w:sz="0" w:space="0" w:color="auto"/>
        <w:right w:val="none" w:sz="0" w:space="0" w:color="auto"/>
      </w:divBdr>
    </w:div>
    <w:div w:id="938831598">
      <w:bodyDiv w:val="1"/>
      <w:marLeft w:val="0"/>
      <w:marRight w:val="0"/>
      <w:marTop w:val="0"/>
      <w:marBottom w:val="0"/>
      <w:divBdr>
        <w:top w:val="none" w:sz="0" w:space="0" w:color="auto"/>
        <w:left w:val="none" w:sz="0" w:space="0" w:color="auto"/>
        <w:bottom w:val="none" w:sz="0" w:space="0" w:color="auto"/>
        <w:right w:val="none" w:sz="0" w:space="0" w:color="auto"/>
      </w:divBdr>
      <w:divsChild>
        <w:div w:id="1075587296">
          <w:marLeft w:val="0"/>
          <w:marRight w:val="0"/>
          <w:marTop w:val="0"/>
          <w:marBottom w:val="0"/>
          <w:divBdr>
            <w:top w:val="none" w:sz="0" w:space="0" w:color="auto"/>
            <w:left w:val="none" w:sz="0" w:space="0" w:color="auto"/>
            <w:bottom w:val="none" w:sz="0" w:space="0" w:color="auto"/>
            <w:right w:val="none" w:sz="0" w:space="0" w:color="auto"/>
          </w:divBdr>
          <w:divsChild>
            <w:div w:id="373307484">
              <w:marLeft w:val="0"/>
              <w:marRight w:val="0"/>
              <w:marTop w:val="0"/>
              <w:marBottom w:val="0"/>
              <w:divBdr>
                <w:top w:val="none" w:sz="0" w:space="0" w:color="auto"/>
                <w:left w:val="none" w:sz="0" w:space="0" w:color="auto"/>
                <w:bottom w:val="none" w:sz="0" w:space="0" w:color="auto"/>
                <w:right w:val="none" w:sz="0" w:space="0" w:color="auto"/>
              </w:divBdr>
              <w:divsChild>
                <w:div w:id="257061806">
                  <w:marLeft w:val="0"/>
                  <w:marRight w:val="0"/>
                  <w:marTop w:val="0"/>
                  <w:marBottom w:val="0"/>
                  <w:divBdr>
                    <w:top w:val="none" w:sz="0" w:space="0" w:color="auto"/>
                    <w:left w:val="none" w:sz="0" w:space="0" w:color="auto"/>
                    <w:bottom w:val="none" w:sz="0" w:space="0" w:color="auto"/>
                    <w:right w:val="none" w:sz="0" w:space="0" w:color="auto"/>
                  </w:divBdr>
                  <w:divsChild>
                    <w:div w:id="159472340">
                      <w:marLeft w:val="0"/>
                      <w:marRight w:val="0"/>
                      <w:marTop w:val="0"/>
                      <w:marBottom w:val="0"/>
                      <w:divBdr>
                        <w:top w:val="none" w:sz="0" w:space="0" w:color="auto"/>
                        <w:left w:val="none" w:sz="0" w:space="0" w:color="auto"/>
                        <w:bottom w:val="none" w:sz="0" w:space="0" w:color="auto"/>
                        <w:right w:val="none" w:sz="0" w:space="0" w:color="auto"/>
                      </w:divBdr>
                      <w:divsChild>
                        <w:div w:id="1038773990">
                          <w:marLeft w:val="0"/>
                          <w:marRight w:val="0"/>
                          <w:marTop w:val="0"/>
                          <w:marBottom w:val="0"/>
                          <w:divBdr>
                            <w:top w:val="none" w:sz="0" w:space="0" w:color="auto"/>
                            <w:left w:val="none" w:sz="0" w:space="0" w:color="auto"/>
                            <w:bottom w:val="none" w:sz="0" w:space="0" w:color="auto"/>
                            <w:right w:val="none" w:sz="0" w:space="0" w:color="auto"/>
                          </w:divBdr>
                          <w:divsChild>
                            <w:div w:id="1497964251">
                              <w:marLeft w:val="0"/>
                              <w:marRight w:val="0"/>
                              <w:marTop w:val="0"/>
                              <w:marBottom w:val="0"/>
                              <w:divBdr>
                                <w:top w:val="none" w:sz="0" w:space="0" w:color="auto"/>
                                <w:left w:val="none" w:sz="0" w:space="0" w:color="auto"/>
                                <w:bottom w:val="none" w:sz="0" w:space="0" w:color="auto"/>
                                <w:right w:val="none" w:sz="0" w:space="0" w:color="auto"/>
                              </w:divBdr>
                              <w:divsChild>
                                <w:div w:id="1683966753">
                                  <w:marLeft w:val="0"/>
                                  <w:marRight w:val="0"/>
                                  <w:marTop w:val="0"/>
                                  <w:marBottom w:val="0"/>
                                  <w:divBdr>
                                    <w:top w:val="none" w:sz="0" w:space="0" w:color="auto"/>
                                    <w:left w:val="none" w:sz="0" w:space="0" w:color="auto"/>
                                    <w:bottom w:val="none" w:sz="0" w:space="0" w:color="auto"/>
                                    <w:right w:val="none" w:sz="0" w:space="0" w:color="auto"/>
                                  </w:divBdr>
                                  <w:divsChild>
                                    <w:div w:id="906303566">
                                      <w:marLeft w:val="0"/>
                                      <w:marRight w:val="0"/>
                                      <w:marTop w:val="0"/>
                                      <w:marBottom w:val="0"/>
                                      <w:divBdr>
                                        <w:top w:val="none" w:sz="0" w:space="0" w:color="auto"/>
                                        <w:left w:val="none" w:sz="0" w:space="0" w:color="auto"/>
                                        <w:bottom w:val="none" w:sz="0" w:space="0" w:color="auto"/>
                                        <w:right w:val="none" w:sz="0" w:space="0" w:color="auto"/>
                                      </w:divBdr>
                                      <w:divsChild>
                                        <w:div w:id="1667442315">
                                          <w:marLeft w:val="0"/>
                                          <w:marRight w:val="0"/>
                                          <w:marTop w:val="0"/>
                                          <w:marBottom w:val="0"/>
                                          <w:divBdr>
                                            <w:top w:val="none" w:sz="0" w:space="0" w:color="auto"/>
                                            <w:left w:val="none" w:sz="0" w:space="0" w:color="auto"/>
                                            <w:bottom w:val="none" w:sz="0" w:space="0" w:color="auto"/>
                                            <w:right w:val="none" w:sz="0" w:space="0" w:color="auto"/>
                                          </w:divBdr>
                                          <w:divsChild>
                                            <w:div w:id="575477424">
                                              <w:marLeft w:val="0"/>
                                              <w:marRight w:val="0"/>
                                              <w:marTop w:val="0"/>
                                              <w:marBottom w:val="0"/>
                                              <w:divBdr>
                                                <w:top w:val="none" w:sz="0" w:space="0" w:color="auto"/>
                                                <w:left w:val="none" w:sz="0" w:space="0" w:color="auto"/>
                                                <w:bottom w:val="none" w:sz="0" w:space="0" w:color="auto"/>
                                                <w:right w:val="none" w:sz="0" w:space="0" w:color="auto"/>
                                              </w:divBdr>
                                              <w:divsChild>
                                                <w:div w:id="33964544">
                                                  <w:marLeft w:val="0"/>
                                                  <w:marRight w:val="0"/>
                                                  <w:marTop w:val="0"/>
                                                  <w:marBottom w:val="0"/>
                                                  <w:divBdr>
                                                    <w:top w:val="none" w:sz="0" w:space="0" w:color="auto"/>
                                                    <w:left w:val="none" w:sz="0" w:space="0" w:color="auto"/>
                                                    <w:bottom w:val="none" w:sz="0" w:space="0" w:color="auto"/>
                                                    <w:right w:val="none" w:sz="0" w:space="0" w:color="auto"/>
                                                  </w:divBdr>
                                                  <w:divsChild>
                                                    <w:div w:id="1379084995">
                                                      <w:marLeft w:val="0"/>
                                                      <w:marRight w:val="0"/>
                                                      <w:marTop w:val="0"/>
                                                      <w:marBottom w:val="0"/>
                                                      <w:divBdr>
                                                        <w:top w:val="none" w:sz="0" w:space="0" w:color="auto"/>
                                                        <w:left w:val="none" w:sz="0" w:space="0" w:color="auto"/>
                                                        <w:bottom w:val="none" w:sz="0" w:space="0" w:color="auto"/>
                                                        <w:right w:val="none" w:sz="0" w:space="0" w:color="auto"/>
                                                      </w:divBdr>
                                                      <w:divsChild>
                                                        <w:div w:id="74790574">
                                                          <w:marLeft w:val="0"/>
                                                          <w:marRight w:val="0"/>
                                                          <w:marTop w:val="0"/>
                                                          <w:marBottom w:val="0"/>
                                                          <w:divBdr>
                                                            <w:top w:val="none" w:sz="0" w:space="0" w:color="auto"/>
                                                            <w:left w:val="none" w:sz="0" w:space="0" w:color="auto"/>
                                                            <w:bottom w:val="none" w:sz="0" w:space="0" w:color="auto"/>
                                                            <w:right w:val="none" w:sz="0" w:space="0" w:color="auto"/>
                                                          </w:divBdr>
                                                          <w:divsChild>
                                                            <w:div w:id="185825245">
                                                              <w:marLeft w:val="0"/>
                                                              <w:marRight w:val="0"/>
                                                              <w:marTop w:val="0"/>
                                                              <w:marBottom w:val="0"/>
                                                              <w:divBdr>
                                                                <w:top w:val="none" w:sz="0" w:space="0" w:color="auto"/>
                                                                <w:left w:val="none" w:sz="0" w:space="0" w:color="auto"/>
                                                                <w:bottom w:val="none" w:sz="0" w:space="0" w:color="auto"/>
                                                                <w:right w:val="none" w:sz="0" w:space="0" w:color="auto"/>
                                                              </w:divBdr>
                                                              <w:divsChild>
                                                                <w:div w:id="956134362">
                                                                  <w:marLeft w:val="0"/>
                                                                  <w:marRight w:val="0"/>
                                                                  <w:marTop w:val="0"/>
                                                                  <w:marBottom w:val="0"/>
                                                                  <w:divBdr>
                                                                    <w:top w:val="none" w:sz="0" w:space="0" w:color="auto"/>
                                                                    <w:left w:val="none" w:sz="0" w:space="0" w:color="auto"/>
                                                                    <w:bottom w:val="none" w:sz="0" w:space="0" w:color="auto"/>
                                                                    <w:right w:val="none" w:sz="0" w:space="0" w:color="auto"/>
                                                                  </w:divBdr>
                                                                  <w:divsChild>
                                                                    <w:div w:id="1156338058">
                                                                      <w:marLeft w:val="0"/>
                                                                      <w:marRight w:val="0"/>
                                                                      <w:marTop w:val="0"/>
                                                                      <w:marBottom w:val="0"/>
                                                                      <w:divBdr>
                                                                        <w:top w:val="none" w:sz="0" w:space="0" w:color="auto"/>
                                                                        <w:left w:val="none" w:sz="0" w:space="0" w:color="auto"/>
                                                                        <w:bottom w:val="none" w:sz="0" w:space="0" w:color="auto"/>
                                                                        <w:right w:val="none" w:sz="0" w:space="0" w:color="auto"/>
                                                                      </w:divBdr>
                                                                      <w:divsChild>
                                                                        <w:div w:id="111621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6153938">
      <w:bodyDiv w:val="1"/>
      <w:marLeft w:val="0"/>
      <w:marRight w:val="0"/>
      <w:marTop w:val="0"/>
      <w:marBottom w:val="0"/>
      <w:divBdr>
        <w:top w:val="none" w:sz="0" w:space="0" w:color="auto"/>
        <w:left w:val="none" w:sz="0" w:space="0" w:color="auto"/>
        <w:bottom w:val="none" w:sz="0" w:space="0" w:color="auto"/>
        <w:right w:val="none" w:sz="0" w:space="0" w:color="auto"/>
      </w:divBdr>
    </w:div>
    <w:div w:id="948701520">
      <w:bodyDiv w:val="1"/>
      <w:marLeft w:val="0"/>
      <w:marRight w:val="0"/>
      <w:marTop w:val="0"/>
      <w:marBottom w:val="0"/>
      <w:divBdr>
        <w:top w:val="none" w:sz="0" w:space="0" w:color="auto"/>
        <w:left w:val="none" w:sz="0" w:space="0" w:color="auto"/>
        <w:bottom w:val="none" w:sz="0" w:space="0" w:color="auto"/>
        <w:right w:val="none" w:sz="0" w:space="0" w:color="auto"/>
      </w:divBdr>
      <w:divsChild>
        <w:div w:id="1996103829">
          <w:marLeft w:val="0"/>
          <w:marRight w:val="0"/>
          <w:marTop w:val="0"/>
          <w:marBottom w:val="0"/>
          <w:divBdr>
            <w:top w:val="none" w:sz="0" w:space="0" w:color="auto"/>
            <w:left w:val="none" w:sz="0" w:space="0" w:color="auto"/>
            <w:bottom w:val="none" w:sz="0" w:space="0" w:color="auto"/>
            <w:right w:val="none" w:sz="0" w:space="0" w:color="auto"/>
          </w:divBdr>
          <w:divsChild>
            <w:div w:id="1428039319">
              <w:marLeft w:val="439"/>
              <w:marRight w:val="0"/>
              <w:marTop w:val="0"/>
              <w:marBottom w:val="0"/>
              <w:divBdr>
                <w:top w:val="none" w:sz="0" w:space="0" w:color="auto"/>
                <w:left w:val="none" w:sz="0" w:space="0" w:color="auto"/>
                <w:bottom w:val="none" w:sz="0" w:space="0" w:color="auto"/>
                <w:right w:val="none" w:sz="0" w:space="0" w:color="auto"/>
              </w:divBdr>
              <w:divsChild>
                <w:div w:id="1805851519">
                  <w:marLeft w:val="0"/>
                  <w:marRight w:val="0"/>
                  <w:marTop w:val="0"/>
                  <w:marBottom w:val="0"/>
                  <w:divBdr>
                    <w:top w:val="none" w:sz="0" w:space="0" w:color="auto"/>
                    <w:left w:val="none" w:sz="0" w:space="0" w:color="auto"/>
                    <w:bottom w:val="none" w:sz="0" w:space="0" w:color="auto"/>
                    <w:right w:val="none" w:sz="0" w:space="0" w:color="auto"/>
                  </w:divBdr>
                  <w:divsChild>
                    <w:div w:id="335694906">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74376">
          <w:marLeft w:val="0"/>
          <w:marRight w:val="0"/>
          <w:marTop w:val="0"/>
          <w:marBottom w:val="0"/>
          <w:divBdr>
            <w:top w:val="none" w:sz="0" w:space="0" w:color="auto"/>
            <w:left w:val="none" w:sz="0" w:space="0" w:color="auto"/>
            <w:bottom w:val="none" w:sz="0" w:space="0" w:color="auto"/>
            <w:right w:val="none" w:sz="0" w:space="0" w:color="auto"/>
          </w:divBdr>
        </w:div>
      </w:divsChild>
    </w:div>
    <w:div w:id="949509791">
      <w:bodyDiv w:val="1"/>
      <w:marLeft w:val="0"/>
      <w:marRight w:val="0"/>
      <w:marTop w:val="0"/>
      <w:marBottom w:val="0"/>
      <w:divBdr>
        <w:top w:val="none" w:sz="0" w:space="0" w:color="auto"/>
        <w:left w:val="none" w:sz="0" w:space="0" w:color="auto"/>
        <w:bottom w:val="none" w:sz="0" w:space="0" w:color="auto"/>
        <w:right w:val="none" w:sz="0" w:space="0" w:color="auto"/>
      </w:divBdr>
    </w:div>
    <w:div w:id="969477919">
      <w:bodyDiv w:val="1"/>
      <w:marLeft w:val="0"/>
      <w:marRight w:val="0"/>
      <w:marTop w:val="0"/>
      <w:marBottom w:val="0"/>
      <w:divBdr>
        <w:top w:val="none" w:sz="0" w:space="0" w:color="auto"/>
        <w:left w:val="none" w:sz="0" w:space="0" w:color="auto"/>
        <w:bottom w:val="none" w:sz="0" w:space="0" w:color="auto"/>
        <w:right w:val="none" w:sz="0" w:space="0" w:color="auto"/>
      </w:divBdr>
    </w:div>
    <w:div w:id="971442808">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81040604">
      <w:bodyDiv w:val="1"/>
      <w:marLeft w:val="0"/>
      <w:marRight w:val="0"/>
      <w:marTop w:val="0"/>
      <w:marBottom w:val="0"/>
      <w:divBdr>
        <w:top w:val="none" w:sz="0" w:space="0" w:color="auto"/>
        <w:left w:val="none" w:sz="0" w:space="0" w:color="auto"/>
        <w:bottom w:val="none" w:sz="0" w:space="0" w:color="auto"/>
        <w:right w:val="none" w:sz="0" w:space="0" w:color="auto"/>
      </w:divBdr>
      <w:divsChild>
        <w:div w:id="229006177">
          <w:marLeft w:val="0"/>
          <w:marRight w:val="0"/>
          <w:marTop w:val="0"/>
          <w:marBottom w:val="0"/>
          <w:divBdr>
            <w:top w:val="none" w:sz="0" w:space="0" w:color="auto"/>
            <w:left w:val="none" w:sz="0" w:space="0" w:color="auto"/>
            <w:bottom w:val="none" w:sz="0" w:space="0" w:color="auto"/>
            <w:right w:val="none" w:sz="0" w:space="0" w:color="auto"/>
          </w:divBdr>
          <w:divsChild>
            <w:div w:id="2044404105">
              <w:marLeft w:val="0"/>
              <w:marRight w:val="0"/>
              <w:marTop w:val="0"/>
              <w:marBottom w:val="0"/>
              <w:divBdr>
                <w:top w:val="none" w:sz="0" w:space="0" w:color="auto"/>
                <w:left w:val="none" w:sz="0" w:space="0" w:color="auto"/>
                <w:bottom w:val="none" w:sz="0" w:space="0" w:color="auto"/>
                <w:right w:val="none" w:sz="0" w:space="0" w:color="auto"/>
              </w:divBdr>
              <w:divsChild>
                <w:div w:id="1021662187">
                  <w:marLeft w:val="0"/>
                  <w:marRight w:val="0"/>
                  <w:marTop w:val="0"/>
                  <w:marBottom w:val="0"/>
                  <w:divBdr>
                    <w:top w:val="none" w:sz="0" w:space="0" w:color="auto"/>
                    <w:left w:val="none" w:sz="0" w:space="0" w:color="auto"/>
                    <w:bottom w:val="none" w:sz="0" w:space="0" w:color="auto"/>
                    <w:right w:val="none" w:sz="0" w:space="0" w:color="auto"/>
                  </w:divBdr>
                  <w:divsChild>
                    <w:div w:id="367532819">
                      <w:marLeft w:val="0"/>
                      <w:marRight w:val="0"/>
                      <w:marTop w:val="0"/>
                      <w:marBottom w:val="0"/>
                      <w:divBdr>
                        <w:top w:val="none" w:sz="0" w:space="0" w:color="auto"/>
                        <w:left w:val="none" w:sz="0" w:space="0" w:color="auto"/>
                        <w:bottom w:val="none" w:sz="0" w:space="0" w:color="auto"/>
                        <w:right w:val="none" w:sz="0" w:space="0" w:color="auto"/>
                      </w:divBdr>
                      <w:divsChild>
                        <w:div w:id="852377802">
                          <w:marLeft w:val="0"/>
                          <w:marRight w:val="0"/>
                          <w:marTop w:val="0"/>
                          <w:marBottom w:val="0"/>
                          <w:divBdr>
                            <w:top w:val="none" w:sz="0" w:space="0" w:color="auto"/>
                            <w:left w:val="none" w:sz="0" w:space="0" w:color="auto"/>
                            <w:bottom w:val="none" w:sz="0" w:space="0" w:color="auto"/>
                            <w:right w:val="none" w:sz="0" w:space="0" w:color="auto"/>
                          </w:divBdr>
                          <w:divsChild>
                            <w:div w:id="1773477311">
                              <w:marLeft w:val="0"/>
                              <w:marRight w:val="0"/>
                              <w:marTop w:val="0"/>
                              <w:marBottom w:val="0"/>
                              <w:divBdr>
                                <w:top w:val="none" w:sz="0" w:space="0" w:color="auto"/>
                                <w:left w:val="none" w:sz="0" w:space="0" w:color="auto"/>
                                <w:bottom w:val="none" w:sz="0" w:space="0" w:color="auto"/>
                                <w:right w:val="none" w:sz="0" w:space="0" w:color="auto"/>
                              </w:divBdr>
                              <w:divsChild>
                                <w:div w:id="66391737">
                                  <w:marLeft w:val="0"/>
                                  <w:marRight w:val="0"/>
                                  <w:marTop w:val="0"/>
                                  <w:marBottom w:val="0"/>
                                  <w:divBdr>
                                    <w:top w:val="none" w:sz="0" w:space="0" w:color="auto"/>
                                    <w:left w:val="none" w:sz="0" w:space="0" w:color="auto"/>
                                    <w:bottom w:val="none" w:sz="0" w:space="0" w:color="auto"/>
                                    <w:right w:val="none" w:sz="0" w:space="0" w:color="auto"/>
                                  </w:divBdr>
                                  <w:divsChild>
                                    <w:div w:id="185755872">
                                      <w:marLeft w:val="0"/>
                                      <w:marRight w:val="0"/>
                                      <w:marTop w:val="0"/>
                                      <w:marBottom w:val="0"/>
                                      <w:divBdr>
                                        <w:top w:val="none" w:sz="0" w:space="0" w:color="auto"/>
                                        <w:left w:val="none" w:sz="0" w:space="0" w:color="auto"/>
                                        <w:bottom w:val="none" w:sz="0" w:space="0" w:color="auto"/>
                                        <w:right w:val="none" w:sz="0" w:space="0" w:color="auto"/>
                                      </w:divBdr>
                                      <w:divsChild>
                                        <w:div w:id="59257977">
                                          <w:marLeft w:val="0"/>
                                          <w:marRight w:val="0"/>
                                          <w:marTop w:val="0"/>
                                          <w:marBottom w:val="0"/>
                                          <w:divBdr>
                                            <w:top w:val="none" w:sz="0" w:space="0" w:color="auto"/>
                                            <w:left w:val="none" w:sz="0" w:space="0" w:color="auto"/>
                                            <w:bottom w:val="none" w:sz="0" w:space="0" w:color="auto"/>
                                            <w:right w:val="none" w:sz="0" w:space="0" w:color="auto"/>
                                          </w:divBdr>
                                          <w:divsChild>
                                            <w:div w:id="1318001813">
                                              <w:marLeft w:val="0"/>
                                              <w:marRight w:val="0"/>
                                              <w:marTop w:val="0"/>
                                              <w:marBottom w:val="0"/>
                                              <w:divBdr>
                                                <w:top w:val="none" w:sz="0" w:space="0" w:color="auto"/>
                                                <w:left w:val="none" w:sz="0" w:space="0" w:color="auto"/>
                                                <w:bottom w:val="none" w:sz="0" w:space="0" w:color="auto"/>
                                                <w:right w:val="none" w:sz="0" w:space="0" w:color="auto"/>
                                              </w:divBdr>
                                              <w:divsChild>
                                                <w:div w:id="1740398067">
                                                  <w:marLeft w:val="0"/>
                                                  <w:marRight w:val="0"/>
                                                  <w:marTop w:val="0"/>
                                                  <w:marBottom w:val="0"/>
                                                  <w:divBdr>
                                                    <w:top w:val="none" w:sz="0" w:space="0" w:color="auto"/>
                                                    <w:left w:val="none" w:sz="0" w:space="0" w:color="auto"/>
                                                    <w:bottom w:val="none" w:sz="0" w:space="0" w:color="auto"/>
                                                    <w:right w:val="none" w:sz="0" w:space="0" w:color="auto"/>
                                                  </w:divBdr>
                                                  <w:divsChild>
                                                    <w:div w:id="17245346">
                                                      <w:marLeft w:val="0"/>
                                                      <w:marRight w:val="0"/>
                                                      <w:marTop w:val="0"/>
                                                      <w:marBottom w:val="0"/>
                                                      <w:divBdr>
                                                        <w:top w:val="none" w:sz="0" w:space="0" w:color="auto"/>
                                                        <w:left w:val="none" w:sz="0" w:space="0" w:color="auto"/>
                                                        <w:bottom w:val="none" w:sz="0" w:space="0" w:color="auto"/>
                                                        <w:right w:val="none" w:sz="0" w:space="0" w:color="auto"/>
                                                      </w:divBdr>
                                                      <w:divsChild>
                                                        <w:div w:id="287929312">
                                                          <w:marLeft w:val="0"/>
                                                          <w:marRight w:val="0"/>
                                                          <w:marTop w:val="0"/>
                                                          <w:marBottom w:val="0"/>
                                                          <w:divBdr>
                                                            <w:top w:val="none" w:sz="0" w:space="0" w:color="auto"/>
                                                            <w:left w:val="none" w:sz="0" w:space="0" w:color="auto"/>
                                                            <w:bottom w:val="none" w:sz="0" w:space="0" w:color="auto"/>
                                                            <w:right w:val="none" w:sz="0" w:space="0" w:color="auto"/>
                                                          </w:divBdr>
                                                          <w:divsChild>
                                                            <w:div w:id="10450202">
                                                              <w:marLeft w:val="0"/>
                                                              <w:marRight w:val="0"/>
                                                              <w:marTop w:val="0"/>
                                                              <w:marBottom w:val="0"/>
                                                              <w:divBdr>
                                                                <w:top w:val="none" w:sz="0" w:space="0" w:color="auto"/>
                                                                <w:left w:val="none" w:sz="0" w:space="0" w:color="auto"/>
                                                                <w:bottom w:val="none" w:sz="0" w:space="0" w:color="auto"/>
                                                                <w:right w:val="none" w:sz="0" w:space="0" w:color="auto"/>
                                                              </w:divBdr>
                                                              <w:divsChild>
                                                                <w:div w:id="562956562">
                                                                  <w:marLeft w:val="0"/>
                                                                  <w:marRight w:val="0"/>
                                                                  <w:marTop w:val="0"/>
                                                                  <w:marBottom w:val="0"/>
                                                                  <w:divBdr>
                                                                    <w:top w:val="none" w:sz="0" w:space="0" w:color="auto"/>
                                                                    <w:left w:val="none" w:sz="0" w:space="0" w:color="auto"/>
                                                                    <w:bottom w:val="none" w:sz="0" w:space="0" w:color="auto"/>
                                                                    <w:right w:val="none" w:sz="0" w:space="0" w:color="auto"/>
                                                                  </w:divBdr>
                                                                  <w:divsChild>
                                                                    <w:div w:id="675232663">
                                                                      <w:marLeft w:val="0"/>
                                                                      <w:marRight w:val="0"/>
                                                                      <w:marTop w:val="0"/>
                                                                      <w:marBottom w:val="0"/>
                                                                      <w:divBdr>
                                                                        <w:top w:val="none" w:sz="0" w:space="0" w:color="auto"/>
                                                                        <w:left w:val="none" w:sz="0" w:space="0" w:color="auto"/>
                                                                        <w:bottom w:val="none" w:sz="0" w:space="0" w:color="auto"/>
                                                                        <w:right w:val="none" w:sz="0" w:space="0" w:color="auto"/>
                                                                      </w:divBdr>
                                                                      <w:divsChild>
                                                                        <w:div w:id="1433086343">
                                                                          <w:marLeft w:val="0"/>
                                                                          <w:marRight w:val="0"/>
                                                                          <w:marTop w:val="0"/>
                                                                          <w:marBottom w:val="0"/>
                                                                          <w:divBdr>
                                                                            <w:top w:val="none" w:sz="0" w:space="0" w:color="auto"/>
                                                                            <w:left w:val="none" w:sz="0" w:space="0" w:color="auto"/>
                                                                            <w:bottom w:val="none" w:sz="0" w:space="0" w:color="auto"/>
                                                                            <w:right w:val="none" w:sz="0" w:space="0" w:color="auto"/>
                                                                          </w:divBdr>
                                                                          <w:divsChild>
                                                                            <w:div w:id="16469657">
                                                                              <w:marLeft w:val="0"/>
                                                                              <w:marRight w:val="0"/>
                                                                              <w:marTop w:val="0"/>
                                                                              <w:marBottom w:val="0"/>
                                                                              <w:divBdr>
                                                                                <w:top w:val="none" w:sz="0" w:space="0" w:color="auto"/>
                                                                                <w:left w:val="none" w:sz="0" w:space="0" w:color="auto"/>
                                                                                <w:bottom w:val="none" w:sz="0" w:space="0" w:color="auto"/>
                                                                                <w:right w:val="none" w:sz="0" w:space="0" w:color="auto"/>
                                                                              </w:divBdr>
                                                                              <w:divsChild>
                                                                                <w:div w:id="973104278">
                                                                                  <w:marLeft w:val="0"/>
                                                                                  <w:marRight w:val="0"/>
                                                                                  <w:marTop w:val="0"/>
                                                                                  <w:marBottom w:val="0"/>
                                                                                  <w:divBdr>
                                                                                    <w:top w:val="none" w:sz="0" w:space="0" w:color="auto"/>
                                                                                    <w:left w:val="none" w:sz="0" w:space="0" w:color="auto"/>
                                                                                    <w:bottom w:val="none" w:sz="0" w:space="0" w:color="auto"/>
                                                                                    <w:right w:val="none" w:sz="0" w:space="0" w:color="auto"/>
                                                                                  </w:divBdr>
                                                                                  <w:divsChild>
                                                                                    <w:div w:id="8116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309559">
      <w:bodyDiv w:val="1"/>
      <w:marLeft w:val="0"/>
      <w:marRight w:val="0"/>
      <w:marTop w:val="0"/>
      <w:marBottom w:val="0"/>
      <w:divBdr>
        <w:top w:val="none" w:sz="0" w:space="0" w:color="auto"/>
        <w:left w:val="none" w:sz="0" w:space="0" w:color="auto"/>
        <w:bottom w:val="none" w:sz="0" w:space="0" w:color="auto"/>
        <w:right w:val="none" w:sz="0" w:space="0" w:color="auto"/>
      </w:divBdr>
    </w:div>
    <w:div w:id="1005743895">
      <w:bodyDiv w:val="1"/>
      <w:marLeft w:val="0"/>
      <w:marRight w:val="0"/>
      <w:marTop w:val="0"/>
      <w:marBottom w:val="0"/>
      <w:divBdr>
        <w:top w:val="none" w:sz="0" w:space="0" w:color="auto"/>
        <w:left w:val="none" w:sz="0" w:space="0" w:color="auto"/>
        <w:bottom w:val="none" w:sz="0" w:space="0" w:color="auto"/>
        <w:right w:val="none" w:sz="0" w:space="0" w:color="auto"/>
      </w:divBdr>
      <w:divsChild>
        <w:div w:id="1634287573">
          <w:marLeft w:val="0"/>
          <w:marRight w:val="0"/>
          <w:marTop w:val="0"/>
          <w:marBottom w:val="0"/>
          <w:divBdr>
            <w:top w:val="none" w:sz="0" w:space="0" w:color="auto"/>
            <w:left w:val="none" w:sz="0" w:space="0" w:color="auto"/>
            <w:bottom w:val="none" w:sz="0" w:space="0" w:color="auto"/>
            <w:right w:val="none" w:sz="0" w:space="0" w:color="auto"/>
          </w:divBdr>
          <w:divsChild>
            <w:div w:id="1293706930">
              <w:marLeft w:val="439"/>
              <w:marRight w:val="0"/>
              <w:marTop w:val="0"/>
              <w:marBottom w:val="0"/>
              <w:divBdr>
                <w:top w:val="none" w:sz="0" w:space="0" w:color="auto"/>
                <w:left w:val="none" w:sz="0" w:space="0" w:color="auto"/>
                <w:bottom w:val="none" w:sz="0" w:space="0" w:color="auto"/>
                <w:right w:val="none" w:sz="0" w:space="0" w:color="auto"/>
              </w:divBdr>
              <w:divsChild>
                <w:div w:id="1772621990">
                  <w:marLeft w:val="0"/>
                  <w:marRight w:val="0"/>
                  <w:marTop w:val="0"/>
                  <w:marBottom w:val="0"/>
                  <w:divBdr>
                    <w:top w:val="none" w:sz="0" w:space="0" w:color="auto"/>
                    <w:left w:val="none" w:sz="0" w:space="0" w:color="auto"/>
                    <w:bottom w:val="none" w:sz="0" w:space="0" w:color="auto"/>
                    <w:right w:val="none" w:sz="0" w:space="0" w:color="auto"/>
                  </w:divBdr>
                  <w:divsChild>
                    <w:div w:id="1836218065">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6936">
          <w:marLeft w:val="0"/>
          <w:marRight w:val="0"/>
          <w:marTop w:val="0"/>
          <w:marBottom w:val="0"/>
          <w:divBdr>
            <w:top w:val="none" w:sz="0" w:space="0" w:color="auto"/>
            <w:left w:val="none" w:sz="0" w:space="0" w:color="auto"/>
            <w:bottom w:val="none" w:sz="0" w:space="0" w:color="auto"/>
            <w:right w:val="none" w:sz="0" w:space="0" w:color="auto"/>
          </w:divBdr>
        </w:div>
      </w:divsChild>
    </w:div>
    <w:div w:id="1006051722">
      <w:bodyDiv w:val="1"/>
      <w:marLeft w:val="0"/>
      <w:marRight w:val="0"/>
      <w:marTop w:val="0"/>
      <w:marBottom w:val="0"/>
      <w:divBdr>
        <w:top w:val="none" w:sz="0" w:space="0" w:color="auto"/>
        <w:left w:val="none" w:sz="0" w:space="0" w:color="auto"/>
        <w:bottom w:val="none" w:sz="0" w:space="0" w:color="auto"/>
        <w:right w:val="none" w:sz="0" w:space="0" w:color="auto"/>
      </w:divBdr>
    </w:div>
    <w:div w:id="101518376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6293862">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4401261">
      <w:bodyDiv w:val="1"/>
      <w:marLeft w:val="0"/>
      <w:marRight w:val="0"/>
      <w:marTop w:val="0"/>
      <w:marBottom w:val="0"/>
      <w:divBdr>
        <w:top w:val="none" w:sz="0" w:space="0" w:color="auto"/>
        <w:left w:val="none" w:sz="0" w:space="0" w:color="auto"/>
        <w:bottom w:val="none" w:sz="0" w:space="0" w:color="auto"/>
        <w:right w:val="none" w:sz="0" w:space="0" w:color="auto"/>
      </w:divBdr>
      <w:divsChild>
        <w:div w:id="685250599">
          <w:marLeft w:val="0"/>
          <w:marRight w:val="0"/>
          <w:marTop w:val="0"/>
          <w:marBottom w:val="0"/>
          <w:divBdr>
            <w:top w:val="none" w:sz="0" w:space="0" w:color="auto"/>
            <w:left w:val="none" w:sz="0" w:space="0" w:color="auto"/>
            <w:bottom w:val="none" w:sz="0" w:space="0" w:color="auto"/>
            <w:right w:val="none" w:sz="0" w:space="0" w:color="auto"/>
          </w:divBdr>
          <w:divsChild>
            <w:div w:id="1208031922">
              <w:marLeft w:val="439"/>
              <w:marRight w:val="0"/>
              <w:marTop w:val="0"/>
              <w:marBottom w:val="0"/>
              <w:divBdr>
                <w:top w:val="none" w:sz="0" w:space="0" w:color="auto"/>
                <w:left w:val="none" w:sz="0" w:space="0" w:color="auto"/>
                <w:bottom w:val="none" w:sz="0" w:space="0" w:color="auto"/>
                <w:right w:val="none" w:sz="0" w:space="0" w:color="auto"/>
              </w:divBdr>
              <w:divsChild>
                <w:div w:id="821504385">
                  <w:marLeft w:val="0"/>
                  <w:marRight w:val="0"/>
                  <w:marTop w:val="0"/>
                  <w:marBottom w:val="0"/>
                  <w:divBdr>
                    <w:top w:val="none" w:sz="0" w:space="0" w:color="auto"/>
                    <w:left w:val="none" w:sz="0" w:space="0" w:color="auto"/>
                    <w:bottom w:val="none" w:sz="0" w:space="0" w:color="auto"/>
                    <w:right w:val="none" w:sz="0" w:space="0" w:color="auto"/>
                  </w:divBdr>
                  <w:divsChild>
                    <w:div w:id="191530994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50677">
          <w:marLeft w:val="0"/>
          <w:marRight w:val="0"/>
          <w:marTop w:val="0"/>
          <w:marBottom w:val="0"/>
          <w:divBdr>
            <w:top w:val="none" w:sz="0" w:space="0" w:color="auto"/>
            <w:left w:val="none" w:sz="0" w:space="0" w:color="auto"/>
            <w:bottom w:val="none" w:sz="0" w:space="0" w:color="auto"/>
            <w:right w:val="none" w:sz="0" w:space="0" w:color="auto"/>
          </w:divBdr>
        </w:div>
      </w:divsChild>
    </w:div>
    <w:div w:id="1046611884">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68848747">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7578114">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59031042">
      <w:bodyDiv w:val="1"/>
      <w:marLeft w:val="0"/>
      <w:marRight w:val="0"/>
      <w:marTop w:val="0"/>
      <w:marBottom w:val="0"/>
      <w:divBdr>
        <w:top w:val="none" w:sz="0" w:space="0" w:color="auto"/>
        <w:left w:val="none" w:sz="0" w:space="0" w:color="auto"/>
        <w:bottom w:val="none" w:sz="0" w:space="0" w:color="auto"/>
        <w:right w:val="none" w:sz="0" w:space="0" w:color="auto"/>
      </w:divBdr>
      <w:divsChild>
        <w:div w:id="761099194">
          <w:marLeft w:val="0"/>
          <w:marRight w:val="0"/>
          <w:marTop w:val="0"/>
          <w:marBottom w:val="0"/>
          <w:divBdr>
            <w:top w:val="none" w:sz="0" w:space="0" w:color="auto"/>
            <w:left w:val="none" w:sz="0" w:space="0" w:color="auto"/>
            <w:bottom w:val="none" w:sz="0" w:space="0" w:color="auto"/>
            <w:right w:val="none" w:sz="0" w:space="0" w:color="auto"/>
          </w:divBdr>
          <w:divsChild>
            <w:div w:id="1647585454">
              <w:marLeft w:val="0"/>
              <w:marRight w:val="0"/>
              <w:marTop w:val="0"/>
              <w:marBottom w:val="0"/>
              <w:divBdr>
                <w:top w:val="none" w:sz="0" w:space="0" w:color="auto"/>
                <w:left w:val="none" w:sz="0" w:space="0" w:color="auto"/>
                <w:bottom w:val="none" w:sz="0" w:space="0" w:color="auto"/>
                <w:right w:val="none" w:sz="0" w:space="0" w:color="auto"/>
              </w:divBdr>
              <w:divsChild>
                <w:div w:id="1598095416">
                  <w:marLeft w:val="0"/>
                  <w:marRight w:val="0"/>
                  <w:marTop w:val="0"/>
                  <w:marBottom w:val="0"/>
                  <w:divBdr>
                    <w:top w:val="none" w:sz="0" w:space="0" w:color="auto"/>
                    <w:left w:val="none" w:sz="0" w:space="0" w:color="auto"/>
                    <w:bottom w:val="none" w:sz="0" w:space="0" w:color="auto"/>
                    <w:right w:val="none" w:sz="0" w:space="0" w:color="auto"/>
                  </w:divBdr>
                  <w:divsChild>
                    <w:div w:id="1276644298">
                      <w:marLeft w:val="0"/>
                      <w:marRight w:val="0"/>
                      <w:marTop w:val="0"/>
                      <w:marBottom w:val="0"/>
                      <w:divBdr>
                        <w:top w:val="none" w:sz="0" w:space="0" w:color="auto"/>
                        <w:left w:val="none" w:sz="0" w:space="0" w:color="auto"/>
                        <w:bottom w:val="none" w:sz="0" w:space="0" w:color="auto"/>
                        <w:right w:val="none" w:sz="0" w:space="0" w:color="auto"/>
                      </w:divBdr>
                      <w:divsChild>
                        <w:div w:id="949120840">
                          <w:marLeft w:val="0"/>
                          <w:marRight w:val="0"/>
                          <w:marTop w:val="0"/>
                          <w:marBottom w:val="0"/>
                          <w:divBdr>
                            <w:top w:val="none" w:sz="0" w:space="0" w:color="auto"/>
                            <w:left w:val="none" w:sz="0" w:space="0" w:color="auto"/>
                            <w:bottom w:val="none" w:sz="0" w:space="0" w:color="auto"/>
                            <w:right w:val="none" w:sz="0" w:space="0" w:color="auto"/>
                          </w:divBdr>
                          <w:divsChild>
                            <w:div w:id="1893299773">
                              <w:marLeft w:val="0"/>
                              <w:marRight w:val="0"/>
                              <w:marTop w:val="0"/>
                              <w:marBottom w:val="0"/>
                              <w:divBdr>
                                <w:top w:val="none" w:sz="0" w:space="0" w:color="auto"/>
                                <w:left w:val="none" w:sz="0" w:space="0" w:color="auto"/>
                                <w:bottom w:val="none" w:sz="0" w:space="0" w:color="auto"/>
                                <w:right w:val="none" w:sz="0" w:space="0" w:color="auto"/>
                              </w:divBdr>
                              <w:divsChild>
                                <w:div w:id="1370102619">
                                  <w:marLeft w:val="0"/>
                                  <w:marRight w:val="0"/>
                                  <w:marTop w:val="0"/>
                                  <w:marBottom w:val="0"/>
                                  <w:divBdr>
                                    <w:top w:val="none" w:sz="0" w:space="0" w:color="auto"/>
                                    <w:left w:val="none" w:sz="0" w:space="0" w:color="auto"/>
                                    <w:bottom w:val="none" w:sz="0" w:space="0" w:color="auto"/>
                                    <w:right w:val="none" w:sz="0" w:space="0" w:color="auto"/>
                                  </w:divBdr>
                                  <w:divsChild>
                                    <w:div w:id="222564569">
                                      <w:marLeft w:val="0"/>
                                      <w:marRight w:val="0"/>
                                      <w:marTop w:val="0"/>
                                      <w:marBottom w:val="0"/>
                                      <w:divBdr>
                                        <w:top w:val="none" w:sz="0" w:space="0" w:color="auto"/>
                                        <w:left w:val="none" w:sz="0" w:space="0" w:color="auto"/>
                                        <w:bottom w:val="none" w:sz="0" w:space="0" w:color="auto"/>
                                        <w:right w:val="none" w:sz="0" w:space="0" w:color="auto"/>
                                      </w:divBdr>
                                      <w:divsChild>
                                        <w:div w:id="1728406996">
                                          <w:marLeft w:val="0"/>
                                          <w:marRight w:val="0"/>
                                          <w:marTop w:val="165"/>
                                          <w:marBottom w:val="165"/>
                                          <w:divBdr>
                                            <w:top w:val="none" w:sz="0" w:space="0" w:color="auto"/>
                                            <w:left w:val="none" w:sz="0" w:space="0" w:color="auto"/>
                                            <w:bottom w:val="none" w:sz="0" w:space="0" w:color="auto"/>
                                            <w:right w:val="none" w:sz="0" w:space="0" w:color="auto"/>
                                          </w:divBdr>
                                          <w:divsChild>
                                            <w:div w:id="1885478700">
                                              <w:marLeft w:val="0"/>
                                              <w:marRight w:val="0"/>
                                              <w:marTop w:val="0"/>
                                              <w:marBottom w:val="0"/>
                                              <w:divBdr>
                                                <w:top w:val="none" w:sz="0" w:space="0" w:color="auto"/>
                                                <w:left w:val="none" w:sz="0" w:space="0" w:color="auto"/>
                                                <w:bottom w:val="none" w:sz="0" w:space="0" w:color="auto"/>
                                                <w:right w:val="none" w:sz="0" w:space="0" w:color="auto"/>
                                              </w:divBdr>
                                              <w:divsChild>
                                                <w:div w:id="20586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3545984">
      <w:bodyDiv w:val="1"/>
      <w:marLeft w:val="0"/>
      <w:marRight w:val="0"/>
      <w:marTop w:val="0"/>
      <w:marBottom w:val="0"/>
      <w:divBdr>
        <w:top w:val="none" w:sz="0" w:space="0" w:color="auto"/>
        <w:left w:val="none" w:sz="0" w:space="0" w:color="auto"/>
        <w:bottom w:val="none" w:sz="0" w:space="0" w:color="auto"/>
        <w:right w:val="none" w:sz="0" w:space="0" w:color="auto"/>
      </w:divBdr>
      <w:divsChild>
        <w:div w:id="2035840066">
          <w:marLeft w:val="0"/>
          <w:marRight w:val="0"/>
          <w:marTop w:val="150"/>
          <w:marBottom w:val="0"/>
          <w:divBdr>
            <w:top w:val="none" w:sz="0" w:space="0" w:color="auto"/>
            <w:left w:val="none" w:sz="0" w:space="0" w:color="auto"/>
            <w:bottom w:val="none" w:sz="0" w:space="0" w:color="auto"/>
            <w:right w:val="none" w:sz="0" w:space="0" w:color="auto"/>
          </w:divBdr>
          <w:divsChild>
            <w:div w:id="11972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99361">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83395628">
      <w:bodyDiv w:val="1"/>
      <w:marLeft w:val="0"/>
      <w:marRight w:val="0"/>
      <w:marTop w:val="0"/>
      <w:marBottom w:val="0"/>
      <w:divBdr>
        <w:top w:val="none" w:sz="0" w:space="0" w:color="auto"/>
        <w:left w:val="none" w:sz="0" w:space="0" w:color="auto"/>
        <w:bottom w:val="none" w:sz="0" w:space="0" w:color="auto"/>
        <w:right w:val="none" w:sz="0" w:space="0" w:color="auto"/>
      </w:divBdr>
    </w:div>
    <w:div w:id="1189638646">
      <w:bodyDiv w:val="1"/>
      <w:marLeft w:val="0"/>
      <w:marRight w:val="0"/>
      <w:marTop w:val="0"/>
      <w:marBottom w:val="0"/>
      <w:divBdr>
        <w:top w:val="none" w:sz="0" w:space="0" w:color="auto"/>
        <w:left w:val="none" w:sz="0" w:space="0" w:color="auto"/>
        <w:bottom w:val="none" w:sz="0" w:space="0" w:color="auto"/>
        <w:right w:val="none" w:sz="0" w:space="0" w:color="auto"/>
      </w:divBdr>
      <w:divsChild>
        <w:div w:id="483854415">
          <w:marLeft w:val="0"/>
          <w:marRight w:val="0"/>
          <w:marTop w:val="0"/>
          <w:marBottom w:val="0"/>
          <w:divBdr>
            <w:top w:val="none" w:sz="0" w:space="0" w:color="auto"/>
            <w:left w:val="none" w:sz="0" w:space="0" w:color="auto"/>
            <w:bottom w:val="none" w:sz="0" w:space="0" w:color="auto"/>
            <w:right w:val="none" w:sz="0" w:space="0" w:color="auto"/>
          </w:divBdr>
          <w:divsChild>
            <w:div w:id="529492807">
              <w:marLeft w:val="439"/>
              <w:marRight w:val="0"/>
              <w:marTop w:val="0"/>
              <w:marBottom w:val="0"/>
              <w:divBdr>
                <w:top w:val="none" w:sz="0" w:space="0" w:color="auto"/>
                <w:left w:val="none" w:sz="0" w:space="0" w:color="auto"/>
                <w:bottom w:val="none" w:sz="0" w:space="0" w:color="auto"/>
                <w:right w:val="none" w:sz="0" w:space="0" w:color="auto"/>
              </w:divBdr>
              <w:divsChild>
                <w:div w:id="2087721396">
                  <w:marLeft w:val="0"/>
                  <w:marRight w:val="0"/>
                  <w:marTop w:val="0"/>
                  <w:marBottom w:val="0"/>
                  <w:divBdr>
                    <w:top w:val="none" w:sz="0" w:space="0" w:color="auto"/>
                    <w:left w:val="none" w:sz="0" w:space="0" w:color="auto"/>
                    <w:bottom w:val="none" w:sz="0" w:space="0" w:color="auto"/>
                    <w:right w:val="none" w:sz="0" w:space="0" w:color="auto"/>
                  </w:divBdr>
                  <w:divsChild>
                    <w:div w:id="1893075448">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06899">
          <w:marLeft w:val="0"/>
          <w:marRight w:val="0"/>
          <w:marTop w:val="0"/>
          <w:marBottom w:val="0"/>
          <w:divBdr>
            <w:top w:val="none" w:sz="0" w:space="0" w:color="auto"/>
            <w:left w:val="none" w:sz="0" w:space="0" w:color="auto"/>
            <w:bottom w:val="none" w:sz="0" w:space="0" w:color="auto"/>
            <w:right w:val="none" w:sz="0" w:space="0" w:color="auto"/>
          </w:divBdr>
        </w:div>
      </w:divsChild>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648938">
      <w:bodyDiv w:val="1"/>
      <w:marLeft w:val="0"/>
      <w:marRight w:val="0"/>
      <w:marTop w:val="0"/>
      <w:marBottom w:val="0"/>
      <w:divBdr>
        <w:top w:val="none" w:sz="0" w:space="0" w:color="auto"/>
        <w:left w:val="none" w:sz="0" w:space="0" w:color="auto"/>
        <w:bottom w:val="none" w:sz="0" w:space="0" w:color="auto"/>
        <w:right w:val="none" w:sz="0" w:space="0" w:color="auto"/>
      </w:divBdr>
    </w:div>
    <w:div w:id="1213271843">
      <w:bodyDiv w:val="1"/>
      <w:marLeft w:val="0"/>
      <w:marRight w:val="0"/>
      <w:marTop w:val="0"/>
      <w:marBottom w:val="0"/>
      <w:divBdr>
        <w:top w:val="none" w:sz="0" w:space="0" w:color="auto"/>
        <w:left w:val="none" w:sz="0" w:space="0" w:color="auto"/>
        <w:bottom w:val="none" w:sz="0" w:space="0" w:color="auto"/>
        <w:right w:val="none" w:sz="0" w:space="0" w:color="auto"/>
      </w:divBdr>
    </w:div>
    <w:div w:id="1213930989">
      <w:bodyDiv w:val="1"/>
      <w:marLeft w:val="0"/>
      <w:marRight w:val="0"/>
      <w:marTop w:val="0"/>
      <w:marBottom w:val="0"/>
      <w:divBdr>
        <w:top w:val="none" w:sz="0" w:space="0" w:color="auto"/>
        <w:left w:val="none" w:sz="0" w:space="0" w:color="auto"/>
        <w:bottom w:val="none" w:sz="0" w:space="0" w:color="auto"/>
        <w:right w:val="none" w:sz="0" w:space="0" w:color="auto"/>
      </w:divBdr>
    </w:div>
    <w:div w:id="1215459942">
      <w:bodyDiv w:val="1"/>
      <w:marLeft w:val="0"/>
      <w:marRight w:val="0"/>
      <w:marTop w:val="0"/>
      <w:marBottom w:val="0"/>
      <w:divBdr>
        <w:top w:val="none" w:sz="0" w:space="0" w:color="auto"/>
        <w:left w:val="none" w:sz="0" w:space="0" w:color="auto"/>
        <w:bottom w:val="none" w:sz="0" w:space="0" w:color="auto"/>
        <w:right w:val="none" w:sz="0" w:space="0" w:color="auto"/>
      </w:divBdr>
    </w:div>
    <w:div w:id="1226992004">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7228844">
      <w:bodyDiv w:val="1"/>
      <w:marLeft w:val="0"/>
      <w:marRight w:val="0"/>
      <w:marTop w:val="0"/>
      <w:marBottom w:val="0"/>
      <w:divBdr>
        <w:top w:val="none" w:sz="0" w:space="0" w:color="auto"/>
        <w:left w:val="none" w:sz="0" w:space="0" w:color="auto"/>
        <w:bottom w:val="none" w:sz="0" w:space="0" w:color="auto"/>
        <w:right w:val="none" w:sz="0" w:space="0" w:color="auto"/>
      </w:divBdr>
    </w:div>
    <w:div w:id="1259942918">
      <w:bodyDiv w:val="1"/>
      <w:marLeft w:val="0"/>
      <w:marRight w:val="0"/>
      <w:marTop w:val="0"/>
      <w:marBottom w:val="0"/>
      <w:divBdr>
        <w:top w:val="none" w:sz="0" w:space="0" w:color="auto"/>
        <w:left w:val="none" w:sz="0" w:space="0" w:color="auto"/>
        <w:bottom w:val="none" w:sz="0" w:space="0" w:color="auto"/>
        <w:right w:val="none" w:sz="0" w:space="0" w:color="auto"/>
      </w:divBdr>
    </w:div>
    <w:div w:id="1264531798">
      <w:bodyDiv w:val="1"/>
      <w:marLeft w:val="0"/>
      <w:marRight w:val="0"/>
      <w:marTop w:val="0"/>
      <w:marBottom w:val="0"/>
      <w:divBdr>
        <w:top w:val="none" w:sz="0" w:space="0" w:color="auto"/>
        <w:left w:val="none" w:sz="0" w:space="0" w:color="auto"/>
        <w:bottom w:val="none" w:sz="0" w:space="0" w:color="auto"/>
        <w:right w:val="none" w:sz="0" w:space="0" w:color="auto"/>
      </w:divBdr>
    </w:div>
    <w:div w:id="1266425729">
      <w:bodyDiv w:val="1"/>
      <w:marLeft w:val="0"/>
      <w:marRight w:val="0"/>
      <w:marTop w:val="0"/>
      <w:marBottom w:val="0"/>
      <w:divBdr>
        <w:top w:val="none" w:sz="0" w:space="0" w:color="auto"/>
        <w:left w:val="none" w:sz="0" w:space="0" w:color="auto"/>
        <w:bottom w:val="none" w:sz="0" w:space="0" w:color="auto"/>
        <w:right w:val="none" w:sz="0" w:space="0" w:color="auto"/>
      </w:divBdr>
      <w:divsChild>
        <w:div w:id="580145715">
          <w:marLeft w:val="360"/>
          <w:marRight w:val="0"/>
          <w:marTop w:val="120"/>
          <w:marBottom w:val="0"/>
          <w:divBdr>
            <w:top w:val="none" w:sz="0" w:space="0" w:color="auto"/>
            <w:left w:val="none" w:sz="0" w:space="0" w:color="auto"/>
            <w:bottom w:val="none" w:sz="0" w:space="0" w:color="auto"/>
            <w:right w:val="none" w:sz="0" w:space="0" w:color="auto"/>
          </w:divBdr>
        </w:div>
        <w:div w:id="1685933252">
          <w:marLeft w:val="360"/>
          <w:marRight w:val="0"/>
          <w:marTop w:val="120"/>
          <w:marBottom w:val="0"/>
          <w:divBdr>
            <w:top w:val="none" w:sz="0" w:space="0" w:color="auto"/>
            <w:left w:val="none" w:sz="0" w:space="0" w:color="auto"/>
            <w:bottom w:val="none" w:sz="0" w:space="0" w:color="auto"/>
            <w:right w:val="none" w:sz="0" w:space="0" w:color="auto"/>
          </w:divBdr>
        </w:div>
        <w:div w:id="1369528311">
          <w:marLeft w:val="360"/>
          <w:marRight w:val="0"/>
          <w:marTop w:val="120"/>
          <w:marBottom w:val="0"/>
          <w:divBdr>
            <w:top w:val="none" w:sz="0" w:space="0" w:color="auto"/>
            <w:left w:val="none" w:sz="0" w:space="0" w:color="auto"/>
            <w:bottom w:val="none" w:sz="0" w:space="0" w:color="auto"/>
            <w:right w:val="none" w:sz="0" w:space="0" w:color="auto"/>
          </w:divBdr>
        </w:div>
        <w:div w:id="1403598178">
          <w:marLeft w:val="360"/>
          <w:marRight w:val="0"/>
          <w:marTop w:val="120"/>
          <w:marBottom w:val="0"/>
          <w:divBdr>
            <w:top w:val="none" w:sz="0" w:space="0" w:color="auto"/>
            <w:left w:val="none" w:sz="0" w:space="0" w:color="auto"/>
            <w:bottom w:val="none" w:sz="0" w:space="0" w:color="auto"/>
            <w:right w:val="none" w:sz="0" w:space="0" w:color="auto"/>
          </w:divBdr>
        </w:div>
        <w:div w:id="1328746947">
          <w:marLeft w:val="360"/>
          <w:marRight w:val="0"/>
          <w:marTop w:val="120"/>
          <w:marBottom w:val="0"/>
          <w:divBdr>
            <w:top w:val="none" w:sz="0" w:space="0" w:color="auto"/>
            <w:left w:val="none" w:sz="0" w:space="0" w:color="auto"/>
            <w:bottom w:val="none" w:sz="0" w:space="0" w:color="auto"/>
            <w:right w:val="none" w:sz="0" w:space="0" w:color="auto"/>
          </w:divBdr>
        </w:div>
        <w:div w:id="2010518941">
          <w:marLeft w:val="360"/>
          <w:marRight w:val="0"/>
          <w:marTop w:val="120"/>
          <w:marBottom w:val="0"/>
          <w:divBdr>
            <w:top w:val="none" w:sz="0" w:space="0" w:color="auto"/>
            <w:left w:val="none" w:sz="0" w:space="0" w:color="auto"/>
            <w:bottom w:val="none" w:sz="0" w:space="0" w:color="auto"/>
            <w:right w:val="none" w:sz="0" w:space="0" w:color="auto"/>
          </w:divBdr>
        </w:div>
        <w:div w:id="554321031">
          <w:marLeft w:val="360"/>
          <w:marRight w:val="0"/>
          <w:marTop w:val="120"/>
          <w:marBottom w:val="0"/>
          <w:divBdr>
            <w:top w:val="none" w:sz="0" w:space="0" w:color="auto"/>
            <w:left w:val="none" w:sz="0" w:space="0" w:color="auto"/>
            <w:bottom w:val="none" w:sz="0" w:space="0" w:color="auto"/>
            <w:right w:val="none" w:sz="0" w:space="0" w:color="auto"/>
          </w:divBdr>
        </w:div>
        <w:div w:id="65225515">
          <w:marLeft w:val="360"/>
          <w:marRight w:val="0"/>
          <w:marTop w:val="120"/>
          <w:marBottom w:val="0"/>
          <w:divBdr>
            <w:top w:val="none" w:sz="0" w:space="0" w:color="auto"/>
            <w:left w:val="none" w:sz="0" w:space="0" w:color="auto"/>
            <w:bottom w:val="none" w:sz="0" w:space="0" w:color="auto"/>
            <w:right w:val="none" w:sz="0" w:space="0" w:color="auto"/>
          </w:divBdr>
        </w:div>
        <w:div w:id="849836709">
          <w:marLeft w:val="360"/>
          <w:marRight w:val="0"/>
          <w:marTop w:val="120"/>
          <w:marBottom w:val="0"/>
          <w:divBdr>
            <w:top w:val="none" w:sz="0" w:space="0" w:color="auto"/>
            <w:left w:val="none" w:sz="0" w:space="0" w:color="auto"/>
            <w:bottom w:val="none" w:sz="0" w:space="0" w:color="auto"/>
            <w:right w:val="none" w:sz="0" w:space="0" w:color="auto"/>
          </w:divBdr>
        </w:div>
        <w:div w:id="1017579606">
          <w:marLeft w:val="360"/>
          <w:marRight w:val="0"/>
          <w:marTop w:val="120"/>
          <w:marBottom w:val="0"/>
          <w:divBdr>
            <w:top w:val="none" w:sz="0" w:space="0" w:color="auto"/>
            <w:left w:val="none" w:sz="0" w:space="0" w:color="auto"/>
            <w:bottom w:val="none" w:sz="0" w:space="0" w:color="auto"/>
            <w:right w:val="none" w:sz="0" w:space="0" w:color="auto"/>
          </w:divBdr>
        </w:div>
      </w:divsChild>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3918351">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8705081">
      <w:bodyDiv w:val="1"/>
      <w:marLeft w:val="0"/>
      <w:marRight w:val="0"/>
      <w:marTop w:val="0"/>
      <w:marBottom w:val="0"/>
      <w:divBdr>
        <w:top w:val="none" w:sz="0" w:space="0" w:color="auto"/>
        <w:left w:val="none" w:sz="0" w:space="0" w:color="auto"/>
        <w:bottom w:val="none" w:sz="0" w:space="0" w:color="auto"/>
        <w:right w:val="none" w:sz="0" w:space="0" w:color="auto"/>
      </w:divBdr>
      <w:divsChild>
        <w:div w:id="924262120">
          <w:marLeft w:val="0"/>
          <w:marRight w:val="0"/>
          <w:marTop w:val="0"/>
          <w:marBottom w:val="0"/>
          <w:divBdr>
            <w:top w:val="none" w:sz="0" w:space="0" w:color="auto"/>
            <w:left w:val="none" w:sz="0" w:space="0" w:color="auto"/>
            <w:bottom w:val="none" w:sz="0" w:space="0" w:color="auto"/>
            <w:right w:val="none" w:sz="0" w:space="0" w:color="auto"/>
          </w:divBdr>
          <w:divsChild>
            <w:div w:id="634722374">
              <w:marLeft w:val="0"/>
              <w:marRight w:val="0"/>
              <w:marTop w:val="0"/>
              <w:marBottom w:val="0"/>
              <w:divBdr>
                <w:top w:val="none" w:sz="0" w:space="0" w:color="auto"/>
                <w:left w:val="none" w:sz="0" w:space="0" w:color="auto"/>
                <w:bottom w:val="none" w:sz="0" w:space="0" w:color="auto"/>
                <w:right w:val="none" w:sz="0" w:space="0" w:color="auto"/>
              </w:divBdr>
              <w:divsChild>
                <w:div w:id="1564637147">
                  <w:marLeft w:val="0"/>
                  <w:marRight w:val="0"/>
                  <w:marTop w:val="0"/>
                  <w:marBottom w:val="0"/>
                  <w:divBdr>
                    <w:top w:val="none" w:sz="0" w:space="0" w:color="auto"/>
                    <w:left w:val="none" w:sz="0" w:space="0" w:color="auto"/>
                    <w:bottom w:val="none" w:sz="0" w:space="0" w:color="auto"/>
                    <w:right w:val="none" w:sz="0" w:space="0" w:color="auto"/>
                  </w:divBdr>
                  <w:divsChild>
                    <w:div w:id="503790018">
                      <w:marLeft w:val="0"/>
                      <w:marRight w:val="0"/>
                      <w:marTop w:val="0"/>
                      <w:marBottom w:val="0"/>
                      <w:divBdr>
                        <w:top w:val="none" w:sz="0" w:space="0" w:color="auto"/>
                        <w:left w:val="none" w:sz="0" w:space="0" w:color="auto"/>
                        <w:bottom w:val="none" w:sz="0" w:space="0" w:color="auto"/>
                        <w:right w:val="none" w:sz="0" w:space="0" w:color="auto"/>
                      </w:divBdr>
                      <w:divsChild>
                        <w:div w:id="9934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7662955">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8144468">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3340904">
      <w:bodyDiv w:val="1"/>
      <w:marLeft w:val="0"/>
      <w:marRight w:val="0"/>
      <w:marTop w:val="0"/>
      <w:marBottom w:val="0"/>
      <w:divBdr>
        <w:top w:val="none" w:sz="0" w:space="0" w:color="auto"/>
        <w:left w:val="none" w:sz="0" w:space="0" w:color="auto"/>
        <w:bottom w:val="none" w:sz="0" w:space="0" w:color="auto"/>
        <w:right w:val="none" w:sz="0" w:space="0" w:color="auto"/>
      </w:divBdr>
    </w:div>
    <w:div w:id="1334723853">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7614969">
      <w:bodyDiv w:val="1"/>
      <w:marLeft w:val="0"/>
      <w:marRight w:val="0"/>
      <w:marTop w:val="0"/>
      <w:marBottom w:val="0"/>
      <w:divBdr>
        <w:top w:val="none" w:sz="0" w:space="0" w:color="auto"/>
        <w:left w:val="none" w:sz="0" w:space="0" w:color="auto"/>
        <w:bottom w:val="none" w:sz="0" w:space="0" w:color="auto"/>
        <w:right w:val="none" w:sz="0" w:space="0" w:color="auto"/>
      </w:divBdr>
      <w:divsChild>
        <w:div w:id="1122765853">
          <w:marLeft w:val="0"/>
          <w:marRight w:val="0"/>
          <w:marTop w:val="0"/>
          <w:marBottom w:val="0"/>
          <w:divBdr>
            <w:top w:val="none" w:sz="0" w:space="0" w:color="auto"/>
            <w:left w:val="none" w:sz="0" w:space="0" w:color="auto"/>
            <w:bottom w:val="none" w:sz="0" w:space="0" w:color="auto"/>
            <w:right w:val="none" w:sz="0" w:space="0" w:color="auto"/>
          </w:divBdr>
          <w:divsChild>
            <w:div w:id="2118327146">
              <w:marLeft w:val="0"/>
              <w:marRight w:val="0"/>
              <w:marTop w:val="0"/>
              <w:marBottom w:val="0"/>
              <w:divBdr>
                <w:top w:val="none" w:sz="0" w:space="0" w:color="auto"/>
                <w:left w:val="none" w:sz="0" w:space="0" w:color="auto"/>
                <w:bottom w:val="none" w:sz="0" w:space="0" w:color="auto"/>
                <w:right w:val="none" w:sz="0" w:space="0" w:color="auto"/>
              </w:divBdr>
              <w:divsChild>
                <w:div w:id="1127285647">
                  <w:marLeft w:val="0"/>
                  <w:marRight w:val="0"/>
                  <w:marTop w:val="0"/>
                  <w:marBottom w:val="0"/>
                  <w:divBdr>
                    <w:top w:val="none" w:sz="0" w:space="0" w:color="auto"/>
                    <w:left w:val="none" w:sz="0" w:space="0" w:color="auto"/>
                    <w:bottom w:val="none" w:sz="0" w:space="0" w:color="auto"/>
                    <w:right w:val="none" w:sz="0" w:space="0" w:color="auto"/>
                  </w:divBdr>
                  <w:divsChild>
                    <w:div w:id="190150980">
                      <w:marLeft w:val="0"/>
                      <w:marRight w:val="0"/>
                      <w:marTop w:val="0"/>
                      <w:marBottom w:val="0"/>
                      <w:divBdr>
                        <w:top w:val="none" w:sz="0" w:space="0" w:color="auto"/>
                        <w:left w:val="none" w:sz="0" w:space="0" w:color="auto"/>
                        <w:bottom w:val="none" w:sz="0" w:space="0" w:color="auto"/>
                        <w:right w:val="none" w:sz="0" w:space="0" w:color="auto"/>
                      </w:divBdr>
                      <w:divsChild>
                        <w:div w:id="1981184763">
                          <w:marLeft w:val="0"/>
                          <w:marRight w:val="0"/>
                          <w:marTop w:val="0"/>
                          <w:marBottom w:val="0"/>
                          <w:divBdr>
                            <w:top w:val="none" w:sz="0" w:space="0" w:color="auto"/>
                            <w:left w:val="none" w:sz="0" w:space="0" w:color="auto"/>
                            <w:bottom w:val="none" w:sz="0" w:space="0" w:color="auto"/>
                            <w:right w:val="none" w:sz="0" w:space="0" w:color="auto"/>
                          </w:divBdr>
                          <w:divsChild>
                            <w:div w:id="1544562030">
                              <w:marLeft w:val="0"/>
                              <w:marRight w:val="0"/>
                              <w:marTop w:val="0"/>
                              <w:marBottom w:val="0"/>
                              <w:divBdr>
                                <w:top w:val="none" w:sz="0" w:space="0" w:color="auto"/>
                                <w:left w:val="none" w:sz="0" w:space="0" w:color="auto"/>
                                <w:bottom w:val="none" w:sz="0" w:space="0" w:color="auto"/>
                                <w:right w:val="none" w:sz="0" w:space="0" w:color="auto"/>
                              </w:divBdr>
                              <w:divsChild>
                                <w:div w:id="570698817">
                                  <w:marLeft w:val="0"/>
                                  <w:marRight w:val="0"/>
                                  <w:marTop w:val="0"/>
                                  <w:marBottom w:val="0"/>
                                  <w:divBdr>
                                    <w:top w:val="none" w:sz="0" w:space="0" w:color="auto"/>
                                    <w:left w:val="none" w:sz="0" w:space="0" w:color="auto"/>
                                    <w:bottom w:val="none" w:sz="0" w:space="0" w:color="auto"/>
                                    <w:right w:val="none" w:sz="0" w:space="0" w:color="auto"/>
                                  </w:divBdr>
                                  <w:divsChild>
                                    <w:div w:id="1853951715">
                                      <w:marLeft w:val="0"/>
                                      <w:marRight w:val="0"/>
                                      <w:marTop w:val="0"/>
                                      <w:marBottom w:val="0"/>
                                      <w:divBdr>
                                        <w:top w:val="none" w:sz="0" w:space="0" w:color="auto"/>
                                        <w:left w:val="none" w:sz="0" w:space="0" w:color="auto"/>
                                        <w:bottom w:val="none" w:sz="0" w:space="0" w:color="auto"/>
                                        <w:right w:val="none" w:sz="0" w:space="0" w:color="auto"/>
                                      </w:divBdr>
                                      <w:divsChild>
                                        <w:div w:id="1785884189">
                                          <w:marLeft w:val="0"/>
                                          <w:marRight w:val="0"/>
                                          <w:marTop w:val="0"/>
                                          <w:marBottom w:val="0"/>
                                          <w:divBdr>
                                            <w:top w:val="none" w:sz="0" w:space="0" w:color="auto"/>
                                            <w:left w:val="none" w:sz="0" w:space="0" w:color="auto"/>
                                            <w:bottom w:val="none" w:sz="0" w:space="0" w:color="auto"/>
                                            <w:right w:val="none" w:sz="0" w:space="0" w:color="auto"/>
                                          </w:divBdr>
                                          <w:divsChild>
                                            <w:div w:id="621350529">
                                              <w:marLeft w:val="0"/>
                                              <w:marRight w:val="0"/>
                                              <w:marTop w:val="0"/>
                                              <w:marBottom w:val="0"/>
                                              <w:divBdr>
                                                <w:top w:val="none" w:sz="0" w:space="0" w:color="auto"/>
                                                <w:left w:val="none" w:sz="0" w:space="0" w:color="auto"/>
                                                <w:bottom w:val="none" w:sz="0" w:space="0" w:color="auto"/>
                                                <w:right w:val="none" w:sz="0" w:space="0" w:color="auto"/>
                                              </w:divBdr>
                                              <w:divsChild>
                                                <w:div w:id="1605724348">
                                                  <w:marLeft w:val="0"/>
                                                  <w:marRight w:val="0"/>
                                                  <w:marTop w:val="0"/>
                                                  <w:marBottom w:val="0"/>
                                                  <w:divBdr>
                                                    <w:top w:val="none" w:sz="0" w:space="0" w:color="auto"/>
                                                    <w:left w:val="none" w:sz="0" w:space="0" w:color="auto"/>
                                                    <w:bottom w:val="none" w:sz="0" w:space="0" w:color="auto"/>
                                                    <w:right w:val="none" w:sz="0" w:space="0" w:color="auto"/>
                                                  </w:divBdr>
                                                  <w:divsChild>
                                                    <w:div w:id="246309640">
                                                      <w:marLeft w:val="0"/>
                                                      <w:marRight w:val="0"/>
                                                      <w:marTop w:val="0"/>
                                                      <w:marBottom w:val="0"/>
                                                      <w:divBdr>
                                                        <w:top w:val="none" w:sz="0" w:space="0" w:color="auto"/>
                                                        <w:left w:val="none" w:sz="0" w:space="0" w:color="auto"/>
                                                        <w:bottom w:val="none" w:sz="0" w:space="0" w:color="auto"/>
                                                        <w:right w:val="none" w:sz="0" w:space="0" w:color="auto"/>
                                                      </w:divBdr>
                                                      <w:divsChild>
                                                        <w:div w:id="1522813133">
                                                          <w:marLeft w:val="0"/>
                                                          <w:marRight w:val="0"/>
                                                          <w:marTop w:val="0"/>
                                                          <w:marBottom w:val="0"/>
                                                          <w:divBdr>
                                                            <w:top w:val="none" w:sz="0" w:space="0" w:color="auto"/>
                                                            <w:left w:val="none" w:sz="0" w:space="0" w:color="auto"/>
                                                            <w:bottom w:val="none" w:sz="0" w:space="0" w:color="auto"/>
                                                            <w:right w:val="none" w:sz="0" w:space="0" w:color="auto"/>
                                                          </w:divBdr>
                                                          <w:divsChild>
                                                            <w:div w:id="1190334718">
                                                              <w:marLeft w:val="0"/>
                                                              <w:marRight w:val="0"/>
                                                              <w:marTop w:val="0"/>
                                                              <w:marBottom w:val="0"/>
                                                              <w:divBdr>
                                                                <w:top w:val="none" w:sz="0" w:space="0" w:color="auto"/>
                                                                <w:left w:val="none" w:sz="0" w:space="0" w:color="auto"/>
                                                                <w:bottom w:val="none" w:sz="0" w:space="0" w:color="auto"/>
                                                                <w:right w:val="none" w:sz="0" w:space="0" w:color="auto"/>
                                                              </w:divBdr>
                                                              <w:divsChild>
                                                                <w:div w:id="1688751375">
                                                                  <w:marLeft w:val="0"/>
                                                                  <w:marRight w:val="0"/>
                                                                  <w:marTop w:val="0"/>
                                                                  <w:marBottom w:val="0"/>
                                                                  <w:divBdr>
                                                                    <w:top w:val="none" w:sz="0" w:space="0" w:color="auto"/>
                                                                    <w:left w:val="none" w:sz="0" w:space="0" w:color="auto"/>
                                                                    <w:bottom w:val="none" w:sz="0" w:space="0" w:color="auto"/>
                                                                    <w:right w:val="none" w:sz="0" w:space="0" w:color="auto"/>
                                                                  </w:divBdr>
                                                                  <w:divsChild>
                                                                    <w:div w:id="599996629">
                                                                      <w:marLeft w:val="0"/>
                                                                      <w:marRight w:val="0"/>
                                                                      <w:marTop w:val="0"/>
                                                                      <w:marBottom w:val="0"/>
                                                                      <w:divBdr>
                                                                        <w:top w:val="none" w:sz="0" w:space="0" w:color="auto"/>
                                                                        <w:left w:val="none" w:sz="0" w:space="0" w:color="auto"/>
                                                                        <w:bottom w:val="none" w:sz="0" w:space="0" w:color="auto"/>
                                                                        <w:right w:val="none" w:sz="0" w:space="0" w:color="auto"/>
                                                                      </w:divBdr>
                                                                      <w:divsChild>
                                                                        <w:div w:id="368650884">
                                                                          <w:marLeft w:val="0"/>
                                                                          <w:marRight w:val="0"/>
                                                                          <w:marTop w:val="0"/>
                                                                          <w:marBottom w:val="0"/>
                                                                          <w:divBdr>
                                                                            <w:top w:val="none" w:sz="0" w:space="0" w:color="auto"/>
                                                                            <w:left w:val="none" w:sz="0" w:space="0" w:color="auto"/>
                                                                            <w:bottom w:val="none" w:sz="0" w:space="0" w:color="auto"/>
                                                                            <w:right w:val="none" w:sz="0" w:space="0" w:color="auto"/>
                                                                          </w:divBdr>
                                                                          <w:divsChild>
                                                                            <w:div w:id="726539470">
                                                                              <w:marLeft w:val="0"/>
                                                                              <w:marRight w:val="0"/>
                                                                              <w:marTop w:val="0"/>
                                                                              <w:marBottom w:val="0"/>
                                                                              <w:divBdr>
                                                                                <w:top w:val="none" w:sz="0" w:space="0" w:color="auto"/>
                                                                                <w:left w:val="none" w:sz="0" w:space="0" w:color="auto"/>
                                                                                <w:bottom w:val="none" w:sz="0" w:space="0" w:color="auto"/>
                                                                                <w:right w:val="none" w:sz="0" w:space="0" w:color="auto"/>
                                                                              </w:divBdr>
                                                                              <w:divsChild>
                                                                                <w:div w:id="658777235">
                                                                                  <w:marLeft w:val="0"/>
                                                                                  <w:marRight w:val="0"/>
                                                                                  <w:marTop w:val="0"/>
                                                                                  <w:marBottom w:val="0"/>
                                                                                  <w:divBdr>
                                                                                    <w:top w:val="none" w:sz="0" w:space="0" w:color="auto"/>
                                                                                    <w:left w:val="none" w:sz="0" w:space="0" w:color="auto"/>
                                                                                    <w:bottom w:val="none" w:sz="0" w:space="0" w:color="auto"/>
                                                                                    <w:right w:val="none" w:sz="0" w:space="0" w:color="auto"/>
                                                                                  </w:divBdr>
                                                                                  <w:divsChild>
                                                                                    <w:div w:id="15504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0489850">
      <w:bodyDiv w:val="1"/>
      <w:marLeft w:val="0"/>
      <w:marRight w:val="0"/>
      <w:marTop w:val="0"/>
      <w:marBottom w:val="0"/>
      <w:divBdr>
        <w:top w:val="none" w:sz="0" w:space="0" w:color="auto"/>
        <w:left w:val="none" w:sz="0" w:space="0" w:color="auto"/>
        <w:bottom w:val="none" w:sz="0" w:space="0" w:color="auto"/>
        <w:right w:val="none" w:sz="0" w:space="0" w:color="auto"/>
      </w:divBdr>
    </w:div>
    <w:div w:id="1372338689">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3557094">
      <w:bodyDiv w:val="1"/>
      <w:marLeft w:val="0"/>
      <w:marRight w:val="0"/>
      <w:marTop w:val="0"/>
      <w:marBottom w:val="0"/>
      <w:divBdr>
        <w:top w:val="none" w:sz="0" w:space="0" w:color="auto"/>
        <w:left w:val="none" w:sz="0" w:space="0" w:color="auto"/>
        <w:bottom w:val="none" w:sz="0" w:space="0" w:color="auto"/>
        <w:right w:val="none" w:sz="0" w:space="0" w:color="auto"/>
      </w:divBdr>
    </w:div>
    <w:div w:id="1386221736">
      <w:bodyDiv w:val="1"/>
      <w:marLeft w:val="0"/>
      <w:marRight w:val="0"/>
      <w:marTop w:val="0"/>
      <w:marBottom w:val="0"/>
      <w:divBdr>
        <w:top w:val="none" w:sz="0" w:space="0" w:color="auto"/>
        <w:left w:val="none" w:sz="0" w:space="0" w:color="auto"/>
        <w:bottom w:val="none" w:sz="0" w:space="0" w:color="auto"/>
        <w:right w:val="none" w:sz="0" w:space="0" w:color="auto"/>
      </w:divBdr>
    </w:div>
    <w:div w:id="1390036166">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08382722">
      <w:bodyDiv w:val="1"/>
      <w:marLeft w:val="0"/>
      <w:marRight w:val="0"/>
      <w:marTop w:val="0"/>
      <w:marBottom w:val="0"/>
      <w:divBdr>
        <w:top w:val="none" w:sz="0" w:space="0" w:color="auto"/>
        <w:left w:val="none" w:sz="0" w:space="0" w:color="auto"/>
        <w:bottom w:val="none" w:sz="0" w:space="0" w:color="auto"/>
        <w:right w:val="none" w:sz="0" w:space="0" w:color="auto"/>
      </w:divBdr>
    </w:div>
    <w:div w:id="1410619433">
      <w:bodyDiv w:val="1"/>
      <w:marLeft w:val="0"/>
      <w:marRight w:val="0"/>
      <w:marTop w:val="0"/>
      <w:marBottom w:val="0"/>
      <w:divBdr>
        <w:top w:val="none" w:sz="0" w:space="0" w:color="auto"/>
        <w:left w:val="none" w:sz="0" w:space="0" w:color="auto"/>
        <w:bottom w:val="none" w:sz="0" w:space="0" w:color="auto"/>
        <w:right w:val="none" w:sz="0" w:space="0" w:color="auto"/>
      </w:divBdr>
    </w:div>
    <w:div w:id="1410729167">
      <w:bodyDiv w:val="1"/>
      <w:marLeft w:val="0"/>
      <w:marRight w:val="0"/>
      <w:marTop w:val="0"/>
      <w:marBottom w:val="0"/>
      <w:divBdr>
        <w:top w:val="none" w:sz="0" w:space="0" w:color="auto"/>
        <w:left w:val="none" w:sz="0" w:space="0" w:color="auto"/>
        <w:bottom w:val="none" w:sz="0" w:space="0" w:color="auto"/>
        <w:right w:val="none" w:sz="0" w:space="0" w:color="auto"/>
      </w:divBdr>
    </w:div>
    <w:div w:id="1422797567">
      <w:bodyDiv w:val="1"/>
      <w:marLeft w:val="0"/>
      <w:marRight w:val="0"/>
      <w:marTop w:val="0"/>
      <w:marBottom w:val="0"/>
      <w:divBdr>
        <w:top w:val="none" w:sz="0" w:space="0" w:color="auto"/>
        <w:left w:val="none" w:sz="0" w:space="0" w:color="auto"/>
        <w:bottom w:val="none" w:sz="0" w:space="0" w:color="auto"/>
        <w:right w:val="none" w:sz="0" w:space="0" w:color="auto"/>
      </w:divBdr>
    </w:div>
    <w:div w:id="1432553044">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46075173">
      <w:bodyDiv w:val="1"/>
      <w:marLeft w:val="0"/>
      <w:marRight w:val="0"/>
      <w:marTop w:val="0"/>
      <w:marBottom w:val="0"/>
      <w:divBdr>
        <w:top w:val="none" w:sz="0" w:space="0" w:color="auto"/>
        <w:left w:val="none" w:sz="0" w:space="0" w:color="auto"/>
        <w:bottom w:val="none" w:sz="0" w:space="0" w:color="auto"/>
        <w:right w:val="none" w:sz="0" w:space="0" w:color="auto"/>
      </w:divBdr>
    </w:div>
    <w:div w:id="1448238852">
      <w:bodyDiv w:val="1"/>
      <w:marLeft w:val="0"/>
      <w:marRight w:val="0"/>
      <w:marTop w:val="0"/>
      <w:marBottom w:val="0"/>
      <w:divBdr>
        <w:top w:val="none" w:sz="0" w:space="0" w:color="auto"/>
        <w:left w:val="none" w:sz="0" w:space="0" w:color="auto"/>
        <w:bottom w:val="none" w:sz="0" w:space="0" w:color="auto"/>
        <w:right w:val="none" w:sz="0" w:space="0" w:color="auto"/>
      </w:divBdr>
    </w:div>
    <w:div w:id="1454253769">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8790909">
      <w:bodyDiv w:val="1"/>
      <w:marLeft w:val="0"/>
      <w:marRight w:val="0"/>
      <w:marTop w:val="0"/>
      <w:marBottom w:val="0"/>
      <w:divBdr>
        <w:top w:val="none" w:sz="0" w:space="0" w:color="auto"/>
        <w:left w:val="none" w:sz="0" w:space="0" w:color="auto"/>
        <w:bottom w:val="none" w:sz="0" w:space="0" w:color="auto"/>
        <w:right w:val="none" w:sz="0" w:space="0" w:color="auto"/>
      </w:divBdr>
    </w:div>
    <w:div w:id="1492677937">
      <w:bodyDiv w:val="1"/>
      <w:marLeft w:val="0"/>
      <w:marRight w:val="0"/>
      <w:marTop w:val="0"/>
      <w:marBottom w:val="0"/>
      <w:divBdr>
        <w:top w:val="none" w:sz="0" w:space="0" w:color="auto"/>
        <w:left w:val="none" w:sz="0" w:space="0" w:color="auto"/>
        <w:bottom w:val="none" w:sz="0" w:space="0" w:color="auto"/>
        <w:right w:val="none" w:sz="0" w:space="0" w:color="auto"/>
      </w:divBdr>
      <w:divsChild>
        <w:div w:id="210728991">
          <w:marLeft w:val="0"/>
          <w:marRight w:val="0"/>
          <w:marTop w:val="0"/>
          <w:marBottom w:val="0"/>
          <w:divBdr>
            <w:top w:val="none" w:sz="0" w:space="0" w:color="auto"/>
            <w:left w:val="none" w:sz="0" w:space="0" w:color="auto"/>
            <w:bottom w:val="none" w:sz="0" w:space="0" w:color="auto"/>
            <w:right w:val="none" w:sz="0" w:space="0" w:color="auto"/>
          </w:divBdr>
          <w:divsChild>
            <w:div w:id="2132747096">
              <w:marLeft w:val="0"/>
              <w:marRight w:val="0"/>
              <w:marTop w:val="0"/>
              <w:marBottom w:val="0"/>
              <w:divBdr>
                <w:top w:val="none" w:sz="0" w:space="0" w:color="auto"/>
                <w:left w:val="none" w:sz="0" w:space="0" w:color="auto"/>
                <w:bottom w:val="none" w:sz="0" w:space="0" w:color="auto"/>
                <w:right w:val="none" w:sz="0" w:space="0" w:color="auto"/>
              </w:divBdr>
              <w:divsChild>
                <w:div w:id="1703632165">
                  <w:marLeft w:val="0"/>
                  <w:marRight w:val="0"/>
                  <w:marTop w:val="0"/>
                  <w:marBottom w:val="0"/>
                  <w:divBdr>
                    <w:top w:val="none" w:sz="0" w:space="0" w:color="auto"/>
                    <w:left w:val="none" w:sz="0" w:space="0" w:color="auto"/>
                    <w:bottom w:val="none" w:sz="0" w:space="0" w:color="auto"/>
                    <w:right w:val="none" w:sz="0" w:space="0" w:color="auto"/>
                  </w:divBdr>
                  <w:divsChild>
                    <w:div w:id="1576820255">
                      <w:marLeft w:val="-225"/>
                      <w:marRight w:val="-225"/>
                      <w:marTop w:val="0"/>
                      <w:marBottom w:val="0"/>
                      <w:divBdr>
                        <w:top w:val="none" w:sz="0" w:space="0" w:color="auto"/>
                        <w:left w:val="none" w:sz="0" w:space="0" w:color="auto"/>
                        <w:bottom w:val="none" w:sz="0" w:space="0" w:color="auto"/>
                        <w:right w:val="none" w:sz="0" w:space="0" w:color="auto"/>
                      </w:divBdr>
                      <w:divsChild>
                        <w:div w:id="2076659179">
                          <w:marLeft w:val="0"/>
                          <w:marRight w:val="0"/>
                          <w:marTop w:val="0"/>
                          <w:marBottom w:val="0"/>
                          <w:divBdr>
                            <w:top w:val="none" w:sz="0" w:space="0" w:color="auto"/>
                            <w:left w:val="none" w:sz="0" w:space="0" w:color="auto"/>
                            <w:bottom w:val="none" w:sz="0" w:space="0" w:color="auto"/>
                            <w:right w:val="none" w:sz="0" w:space="0" w:color="auto"/>
                          </w:divBdr>
                          <w:divsChild>
                            <w:div w:id="2085715500">
                              <w:marLeft w:val="0"/>
                              <w:marRight w:val="0"/>
                              <w:marTop w:val="0"/>
                              <w:marBottom w:val="0"/>
                              <w:divBdr>
                                <w:top w:val="none" w:sz="0" w:space="0" w:color="auto"/>
                                <w:left w:val="none" w:sz="0" w:space="0" w:color="auto"/>
                                <w:bottom w:val="none" w:sz="0" w:space="0" w:color="auto"/>
                                <w:right w:val="none" w:sz="0" w:space="0" w:color="auto"/>
                              </w:divBdr>
                              <w:divsChild>
                                <w:div w:id="1284968476">
                                  <w:marLeft w:val="-225"/>
                                  <w:marRight w:val="-225"/>
                                  <w:marTop w:val="0"/>
                                  <w:marBottom w:val="0"/>
                                  <w:divBdr>
                                    <w:top w:val="none" w:sz="0" w:space="0" w:color="auto"/>
                                    <w:left w:val="none" w:sz="0" w:space="0" w:color="auto"/>
                                    <w:bottom w:val="none" w:sz="0" w:space="0" w:color="auto"/>
                                    <w:right w:val="none" w:sz="0" w:space="0" w:color="auto"/>
                                  </w:divBdr>
                                  <w:divsChild>
                                    <w:div w:id="61031187">
                                      <w:marLeft w:val="0"/>
                                      <w:marRight w:val="0"/>
                                      <w:marTop w:val="0"/>
                                      <w:marBottom w:val="0"/>
                                      <w:divBdr>
                                        <w:top w:val="none" w:sz="0" w:space="0" w:color="auto"/>
                                        <w:left w:val="none" w:sz="0" w:space="0" w:color="auto"/>
                                        <w:bottom w:val="none" w:sz="0" w:space="0" w:color="auto"/>
                                        <w:right w:val="none" w:sz="0" w:space="0" w:color="auto"/>
                                      </w:divBdr>
                                      <w:divsChild>
                                        <w:div w:id="2098288142">
                                          <w:marLeft w:val="0"/>
                                          <w:marRight w:val="0"/>
                                          <w:marTop w:val="0"/>
                                          <w:marBottom w:val="0"/>
                                          <w:divBdr>
                                            <w:top w:val="none" w:sz="0" w:space="0" w:color="auto"/>
                                            <w:left w:val="none" w:sz="0" w:space="0" w:color="auto"/>
                                            <w:bottom w:val="none" w:sz="0" w:space="0" w:color="auto"/>
                                            <w:right w:val="none" w:sz="0" w:space="0" w:color="auto"/>
                                          </w:divBdr>
                                          <w:divsChild>
                                            <w:div w:id="28963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3985092">
      <w:bodyDiv w:val="1"/>
      <w:marLeft w:val="0"/>
      <w:marRight w:val="0"/>
      <w:marTop w:val="0"/>
      <w:marBottom w:val="0"/>
      <w:divBdr>
        <w:top w:val="none" w:sz="0" w:space="0" w:color="auto"/>
        <w:left w:val="none" w:sz="0" w:space="0" w:color="auto"/>
        <w:bottom w:val="none" w:sz="0" w:space="0" w:color="auto"/>
        <w:right w:val="none" w:sz="0" w:space="0" w:color="auto"/>
      </w:divBdr>
    </w:div>
    <w:div w:id="1507092123">
      <w:bodyDiv w:val="1"/>
      <w:marLeft w:val="0"/>
      <w:marRight w:val="0"/>
      <w:marTop w:val="0"/>
      <w:marBottom w:val="0"/>
      <w:divBdr>
        <w:top w:val="none" w:sz="0" w:space="0" w:color="auto"/>
        <w:left w:val="none" w:sz="0" w:space="0" w:color="auto"/>
        <w:bottom w:val="none" w:sz="0" w:space="0" w:color="auto"/>
        <w:right w:val="none" w:sz="0" w:space="0" w:color="auto"/>
      </w:divBdr>
    </w:div>
    <w:div w:id="1516652207">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1434746">
      <w:bodyDiv w:val="1"/>
      <w:marLeft w:val="0"/>
      <w:marRight w:val="0"/>
      <w:marTop w:val="0"/>
      <w:marBottom w:val="0"/>
      <w:divBdr>
        <w:top w:val="none" w:sz="0" w:space="0" w:color="auto"/>
        <w:left w:val="none" w:sz="0" w:space="0" w:color="auto"/>
        <w:bottom w:val="none" w:sz="0" w:space="0" w:color="auto"/>
        <w:right w:val="none" w:sz="0" w:space="0" w:color="auto"/>
      </w:divBdr>
    </w:div>
    <w:div w:id="1522433706">
      <w:bodyDiv w:val="1"/>
      <w:marLeft w:val="0"/>
      <w:marRight w:val="0"/>
      <w:marTop w:val="0"/>
      <w:marBottom w:val="0"/>
      <w:divBdr>
        <w:top w:val="none" w:sz="0" w:space="0" w:color="auto"/>
        <w:left w:val="none" w:sz="0" w:space="0" w:color="auto"/>
        <w:bottom w:val="none" w:sz="0" w:space="0" w:color="auto"/>
        <w:right w:val="none" w:sz="0" w:space="0" w:color="auto"/>
      </w:divBdr>
    </w:div>
    <w:div w:id="1530794462">
      <w:bodyDiv w:val="1"/>
      <w:marLeft w:val="0"/>
      <w:marRight w:val="0"/>
      <w:marTop w:val="0"/>
      <w:marBottom w:val="0"/>
      <w:divBdr>
        <w:top w:val="none" w:sz="0" w:space="0" w:color="auto"/>
        <w:left w:val="none" w:sz="0" w:space="0" w:color="auto"/>
        <w:bottom w:val="none" w:sz="0" w:space="0" w:color="auto"/>
        <w:right w:val="none" w:sz="0" w:space="0" w:color="auto"/>
      </w:divBdr>
      <w:divsChild>
        <w:div w:id="930818157">
          <w:marLeft w:val="0"/>
          <w:marRight w:val="0"/>
          <w:marTop w:val="0"/>
          <w:marBottom w:val="0"/>
          <w:divBdr>
            <w:top w:val="none" w:sz="0" w:space="0" w:color="auto"/>
            <w:left w:val="none" w:sz="0" w:space="0" w:color="auto"/>
            <w:bottom w:val="none" w:sz="0" w:space="0" w:color="auto"/>
            <w:right w:val="none" w:sz="0" w:space="0" w:color="auto"/>
          </w:divBdr>
          <w:divsChild>
            <w:div w:id="1300460206">
              <w:marLeft w:val="439"/>
              <w:marRight w:val="0"/>
              <w:marTop w:val="0"/>
              <w:marBottom w:val="0"/>
              <w:divBdr>
                <w:top w:val="none" w:sz="0" w:space="0" w:color="auto"/>
                <w:left w:val="none" w:sz="0" w:space="0" w:color="auto"/>
                <w:bottom w:val="none" w:sz="0" w:space="0" w:color="auto"/>
                <w:right w:val="none" w:sz="0" w:space="0" w:color="auto"/>
              </w:divBdr>
              <w:divsChild>
                <w:div w:id="1982268852">
                  <w:marLeft w:val="0"/>
                  <w:marRight w:val="0"/>
                  <w:marTop w:val="0"/>
                  <w:marBottom w:val="0"/>
                  <w:divBdr>
                    <w:top w:val="none" w:sz="0" w:space="0" w:color="auto"/>
                    <w:left w:val="none" w:sz="0" w:space="0" w:color="auto"/>
                    <w:bottom w:val="none" w:sz="0" w:space="0" w:color="auto"/>
                    <w:right w:val="none" w:sz="0" w:space="0" w:color="auto"/>
                  </w:divBdr>
                  <w:divsChild>
                    <w:div w:id="2094085727">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31117">
          <w:marLeft w:val="0"/>
          <w:marRight w:val="0"/>
          <w:marTop w:val="0"/>
          <w:marBottom w:val="0"/>
          <w:divBdr>
            <w:top w:val="none" w:sz="0" w:space="0" w:color="auto"/>
            <w:left w:val="none" w:sz="0" w:space="0" w:color="auto"/>
            <w:bottom w:val="none" w:sz="0" w:space="0" w:color="auto"/>
            <w:right w:val="none" w:sz="0" w:space="0" w:color="auto"/>
          </w:divBdr>
        </w:div>
      </w:divsChild>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6946454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178471">
      <w:bodyDiv w:val="1"/>
      <w:marLeft w:val="0"/>
      <w:marRight w:val="0"/>
      <w:marTop w:val="0"/>
      <w:marBottom w:val="0"/>
      <w:divBdr>
        <w:top w:val="none" w:sz="0" w:space="0" w:color="auto"/>
        <w:left w:val="none" w:sz="0" w:space="0" w:color="auto"/>
        <w:bottom w:val="none" w:sz="0" w:space="0" w:color="auto"/>
        <w:right w:val="none" w:sz="0" w:space="0" w:color="auto"/>
      </w:divBdr>
      <w:divsChild>
        <w:div w:id="464470719">
          <w:marLeft w:val="0"/>
          <w:marRight w:val="0"/>
          <w:marTop w:val="0"/>
          <w:marBottom w:val="0"/>
          <w:divBdr>
            <w:top w:val="none" w:sz="0" w:space="0" w:color="auto"/>
            <w:left w:val="none" w:sz="0" w:space="0" w:color="auto"/>
            <w:bottom w:val="none" w:sz="0" w:space="0" w:color="auto"/>
            <w:right w:val="none" w:sz="0" w:space="0" w:color="auto"/>
          </w:divBdr>
          <w:divsChild>
            <w:div w:id="1169517640">
              <w:marLeft w:val="439"/>
              <w:marRight w:val="0"/>
              <w:marTop w:val="0"/>
              <w:marBottom w:val="0"/>
              <w:divBdr>
                <w:top w:val="none" w:sz="0" w:space="0" w:color="auto"/>
                <w:left w:val="none" w:sz="0" w:space="0" w:color="auto"/>
                <w:bottom w:val="none" w:sz="0" w:space="0" w:color="auto"/>
                <w:right w:val="none" w:sz="0" w:space="0" w:color="auto"/>
              </w:divBdr>
              <w:divsChild>
                <w:div w:id="1513764242">
                  <w:marLeft w:val="0"/>
                  <w:marRight w:val="0"/>
                  <w:marTop w:val="0"/>
                  <w:marBottom w:val="0"/>
                  <w:divBdr>
                    <w:top w:val="none" w:sz="0" w:space="0" w:color="auto"/>
                    <w:left w:val="none" w:sz="0" w:space="0" w:color="auto"/>
                    <w:bottom w:val="none" w:sz="0" w:space="0" w:color="auto"/>
                    <w:right w:val="none" w:sz="0" w:space="0" w:color="auto"/>
                  </w:divBdr>
                  <w:divsChild>
                    <w:div w:id="1015158541">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999716">
          <w:marLeft w:val="0"/>
          <w:marRight w:val="0"/>
          <w:marTop w:val="0"/>
          <w:marBottom w:val="0"/>
          <w:divBdr>
            <w:top w:val="none" w:sz="0" w:space="0" w:color="auto"/>
            <w:left w:val="none" w:sz="0" w:space="0" w:color="auto"/>
            <w:bottom w:val="none" w:sz="0" w:space="0" w:color="auto"/>
            <w:right w:val="none" w:sz="0" w:space="0" w:color="auto"/>
          </w:divBdr>
        </w:div>
      </w:divsChild>
    </w:div>
    <w:div w:id="1583637646">
      <w:bodyDiv w:val="1"/>
      <w:marLeft w:val="0"/>
      <w:marRight w:val="0"/>
      <w:marTop w:val="0"/>
      <w:marBottom w:val="0"/>
      <w:divBdr>
        <w:top w:val="none" w:sz="0" w:space="0" w:color="auto"/>
        <w:left w:val="none" w:sz="0" w:space="0" w:color="auto"/>
        <w:bottom w:val="none" w:sz="0" w:space="0" w:color="auto"/>
        <w:right w:val="none" w:sz="0" w:space="0" w:color="auto"/>
      </w:divBdr>
      <w:divsChild>
        <w:div w:id="1092122708">
          <w:marLeft w:val="720"/>
          <w:marRight w:val="0"/>
          <w:marTop w:val="101"/>
          <w:marBottom w:val="0"/>
          <w:divBdr>
            <w:top w:val="none" w:sz="0" w:space="0" w:color="auto"/>
            <w:left w:val="none" w:sz="0" w:space="0" w:color="auto"/>
            <w:bottom w:val="none" w:sz="0" w:space="0" w:color="auto"/>
            <w:right w:val="none" w:sz="0" w:space="0" w:color="auto"/>
          </w:divBdr>
        </w:div>
      </w:divsChild>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4996016">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7539883">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2205136">
      <w:bodyDiv w:val="1"/>
      <w:marLeft w:val="0"/>
      <w:marRight w:val="0"/>
      <w:marTop w:val="0"/>
      <w:marBottom w:val="0"/>
      <w:divBdr>
        <w:top w:val="none" w:sz="0" w:space="0" w:color="auto"/>
        <w:left w:val="none" w:sz="0" w:space="0" w:color="auto"/>
        <w:bottom w:val="none" w:sz="0" w:space="0" w:color="auto"/>
        <w:right w:val="none" w:sz="0" w:space="0" w:color="auto"/>
      </w:divBdr>
      <w:divsChild>
        <w:div w:id="1055158476">
          <w:marLeft w:val="0"/>
          <w:marRight w:val="0"/>
          <w:marTop w:val="0"/>
          <w:marBottom w:val="0"/>
          <w:divBdr>
            <w:top w:val="none" w:sz="0" w:space="0" w:color="auto"/>
            <w:left w:val="none" w:sz="0" w:space="0" w:color="auto"/>
            <w:bottom w:val="none" w:sz="0" w:space="0" w:color="auto"/>
            <w:right w:val="none" w:sz="0" w:space="0" w:color="auto"/>
          </w:divBdr>
          <w:divsChild>
            <w:div w:id="2013408854">
              <w:marLeft w:val="0"/>
              <w:marRight w:val="0"/>
              <w:marTop w:val="0"/>
              <w:marBottom w:val="0"/>
              <w:divBdr>
                <w:top w:val="none" w:sz="0" w:space="0" w:color="auto"/>
                <w:left w:val="none" w:sz="0" w:space="0" w:color="auto"/>
                <w:bottom w:val="none" w:sz="0" w:space="0" w:color="auto"/>
                <w:right w:val="none" w:sz="0" w:space="0" w:color="auto"/>
              </w:divBdr>
              <w:divsChild>
                <w:div w:id="2012021286">
                  <w:marLeft w:val="0"/>
                  <w:marRight w:val="0"/>
                  <w:marTop w:val="0"/>
                  <w:marBottom w:val="0"/>
                  <w:divBdr>
                    <w:top w:val="none" w:sz="0" w:space="0" w:color="auto"/>
                    <w:left w:val="none" w:sz="0" w:space="0" w:color="auto"/>
                    <w:bottom w:val="none" w:sz="0" w:space="0" w:color="auto"/>
                    <w:right w:val="none" w:sz="0" w:space="0" w:color="auto"/>
                  </w:divBdr>
                  <w:divsChild>
                    <w:div w:id="1898124970">
                      <w:marLeft w:val="0"/>
                      <w:marRight w:val="0"/>
                      <w:marTop w:val="0"/>
                      <w:marBottom w:val="0"/>
                      <w:divBdr>
                        <w:top w:val="none" w:sz="0" w:space="0" w:color="auto"/>
                        <w:left w:val="none" w:sz="0" w:space="0" w:color="auto"/>
                        <w:bottom w:val="none" w:sz="0" w:space="0" w:color="auto"/>
                        <w:right w:val="none" w:sz="0" w:space="0" w:color="auto"/>
                      </w:divBdr>
                      <w:divsChild>
                        <w:div w:id="1567180621">
                          <w:marLeft w:val="0"/>
                          <w:marRight w:val="0"/>
                          <w:marTop w:val="0"/>
                          <w:marBottom w:val="0"/>
                          <w:divBdr>
                            <w:top w:val="none" w:sz="0" w:space="0" w:color="auto"/>
                            <w:left w:val="none" w:sz="0" w:space="0" w:color="auto"/>
                            <w:bottom w:val="none" w:sz="0" w:space="0" w:color="auto"/>
                            <w:right w:val="none" w:sz="0" w:space="0" w:color="auto"/>
                          </w:divBdr>
                          <w:divsChild>
                            <w:div w:id="2136823896">
                              <w:marLeft w:val="0"/>
                              <w:marRight w:val="0"/>
                              <w:marTop w:val="0"/>
                              <w:marBottom w:val="0"/>
                              <w:divBdr>
                                <w:top w:val="none" w:sz="0" w:space="0" w:color="auto"/>
                                <w:left w:val="none" w:sz="0" w:space="0" w:color="auto"/>
                                <w:bottom w:val="none" w:sz="0" w:space="0" w:color="auto"/>
                                <w:right w:val="none" w:sz="0" w:space="0" w:color="auto"/>
                              </w:divBdr>
                              <w:divsChild>
                                <w:div w:id="856120416">
                                  <w:marLeft w:val="0"/>
                                  <w:marRight w:val="0"/>
                                  <w:marTop w:val="0"/>
                                  <w:marBottom w:val="0"/>
                                  <w:divBdr>
                                    <w:top w:val="none" w:sz="0" w:space="0" w:color="auto"/>
                                    <w:left w:val="none" w:sz="0" w:space="0" w:color="auto"/>
                                    <w:bottom w:val="none" w:sz="0" w:space="0" w:color="auto"/>
                                    <w:right w:val="none" w:sz="0" w:space="0" w:color="auto"/>
                                  </w:divBdr>
                                  <w:divsChild>
                                    <w:div w:id="834224320">
                                      <w:marLeft w:val="0"/>
                                      <w:marRight w:val="0"/>
                                      <w:marTop w:val="0"/>
                                      <w:marBottom w:val="0"/>
                                      <w:divBdr>
                                        <w:top w:val="none" w:sz="0" w:space="0" w:color="auto"/>
                                        <w:left w:val="none" w:sz="0" w:space="0" w:color="auto"/>
                                        <w:bottom w:val="none" w:sz="0" w:space="0" w:color="auto"/>
                                        <w:right w:val="none" w:sz="0" w:space="0" w:color="auto"/>
                                      </w:divBdr>
                                      <w:divsChild>
                                        <w:div w:id="232589010">
                                          <w:marLeft w:val="0"/>
                                          <w:marRight w:val="0"/>
                                          <w:marTop w:val="0"/>
                                          <w:marBottom w:val="0"/>
                                          <w:divBdr>
                                            <w:top w:val="none" w:sz="0" w:space="0" w:color="auto"/>
                                            <w:left w:val="none" w:sz="0" w:space="0" w:color="auto"/>
                                            <w:bottom w:val="none" w:sz="0" w:space="0" w:color="auto"/>
                                            <w:right w:val="none" w:sz="0" w:space="0" w:color="auto"/>
                                          </w:divBdr>
                                          <w:divsChild>
                                            <w:div w:id="2095465587">
                                              <w:marLeft w:val="0"/>
                                              <w:marRight w:val="0"/>
                                              <w:marTop w:val="0"/>
                                              <w:marBottom w:val="0"/>
                                              <w:divBdr>
                                                <w:top w:val="none" w:sz="0" w:space="0" w:color="auto"/>
                                                <w:left w:val="none" w:sz="0" w:space="0" w:color="auto"/>
                                                <w:bottom w:val="none" w:sz="0" w:space="0" w:color="auto"/>
                                                <w:right w:val="none" w:sz="0" w:space="0" w:color="auto"/>
                                              </w:divBdr>
                                              <w:divsChild>
                                                <w:div w:id="432014223">
                                                  <w:marLeft w:val="0"/>
                                                  <w:marRight w:val="0"/>
                                                  <w:marTop w:val="0"/>
                                                  <w:marBottom w:val="0"/>
                                                  <w:divBdr>
                                                    <w:top w:val="none" w:sz="0" w:space="0" w:color="auto"/>
                                                    <w:left w:val="none" w:sz="0" w:space="0" w:color="auto"/>
                                                    <w:bottom w:val="none" w:sz="0" w:space="0" w:color="auto"/>
                                                    <w:right w:val="none" w:sz="0" w:space="0" w:color="auto"/>
                                                  </w:divBdr>
                                                  <w:divsChild>
                                                    <w:div w:id="477653504">
                                                      <w:marLeft w:val="0"/>
                                                      <w:marRight w:val="0"/>
                                                      <w:marTop w:val="0"/>
                                                      <w:marBottom w:val="0"/>
                                                      <w:divBdr>
                                                        <w:top w:val="none" w:sz="0" w:space="0" w:color="auto"/>
                                                        <w:left w:val="none" w:sz="0" w:space="0" w:color="auto"/>
                                                        <w:bottom w:val="none" w:sz="0" w:space="0" w:color="auto"/>
                                                        <w:right w:val="none" w:sz="0" w:space="0" w:color="auto"/>
                                                      </w:divBdr>
                                                      <w:divsChild>
                                                        <w:div w:id="1766804296">
                                                          <w:marLeft w:val="0"/>
                                                          <w:marRight w:val="0"/>
                                                          <w:marTop w:val="0"/>
                                                          <w:marBottom w:val="0"/>
                                                          <w:divBdr>
                                                            <w:top w:val="none" w:sz="0" w:space="0" w:color="auto"/>
                                                            <w:left w:val="none" w:sz="0" w:space="0" w:color="auto"/>
                                                            <w:bottom w:val="none" w:sz="0" w:space="0" w:color="auto"/>
                                                            <w:right w:val="none" w:sz="0" w:space="0" w:color="auto"/>
                                                          </w:divBdr>
                                                          <w:divsChild>
                                                            <w:div w:id="1044060128">
                                                              <w:marLeft w:val="0"/>
                                                              <w:marRight w:val="0"/>
                                                              <w:marTop w:val="0"/>
                                                              <w:marBottom w:val="0"/>
                                                              <w:divBdr>
                                                                <w:top w:val="none" w:sz="0" w:space="0" w:color="auto"/>
                                                                <w:left w:val="none" w:sz="0" w:space="0" w:color="auto"/>
                                                                <w:bottom w:val="none" w:sz="0" w:space="0" w:color="auto"/>
                                                                <w:right w:val="none" w:sz="0" w:space="0" w:color="auto"/>
                                                              </w:divBdr>
                                                              <w:divsChild>
                                                                <w:div w:id="1014041435">
                                                                  <w:marLeft w:val="0"/>
                                                                  <w:marRight w:val="0"/>
                                                                  <w:marTop w:val="0"/>
                                                                  <w:marBottom w:val="0"/>
                                                                  <w:divBdr>
                                                                    <w:top w:val="none" w:sz="0" w:space="0" w:color="auto"/>
                                                                    <w:left w:val="none" w:sz="0" w:space="0" w:color="auto"/>
                                                                    <w:bottom w:val="none" w:sz="0" w:space="0" w:color="auto"/>
                                                                    <w:right w:val="none" w:sz="0" w:space="0" w:color="auto"/>
                                                                  </w:divBdr>
                                                                  <w:divsChild>
                                                                    <w:div w:id="15129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858109">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3879838">
      <w:bodyDiv w:val="1"/>
      <w:marLeft w:val="0"/>
      <w:marRight w:val="0"/>
      <w:marTop w:val="0"/>
      <w:marBottom w:val="0"/>
      <w:divBdr>
        <w:top w:val="none" w:sz="0" w:space="0" w:color="auto"/>
        <w:left w:val="none" w:sz="0" w:space="0" w:color="auto"/>
        <w:bottom w:val="none" w:sz="0" w:space="0" w:color="auto"/>
        <w:right w:val="none" w:sz="0" w:space="0" w:color="auto"/>
      </w:divBdr>
    </w:div>
    <w:div w:id="1626420932">
      <w:bodyDiv w:val="1"/>
      <w:marLeft w:val="0"/>
      <w:marRight w:val="0"/>
      <w:marTop w:val="0"/>
      <w:marBottom w:val="0"/>
      <w:divBdr>
        <w:top w:val="none" w:sz="0" w:space="0" w:color="auto"/>
        <w:left w:val="none" w:sz="0" w:space="0" w:color="auto"/>
        <w:bottom w:val="none" w:sz="0" w:space="0" w:color="auto"/>
        <w:right w:val="none" w:sz="0" w:space="0" w:color="auto"/>
      </w:divBdr>
    </w:div>
    <w:div w:id="1628312869">
      <w:bodyDiv w:val="1"/>
      <w:marLeft w:val="0"/>
      <w:marRight w:val="0"/>
      <w:marTop w:val="0"/>
      <w:marBottom w:val="0"/>
      <w:divBdr>
        <w:top w:val="none" w:sz="0" w:space="0" w:color="auto"/>
        <w:left w:val="none" w:sz="0" w:space="0" w:color="auto"/>
        <w:bottom w:val="none" w:sz="0" w:space="0" w:color="auto"/>
        <w:right w:val="none" w:sz="0" w:space="0" w:color="auto"/>
      </w:divBdr>
    </w:div>
    <w:div w:id="1637760120">
      <w:bodyDiv w:val="1"/>
      <w:marLeft w:val="0"/>
      <w:marRight w:val="0"/>
      <w:marTop w:val="0"/>
      <w:marBottom w:val="0"/>
      <w:divBdr>
        <w:top w:val="none" w:sz="0" w:space="0" w:color="auto"/>
        <w:left w:val="none" w:sz="0" w:space="0" w:color="auto"/>
        <w:bottom w:val="none" w:sz="0" w:space="0" w:color="auto"/>
        <w:right w:val="none" w:sz="0" w:space="0" w:color="auto"/>
      </w:divBdr>
    </w:div>
    <w:div w:id="1641691639">
      <w:bodyDiv w:val="1"/>
      <w:marLeft w:val="0"/>
      <w:marRight w:val="0"/>
      <w:marTop w:val="0"/>
      <w:marBottom w:val="0"/>
      <w:divBdr>
        <w:top w:val="none" w:sz="0" w:space="0" w:color="auto"/>
        <w:left w:val="none" w:sz="0" w:space="0" w:color="auto"/>
        <w:bottom w:val="none" w:sz="0" w:space="0" w:color="auto"/>
        <w:right w:val="none" w:sz="0" w:space="0" w:color="auto"/>
      </w:divBdr>
    </w:div>
    <w:div w:id="1647667301">
      <w:bodyDiv w:val="1"/>
      <w:marLeft w:val="0"/>
      <w:marRight w:val="0"/>
      <w:marTop w:val="0"/>
      <w:marBottom w:val="0"/>
      <w:divBdr>
        <w:top w:val="none" w:sz="0" w:space="0" w:color="auto"/>
        <w:left w:val="none" w:sz="0" w:space="0" w:color="auto"/>
        <w:bottom w:val="none" w:sz="0" w:space="0" w:color="auto"/>
        <w:right w:val="none" w:sz="0" w:space="0" w:color="auto"/>
      </w:divBdr>
    </w:div>
    <w:div w:id="165544983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18551358">
      <w:bodyDiv w:val="1"/>
      <w:marLeft w:val="0"/>
      <w:marRight w:val="0"/>
      <w:marTop w:val="0"/>
      <w:marBottom w:val="0"/>
      <w:divBdr>
        <w:top w:val="none" w:sz="0" w:space="0" w:color="auto"/>
        <w:left w:val="none" w:sz="0" w:space="0" w:color="auto"/>
        <w:bottom w:val="none" w:sz="0" w:space="0" w:color="auto"/>
        <w:right w:val="none" w:sz="0" w:space="0" w:color="auto"/>
      </w:divBdr>
    </w:div>
    <w:div w:id="1719626502">
      <w:bodyDiv w:val="1"/>
      <w:marLeft w:val="0"/>
      <w:marRight w:val="0"/>
      <w:marTop w:val="0"/>
      <w:marBottom w:val="0"/>
      <w:divBdr>
        <w:top w:val="none" w:sz="0" w:space="0" w:color="auto"/>
        <w:left w:val="none" w:sz="0" w:space="0" w:color="auto"/>
        <w:bottom w:val="none" w:sz="0" w:space="0" w:color="auto"/>
        <w:right w:val="none" w:sz="0" w:space="0" w:color="auto"/>
      </w:divBdr>
    </w:div>
    <w:div w:id="1742023300">
      <w:bodyDiv w:val="1"/>
      <w:marLeft w:val="0"/>
      <w:marRight w:val="0"/>
      <w:marTop w:val="0"/>
      <w:marBottom w:val="0"/>
      <w:divBdr>
        <w:top w:val="none" w:sz="0" w:space="0" w:color="auto"/>
        <w:left w:val="none" w:sz="0" w:space="0" w:color="auto"/>
        <w:bottom w:val="none" w:sz="0" w:space="0" w:color="auto"/>
        <w:right w:val="none" w:sz="0" w:space="0" w:color="auto"/>
      </w:divBdr>
      <w:divsChild>
        <w:div w:id="928781226">
          <w:marLeft w:val="0"/>
          <w:marRight w:val="1"/>
          <w:marTop w:val="0"/>
          <w:marBottom w:val="0"/>
          <w:divBdr>
            <w:top w:val="none" w:sz="0" w:space="0" w:color="auto"/>
            <w:left w:val="none" w:sz="0" w:space="0" w:color="auto"/>
            <w:bottom w:val="none" w:sz="0" w:space="0" w:color="auto"/>
            <w:right w:val="none" w:sz="0" w:space="0" w:color="auto"/>
          </w:divBdr>
          <w:divsChild>
            <w:div w:id="521092218">
              <w:marLeft w:val="0"/>
              <w:marRight w:val="0"/>
              <w:marTop w:val="0"/>
              <w:marBottom w:val="0"/>
              <w:divBdr>
                <w:top w:val="none" w:sz="0" w:space="0" w:color="auto"/>
                <w:left w:val="none" w:sz="0" w:space="0" w:color="auto"/>
                <w:bottom w:val="none" w:sz="0" w:space="0" w:color="auto"/>
                <w:right w:val="none" w:sz="0" w:space="0" w:color="auto"/>
              </w:divBdr>
              <w:divsChild>
                <w:div w:id="206533507">
                  <w:marLeft w:val="0"/>
                  <w:marRight w:val="1"/>
                  <w:marTop w:val="0"/>
                  <w:marBottom w:val="0"/>
                  <w:divBdr>
                    <w:top w:val="none" w:sz="0" w:space="0" w:color="auto"/>
                    <w:left w:val="none" w:sz="0" w:space="0" w:color="auto"/>
                    <w:bottom w:val="none" w:sz="0" w:space="0" w:color="auto"/>
                    <w:right w:val="none" w:sz="0" w:space="0" w:color="auto"/>
                  </w:divBdr>
                  <w:divsChild>
                    <w:div w:id="628516368">
                      <w:marLeft w:val="0"/>
                      <w:marRight w:val="0"/>
                      <w:marTop w:val="0"/>
                      <w:marBottom w:val="0"/>
                      <w:divBdr>
                        <w:top w:val="none" w:sz="0" w:space="0" w:color="auto"/>
                        <w:left w:val="none" w:sz="0" w:space="0" w:color="auto"/>
                        <w:bottom w:val="none" w:sz="0" w:space="0" w:color="auto"/>
                        <w:right w:val="none" w:sz="0" w:space="0" w:color="auto"/>
                      </w:divBdr>
                      <w:divsChild>
                        <w:div w:id="241840206">
                          <w:marLeft w:val="0"/>
                          <w:marRight w:val="0"/>
                          <w:marTop w:val="0"/>
                          <w:marBottom w:val="0"/>
                          <w:divBdr>
                            <w:top w:val="none" w:sz="0" w:space="0" w:color="auto"/>
                            <w:left w:val="none" w:sz="0" w:space="0" w:color="auto"/>
                            <w:bottom w:val="none" w:sz="0" w:space="0" w:color="auto"/>
                            <w:right w:val="none" w:sz="0" w:space="0" w:color="auto"/>
                          </w:divBdr>
                          <w:divsChild>
                            <w:div w:id="2050297020">
                              <w:marLeft w:val="0"/>
                              <w:marRight w:val="0"/>
                              <w:marTop w:val="120"/>
                              <w:marBottom w:val="360"/>
                              <w:divBdr>
                                <w:top w:val="none" w:sz="0" w:space="0" w:color="auto"/>
                                <w:left w:val="none" w:sz="0" w:space="0" w:color="auto"/>
                                <w:bottom w:val="none" w:sz="0" w:space="0" w:color="auto"/>
                                <w:right w:val="none" w:sz="0" w:space="0" w:color="auto"/>
                              </w:divBdr>
                              <w:divsChild>
                                <w:div w:id="50856966">
                                  <w:marLeft w:val="0"/>
                                  <w:marRight w:val="0"/>
                                  <w:marTop w:val="0"/>
                                  <w:marBottom w:val="0"/>
                                  <w:divBdr>
                                    <w:top w:val="none" w:sz="0" w:space="0" w:color="auto"/>
                                    <w:left w:val="none" w:sz="0" w:space="0" w:color="auto"/>
                                    <w:bottom w:val="none" w:sz="0" w:space="0" w:color="auto"/>
                                    <w:right w:val="none" w:sz="0" w:space="0" w:color="auto"/>
                                  </w:divBdr>
                                </w:div>
                                <w:div w:id="19380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8669165">
      <w:bodyDiv w:val="1"/>
      <w:marLeft w:val="0"/>
      <w:marRight w:val="0"/>
      <w:marTop w:val="0"/>
      <w:marBottom w:val="0"/>
      <w:divBdr>
        <w:top w:val="none" w:sz="0" w:space="0" w:color="auto"/>
        <w:left w:val="none" w:sz="0" w:space="0" w:color="auto"/>
        <w:bottom w:val="none" w:sz="0" w:space="0" w:color="auto"/>
        <w:right w:val="none" w:sz="0" w:space="0" w:color="auto"/>
      </w:divBdr>
    </w:div>
    <w:div w:id="1769158114">
      <w:bodyDiv w:val="1"/>
      <w:marLeft w:val="0"/>
      <w:marRight w:val="0"/>
      <w:marTop w:val="0"/>
      <w:marBottom w:val="0"/>
      <w:divBdr>
        <w:top w:val="none" w:sz="0" w:space="0" w:color="auto"/>
        <w:left w:val="none" w:sz="0" w:space="0" w:color="auto"/>
        <w:bottom w:val="none" w:sz="0" w:space="0" w:color="auto"/>
        <w:right w:val="none" w:sz="0" w:space="0" w:color="auto"/>
      </w:divBdr>
    </w:div>
    <w:div w:id="1774395432">
      <w:bodyDiv w:val="1"/>
      <w:marLeft w:val="0"/>
      <w:marRight w:val="0"/>
      <w:marTop w:val="0"/>
      <w:marBottom w:val="0"/>
      <w:divBdr>
        <w:top w:val="none" w:sz="0" w:space="0" w:color="auto"/>
        <w:left w:val="none" w:sz="0" w:space="0" w:color="auto"/>
        <w:bottom w:val="none" w:sz="0" w:space="0" w:color="auto"/>
        <w:right w:val="none" w:sz="0" w:space="0" w:color="auto"/>
      </w:divBdr>
      <w:divsChild>
        <w:div w:id="97798693">
          <w:marLeft w:val="0"/>
          <w:marRight w:val="0"/>
          <w:marTop w:val="0"/>
          <w:marBottom w:val="0"/>
          <w:divBdr>
            <w:top w:val="none" w:sz="0" w:space="0" w:color="auto"/>
            <w:left w:val="none" w:sz="0" w:space="0" w:color="auto"/>
            <w:bottom w:val="none" w:sz="0" w:space="0" w:color="auto"/>
            <w:right w:val="none" w:sz="0" w:space="0" w:color="auto"/>
          </w:divBdr>
          <w:divsChild>
            <w:div w:id="1672904349">
              <w:marLeft w:val="439"/>
              <w:marRight w:val="0"/>
              <w:marTop w:val="0"/>
              <w:marBottom w:val="0"/>
              <w:divBdr>
                <w:top w:val="none" w:sz="0" w:space="0" w:color="auto"/>
                <w:left w:val="none" w:sz="0" w:space="0" w:color="auto"/>
                <w:bottom w:val="none" w:sz="0" w:space="0" w:color="auto"/>
                <w:right w:val="none" w:sz="0" w:space="0" w:color="auto"/>
              </w:divBdr>
              <w:divsChild>
                <w:div w:id="2035375330">
                  <w:marLeft w:val="0"/>
                  <w:marRight w:val="0"/>
                  <w:marTop w:val="0"/>
                  <w:marBottom w:val="0"/>
                  <w:divBdr>
                    <w:top w:val="none" w:sz="0" w:space="0" w:color="auto"/>
                    <w:left w:val="none" w:sz="0" w:space="0" w:color="auto"/>
                    <w:bottom w:val="none" w:sz="0" w:space="0" w:color="auto"/>
                    <w:right w:val="none" w:sz="0" w:space="0" w:color="auto"/>
                  </w:divBdr>
                  <w:divsChild>
                    <w:div w:id="796143399">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05139">
          <w:marLeft w:val="0"/>
          <w:marRight w:val="0"/>
          <w:marTop w:val="0"/>
          <w:marBottom w:val="0"/>
          <w:divBdr>
            <w:top w:val="none" w:sz="0" w:space="0" w:color="auto"/>
            <w:left w:val="none" w:sz="0" w:space="0" w:color="auto"/>
            <w:bottom w:val="none" w:sz="0" w:space="0" w:color="auto"/>
            <w:right w:val="none" w:sz="0" w:space="0" w:color="auto"/>
          </w:divBdr>
        </w:div>
      </w:divsChild>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03035630">
      <w:bodyDiv w:val="1"/>
      <w:marLeft w:val="0"/>
      <w:marRight w:val="0"/>
      <w:marTop w:val="0"/>
      <w:marBottom w:val="0"/>
      <w:divBdr>
        <w:top w:val="none" w:sz="0" w:space="0" w:color="auto"/>
        <w:left w:val="none" w:sz="0" w:space="0" w:color="auto"/>
        <w:bottom w:val="none" w:sz="0" w:space="0" w:color="auto"/>
        <w:right w:val="none" w:sz="0" w:space="0" w:color="auto"/>
      </w:divBdr>
      <w:divsChild>
        <w:div w:id="1259943816">
          <w:marLeft w:val="0"/>
          <w:marRight w:val="0"/>
          <w:marTop w:val="0"/>
          <w:marBottom w:val="0"/>
          <w:divBdr>
            <w:top w:val="none" w:sz="0" w:space="0" w:color="auto"/>
            <w:left w:val="none" w:sz="0" w:space="0" w:color="auto"/>
            <w:bottom w:val="none" w:sz="0" w:space="0" w:color="auto"/>
            <w:right w:val="none" w:sz="0" w:space="0" w:color="auto"/>
          </w:divBdr>
          <w:divsChild>
            <w:div w:id="2139715718">
              <w:marLeft w:val="0"/>
              <w:marRight w:val="0"/>
              <w:marTop w:val="0"/>
              <w:marBottom w:val="0"/>
              <w:divBdr>
                <w:top w:val="none" w:sz="0" w:space="0" w:color="auto"/>
                <w:left w:val="none" w:sz="0" w:space="0" w:color="auto"/>
                <w:bottom w:val="none" w:sz="0" w:space="0" w:color="auto"/>
                <w:right w:val="none" w:sz="0" w:space="0" w:color="auto"/>
              </w:divBdr>
              <w:divsChild>
                <w:div w:id="763720232">
                  <w:marLeft w:val="0"/>
                  <w:marRight w:val="0"/>
                  <w:marTop w:val="0"/>
                  <w:marBottom w:val="0"/>
                  <w:divBdr>
                    <w:top w:val="none" w:sz="0" w:space="0" w:color="auto"/>
                    <w:left w:val="none" w:sz="0" w:space="0" w:color="auto"/>
                    <w:bottom w:val="none" w:sz="0" w:space="0" w:color="auto"/>
                    <w:right w:val="none" w:sz="0" w:space="0" w:color="auto"/>
                  </w:divBdr>
                  <w:divsChild>
                    <w:div w:id="537738225">
                      <w:marLeft w:val="0"/>
                      <w:marRight w:val="0"/>
                      <w:marTop w:val="0"/>
                      <w:marBottom w:val="0"/>
                      <w:divBdr>
                        <w:top w:val="none" w:sz="0" w:space="0" w:color="auto"/>
                        <w:left w:val="none" w:sz="0" w:space="0" w:color="auto"/>
                        <w:bottom w:val="none" w:sz="0" w:space="0" w:color="auto"/>
                        <w:right w:val="none" w:sz="0" w:space="0" w:color="auto"/>
                      </w:divBdr>
                      <w:divsChild>
                        <w:div w:id="846211833">
                          <w:marLeft w:val="0"/>
                          <w:marRight w:val="0"/>
                          <w:marTop w:val="0"/>
                          <w:marBottom w:val="0"/>
                          <w:divBdr>
                            <w:top w:val="none" w:sz="0" w:space="0" w:color="auto"/>
                            <w:left w:val="none" w:sz="0" w:space="0" w:color="auto"/>
                            <w:bottom w:val="none" w:sz="0" w:space="0" w:color="auto"/>
                            <w:right w:val="none" w:sz="0" w:space="0" w:color="auto"/>
                          </w:divBdr>
                          <w:divsChild>
                            <w:div w:id="1711685584">
                              <w:marLeft w:val="0"/>
                              <w:marRight w:val="0"/>
                              <w:marTop w:val="0"/>
                              <w:marBottom w:val="0"/>
                              <w:divBdr>
                                <w:top w:val="none" w:sz="0" w:space="0" w:color="auto"/>
                                <w:left w:val="none" w:sz="0" w:space="0" w:color="auto"/>
                                <w:bottom w:val="none" w:sz="0" w:space="0" w:color="auto"/>
                                <w:right w:val="none" w:sz="0" w:space="0" w:color="auto"/>
                              </w:divBdr>
                              <w:divsChild>
                                <w:div w:id="755130334">
                                  <w:marLeft w:val="0"/>
                                  <w:marRight w:val="0"/>
                                  <w:marTop w:val="0"/>
                                  <w:marBottom w:val="0"/>
                                  <w:divBdr>
                                    <w:top w:val="none" w:sz="0" w:space="0" w:color="auto"/>
                                    <w:left w:val="none" w:sz="0" w:space="0" w:color="auto"/>
                                    <w:bottom w:val="none" w:sz="0" w:space="0" w:color="auto"/>
                                    <w:right w:val="none" w:sz="0" w:space="0" w:color="auto"/>
                                  </w:divBdr>
                                  <w:divsChild>
                                    <w:div w:id="799885405">
                                      <w:marLeft w:val="0"/>
                                      <w:marRight w:val="0"/>
                                      <w:marTop w:val="0"/>
                                      <w:marBottom w:val="0"/>
                                      <w:divBdr>
                                        <w:top w:val="none" w:sz="0" w:space="0" w:color="auto"/>
                                        <w:left w:val="none" w:sz="0" w:space="0" w:color="auto"/>
                                        <w:bottom w:val="none" w:sz="0" w:space="0" w:color="auto"/>
                                        <w:right w:val="none" w:sz="0" w:space="0" w:color="auto"/>
                                      </w:divBdr>
                                      <w:divsChild>
                                        <w:div w:id="405078267">
                                          <w:marLeft w:val="0"/>
                                          <w:marRight w:val="0"/>
                                          <w:marTop w:val="0"/>
                                          <w:marBottom w:val="0"/>
                                          <w:divBdr>
                                            <w:top w:val="none" w:sz="0" w:space="0" w:color="auto"/>
                                            <w:left w:val="none" w:sz="0" w:space="0" w:color="auto"/>
                                            <w:bottom w:val="none" w:sz="0" w:space="0" w:color="auto"/>
                                            <w:right w:val="none" w:sz="0" w:space="0" w:color="auto"/>
                                          </w:divBdr>
                                          <w:divsChild>
                                            <w:div w:id="1349285850">
                                              <w:marLeft w:val="0"/>
                                              <w:marRight w:val="0"/>
                                              <w:marTop w:val="0"/>
                                              <w:marBottom w:val="0"/>
                                              <w:divBdr>
                                                <w:top w:val="none" w:sz="0" w:space="0" w:color="auto"/>
                                                <w:left w:val="none" w:sz="0" w:space="0" w:color="auto"/>
                                                <w:bottom w:val="none" w:sz="0" w:space="0" w:color="auto"/>
                                                <w:right w:val="none" w:sz="0" w:space="0" w:color="auto"/>
                                              </w:divBdr>
                                              <w:divsChild>
                                                <w:div w:id="1854685686">
                                                  <w:marLeft w:val="0"/>
                                                  <w:marRight w:val="0"/>
                                                  <w:marTop w:val="0"/>
                                                  <w:marBottom w:val="0"/>
                                                  <w:divBdr>
                                                    <w:top w:val="none" w:sz="0" w:space="0" w:color="auto"/>
                                                    <w:left w:val="none" w:sz="0" w:space="0" w:color="auto"/>
                                                    <w:bottom w:val="none" w:sz="0" w:space="0" w:color="auto"/>
                                                    <w:right w:val="none" w:sz="0" w:space="0" w:color="auto"/>
                                                  </w:divBdr>
                                                  <w:divsChild>
                                                    <w:div w:id="413670629">
                                                      <w:marLeft w:val="0"/>
                                                      <w:marRight w:val="0"/>
                                                      <w:marTop w:val="0"/>
                                                      <w:marBottom w:val="0"/>
                                                      <w:divBdr>
                                                        <w:top w:val="none" w:sz="0" w:space="0" w:color="auto"/>
                                                        <w:left w:val="none" w:sz="0" w:space="0" w:color="auto"/>
                                                        <w:bottom w:val="none" w:sz="0" w:space="0" w:color="auto"/>
                                                        <w:right w:val="none" w:sz="0" w:space="0" w:color="auto"/>
                                                      </w:divBdr>
                                                      <w:divsChild>
                                                        <w:div w:id="162404825">
                                                          <w:marLeft w:val="0"/>
                                                          <w:marRight w:val="0"/>
                                                          <w:marTop w:val="0"/>
                                                          <w:marBottom w:val="0"/>
                                                          <w:divBdr>
                                                            <w:top w:val="none" w:sz="0" w:space="0" w:color="auto"/>
                                                            <w:left w:val="none" w:sz="0" w:space="0" w:color="auto"/>
                                                            <w:bottom w:val="none" w:sz="0" w:space="0" w:color="auto"/>
                                                            <w:right w:val="none" w:sz="0" w:space="0" w:color="auto"/>
                                                          </w:divBdr>
                                                        </w:div>
                                                      </w:divsChild>
                                                    </w:div>
                                                    <w:div w:id="219707881">
                                                      <w:marLeft w:val="0"/>
                                                      <w:marRight w:val="0"/>
                                                      <w:marTop w:val="0"/>
                                                      <w:marBottom w:val="0"/>
                                                      <w:divBdr>
                                                        <w:top w:val="none" w:sz="0" w:space="0" w:color="auto"/>
                                                        <w:left w:val="none" w:sz="0" w:space="0" w:color="auto"/>
                                                        <w:bottom w:val="none" w:sz="0" w:space="0" w:color="auto"/>
                                                        <w:right w:val="none" w:sz="0" w:space="0" w:color="auto"/>
                                                      </w:divBdr>
                                                      <w:divsChild>
                                                        <w:div w:id="299767613">
                                                          <w:marLeft w:val="0"/>
                                                          <w:marRight w:val="0"/>
                                                          <w:marTop w:val="0"/>
                                                          <w:marBottom w:val="75"/>
                                                          <w:divBdr>
                                                            <w:top w:val="none" w:sz="0" w:space="0" w:color="auto"/>
                                                            <w:left w:val="none" w:sz="0" w:space="0" w:color="auto"/>
                                                            <w:bottom w:val="none" w:sz="0" w:space="0" w:color="auto"/>
                                                            <w:right w:val="none" w:sz="0" w:space="0" w:color="auto"/>
                                                          </w:divBdr>
                                                          <w:divsChild>
                                                            <w:div w:id="20610478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99153311">
                                                      <w:marLeft w:val="0"/>
                                                      <w:marRight w:val="0"/>
                                                      <w:marTop w:val="240"/>
                                                      <w:marBottom w:val="0"/>
                                                      <w:divBdr>
                                                        <w:top w:val="none" w:sz="0" w:space="0" w:color="auto"/>
                                                        <w:left w:val="none" w:sz="0" w:space="0" w:color="auto"/>
                                                        <w:bottom w:val="none" w:sz="0" w:space="0" w:color="auto"/>
                                                        <w:right w:val="none" w:sz="0" w:space="0" w:color="auto"/>
                                                      </w:divBdr>
                                                    </w:div>
                                                    <w:div w:id="2040933813">
                                                      <w:marLeft w:val="0"/>
                                                      <w:marRight w:val="240"/>
                                                      <w:marTop w:val="0"/>
                                                      <w:marBottom w:val="0"/>
                                                      <w:divBdr>
                                                        <w:top w:val="none" w:sz="0" w:space="0" w:color="auto"/>
                                                        <w:left w:val="none" w:sz="0" w:space="0" w:color="auto"/>
                                                        <w:bottom w:val="none" w:sz="0" w:space="0" w:color="auto"/>
                                                        <w:right w:val="none" w:sz="0" w:space="0" w:color="auto"/>
                                                      </w:divBdr>
                                                    </w:div>
                                                    <w:div w:id="2102481741">
                                                      <w:marLeft w:val="0"/>
                                                      <w:marRight w:val="240"/>
                                                      <w:marTop w:val="0"/>
                                                      <w:marBottom w:val="0"/>
                                                      <w:divBdr>
                                                        <w:top w:val="none" w:sz="0" w:space="0" w:color="auto"/>
                                                        <w:left w:val="none" w:sz="0" w:space="0" w:color="auto"/>
                                                        <w:bottom w:val="none" w:sz="0" w:space="0" w:color="auto"/>
                                                        <w:right w:val="none" w:sz="0" w:space="0" w:color="auto"/>
                                                      </w:divBdr>
                                                    </w:div>
                                                    <w:div w:id="1079911389">
                                                      <w:marLeft w:val="0"/>
                                                      <w:marRight w:val="240"/>
                                                      <w:marTop w:val="0"/>
                                                      <w:marBottom w:val="0"/>
                                                      <w:divBdr>
                                                        <w:top w:val="none" w:sz="0" w:space="0" w:color="auto"/>
                                                        <w:left w:val="none" w:sz="0" w:space="0" w:color="auto"/>
                                                        <w:bottom w:val="none" w:sz="0" w:space="0" w:color="auto"/>
                                                        <w:right w:val="none" w:sz="0" w:space="0" w:color="auto"/>
                                                      </w:divBdr>
                                                    </w:div>
                                                  </w:divsChild>
                                                </w:div>
                                                <w:div w:id="1968005219">
                                                  <w:marLeft w:val="0"/>
                                                  <w:marRight w:val="0"/>
                                                  <w:marTop w:val="0"/>
                                                  <w:marBottom w:val="0"/>
                                                  <w:divBdr>
                                                    <w:top w:val="none" w:sz="0" w:space="0" w:color="auto"/>
                                                    <w:left w:val="none" w:sz="0" w:space="0" w:color="auto"/>
                                                    <w:bottom w:val="none" w:sz="0" w:space="0" w:color="auto"/>
                                                    <w:right w:val="none" w:sz="0" w:space="0" w:color="auto"/>
                                                  </w:divBdr>
                                                  <w:divsChild>
                                                    <w:div w:id="126971019">
                                                      <w:marLeft w:val="0"/>
                                                      <w:marRight w:val="0"/>
                                                      <w:marTop w:val="0"/>
                                                      <w:marBottom w:val="0"/>
                                                      <w:divBdr>
                                                        <w:top w:val="none" w:sz="0" w:space="0" w:color="auto"/>
                                                        <w:left w:val="none" w:sz="0" w:space="0" w:color="auto"/>
                                                        <w:bottom w:val="none" w:sz="0" w:space="0" w:color="auto"/>
                                                        <w:right w:val="none" w:sz="0" w:space="0" w:color="auto"/>
                                                      </w:divBdr>
                                                      <w:divsChild>
                                                        <w:div w:id="157885219">
                                                          <w:marLeft w:val="0"/>
                                                          <w:marRight w:val="0"/>
                                                          <w:marTop w:val="0"/>
                                                          <w:marBottom w:val="0"/>
                                                          <w:divBdr>
                                                            <w:top w:val="none" w:sz="0" w:space="0" w:color="auto"/>
                                                            <w:left w:val="none" w:sz="0" w:space="0" w:color="auto"/>
                                                            <w:bottom w:val="none" w:sz="0" w:space="0" w:color="auto"/>
                                                            <w:right w:val="none" w:sz="0" w:space="0" w:color="auto"/>
                                                          </w:divBdr>
                                                        </w:div>
                                                      </w:divsChild>
                                                    </w:div>
                                                    <w:div w:id="1744643657">
                                                      <w:marLeft w:val="0"/>
                                                      <w:marRight w:val="0"/>
                                                      <w:marTop w:val="0"/>
                                                      <w:marBottom w:val="0"/>
                                                      <w:divBdr>
                                                        <w:top w:val="none" w:sz="0" w:space="0" w:color="auto"/>
                                                        <w:left w:val="none" w:sz="0" w:space="0" w:color="auto"/>
                                                        <w:bottom w:val="none" w:sz="0" w:space="0" w:color="auto"/>
                                                        <w:right w:val="none" w:sz="0" w:space="0" w:color="auto"/>
                                                      </w:divBdr>
                                                      <w:divsChild>
                                                        <w:div w:id="1983847446">
                                                          <w:marLeft w:val="0"/>
                                                          <w:marRight w:val="0"/>
                                                          <w:marTop w:val="0"/>
                                                          <w:marBottom w:val="75"/>
                                                          <w:divBdr>
                                                            <w:top w:val="none" w:sz="0" w:space="0" w:color="auto"/>
                                                            <w:left w:val="none" w:sz="0" w:space="0" w:color="auto"/>
                                                            <w:bottom w:val="none" w:sz="0" w:space="0" w:color="auto"/>
                                                            <w:right w:val="none" w:sz="0" w:space="0" w:color="auto"/>
                                                          </w:divBdr>
                                                          <w:divsChild>
                                                            <w:div w:id="923762453">
                                                              <w:marLeft w:val="0"/>
                                                              <w:marRight w:val="75"/>
                                                              <w:marTop w:val="0"/>
                                                              <w:marBottom w:val="0"/>
                                                              <w:divBdr>
                                                                <w:top w:val="none" w:sz="0" w:space="0" w:color="auto"/>
                                                                <w:left w:val="none" w:sz="0" w:space="0" w:color="auto"/>
                                                                <w:bottom w:val="none" w:sz="0" w:space="0" w:color="auto"/>
                                                                <w:right w:val="none" w:sz="0" w:space="0" w:color="auto"/>
                                                              </w:divBdr>
                                                            </w:div>
                                                          </w:divsChild>
                                                        </w:div>
                                                        <w:div w:id="689644776">
                                                          <w:marLeft w:val="0"/>
                                                          <w:marRight w:val="0"/>
                                                          <w:marTop w:val="0"/>
                                                          <w:marBottom w:val="75"/>
                                                          <w:divBdr>
                                                            <w:top w:val="none" w:sz="0" w:space="0" w:color="auto"/>
                                                            <w:left w:val="none" w:sz="0" w:space="0" w:color="auto"/>
                                                            <w:bottom w:val="none" w:sz="0" w:space="0" w:color="auto"/>
                                                            <w:right w:val="none" w:sz="0" w:space="0" w:color="auto"/>
                                                          </w:divBdr>
                                                          <w:divsChild>
                                                            <w:div w:id="3683383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76413550">
                                                      <w:marLeft w:val="0"/>
                                                      <w:marRight w:val="0"/>
                                                      <w:marTop w:val="240"/>
                                                      <w:marBottom w:val="0"/>
                                                      <w:divBdr>
                                                        <w:top w:val="none" w:sz="0" w:space="0" w:color="auto"/>
                                                        <w:left w:val="none" w:sz="0" w:space="0" w:color="auto"/>
                                                        <w:bottom w:val="none" w:sz="0" w:space="0" w:color="auto"/>
                                                        <w:right w:val="none" w:sz="0" w:space="0" w:color="auto"/>
                                                      </w:divBdr>
                                                    </w:div>
                                                    <w:div w:id="1257520298">
                                                      <w:marLeft w:val="0"/>
                                                      <w:marRight w:val="240"/>
                                                      <w:marTop w:val="0"/>
                                                      <w:marBottom w:val="0"/>
                                                      <w:divBdr>
                                                        <w:top w:val="none" w:sz="0" w:space="0" w:color="auto"/>
                                                        <w:left w:val="none" w:sz="0" w:space="0" w:color="auto"/>
                                                        <w:bottom w:val="none" w:sz="0" w:space="0" w:color="auto"/>
                                                        <w:right w:val="none" w:sz="0" w:space="0" w:color="auto"/>
                                                      </w:divBdr>
                                                    </w:div>
                                                    <w:div w:id="1708985729">
                                                      <w:marLeft w:val="0"/>
                                                      <w:marRight w:val="240"/>
                                                      <w:marTop w:val="0"/>
                                                      <w:marBottom w:val="0"/>
                                                      <w:divBdr>
                                                        <w:top w:val="none" w:sz="0" w:space="0" w:color="auto"/>
                                                        <w:left w:val="none" w:sz="0" w:space="0" w:color="auto"/>
                                                        <w:bottom w:val="none" w:sz="0" w:space="0" w:color="auto"/>
                                                        <w:right w:val="none" w:sz="0" w:space="0" w:color="auto"/>
                                                      </w:divBdr>
                                                    </w:div>
                                                    <w:div w:id="263390955">
                                                      <w:marLeft w:val="0"/>
                                                      <w:marRight w:val="240"/>
                                                      <w:marTop w:val="0"/>
                                                      <w:marBottom w:val="0"/>
                                                      <w:divBdr>
                                                        <w:top w:val="none" w:sz="0" w:space="0" w:color="auto"/>
                                                        <w:left w:val="none" w:sz="0" w:space="0" w:color="auto"/>
                                                        <w:bottom w:val="none" w:sz="0" w:space="0" w:color="auto"/>
                                                        <w:right w:val="none" w:sz="0" w:space="0" w:color="auto"/>
                                                      </w:divBdr>
                                                    </w:div>
                                                  </w:divsChild>
                                                </w:div>
                                                <w:div w:id="808745896">
                                                  <w:marLeft w:val="0"/>
                                                  <w:marRight w:val="0"/>
                                                  <w:marTop w:val="0"/>
                                                  <w:marBottom w:val="0"/>
                                                  <w:divBdr>
                                                    <w:top w:val="none" w:sz="0" w:space="0" w:color="auto"/>
                                                    <w:left w:val="none" w:sz="0" w:space="0" w:color="auto"/>
                                                    <w:bottom w:val="none" w:sz="0" w:space="0" w:color="auto"/>
                                                    <w:right w:val="none" w:sz="0" w:space="0" w:color="auto"/>
                                                  </w:divBdr>
                                                  <w:divsChild>
                                                    <w:div w:id="1579630513">
                                                      <w:marLeft w:val="0"/>
                                                      <w:marRight w:val="0"/>
                                                      <w:marTop w:val="0"/>
                                                      <w:marBottom w:val="0"/>
                                                      <w:divBdr>
                                                        <w:top w:val="none" w:sz="0" w:space="0" w:color="auto"/>
                                                        <w:left w:val="none" w:sz="0" w:space="0" w:color="auto"/>
                                                        <w:bottom w:val="none" w:sz="0" w:space="0" w:color="auto"/>
                                                        <w:right w:val="none" w:sz="0" w:space="0" w:color="auto"/>
                                                      </w:divBdr>
                                                      <w:divsChild>
                                                        <w:div w:id="1452939455">
                                                          <w:marLeft w:val="0"/>
                                                          <w:marRight w:val="0"/>
                                                          <w:marTop w:val="0"/>
                                                          <w:marBottom w:val="0"/>
                                                          <w:divBdr>
                                                            <w:top w:val="none" w:sz="0" w:space="0" w:color="auto"/>
                                                            <w:left w:val="none" w:sz="0" w:space="0" w:color="auto"/>
                                                            <w:bottom w:val="none" w:sz="0" w:space="0" w:color="auto"/>
                                                            <w:right w:val="none" w:sz="0" w:space="0" w:color="auto"/>
                                                          </w:divBdr>
                                                        </w:div>
                                                      </w:divsChild>
                                                    </w:div>
                                                    <w:div w:id="880632239">
                                                      <w:marLeft w:val="0"/>
                                                      <w:marRight w:val="0"/>
                                                      <w:marTop w:val="0"/>
                                                      <w:marBottom w:val="0"/>
                                                      <w:divBdr>
                                                        <w:top w:val="none" w:sz="0" w:space="0" w:color="auto"/>
                                                        <w:left w:val="none" w:sz="0" w:space="0" w:color="auto"/>
                                                        <w:bottom w:val="none" w:sz="0" w:space="0" w:color="auto"/>
                                                        <w:right w:val="none" w:sz="0" w:space="0" w:color="auto"/>
                                                      </w:divBdr>
                                                      <w:divsChild>
                                                        <w:div w:id="1937904889">
                                                          <w:marLeft w:val="0"/>
                                                          <w:marRight w:val="0"/>
                                                          <w:marTop w:val="0"/>
                                                          <w:marBottom w:val="75"/>
                                                          <w:divBdr>
                                                            <w:top w:val="none" w:sz="0" w:space="0" w:color="auto"/>
                                                            <w:left w:val="none" w:sz="0" w:space="0" w:color="auto"/>
                                                            <w:bottom w:val="none" w:sz="0" w:space="0" w:color="auto"/>
                                                            <w:right w:val="none" w:sz="0" w:space="0" w:color="auto"/>
                                                          </w:divBdr>
                                                          <w:divsChild>
                                                            <w:div w:id="20438943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27048689">
                                                      <w:marLeft w:val="0"/>
                                                      <w:marRight w:val="0"/>
                                                      <w:marTop w:val="240"/>
                                                      <w:marBottom w:val="0"/>
                                                      <w:divBdr>
                                                        <w:top w:val="none" w:sz="0" w:space="0" w:color="auto"/>
                                                        <w:left w:val="none" w:sz="0" w:space="0" w:color="auto"/>
                                                        <w:bottom w:val="none" w:sz="0" w:space="0" w:color="auto"/>
                                                        <w:right w:val="none" w:sz="0" w:space="0" w:color="auto"/>
                                                      </w:divBdr>
                                                    </w:div>
                                                    <w:div w:id="1342973303">
                                                      <w:marLeft w:val="0"/>
                                                      <w:marRight w:val="240"/>
                                                      <w:marTop w:val="0"/>
                                                      <w:marBottom w:val="0"/>
                                                      <w:divBdr>
                                                        <w:top w:val="none" w:sz="0" w:space="0" w:color="auto"/>
                                                        <w:left w:val="none" w:sz="0" w:space="0" w:color="auto"/>
                                                        <w:bottom w:val="none" w:sz="0" w:space="0" w:color="auto"/>
                                                        <w:right w:val="none" w:sz="0" w:space="0" w:color="auto"/>
                                                      </w:divBdr>
                                                    </w:div>
                                                    <w:div w:id="1468468131">
                                                      <w:marLeft w:val="0"/>
                                                      <w:marRight w:val="240"/>
                                                      <w:marTop w:val="0"/>
                                                      <w:marBottom w:val="0"/>
                                                      <w:divBdr>
                                                        <w:top w:val="none" w:sz="0" w:space="0" w:color="auto"/>
                                                        <w:left w:val="none" w:sz="0" w:space="0" w:color="auto"/>
                                                        <w:bottom w:val="none" w:sz="0" w:space="0" w:color="auto"/>
                                                        <w:right w:val="none" w:sz="0" w:space="0" w:color="auto"/>
                                                      </w:divBdr>
                                                    </w:div>
                                                    <w:div w:id="1934046656">
                                                      <w:marLeft w:val="0"/>
                                                      <w:marRight w:val="240"/>
                                                      <w:marTop w:val="0"/>
                                                      <w:marBottom w:val="0"/>
                                                      <w:divBdr>
                                                        <w:top w:val="none" w:sz="0" w:space="0" w:color="auto"/>
                                                        <w:left w:val="none" w:sz="0" w:space="0" w:color="auto"/>
                                                        <w:bottom w:val="none" w:sz="0" w:space="0" w:color="auto"/>
                                                        <w:right w:val="none" w:sz="0" w:space="0" w:color="auto"/>
                                                      </w:divBdr>
                                                    </w:div>
                                                  </w:divsChild>
                                                </w:div>
                                                <w:div w:id="185214392">
                                                  <w:marLeft w:val="0"/>
                                                  <w:marRight w:val="0"/>
                                                  <w:marTop w:val="0"/>
                                                  <w:marBottom w:val="0"/>
                                                  <w:divBdr>
                                                    <w:top w:val="none" w:sz="0" w:space="0" w:color="auto"/>
                                                    <w:left w:val="none" w:sz="0" w:space="0" w:color="auto"/>
                                                    <w:bottom w:val="none" w:sz="0" w:space="0" w:color="auto"/>
                                                    <w:right w:val="none" w:sz="0" w:space="0" w:color="auto"/>
                                                  </w:divBdr>
                                                  <w:divsChild>
                                                    <w:div w:id="179974784">
                                                      <w:marLeft w:val="0"/>
                                                      <w:marRight w:val="0"/>
                                                      <w:marTop w:val="0"/>
                                                      <w:marBottom w:val="0"/>
                                                      <w:divBdr>
                                                        <w:top w:val="none" w:sz="0" w:space="0" w:color="auto"/>
                                                        <w:left w:val="none" w:sz="0" w:space="0" w:color="auto"/>
                                                        <w:bottom w:val="none" w:sz="0" w:space="0" w:color="auto"/>
                                                        <w:right w:val="none" w:sz="0" w:space="0" w:color="auto"/>
                                                      </w:divBdr>
                                                      <w:divsChild>
                                                        <w:div w:id="443234548">
                                                          <w:marLeft w:val="0"/>
                                                          <w:marRight w:val="0"/>
                                                          <w:marTop w:val="0"/>
                                                          <w:marBottom w:val="0"/>
                                                          <w:divBdr>
                                                            <w:top w:val="none" w:sz="0" w:space="0" w:color="auto"/>
                                                            <w:left w:val="none" w:sz="0" w:space="0" w:color="auto"/>
                                                            <w:bottom w:val="none" w:sz="0" w:space="0" w:color="auto"/>
                                                            <w:right w:val="none" w:sz="0" w:space="0" w:color="auto"/>
                                                          </w:divBdr>
                                                        </w:div>
                                                      </w:divsChild>
                                                    </w:div>
                                                    <w:div w:id="974607601">
                                                      <w:marLeft w:val="0"/>
                                                      <w:marRight w:val="0"/>
                                                      <w:marTop w:val="0"/>
                                                      <w:marBottom w:val="0"/>
                                                      <w:divBdr>
                                                        <w:top w:val="none" w:sz="0" w:space="0" w:color="auto"/>
                                                        <w:left w:val="none" w:sz="0" w:space="0" w:color="auto"/>
                                                        <w:bottom w:val="none" w:sz="0" w:space="0" w:color="auto"/>
                                                        <w:right w:val="none" w:sz="0" w:space="0" w:color="auto"/>
                                                      </w:divBdr>
                                                      <w:divsChild>
                                                        <w:div w:id="1410613070">
                                                          <w:marLeft w:val="0"/>
                                                          <w:marRight w:val="0"/>
                                                          <w:marTop w:val="0"/>
                                                          <w:marBottom w:val="75"/>
                                                          <w:divBdr>
                                                            <w:top w:val="none" w:sz="0" w:space="0" w:color="auto"/>
                                                            <w:left w:val="none" w:sz="0" w:space="0" w:color="auto"/>
                                                            <w:bottom w:val="none" w:sz="0" w:space="0" w:color="auto"/>
                                                            <w:right w:val="none" w:sz="0" w:space="0" w:color="auto"/>
                                                          </w:divBdr>
                                                          <w:divsChild>
                                                            <w:div w:id="176862084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17166106">
                                                      <w:marLeft w:val="0"/>
                                                      <w:marRight w:val="0"/>
                                                      <w:marTop w:val="240"/>
                                                      <w:marBottom w:val="0"/>
                                                      <w:divBdr>
                                                        <w:top w:val="none" w:sz="0" w:space="0" w:color="auto"/>
                                                        <w:left w:val="none" w:sz="0" w:space="0" w:color="auto"/>
                                                        <w:bottom w:val="none" w:sz="0" w:space="0" w:color="auto"/>
                                                        <w:right w:val="none" w:sz="0" w:space="0" w:color="auto"/>
                                                      </w:divBdr>
                                                    </w:div>
                                                    <w:div w:id="362362918">
                                                      <w:marLeft w:val="0"/>
                                                      <w:marRight w:val="240"/>
                                                      <w:marTop w:val="0"/>
                                                      <w:marBottom w:val="0"/>
                                                      <w:divBdr>
                                                        <w:top w:val="none" w:sz="0" w:space="0" w:color="auto"/>
                                                        <w:left w:val="none" w:sz="0" w:space="0" w:color="auto"/>
                                                        <w:bottom w:val="none" w:sz="0" w:space="0" w:color="auto"/>
                                                        <w:right w:val="none" w:sz="0" w:space="0" w:color="auto"/>
                                                      </w:divBdr>
                                                    </w:div>
                                                    <w:div w:id="734089591">
                                                      <w:marLeft w:val="0"/>
                                                      <w:marRight w:val="240"/>
                                                      <w:marTop w:val="0"/>
                                                      <w:marBottom w:val="0"/>
                                                      <w:divBdr>
                                                        <w:top w:val="none" w:sz="0" w:space="0" w:color="auto"/>
                                                        <w:left w:val="none" w:sz="0" w:space="0" w:color="auto"/>
                                                        <w:bottom w:val="none" w:sz="0" w:space="0" w:color="auto"/>
                                                        <w:right w:val="none" w:sz="0" w:space="0" w:color="auto"/>
                                                      </w:divBdr>
                                                    </w:div>
                                                    <w:div w:id="1762490323">
                                                      <w:marLeft w:val="0"/>
                                                      <w:marRight w:val="240"/>
                                                      <w:marTop w:val="0"/>
                                                      <w:marBottom w:val="0"/>
                                                      <w:divBdr>
                                                        <w:top w:val="none" w:sz="0" w:space="0" w:color="auto"/>
                                                        <w:left w:val="none" w:sz="0" w:space="0" w:color="auto"/>
                                                        <w:bottom w:val="none" w:sz="0" w:space="0" w:color="auto"/>
                                                        <w:right w:val="none" w:sz="0" w:space="0" w:color="auto"/>
                                                      </w:divBdr>
                                                    </w:div>
                                                  </w:divsChild>
                                                </w:div>
                                                <w:div w:id="194002500">
                                                  <w:marLeft w:val="0"/>
                                                  <w:marRight w:val="0"/>
                                                  <w:marTop w:val="0"/>
                                                  <w:marBottom w:val="0"/>
                                                  <w:divBdr>
                                                    <w:top w:val="none" w:sz="0" w:space="0" w:color="auto"/>
                                                    <w:left w:val="none" w:sz="0" w:space="0" w:color="auto"/>
                                                    <w:bottom w:val="none" w:sz="0" w:space="0" w:color="auto"/>
                                                    <w:right w:val="none" w:sz="0" w:space="0" w:color="auto"/>
                                                  </w:divBdr>
                                                  <w:divsChild>
                                                    <w:div w:id="1063529728">
                                                      <w:marLeft w:val="0"/>
                                                      <w:marRight w:val="0"/>
                                                      <w:marTop w:val="0"/>
                                                      <w:marBottom w:val="0"/>
                                                      <w:divBdr>
                                                        <w:top w:val="none" w:sz="0" w:space="0" w:color="auto"/>
                                                        <w:left w:val="none" w:sz="0" w:space="0" w:color="auto"/>
                                                        <w:bottom w:val="none" w:sz="0" w:space="0" w:color="auto"/>
                                                        <w:right w:val="none" w:sz="0" w:space="0" w:color="auto"/>
                                                      </w:divBdr>
                                                      <w:divsChild>
                                                        <w:div w:id="570115539">
                                                          <w:marLeft w:val="0"/>
                                                          <w:marRight w:val="0"/>
                                                          <w:marTop w:val="0"/>
                                                          <w:marBottom w:val="0"/>
                                                          <w:divBdr>
                                                            <w:top w:val="none" w:sz="0" w:space="0" w:color="auto"/>
                                                            <w:left w:val="none" w:sz="0" w:space="0" w:color="auto"/>
                                                            <w:bottom w:val="none" w:sz="0" w:space="0" w:color="auto"/>
                                                            <w:right w:val="none" w:sz="0" w:space="0" w:color="auto"/>
                                                          </w:divBdr>
                                                        </w:div>
                                                      </w:divsChild>
                                                    </w:div>
                                                    <w:div w:id="842205965">
                                                      <w:marLeft w:val="0"/>
                                                      <w:marRight w:val="0"/>
                                                      <w:marTop w:val="0"/>
                                                      <w:marBottom w:val="0"/>
                                                      <w:divBdr>
                                                        <w:top w:val="none" w:sz="0" w:space="0" w:color="auto"/>
                                                        <w:left w:val="none" w:sz="0" w:space="0" w:color="auto"/>
                                                        <w:bottom w:val="none" w:sz="0" w:space="0" w:color="auto"/>
                                                        <w:right w:val="none" w:sz="0" w:space="0" w:color="auto"/>
                                                      </w:divBdr>
                                                      <w:divsChild>
                                                        <w:div w:id="2170420">
                                                          <w:marLeft w:val="0"/>
                                                          <w:marRight w:val="0"/>
                                                          <w:marTop w:val="0"/>
                                                          <w:marBottom w:val="75"/>
                                                          <w:divBdr>
                                                            <w:top w:val="none" w:sz="0" w:space="0" w:color="auto"/>
                                                            <w:left w:val="none" w:sz="0" w:space="0" w:color="auto"/>
                                                            <w:bottom w:val="none" w:sz="0" w:space="0" w:color="auto"/>
                                                            <w:right w:val="none" w:sz="0" w:space="0" w:color="auto"/>
                                                          </w:divBdr>
                                                          <w:divsChild>
                                                            <w:div w:id="191011836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5550972">
                                                      <w:marLeft w:val="0"/>
                                                      <w:marRight w:val="0"/>
                                                      <w:marTop w:val="240"/>
                                                      <w:marBottom w:val="0"/>
                                                      <w:divBdr>
                                                        <w:top w:val="none" w:sz="0" w:space="0" w:color="auto"/>
                                                        <w:left w:val="none" w:sz="0" w:space="0" w:color="auto"/>
                                                        <w:bottom w:val="none" w:sz="0" w:space="0" w:color="auto"/>
                                                        <w:right w:val="none" w:sz="0" w:space="0" w:color="auto"/>
                                                      </w:divBdr>
                                                    </w:div>
                                                    <w:div w:id="1371758814">
                                                      <w:marLeft w:val="0"/>
                                                      <w:marRight w:val="240"/>
                                                      <w:marTop w:val="0"/>
                                                      <w:marBottom w:val="0"/>
                                                      <w:divBdr>
                                                        <w:top w:val="none" w:sz="0" w:space="0" w:color="auto"/>
                                                        <w:left w:val="none" w:sz="0" w:space="0" w:color="auto"/>
                                                        <w:bottom w:val="none" w:sz="0" w:space="0" w:color="auto"/>
                                                        <w:right w:val="none" w:sz="0" w:space="0" w:color="auto"/>
                                                      </w:divBdr>
                                                    </w:div>
                                                    <w:div w:id="1436369301">
                                                      <w:marLeft w:val="0"/>
                                                      <w:marRight w:val="240"/>
                                                      <w:marTop w:val="0"/>
                                                      <w:marBottom w:val="0"/>
                                                      <w:divBdr>
                                                        <w:top w:val="none" w:sz="0" w:space="0" w:color="auto"/>
                                                        <w:left w:val="none" w:sz="0" w:space="0" w:color="auto"/>
                                                        <w:bottom w:val="none" w:sz="0" w:space="0" w:color="auto"/>
                                                        <w:right w:val="none" w:sz="0" w:space="0" w:color="auto"/>
                                                      </w:divBdr>
                                                    </w:div>
                                                    <w:div w:id="20894261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7932967">
      <w:bodyDiv w:val="1"/>
      <w:marLeft w:val="0"/>
      <w:marRight w:val="0"/>
      <w:marTop w:val="0"/>
      <w:marBottom w:val="0"/>
      <w:divBdr>
        <w:top w:val="none" w:sz="0" w:space="0" w:color="auto"/>
        <w:left w:val="none" w:sz="0" w:space="0" w:color="auto"/>
        <w:bottom w:val="none" w:sz="0" w:space="0" w:color="auto"/>
        <w:right w:val="none" w:sz="0" w:space="0" w:color="auto"/>
      </w:divBdr>
    </w:div>
    <w:div w:id="1832596144">
      <w:bodyDiv w:val="1"/>
      <w:marLeft w:val="0"/>
      <w:marRight w:val="0"/>
      <w:marTop w:val="0"/>
      <w:marBottom w:val="0"/>
      <w:divBdr>
        <w:top w:val="none" w:sz="0" w:space="0" w:color="auto"/>
        <w:left w:val="none" w:sz="0" w:space="0" w:color="auto"/>
        <w:bottom w:val="none" w:sz="0" w:space="0" w:color="auto"/>
        <w:right w:val="none" w:sz="0" w:space="0" w:color="auto"/>
      </w:divBdr>
    </w:div>
    <w:div w:id="1856143131">
      <w:bodyDiv w:val="1"/>
      <w:marLeft w:val="0"/>
      <w:marRight w:val="0"/>
      <w:marTop w:val="0"/>
      <w:marBottom w:val="0"/>
      <w:divBdr>
        <w:top w:val="none" w:sz="0" w:space="0" w:color="auto"/>
        <w:left w:val="none" w:sz="0" w:space="0" w:color="auto"/>
        <w:bottom w:val="none" w:sz="0" w:space="0" w:color="auto"/>
        <w:right w:val="none" w:sz="0" w:space="0" w:color="auto"/>
      </w:divBdr>
      <w:divsChild>
        <w:div w:id="805659007">
          <w:marLeft w:val="216"/>
          <w:marRight w:val="0"/>
          <w:marTop w:val="80"/>
          <w:marBottom w:val="0"/>
          <w:divBdr>
            <w:top w:val="none" w:sz="0" w:space="0" w:color="auto"/>
            <w:left w:val="none" w:sz="0" w:space="0" w:color="auto"/>
            <w:bottom w:val="none" w:sz="0" w:space="0" w:color="auto"/>
            <w:right w:val="none" w:sz="0" w:space="0" w:color="auto"/>
          </w:divBdr>
        </w:div>
      </w:divsChild>
    </w:div>
    <w:div w:id="1866013547">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1137895">
      <w:bodyDiv w:val="1"/>
      <w:marLeft w:val="0"/>
      <w:marRight w:val="0"/>
      <w:marTop w:val="0"/>
      <w:marBottom w:val="0"/>
      <w:divBdr>
        <w:top w:val="none" w:sz="0" w:space="0" w:color="auto"/>
        <w:left w:val="none" w:sz="0" w:space="0" w:color="auto"/>
        <w:bottom w:val="none" w:sz="0" w:space="0" w:color="auto"/>
        <w:right w:val="none" w:sz="0" w:space="0" w:color="auto"/>
      </w:divBdr>
    </w:div>
    <w:div w:id="1874608482">
      <w:bodyDiv w:val="1"/>
      <w:marLeft w:val="0"/>
      <w:marRight w:val="0"/>
      <w:marTop w:val="0"/>
      <w:marBottom w:val="0"/>
      <w:divBdr>
        <w:top w:val="none" w:sz="0" w:space="0" w:color="auto"/>
        <w:left w:val="none" w:sz="0" w:space="0" w:color="auto"/>
        <w:bottom w:val="none" w:sz="0" w:space="0" w:color="auto"/>
        <w:right w:val="none" w:sz="0" w:space="0" w:color="auto"/>
      </w:divBdr>
    </w:div>
    <w:div w:id="1891376603">
      <w:bodyDiv w:val="1"/>
      <w:marLeft w:val="0"/>
      <w:marRight w:val="0"/>
      <w:marTop w:val="0"/>
      <w:marBottom w:val="0"/>
      <w:divBdr>
        <w:top w:val="none" w:sz="0" w:space="0" w:color="auto"/>
        <w:left w:val="none" w:sz="0" w:space="0" w:color="auto"/>
        <w:bottom w:val="none" w:sz="0" w:space="0" w:color="auto"/>
        <w:right w:val="none" w:sz="0" w:space="0" w:color="auto"/>
      </w:divBdr>
    </w:div>
    <w:div w:id="1895000162">
      <w:bodyDiv w:val="1"/>
      <w:marLeft w:val="0"/>
      <w:marRight w:val="0"/>
      <w:marTop w:val="0"/>
      <w:marBottom w:val="0"/>
      <w:divBdr>
        <w:top w:val="none" w:sz="0" w:space="0" w:color="auto"/>
        <w:left w:val="none" w:sz="0" w:space="0" w:color="auto"/>
        <w:bottom w:val="none" w:sz="0" w:space="0" w:color="auto"/>
        <w:right w:val="none" w:sz="0" w:space="0" w:color="auto"/>
      </w:divBdr>
    </w:div>
    <w:div w:id="1908303808">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2445186">
      <w:bodyDiv w:val="1"/>
      <w:marLeft w:val="0"/>
      <w:marRight w:val="0"/>
      <w:marTop w:val="0"/>
      <w:marBottom w:val="0"/>
      <w:divBdr>
        <w:top w:val="none" w:sz="0" w:space="0" w:color="auto"/>
        <w:left w:val="none" w:sz="0" w:space="0" w:color="auto"/>
        <w:bottom w:val="none" w:sz="0" w:space="0" w:color="auto"/>
        <w:right w:val="none" w:sz="0" w:space="0" w:color="auto"/>
      </w:divBdr>
    </w:div>
    <w:div w:id="1924949812">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6553854">
      <w:bodyDiv w:val="1"/>
      <w:marLeft w:val="0"/>
      <w:marRight w:val="0"/>
      <w:marTop w:val="0"/>
      <w:marBottom w:val="0"/>
      <w:divBdr>
        <w:top w:val="none" w:sz="0" w:space="0" w:color="auto"/>
        <w:left w:val="none" w:sz="0" w:space="0" w:color="auto"/>
        <w:bottom w:val="none" w:sz="0" w:space="0" w:color="auto"/>
        <w:right w:val="none" w:sz="0" w:space="0" w:color="auto"/>
      </w:divBdr>
    </w:div>
    <w:div w:id="1945459151">
      <w:bodyDiv w:val="1"/>
      <w:marLeft w:val="0"/>
      <w:marRight w:val="0"/>
      <w:marTop w:val="0"/>
      <w:marBottom w:val="0"/>
      <w:divBdr>
        <w:top w:val="none" w:sz="0" w:space="0" w:color="auto"/>
        <w:left w:val="none" w:sz="0" w:space="0" w:color="auto"/>
        <w:bottom w:val="none" w:sz="0" w:space="0" w:color="auto"/>
        <w:right w:val="none" w:sz="0" w:space="0" w:color="auto"/>
      </w:divBdr>
    </w:div>
    <w:div w:id="1948268370">
      <w:bodyDiv w:val="1"/>
      <w:marLeft w:val="0"/>
      <w:marRight w:val="0"/>
      <w:marTop w:val="0"/>
      <w:marBottom w:val="0"/>
      <w:divBdr>
        <w:top w:val="none" w:sz="0" w:space="0" w:color="auto"/>
        <w:left w:val="none" w:sz="0" w:space="0" w:color="auto"/>
        <w:bottom w:val="none" w:sz="0" w:space="0" w:color="auto"/>
        <w:right w:val="none" w:sz="0" w:space="0" w:color="auto"/>
      </w:divBdr>
    </w:div>
    <w:div w:id="1957105029">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5836787">
      <w:bodyDiv w:val="1"/>
      <w:marLeft w:val="0"/>
      <w:marRight w:val="0"/>
      <w:marTop w:val="0"/>
      <w:marBottom w:val="0"/>
      <w:divBdr>
        <w:top w:val="none" w:sz="0" w:space="0" w:color="auto"/>
        <w:left w:val="none" w:sz="0" w:space="0" w:color="auto"/>
        <w:bottom w:val="none" w:sz="0" w:space="0" w:color="auto"/>
        <w:right w:val="none" w:sz="0" w:space="0" w:color="auto"/>
      </w:divBdr>
    </w:div>
    <w:div w:id="1996646667">
      <w:bodyDiv w:val="1"/>
      <w:marLeft w:val="0"/>
      <w:marRight w:val="0"/>
      <w:marTop w:val="0"/>
      <w:marBottom w:val="0"/>
      <w:divBdr>
        <w:top w:val="none" w:sz="0" w:space="0" w:color="auto"/>
        <w:left w:val="none" w:sz="0" w:space="0" w:color="auto"/>
        <w:bottom w:val="none" w:sz="0" w:space="0" w:color="auto"/>
        <w:right w:val="none" w:sz="0" w:space="0" w:color="auto"/>
      </w:divBdr>
      <w:divsChild>
        <w:div w:id="876356851">
          <w:marLeft w:val="0"/>
          <w:marRight w:val="0"/>
          <w:marTop w:val="0"/>
          <w:marBottom w:val="0"/>
          <w:divBdr>
            <w:top w:val="none" w:sz="0" w:space="0" w:color="auto"/>
            <w:left w:val="none" w:sz="0" w:space="0" w:color="auto"/>
            <w:bottom w:val="none" w:sz="0" w:space="0" w:color="auto"/>
            <w:right w:val="none" w:sz="0" w:space="0" w:color="auto"/>
          </w:divBdr>
          <w:divsChild>
            <w:div w:id="1071582373">
              <w:marLeft w:val="439"/>
              <w:marRight w:val="0"/>
              <w:marTop w:val="0"/>
              <w:marBottom w:val="0"/>
              <w:divBdr>
                <w:top w:val="none" w:sz="0" w:space="0" w:color="auto"/>
                <w:left w:val="none" w:sz="0" w:space="0" w:color="auto"/>
                <w:bottom w:val="none" w:sz="0" w:space="0" w:color="auto"/>
                <w:right w:val="none" w:sz="0" w:space="0" w:color="auto"/>
              </w:divBdr>
              <w:divsChild>
                <w:div w:id="1959330137">
                  <w:marLeft w:val="0"/>
                  <w:marRight w:val="0"/>
                  <w:marTop w:val="0"/>
                  <w:marBottom w:val="0"/>
                  <w:divBdr>
                    <w:top w:val="none" w:sz="0" w:space="0" w:color="auto"/>
                    <w:left w:val="none" w:sz="0" w:space="0" w:color="auto"/>
                    <w:bottom w:val="none" w:sz="0" w:space="0" w:color="auto"/>
                    <w:right w:val="none" w:sz="0" w:space="0" w:color="auto"/>
                  </w:divBdr>
                  <w:divsChild>
                    <w:div w:id="48733074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4149">
          <w:marLeft w:val="0"/>
          <w:marRight w:val="0"/>
          <w:marTop w:val="0"/>
          <w:marBottom w:val="0"/>
          <w:divBdr>
            <w:top w:val="none" w:sz="0" w:space="0" w:color="auto"/>
            <w:left w:val="none" w:sz="0" w:space="0" w:color="auto"/>
            <w:bottom w:val="none" w:sz="0" w:space="0" w:color="auto"/>
            <w:right w:val="none" w:sz="0" w:space="0" w:color="auto"/>
          </w:divBdr>
        </w:div>
      </w:divsChild>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338435">
      <w:bodyDiv w:val="1"/>
      <w:marLeft w:val="0"/>
      <w:marRight w:val="0"/>
      <w:marTop w:val="0"/>
      <w:marBottom w:val="0"/>
      <w:divBdr>
        <w:top w:val="none" w:sz="0" w:space="0" w:color="auto"/>
        <w:left w:val="none" w:sz="0" w:space="0" w:color="auto"/>
        <w:bottom w:val="none" w:sz="0" w:space="0" w:color="auto"/>
        <w:right w:val="none" w:sz="0" w:space="0" w:color="auto"/>
      </w:divBdr>
    </w:div>
    <w:div w:id="2003124835">
      <w:bodyDiv w:val="1"/>
      <w:marLeft w:val="0"/>
      <w:marRight w:val="0"/>
      <w:marTop w:val="0"/>
      <w:marBottom w:val="0"/>
      <w:divBdr>
        <w:top w:val="none" w:sz="0" w:space="0" w:color="auto"/>
        <w:left w:val="none" w:sz="0" w:space="0" w:color="auto"/>
        <w:bottom w:val="none" w:sz="0" w:space="0" w:color="auto"/>
        <w:right w:val="none" w:sz="0" w:space="0" w:color="auto"/>
      </w:divBdr>
    </w:div>
    <w:div w:id="2005425073">
      <w:bodyDiv w:val="1"/>
      <w:marLeft w:val="0"/>
      <w:marRight w:val="0"/>
      <w:marTop w:val="0"/>
      <w:marBottom w:val="0"/>
      <w:divBdr>
        <w:top w:val="none" w:sz="0" w:space="0" w:color="auto"/>
        <w:left w:val="none" w:sz="0" w:space="0" w:color="auto"/>
        <w:bottom w:val="none" w:sz="0" w:space="0" w:color="auto"/>
        <w:right w:val="none" w:sz="0" w:space="0" w:color="auto"/>
      </w:divBdr>
    </w:div>
    <w:div w:id="2017685877">
      <w:bodyDiv w:val="1"/>
      <w:marLeft w:val="0"/>
      <w:marRight w:val="0"/>
      <w:marTop w:val="0"/>
      <w:marBottom w:val="0"/>
      <w:divBdr>
        <w:top w:val="none" w:sz="0" w:space="0" w:color="auto"/>
        <w:left w:val="none" w:sz="0" w:space="0" w:color="auto"/>
        <w:bottom w:val="none" w:sz="0" w:space="0" w:color="auto"/>
        <w:right w:val="none" w:sz="0" w:space="0" w:color="auto"/>
      </w:divBdr>
    </w:div>
    <w:div w:id="2019231433">
      <w:bodyDiv w:val="1"/>
      <w:marLeft w:val="0"/>
      <w:marRight w:val="0"/>
      <w:marTop w:val="0"/>
      <w:marBottom w:val="0"/>
      <w:divBdr>
        <w:top w:val="none" w:sz="0" w:space="0" w:color="auto"/>
        <w:left w:val="none" w:sz="0" w:space="0" w:color="auto"/>
        <w:bottom w:val="none" w:sz="0" w:space="0" w:color="auto"/>
        <w:right w:val="none" w:sz="0" w:space="0" w:color="auto"/>
      </w:divBdr>
    </w:div>
    <w:div w:id="2025014060">
      <w:bodyDiv w:val="1"/>
      <w:marLeft w:val="0"/>
      <w:marRight w:val="0"/>
      <w:marTop w:val="0"/>
      <w:marBottom w:val="0"/>
      <w:divBdr>
        <w:top w:val="none" w:sz="0" w:space="0" w:color="auto"/>
        <w:left w:val="none" w:sz="0" w:space="0" w:color="auto"/>
        <w:bottom w:val="none" w:sz="0" w:space="0" w:color="auto"/>
        <w:right w:val="none" w:sz="0" w:space="0" w:color="auto"/>
      </w:divBdr>
    </w:div>
    <w:div w:id="2026130859">
      <w:bodyDiv w:val="1"/>
      <w:marLeft w:val="0"/>
      <w:marRight w:val="0"/>
      <w:marTop w:val="0"/>
      <w:marBottom w:val="0"/>
      <w:divBdr>
        <w:top w:val="none" w:sz="0" w:space="0" w:color="auto"/>
        <w:left w:val="none" w:sz="0" w:space="0" w:color="auto"/>
        <w:bottom w:val="none" w:sz="0" w:space="0" w:color="auto"/>
        <w:right w:val="none" w:sz="0" w:space="0" w:color="auto"/>
      </w:divBdr>
    </w:div>
    <w:div w:id="203911497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8797833">
      <w:bodyDiv w:val="1"/>
      <w:marLeft w:val="0"/>
      <w:marRight w:val="0"/>
      <w:marTop w:val="0"/>
      <w:marBottom w:val="0"/>
      <w:divBdr>
        <w:top w:val="none" w:sz="0" w:space="0" w:color="auto"/>
        <w:left w:val="none" w:sz="0" w:space="0" w:color="auto"/>
        <w:bottom w:val="none" w:sz="0" w:space="0" w:color="auto"/>
        <w:right w:val="none" w:sz="0" w:space="0" w:color="auto"/>
      </w:divBdr>
      <w:divsChild>
        <w:div w:id="139537284">
          <w:marLeft w:val="720"/>
          <w:marRight w:val="0"/>
          <w:marTop w:val="101"/>
          <w:marBottom w:val="0"/>
          <w:divBdr>
            <w:top w:val="none" w:sz="0" w:space="0" w:color="auto"/>
            <w:left w:val="none" w:sz="0" w:space="0" w:color="auto"/>
            <w:bottom w:val="none" w:sz="0" w:space="0" w:color="auto"/>
            <w:right w:val="none" w:sz="0" w:space="0" w:color="auto"/>
          </w:divBdr>
        </w:div>
      </w:divsChild>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4284736">
      <w:bodyDiv w:val="1"/>
      <w:marLeft w:val="0"/>
      <w:marRight w:val="0"/>
      <w:marTop w:val="0"/>
      <w:marBottom w:val="0"/>
      <w:divBdr>
        <w:top w:val="none" w:sz="0" w:space="0" w:color="auto"/>
        <w:left w:val="none" w:sz="0" w:space="0" w:color="auto"/>
        <w:bottom w:val="none" w:sz="0" w:space="0" w:color="auto"/>
        <w:right w:val="none" w:sz="0" w:space="0" w:color="auto"/>
      </w:divBdr>
    </w:div>
    <w:div w:id="2092583720">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5781253">
      <w:bodyDiv w:val="1"/>
      <w:marLeft w:val="0"/>
      <w:marRight w:val="0"/>
      <w:marTop w:val="0"/>
      <w:marBottom w:val="0"/>
      <w:divBdr>
        <w:top w:val="none" w:sz="0" w:space="0" w:color="auto"/>
        <w:left w:val="none" w:sz="0" w:space="0" w:color="auto"/>
        <w:bottom w:val="none" w:sz="0" w:space="0" w:color="auto"/>
        <w:right w:val="none" w:sz="0" w:space="0" w:color="auto"/>
      </w:divBdr>
    </w:div>
    <w:div w:id="2098283425">
      <w:bodyDiv w:val="1"/>
      <w:marLeft w:val="0"/>
      <w:marRight w:val="0"/>
      <w:marTop w:val="0"/>
      <w:marBottom w:val="0"/>
      <w:divBdr>
        <w:top w:val="none" w:sz="0" w:space="0" w:color="auto"/>
        <w:left w:val="none" w:sz="0" w:space="0" w:color="auto"/>
        <w:bottom w:val="none" w:sz="0" w:space="0" w:color="auto"/>
        <w:right w:val="none" w:sz="0" w:space="0" w:color="auto"/>
      </w:divBdr>
    </w:div>
    <w:div w:id="2098939524">
      <w:bodyDiv w:val="1"/>
      <w:marLeft w:val="0"/>
      <w:marRight w:val="0"/>
      <w:marTop w:val="0"/>
      <w:marBottom w:val="0"/>
      <w:divBdr>
        <w:top w:val="none" w:sz="0" w:space="0" w:color="auto"/>
        <w:left w:val="none" w:sz="0" w:space="0" w:color="auto"/>
        <w:bottom w:val="none" w:sz="0" w:space="0" w:color="auto"/>
        <w:right w:val="none" w:sz="0" w:space="0" w:color="auto"/>
      </w:divBdr>
      <w:divsChild>
        <w:div w:id="1890452964">
          <w:marLeft w:val="0"/>
          <w:marRight w:val="0"/>
          <w:marTop w:val="0"/>
          <w:marBottom w:val="0"/>
          <w:divBdr>
            <w:top w:val="none" w:sz="0" w:space="0" w:color="auto"/>
            <w:left w:val="none" w:sz="0" w:space="0" w:color="auto"/>
            <w:bottom w:val="none" w:sz="0" w:space="0" w:color="auto"/>
            <w:right w:val="none" w:sz="0" w:space="0" w:color="auto"/>
          </w:divBdr>
          <w:divsChild>
            <w:div w:id="1982997162">
              <w:marLeft w:val="0"/>
              <w:marRight w:val="0"/>
              <w:marTop w:val="0"/>
              <w:marBottom w:val="0"/>
              <w:divBdr>
                <w:top w:val="none" w:sz="0" w:space="0" w:color="auto"/>
                <w:left w:val="none" w:sz="0" w:space="0" w:color="auto"/>
                <w:bottom w:val="none" w:sz="0" w:space="0" w:color="auto"/>
                <w:right w:val="none" w:sz="0" w:space="0" w:color="auto"/>
              </w:divBdr>
              <w:divsChild>
                <w:div w:id="1247299672">
                  <w:marLeft w:val="0"/>
                  <w:marRight w:val="0"/>
                  <w:marTop w:val="0"/>
                  <w:marBottom w:val="0"/>
                  <w:divBdr>
                    <w:top w:val="none" w:sz="0" w:space="0" w:color="auto"/>
                    <w:left w:val="none" w:sz="0" w:space="0" w:color="auto"/>
                    <w:bottom w:val="none" w:sz="0" w:space="0" w:color="auto"/>
                    <w:right w:val="none" w:sz="0" w:space="0" w:color="auto"/>
                  </w:divBdr>
                  <w:divsChild>
                    <w:div w:id="179784080">
                      <w:marLeft w:val="0"/>
                      <w:marRight w:val="0"/>
                      <w:marTop w:val="0"/>
                      <w:marBottom w:val="0"/>
                      <w:divBdr>
                        <w:top w:val="none" w:sz="0" w:space="0" w:color="auto"/>
                        <w:left w:val="none" w:sz="0" w:space="0" w:color="auto"/>
                        <w:bottom w:val="none" w:sz="0" w:space="0" w:color="auto"/>
                        <w:right w:val="none" w:sz="0" w:space="0" w:color="auto"/>
                      </w:divBdr>
                      <w:divsChild>
                        <w:div w:id="8623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137986">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3357143">
      <w:bodyDiv w:val="1"/>
      <w:marLeft w:val="0"/>
      <w:marRight w:val="0"/>
      <w:marTop w:val="0"/>
      <w:marBottom w:val="0"/>
      <w:divBdr>
        <w:top w:val="none" w:sz="0" w:space="0" w:color="auto"/>
        <w:left w:val="none" w:sz="0" w:space="0" w:color="auto"/>
        <w:bottom w:val="none" w:sz="0" w:space="0" w:color="auto"/>
        <w:right w:val="none" w:sz="0" w:space="0" w:color="auto"/>
      </w:divBdr>
    </w:div>
    <w:div w:id="2115860674">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1603716">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272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medicalboard.gov.au/News/Statistics.aspx"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health.gov.au/internet/main/publishing.nsf/Content/Health%20Workforce-nat-med-strategy" TargetMode="Externa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0.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health.gov.au/internet/main/publishing.nsf/Content/stronger-rural-health-strategy-factsheets"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reports.publichospitalfunding.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23</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24</b:RefOrder>
  </b:Source>
  <b:Source>
    <b:Tag>Placeholder1</b:Tag>
    <b:SourceType>JournalArticle</b:SourceType>
    <b:Guid>{8C142885-55E2-479E-8A94-1FF0E38E82E5}</b:Guid>
    <b:Title>Over 150 potentially low-value health care practices: an Australian study</b:Title>
    <b:Year>2012</b:Year>
    <b:Author>
      <b:Author>
        <b:NameList>
          <b:Person>
            <b:Last>Elshaug</b:Last>
            <b:First>Adam</b:First>
          </b:Person>
          <b:Person>
            <b:Last>Watt</b:Last>
            <b:First>Amber</b:First>
          </b:Person>
          <b:Person>
            <b:Last>Mundy</b:Last>
            <b:First>Linder</b:First>
          </b:Person>
          <b:Person>
            <b:Last>Willis</b:Last>
            <b:First>Cameron</b:First>
          </b:Person>
        </b:NameList>
      </b:Author>
    </b:Author>
    <b:JournalName>The Medical Journal of Australia</b:JournalName>
    <b:Pages>556-560</b:Pages>
    <b:RefOrder>1</b:RefOrder>
  </b:Source>
  <b:Source>
    <b:Tag>Rel08</b:Tag>
    <b:SourceType>ElectronicSource</b:SourceType>
    <b:Guid>{1A8A9786-E79E-4EB6-BF28-024EDE0BEB7F}</b:Guid>
    <b:Title>Relative Value Study</b:Title>
    <b:Year>2008</b:Year>
    <b:ProductionCompany>Department of Health</b:ProductionCompany>
    <b:RefOrder>2</b:RefOrder>
  </b:Source>
  <b:Source>
    <b:Tag>Min</b:Tag>
    <b:SourceType>ArticleInAPeriodical</b:SourceType>
    <b:Guid>{CC719991-0566-49B9-8719-CD4BC8821734}</b:Guid>
    <b:Author>
      <b:Author>
        <b:NameList>
          <b:Person>
            <b:Last>Minion</b:Last>
            <b:First>Lynne</b:First>
          </b:Person>
        </b:NameList>
      </b:Author>
    </b:Author>
    <b:Title>AMA calls for improvements to My Health Record for it to reach potential </b:Title>
    <b:PeriodicalTitle>Healthcare IT news</b:PeriodicalTitle>
    <b:Edition> 15 Dec 2017</b:Edition>
    <b:RefOrder>18</b:RefOrder>
  </b:Source>
  <b:Source>
    <b:Tag>Aus17</b:Tag>
    <b:SourceType>ElectronicSource</b:SourceType>
    <b:Guid>{2F373B75-9EAF-4FCC-B9A2-8EE32303919E}</b:Guid>
    <b:Title>My Health Record Participation and Use Dashboard</b:Title>
    <b:Year>Period ending 10 September 2017</b:Year>
    <b:Author>
      <b:Author>
        <b:Corporate> Australian Digital Health Agency</b:Corporate>
      </b:Author>
    </b:Author>
    <b:RefOrder>19</b:RefOrder>
  </b:Source>
  <b:Source>
    <b:Tag>Gra17</b:Tag>
    <b:SourceType>Misc</b:SourceType>
    <b:Guid>{011806A5-9FAF-48EA-8C49-3F783B6A5CD7}</b:Guid>
    <b:Title>Where to now for the My Health Record</b:Title>
    <b:Year>November 2017</b:Year>
    <b:Author>
      <b:Author>
        <b:NameList>
          <b:Person>
            <b:Last>Grieve</b:Last>
            <b:First>Grahame</b:First>
          </b:Person>
        </b:NameList>
      </b:Author>
    </b:Author>
    <b:PublicationTitle>Healthcare IT</b:PublicationTitle>
    <b:RefOrder>20</b:RefOrder>
  </b:Source>
  <b:Source>
    <b:Tag>Sig16</b:Tag>
    <b:SourceType>Misc</b:SourceType>
    <b:Guid>{6A29E046-FD1A-4E63-B9D6-F2401C1CFE55}</b:Guid>
    <b:Author>
      <b:Author>
        <b:NameList>
          <b:Person>
            <b:Last>Millers</b:Last>
            <b:First>Siggins</b:First>
          </b:Person>
        </b:NameList>
      </b:Author>
    </b:Author>
    <b:Title>Evaluation of the Participation Trials for the My Health Record</b:Title>
    <b:Year>November 2016</b:Year>
    <b:RefOrder>21</b:RefOrder>
  </b:Source>
  <b:Source>
    <b:Tag>Cen08</b:Tag>
    <b:SourceType>Misc</b:SourceType>
    <b:Guid>{27F7C2A2-73DA-48A3-AB59-92F485B6A3E3}</b:Guid>
    <b:Author>
      <b:Author>
        <b:Corporate> Center for Information Technology Leadership</b:Corporate>
      </b:Author>
    </b:Author>
    <b:Title>The value of personal health records</b:Title>
    <b:Year>2008</b:Year>
    <b:City>Charlestown, Mass</b:City>
    <b:Publisher> CITL</b:Publisher>
    <b:RefOrder>22</b:RefOrder>
  </b:Source>
  <b:Source>
    <b:Tag>Roy16</b:Tag>
    <b:SourceType>Misc</b:SourceType>
    <b:Guid>{F1381EF9-8BA2-429D-85FC-CC98D42D3FAB}</b:Guid>
    <b:Author>
      <b:Author>
        <b:Corporate> Royal College of Surgeons of England</b:Corporate>
      </b:Author>
    </b:Author>
    <b:Title>Consent: Supported Decision-Making: A guide to good practice </b:Title>
    <b:Year>2016</b:Year>
    <b:RefOrder>16</b:RefOrder>
  </b:Source>
  <b:Source>
    <b:Tag>Roy</b:Tag>
    <b:SourceType>Misc</b:SourceType>
    <b:Guid>{2AAE435B-222A-4D80-9904-8FE9AFC68739}</b:Guid>
    <b:Author>
      <b:Author>
        <b:Corporate> Royal College of Surgeons</b:Corporate>
      </b:Author>
    </b:Author>
    <b:Title>Position paper: Informed consent</b:Title>
    <b:Volume>FES-PST-042</b:Volume>
    <b:RefOrder>17</b:RefOrder>
  </b:Source>
  <b:Source>
    <b:Tag>Cam16</b:Tag>
    <b:SourceType>Misc</b:SourceType>
    <b:Guid>{BB62737C-298D-4EF8-BD80-23E54A8E648E}</b:Guid>
    <b:Author>
      <b:Author>
        <b:NameList>
          <b:Person>
            <b:Last>al</b:Last>
            <b:First>Campanella</b:First>
            <b:Middle>et</b:Middle>
          </b:Person>
        </b:NameList>
      </b:Author>
    </b:Author>
    <b:Title>The impact of Public Reporting on clinical outcomes: a systematic review and meta-analysis, , .; </b:Title>
    <b:Year> 2016</b:Year>
    <b:Publisher>BMC Health Serv Res</b:Publisher>
    <b:StandardNumber>16: 296</b:StandardNumber>
    <b:RefOrder>13</b:RefOrder>
  </b:Source>
  <b:Source>
    <b:Tag>Fre17</b:Tag>
    <b:SourceType>Misc</b:SourceType>
    <b:Guid>{A4AA750B-AB19-451A-A8E2-310ADDEAC351}</b:Guid>
    <b:Author>
      <b:Author>
        <b:NameList>
          <b:Person>
            <b:Last>Allen</b:Last>
            <b:First>Freed</b:First>
            <b:Middle>&amp;</b:Middle>
          </b:Person>
        </b:NameList>
      </b:Author>
    </b:Author>
    <b:Title>Variation in outpatient consultant physician fees in Australia by specialty and state and territory</b:Title>
    <b:PublicationTitle>MJA</b:PublicationTitle>
    <b:Year> 6 March 2017</b:Year>
    <b:Issue>206 (4) j </b:Issue>
    <b:RefOrder>14</b:RefOrder>
  </b:Source>
  <b:Source>
    <b:Tag>Pro18</b:Tag>
    <b:SourceType>Misc</b:SourceType>
    <b:Guid>{F27F64A3-9F3C-4923-9B94-D85DED31431D}</b:Guid>
    <b:Author>
      <b:Author>
        <b:NameList>
          <b:Person>
            <b:Last>Scott</b:Last>
            <b:First>Professor</b:First>
            <b:Middle>Anthony</b:Middle>
          </b:Person>
        </b:NameList>
      </b:Author>
    </b:Author>
    <b:Title>Health Sector Report Specialists</b:Title>
    <b:Year>2018</b:Year>
    <b:Publisher>ANZ – Melbourne Institute</b:Publisher>
    <b:RefOrder>15</b:RefOrder>
  </b:Source>
  <b:Source>
    <b:Tag>Esp16</b:Tag>
    <b:SourceType>Misc</b:SourceType>
    <b:Guid>{C13BA908-6879-4267-81C5-6B3A1496A8B7}</b:Guid>
    <b:Author>
      <b:Author>
        <b:NameList>
          <b:Person>
            <b:Last>al</b:Last>
            <b:First>Esposito</b:First>
            <b:Middle>et</b:Middle>
          </b:Person>
        </b:NameList>
      </b:Author>
    </b:Author>
    <b:Title>Clinical audit, a valuable tool to improve quality of care: General methodology and applications in nephrology </b:Title>
    <b:PublicationTitle> World J Nephro</b:PublicationTitle>
    <b:Year>6 November 2016</b:Year>
    <b:Issue>3(4): 249–255</b:Issue>
    <b:RefOrder>12</b:RefOrder>
  </b:Source>
  <b:Source>
    <b:Tag>Goo14</b:Tag>
    <b:SourceType>DocumentFromInternetSite</b:SourceType>
    <b:Guid>{B5E59594-CF62-4A36-99E5-36F806E195B2}</b:Guid>
    <b:Title>Good Medical Practice: A Code of Conduct for Doctors in Australia</b:Title>
    <b:Year>March 2014</b:Year>
    <b:URL>http://www.medicalboard.gov.au/Codes-Guidelines-Policies.aspx</b:URL>
    <b:RefOrder>11</b:RefOrder>
  </b:Source>
  <b:Source>
    <b:Tag>McD06</b:Tag>
    <b:SourceType>Misc</b:SourceType>
    <b:Guid>{47C49C6D-CEE1-42FF-A11F-ACF194DAFAE4}</b:Guid>
    <b:Title>Systematic Review of Comprehensive Primary Care Models</b:Title>
    <b:Year>2006</b:Year>
    <b:Author>
      <b:Author>
        <b:NameList>
          <b:Person>
            <b:Last>McDonald J</b:Last>
            <b:First>et</b:First>
            <b:Middle>al</b:Middle>
          </b:Person>
        </b:NameList>
      </b:Author>
    </b:Author>
    <b:City>Sydney</b:City>
    <b:Publisher>Australian Primary Health Care Research Institute</b:Publisher>
    <b:RefOrder>9</b:RefOrder>
  </b:Source>
  <b:Source>
    <b:Tag>Wag00</b:Tag>
    <b:SourceType>Misc</b:SourceType>
    <b:Guid>{AC168336-B3BB-4325-AF39-94B7F41561C7}</b:Guid>
    <b:Author>
      <b:Author>
        <b:NameList>
          <b:Person>
            <b:Last>EH</b:Last>
            <b:First>Wagner</b:First>
          </b:Person>
        </b:NameList>
      </b:Author>
    </b:Author>
    <b:Title>The role of patient care teams in chronic disease management, ,.;</b:Title>
    <b:PublicationTitle>British Medical Journal</b:PublicationTitle>
    <b:Year>2000</b:Year>
    <b:Volume>320(569-572)</b:Volume>
    <b:RefOrder>10</b:RefOrder>
  </b:Source>
  <b:Source>
    <b:Tag>Wag14</b:Tag>
    <b:SourceType>Misc</b:SourceType>
    <b:Guid>{A6FB8432-CEE5-4320-AE95-B6575195BDC6}</b:Guid>
    <b:Author>
      <b:Author>
        <b:NameList>
          <b:Person>
            <b:Last>al</b:Last>
            <b:First>Wage</b:First>
            <b:Middle>et</b:Middle>
          </b:Person>
        </b:NameList>
      </b:Author>
    </b:Author>
    <b:Title>Clinician Acceptance is the Key Factor for Sustainable Telehealth Services</b:Title>
    <b:PublicationTitle> Sage journals </b:PublicationTitle>
    <b:Year>2014</b:Year>
    <b:RefOrder>3</b:RefOrder>
  </b:Source>
  <b:Source>
    <b:Tag>Tor15</b:Tag>
    <b:SourceType>Misc</b:SourceType>
    <b:Guid>{03CF007E-C1A2-4EA6-8539-C9B5555886D6}</b:Guid>
    <b:Author>
      <b:Author>
        <b:NameList>
          <b:Person>
            <b:Last>al</b:Last>
            <b:First>Torre-Dı´ez</b:First>
            <b:Middle>et</b:Middle>
          </b:Person>
        </b:NameList>
      </b:Author>
    </b:Author>
    <b:Title>Cost-Utility and Cost-Effectiveness Studies of Telemedicine, Electronic, and Mobile Health Systems in the Literature: A Systematic Review</b:Title>
    <b:Year>2015</b:Year>
    <b:Publisher> Telemed J E Health</b:Publisher>
    <b:Issue>21(2): 81–85</b:Issue>
    <b:RefOrder>4</b:RefOrder>
  </b:Source>
  <b:Source>
    <b:Tag>Sai18</b:Tag>
    <b:SourceType>InternetSite</b:SourceType>
    <b:Guid>{B009CA2C-7EC6-486A-B499-FDE88BF50B00}</b:Guid>
    <b:Title>Sairaanhoitokorvaustentaksat</b:Title>
    <b:Year>2018</b:Year>
    <b:InternetSiteTitle>Kela</b:InternetSiteTitle>
    <b:Month>6</b:Month>
    <b:Day>6</b:Day>
    <b:URL>(https://www.kela.fi/documents/10180/0/Sairaanhoitokorvausten+taksat+6.6.2018/c33a166c-4d0b-4bd9-a776-8cd46455de39)</b:URL>
    <b:RefOrder>5</b:RefOrder>
  </b:Source>
  <b:Source>
    <b:Tag>Mar14</b:Tag>
    <b:SourceType>Misc</b:SourceType>
    <b:Guid>{8FC36832-EE1E-4EC0-BB86-9C60A5826A4C}</b:Guid>
    <b:Title>Feasibility, effectiveness and costs associated with a web-based follow-up assessment following total joint arthroplasty</b:Title>
    <b:Year>2014</b:Year>
    <b:StandardNumber>doi:10.1016/j.arth.2014.04.003</b:StandardNumber>
    <b:Author>
      <b:Author>
        <b:NameList>
          <b:Person>
            <b:Last>Marsh JD</b:Last>
            <b:First>et</b:First>
            <b:Middle>al</b:Middle>
          </b:Person>
        </b:NameList>
      </b:Author>
    </b:Author>
    <b:PublicationTitle>J Arthroplasty</b:PublicationTitle>
    <b:Issue>29:1723–8.</b:Issue>
    <b:RefOrder>6</b:RefOrder>
  </b:Source>
  <b:Source>
    <b:Tag>Dat15</b:Tag>
    <b:SourceType>Misc</b:SourceType>
    <b:Guid>{BE449DB6-BAF6-4258-A2E4-F078852217A6}</b:Guid>
    <b:Title>Data dictionary and Hospital Episode Statistics,</b:Title>
    <b:Year>2015</b:Year>
    <b:Publisher>Department of Health, NHS England</b:Publisher>
    <b:RefOrder>7</b:RefOrder>
  </b:Source>
  <b:Source>
    <b:Tag>Bra15</b:Tag>
    <b:SourceType>Misc</b:SourceType>
    <b:Guid>{B4C624CD-A012-4CE4-BD0F-CAD37BFBE89F}</b:Guid>
    <b:Author>
      <b:Author>
        <b:NameList>
          <b:Person>
            <b:Last>al</b:Last>
            <b:First>Bradford</b:First>
            <b:Middle>et</b:Middle>
          </b:Person>
        </b:NameList>
      </b:Author>
    </b:Author>
    <b:Title>Awareness, experiences and perceptions of telehealth in a rural Queensland community</b:Title>
    <b:Year>2015</b:Year>
    <b:Publisher> BMC Health Services Research</b:Publisher>
    <b:Issue>15:427</b:Issue>
    <b:RefOrder>8</b:RefOrder>
  </b:Source>
</b:Sources>
</file>

<file path=customXml/itemProps1.xml><?xml version="1.0" encoding="utf-8"?>
<ds:datastoreItem xmlns:ds="http://schemas.openxmlformats.org/officeDocument/2006/customXml" ds:itemID="{B06E7CC3-9859-4977-B385-D8A924CF4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18039</Words>
  <Characters>102828</Characters>
  <Application>Microsoft Office Word</Application>
  <DocSecurity>4</DocSecurity>
  <Lines>856</Lines>
  <Paragraphs>241</Paragraphs>
  <ScaleCrop>false</ScaleCrop>
  <HeadingPairs>
    <vt:vector size="2" baseType="variant">
      <vt:variant>
        <vt:lpstr>Title</vt:lpstr>
      </vt:variant>
      <vt:variant>
        <vt:i4>1</vt:i4>
      </vt:variant>
    </vt:vector>
  </HeadingPairs>
  <TitlesOfParts>
    <vt:vector size="1" baseType="lpstr">
      <vt:lpstr>National Medical Workforce Strategy - Scoping Framework</vt:lpstr>
    </vt:vector>
  </TitlesOfParts>
  <Company>Dept Health And Ageing</Company>
  <LinksUpToDate>false</LinksUpToDate>
  <CharactersWithSpaces>120626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Medical Workforce Strategy - Scoping Framework</dc:title>
  <dc:creator>MARTIN, Mel</dc:creator>
  <cp:keywords>National Medical Workforce Strategy; Scoping Framework; NMWS; Medical Workforce Reform Advisory Committee; MWRAC; Report</cp:keywords>
  <cp:lastModifiedBy>MARTIN, Mel</cp:lastModifiedBy>
  <cp:revision>2</cp:revision>
  <cp:lastPrinted>2019-07-11T05:27:00Z</cp:lastPrinted>
  <dcterms:created xsi:type="dcterms:W3CDTF">2021-08-30T03:37:00Z</dcterms:created>
  <dcterms:modified xsi:type="dcterms:W3CDTF">2021-08-30T03:37:00Z</dcterms:modified>
  <cp:category>Medicare Benefits Schedule Review Taskforce</cp:category>
  <cp:contentStatus>Final</cp:contentStatus>
</cp:coreProperties>
</file>