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7BA8" w14:textId="670434FB" w:rsidR="006964EF" w:rsidRDefault="00AC7D66">
      <w:pPr>
        <w:spacing w:after="0"/>
        <w:rPr>
          <w:rFonts w:ascii="AttenRoundNew" w:hAnsi="AttenRoundNew"/>
          <w:color w:val="475E7A"/>
          <w:sz w:val="40"/>
          <w:szCs w:val="40"/>
          <w:lang w:eastAsia="en-GB"/>
        </w:rPr>
      </w:pPr>
      <w:r>
        <w:rPr>
          <w:noProof/>
        </w:rPr>
        <w:drawing>
          <wp:inline distT="0" distB="0" distL="0" distR="0" wp14:anchorId="049172CF" wp14:editId="46C587A6">
            <wp:extent cx="5731510" cy="8106410"/>
            <wp:effectExtent l="0" t="0" r="2540" b="8890"/>
            <wp:docPr id="2" name="Picture 2" descr="Medical Research Future Fund Dementia Ageing and Aged Care Implementation Plan 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Dementia Ageing and Aged Care Implementation Plan September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r w:rsidR="006964EF">
        <w:rPr>
          <w:rFonts w:ascii="AttenRoundNew" w:hAnsi="AttenRoundNew"/>
          <w:color w:val="475E7A"/>
          <w:sz w:val="40"/>
          <w:szCs w:val="40"/>
          <w:lang w:eastAsia="en-GB"/>
        </w:rPr>
        <w:br w:type="page"/>
      </w:r>
    </w:p>
    <w:p w14:paraId="7B94F23C" w14:textId="6804E073" w:rsidR="006964EF" w:rsidRPr="00D64CEA" w:rsidRDefault="006964EF" w:rsidP="006964EF">
      <w:pPr>
        <w:pStyle w:val="Heading1"/>
        <w:rPr>
          <w:rFonts w:ascii="Franklin Gothic Medium" w:hAnsi="Franklin Gothic Medium"/>
          <w:b w:val="0"/>
          <w:bCs w:val="0"/>
          <w:color w:val="495F7B"/>
          <w:sz w:val="24"/>
          <w:szCs w:val="24"/>
          <w:lang w:eastAsia="en-GB"/>
        </w:rPr>
      </w:pPr>
      <w:r w:rsidRPr="00D64CEA">
        <w:rPr>
          <w:rFonts w:ascii="Franklin Gothic Medium" w:hAnsi="Franklin Gothic Medium"/>
          <w:b w:val="0"/>
          <w:bCs w:val="0"/>
          <w:color w:val="495F7B"/>
          <w:lang w:eastAsia="en-GB"/>
        </w:rPr>
        <w:lastRenderedPageBreak/>
        <w:t>Background</w:t>
      </w:r>
    </w:p>
    <w:p w14:paraId="1C1DD1D3" w14:textId="277960D4" w:rsidR="006964EF" w:rsidRPr="00A50D2D" w:rsidRDefault="006964EF" w:rsidP="006964EF">
      <w:pPr>
        <w:rPr>
          <w:color w:val="1A1919"/>
        </w:rPr>
      </w:pPr>
      <w:r w:rsidRPr="00A50D2D">
        <w:rPr>
          <w:color w:val="1A1919"/>
        </w:rPr>
        <w:t>The Dementia, Ageing and Aged Care Mission aims to improve outcomes</w:t>
      </w:r>
      <w:r w:rsidR="00A50D2D" w:rsidRPr="00A50D2D">
        <w:rPr>
          <w:color w:val="1A1919"/>
        </w:rPr>
        <w:t xml:space="preserve"> </w:t>
      </w:r>
      <w:r w:rsidRPr="00A50D2D">
        <w:rPr>
          <w:color w:val="1A1919"/>
        </w:rPr>
        <w:t>for people living with dementia, and support older Australians to maintain their health and quality of life as they age, live independently for longer and access quality care when they need it. The mission will generate measurable improvements for those living with dementia, increasing the healthy lifespan experienced by older Australians and improving care for older Australians across all care settings.</w:t>
      </w:r>
    </w:p>
    <w:p w14:paraId="3F074007" w14:textId="03BAEC3B" w:rsidR="006964EF" w:rsidRPr="006964EF" w:rsidRDefault="006964EF" w:rsidP="006964EF">
      <w:r w:rsidRPr="00A50D2D">
        <w:rPr>
          <w:color w:val="1A1919"/>
        </w:rPr>
        <w:t>This plan supports the implementation of the Dementia, Ageing and Aged Care Mission roadmap and establishes a strategic plan to address the mission’s goals within the context of the Medical Research Future Fund 10-year</w:t>
      </w:r>
      <w:r w:rsidR="00306789">
        <w:rPr>
          <w:color w:val="1A1919"/>
        </w:rPr>
        <w:t xml:space="preserve"> </w:t>
      </w:r>
      <w:r w:rsidRPr="00A50D2D">
        <w:rPr>
          <w:color w:val="1A1919"/>
        </w:rPr>
        <w:t>plan. This implementation plan should be read in the context of the mission roadmap, which describes the mission’s scope, goals and principles.</w:t>
      </w:r>
    </w:p>
    <w:p w14:paraId="203A9D4F" w14:textId="77777777" w:rsidR="006964EF" w:rsidRDefault="006964EF">
      <w:pPr>
        <w:spacing w:after="0"/>
        <w:rPr>
          <w:rFonts w:ascii="AttenRoundNew" w:hAnsi="AttenRoundNew"/>
          <w:color w:val="475E7A"/>
          <w:sz w:val="40"/>
          <w:szCs w:val="40"/>
          <w:lang w:eastAsia="en-GB"/>
        </w:rPr>
      </w:pPr>
      <w:r>
        <w:rPr>
          <w:rFonts w:ascii="AttenRoundNew" w:hAnsi="AttenRoundNew"/>
          <w:color w:val="475E7A"/>
          <w:sz w:val="40"/>
          <w:szCs w:val="40"/>
          <w:lang w:eastAsia="en-GB"/>
        </w:rPr>
        <w:br w:type="page"/>
      </w:r>
    </w:p>
    <w:p w14:paraId="766A01AD" w14:textId="519C44E8" w:rsidR="006964EF" w:rsidRPr="00D64CEA" w:rsidRDefault="006964EF" w:rsidP="006964EF">
      <w:pPr>
        <w:pStyle w:val="Heading1"/>
        <w:rPr>
          <w:rFonts w:ascii="Franklin Gothic Medium" w:hAnsi="Franklin Gothic Medium"/>
          <w:b w:val="0"/>
          <w:bCs w:val="0"/>
          <w:color w:val="495F7B"/>
          <w:sz w:val="24"/>
          <w:szCs w:val="24"/>
          <w:lang w:eastAsia="en-GB"/>
        </w:rPr>
      </w:pPr>
      <w:r w:rsidRPr="00D64CEA">
        <w:rPr>
          <w:rFonts w:ascii="Franklin Gothic Medium" w:hAnsi="Franklin Gothic Medium"/>
          <w:b w:val="0"/>
          <w:bCs w:val="0"/>
          <w:color w:val="495F7B"/>
          <w:lang w:eastAsia="en-GB"/>
        </w:rPr>
        <w:lastRenderedPageBreak/>
        <w:t>Overview</w:t>
      </w:r>
    </w:p>
    <w:p w14:paraId="5BCF3811" w14:textId="248A00D2" w:rsidR="006964EF" w:rsidRDefault="006964EF" w:rsidP="006964EF">
      <w:r w:rsidRPr="00A50D2D">
        <w:rPr>
          <w:color w:val="1A1919"/>
        </w:rPr>
        <w:t>To target activities to achieve the objectives of the mission within the 10-year</w:t>
      </w:r>
      <w:r w:rsidR="00306789">
        <w:rPr>
          <w:color w:val="1A1919"/>
        </w:rPr>
        <w:t xml:space="preserve"> </w:t>
      </w:r>
      <w:r w:rsidRPr="00A50D2D">
        <w:rPr>
          <w:color w:val="1A1919"/>
        </w:rPr>
        <w:t>plan, the following aims and priority areas for research investment have been identified.</w:t>
      </w:r>
    </w:p>
    <w:tbl>
      <w:tblPr>
        <w:tblStyle w:val="TableGrid"/>
        <w:tblW w:w="0" w:type="auto"/>
        <w:tblLook w:val="04A0" w:firstRow="1" w:lastRow="0" w:firstColumn="1" w:lastColumn="0" w:noHBand="0" w:noVBand="1"/>
      </w:tblPr>
      <w:tblGrid>
        <w:gridCol w:w="3823"/>
        <w:gridCol w:w="5193"/>
      </w:tblGrid>
      <w:tr w:rsidR="006964EF" w:rsidRPr="006964EF" w14:paraId="6718F97E" w14:textId="77777777" w:rsidTr="00590138">
        <w:trPr>
          <w:tblHeader/>
        </w:trPr>
        <w:tc>
          <w:tcPr>
            <w:tcW w:w="3823" w:type="dxa"/>
          </w:tcPr>
          <w:p w14:paraId="1A2EA9DE" w14:textId="3A94C27C" w:rsidR="006964EF" w:rsidRPr="006964EF" w:rsidRDefault="006964EF" w:rsidP="006964EF">
            <w:pPr>
              <w:pStyle w:val="TableHeading"/>
            </w:pPr>
            <w:bookmarkStart w:id="0" w:name="ColumnTitle_1"/>
            <w:bookmarkEnd w:id="0"/>
            <w:r w:rsidRPr="006964EF">
              <w:t>Aim</w:t>
            </w:r>
          </w:p>
        </w:tc>
        <w:tc>
          <w:tcPr>
            <w:tcW w:w="5193" w:type="dxa"/>
          </w:tcPr>
          <w:p w14:paraId="0B37648C" w14:textId="77F5F3AC" w:rsidR="006964EF" w:rsidRPr="006964EF" w:rsidRDefault="006964EF" w:rsidP="006964EF">
            <w:pPr>
              <w:pStyle w:val="TableHeading"/>
            </w:pPr>
            <w:r w:rsidRPr="006964EF">
              <w:t>Priority areas for investment</w:t>
            </w:r>
          </w:p>
        </w:tc>
      </w:tr>
      <w:tr w:rsidR="006964EF" w:rsidRPr="006964EF" w14:paraId="53327F5A" w14:textId="77777777" w:rsidTr="006964EF">
        <w:tc>
          <w:tcPr>
            <w:tcW w:w="3823" w:type="dxa"/>
            <w:vMerge w:val="restart"/>
          </w:tcPr>
          <w:p w14:paraId="44283E2D" w14:textId="31920B84" w:rsidR="006964EF" w:rsidRPr="006964EF" w:rsidRDefault="006964EF" w:rsidP="006964EF">
            <w:pPr>
              <w:pStyle w:val="TableText"/>
            </w:pPr>
            <w:r w:rsidRPr="006964EF">
              <w:t>1. Achieve measurable improvements in detection, prevention, assessment, care and support for people living with dementia</w:t>
            </w:r>
          </w:p>
        </w:tc>
        <w:tc>
          <w:tcPr>
            <w:tcW w:w="5193" w:type="dxa"/>
          </w:tcPr>
          <w:p w14:paraId="56E6114C" w14:textId="6D7BF046" w:rsidR="006964EF" w:rsidRPr="006964EF" w:rsidRDefault="006964EF" w:rsidP="006964EF">
            <w:pPr>
              <w:pStyle w:val="TableText"/>
            </w:pPr>
            <w:r w:rsidRPr="006964EF">
              <w:t>1.1 Determine and implement interventions that prevent or delay the onset of dementia symptoms — pre- and post-diagnosis</w:t>
            </w:r>
          </w:p>
        </w:tc>
      </w:tr>
      <w:tr w:rsidR="006964EF" w:rsidRPr="006964EF" w14:paraId="1247906C" w14:textId="77777777" w:rsidTr="006964EF">
        <w:tc>
          <w:tcPr>
            <w:tcW w:w="3823" w:type="dxa"/>
            <w:vMerge/>
          </w:tcPr>
          <w:p w14:paraId="534C8B5E" w14:textId="77777777" w:rsidR="006964EF" w:rsidRPr="006964EF" w:rsidRDefault="006964EF" w:rsidP="006964EF">
            <w:pPr>
              <w:pStyle w:val="TableText"/>
            </w:pPr>
          </w:p>
        </w:tc>
        <w:tc>
          <w:tcPr>
            <w:tcW w:w="5193" w:type="dxa"/>
          </w:tcPr>
          <w:p w14:paraId="3A8B6FAA" w14:textId="1BEF7BCD" w:rsidR="006964EF" w:rsidRPr="006964EF" w:rsidRDefault="006964EF" w:rsidP="006964EF">
            <w:pPr>
              <w:pStyle w:val="TableText"/>
            </w:pPr>
            <w:r w:rsidRPr="006964EF">
              <w:t>1.2 Implement care approaches for people with dementia and their carers that provide reliable and robust strategies to manage the impact of dementia on wellbeing, quality of life and end of life</w:t>
            </w:r>
          </w:p>
        </w:tc>
      </w:tr>
      <w:tr w:rsidR="006964EF" w:rsidRPr="006964EF" w14:paraId="57994892" w14:textId="77777777" w:rsidTr="006964EF">
        <w:tc>
          <w:tcPr>
            <w:tcW w:w="3823" w:type="dxa"/>
            <w:vMerge/>
          </w:tcPr>
          <w:p w14:paraId="5E7C3388" w14:textId="77777777" w:rsidR="006964EF" w:rsidRPr="006964EF" w:rsidRDefault="006964EF" w:rsidP="006964EF">
            <w:pPr>
              <w:pStyle w:val="TableText"/>
            </w:pPr>
          </w:p>
        </w:tc>
        <w:tc>
          <w:tcPr>
            <w:tcW w:w="5193" w:type="dxa"/>
          </w:tcPr>
          <w:p w14:paraId="5DD1E05D" w14:textId="45F3256C" w:rsidR="006964EF" w:rsidRPr="006964EF" w:rsidRDefault="006964EF" w:rsidP="006964EF">
            <w:pPr>
              <w:pStyle w:val="TableText"/>
            </w:pPr>
            <w:r w:rsidRPr="006964EF">
              <w:t>1.3 Implement care and diagnostic pathways that improve timeliness of diagnosing dementia</w:t>
            </w:r>
          </w:p>
        </w:tc>
      </w:tr>
      <w:tr w:rsidR="006964EF" w:rsidRPr="006964EF" w14:paraId="55AD6F77" w14:textId="77777777" w:rsidTr="006964EF">
        <w:tc>
          <w:tcPr>
            <w:tcW w:w="3823" w:type="dxa"/>
            <w:vMerge w:val="restart"/>
          </w:tcPr>
          <w:p w14:paraId="2E81DB63" w14:textId="46BDAAA3" w:rsidR="006964EF" w:rsidRPr="006964EF" w:rsidRDefault="006964EF" w:rsidP="006964EF">
            <w:pPr>
              <w:pStyle w:val="TableText"/>
            </w:pPr>
            <w:r w:rsidRPr="006964EF">
              <w:t>2. Achieve measurable improvements in healthy life expectancy among older Australians</w:t>
            </w:r>
          </w:p>
        </w:tc>
        <w:tc>
          <w:tcPr>
            <w:tcW w:w="5193" w:type="dxa"/>
          </w:tcPr>
          <w:p w14:paraId="46CA3058" w14:textId="3C3B31D2" w:rsidR="006964EF" w:rsidRPr="006964EF" w:rsidRDefault="006964EF" w:rsidP="006964EF">
            <w:pPr>
              <w:pStyle w:val="TableText"/>
            </w:pPr>
            <w:r w:rsidRPr="006964EF">
              <w:t>2.1 Discover and implement health and medical interventions in mid-life and beyond that will extend healthy, active years of life and compress the period of morbidity</w:t>
            </w:r>
          </w:p>
        </w:tc>
      </w:tr>
      <w:tr w:rsidR="006964EF" w:rsidRPr="006964EF" w14:paraId="5C3418BC" w14:textId="77777777" w:rsidTr="006964EF">
        <w:tc>
          <w:tcPr>
            <w:tcW w:w="3823" w:type="dxa"/>
            <w:vMerge/>
          </w:tcPr>
          <w:p w14:paraId="799A1DB7" w14:textId="77777777" w:rsidR="006964EF" w:rsidRPr="006964EF" w:rsidRDefault="006964EF" w:rsidP="006964EF">
            <w:pPr>
              <w:pStyle w:val="TableText"/>
            </w:pPr>
          </w:p>
        </w:tc>
        <w:tc>
          <w:tcPr>
            <w:tcW w:w="5193" w:type="dxa"/>
          </w:tcPr>
          <w:p w14:paraId="2872EE7E" w14:textId="7A878661" w:rsidR="006964EF" w:rsidRPr="006964EF" w:rsidRDefault="006964EF" w:rsidP="006964EF">
            <w:pPr>
              <w:pStyle w:val="TableText"/>
            </w:pPr>
            <w:r w:rsidRPr="006964EF">
              <w:t>2.2 Conceive and encourage implementation of new ways to embed more proactive health management, including health literacy, for older people</w:t>
            </w:r>
          </w:p>
        </w:tc>
      </w:tr>
      <w:tr w:rsidR="006964EF" w:rsidRPr="006964EF" w14:paraId="6363D859" w14:textId="77777777" w:rsidTr="006964EF">
        <w:tc>
          <w:tcPr>
            <w:tcW w:w="3823" w:type="dxa"/>
            <w:vMerge/>
          </w:tcPr>
          <w:p w14:paraId="55A5D0A4" w14:textId="77777777" w:rsidR="006964EF" w:rsidRPr="006964EF" w:rsidRDefault="006964EF" w:rsidP="006964EF">
            <w:pPr>
              <w:pStyle w:val="TableText"/>
            </w:pPr>
          </w:p>
        </w:tc>
        <w:tc>
          <w:tcPr>
            <w:tcW w:w="5193" w:type="dxa"/>
          </w:tcPr>
          <w:p w14:paraId="55421671" w14:textId="2A181FC5" w:rsidR="006964EF" w:rsidRPr="006964EF" w:rsidRDefault="006964EF" w:rsidP="006964EF">
            <w:pPr>
              <w:pStyle w:val="TableText"/>
            </w:pPr>
            <w:r w:rsidRPr="006964EF">
              <w:t>2.3 Develop interventions that address social, economic and cultural barriers to healthy ageing to reduce inequality in healthy life expectancy in Australia</w:t>
            </w:r>
          </w:p>
        </w:tc>
      </w:tr>
      <w:tr w:rsidR="006964EF" w:rsidRPr="006964EF" w14:paraId="58E33D4C" w14:textId="77777777" w:rsidTr="006964EF">
        <w:tc>
          <w:tcPr>
            <w:tcW w:w="3823" w:type="dxa"/>
          </w:tcPr>
          <w:p w14:paraId="086FAC5F" w14:textId="64D2CF50" w:rsidR="006964EF" w:rsidRPr="006964EF" w:rsidRDefault="006964EF" w:rsidP="006964EF">
            <w:pPr>
              <w:pStyle w:val="TableText"/>
            </w:pPr>
            <w:r w:rsidRPr="006964EF">
              <w:t>3. Achieve measurable improvements in consistency and quality of care for older Australians across all care settings</w:t>
            </w:r>
          </w:p>
        </w:tc>
        <w:tc>
          <w:tcPr>
            <w:tcW w:w="5193" w:type="dxa"/>
          </w:tcPr>
          <w:p w14:paraId="17C60205" w14:textId="5AEBFB64" w:rsidR="006964EF" w:rsidRPr="006964EF" w:rsidRDefault="006964EF" w:rsidP="006964EF">
            <w:pPr>
              <w:pStyle w:val="TableText"/>
            </w:pPr>
            <w:r w:rsidRPr="006964EF">
              <w:t>3.1 Investigate and support implementation or adoption of models of care that are most effective in:</w:t>
            </w:r>
          </w:p>
          <w:p w14:paraId="224830BE" w14:textId="40F7D3AA" w:rsidR="006964EF" w:rsidRPr="006964EF" w:rsidRDefault="006964EF" w:rsidP="006964EF">
            <w:pPr>
              <w:pStyle w:val="TableBullet"/>
            </w:pPr>
            <w:r w:rsidRPr="006964EF">
              <w:t>delivering high-quality, culturally appropriate care, informed by life experience, in home and residential aged care settings, that support individuals and their informal/family carers</w:t>
            </w:r>
          </w:p>
          <w:p w14:paraId="4682A1F8" w14:textId="6DB0BDF0" w:rsidR="006964EF" w:rsidRPr="006964EF" w:rsidRDefault="006964EF" w:rsidP="006964EF">
            <w:pPr>
              <w:pStyle w:val="TableBullet"/>
            </w:pPr>
            <w:r w:rsidRPr="006964EF">
              <w:t>ensure equitable and appropriate access to quality clinical care and minimise avoidable transitions between all care settings</w:t>
            </w:r>
          </w:p>
          <w:p w14:paraId="1C8C82BC" w14:textId="3DF7FCF9" w:rsidR="006964EF" w:rsidRPr="006964EF" w:rsidRDefault="006964EF" w:rsidP="006964EF">
            <w:pPr>
              <w:pStyle w:val="TableBullet"/>
            </w:pPr>
            <w:r w:rsidRPr="006964EF">
              <w:t>identify and implement ways to maximise medical, nursing and allied health impact</w:t>
            </w:r>
          </w:p>
          <w:p w14:paraId="3F346A6A" w14:textId="2CBFE18E" w:rsidR="006964EF" w:rsidRPr="006964EF" w:rsidRDefault="006964EF" w:rsidP="006964EF">
            <w:pPr>
              <w:pStyle w:val="TableBullet"/>
            </w:pPr>
            <w:r w:rsidRPr="006964EF">
              <w:t>identify and implement ways to maximise social inclusion and multigenerational engagement in long</w:t>
            </w:r>
            <w:r w:rsidR="00A50D2D">
              <w:noBreakHyphen/>
            </w:r>
            <w:r w:rsidRPr="006964EF">
              <w:t>term care settings</w:t>
            </w:r>
          </w:p>
        </w:tc>
      </w:tr>
    </w:tbl>
    <w:p w14:paraId="4E8A7578" w14:textId="77777777" w:rsidR="006964EF" w:rsidRPr="006964EF" w:rsidRDefault="006964EF" w:rsidP="00A50D2D">
      <w:pPr>
        <w:pStyle w:val="TFIHolderSpace"/>
      </w:pPr>
    </w:p>
    <w:p w14:paraId="3B492FC5" w14:textId="77777777" w:rsidR="00033EB8" w:rsidRDefault="00033EB8">
      <w:pPr>
        <w:spacing w:after="0"/>
        <w:rPr>
          <w:rFonts w:ascii="Franklin Gothic Medium" w:hAnsi="Franklin Gothic Medium" w:cs="Arial"/>
          <w:color w:val="495F7B"/>
          <w:kern w:val="32"/>
          <w:sz w:val="40"/>
          <w:szCs w:val="32"/>
        </w:rPr>
      </w:pPr>
      <w:r>
        <w:rPr>
          <w:rFonts w:ascii="Franklin Gothic Medium" w:hAnsi="Franklin Gothic Medium"/>
          <w:b/>
          <w:bCs/>
          <w:color w:val="495F7B"/>
        </w:rPr>
        <w:br w:type="page"/>
      </w:r>
    </w:p>
    <w:p w14:paraId="407390BB" w14:textId="5B50869E" w:rsidR="006964EF" w:rsidRPr="00D64CEA" w:rsidRDefault="006964EF" w:rsidP="006964EF">
      <w:pPr>
        <w:pStyle w:val="Heading1"/>
        <w:rPr>
          <w:rFonts w:ascii="Franklin Gothic Medium" w:hAnsi="Franklin Gothic Medium"/>
          <w:b w:val="0"/>
          <w:bCs w:val="0"/>
          <w:color w:val="495F7B"/>
        </w:rPr>
      </w:pPr>
      <w:r w:rsidRPr="00D64CEA">
        <w:rPr>
          <w:rFonts w:ascii="Franklin Gothic Medium" w:hAnsi="Franklin Gothic Medium"/>
          <w:b w:val="0"/>
          <w:bCs w:val="0"/>
          <w:color w:val="495F7B"/>
        </w:rPr>
        <w:lastRenderedPageBreak/>
        <w:t>Implementation strategy</w:t>
      </w:r>
    </w:p>
    <w:p w14:paraId="2C841A0C" w14:textId="007A21F0" w:rsidR="006964EF" w:rsidRPr="006964EF" w:rsidRDefault="006964EF" w:rsidP="006964EF">
      <w:r w:rsidRPr="006964EF">
        <w:t>The implementation strategy has been developed to guide research investment over the life of the mission. Investment aims to build capability</w:t>
      </w:r>
      <w:r w:rsidR="00A50D2D">
        <w:t xml:space="preserve"> </w:t>
      </w:r>
      <w:r w:rsidRPr="006964EF">
        <w:t xml:space="preserve">and knowledge, as well as facilitate translation of advancements to clinical practice, to achieve the mission’s objectives. The implementation strategy is intended to make the research purpose and direction </w:t>
      </w:r>
      <w:proofErr w:type="gramStart"/>
      <w:r w:rsidRPr="006964EF">
        <w:t>transparent, and</w:t>
      </w:r>
      <w:proofErr w:type="gramEnd"/>
      <w:r w:rsidRPr="006964EF">
        <w:t xml:space="preserve"> provide certainty to stakeholders. It also establishes how the outcomes of each focus area will be evaluated in terms of benefit to older Australians, which will help to clarify the intended outcome and facilitate tracking of the mission’s progress towards its objectives.</w:t>
      </w:r>
    </w:p>
    <w:p w14:paraId="62E7F61B" w14:textId="7853E2D6" w:rsidR="006964EF" w:rsidRPr="006964EF" w:rsidRDefault="006964EF" w:rsidP="006964EF">
      <w:r w:rsidRPr="006964EF">
        <w:t>Research activities will be, or contribute to, large programs of work of national strategic importance that are informed by the key priority areas outlined</w:t>
      </w:r>
      <w:r w:rsidR="00A50D2D">
        <w:t xml:space="preserve"> </w:t>
      </w:r>
      <w:r w:rsidRPr="006964EF">
        <w:t>in this implementation plan. The research activities are expected to foster collaboration and harness resources across the system to deliver improved health outcomes for Australians.</w:t>
      </w:r>
    </w:p>
    <w:p w14:paraId="65D3FFAA" w14:textId="61629076" w:rsidR="006964EF" w:rsidRPr="006964EF" w:rsidRDefault="006964EF" w:rsidP="006964EF">
      <w:r w:rsidRPr="006964EF">
        <w:t xml:space="preserve">To support the Dementia, Ageing and Aged Care Mission, the </w:t>
      </w:r>
      <w:hyperlink r:id="rId9" w:history="1">
        <w:r w:rsidRPr="006964EF">
          <w:rPr>
            <w:rStyle w:val="Hyperlink"/>
          </w:rPr>
          <w:t>MRFF Monitoring, evaluation and learning strategy</w:t>
        </w:r>
      </w:hyperlink>
      <w:r w:rsidRPr="006964EF">
        <w:t xml:space="preserve"> provides an overarching framework for assessing the performance of the MRFF, focused on individual grants, grant opportunities, initiatives (</w:t>
      </w:r>
      <w:proofErr w:type="spellStart"/>
      <w:r w:rsidRPr="006964EF">
        <w:t>eg</w:t>
      </w:r>
      <w:proofErr w:type="spellEnd"/>
      <w:r w:rsidRPr="006964EF">
        <w:t xml:space="preserve"> the Dementia, Ageing and Aged Care Mission) and the entire program. 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Dementia, Ageing and Aged Care Mission and grants funded under this initiative will be evaluated against the strategy.</w:t>
      </w:r>
    </w:p>
    <w:p w14:paraId="72A0214A" w14:textId="77777777" w:rsidR="00DE3369" w:rsidRDefault="00DE3369">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7F573D50" w14:textId="2105B291" w:rsidR="006964EF" w:rsidRPr="00D64CEA" w:rsidRDefault="006964EF" w:rsidP="006964EF">
      <w:pPr>
        <w:pStyle w:val="Heading1"/>
        <w:rPr>
          <w:rFonts w:ascii="Franklin Gothic Medium" w:hAnsi="Franklin Gothic Medium"/>
          <w:b w:val="0"/>
          <w:bCs w:val="0"/>
        </w:rPr>
      </w:pPr>
      <w:r w:rsidRPr="00D64CEA">
        <w:rPr>
          <w:rFonts w:ascii="Franklin Gothic Medium" w:hAnsi="Franklin Gothic Medium"/>
          <w:b w:val="0"/>
          <w:bCs w:val="0"/>
          <w:color w:val="827874"/>
        </w:rPr>
        <w:lastRenderedPageBreak/>
        <w:t>Aim</w:t>
      </w:r>
      <w:r w:rsidR="00306789" w:rsidRPr="00D64CEA">
        <w:rPr>
          <w:rFonts w:ascii="Franklin Gothic Medium" w:hAnsi="Franklin Gothic Medium"/>
          <w:b w:val="0"/>
          <w:bCs w:val="0"/>
          <w:color w:val="827874"/>
        </w:rPr>
        <w:t> </w:t>
      </w:r>
      <w:r w:rsidRPr="00D64CEA">
        <w:rPr>
          <w:rFonts w:ascii="Franklin Gothic Medium" w:hAnsi="Franklin Gothic Medium"/>
          <w:b w:val="0"/>
          <w:bCs w:val="0"/>
          <w:color w:val="827874"/>
        </w:rPr>
        <w:t>1:</w:t>
      </w:r>
      <w:r w:rsidRPr="00D64CEA">
        <w:rPr>
          <w:rFonts w:ascii="Franklin Gothic Medium" w:hAnsi="Franklin Gothic Medium"/>
          <w:b w:val="0"/>
          <w:bCs w:val="0"/>
        </w:rPr>
        <w:t xml:space="preserve"> </w:t>
      </w:r>
      <w:r w:rsidRPr="00D64CEA">
        <w:rPr>
          <w:rFonts w:ascii="Franklin Gothic Medium" w:hAnsi="Franklin Gothic Medium"/>
          <w:b w:val="0"/>
          <w:bCs w:val="0"/>
          <w:color w:val="495F7B"/>
        </w:rPr>
        <w:t>Achieve measurable improvements in detection, prevention, assessment, care and support for people living with dementia</w:t>
      </w:r>
    </w:p>
    <w:p w14:paraId="784E2F1F" w14:textId="1D07C829" w:rsidR="006964EF" w:rsidRPr="009A337D" w:rsidRDefault="006964EF" w:rsidP="006964EF">
      <w:pPr>
        <w:pStyle w:val="Heading2"/>
        <w:rPr>
          <w:rFonts w:ascii="Times New Roman" w:hAnsi="Times New Roman"/>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1.1</w:t>
      </w:r>
    </w:p>
    <w:p w14:paraId="6A72AD99" w14:textId="74C33C3B" w:rsidR="006964EF" w:rsidRPr="006964EF" w:rsidRDefault="006964EF" w:rsidP="006964EF">
      <w:r w:rsidRPr="006964EF">
        <w:t>Determine and implement interventions that prevent or delay the onset of dementia symptoms – pre- and post-diagnosis</w:t>
      </w:r>
    </w:p>
    <w:p w14:paraId="4C7AB1CE" w14:textId="1D3B343B" w:rsidR="006964EF" w:rsidRPr="00D64CEA" w:rsidRDefault="006964EF" w:rsidP="006964EF">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1.2</w:t>
      </w:r>
    </w:p>
    <w:p w14:paraId="1A0402E8" w14:textId="00EA8D16" w:rsidR="006964EF" w:rsidRDefault="006964EF" w:rsidP="006964EF">
      <w:r w:rsidRPr="006964EF">
        <w:t>Implement care approaches for people with dementia and their carers that provide reliable and robust strategies to manage the impact of dementia on wellbeing, quality of life and end of life</w:t>
      </w:r>
    </w:p>
    <w:tbl>
      <w:tblPr>
        <w:tblStyle w:val="TableGrid"/>
        <w:tblW w:w="0" w:type="auto"/>
        <w:tblLook w:val="04A0" w:firstRow="1" w:lastRow="0" w:firstColumn="1" w:lastColumn="0" w:noHBand="0" w:noVBand="1"/>
      </w:tblPr>
      <w:tblGrid>
        <w:gridCol w:w="2547"/>
        <w:gridCol w:w="6469"/>
      </w:tblGrid>
      <w:tr w:rsidR="006964EF" w14:paraId="025C184A" w14:textId="77777777" w:rsidTr="00C84C73">
        <w:trPr>
          <w:tblHeader/>
        </w:trPr>
        <w:tc>
          <w:tcPr>
            <w:tcW w:w="2547" w:type="dxa"/>
          </w:tcPr>
          <w:p w14:paraId="074D2006" w14:textId="1147A519" w:rsidR="006964EF" w:rsidRPr="009A337D" w:rsidRDefault="006964EF" w:rsidP="006964EF">
            <w:pPr>
              <w:pStyle w:val="TableHeading"/>
              <w:rPr>
                <w:color w:val="47586C"/>
              </w:rPr>
            </w:pPr>
            <w:bookmarkStart w:id="1" w:name="ColumnTitle_2"/>
            <w:bookmarkEnd w:id="1"/>
            <w:r w:rsidRPr="009A337D">
              <w:rPr>
                <w:color w:val="47586C"/>
              </w:rPr>
              <w:t>Research to begin in the …</w:t>
            </w:r>
          </w:p>
        </w:tc>
        <w:tc>
          <w:tcPr>
            <w:tcW w:w="6469" w:type="dxa"/>
          </w:tcPr>
          <w:p w14:paraId="34D2498B" w14:textId="44977C79" w:rsidR="006964EF" w:rsidRPr="009A337D" w:rsidRDefault="006964EF" w:rsidP="006964EF">
            <w:pPr>
              <w:pStyle w:val="TableHeading"/>
              <w:rPr>
                <w:color w:val="47586C"/>
              </w:rPr>
            </w:pPr>
            <w:r w:rsidRPr="009A337D">
              <w:rPr>
                <w:color w:val="47586C"/>
              </w:rPr>
              <w:t>Priorities for investment (research questions and objectives)</w:t>
            </w:r>
          </w:p>
        </w:tc>
      </w:tr>
      <w:tr w:rsidR="006964EF" w14:paraId="1B5A6A16" w14:textId="77777777" w:rsidTr="00C84C73">
        <w:tc>
          <w:tcPr>
            <w:tcW w:w="2547" w:type="dxa"/>
          </w:tcPr>
          <w:p w14:paraId="221C8A9A" w14:textId="25BDA199" w:rsidR="006964EF" w:rsidRDefault="006964EF" w:rsidP="006964EF">
            <w:pPr>
              <w:pStyle w:val="TableText"/>
            </w:pPr>
            <w:r w:rsidRPr="009A337D">
              <w:rPr>
                <w:color w:val="47586C"/>
              </w:rPr>
              <w:t>short term</w:t>
            </w:r>
            <w:r>
              <w:t xml:space="preserve"> (1–2</w:t>
            </w:r>
            <w:r w:rsidR="00C84C73">
              <w:t> </w:t>
            </w:r>
            <w:r>
              <w:t>years)</w:t>
            </w:r>
          </w:p>
        </w:tc>
        <w:tc>
          <w:tcPr>
            <w:tcW w:w="6469" w:type="dxa"/>
          </w:tcPr>
          <w:p w14:paraId="5D462342" w14:textId="123B1491" w:rsidR="006964EF" w:rsidRPr="006964EF" w:rsidRDefault="006964EF" w:rsidP="006964EF">
            <w:pPr>
              <w:pStyle w:val="TableText"/>
            </w:pPr>
            <w:r w:rsidRPr="006964EF">
              <w:t>Identify an appropriate suite of measures that enable appraisal of local organisation and system performance to assess the impact of new care delivery models and quality improvement.</w:t>
            </w:r>
          </w:p>
          <w:p w14:paraId="66C38EBD" w14:textId="7F90BA9D" w:rsidR="006964EF" w:rsidRPr="006964EF" w:rsidRDefault="006964EF" w:rsidP="006964EF">
            <w:pPr>
              <w:pStyle w:val="TableText"/>
            </w:pPr>
            <w:r w:rsidRPr="006964EF">
              <w:t xml:space="preserve">Develop interventions that deliver holistic and multidisciplinary care after diagnosis to improve quality of life for people living with dementia and their </w:t>
            </w:r>
            <w:proofErr w:type="spellStart"/>
            <w:r w:rsidRPr="006964EF">
              <w:t>carers</w:t>
            </w:r>
            <w:proofErr w:type="spellEnd"/>
            <w:r w:rsidRPr="006964EF">
              <w:t>, including:</w:t>
            </w:r>
          </w:p>
          <w:p w14:paraId="63C525C6" w14:textId="52E66BC3" w:rsidR="006964EF" w:rsidRDefault="006964EF" w:rsidP="006964EF">
            <w:pPr>
              <w:pStyle w:val="TableBullet"/>
            </w:pPr>
            <w:r>
              <w:t xml:space="preserve">using </w:t>
            </w:r>
            <w:r w:rsidRPr="006964EF">
              <w:t>digital</w:t>
            </w:r>
            <w:r>
              <w:t xml:space="preserve"> </w:t>
            </w:r>
            <w:r w:rsidRPr="006964EF">
              <w:t>technologies</w:t>
            </w:r>
            <w:r>
              <w:t xml:space="preserve"> </w:t>
            </w:r>
            <w:r w:rsidRPr="006964EF">
              <w:t>to</w:t>
            </w:r>
            <w:r>
              <w:t xml:space="preserve"> </w:t>
            </w:r>
            <w:r w:rsidRPr="006964EF">
              <w:t>support</w:t>
            </w:r>
            <w:r>
              <w:t xml:space="preserve"> </w:t>
            </w:r>
            <w:r w:rsidRPr="006964EF">
              <w:t>care</w:t>
            </w:r>
          </w:p>
          <w:p w14:paraId="7747DAD9" w14:textId="6E542539" w:rsidR="006964EF" w:rsidRPr="006964EF" w:rsidRDefault="006964EF" w:rsidP="006964EF">
            <w:pPr>
              <w:pStyle w:val="TableBullet"/>
            </w:pPr>
            <w:r>
              <w:t xml:space="preserve">managing </w:t>
            </w:r>
            <w:r w:rsidRPr="006964EF">
              <w:t>transitions</w:t>
            </w:r>
            <w:r>
              <w:t xml:space="preserve"> </w:t>
            </w:r>
            <w:r w:rsidRPr="006964EF">
              <w:t>between</w:t>
            </w:r>
            <w:r>
              <w:t xml:space="preserve"> </w:t>
            </w:r>
            <w:r w:rsidRPr="006964EF">
              <w:t>care</w:t>
            </w:r>
            <w:r>
              <w:t xml:space="preserve"> </w:t>
            </w:r>
            <w:r w:rsidRPr="006964EF">
              <w:t>types</w:t>
            </w:r>
            <w:r>
              <w:t xml:space="preserve"> </w:t>
            </w:r>
            <w:r w:rsidRPr="006964EF">
              <w:t>and</w:t>
            </w:r>
            <w:r>
              <w:t xml:space="preserve"> </w:t>
            </w:r>
            <w:r w:rsidRPr="006964EF">
              <w:t>settings</w:t>
            </w:r>
          </w:p>
          <w:p w14:paraId="3BFE06DF" w14:textId="2D24F637" w:rsidR="006964EF" w:rsidRDefault="006964EF" w:rsidP="006964EF">
            <w:pPr>
              <w:pStyle w:val="TableBullet"/>
            </w:pPr>
            <w:r w:rsidRPr="006964EF">
              <w:t>managing</w:t>
            </w:r>
            <w:r>
              <w:t xml:space="preserve"> </w:t>
            </w:r>
            <w:r w:rsidRPr="006964EF">
              <w:t>disease</w:t>
            </w:r>
            <w:r>
              <w:t xml:space="preserve"> </w:t>
            </w:r>
            <w:r w:rsidRPr="006964EF">
              <w:t>progression</w:t>
            </w:r>
          </w:p>
        </w:tc>
      </w:tr>
      <w:tr w:rsidR="006964EF" w14:paraId="68792222" w14:textId="77777777" w:rsidTr="00C84C73">
        <w:tc>
          <w:tcPr>
            <w:tcW w:w="2547" w:type="dxa"/>
          </w:tcPr>
          <w:p w14:paraId="76A495FF" w14:textId="60B2A6DF" w:rsidR="006964EF" w:rsidRDefault="006964EF" w:rsidP="006964EF">
            <w:pPr>
              <w:pStyle w:val="TableText"/>
            </w:pPr>
            <w:r w:rsidRPr="009A337D">
              <w:rPr>
                <w:color w:val="47586C"/>
              </w:rPr>
              <w:t>medium term</w:t>
            </w:r>
            <w:r>
              <w:t xml:space="preserve"> (2–5</w:t>
            </w:r>
            <w:r w:rsidR="00C84C73">
              <w:t> </w:t>
            </w:r>
            <w:r>
              <w:t xml:space="preserve">years) to </w:t>
            </w:r>
            <w:r w:rsidRPr="009A337D">
              <w:rPr>
                <w:color w:val="47586C"/>
              </w:rPr>
              <w:t>long term</w:t>
            </w:r>
            <w:r>
              <w:t xml:space="preserve"> (6–10</w:t>
            </w:r>
            <w:r w:rsidR="00C84C73">
              <w:t> </w:t>
            </w:r>
            <w:r>
              <w:t>years)</w:t>
            </w:r>
          </w:p>
        </w:tc>
        <w:tc>
          <w:tcPr>
            <w:tcW w:w="6469" w:type="dxa"/>
          </w:tcPr>
          <w:p w14:paraId="4049FB6F" w14:textId="7F686D8B" w:rsidR="006964EF" w:rsidRPr="006964EF" w:rsidRDefault="006964EF" w:rsidP="006964EF">
            <w:pPr>
              <w:pStyle w:val="TableText"/>
            </w:pPr>
            <w:r w:rsidRPr="006964EF">
              <w:t>Conduct implementation research to test interventions that are designed to improve uptake of holistic primary and secondary prevention activities to delay the onset and severity of dementia.</w:t>
            </w:r>
          </w:p>
          <w:p w14:paraId="713FB62D" w14:textId="643F6B26" w:rsidR="006964EF" w:rsidRPr="006964EF" w:rsidRDefault="006964EF" w:rsidP="006964EF">
            <w:pPr>
              <w:pStyle w:val="TableText"/>
            </w:pPr>
            <w:r w:rsidRPr="006964EF">
              <w:t>Conduct implementation research focused on addressing inequalities in uptake of prevention activities and in quality of life, including for:</w:t>
            </w:r>
          </w:p>
          <w:p w14:paraId="18C6538E" w14:textId="77777777" w:rsidR="006964EF" w:rsidRDefault="006964EF" w:rsidP="006964EF">
            <w:pPr>
              <w:pStyle w:val="TableBullet"/>
            </w:pPr>
            <w:r w:rsidRPr="006964EF">
              <w:t>Aboriginal</w:t>
            </w:r>
            <w:r>
              <w:t xml:space="preserve"> </w:t>
            </w:r>
            <w:r w:rsidRPr="006964EF">
              <w:t>and</w:t>
            </w:r>
            <w:r>
              <w:t xml:space="preserve"> </w:t>
            </w:r>
            <w:r w:rsidRPr="006964EF">
              <w:t>Torres</w:t>
            </w:r>
            <w:r>
              <w:t xml:space="preserve"> </w:t>
            </w:r>
            <w:r w:rsidRPr="006964EF">
              <w:t>Strait</w:t>
            </w:r>
            <w:r>
              <w:t xml:space="preserve"> </w:t>
            </w:r>
            <w:r w:rsidRPr="006964EF">
              <w:t>Islander</w:t>
            </w:r>
            <w:r>
              <w:t xml:space="preserve"> </w:t>
            </w:r>
            <w:r w:rsidRPr="006964EF">
              <w:t>people</w:t>
            </w:r>
          </w:p>
          <w:p w14:paraId="59074043" w14:textId="77777777" w:rsidR="006964EF" w:rsidRDefault="006964EF" w:rsidP="006964EF">
            <w:pPr>
              <w:pStyle w:val="TableBullet"/>
            </w:pPr>
            <w:r w:rsidRPr="006964EF">
              <w:t>rural,</w:t>
            </w:r>
            <w:r>
              <w:t xml:space="preserve"> </w:t>
            </w:r>
            <w:r w:rsidRPr="006964EF">
              <w:t>regional</w:t>
            </w:r>
            <w:r>
              <w:t xml:space="preserve"> </w:t>
            </w:r>
            <w:r w:rsidRPr="006964EF">
              <w:t>and</w:t>
            </w:r>
            <w:r>
              <w:t xml:space="preserve"> </w:t>
            </w:r>
            <w:r w:rsidRPr="006964EF">
              <w:t>remote</w:t>
            </w:r>
            <w:r>
              <w:t xml:space="preserve"> </w:t>
            </w:r>
            <w:r w:rsidRPr="006964EF">
              <w:t>populations</w:t>
            </w:r>
          </w:p>
          <w:p w14:paraId="231B46D5" w14:textId="2D8112BB" w:rsidR="006964EF" w:rsidRDefault="006964EF" w:rsidP="006964EF">
            <w:pPr>
              <w:pStyle w:val="TableBullet"/>
            </w:pPr>
            <w:r w:rsidRPr="006964EF">
              <w:t>culturally</w:t>
            </w:r>
            <w:r>
              <w:t xml:space="preserve"> </w:t>
            </w:r>
            <w:r w:rsidRPr="006964EF">
              <w:t>and</w:t>
            </w:r>
            <w:r>
              <w:t xml:space="preserve"> </w:t>
            </w:r>
            <w:r w:rsidRPr="006964EF">
              <w:t>linguistically</w:t>
            </w:r>
            <w:r>
              <w:t xml:space="preserve"> </w:t>
            </w:r>
            <w:r w:rsidRPr="006964EF">
              <w:t>diverse</w:t>
            </w:r>
            <w:r>
              <w:t xml:space="preserve"> </w:t>
            </w:r>
            <w:r w:rsidRPr="006964EF">
              <w:t>populations</w:t>
            </w:r>
          </w:p>
        </w:tc>
      </w:tr>
    </w:tbl>
    <w:p w14:paraId="7CCDF5A9" w14:textId="77777777" w:rsidR="006964EF" w:rsidRPr="006964EF" w:rsidRDefault="006964EF" w:rsidP="00C84C73">
      <w:pPr>
        <w:pStyle w:val="TFIHolderSpace"/>
      </w:pPr>
    </w:p>
    <w:p w14:paraId="14B7EF53" w14:textId="77777777" w:rsidR="00DE3369" w:rsidRDefault="00DE3369">
      <w:pPr>
        <w:spacing w:after="0"/>
        <w:rPr>
          <w:rFonts w:ascii="Franklin Gothic Medium" w:hAnsi="Franklin Gothic Medium" w:cs="Arial"/>
          <w:iCs/>
          <w:color w:val="47586C"/>
          <w:sz w:val="28"/>
          <w:szCs w:val="28"/>
          <w:lang w:eastAsia="en-GB"/>
        </w:rPr>
      </w:pPr>
      <w:r>
        <w:rPr>
          <w:rFonts w:ascii="Franklin Gothic Medium" w:hAnsi="Franklin Gothic Medium"/>
          <w:b/>
          <w:bCs/>
          <w:color w:val="47586C"/>
          <w:lang w:eastAsia="en-GB"/>
        </w:rPr>
        <w:br w:type="page"/>
      </w:r>
    </w:p>
    <w:p w14:paraId="3239703D" w14:textId="35D3AD9B" w:rsidR="006964EF" w:rsidRPr="00D64CEA" w:rsidRDefault="006964EF" w:rsidP="006964EF">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lastRenderedPageBreak/>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1.3</w:t>
      </w:r>
    </w:p>
    <w:p w14:paraId="6093AB00" w14:textId="58517930" w:rsidR="006964EF" w:rsidRDefault="006964EF" w:rsidP="008B0FCE">
      <w:r w:rsidRPr="008B0FCE">
        <w:t>Implement care and diagnostic pathways that improve timeliness of diagnosing dementia</w:t>
      </w:r>
    </w:p>
    <w:tbl>
      <w:tblPr>
        <w:tblStyle w:val="TableGrid"/>
        <w:tblW w:w="0" w:type="auto"/>
        <w:tblLook w:val="04A0" w:firstRow="1" w:lastRow="0" w:firstColumn="1" w:lastColumn="0" w:noHBand="0" w:noVBand="1"/>
      </w:tblPr>
      <w:tblGrid>
        <w:gridCol w:w="2547"/>
        <w:gridCol w:w="6469"/>
      </w:tblGrid>
      <w:tr w:rsidR="008B0FCE" w14:paraId="77E01BA8" w14:textId="77777777" w:rsidTr="00C84C73">
        <w:trPr>
          <w:tblHeader/>
        </w:trPr>
        <w:tc>
          <w:tcPr>
            <w:tcW w:w="2547" w:type="dxa"/>
          </w:tcPr>
          <w:p w14:paraId="439D7516" w14:textId="77777777" w:rsidR="008B0FCE" w:rsidRPr="009A337D" w:rsidRDefault="008B0FCE" w:rsidP="00DE10BA">
            <w:pPr>
              <w:pStyle w:val="TableHeading"/>
              <w:rPr>
                <w:color w:val="47586C"/>
              </w:rPr>
            </w:pPr>
            <w:bookmarkStart w:id="2" w:name="ColumnTitle_3"/>
            <w:bookmarkEnd w:id="2"/>
            <w:r w:rsidRPr="009A337D">
              <w:rPr>
                <w:color w:val="47586C"/>
              </w:rPr>
              <w:t>Research to begin in the …</w:t>
            </w:r>
          </w:p>
        </w:tc>
        <w:tc>
          <w:tcPr>
            <w:tcW w:w="6469" w:type="dxa"/>
          </w:tcPr>
          <w:p w14:paraId="0AA1AFC0" w14:textId="77777777" w:rsidR="008B0FCE" w:rsidRPr="009A337D" w:rsidRDefault="008B0FCE" w:rsidP="00DE10BA">
            <w:pPr>
              <w:pStyle w:val="TableHeading"/>
              <w:rPr>
                <w:color w:val="47586C"/>
              </w:rPr>
            </w:pPr>
            <w:r w:rsidRPr="009A337D">
              <w:rPr>
                <w:color w:val="47586C"/>
              </w:rPr>
              <w:t>Priorities for investment (research questions and objectives)</w:t>
            </w:r>
          </w:p>
        </w:tc>
      </w:tr>
      <w:tr w:rsidR="008B0FCE" w14:paraId="0594922A" w14:textId="77777777" w:rsidTr="00C84C73">
        <w:tc>
          <w:tcPr>
            <w:tcW w:w="2547" w:type="dxa"/>
          </w:tcPr>
          <w:p w14:paraId="6B920419" w14:textId="71C0E8D5" w:rsidR="008B0FCE" w:rsidRPr="008B0FCE" w:rsidRDefault="008B0FCE" w:rsidP="008B0FCE">
            <w:pPr>
              <w:pStyle w:val="TableText"/>
            </w:pPr>
            <w:r w:rsidRPr="009A337D">
              <w:rPr>
                <w:color w:val="47586C"/>
              </w:rPr>
              <w:t>short term</w:t>
            </w:r>
            <w:r w:rsidRPr="008B0FCE">
              <w:t xml:space="preserve"> (1–2</w:t>
            </w:r>
            <w:r w:rsidR="00D946EB">
              <w:t> </w:t>
            </w:r>
            <w:r w:rsidRPr="008B0FCE">
              <w:t xml:space="preserve">years) to </w:t>
            </w:r>
            <w:r w:rsidRPr="009A337D">
              <w:rPr>
                <w:color w:val="47586C"/>
              </w:rPr>
              <w:t>medium term</w:t>
            </w:r>
            <w:r w:rsidRPr="008B0FCE">
              <w:t xml:space="preserve"> (2–5</w:t>
            </w:r>
            <w:r w:rsidR="00D946EB">
              <w:t> </w:t>
            </w:r>
            <w:r w:rsidRPr="008B0FCE">
              <w:t>years)</w:t>
            </w:r>
          </w:p>
        </w:tc>
        <w:tc>
          <w:tcPr>
            <w:tcW w:w="6469" w:type="dxa"/>
          </w:tcPr>
          <w:p w14:paraId="7A0935CC" w14:textId="308DB29F" w:rsidR="008B0FCE" w:rsidRPr="008B0FCE" w:rsidRDefault="008B0FCE" w:rsidP="008B0FCE">
            <w:pPr>
              <w:pStyle w:val="TableText"/>
            </w:pPr>
            <w:r w:rsidRPr="008B0FCE">
              <w:t>Develop new and improved diagnostic and prognostic tools for dementia, including biological markers of disease onset and progression.</w:t>
            </w:r>
          </w:p>
          <w:p w14:paraId="275511B2" w14:textId="470A4937" w:rsidR="008B0FCE" w:rsidRPr="008B0FCE" w:rsidRDefault="008B0FCE" w:rsidP="008B0FCE">
            <w:pPr>
              <w:pStyle w:val="TableText"/>
            </w:pPr>
            <w:r w:rsidRPr="008B0FCE">
              <w:t>Enhance utility of neuropsychological tests for dementia.</w:t>
            </w:r>
          </w:p>
        </w:tc>
      </w:tr>
      <w:tr w:rsidR="008B0FCE" w14:paraId="15620C86" w14:textId="77777777" w:rsidTr="00C84C73">
        <w:tc>
          <w:tcPr>
            <w:tcW w:w="2547" w:type="dxa"/>
          </w:tcPr>
          <w:p w14:paraId="2FB80716" w14:textId="7472DB2E" w:rsidR="008B0FCE" w:rsidRPr="008B0FCE" w:rsidRDefault="008B0FCE" w:rsidP="008B0FCE">
            <w:pPr>
              <w:pStyle w:val="TableText"/>
            </w:pPr>
            <w:r w:rsidRPr="009A337D">
              <w:rPr>
                <w:color w:val="47586C"/>
              </w:rPr>
              <w:t>long term</w:t>
            </w:r>
            <w:r w:rsidRPr="008B0FCE">
              <w:t xml:space="preserve"> (6–10</w:t>
            </w:r>
            <w:r w:rsidR="00D946EB">
              <w:t> </w:t>
            </w:r>
            <w:r w:rsidRPr="008B0FCE">
              <w:t>years)</w:t>
            </w:r>
          </w:p>
        </w:tc>
        <w:tc>
          <w:tcPr>
            <w:tcW w:w="6469" w:type="dxa"/>
          </w:tcPr>
          <w:p w14:paraId="21C81F36" w14:textId="68B69BC7" w:rsidR="008B0FCE" w:rsidRPr="008B0FCE" w:rsidRDefault="008B0FCE" w:rsidP="008B0FCE">
            <w:pPr>
              <w:pStyle w:val="TableText"/>
            </w:pPr>
            <w:r w:rsidRPr="008B0FCE">
              <w:t>Conduct implementation research to support effective adoption and best-practice use of diagnostic and prognostic tools (biological, neuropsychological, etc), including facilitating transitions to the most appropriate care pathways.</w:t>
            </w:r>
          </w:p>
        </w:tc>
      </w:tr>
    </w:tbl>
    <w:p w14:paraId="525A31A2" w14:textId="77777777" w:rsidR="008B0FCE" w:rsidRPr="008B0FCE" w:rsidRDefault="008B0FCE" w:rsidP="00D946EB">
      <w:pPr>
        <w:pStyle w:val="TFIHolderSpace"/>
      </w:pPr>
    </w:p>
    <w:p w14:paraId="2DE196D3" w14:textId="48A301ED"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Evaluation approach and measures</w:t>
      </w:r>
    </w:p>
    <w:p w14:paraId="4263DFF0" w14:textId="754F6599" w:rsidR="006964EF" w:rsidRPr="008B0FCE" w:rsidRDefault="006964EF" w:rsidP="008B0FCE">
      <w:pPr>
        <w:pStyle w:val="Bullet"/>
      </w:pPr>
      <w:r w:rsidRPr="008B0FCE">
        <w:t>New</w:t>
      </w:r>
      <w:r w:rsidR="008B0FCE">
        <w:t xml:space="preserve"> </w:t>
      </w:r>
      <w:r w:rsidRPr="008B0FCE">
        <w:t>diagnostic</w:t>
      </w:r>
      <w:r w:rsidR="008B0FCE">
        <w:t xml:space="preserve"> </w:t>
      </w:r>
      <w:r w:rsidRPr="008B0FCE">
        <w:t>or</w:t>
      </w:r>
      <w:r w:rsidR="008B0FCE">
        <w:t xml:space="preserve"> </w:t>
      </w:r>
      <w:r w:rsidRPr="008B0FCE">
        <w:t>prognostic</w:t>
      </w:r>
      <w:r w:rsidR="008B0FCE">
        <w:t xml:space="preserve"> </w:t>
      </w:r>
      <w:r w:rsidRPr="008B0FCE">
        <w:t>tools</w:t>
      </w:r>
      <w:r w:rsidR="008B0FCE">
        <w:t xml:space="preserve"> </w:t>
      </w:r>
      <w:r w:rsidRPr="008B0FCE">
        <w:t>for</w:t>
      </w:r>
      <w:r w:rsidR="008B0FCE">
        <w:t xml:space="preserve"> </w:t>
      </w:r>
      <w:r w:rsidRPr="008B0FCE">
        <w:t>dementia</w:t>
      </w:r>
      <w:r w:rsidR="008B0FCE">
        <w:t xml:space="preserve"> </w:t>
      </w:r>
      <w:r w:rsidRPr="008B0FCE">
        <w:t>developed</w:t>
      </w:r>
    </w:p>
    <w:p w14:paraId="0C92D860" w14:textId="01F9A263" w:rsidR="006964EF" w:rsidRPr="008B0FCE" w:rsidRDefault="006964EF" w:rsidP="008B0FCE">
      <w:pPr>
        <w:pStyle w:val="Bullet"/>
      </w:pPr>
      <w:r w:rsidRPr="008B0FCE">
        <w:t>Utility</w:t>
      </w:r>
      <w:r w:rsidR="008B0FCE">
        <w:t xml:space="preserve"> </w:t>
      </w:r>
      <w:r w:rsidRPr="008B0FCE">
        <w:t>of</w:t>
      </w:r>
      <w:r w:rsidR="008B0FCE">
        <w:t xml:space="preserve"> </w:t>
      </w:r>
      <w:r w:rsidRPr="008B0FCE">
        <w:t>neuropsychological</w:t>
      </w:r>
      <w:r w:rsidR="008B0FCE">
        <w:t xml:space="preserve"> </w:t>
      </w:r>
      <w:r w:rsidRPr="008B0FCE">
        <w:t>testing</w:t>
      </w:r>
      <w:r w:rsidR="008B0FCE">
        <w:t xml:space="preserve"> </w:t>
      </w:r>
      <w:r w:rsidRPr="008B0FCE">
        <w:t>improved,</w:t>
      </w:r>
      <w:r w:rsidR="008B0FCE">
        <w:t xml:space="preserve"> </w:t>
      </w:r>
      <w:r w:rsidRPr="008B0FCE">
        <w:t>resulting</w:t>
      </w:r>
      <w:r w:rsidR="008B0FCE">
        <w:t xml:space="preserve"> </w:t>
      </w:r>
      <w:r w:rsidRPr="008B0FCE">
        <w:t>in</w:t>
      </w:r>
      <w:r w:rsidR="008B0FCE">
        <w:t xml:space="preserve"> </w:t>
      </w:r>
      <w:r w:rsidRPr="008B0FCE">
        <w:t>increased</w:t>
      </w:r>
      <w:r w:rsidR="008B0FCE">
        <w:t xml:space="preserve"> </w:t>
      </w:r>
      <w:r w:rsidRPr="008B0FCE">
        <w:t>use</w:t>
      </w:r>
      <w:r w:rsidR="008B0FCE">
        <w:t xml:space="preserve"> </w:t>
      </w:r>
      <w:r w:rsidRPr="008B0FCE">
        <w:t>by clinicians</w:t>
      </w:r>
    </w:p>
    <w:p w14:paraId="78839AB6" w14:textId="60D7508F" w:rsidR="006964EF" w:rsidRPr="008B0FCE" w:rsidRDefault="006964EF" w:rsidP="008B0FCE">
      <w:pPr>
        <w:pStyle w:val="Bullet"/>
      </w:pPr>
      <w:r w:rsidRPr="008B0FCE">
        <w:t>New</w:t>
      </w:r>
      <w:r w:rsidR="008B0FCE">
        <w:t xml:space="preserve"> </w:t>
      </w:r>
      <w:r w:rsidRPr="008B0FCE">
        <w:t>tools</w:t>
      </w:r>
      <w:r w:rsidR="008B0FCE">
        <w:t xml:space="preserve"> </w:t>
      </w:r>
      <w:r w:rsidRPr="008B0FCE">
        <w:t>and</w:t>
      </w:r>
      <w:r w:rsidR="008B0FCE">
        <w:t xml:space="preserve"> </w:t>
      </w:r>
      <w:r w:rsidRPr="008B0FCE">
        <w:t>strategies</w:t>
      </w:r>
      <w:r w:rsidR="008B0FCE">
        <w:t xml:space="preserve"> </w:t>
      </w:r>
      <w:r w:rsidRPr="008B0FCE">
        <w:t>for</w:t>
      </w:r>
      <w:r w:rsidR="008B0FCE">
        <w:t xml:space="preserve"> </w:t>
      </w:r>
      <w:r w:rsidRPr="008B0FCE">
        <w:t>improving</w:t>
      </w:r>
      <w:r w:rsidR="008B0FCE">
        <w:t xml:space="preserve"> </w:t>
      </w:r>
      <w:r w:rsidRPr="008B0FCE">
        <w:t>quality</w:t>
      </w:r>
      <w:r w:rsidR="008B0FCE">
        <w:t xml:space="preserve"> </w:t>
      </w:r>
      <w:r w:rsidRPr="008B0FCE">
        <w:t>of</w:t>
      </w:r>
      <w:r w:rsidR="008B0FCE">
        <w:t xml:space="preserve"> </w:t>
      </w:r>
      <w:r w:rsidRPr="008B0FCE">
        <w:t>life</w:t>
      </w:r>
      <w:r w:rsidR="008B0FCE">
        <w:t xml:space="preserve"> </w:t>
      </w:r>
      <w:r w:rsidRPr="008B0FCE">
        <w:t>for</w:t>
      </w:r>
      <w:r w:rsidR="008B0FCE">
        <w:t xml:space="preserve"> </w:t>
      </w:r>
      <w:r w:rsidRPr="008B0FCE">
        <w:t>people</w:t>
      </w:r>
      <w:r w:rsidR="008B0FCE">
        <w:t xml:space="preserve"> </w:t>
      </w:r>
      <w:r w:rsidRPr="008B0FCE">
        <w:t>living</w:t>
      </w:r>
      <w:r w:rsidR="008B0FCE">
        <w:t xml:space="preserve"> </w:t>
      </w:r>
      <w:r w:rsidRPr="008B0FCE">
        <w:t>with dementia and their carers developed and implemented through guidelines, practice or private partnerships</w:t>
      </w:r>
    </w:p>
    <w:p w14:paraId="6BD32F07" w14:textId="3F3A5851" w:rsidR="006964EF" w:rsidRPr="008B0FCE" w:rsidRDefault="006964EF" w:rsidP="008B0FCE">
      <w:pPr>
        <w:pStyle w:val="Bullet"/>
      </w:pPr>
      <w:r w:rsidRPr="008B0FCE">
        <w:t>New</w:t>
      </w:r>
      <w:r w:rsidR="008B0FCE">
        <w:t xml:space="preserve"> </w:t>
      </w:r>
      <w:r w:rsidRPr="008B0FCE">
        <w:t>tools</w:t>
      </w:r>
      <w:r w:rsidR="008B0FCE">
        <w:t xml:space="preserve"> </w:t>
      </w:r>
      <w:r w:rsidRPr="008B0FCE">
        <w:t>and</w:t>
      </w:r>
      <w:r w:rsidR="008B0FCE">
        <w:t xml:space="preserve"> </w:t>
      </w:r>
      <w:r w:rsidRPr="008B0FCE">
        <w:t>strategies</w:t>
      </w:r>
      <w:r w:rsidR="008B0FCE">
        <w:t xml:space="preserve"> </w:t>
      </w:r>
      <w:r w:rsidRPr="008B0FCE">
        <w:t>for</w:t>
      </w:r>
      <w:r w:rsidR="008B0FCE">
        <w:t xml:space="preserve"> </w:t>
      </w:r>
      <w:r w:rsidRPr="008B0FCE">
        <w:t>improving</w:t>
      </w:r>
      <w:r w:rsidR="008B0FCE">
        <w:t xml:space="preserve"> </w:t>
      </w:r>
      <w:r w:rsidRPr="008B0FCE">
        <w:t>uptake</w:t>
      </w:r>
      <w:r w:rsidR="008B0FCE">
        <w:t xml:space="preserve"> </w:t>
      </w:r>
      <w:r w:rsidRPr="008B0FCE">
        <w:t>of</w:t>
      </w:r>
      <w:r w:rsidR="008B0FCE">
        <w:t xml:space="preserve"> </w:t>
      </w:r>
      <w:r w:rsidRPr="008B0FCE">
        <w:t>preventive</w:t>
      </w:r>
      <w:r w:rsidR="008B0FCE">
        <w:t xml:space="preserve"> </w:t>
      </w:r>
      <w:r w:rsidRPr="008B0FCE">
        <w:t>activities developed and implemented through guidelines, practice or private partnerships</w:t>
      </w:r>
    </w:p>
    <w:p w14:paraId="1FC00393" w14:textId="3C5AE827" w:rsidR="006964EF" w:rsidRPr="008B0FCE" w:rsidRDefault="006964EF" w:rsidP="008B0FCE">
      <w:pPr>
        <w:pStyle w:val="BulletLast"/>
      </w:pPr>
      <w:r w:rsidRPr="008B0FCE">
        <w:t>Evidence</w:t>
      </w:r>
      <w:r w:rsidR="008B0FCE">
        <w:t xml:space="preserve"> </w:t>
      </w:r>
      <w:r w:rsidRPr="008B0FCE">
        <w:t>of</w:t>
      </w:r>
      <w:r w:rsidR="008B0FCE">
        <w:t xml:space="preserve"> </w:t>
      </w:r>
      <w:r w:rsidRPr="008B0FCE">
        <w:t>improved</w:t>
      </w:r>
      <w:r w:rsidR="008B0FCE">
        <w:t xml:space="preserve"> </w:t>
      </w:r>
      <w:r w:rsidRPr="008B0FCE">
        <w:t>diagnostic</w:t>
      </w:r>
      <w:r w:rsidR="008B0FCE">
        <w:t xml:space="preserve"> </w:t>
      </w:r>
      <w:r w:rsidRPr="008B0FCE">
        <w:t>approaches,</w:t>
      </w:r>
      <w:r w:rsidR="008B0FCE">
        <w:t xml:space="preserve"> </w:t>
      </w:r>
      <w:r w:rsidRPr="008B0FCE">
        <w:t>deferred</w:t>
      </w:r>
      <w:r w:rsidR="008B0FCE">
        <w:t xml:space="preserve"> </w:t>
      </w:r>
      <w:r w:rsidRPr="008B0FCE">
        <w:t>onset</w:t>
      </w:r>
      <w:r w:rsidR="008B0FCE">
        <w:t xml:space="preserve"> </w:t>
      </w:r>
      <w:r w:rsidRPr="008B0FCE">
        <w:t>and</w:t>
      </w:r>
      <w:r w:rsidR="008B0FCE">
        <w:t xml:space="preserve"> </w:t>
      </w:r>
      <w:r w:rsidRPr="008B0FCE">
        <w:t>improved quality of life of people living with dementia and their carers</w:t>
      </w:r>
    </w:p>
    <w:p w14:paraId="4B31E30C" w14:textId="77777777" w:rsidR="00DE3369" w:rsidRDefault="00DE3369">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5F641017" w14:textId="0F159CED" w:rsidR="006964EF" w:rsidRPr="00D64CEA" w:rsidRDefault="008B0FCE" w:rsidP="008B0FCE">
      <w:pPr>
        <w:pStyle w:val="Heading1"/>
        <w:rPr>
          <w:rFonts w:ascii="Franklin Gothic Medium" w:hAnsi="Franklin Gothic Medium"/>
          <w:b w:val="0"/>
          <w:bCs w:val="0"/>
        </w:rPr>
      </w:pPr>
      <w:r w:rsidRPr="00D64CEA">
        <w:rPr>
          <w:rFonts w:ascii="Franklin Gothic Medium" w:hAnsi="Franklin Gothic Medium"/>
          <w:b w:val="0"/>
          <w:bCs w:val="0"/>
          <w:color w:val="827874"/>
        </w:rPr>
        <w:lastRenderedPageBreak/>
        <w:t>Aim</w:t>
      </w:r>
      <w:r w:rsidR="00306789" w:rsidRPr="00D64CEA">
        <w:rPr>
          <w:rFonts w:ascii="Franklin Gothic Medium" w:hAnsi="Franklin Gothic Medium"/>
          <w:b w:val="0"/>
          <w:bCs w:val="0"/>
          <w:color w:val="827874"/>
        </w:rPr>
        <w:t> </w:t>
      </w:r>
      <w:r w:rsidR="006964EF" w:rsidRPr="00D64CEA">
        <w:rPr>
          <w:rFonts w:ascii="Franklin Gothic Medium" w:hAnsi="Franklin Gothic Medium"/>
          <w:b w:val="0"/>
          <w:bCs w:val="0"/>
          <w:color w:val="827874"/>
        </w:rPr>
        <w:t>2</w:t>
      </w:r>
      <w:r w:rsidRPr="00D64CEA">
        <w:rPr>
          <w:rFonts w:ascii="Franklin Gothic Medium" w:hAnsi="Franklin Gothic Medium"/>
          <w:b w:val="0"/>
          <w:bCs w:val="0"/>
          <w:color w:val="827874"/>
        </w:rPr>
        <w:t>:</w:t>
      </w:r>
      <w:r w:rsidRPr="00D64CEA">
        <w:rPr>
          <w:rFonts w:ascii="Franklin Gothic Medium" w:hAnsi="Franklin Gothic Medium"/>
          <w:b w:val="0"/>
          <w:bCs w:val="0"/>
        </w:rPr>
        <w:t xml:space="preserve"> </w:t>
      </w:r>
      <w:r w:rsidR="006964EF" w:rsidRPr="00D64CEA">
        <w:rPr>
          <w:rFonts w:ascii="Franklin Gothic Medium" w:hAnsi="Franklin Gothic Medium"/>
          <w:b w:val="0"/>
          <w:bCs w:val="0"/>
          <w:color w:val="495F7B"/>
        </w:rPr>
        <w:t>Achieve measurable improvements in healthy life expectancy among older Australians</w:t>
      </w:r>
    </w:p>
    <w:p w14:paraId="62C4CFFB" w14:textId="42E9755F"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2.1</w:t>
      </w:r>
    </w:p>
    <w:p w14:paraId="336BAF58" w14:textId="21D1ADA4" w:rsidR="006964EF" w:rsidRPr="008B0FCE" w:rsidRDefault="006964EF" w:rsidP="008B0FCE">
      <w:r w:rsidRPr="008B0FCE">
        <w:t>Discover and implement health and medical interventions in mid-life and beyond that will extend healthy, active years of life and compress the period of morbidity</w:t>
      </w:r>
    </w:p>
    <w:p w14:paraId="453290AB" w14:textId="457FC5E1"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2.2</w:t>
      </w:r>
    </w:p>
    <w:p w14:paraId="3FE4D7D2" w14:textId="03FF3856" w:rsidR="006964EF" w:rsidRPr="008B0FCE" w:rsidRDefault="006964EF" w:rsidP="008B0FCE">
      <w:r w:rsidRPr="008B0FCE">
        <w:t>Conceive and encourage implementation of new ways to embed more proactive health management, including health literacy, for older people</w:t>
      </w:r>
    </w:p>
    <w:p w14:paraId="49387C1D" w14:textId="61DC284C"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2.3</w:t>
      </w:r>
    </w:p>
    <w:p w14:paraId="16FE42CC" w14:textId="7120E0DB" w:rsidR="006964EF" w:rsidRDefault="006964EF" w:rsidP="008B0FCE">
      <w:r w:rsidRPr="008B0FCE">
        <w:t>Develop interventions that address social, economic and cultural barriers to healthy ageing to reduce inequality in healthy life expectancy in Australia</w:t>
      </w:r>
    </w:p>
    <w:tbl>
      <w:tblPr>
        <w:tblStyle w:val="TableGrid"/>
        <w:tblW w:w="0" w:type="auto"/>
        <w:tblLook w:val="04A0" w:firstRow="1" w:lastRow="0" w:firstColumn="1" w:lastColumn="0" w:noHBand="0" w:noVBand="1"/>
      </w:tblPr>
      <w:tblGrid>
        <w:gridCol w:w="2547"/>
        <w:gridCol w:w="6469"/>
      </w:tblGrid>
      <w:tr w:rsidR="008B0FCE" w14:paraId="4EBF43C6" w14:textId="77777777" w:rsidTr="00C84C73">
        <w:trPr>
          <w:tblHeader/>
        </w:trPr>
        <w:tc>
          <w:tcPr>
            <w:tcW w:w="2547" w:type="dxa"/>
          </w:tcPr>
          <w:p w14:paraId="47A0EB73" w14:textId="77777777" w:rsidR="008B0FCE" w:rsidRPr="009A337D" w:rsidRDefault="008B0FCE" w:rsidP="00DE10BA">
            <w:pPr>
              <w:pStyle w:val="TableHeading"/>
              <w:rPr>
                <w:color w:val="47586C"/>
              </w:rPr>
            </w:pPr>
            <w:bookmarkStart w:id="3" w:name="ColumnTitle_4"/>
            <w:bookmarkEnd w:id="3"/>
            <w:r w:rsidRPr="009A337D">
              <w:rPr>
                <w:color w:val="47586C"/>
              </w:rPr>
              <w:t>Research to begin in the …</w:t>
            </w:r>
          </w:p>
        </w:tc>
        <w:tc>
          <w:tcPr>
            <w:tcW w:w="6469" w:type="dxa"/>
          </w:tcPr>
          <w:p w14:paraId="037586C1" w14:textId="77777777" w:rsidR="008B0FCE" w:rsidRPr="009A337D" w:rsidRDefault="008B0FCE" w:rsidP="00DE10BA">
            <w:pPr>
              <w:pStyle w:val="TableHeading"/>
              <w:rPr>
                <w:color w:val="47586C"/>
              </w:rPr>
            </w:pPr>
            <w:r w:rsidRPr="009A337D">
              <w:rPr>
                <w:color w:val="47586C"/>
              </w:rPr>
              <w:t>Priorities for investment (research questions and objectives)</w:t>
            </w:r>
          </w:p>
        </w:tc>
      </w:tr>
      <w:tr w:rsidR="008B0FCE" w14:paraId="24CC32A4" w14:textId="77777777" w:rsidTr="00C84C73">
        <w:tc>
          <w:tcPr>
            <w:tcW w:w="2547" w:type="dxa"/>
          </w:tcPr>
          <w:p w14:paraId="1A97DC79" w14:textId="45D68F8E" w:rsidR="008B0FCE" w:rsidRPr="008B0FCE" w:rsidRDefault="008B0FCE" w:rsidP="008B0FCE">
            <w:pPr>
              <w:pStyle w:val="TableText"/>
            </w:pPr>
            <w:r w:rsidRPr="009A337D">
              <w:rPr>
                <w:color w:val="47586C"/>
              </w:rPr>
              <w:t>short term</w:t>
            </w:r>
            <w:r w:rsidRPr="008B0FCE">
              <w:t xml:space="preserve"> (1–2</w:t>
            </w:r>
            <w:r w:rsidR="00D946EB">
              <w:t> </w:t>
            </w:r>
            <w:r w:rsidRPr="008B0FCE">
              <w:t>years)</w:t>
            </w:r>
          </w:p>
        </w:tc>
        <w:tc>
          <w:tcPr>
            <w:tcW w:w="6469" w:type="dxa"/>
          </w:tcPr>
          <w:p w14:paraId="23E5DCC9" w14:textId="0319B593" w:rsidR="008B0FCE" w:rsidRPr="008B0FCE" w:rsidRDefault="008B0FCE" w:rsidP="008B0FCE">
            <w:pPr>
              <w:pStyle w:val="TableText"/>
            </w:pPr>
            <w:r w:rsidRPr="008B0FCE">
              <w:t>Conduct implementation research on preventive health care to:</w:t>
            </w:r>
          </w:p>
          <w:p w14:paraId="505E8643" w14:textId="545DDDFB" w:rsidR="008B0FCE" w:rsidRDefault="008B0FCE" w:rsidP="008B0FCE">
            <w:pPr>
              <w:pStyle w:val="TableBullet"/>
            </w:pPr>
            <w:r w:rsidRPr="008B0FCE">
              <w:t>better</w:t>
            </w:r>
            <w:r>
              <w:t xml:space="preserve"> </w:t>
            </w:r>
            <w:r w:rsidRPr="008B0FCE">
              <w:t>understand</w:t>
            </w:r>
            <w:r>
              <w:t xml:space="preserve"> </w:t>
            </w:r>
            <w:r w:rsidRPr="008B0FCE">
              <w:t>enablers</w:t>
            </w:r>
            <w:r>
              <w:t xml:space="preserve"> </w:t>
            </w:r>
            <w:r w:rsidRPr="008B0FCE">
              <w:t>and</w:t>
            </w:r>
            <w:r>
              <w:t xml:space="preserve"> </w:t>
            </w:r>
            <w:r w:rsidRPr="008B0FCE">
              <w:t>barriers</w:t>
            </w:r>
          </w:p>
          <w:p w14:paraId="4453CBFC" w14:textId="0C577763" w:rsidR="008B0FCE" w:rsidRPr="008B0FCE" w:rsidRDefault="008B0FCE" w:rsidP="008B0FCE">
            <w:pPr>
              <w:pStyle w:val="TableBullet"/>
            </w:pPr>
            <w:r w:rsidRPr="008B0FCE">
              <w:t>develop tools and strategies for improving access to and utilisation of care</w:t>
            </w:r>
          </w:p>
          <w:p w14:paraId="5DC54887" w14:textId="128BC02D" w:rsidR="008B0FCE" w:rsidRPr="008B0FCE" w:rsidRDefault="008B0FCE" w:rsidP="008B0FCE">
            <w:pPr>
              <w:pStyle w:val="TableText"/>
            </w:pPr>
            <w:r w:rsidRPr="008B0FCE">
              <w:t>Strategies will focus on mid-life and beyond.</w:t>
            </w:r>
          </w:p>
          <w:p w14:paraId="2BEFACFD" w14:textId="16583317" w:rsidR="008B0FCE" w:rsidRPr="008B0FCE" w:rsidRDefault="008B0FCE" w:rsidP="008B0FCE">
            <w:pPr>
              <w:pStyle w:val="TableText"/>
            </w:pPr>
            <w:r w:rsidRPr="008B0FCE">
              <w:t>Conduct research to support early diagnosis and treatment of conditions that are prevalent among older Australians. The research will address stigma and include vulnerable populations.</w:t>
            </w:r>
          </w:p>
        </w:tc>
      </w:tr>
      <w:tr w:rsidR="008B0FCE" w14:paraId="1DE798AB" w14:textId="77777777" w:rsidTr="00C84C73">
        <w:tc>
          <w:tcPr>
            <w:tcW w:w="2547" w:type="dxa"/>
          </w:tcPr>
          <w:p w14:paraId="31289CED" w14:textId="2960D6B5" w:rsidR="008B0FCE" w:rsidRPr="008B0FCE" w:rsidRDefault="008B0FCE" w:rsidP="00DE10BA">
            <w:pPr>
              <w:pStyle w:val="TableText"/>
            </w:pPr>
            <w:r w:rsidRPr="009A337D">
              <w:rPr>
                <w:color w:val="47586C"/>
              </w:rPr>
              <w:t>medium term</w:t>
            </w:r>
            <w:r w:rsidRPr="00D946EB">
              <w:rPr>
                <w:color w:val="495F7B"/>
              </w:rPr>
              <w:t xml:space="preserve"> </w:t>
            </w:r>
            <w:r w:rsidRPr="008B0FCE">
              <w:t>(2–5</w:t>
            </w:r>
            <w:r w:rsidR="00D946EB">
              <w:t> </w:t>
            </w:r>
            <w:r w:rsidRPr="008B0FCE">
              <w:t>years)</w:t>
            </w:r>
            <w:r>
              <w:t xml:space="preserve"> to </w:t>
            </w:r>
            <w:r w:rsidRPr="009A337D">
              <w:rPr>
                <w:color w:val="47586C"/>
              </w:rPr>
              <w:t>long term</w:t>
            </w:r>
            <w:r w:rsidRPr="00D946EB">
              <w:rPr>
                <w:color w:val="495F7B"/>
              </w:rPr>
              <w:t xml:space="preserve"> </w:t>
            </w:r>
            <w:r w:rsidRPr="008B0FCE">
              <w:t>(6–10</w:t>
            </w:r>
            <w:r w:rsidR="00D946EB">
              <w:t> </w:t>
            </w:r>
            <w:r w:rsidRPr="008B0FCE">
              <w:t>years)</w:t>
            </w:r>
          </w:p>
        </w:tc>
        <w:tc>
          <w:tcPr>
            <w:tcW w:w="6469" w:type="dxa"/>
          </w:tcPr>
          <w:p w14:paraId="4C7DC387" w14:textId="50ACBF27" w:rsidR="008B0FCE" w:rsidRPr="008B0FCE" w:rsidRDefault="008B0FCE" w:rsidP="008B0FCE">
            <w:pPr>
              <w:pStyle w:val="TableText"/>
            </w:pPr>
            <w:r w:rsidRPr="008B0FCE">
              <w:t>Conduct implementation research focused on addressing inequalities in uptake of prevention activities, including for:</w:t>
            </w:r>
          </w:p>
          <w:p w14:paraId="42E64EB9" w14:textId="77777777" w:rsidR="008B0FCE" w:rsidRDefault="008B0FCE" w:rsidP="008B0FCE">
            <w:pPr>
              <w:pStyle w:val="TableBullet"/>
            </w:pPr>
            <w:r w:rsidRPr="008B0FCE">
              <w:t>Aboriginal</w:t>
            </w:r>
            <w:r>
              <w:t xml:space="preserve"> </w:t>
            </w:r>
            <w:r w:rsidRPr="008B0FCE">
              <w:t>and</w:t>
            </w:r>
            <w:r>
              <w:t xml:space="preserve"> </w:t>
            </w:r>
            <w:r w:rsidRPr="008B0FCE">
              <w:t>Torres</w:t>
            </w:r>
            <w:r>
              <w:t xml:space="preserve"> </w:t>
            </w:r>
            <w:r w:rsidRPr="008B0FCE">
              <w:t>Strait</w:t>
            </w:r>
            <w:r>
              <w:t xml:space="preserve"> </w:t>
            </w:r>
            <w:r w:rsidRPr="008B0FCE">
              <w:t>Islander</w:t>
            </w:r>
            <w:r>
              <w:t xml:space="preserve"> </w:t>
            </w:r>
            <w:r w:rsidRPr="008B0FCE">
              <w:t>people</w:t>
            </w:r>
          </w:p>
          <w:p w14:paraId="707ECB04" w14:textId="77777777" w:rsidR="008B0FCE" w:rsidRDefault="008B0FCE" w:rsidP="008B0FCE">
            <w:pPr>
              <w:pStyle w:val="TableBullet"/>
            </w:pPr>
            <w:r w:rsidRPr="008B0FCE">
              <w:t>rural,</w:t>
            </w:r>
            <w:r>
              <w:t xml:space="preserve"> </w:t>
            </w:r>
            <w:r w:rsidRPr="008B0FCE">
              <w:t>regional</w:t>
            </w:r>
            <w:r>
              <w:t xml:space="preserve"> </w:t>
            </w:r>
            <w:r w:rsidRPr="008B0FCE">
              <w:t>and</w:t>
            </w:r>
            <w:r>
              <w:t xml:space="preserve"> </w:t>
            </w:r>
            <w:r w:rsidRPr="008B0FCE">
              <w:t>remote</w:t>
            </w:r>
            <w:r>
              <w:t xml:space="preserve"> </w:t>
            </w:r>
            <w:r w:rsidRPr="008B0FCE">
              <w:t>populations</w:t>
            </w:r>
          </w:p>
          <w:p w14:paraId="7E18F122" w14:textId="0E2E096F" w:rsidR="008B0FCE" w:rsidRPr="008B0FCE" w:rsidRDefault="008B0FCE" w:rsidP="008B0FCE">
            <w:pPr>
              <w:pStyle w:val="TableBullet"/>
            </w:pPr>
            <w:r w:rsidRPr="008B0FCE">
              <w:t>culturally</w:t>
            </w:r>
            <w:r>
              <w:t xml:space="preserve"> </w:t>
            </w:r>
            <w:r w:rsidRPr="008B0FCE">
              <w:t>and</w:t>
            </w:r>
            <w:r>
              <w:t xml:space="preserve"> </w:t>
            </w:r>
            <w:r w:rsidRPr="008B0FCE">
              <w:t>linguistically</w:t>
            </w:r>
            <w:r>
              <w:t xml:space="preserve"> </w:t>
            </w:r>
            <w:r w:rsidRPr="008B0FCE">
              <w:t>diverse</w:t>
            </w:r>
            <w:r>
              <w:t xml:space="preserve"> </w:t>
            </w:r>
            <w:r w:rsidRPr="008B0FCE">
              <w:t>populations</w:t>
            </w:r>
          </w:p>
        </w:tc>
      </w:tr>
    </w:tbl>
    <w:p w14:paraId="4185DDF6" w14:textId="77777777" w:rsidR="008B0FCE" w:rsidRDefault="008B0FCE" w:rsidP="00D946EB">
      <w:pPr>
        <w:pStyle w:val="TFIHolderSpace"/>
      </w:pPr>
    </w:p>
    <w:p w14:paraId="532894E5" w14:textId="172CA36B" w:rsidR="006964EF" w:rsidRPr="00D64CEA" w:rsidRDefault="006964EF" w:rsidP="00C84C73">
      <w:pPr>
        <w:pStyle w:val="Heading2"/>
        <w:ind w:left="0" w:firstLine="0"/>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Evaluation approach and measures</w:t>
      </w:r>
    </w:p>
    <w:p w14:paraId="56E4F865" w14:textId="66E779C1" w:rsidR="006964EF" w:rsidRPr="008B0FCE" w:rsidRDefault="006964EF" w:rsidP="008B0FCE">
      <w:pPr>
        <w:pStyle w:val="Bullet"/>
      </w:pPr>
      <w:r w:rsidRPr="008B0FCE">
        <w:t>New</w:t>
      </w:r>
      <w:r w:rsidR="008B0FCE">
        <w:t xml:space="preserve"> </w:t>
      </w:r>
      <w:r w:rsidRPr="008B0FCE">
        <w:t>tools</w:t>
      </w:r>
      <w:r w:rsidR="008B0FCE">
        <w:t xml:space="preserve"> </w:t>
      </w:r>
      <w:r w:rsidRPr="008B0FCE">
        <w:t>and</w:t>
      </w:r>
      <w:r w:rsidR="008B0FCE">
        <w:t xml:space="preserve"> </w:t>
      </w:r>
      <w:r w:rsidRPr="008B0FCE">
        <w:t>strategies</w:t>
      </w:r>
      <w:r w:rsidR="008B0FCE">
        <w:t xml:space="preserve"> </w:t>
      </w:r>
      <w:r w:rsidRPr="008B0FCE">
        <w:t>for</w:t>
      </w:r>
      <w:r w:rsidR="008B0FCE">
        <w:t xml:space="preserve"> </w:t>
      </w:r>
      <w:r w:rsidRPr="008B0FCE">
        <w:t>improving</w:t>
      </w:r>
      <w:r w:rsidR="008B0FCE">
        <w:t xml:space="preserve"> </w:t>
      </w:r>
      <w:r w:rsidRPr="008B0FCE">
        <w:t>uptake</w:t>
      </w:r>
      <w:r w:rsidR="008B0FCE">
        <w:t xml:space="preserve"> </w:t>
      </w:r>
      <w:r w:rsidRPr="008B0FCE">
        <w:t>of</w:t>
      </w:r>
      <w:r w:rsidR="008B0FCE">
        <w:t xml:space="preserve"> </w:t>
      </w:r>
      <w:r w:rsidRPr="008B0FCE">
        <w:t>preventive</w:t>
      </w:r>
      <w:r w:rsidR="008B0FCE">
        <w:t xml:space="preserve"> </w:t>
      </w:r>
      <w:r w:rsidRPr="008B0FCE">
        <w:t>activities developed and implemented through guidelines, practice or private partnerships</w:t>
      </w:r>
    </w:p>
    <w:p w14:paraId="2D3EFB56" w14:textId="6034DBF7" w:rsidR="008B0FCE" w:rsidRPr="00C84C73" w:rsidRDefault="006964EF" w:rsidP="00C84C73">
      <w:pPr>
        <w:pStyle w:val="BulletLast"/>
      </w:pPr>
      <w:r w:rsidRPr="008B0FCE">
        <w:t>Increase</w:t>
      </w:r>
      <w:r w:rsidR="008B0FCE">
        <w:t xml:space="preserve"> </w:t>
      </w:r>
      <w:r w:rsidRPr="008B0FCE">
        <w:t>in</w:t>
      </w:r>
      <w:r w:rsidR="008B0FCE">
        <w:t xml:space="preserve"> </w:t>
      </w:r>
      <w:r w:rsidRPr="008B0FCE">
        <w:t>average</w:t>
      </w:r>
      <w:r w:rsidR="008B0FCE">
        <w:t xml:space="preserve"> </w:t>
      </w:r>
      <w:r w:rsidRPr="008B0FCE">
        <w:t>healthy</w:t>
      </w:r>
      <w:r w:rsidR="008B0FCE">
        <w:t xml:space="preserve"> </w:t>
      </w:r>
      <w:r w:rsidRPr="008B0FCE">
        <w:t>life</w:t>
      </w:r>
      <w:r w:rsidR="008B0FCE">
        <w:t xml:space="preserve"> </w:t>
      </w:r>
      <w:r w:rsidRPr="008B0FCE">
        <w:t>expectancy</w:t>
      </w:r>
      <w:r w:rsidR="008B0FCE">
        <w:t xml:space="preserve"> </w:t>
      </w:r>
      <w:r w:rsidRPr="008B0FCE">
        <w:t>and</w:t>
      </w:r>
      <w:r w:rsidR="008B0FCE">
        <w:t xml:space="preserve"> </w:t>
      </w:r>
      <w:r w:rsidRPr="008B0FCE">
        <w:t>reduction</w:t>
      </w:r>
      <w:r w:rsidR="008B0FCE">
        <w:t xml:space="preserve"> </w:t>
      </w:r>
      <w:r w:rsidRPr="008B0FCE">
        <w:t>of</w:t>
      </w:r>
      <w:r w:rsidR="008B0FCE">
        <w:t xml:space="preserve"> </w:t>
      </w:r>
      <w:r w:rsidRPr="008B0FCE">
        <w:t>variability</w:t>
      </w:r>
      <w:r w:rsidR="008B0FCE">
        <w:t xml:space="preserve"> </w:t>
      </w:r>
      <w:r w:rsidRPr="008B0FCE">
        <w:t>in healthy life expectancy</w:t>
      </w:r>
    </w:p>
    <w:p w14:paraId="0EF0D56F" w14:textId="4C77881E" w:rsidR="006964EF" w:rsidRPr="00D64CEA" w:rsidRDefault="006964EF" w:rsidP="008B0FCE">
      <w:pPr>
        <w:pStyle w:val="Heading1"/>
        <w:rPr>
          <w:rFonts w:ascii="Franklin Gothic Medium" w:hAnsi="Franklin Gothic Medium"/>
          <w:b w:val="0"/>
          <w:bCs w:val="0"/>
        </w:rPr>
      </w:pPr>
      <w:r w:rsidRPr="00D64CEA">
        <w:rPr>
          <w:rFonts w:ascii="Franklin Gothic Medium" w:hAnsi="Franklin Gothic Medium"/>
          <w:b w:val="0"/>
          <w:bCs w:val="0"/>
          <w:color w:val="827874"/>
        </w:rPr>
        <w:lastRenderedPageBreak/>
        <w:t>A</w:t>
      </w:r>
      <w:r w:rsidR="00CD2901" w:rsidRPr="00D64CEA">
        <w:rPr>
          <w:rFonts w:ascii="Franklin Gothic Medium" w:hAnsi="Franklin Gothic Medium"/>
          <w:b w:val="0"/>
          <w:bCs w:val="0"/>
          <w:color w:val="827874"/>
        </w:rPr>
        <w:t>im</w:t>
      </w:r>
      <w:r w:rsidR="00306789" w:rsidRPr="00D64CEA">
        <w:rPr>
          <w:rFonts w:ascii="Franklin Gothic Medium" w:hAnsi="Franklin Gothic Medium"/>
          <w:b w:val="0"/>
          <w:bCs w:val="0"/>
          <w:color w:val="827874"/>
        </w:rPr>
        <w:t> </w:t>
      </w:r>
      <w:r w:rsidRPr="00D64CEA">
        <w:rPr>
          <w:rFonts w:ascii="Franklin Gothic Medium" w:hAnsi="Franklin Gothic Medium"/>
          <w:b w:val="0"/>
          <w:bCs w:val="0"/>
          <w:color w:val="827874"/>
        </w:rPr>
        <w:t>3</w:t>
      </w:r>
      <w:r w:rsidR="008B0FCE" w:rsidRPr="00D64CEA">
        <w:rPr>
          <w:rFonts w:ascii="Franklin Gothic Medium" w:hAnsi="Franklin Gothic Medium"/>
          <w:b w:val="0"/>
          <w:bCs w:val="0"/>
          <w:color w:val="827874"/>
        </w:rPr>
        <w:t>:</w:t>
      </w:r>
      <w:r w:rsidR="008B0FCE" w:rsidRPr="00D64CEA">
        <w:rPr>
          <w:rFonts w:ascii="Franklin Gothic Medium" w:hAnsi="Franklin Gothic Medium"/>
          <w:b w:val="0"/>
          <w:bCs w:val="0"/>
        </w:rPr>
        <w:t xml:space="preserve"> </w:t>
      </w:r>
      <w:r w:rsidRPr="00D64CEA">
        <w:rPr>
          <w:rFonts w:ascii="Franklin Gothic Medium" w:hAnsi="Franklin Gothic Medium"/>
          <w:b w:val="0"/>
          <w:bCs w:val="0"/>
          <w:color w:val="495F7B"/>
        </w:rPr>
        <w:t>Achieve measurable improvements in consistency and quality of care for older Australians across all care settings</w:t>
      </w:r>
    </w:p>
    <w:p w14:paraId="27E4E5EB" w14:textId="4E01AA63"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3.1</w:t>
      </w:r>
    </w:p>
    <w:p w14:paraId="1355230B" w14:textId="513B70EC" w:rsidR="006964EF" w:rsidRPr="00E90083" w:rsidRDefault="006964EF" w:rsidP="00E90083">
      <w:pPr>
        <w:pStyle w:val="NormalBeforeBullet"/>
      </w:pPr>
      <w:r w:rsidRPr="00E90083">
        <w:t>Investigate and support implementation or adoption of new or existing models of care that are most effective in:</w:t>
      </w:r>
    </w:p>
    <w:p w14:paraId="442E1917" w14:textId="2E0E7212" w:rsidR="006964EF" w:rsidRPr="00E90083" w:rsidRDefault="006964EF" w:rsidP="00E90083">
      <w:pPr>
        <w:pStyle w:val="Bullet"/>
      </w:pPr>
      <w:r w:rsidRPr="00E90083">
        <w:t>delivering high-quality, culturally appropriate care, informed by life experience, in home and residential aged care settings, that support individuals and their informal/family carers, and promote and protect the human rights of older people</w:t>
      </w:r>
    </w:p>
    <w:p w14:paraId="378554C2" w14:textId="7B3AE152" w:rsidR="006964EF" w:rsidRPr="00E90083" w:rsidRDefault="006964EF" w:rsidP="00E90083">
      <w:pPr>
        <w:pStyle w:val="Bullet"/>
      </w:pPr>
      <w:r w:rsidRPr="00E90083">
        <w:t>ensure equitable and appropriate access to quality clinical care and minimise avoidable transitions between all care settings</w:t>
      </w:r>
    </w:p>
    <w:p w14:paraId="1111624F" w14:textId="1CE2FD41" w:rsidR="006964EF" w:rsidRPr="00E90083" w:rsidRDefault="006964EF" w:rsidP="00E90083">
      <w:pPr>
        <w:pStyle w:val="Bullet"/>
      </w:pPr>
      <w:r w:rsidRPr="00E90083">
        <w:t>identify and implement ways to maximise medical, nursing and allied health impact, including palliative care and end of life care</w:t>
      </w:r>
    </w:p>
    <w:p w14:paraId="62F51D48" w14:textId="7067EA91" w:rsidR="006964EF" w:rsidRDefault="006964EF" w:rsidP="00E90083">
      <w:pPr>
        <w:pStyle w:val="BulletLast"/>
      </w:pPr>
      <w:r w:rsidRPr="00E90083">
        <w:t>identify and implement ways to maximise social inclusion and multigenerational engagement in long-term care settings</w:t>
      </w:r>
    </w:p>
    <w:tbl>
      <w:tblPr>
        <w:tblStyle w:val="TableGrid"/>
        <w:tblW w:w="0" w:type="auto"/>
        <w:tblLook w:val="04A0" w:firstRow="1" w:lastRow="0" w:firstColumn="1" w:lastColumn="0" w:noHBand="0" w:noVBand="1"/>
      </w:tblPr>
      <w:tblGrid>
        <w:gridCol w:w="2547"/>
        <w:gridCol w:w="6469"/>
      </w:tblGrid>
      <w:tr w:rsidR="00E90083" w14:paraId="4ECEEBB4" w14:textId="77777777" w:rsidTr="00C84C73">
        <w:trPr>
          <w:tblHeader/>
        </w:trPr>
        <w:tc>
          <w:tcPr>
            <w:tcW w:w="2547" w:type="dxa"/>
          </w:tcPr>
          <w:p w14:paraId="673B45E6" w14:textId="77777777" w:rsidR="00E90083" w:rsidRPr="009A337D" w:rsidRDefault="00E90083" w:rsidP="00C05BF2">
            <w:pPr>
              <w:pStyle w:val="TableHeading"/>
              <w:keepNext w:val="0"/>
              <w:rPr>
                <w:color w:val="47586C"/>
              </w:rPr>
            </w:pPr>
            <w:bookmarkStart w:id="4" w:name="ColumnTitle_5"/>
            <w:bookmarkEnd w:id="4"/>
            <w:r w:rsidRPr="009A337D">
              <w:rPr>
                <w:color w:val="47586C"/>
              </w:rPr>
              <w:t>Research to begin in the …</w:t>
            </w:r>
          </w:p>
        </w:tc>
        <w:tc>
          <w:tcPr>
            <w:tcW w:w="6469" w:type="dxa"/>
          </w:tcPr>
          <w:p w14:paraId="67F57679" w14:textId="77777777" w:rsidR="00E90083" w:rsidRPr="009A337D" w:rsidRDefault="00E90083" w:rsidP="00C05BF2">
            <w:pPr>
              <w:pStyle w:val="TableHeading"/>
              <w:keepNext w:val="0"/>
              <w:rPr>
                <w:color w:val="47586C"/>
              </w:rPr>
            </w:pPr>
            <w:r w:rsidRPr="009A337D">
              <w:rPr>
                <w:color w:val="47586C"/>
              </w:rPr>
              <w:t>Priorities for investment (research questions and objectives)</w:t>
            </w:r>
          </w:p>
        </w:tc>
      </w:tr>
      <w:tr w:rsidR="00E90083" w14:paraId="4BC06FC3" w14:textId="77777777" w:rsidTr="00C84C73">
        <w:tc>
          <w:tcPr>
            <w:tcW w:w="2547" w:type="dxa"/>
          </w:tcPr>
          <w:p w14:paraId="733539DF" w14:textId="42FA3927" w:rsidR="00E90083" w:rsidRPr="008B0FCE" w:rsidRDefault="00E90083" w:rsidP="00C05BF2">
            <w:pPr>
              <w:pStyle w:val="TableText"/>
              <w:keepNext w:val="0"/>
            </w:pPr>
            <w:r w:rsidRPr="009A337D">
              <w:rPr>
                <w:color w:val="47586C"/>
              </w:rPr>
              <w:t>short term</w:t>
            </w:r>
            <w:r w:rsidRPr="00306789">
              <w:rPr>
                <w:color w:val="495F7B"/>
              </w:rPr>
              <w:t xml:space="preserve"> </w:t>
            </w:r>
            <w:r w:rsidRPr="008B0FCE">
              <w:t>(1–2</w:t>
            </w:r>
            <w:r w:rsidR="00306789">
              <w:t> </w:t>
            </w:r>
            <w:r w:rsidRPr="008B0FCE">
              <w:t>years)</w:t>
            </w:r>
          </w:p>
        </w:tc>
        <w:tc>
          <w:tcPr>
            <w:tcW w:w="6469" w:type="dxa"/>
          </w:tcPr>
          <w:p w14:paraId="41A52DBB" w14:textId="5BECAECE" w:rsidR="00E90083" w:rsidRDefault="00E90083" w:rsidP="00C05BF2">
            <w:pPr>
              <w:pStyle w:val="TableText"/>
              <w:keepNext w:val="0"/>
            </w:pPr>
            <w:r w:rsidRPr="00E90083">
              <w:t>Identify the key components of high-quality care for older Australians and how these can be combined to ensure optimal care. Determine how to measure the key components for all specific care settings and population groups. Ensure the components can be readily adopted and implemented nationally.</w:t>
            </w:r>
          </w:p>
          <w:p w14:paraId="6DC8FF3A" w14:textId="21FAF2CC" w:rsidR="00E90083" w:rsidRPr="00E90083" w:rsidRDefault="00E90083" w:rsidP="00C05BF2">
            <w:pPr>
              <w:pStyle w:val="TableText"/>
              <w:keepNext w:val="0"/>
            </w:pPr>
            <w:r w:rsidRPr="00E90083">
              <w:t>Improve care for older Australians by optimising informatics approaches that gather nationally representative data. Conduct a small-scale development project to establish feasible, evidence-based approaches that cover:</w:t>
            </w:r>
          </w:p>
          <w:p w14:paraId="52F44C7B" w14:textId="33414D68" w:rsidR="00E90083" w:rsidRPr="00E90083" w:rsidRDefault="00E90083" w:rsidP="00C05BF2">
            <w:pPr>
              <w:pStyle w:val="TableBullet"/>
              <w:keepNext w:val="0"/>
            </w:pPr>
            <w:r w:rsidRPr="00E90083">
              <w:t>an</w:t>
            </w:r>
            <w:r>
              <w:t xml:space="preserve"> </w:t>
            </w:r>
            <w:r w:rsidRPr="00E90083">
              <w:t>individual’s</w:t>
            </w:r>
            <w:r>
              <w:t xml:space="preserve"> </w:t>
            </w:r>
            <w:r w:rsidRPr="00E90083">
              <w:t>journey</w:t>
            </w:r>
            <w:r>
              <w:t xml:space="preserve"> </w:t>
            </w:r>
            <w:r w:rsidRPr="00E90083">
              <w:t>across</w:t>
            </w:r>
            <w:r>
              <w:t xml:space="preserve"> </w:t>
            </w:r>
            <w:r w:rsidRPr="00E90083">
              <w:t>the</w:t>
            </w:r>
            <w:r>
              <w:t xml:space="preserve"> </w:t>
            </w:r>
            <w:r w:rsidRPr="00E90083">
              <w:t>care</w:t>
            </w:r>
            <w:r>
              <w:t xml:space="preserve"> </w:t>
            </w:r>
            <w:r w:rsidRPr="00E90083">
              <w:t>continuum</w:t>
            </w:r>
          </w:p>
          <w:p w14:paraId="0126E0A1" w14:textId="6B436BB1" w:rsidR="00E90083" w:rsidRPr="00E90083" w:rsidRDefault="00E90083" w:rsidP="00C05BF2">
            <w:pPr>
              <w:pStyle w:val="TableBullet"/>
              <w:keepNext w:val="0"/>
            </w:pPr>
            <w:r w:rsidRPr="00E90083">
              <w:t>variations</w:t>
            </w:r>
            <w:r>
              <w:t xml:space="preserve"> </w:t>
            </w:r>
            <w:r w:rsidRPr="00E90083">
              <w:t>in</w:t>
            </w:r>
            <w:r>
              <w:t xml:space="preserve"> </w:t>
            </w:r>
            <w:r w:rsidRPr="00E90083">
              <w:t>care</w:t>
            </w:r>
            <w:r>
              <w:t xml:space="preserve"> </w:t>
            </w:r>
            <w:r w:rsidRPr="00E90083">
              <w:t>across</w:t>
            </w:r>
            <w:r>
              <w:t xml:space="preserve"> </w:t>
            </w:r>
            <w:r w:rsidRPr="00E90083">
              <w:t>jurisdictions</w:t>
            </w:r>
            <w:r>
              <w:t xml:space="preserve"> </w:t>
            </w:r>
            <w:r w:rsidRPr="00E90083">
              <w:t>and</w:t>
            </w:r>
            <w:r>
              <w:t xml:space="preserve"> </w:t>
            </w:r>
            <w:r w:rsidRPr="00E90083">
              <w:t>between</w:t>
            </w:r>
            <w:r>
              <w:t xml:space="preserve"> </w:t>
            </w:r>
            <w:r w:rsidRPr="00E90083">
              <w:t>care</w:t>
            </w:r>
            <w:r>
              <w:t xml:space="preserve"> </w:t>
            </w:r>
            <w:r w:rsidRPr="00E90083">
              <w:t>settings,</w:t>
            </w:r>
            <w:r>
              <w:t xml:space="preserve"> </w:t>
            </w:r>
            <w:r w:rsidRPr="00E90083">
              <w:t>allowing for comparisons</w:t>
            </w:r>
          </w:p>
          <w:p w14:paraId="4B844113" w14:textId="14874822" w:rsidR="00E90083" w:rsidRPr="00E90083" w:rsidRDefault="00E90083" w:rsidP="00C05BF2">
            <w:pPr>
              <w:pStyle w:val="TableBullet"/>
              <w:keepNext w:val="0"/>
            </w:pPr>
            <w:r w:rsidRPr="00E90083">
              <w:t>the</w:t>
            </w:r>
            <w:r>
              <w:t xml:space="preserve"> </w:t>
            </w:r>
            <w:r w:rsidRPr="00E90083">
              <w:t>care</w:t>
            </w:r>
            <w:r>
              <w:t xml:space="preserve"> </w:t>
            </w:r>
            <w:r w:rsidRPr="00E90083">
              <w:t>provided</w:t>
            </w:r>
            <w:r>
              <w:t xml:space="preserve"> </w:t>
            </w:r>
            <w:r w:rsidRPr="00E90083">
              <w:t>to</w:t>
            </w:r>
            <w:r>
              <w:t xml:space="preserve"> </w:t>
            </w:r>
            <w:r w:rsidRPr="00E90083">
              <w:t>individuals</w:t>
            </w:r>
            <w:r>
              <w:t xml:space="preserve"> </w:t>
            </w:r>
            <w:r w:rsidRPr="00E90083">
              <w:t>so</w:t>
            </w:r>
            <w:r>
              <w:t xml:space="preserve"> </w:t>
            </w:r>
            <w:r w:rsidRPr="00E90083">
              <w:t>that</w:t>
            </w:r>
            <w:r>
              <w:t xml:space="preserve"> </w:t>
            </w:r>
            <w:r w:rsidRPr="00E90083">
              <w:t>differences</w:t>
            </w:r>
            <w:r>
              <w:t xml:space="preserve"> </w:t>
            </w:r>
            <w:r w:rsidRPr="00E90083">
              <w:t>between</w:t>
            </w:r>
            <w:r>
              <w:t xml:space="preserve"> </w:t>
            </w:r>
            <w:r w:rsidRPr="00E90083">
              <w:t>individuals</w:t>
            </w:r>
            <w:r>
              <w:t xml:space="preserve"> </w:t>
            </w:r>
            <w:r w:rsidRPr="00E90083">
              <w:t>in the same setting can be compared</w:t>
            </w:r>
          </w:p>
          <w:p w14:paraId="2BC165C6" w14:textId="24E70A4F" w:rsidR="00E90083" w:rsidRPr="00E90083" w:rsidRDefault="00E90083" w:rsidP="00C05BF2">
            <w:pPr>
              <w:pStyle w:val="TableBullet"/>
              <w:keepNext w:val="0"/>
            </w:pPr>
            <w:r w:rsidRPr="00E90083">
              <w:t>individuals’</w:t>
            </w:r>
            <w:r>
              <w:t xml:space="preserve"> </w:t>
            </w:r>
            <w:r w:rsidRPr="00E90083">
              <w:t>reported</w:t>
            </w:r>
            <w:r>
              <w:t xml:space="preserve"> </w:t>
            </w:r>
            <w:r w:rsidRPr="00E90083">
              <w:t>wellbeing</w:t>
            </w:r>
            <w:r>
              <w:t xml:space="preserve"> </w:t>
            </w:r>
            <w:r w:rsidRPr="00E90083">
              <w:t>in</w:t>
            </w:r>
            <w:r>
              <w:t xml:space="preserve"> </w:t>
            </w:r>
            <w:r w:rsidRPr="00E90083">
              <w:t>different</w:t>
            </w:r>
            <w:r>
              <w:t xml:space="preserve"> </w:t>
            </w:r>
            <w:r w:rsidRPr="00E90083">
              <w:t>care</w:t>
            </w:r>
            <w:r>
              <w:t xml:space="preserve"> </w:t>
            </w:r>
            <w:r w:rsidRPr="00E90083">
              <w:t>settings</w:t>
            </w:r>
          </w:p>
          <w:p w14:paraId="0E577216" w14:textId="4E8336E4" w:rsidR="00E90083" w:rsidRPr="008B0FCE" w:rsidRDefault="00E90083" w:rsidP="00C05BF2">
            <w:pPr>
              <w:pStyle w:val="TableText"/>
              <w:keepNext w:val="0"/>
            </w:pPr>
            <w:r w:rsidRPr="00E90083">
              <w:t>Conduct research to understand and address barriers to effective infection control practices in aged care settings and during transitions.</w:t>
            </w:r>
          </w:p>
        </w:tc>
      </w:tr>
      <w:tr w:rsidR="00E90083" w14:paraId="3575E1F1" w14:textId="77777777" w:rsidTr="00306789">
        <w:trPr>
          <w:cantSplit/>
        </w:trPr>
        <w:tc>
          <w:tcPr>
            <w:tcW w:w="2547" w:type="dxa"/>
          </w:tcPr>
          <w:p w14:paraId="308C6767" w14:textId="1A05647C" w:rsidR="00E90083" w:rsidRPr="008B0FCE" w:rsidRDefault="00E90083" w:rsidP="00C05BF2">
            <w:pPr>
              <w:pStyle w:val="TableText"/>
              <w:keepNext w:val="0"/>
            </w:pPr>
            <w:r w:rsidRPr="009A337D">
              <w:rPr>
                <w:color w:val="47586C"/>
              </w:rPr>
              <w:lastRenderedPageBreak/>
              <w:t>medium term</w:t>
            </w:r>
            <w:r w:rsidRPr="008B0FCE">
              <w:t xml:space="preserve"> (2–5</w:t>
            </w:r>
            <w:r w:rsidR="00306789">
              <w:t> </w:t>
            </w:r>
            <w:r w:rsidRPr="008B0FCE">
              <w:t>years)</w:t>
            </w:r>
            <w:r>
              <w:t xml:space="preserve"> to </w:t>
            </w:r>
            <w:r w:rsidRPr="009A337D">
              <w:rPr>
                <w:color w:val="47586C"/>
              </w:rPr>
              <w:t>long term</w:t>
            </w:r>
            <w:r w:rsidRPr="00306789">
              <w:rPr>
                <w:color w:val="495F7B"/>
              </w:rPr>
              <w:t xml:space="preserve"> </w:t>
            </w:r>
            <w:r w:rsidRPr="008B0FCE">
              <w:t>(6–10</w:t>
            </w:r>
            <w:r w:rsidR="00306789">
              <w:t> </w:t>
            </w:r>
            <w:r w:rsidRPr="008B0FCE">
              <w:t>years)</w:t>
            </w:r>
          </w:p>
        </w:tc>
        <w:tc>
          <w:tcPr>
            <w:tcW w:w="6469" w:type="dxa"/>
          </w:tcPr>
          <w:p w14:paraId="45FF02C0" w14:textId="35F80D7A" w:rsidR="00E90083" w:rsidRPr="00E90083" w:rsidRDefault="00E90083" w:rsidP="00C05BF2">
            <w:pPr>
              <w:pStyle w:val="TableText"/>
              <w:keepNext w:val="0"/>
            </w:pPr>
            <w:r w:rsidRPr="00E90083">
              <w:t>Conduct implementation research to understand the barriers and enablers to, and impact of, the adoption of the key components of high</w:t>
            </w:r>
            <w:r w:rsidR="00306789">
              <w:noBreakHyphen/>
            </w:r>
            <w:r w:rsidRPr="00E90083">
              <w:t>quality care for older Australians across:</w:t>
            </w:r>
          </w:p>
          <w:p w14:paraId="27D875DF" w14:textId="77777777" w:rsidR="00E90083" w:rsidRDefault="00E90083" w:rsidP="00C05BF2">
            <w:pPr>
              <w:pStyle w:val="TableBullet"/>
              <w:keepNext w:val="0"/>
            </w:pPr>
            <w:r w:rsidRPr="00E90083">
              <w:t>care</w:t>
            </w:r>
            <w:r>
              <w:t xml:space="preserve"> </w:t>
            </w:r>
            <w:r w:rsidRPr="00E90083">
              <w:t>settings</w:t>
            </w:r>
          </w:p>
          <w:p w14:paraId="631966A0" w14:textId="0829C835" w:rsidR="00E90083" w:rsidRPr="00E90083" w:rsidRDefault="00E90083" w:rsidP="00C05BF2">
            <w:pPr>
              <w:pStyle w:val="TableBullet"/>
              <w:keepNext w:val="0"/>
            </w:pPr>
            <w:r w:rsidRPr="00E90083">
              <w:t>population</w:t>
            </w:r>
            <w:r>
              <w:t xml:space="preserve"> </w:t>
            </w:r>
            <w:r w:rsidRPr="00E90083">
              <w:t>groups</w:t>
            </w:r>
            <w:r>
              <w:t xml:space="preserve"> </w:t>
            </w:r>
            <w:r w:rsidRPr="00E90083">
              <w:t>(either</w:t>
            </w:r>
            <w:r>
              <w:t xml:space="preserve"> </w:t>
            </w:r>
            <w:r w:rsidRPr="00E90083">
              <w:t>by</w:t>
            </w:r>
            <w:r>
              <w:t xml:space="preserve"> </w:t>
            </w:r>
            <w:r w:rsidRPr="00E90083">
              <w:t>disease</w:t>
            </w:r>
            <w:r>
              <w:t xml:space="preserve"> </w:t>
            </w:r>
            <w:r w:rsidRPr="00E90083">
              <w:t>type,</w:t>
            </w:r>
            <w:r>
              <w:t xml:space="preserve"> </w:t>
            </w:r>
            <w:r w:rsidRPr="00E90083">
              <w:t>age</w:t>
            </w:r>
            <w:r>
              <w:t xml:space="preserve"> </w:t>
            </w:r>
            <w:r w:rsidRPr="00E90083">
              <w:t>group</w:t>
            </w:r>
            <w:r>
              <w:t xml:space="preserve"> </w:t>
            </w:r>
            <w:r w:rsidRPr="00E90083">
              <w:t>or</w:t>
            </w:r>
            <w:r>
              <w:t xml:space="preserve"> </w:t>
            </w:r>
            <w:proofErr w:type="gramStart"/>
            <w:r w:rsidRPr="00E90083">
              <w:t>other</w:t>
            </w:r>
            <w:proofErr w:type="gramEnd"/>
            <w:r>
              <w:t xml:space="preserve"> </w:t>
            </w:r>
            <w:r w:rsidRPr="00E90083">
              <w:t>characteristic)</w:t>
            </w:r>
          </w:p>
          <w:p w14:paraId="159A1125" w14:textId="45F24649" w:rsidR="00E90083" w:rsidRDefault="00E90083" w:rsidP="00C05BF2">
            <w:pPr>
              <w:pStyle w:val="TableText"/>
              <w:keepNext w:val="0"/>
            </w:pPr>
            <w:r w:rsidRPr="00E90083">
              <w:t>Develop new tools, technologies and strategies to support adoption of the key components of high-quality care for older Australians.</w:t>
            </w:r>
          </w:p>
          <w:p w14:paraId="6D8C2841" w14:textId="7E964819" w:rsidR="00E90083" w:rsidRPr="00E90083" w:rsidRDefault="00E90083" w:rsidP="00C05BF2">
            <w:pPr>
              <w:pStyle w:val="TableText"/>
              <w:keepNext w:val="0"/>
            </w:pPr>
            <w:r w:rsidRPr="00E90083">
              <w:t>Conduct implementation research focused on addressing inequalities in access to high-quality care for older Australians from diverse and disadvantaged backgrounds, including, but not limited to:</w:t>
            </w:r>
          </w:p>
          <w:p w14:paraId="38A6BA40" w14:textId="6658E1E3" w:rsidR="00E90083" w:rsidRPr="00E90083" w:rsidRDefault="00E90083" w:rsidP="00C05BF2">
            <w:pPr>
              <w:pStyle w:val="TableBullet"/>
              <w:keepNext w:val="0"/>
            </w:pPr>
            <w:r w:rsidRPr="00E90083">
              <w:t>people from Aboriginal and/or Torres Strait Islander communities</w:t>
            </w:r>
          </w:p>
          <w:p w14:paraId="0F57A444" w14:textId="77777777" w:rsidR="00E90083" w:rsidRPr="00E90083" w:rsidRDefault="00E90083" w:rsidP="00C05BF2">
            <w:pPr>
              <w:pStyle w:val="TableBullet"/>
              <w:keepNext w:val="0"/>
            </w:pPr>
            <w:r w:rsidRPr="00E90083">
              <w:t>people from culturally and linguistically diverse backgrounds</w:t>
            </w:r>
          </w:p>
          <w:p w14:paraId="2C6BF6D5" w14:textId="77777777" w:rsidR="00E90083" w:rsidRPr="00E90083" w:rsidRDefault="00E90083" w:rsidP="00C05BF2">
            <w:pPr>
              <w:pStyle w:val="TableBullet"/>
              <w:keepNext w:val="0"/>
            </w:pPr>
            <w:r w:rsidRPr="00E90083">
              <w:t>people who live in rural or remote areas</w:t>
            </w:r>
          </w:p>
          <w:p w14:paraId="7AA3A208" w14:textId="77777777" w:rsidR="00E90083" w:rsidRPr="00E90083" w:rsidRDefault="00E90083" w:rsidP="00C05BF2">
            <w:pPr>
              <w:pStyle w:val="TableBullet"/>
              <w:keepNext w:val="0"/>
            </w:pPr>
            <w:r w:rsidRPr="00E90083">
              <w:t>people who are financially or socially disadvantaged</w:t>
            </w:r>
          </w:p>
          <w:p w14:paraId="1B4CD930" w14:textId="7ADEB693" w:rsidR="00E90083" w:rsidRPr="00E90083" w:rsidRDefault="00E90083" w:rsidP="00C05BF2">
            <w:pPr>
              <w:pStyle w:val="TableBullet"/>
              <w:keepNext w:val="0"/>
            </w:pPr>
            <w:r w:rsidRPr="00E90083">
              <w:t>people who are veterans of the Australian Defence Force or an allied defence force, including the spouse, widow or widower of a veteran</w:t>
            </w:r>
          </w:p>
          <w:p w14:paraId="6E34C2C1" w14:textId="4D0F21EF" w:rsidR="00E90083" w:rsidRPr="00E90083" w:rsidRDefault="00E90083" w:rsidP="00C05BF2">
            <w:pPr>
              <w:pStyle w:val="TableBullet"/>
              <w:keepNext w:val="0"/>
            </w:pPr>
            <w:r w:rsidRPr="00E90083">
              <w:t>people who are homeless or at risk of becoming homeless</w:t>
            </w:r>
          </w:p>
          <w:p w14:paraId="7920486B" w14:textId="5895A377" w:rsidR="00E90083" w:rsidRPr="00E90083" w:rsidRDefault="00E90083" w:rsidP="00C05BF2">
            <w:pPr>
              <w:pStyle w:val="TableBullet"/>
              <w:keepNext w:val="0"/>
            </w:pPr>
            <w:r w:rsidRPr="00E90083">
              <w:t>people who are care leavers (including Forgotten Australians, Former Child Migrants and Stolen Generations)</w:t>
            </w:r>
          </w:p>
          <w:p w14:paraId="668716B2" w14:textId="7FACFDAB" w:rsidR="00E90083" w:rsidRPr="00E90083" w:rsidRDefault="00E90083" w:rsidP="00C05BF2">
            <w:pPr>
              <w:pStyle w:val="TableBullet"/>
              <w:keepNext w:val="0"/>
            </w:pPr>
            <w:r w:rsidRPr="00E90083">
              <w:t>parents separated from their children by forced adoption or removal</w:t>
            </w:r>
          </w:p>
          <w:p w14:paraId="677EA52B" w14:textId="2A8C897A" w:rsidR="00E90083" w:rsidRPr="00E90083" w:rsidRDefault="00E90083" w:rsidP="00C05BF2">
            <w:pPr>
              <w:pStyle w:val="TableBullet"/>
              <w:keepNext w:val="0"/>
            </w:pPr>
            <w:r w:rsidRPr="00E90083">
              <w:t>people from lesbian, gay, bisexual, trans/transgender and intersex (LGBTI) communities</w:t>
            </w:r>
          </w:p>
          <w:p w14:paraId="00936227" w14:textId="6C82C6A3" w:rsidR="00E90083" w:rsidRPr="00E90083" w:rsidRDefault="00E90083" w:rsidP="00C05BF2">
            <w:pPr>
              <w:pStyle w:val="TableBullet"/>
              <w:keepNext w:val="0"/>
            </w:pPr>
            <w:r w:rsidRPr="00E90083">
              <w:t>prisoners and ex-prisoners</w:t>
            </w:r>
          </w:p>
          <w:p w14:paraId="350FAD3E" w14:textId="0F9212D8" w:rsidR="00E90083" w:rsidRPr="008B0FCE" w:rsidRDefault="00E90083" w:rsidP="00C05BF2">
            <w:pPr>
              <w:pStyle w:val="TableText"/>
              <w:keepNext w:val="0"/>
            </w:pPr>
            <w:r w:rsidRPr="00E90083">
              <w:t>Conduct small-scale development projects to develop innovative new approaches for providing optimal care for vulnerable people.</w:t>
            </w:r>
          </w:p>
        </w:tc>
      </w:tr>
    </w:tbl>
    <w:p w14:paraId="06D1389C" w14:textId="77777777" w:rsidR="00E90083" w:rsidRPr="00E90083" w:rsidRDefault="00E90083" w:rsidP="00306789">
      <w:pPr>
        <w:pStyle w:val="TFIHolderSpace"/>
      </w:pPr>
    </w:p>
    <w:p w14:paraId="26496A4F" w14:textId="7A7F3EB9" w:rsidR="006964EF" w:rsidRPr="00D64CEA" w:rsidRDefault="006964EF" w:rsidP="00E90083">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Evaluation approach and measures</w:t>
      </w:r>
    </w:p>
    <w:p w14:paraId="698030BD" w14:textId="71E9AB01" w:rsidR="006964EF" w:rsidRPr="00E90083" w:rsidRDefault="006964EF" w:rsidP="00E90083">
      <w:pPr>
        <w:pStyle w:val="Bullet"/>
      </w:pPr>
      <w:r w:rsidRPr="00E90083">
        <w:t>Key</w:t>
      </w:r>
      <w:r w:rsidR="00E90083">
        <w:t xml:space="preserve"> </w:t>
      </w:r>
      <w:r w:rsidRPr="00E90083">
        <w:t>components</w:t>
      </w:r>
      <w:r w:rsidR="00E90083">
        <w:t xml:space="preserve"> </w:t>
      </w:r>
      <w:r w:rsidRPr="00E90083">
        <w:t>of</w:t>
      </w:r>
      <w:r w:rsidR="00E90083">
        <w:t xml:space="preserve"> </w:t>
      </w:r>
      <w:r w:rsidRPr="00E90083">
        <w:t>high-quality</w:t>
      </w:r>
      <w:r w:rsidR="00E90083">
        <w:t xml:space="preserve"> </w:t>
      </w:r>
      <w:r w:rsidRPr="00E90083">
        <w:t>care</w:t>
      </w:r>
      <w:r w:rsidR="00E90083">
        <w:t xml:space="preserve"> </w:t>
      </w:r>
      <w:r w:rsidRPr="00E90083">
        <w:t>identified</w:t>
      </w:r>
      <w:r w:rsidR="00E90083">
        <w:t xml:space="preserve"> </w:t>
      </w:r>
      <w:r w:rsidRPr="00E90083">
        <w:t>and</w:t>
      </w:r>
      <w:r w:rsidR="00E90083">
        <w:t xml:space="preserve"> </w:t>
      </w:r>
      <w:r w:rsidRPr="00E90083">
        <w:t>accepted</w:t>
      </w:r>
      <w:r w:rsidR="00E90083">
        <w:t xml:space="preserve"> </w:t>
      </w:r>
      <w:r w:rsidRPr="00E90083">
        <w:t>for implementation by the aged care sector</w:t>
      </w:r>
    </w:p>
    <w:p w14:paraId="75DAACE8" w14:textId="2C522A98" w:rsidR="006964EF" w:rsidRPr="00E90083" w:rsidRDefault="006964EF" w:rsidP="00E90083">
      <w:pPr>
        <w:pStyle w:val="BulletLast"/>
      </w:pPr>
      <w:r w:rsidRPr="00E90083">
        <w:t>New</w:t>
      </w:r>
      <w:r w:rsidR="00E90083">
        <w:t xml:space="preserve"> </w:t>
      </w:r>
      <w:r w:rsidRPr="00E90083">
        <w:t>tools</w:t>
      </w:r>
      <w:r w:rsidR="00E90083">
        <w:t xml:space="preserve"> </w:t>
      </w:r>
      <w:r w:rsidRPr="00E90083">
        <w:t>and</w:t>
      </w:r>
      <w:r w:rsidR="00E90083">
        <w:t xml:space="preserve"> </w:t>
      </w:r>
      <w:r w:rsidRPr="00E90083">
        <w:t>strategies</w:t>
      </w:r>
      <w:r w:rsidR="00E90083">
        <w:t xml:space="preserve"> </w:t>
      </w:r>
      <w:r w:rsidRPr="00E90083">
        <w:t>for</w:t>
      </w:r>
      <w:r w:rsidR="00E90083">
        <w:t xml:space="preserve"> </w:t>
      </w:r>
      <w:r w:rsidRPr="00E90083">
        <w:t>implementing</w:t>
      </w:r>
      <w:r w:rsidR="00E90083">
        <w:t xml:space="preserve"> </w:t>
      </w:r>
      <w:r w:rsidRPr="00E90083">
        <w:t>the</w:t>
      </w:r>
      <w:r w:rsidR="00E90083">
        <w:t xml:space="preserve"> </w:t>
      </w:r>
      <w:r w:rsidRPr="00E90083">
        <w:t>key</w:t>
      </w:r>
      <w:r w:rsidR="00E90083">
        <w:t xml:space="preserve"> </w:t>
      </w:r>
      <w:r w:rsidRPr="00E90083">
        <w:t>components</w:t>
      </w:r>
      <w:r w:rsidR="00E90083">
        <w:t xml:space="preserve"> </w:t>
      </w:r>
      <w:r w:rsidRPr="00E90083">
        <w:t>of</w:t>
      </w:r>
      <w:r w:rsidR="00E90083">
        <w:t xml:space="preserve"> </w:t>
      </w:r>
      <w:r w:rsidRPr="00E90083">
        <w:t>high-quality care in short- and long-term residential aged care settings developed and implemented through guidelines, practice or private partnerships</w:t>
      </w:r>
    </w:p>
    <w:p w14:paraId="61282FD9" w14:textId="6738CBFA" w:rsidR="006964EF" w:rsidRPr="00D64CEA" w:rsidRDefault="006964EF" w:rsidP="00542087">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w:t>
      </w:r>
      <w:r w:rsidR="00C84C73" w:rsidRPr="00D64CEA">
        <w:rPr>
          <w:rFonts w:ascii="Franklin Gothic Medium" w:hAnsi="Franklin Gothic Medium"/>
          <w:b w:val="0"/>
          <w:bCs w:val="0"/>
          <w:color w:val="495F7A"/>
        </w:rPr>
        <w:t xml:space="preserve"> </w:t>
      </w:r>
      <w:r w:rsidRPr="00D64CEA">
        <w:rPr>
          <w:rFonts w:ascii="Franklin Gothic Medium" w:hAnsi="Franklin Gothic Medium"/>
          <w:b w:val="0"/>
          <w:bCs w:val="0"/>
          <w:color w:val="495F7A"/>
        </w:rPr>
        <w:t>the priority areas include, but are not limited to, the following</w:t>
      </w:r>
    </w:p>
    <w:p w14:paraId="5DC08381" w14:textId="08F62FF5" w:rsidR="006964EF" w:rsidRPr="00E90083" w:rsidRDefault="006964EF" w:rsidP="00E90083">
      <w:pPr>
        <w:pStyle w:val="Bullet"/>
      </w:pPr>
      <w:r w:rsidRPr="00E90083">
        <w:t>Dementia</w:t>
      </w:r>
      <w:r w:rsidR="00E90083">
        <w:t xml:space="preserve"> </w:t>
      </w:r>
      <w:r w:rsidRPr="00E90083">
        <w:t>Australia</w:t>
      </w:r>
    </w:p>
    <w:p w14:paraId="3D81C661" w14:textId="0ABE6399" w:rsidR="006964EF" w:rsidRPr="00E90083" w:rsidRDefault="006964EF" w:rsidP="00E90083">
      <w:pPr>
        <w:pStyle w:val="Bullet"/>
      </w:pPr>
      <w:proofErr w:type="spellStart"/>
      <w:r w:rsidRPr="00E90083">
        <w:t>ADNeT</w:t>
      </w:r>
      <w:proofErr w:type="spellEnd"/>
      <w:r w:rsidR="00E90083">
        <w:t xml:space="preserve"> </w:t>
      </w:r>
      <w:r w:rsidRPr="00E90083">
        <w:t>(dementia</w:t>
      </w:r>
      <w:r w:rsidR="00E90083">
        <w:t xml:space="preserve"> </w:t>
      </w:r>
      <w:r w:rsidRPr="00E90083">
        <w:t>registry)</w:t>
      </w:r>
    </w:p>
    <w:p w14:paraId="36A43AE6" w14:textId="44FFA578" w:rsidR="006964EF" w:rsidRPr="00E90083" w:rsidRDefault="006964EF" w:rsidP="00E90083">
      <w:pPr>
        <w:pStyle w:val="Bullet"/>
      </w:pPr>
      <w:r w:rsidRPr="00E90083">
        <w:t>National</w:t>
      </w:r>
      <w:r w:rsidR="00E90083">
        <w:t xml:space="preserve"> </w:t>
      </w:r>
      <w:r w:rsidRPr="00E90083">
        <w:t>Health</w:t>
      </w:r>
      <w:r w:rsidR="00E90083">
        <w:t xml:space="preserve"> </w:t>
      </w:r>
      <w:r w:rsidRPr="00E90083">
        <w:t>and</w:t>
      </w:r>
      <w:r w:rsidR="00E90083">
        <w:t xml:space="preserve"> </w:t>
      </w:r>
      <w:r w:rsidRPr="00E90083">
        <w:t>Medical</w:t>
      </w:r>
      <w:r w:rsidR="00E90083">
        <w:t xml:space="preserve"> </w:t>
      </w:r>
      <w:r w:rsidRPr="00E90083">
        <w:t>Research</w:t>
      </w:r>
      <w:r w:rsidR="00E90083">
        <w:t xml:space="preserve"> </w:t>
      </w:r>
      <w:r w:rsidRPr="00E90083">
        <w:t>Council</w:t>
      </w:r>
    </w:p>
    <w:p w14:paraId="55746438" w14:textId="1E7BD1F9" w:rsidR="006964EF" w:rsidRPr="00E90083" w:rsidRDefault="006964EF" w:rsidP="00E90083">
      <w:pPr>
        <w:pStyle w:val="Bullet"/>
      </w:pPr>
      <w:r w:rsidRPr="00E90083">
        <w:t>Australian</w:t>
      </w:r>
      <w:r w:rsidR="00E90083">
        <w:t xml:space="preserve"> </w:t>
      </w:r>
      <w:r w:rsidRPr="00E90083">
        <w:t>Research</w:t>
      </w:r>
      <w:r w:rsidR="00E90083">
        <w:t xml:space="preserve"> </w:t>
      </w:r>
      <w:r w:rsidRPr="00E90083">
        <w:t>Council</w:t>
      </w:r>
    </w:p>
    <w:p w14:paraId="6D3589F0" w14:textId="0F330E15" w:rsidR="006964EF" w:rsidRPr="00E90083" w:rsidRDefault="006964EF" w:rsidP="00E90083">
      <w:pPr>
        <w:pStyle w:val="Bullet"/>
      </w:pPr>
      <w:r w:rsidRPr="00E90083">
        <w:t>Dementia</w:t>
      </w:r>
      <w:r w:rsidR="00E90083">
        <w:t xml:space="preserve"> </w:t>
      </w:r>
      <w:r w:rsidRPr="00E90083">
        <w:t>Centre</w:t>
      </w:r>
      <w:r w:rsidR="00E90083">
        <w:t xml:space="preserve"> </w:t>
      </w:r>
      <w:r w:rsidRPr="00E90083">
        <w:t>for</w:t>
      </w:r>
      <w:r w:rsidR="00E90083">
        <w:t xml:space="preserve"> </w:t>
      </w:r>
      <w:r w:rsidRPr="00E90083">
        <w:t>Research</w:t>
      </w:r>
      <w:r w:rsidR="00E90083">
        <w:t xml:space="preserve"> </w:t>
      </w:r>
      <w:r w:rsidRPr="00E90083">
        <w:t>Collaboration</w:t>
      </w:r>
    </w:p>
    <w:p w14:paraId="39F9B4F9" w14:textId="34B00030" w:rsidR="006964EF" w:rsidRPr="00E90083" w:rsidRDefault="006964EF" w:rsidP="00E90083">
      <w:pPr>
        <w:pStyle w:val="Bullet"/>
      </w:pPr>
      <w:r w:rsidRPr="00E90083">
        <w:t>Department</w:t>
      </w:r>
      <w:r w:rsidR="00E90083">
        <w:t xml:space="preserve"> </w:t>
      </w:r>
      <w:r w:rsidRPr="00E90083">
        <w:t>of</w:t>
      </w:r>
      <w:r w:rsidR="00E90083">
        <w:t xml:space="preserve"> </w:t>
      </w:r>
      <w:r w:rsidRPr="00E90083">
        <w:t>Health</w:t>
      </w:r>
    </w:p>
    <w:p w14:paraId="3BA086CE" w14:textId="5F0412FE" w:rsidR="006964EF" w:rsidRPr="00E90083" w:rsidRDefault="006964EF" w:rsidP="00E90083">
      <w:pPr>
        <w:pStyle w:val="Bullet"/>
      </w:pPr>
      <w:r w:rsidRPr="00E90083">
        <w:lastRenderedPageBreak/>
        <w:t>Philanthropy</w:t>
      </w:r>
    </w:p>
    <w:p w14:paraId="18605837" w14:textId="3A598725" w:rsidR="006964EF" w:rsidRPr="00E90083" w:rsidRDefault="006964EF" w:rsidP="00E90083">
      <w:pPr>
        <w:pStyle w:val="Bullet"/>
      </w:pPr>
      <w:r w:rsidRPr="00E90083">
        <w:t>Other</w:t>
      </w:r>
      <w:r w:rsidR="00E90083">
        <w:t xml:space="preserve"> </w:t>
      </w:r>
      <w:r w:rsidRPr="00E90083">
        <w:t>MRFF</w:t>
      </w:r>
      <w:r w:rsidR="00E90083">
        <w:t xml:space="preserve"> </w:t>
      </w:r>
      <w:r w:rsidRPr="00E90083">
        <w:t>missions:</w:t>
      </w:r>
      <w:r w:rsidR="00E90083">
        <w:t xml:space="preserve"> </w:t>
      </w:r>
      <w:r w:rsidRPr="00E90083">
        <w:t>Cardiovascular</w:t>
      </w:r>
      <w:r w:rsidR="00E90083">
        <w:t xml:space="preserve"> </w:t>
      </w:r>
      <w:r w:rsidRPr="00E90083">
        <w:t>Health</w:t>
      </w:r>
      <w:r w:rsidR="00E90083">
        <w:t xml:space="preserve"> </w:t>
      </w:r>
      <w:r w:rsidRPr="00E90083">
        <w:t>Mission,</w:t>
      </w:r>
      <w:r w:rsidR="00E90083">
        <w:t xml:space="preserve"> </w:t>
      </w:r>
      <w:r w:rsidRPr="00E90083">
        <w:t>Indigenous</w:t>
      </w:r>
      <w:r w:rsidR="00E90083">
        <w:t xml:space="preserve"> </w:t>
      </w:r>
      <w:r w:rsidRPr="00E90083">
        <w:t>Health Research Fund</w:t>
      </w:r>
    </w:p>
    <w:p w14:paraId="4325057B" w14:textId="17A26D5C" w:rsidR="006964EF" w:rsidRPr="00E90083" w:rsidRDefault="006964EF" w:rsidP="00E90083">
      <w:pPr>
        <w:pStyle w:val="Bullet"/>
      </w:pPr>
      <w:r w:rsidRPr="00E90083">
        <w:t>Aged</w:t>
      </w:r>
      <w:r w:rsidR="00E90083">
        <w:t xml:space="preserve"> </w:t>
      </w:r>
      <w:r w:rsidRPr="00E90083">
        <w:t>&amp;</w:t>
      </w:r>
      <w:r w:rsidR="00E90083">
        <w:t xml:space="preserve"> </w:t>
      </w:r>
      <w:r w:rsidRPr="00E90083">
        <w:t>Community</w:t>
      </w:r>
      <w:r w:rsidR="00E90083">
        <w:t xml:space="preserve"> </w:t>
      </w:r>
      <w:r w:rsidRPr="00E90083">
        <w:t>Services</w:t>
      </w:r>
      <w:r w:rsidR="00E90083">
        <w:t xml:space="preserve"> </w:t>
      </w:r>
      <w:r w:rsidRPr="00E90083">
        <w:t>Australia</w:t>
      </w:r>
    </w:p>
    <w:p w14:paraId="7E500ECE" w14:textId="4D4A30DF" w:rsidR="006964EF" w:rsidRPr="00E90083" w:rsidRDefault="006964EF" w:rsidP="00E90083">
      <w:pPr>
        <w:pStyle w:val="Bullet"/>
      </w:pPr>
      <w:r w:rsidRPr="00E90083">
        <w:t>Leading</w:t>
      </w:r>
      <w:r w:rsidR="00E90083">
        <w:t xml:space="preserve"> </w:t>
      </w:r>
      <w:r w:rsidRPr="00E90083">
        <w:t>Age</w:t>
      </w:r>
      <w:r w:rsidR="00E90083">
        <w:t xml:space="preserve"> </w:t>
      </w:r>
      <w:r w:rsidRPr="00E90083">
        <w:t>Services</w:t>
      </w:r>
      <w:r w:rsidR="00E90083">
        <w:t xml:space="preserve"> </w:t>
      </w:r>
      <w:r w:rsidRPr="00E90083">
        <w:t>Australia</w:t>
      </w:r>
    </w:p>
    <w:p w14:paraId="6054EDD8" w14:textId="3241BBAC" w:rsidR="006964EF" w:rsidRPr="00E90083" w:rsidRDefault="006964EF" w:rsidP="00E90083">
      <w:pPr>
        <w:pStyle w:val="Bullet"/>
      </w:pPr>
      <w:r w:rsidRPr="00E90083">
        <w:t>The</w:t>
      </w:r>
      <w:r w:rsidR="00E90083">
        <w:t xml:space="preserve"> </w:t>
      </w:r>
      <w:r w:rsidRPr="00E90083">
        <w:t>Aged</w:t>
      </w:r>
      <w:r w:rsidR="00E90083">
        <w:t xml:space="preserve"> </w:t>
      </w:r>
      <w:r w:rsidRPr="00E90083">
        <w:t>Care</w:t>
      </w:r>
      <w:r w:rsidR="00E90083">
        <w:t xml:space="preserve"> </w:t>
      </w:r>
      <w:r w:rsidRPr="00E90083">
        <w:t>Guild</w:t>
      </w:r>
    </w:p>
    <w:p w14:paraId="35355ECC" w14:textId="1EC9751A" w:rsidR="006964EF" w:rsidRPr="00E90083" w:rsidRDefault="006964EF" w:rsidP="00E90083">
      <w:pPr>
        <w:pStyle w:val="Bullet"/>
      </w:pPr>
      <w:r w:rsidRPr="00E90083">
        <w:t>COTA</w:t>
      </w:r>
      <w:r w:rsidR="00E90083">
        <w:t xml:space="preserve"> </w:t>
      </w:r>
      <w:r w:rsidRPr="00E90083">
        <w:t>(Council</w:t>
      </w:r>
      <w:r w:rsidR="00E90083">
        <w:t xml:space="preserve"> </w:t>
      </w:r>
      <w:r w:rsidRPr="00E90083">
        <w:t>on</w:t>
      </w:r>
      <w:r w:rsidR="00E90083">
        <w:t xml:space="preserve"> </w:t>
      </w:r>
      <w:r w:rsidRPr="00E90083">
        <w:t>the</w:t>
      </w:r>
      <w:r w:rsidR="00E90083">
        <w:t xml:space="preserve"> </w:t>
      </w:r>
      <w:r w:rsidRPr="00E90083">
        <w:t>Ageing)</w:t>
      </w:r>
    </w:p>
    <w:p w14:paraId="5B827E17" w14:textId="319E2217" w:rsidR="006964EF" w:rsidRPr="00E90083" w:rsidRDefault="006964EF" w:rsidP="00E90083">
      <w:pPr>
        <w:pStyle w:val="Bullet"/>
      </w:pPr>
      <w:r w:rsidRPr="00E90083">
        <w:t>National</w:t>
      </w:r>
      <w:r w:rsidR="00E90083">
        <w:t xml:space="preserve"> </w:t>
      </w:r>
      <w:r w:rsidRPr="00E90083">
        <w:t>Seniors</w:t>
      </w:r>
    </w:p>
    <w:p w14:paraId="382C2B39" w14:textId="1A8E9650" w:rsidR="006964EF" w:rsidRPr="00E90083" w:rsidRDefault="006964EF" w:rsidP="00C84C73">
      <w:pPr>
        <w:pStyle w:val="BulletLast"/>
      </w:pPr>
      <w:r w:rsidRPr="00E90083">
        <w:t>Spinifex</w:t>
      </w:r>
      <w:r w:rsidR="00E90083">
        <w:t xml:space="preserve"> </w:t>
      </w:r>
      <w:r w:rsidRPr="00E90083">
        <w:t>Network</w:t>
      </w:r>
    </w:p>
    <w:p w14:paraId="40ECD00C" w14:textId="1EC15DB1" w:rsidR="006964EF" w:rsidRPr="00D64CEA" w:rsidRDefault="006964EF" w:rsidP="00542087">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57F639CB" w14:textId="6B293940" w:rsidR="006964EF" w:rsidRPr="00E90083" w:rsidRDefault="006964EF" w:rsidP="00C05BF2">
      <w:pPr>
        <w:pStyle w:val="Bullet"/>
      </w:pPr>
      <w:r w:rsidRPr="00E90083">
        <w:t>Large-scale</w:t>
      </w:r>
      <w:r w:rsidR="00E90083">
        <w:t xml:space="preserve"> </w:t>
      </w:r>
      <w:r w:rsidRPr="00E90083">
        <w:t>population</w:t>
      </w:r>
      <w:r w:rsidR="00E90083">
        <w:t xml:space="preserve"> </w:t>
      </w:r>
      <w:r w:rsidRPr="00E90083">
        <w:t>and</w:t>
      </w:r>
      <w:r w:rsidR="00E90083">
        <w:t xml:space="preserve"> </w:t>
      </w:r>
      <w:r w:rsidRPr="00E90083">
        <w:t>data</w:t>
      </w:r>
      <w:r w:rsidR="00E90083">
        <w:t xml:space="preserve"> </w:t>
      </w:r>
      <w:r w:rsidRPr="00E90083">
        <w:t>linkage</w:t>
      </w:r>
      <w:r w:rsidR="00E90083">
        <w:t xml:space="preserve"> </w:t>
      </w:r>
      <w:r w:rsidRPr="00E90083">
        <w:t>studies</w:t>
      </w:r>
      <w:r w:rsidR="00E90083">
        <w:t xml:space="preserve"> </w:t>
      </w:r>
      <w:r w:rsidRPr="00E90083">
        <w:t>to</w:t>
      </w:r>
      <w:r w:rsidR="00E90083">
        <w:t xml:space="preserve"> </w:t>
      </w:r>
      <w:r w:rsidRPr="00E90083">
        <w:t>better</w:t>
      </w:r>
      <w:r w:rsidR="00E90083">
        <w:t xml:space="preserve"> </w:t>
      </w:r>
      <w:r w:rsidRPr="00E90083">
        <w:t>understand</w:t>
      </w:r>
      <w:r w:rsidR="00E90083">
        <w:t xml:space="preserve"> </w:t>
      </w:r>
      <w:r w:rsidRPr="00E90083">
        <w:t>the impact of dementia over time</w:t>
      </w:r>
    </w:p>
    <w:p w14:paraId="1C140DFE" w14:textId="27864350" w:rsidR="006964EF" w:rsidRPr="00E90083" w:rsidRDefault="006964EF" w:rsidP="00C05BF2">
      <w:pPr>
        <w:pStyle w:val="Bullet"/>
      </w:pPr>
      <w:r w:rsidRPr="00E90083">
        <w:t>Clinical</w:t>
      </w:r>
      <w:r w:rsidR="00E90083">
        <w:t xml:space="preserve"> </w:t>
      </w:r>
      <w:r w:rsidRPr="00E90083">
        <w:t>trials</w:t>
      </w:r>
      <w:r w:rsidR="00E90083">
        <w:t xml:space="preserve"> </w:t>
      </w:r>
      <w:r w:rsidRPr="00E90083">
        <w:t>that</w:t>
      </w:r>
      <w:r w:rsidR="00E90083">
        <w:t xml:space="preserve"> </w:t>
      </w:r>
      <w:r w:rsidRPr="00E90083">
        <w:t>include</w:t>
      </w:r>
      <w:r w:rsidR="00E90083">
        <w:t xml:space="preserve"> </w:t>
      </w:r>
      <w:r w:rsidRPr="00E90083">
        <w:t>people</w:t>
      </w:r>
      <w:r w:rsidR="00E90083">
        <w:t xml:space="preserve"> </w:t>
      </w:r>
      <w:r w:rsidRPr="00E90083">
        <w:t>with</w:t>
      </w:r>
      <w:r w:rsidR="00E90083">
        <w:t xml:space="preserve"> </w:t>
      </w:r>
      <w:r w:rsidRPr="00E90083">
        <w:t>dementia</w:t>
      </w:r>
      <w:r w:rsidR="00E90083">
        <w:t xml:space="preserve"> </w:t>
      </w:r>
      <w:r w:rsidRPr="00E90083">
        <w:t>and</w:t>
      </w:r>
      <w:r w:rsidR="00E90083">
        <w:t xml:space="preserve"> </w:t>
      </w:r>
      <w:r w:rsidRPr="00E90083">
        <w:t>people</w:t>
      </w:r>
      <w:r w:rsidR="00E90083">
        <w:t xml:space="preserve"> </w:t>
      </w:r>
      <w:r w:rsidRPr="00E90083">
        <w:t>in</w:t>
      </w:r>
      <w:r w:rsidR="00E90083">
        <w:t xml:space="preserve"> </w:t>
      </w:r>
      <w:r w:rsidRPr="00E90083">
        <w:t>residential aged care facilities</w:t>
      </w:r>
    </w:p>
    <w:p w14:paraId="48699CAB" w14:textId="64D11FAA" w:rsidR="006964EF" w:rsidRPr="00E90083" w:rsidRDefault="006964EF" w:rsidP="00C05BF2">
      <w:pPr>
        <w:pStyle w:val="Bullet"/>
      </w:pPr>
      <w:r w:rsidRPr="00E90083">
        <w:t>Development</w:t>
      </w:r>
      <w:r w:rsidR="00E90083">
        <w:t xml:space="preserve"> </w:t>
      </w:r>
      <w:r w:rsidRPr="00E90083">
        <w:t>and</w:t>
      </w:r>
      <w:r w:rsidR="00E90083">
        <w:t xml:space="preserve"> </w:t>
      </w:r>
      <w:r w:rsidRPr="00E90083">
        <w:t>testing</w:t>
      </w:r>
      <w:r w:rsidR="00E90083">
        <w:t xml:space="preserve"> </w:t>
      </w:r>
      <w:r w:rsidRPr="00E90083">
        <w:t>of</w:t>
      </w:r>
      <w:r w:rsidR="00E90083">
        <w:t xml:space="preserve"> </w:t>
      </w:r>
      <w:r w:rsidRPr="00E90083">
        <w:t>systems</w:t>
      </w:r>
      <w:r w:rsidR="00E90083">
        <w:t xml:space="preserve"> </w:t>
      </w:r>
      <w:r w:rsidRPr="00E90083">
        <w:t>or</w:t>
      </w:r>
      <w:r w:rsidR="00E90083">
        <w:t xml:space="preserve"> </w:t>
      </w:r>
      <w:r w:rsidRPr="00E90083">
        <w:t>measurement</w:t>
      </w:r>
      <w:r w:rsidR="00E90083">
        <w:t xml:space="preserve"> </w:t>
      </w:r>
      <w:r w:rsidRPr="00E90083">
        <w:t>tools</w:t>
      </w:r>
      <w:r w:rsidR="00E90083">
        <w:t xml:space="preserve"> </w:t>
      </w:r>
      <w:r w:rsidRPr="00E90083">
        <w:t>that</w:t>
      </w:r>
      <w:r w:rsidR="00E90083">
        <w:t xml:space="preserve"> </w:t>
      </w:r>
      <w:r w:rsidRPr="00E90083">
        <w:t>enable</w:t>
      </w:r>
      <w:r w:rsidR="00E90083">
        <w:t xml:space="preserve"> </w:t>
      </w:r>
      <w:r w:rsidRPr="00E90083">
        <w:t>an understanding of programs that provide care for older people and support continuous improvement</w:t>
      </w:r>
    </w:p>
    <w:p w14:paraId="16AC2C55" w14:textId="45B8A129" w:rsidR="006964EF" w:rsidRPr="00E90083" w:rsidRDefault="006964EF" w:rsidP="000A5DA3">
      <w:pPr>
        <w:pStyle w:val="BulletBeforeDash"/>
      </w:pPr>
      <w:r w:rsidRPr="00E90083">
        <w:t>Collaborative,</w:t>
      </w:r>
      <w:r w:rsidR="00E90083">
        <w:t xml:space="preserve"> </w:t>
      </w:r>
      <w:r w:rsidRPr="00E90083">
        <w:t>interdisciplinary</w:t>
      </w:r>
      <w:r w:rsidR="00E90083">
        <w:t xml:space="preserve"> </w:t>
      </w:r>
      <w:r w:rsidRPr="00E90083">
        <w:t>network</w:t>
      </w:r>
      <w:r w:rsidR="00E90083">
        <w:t xml:space="preserve"> </w:t>
      </w:r>
      <w:r w:rsidRPr="00E90083">
        <w:t>of</w:t>
      </w:r>
      <w:r w:rsidR="00E90083">
        <w:t xml:space="preserve"> </w:t>
      </w:r>
      <w:r w:rsidRPr="00E90083">
        <w:t>all</w:t>
      </w:r>
      <w:r w:rsidR="00E90083">
        <w:t xml:space="preserve"> </w:t>
      </w:r>
      <w:r w:rsidRPr="00E90083">
        <w:t>stakeholders,</w:t>
      </w:r>
      <w:r w:rsidR="00E90083">
        <w:t xml:space="preserve"> </w:t>
      </w:r>
      <w:r w:rsidRPr="00E90083">
        <w:t>including established consumer representative groups, to:</w:t>
      </w:r>
    </w:p>
    <w:p w14:paraId="662D750B" w14:textId="570B8B05" w:rsidR="006964EF" w:rsidRPr="00E90083" w:rsidRDefault="006964EF" w:rsidP="00C05BF2">
      <w:pPr>
        <w:pStyle w:val="Dash"/>
      </w:pPr>
      <w:r w:rsidRPr="00E90083">
        <w:t>identify research priorities</w:t>
      </w:r>
    </w:p>
    <w:p w14:paraId="78F021BA" w14:textId="70E11295" w:rsidR="006964EF" w:rsidRPr="00E90083" w:rsidRDefault="006964EF" w:rsidP="00C05BF2">
      <w:pPr>
        <w:pStyle w:val="Dash"/>
      </w:pPr>
      <w:r w:rsidRPr="00E90083">
        <w:t>develop research capability in a coordinated way</w:t>
      </w:r>
    </w:p>
    <w:p w14:paraId="2F4ACAA4" w14:textId="0592E12F" w:rsidR="006964EF" w:rsidRPr="00E90083" w:rsidRDefault="006964EF" w:rsidP="00C05BF2">
      <w:pPr>
        <w:pStyle w:val="DashLast"/>
      </w:pPr>
      <w:r w:rsidRPr="00E90083">
        <w:t>co-design research with people with lived experience of dementia and aged care, including carers</w:t>
      </w:r>
    </w:p>
    <w:p w14:paraId="634CC8F9" w14:textId="6ED56FB5" w:rsidR="006964EF" w:rsidRPr="00E90083" w:rsidRDefault="006964EF" w:rsidP="000A5DA3">
      <w:pPr>
        <w:pStyle w:val="BulletBeforeDash"/>
      </w:pPr>
      <w:r w:rsidRPr="00E90083">
        <w:t>Establishment</w:t>
      </w:r>
      <w:r w:rsidR="00E90083">
        <w:t xml:space="preserve"> </w:t>
      </w:r>
      <w:r w:rsidRPr="00E90083">
        <w:t>of</w:t>
      </w:r>
      <w:r w:rsidR="00E90083">
        <w:t xml:space="preserve"> </w:t>
      </w:r>
      <w:r w:rsidRPr="00E90083">
        <w:t>a</w:t>
      </w:r>
      <w:r w:rsidR="00E90083">
        <w:t xml:space="preserve"> </w:t>
      </w:r>
      <w:r w:rsidRPr="00E90083">
        <w:t>National</w:t>
      </w:r>
      <w:r w:rsidR="00E90083">
        <w:t xml:space="preserve"> </w:t>
      </w:r>
      <w:r w:rsidRPr="00E90083">
        <w:t>Ageing</w:t>
      </w:r>
      <w:r w:rsidR="00E90083">
        <w:t xml:space="preserve"> </w:t>
      </w:r>
      <w:r w:rsidRPr="00E90083">
        <w:t>Study</w:t>
      </w:r>
      <w:r w:rsidR="00E90083">
        <w:t xml:space="preserve"> </w:t>
      </w:r>
      <w:r w:rsidRPr="00E90083">
        <w:t>—</w:t>
      </w:r>
      <w:r w:rsidR="00E90083">
        <w:t xml:space="preserve"> </w:t>
      </w:r>
      <w:r w:rsidRPr="00E90083">
        <w:t>a</w:t>
      </w:r>
      <w:r w:rsidR="00E90083">
        <w:t xml:space="preserve"> </w:t>
      </w:r>
      <w:r w:rsidRPr="00E90083">
        <w:t>longitudinal</w:t>
      </w:r>
      <w:r w:rsidR="00C05BF2">
        <w:t xml:space="preserve"> </w:t>
      </w:r>
      <w:r w:rsidRPr="00E90083">
        <w:t>cohort</w:t>
      </w:r>
      <w:r w:rsidR="00C05BF2">
        <w:t xml:space="preserve"> </w:t>
      </w:r>
      <w:r w:rsidRPr="00E90083">
        <w:t>study</w:t>
      </w:r>
      <w:r w:rsidR="00C05BF2">
        <w:t xml:space="preserve"> </w:t>
      </w:r>
      <w:r w:rsidRPr="00E90083">
        <w:t>with data linkage — to:</w:t>
      </w:r>
    </w:p>
    <w:p w14:paraId="13C6D8AB" w14:textId="0D2B7655" w:rsidR="006964EF" w:rsidRPr="00E90083" w:rsidRDefault="006964EF" w:rsidP="00C05BF2">
      <w:pPr>
        <w:pStyle w:val="Dash"/>
      </w:pPr>
      <w:r w:rsidRPr="00E90083">
        <w:t>improve understanding of ageing and care-seeking patterns over time</w:t>
      </w:r>
    </w:p>
    <w:p w14:paraId="710E00B2" w14:textId="443A4442" w:rsidR="005F1827" w:rsidRPr="004A1DA7" w:rsidRDefault="006964EF" w:rsidP="000A5DA3">
      <w:pPr>
        <w:pStyle w:val="DashLastSpace"/>
      </w:pPr>
      <w:r w:rsidRPr="00E90083">
        <w:t>allow modelling to support policy and program responses to population dynamics over time</w:t>
      </w:r>
    </w:p>
    <w:sectPr w:rsidR="005F1827" w:rsidRPr="004A1DA7" w:rsidSect="004A1DA7">
      <w:footerReference w:type="even" r:id="rId10"/>
      <w:footerReference w:type="default" r:id="rId11"/>
      <w:footerReference w:type="first" r:id="rId12"/>
      <w:footnotePr>
        <w:numRestart w:val="eachSect"/>
      </w:footnotePr>
      <w:type w:val="oddPage"/>
      <w:pgSz w:w="11906" w:h="16838" w:code="9"/>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2ACE" w14:textId="77777777" w:rsidR="0003043A" w:rsidRDefault="0003043A">
      <w:pPr>
        <w:spacing w:after="0"/>
      </w:pPr>
      <w:r>
        <w:separator/>
      </w:r>
    </w:p>
  </w:endnote>
  <w:endnote w:type="continuationSeparator" w:id="0">
    <w:p w14:paraId="1868259F" w14:textId="77777777" w:rsidR="0003043A" w:rsidRDefault="000304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tenRoundNew">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4695622"/>
      <w:docPartObj>
        <w:docPartGallery w:val="Page Numbers (Bottom of Page)"/>
        <w:docPartUnique/>
      </w:docPartObj>
    </w:sdtPr>
    <w:sdtEndPr>
      <w:rPr>
        <w:rStyle w:val="PageNumber"/>
      </w:rPr>
    </w:sdtEndPr>
    <w:sdtContent>
      <w:p w14:paraId="35E77E50" w14:textId="30EFB9B0" w:rsidR="00514782" w:rsidRDefault="00514782" w:rsidP="00F73FB8">
        <w:pPr>
          <w:pStyle w:val="Footer"/>
          <w:framePr w:wrap="none" w:vAnchor="text" w:hAnchor="margin" w:xAlign="right" w:y="1"/>
          <w:rPr>
            <w:rStyle w:val="PageNumber"/>
          </w:rPr>
        </w:pPr>
        <w:r w:rsidRPr="00514782">
          <w:rPr>
            <w:rStyle w:val="PageNumber"/>
            <w:rFonts w:ascii="Calibri" w:hAnsi="Calibri"/>
            <w:b w:val="0"/>
            <w:bCs/>
          </w:rPr>
          <w:fldChar w:fldCharType="begin"/>
        </w:r>
        <w:r w:rsidRPr="00514782">
          <w:rPr>
            <w:rStyle w:val="PageNumber"/>
            <w:rFonts w:ascii="Calibri" w:hAnsi="Calibri"/>
            <w:b w:val="0"/>
            <w:bCs/>
          </w:rPr>
          <w:instrText xml:space="preserve"> PAGE </w:instrText>
        </w:r>
        <w:r w:rsidRPr="00514782">
          <w:rPr>
            <w:rStyle w:val="PageNumber"/>
            <w:rFonts w:ascii="Calibri" w:hAnsi="Calibri"/>
            <w:b w:val="0"/>
            <w:bCs/>
          </w:rPr>
          <w:fldChar w:fldCharType="separate"/>
        </w:r>
        <w:r w:rsidRPr="00514782">
          <w:rPr>
            <w:rStyle w:val="PageNumber"/>
            <w:rFonts w:ascii="Calibri" w:hAnsi="Calibri"/>
            <w:b w:val="0"/>
            <w:bCs/>
            <w:noProof/>
          </w:rPr>
          <w:t>2</w:t>
        </w:r>
        <w:r w:rsidRPr="00514782">
          <w:rPr>
            <w:rStyle w:val="PageNumber"/>
            <w:rFonts w:ascii="Calibri" w:hAnsi="Calibri"/>
            <w:b w:val="0"/>
            <w:bCs/>
          </w:rPr>
          <w:fldChar w:fldCharType="end"/>
        </w:r>
      </w:p>
    </w:sdtContent>
  </w:sdt>
  <w:p w14:paraId="7373A0AA" w14:textId="77777777" w:rsidR="00514782" w:rsidRDefault="00514782" w:rsidP="005147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43540"/>
      <w:docPartObj>
        <w:docPartGallery w:val="Page Numbers (Bottom of Page)"/>
        <w:docPartUnique/>
      </w:docPartObj>
    </w:sdtPr>
    <w:sdtEndPr>
      <w:rPr>
        <w:rStyle w:val="PageNumber"/>
        <w:rFonts w:ascii="Calibri" w:hAnsi="Calibri"/>
        <w:b w:val="0"/>
        <w:bCs/>
      </w:rPr>
    </w:sdtEndPr>
    <w:sdtContent>
      <w:p w14:paraId="6403F844" w14:textId="37C7CFD2" w:rsidR="00514782" w:rsidRPr="00514782" w:rsidRDefault="00514782" w:rsidP="00F73FB8">
        <w:pPr>
          <w:pStyle w:val="Footer"/>
          <w:framePr w:wrap="none" w:vAnchor="text" w:hAnchor="margin" w:xAlign="right" w:y="1"/>
          <w:rPr>
            <w:rStyle w:val="PageNumber"/>
            <w:rFonts w:ascii="Calibri" w:hAnsi="Calibri"/>
            <w:b w:val="0"/>
            <w:bCs/>
          </w:rPr>
        </w:pPr>
        <w:r w:rsidRPr="00514782">
          <w:rPr>
            <w:rStyle w:val="PageNumber"/>
            <w:rFonts w:ascii="Calibri" w:hAnsi="Calibri"/>
            <w:b w:val="0"/>
            <w:bCs/>
          </w:rPr>
          <w:fldChar w:fldCharType="begin"/>
        </w:r>
        <w:r w:rsidRPr="00514782">
          <w:rPr>
            <w:rStyle w:val="PageNumber"/>
            <w:rFonts w:ascii="Calibri" w:hAnsi="Calibri"/>
            <w:b w:val="0"/>
            <w:bCs/>
          </w:rPr>
          <w:instrText xml:space="preserve"> PAGE </w:instrText>
        </w:r>
        <w:r w:rsidRPr="00514782">
          <w:rPr>
            <w:rStyle w:val="PageNumber"/>
            <w:rFonts w:ascii="Calibri" w:hAnsi="Calibri"/>
            <w:b w:val="0"/>
            <w:bCs/>
          </w:rPr>
          <w:fldChar w:fldCharType="separate"/>
        </w:r>
        <w:r w:rsidRPr="00514782">
          <w:rPr>
            <w:rStyle w:val="PageNumber"/>
            <w:rFonts w:ascii="Calibri" w:hAnsi="Calibri"/>
            <w:b w:val="0"/>
            <w:bCs/>
            <w:noProof/>
          </w:rPr>
          <w:t>3</w:t>
        </w:r>
        <w:r w:rsidRPr="00514782">
          <w:rPr>
            <w:rStyle w:val="PageNumber"/>
            <w:rFonts w:ascii="Calibri" w:hAnsi="Calibri"/>
            <w:b w:val="0"/>
            <w:bCs/>
          </w:rPr>
          <w:fldChar w:fldCharType="end"/>
        </w:r>
      </w:p>
    </w:sdtContent>
  </w:sdt>
  <w:p w14:paraId="493A7E16" w14:textId="77777777" w:rsidR="00514782" w:rsidRDefault="00514782" w:rsidP="005147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FE12" w14:textId="387BB7BC" w:rsidR="00600D70" w:rsidRDefault="00600D70" w:rsidP="005147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8E33" w14:textId="77777777" w:rsidR="0003043A" w:rsidRDefault="0003043A">
      <w:pPr>
        <w:spacing w:after="0"/>
      </w:pPr>
      <w:r>
        <w:separator/>
      </w:r>
    </w:p>
  </w:footnote>
  <w:footnote w:type="continuationSeparator" w:id="0">
    <w:p w14:paraId="67161A2C" w14:textId="77777777" w:rsidR="0003043A" w:rsidRDefault="000304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4021"/>
    <w:multiLevelType w:val="multilevel"/>
    <w:tmpl w:val="DAC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03708B"/>
    <w:multiLevelType w:val="multilevel"/>
    <w:tmpl w:val="B14AD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774789"/>
    <w:multiLevelType w:val="multilevel"/>
    <w:tmpl w:val="2EC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07AED"/>
    <w:multiLevelType w:val="multilevel"/>
    <w:tmpl w:val="3A68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D0E89"/>
    <w:multiLevelType w:val="multilevel"/>
    <w:tmpl w:val="962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136DF"/>
    <w:multiLevelType w:val="multilevel"/>
    <w:tmpl w:val="982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F24C8"/>
    <w:multiLevelType w:val="multilevel"/>
    <w:tmpl w:val="7B9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108BE"/>
    <w:multiLevelType w:val="multilevel"/>
    <w:tmpl w:val="28D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3076C"/>
    <w:multiLevelType w:val="multilevel"/>
    <w:tmpl w:val="E2D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33"/>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0"/>
  </w:num>
  <w:num w:numId="17">
    <w:abstractNumId w:val="0"/>
  </w:num>
  <w:num w:numId="18">
    <w:abstractNumId w:val="15"/>
  </w:num>
  <w:num w:numId="19">
    <w:abstractNumId w:val="32"/>
  </w:num>
  <w:num w:numId="20">
    <w:abstractNumId w:val="16"/>
  </w:num>
  <w:num w:numId="21">
    <w:abstractNumId w:val="32"/>
  </w:num>
  <w:num w:numId="22">
    <w:abstractNumId w:val="21"/>
  </w:num>
  <w:num w:numId="23">
    <w:abstractNumId w:val="22"/>
  </w:num>
  <w:num w:numId="24">
    <w:abstractNumId w:val="13"/>
  </w:num>
  <w:num w:numId="25">
    <w:abstractNumId w:val="20"/>
  </w:num>
  <w:num w:numId="26">
    <w:abstractNumId w:val="29"/>
  </w:num>
  <w:num w:numId="27">
    <w:abstractNumId w:val="31"/>
  </w:num>
  <w:num w:numId="28">
    <w:abstractNumId w:val="18"/>
  </w:num>
  <w:num w:numId="29">
    <w:abstractNumId w:val="14"/>
  </w:num>
  <w:num w:numId="30">
    <w:abstractNumId w:val="24"/>
  </w:num>
  <w:num w:numId="31">
    <w:abstractNumId w:val="25"/>
  </w:num>
  <w:num w:numId="32">
    <w:abstractNumId w:val="27"/>
  </w:num>
  <w:num w:numId="33">
    <w:abstractNumId w:val="23"/>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F"/>
    <w:rsid w:val="00013A29"/>
    <w:rsid w:val="0003043A"/>
    <w:rsid w:val="00033EB8"/>
    <w:rsid w:val="0007619D"/>
    <w:rsid w:val="00080EA9"/>
    <w:rsid w:val="000A5DA3"/>
    <w:rsid w:val="000C10BA"/>
    <w:rsid w:val="000F1020"/>
    <w:rsid w:val="00100909"/>
    <w:rsid w:val="00104E39"/>
    <w:rsid w:val="00114BAC"/>
    <w:rsid w:val="00192A9D"/>
    <w:rsid w:val="001D4D1F"/>
    <w:rsid w:val="0020319C"/>
    <w:rsid w:val="00223521"/>
    <w:rsid w:val="00271B40"/>
    <w:rsid w:val="00284611"/>
    <w:rsid w:val="0029345F"/>
    <w:rsid w:val="002C0A64"/>
    <w:rsid w:val="002C19BF"/>
    <w:rsid w:val="002C3F92"/>
    <w:rsid w:val="002C61F5"/>
    <w:rsid w:val="002D0313"/>
    <w:rsid w:val="002E52DD"/>
    <w:rsid w:val="002E6060"/>
    <w:rsid w:val="00306789"/>
    <w:rsid w:val="0033188B"/>
    <w:rsid w:val="003375F1"/>
    <w:rsid w:val="0039361E"/>
    <w:rsid w:val="003D0620"/>
    <w:rsid w:val="003F6FF6"/>
    <w:rsid w:val="004212AD"/>
    <w:rsid w:val="00422EF0"/>
    <w:rsid w:val="0044143B"/>
    <w:rsid w:val="004822BC"/>
    <w:rsid w:val="0048295D"/>
    <w:rsid w:val="0048716B"/>
    <w:rsid w:val="004900B9"/>
    <w:rsid w:val="004957C3"/>
    <w:rsid w:val="00497D20"/>
    <w:rsid w:val="004A1DA7"/>
    <w:rsid w:val="004D4B62"/>
    <w:rsid w:val="004D79BE"/>
    <w:rsid w:val="00514782"/>
    <w:rsid w:val="00523F72"/>
    <w:rsid w:val="00542087"/>
    <w:rsid w:val="005529A9"/>
    <w:rsid w:val="00583C28"/>
    <w:rsid w:val="00590138"/>
    <w:rsid w:val="005A3244"/>
    <w:rsid w:val="005A72C4"/>
    <w:rsid w:val="005B4051"/>
    <w:rsid w:val="005B7395"/>
    <w:rsid w:val="005F1827"/>
    <w:rsid w:val="00600D70"/>
    <w:rsid w:val="006678D2"/>
    <w:rsid w:val="006928ED"/>
    <w:rsid w:val="00692B58"/>
    <w:rsid w:val="006964EF"/>
    <w:rsid w:val="006A3A42"/>
    <w:rsid w:val="006B4086"/>
    <w:rsid w:val="006C1769"/>
    <w:rsid w:val="006C62B2"/>
    <w:rsid w:val="006F3E72"/>
    <w:rsid w:val="006F5743"/>
    <w:rsid w:val="00704FE3"/>
    <w:rsid w:val="00721310"/>
    <w:rsid w:val="007532F6"/>
    <w:rsid w:val="00770969"/>
    <w:rsid w:val="00772D67"/>
    <w:rsid w:val="00773806"/>
    <w:rsid w:val="007754ED"/>
    <w:rsid w:val="00793655"/>
    <w:rsid w:val="00793721"/>
    <w:rsid w:val="007B6376"/>
    <w:rsid w:val="007C1D1B"/>
    <w:rsid w:val="007C3B62"/>
    <w:rsid w:val="007C7A3A"/>
    <w:rsid w:val="00805A66"/>
    <w:rsid w:val="00820B96"/>
    <w:rsid w:val="0083245A"/>
    <w:rsid w:val="008504C1"/>
    <w:rsid w:val="0088030E"/>
    <w:rsid w:val="008B0FCE"/>
    <w:rsid w:val="008B37AD"/>
    <w:rsid w:val="008B7077"/>
    <w:rsid w:val="008D09FB"/>
    <w:rsid w:val="008D32BA"/>
    <w:rsid w:val="008D5825"/>
    <w:rsid w:val="008F3AA8"/>
    <w:rsid w:val="00932C6D"/>
    <w:rsid w:val="00945E3D"/>
    <w:rsid w:val="00955BFA"/>
    <w:rsid w:val="0096081E"/>
    <w:rsid w:val="00961243"/>
    <w:rsid w:val="009764EB"/>
    <w:rsid w:val="00976D59"/>
    <w:rsid w:val="009A337D"/>
    <w:rsid w:val="009C7BA5"/>
    <w:rsid w:val="009E3B68"/>
    <w:rsid w:val="00A50D2D"/>
    <w:rsid w:val="00A564A7"/>
    <w:rsid w:val="00A82DE2"/>
    <w:rsid w:val="00A9331B"/>
    <w:rsid w:val="00AC246D"/>
    <w:rsid w:val="00AC7D66"/>
    <w:rsid w:val="00AD0CD0"/>
    <w:rsid w:val="00B1647E"/>
    <w:rsid w:val="00B50D30"/>
    <w:rsid w:val="00B55F41"/>
    <w:rsid w:val="00B64994"/>
    <w:rsid w:val="00B7037D"/>
    <w:rsid w:val="00B73853"/>
    <w:rsid w:val="00B743B7"/>
    <w:rsid w:val="00B859E2"/>
    <w:rsid w:val="00BA7CAC"/>
    <w:rsid w:val="00BB1574"/>
    <w:rsid w:val="00BB5800"/>
    <w:rsid w:val="00BD346C"/>
    <w:rsid w:val="00C049B6"/>
    <w:rsid w:val="00C05BF2"/>
    <w:rsid w:val="00C45C28"/>
    <w:rsid w:val="00C75DE5"/>
    <w:rsid w:val="00C831DF"/>
    <w:rsid w:val="00C84C73"/>
    <w:rsid w:val="00C92341"/>
    <w:rsid w:val="00C9562E"/>
    <w:rsid w:val="00C972EE"/>
    <w:rsid w:val="00CA15C8"/>
    <w:rsid w:val="00CD2901"/>
    <w:rsid w:val="00CD4E02"/>
    <w:rsid w:val="00CF4C32"/>
    <w:rsid w:val="00CF6C64"/>
    <w:rsid w:val="00D03C40"/>
    <w:rsid w:val="00D20FD9"/>
    <w:rsid w:val="00D64CEA"/>
    <w:rsid w:val="00D85147"/>
    <w:rsid w:val="00D946EB"/>
    <w:rsid w:val="00D96F7C"/>
    <w:rsid w:val="00DC122C"/>
    <w:rsid w:val="00DE3369"/>
    <w:rsid w:val="00DE3FBF"/>
    <w:rsid w:val="00DF56DD"/>
    <w:rsid w:val="00E2180C"/>
    <w:rsid w:val="00E31DDC"/>
    <w:rsid w:val="00E35DF1"/>
    <w:rsid w:val="00E50CBE"/>
    <w:rsid w:val="00E601A6"/>
    <w:rsid w:val="00E61CC5"/>
    <w:rsid w:val="00E90083"/>
    <w:rsid w:val="00E914CA"/>
    <w:rsid w:val="00EE7B06"/>
    <w:rsid w:val="00F31128"/>
    <w:rsid w:val="00F90D07"/>
    <w:rsid w:val="00F9550C"/>
    <w:rsid w:val="00FA5DE1"/>
    <w:rsid w:val="00FB2918"/>
    <w:rsid w:val="00FB798A"/>
    <w:rsid w:val="00FD2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09B62"/>
  <w15:docId w15:val="{C5773B24-15F2-2C46-B1F1-0C44E6CB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6964EF"/>
    <w:pPr>
      <w:keepNext/>
      <w:spacing w:after="48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paragraph" w:styleId="NormalWeb">
    <w:name w:val="Normal (Web)"/>
    <w:basedOn w:val="Normal"/>
    <w:uiPriority w:val="99"/>
    <w:semiHidden/>
    <w:unhideWhenUsed/>
    <w:rsid w:val="006964EF"/>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6964EF"/>
    <w:rPr>
      <w:color w:val="0000FF" w:themeColor="hyperlink"/>
      <w:u w:val="single"/>
    </w:rPr>
  </w:style>
  <w:style w:type="character" w:styleId="UnresolvedMention">
    <w:name w:val="Unresolved Mention"/>
    <w:basedOn w:val="DefaultParagraphFont"/>
    <w:uiPriority w:val="99"/>
    <w:rsid w:val="006964EF"/>
    <w:rPr>
      <w:color w:val="605E5C"/>
      <w:shd w:val="clear" w:color="auto" w:fill="E1DFDD"/>
    </w:rPr>
  </w:style>
  <w:style w:type="paragraph" w:styleId="Revision">
    <w:name w:val="Revision"/>
    <w:hidden/>
    <w:uiPriority w:val="99"/>
    <w:semiHidden/>
    <w:rsid w:val="00C84C73"/>
    <w:rPr>
      <w:rFonts w:ascii="Calibri" w:hAnsi="Calibri"/>
      <w:color w:val="000000"/>
      <w:sz w:val="22"/>
    </w:rPr>
  </w:style>
  <w:style w:type="character" w:styleId="CommentReference">
    <w:name w:val="annotation reference"/>
    <w:basedOn w:val="DefaultParagraphFont"/>
    <w:uiPriority w:val="99"/>
    <w:semiHidden/>
    <w:unhideWhenUsed/>
    <w:rsid w:val="00583C28"/>
    <w:rPr>
      <w:sz w:val="16"/>
      <w:szCs w:val="16"/>
    </w:rPr>
  </w:style>
  <w:style w:type="paragraph" w:styleId="CommentText">
    <w:name w:val="annotation text"/>
    <w:basedOn w:val="Normal"/>
    <w:link w:val="CommentTextChar"/>
    <w:uiPriority w:val="99"/>
    <w:semiHidden/>
    <w:unhideWhenUsed/>
    <w:rsid w:val="00583C28"/>
    <w:rPr>
      <w:sz w:val="20"/>
    </w:rPr>
  </w:style>
  <w:style w:type="character" w:customStyle="1" w:styleId="CommentTextChar">
    <w:name w:val="Comment Text Char"/>
    <w:basedOn w:val="DefaultParagraphFont"/>
    <w:link w:val="CommentText"/>
    <w:uiPriority w:val="99"/>
    <w:semiHidden/>
    <w:rsid w:val="00583C28"/>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583C28"/>
    <w:rPr>
      <w:b/>
      <w:bCs/>
    </w:rPr>
  </w:style>
  <w:style w:type="character" w:customStyle="1" w:styleId="CommentSubjectChar">
    <w:name w:val="Comment Subject Char"/>
    <w:basedOn w:val="CommentTextChar"/>
    <w:link w:val="CommentSubject"/>
    <w:uiPriority w:val="99"/>
    <w:semiHidden/>
    <w:rsid w:val="00583C28"/>
    <w:rPr>
      <w:rFonts w:ascii="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352488320">
      <w:bodyDiv w:val="1"/>
      <w:marLeft w:val="0"/>
      <w:marRight w:val="0"/>
      <w:marTop w:val="0"/>
      <w:marBottom w:val="0"/>
      <w:divBdr>
        <w:top w:val="none" w:sz="0" w:space="0" w:color="auto"/>
        <w:left w:val="none" w:sz="0" w:space="0" w:color="auto"/>
        <w:bottom w:val="none" w:sz="0" w:space="0" w:color="auto"/>
        <w:right w:val="none" w:sz="0" w:space="0" w:color="auto"/>
      </w:divBdr>
      <w:divsChild>
        <w:div w:id="888567522">
          <w:marLeft w:val="0"/>
          <w:marRight w:val="0"/>
          <w:marTop w:val="0"/>
          <w:marBottom w:val="0"/>
          <w:divBdr>
            <w:top w:val="none" w:sz="0" w:space="0" w:color="auto"/>
            <w:left w:val="none" w:sz="0" w:space="0" w:color="auto"/>
            <w:bottom w:val="none" w:sz="0" w:space="0" w:color="auto"/>
            <w:right w:val="none" w:sz="0" w:space="0" w:color="auto"/>
          </w:divBdr>
          <w:divsChild>
            <w:div w:id="2011131910">
              <w:marLeft w:val="0"/>
              <w:marRight w:val="0"/>
              <w:marTop w:val="0"/>
              <w:marBottom w:val="0"/>
              <w:divBdr>
                <w:top w:val="none" w:sz="0" w:space="0" w:color="auto"/>
                <w:left w:val="none" w:sz="0" w:space="0" w:color="auto"/>
                <w:bottom w:val="none" w:sz="0" w:space="0" w:color="auto"/>
                <w:right w:val="none" w:sz="0" w:space="0" w:color="auto"/>
              </w:divBdr>
              <w:divsChild>
                <w:div w:id="7963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812">
          <w:marLeft w:val="0"/>
          <w:marRight w:val="0"/>
          <w:marTop w:val="0"/>
          <w:marBottom w:val="0"/>
          <w:divBdr>
            <w:top w:val="none" w:sz="0" w:space="0" w:color="auto"/>
            <w:left w:val="none" w:sz="0" w:space="0" w:color="auto"/>
            <w:bottom w:val="none" w:sz="0" w:space="0" w:color="auto"/>
            <w:right w:val="none" w:sz="0" w:space="0" w:color="auto"/>
          </w:divBdr>
          <w:divsChild>
            <w:div w:id="1122962811">
              <w:marLeft w:val="0"/>
              <w:marRight w:val="0"/>
              <w:marTop w:val="0"/>
              <w:marBottom w:val="0"/>
              <w:divBdr>
                <w:top w:val="none" w:sz="0" w:space="0" w:color="auto"/>
                <w:left w:val="none" w:sz="0" w:space="0" w:color="auto"/>
                <w:bottom w:val="none" w:sz="0" w:space="0" w:color="auto"/>
                <w:right w:val="none" w:sz="0" w:space="0" w:color="auto"/>
              </w:divBdr>
              <w:divsChild>
                <w:div w:id="1762415106">
                  <w:marLeft w:val="0"/>
                  <w:marRight w:val="0"/>
                  <w:marTop w:val="0"/>
                  <w:marBottom w:val="0"/>
                  <w:divBdr>
                    <w:top w:val="none" w:sz="0" w:space="0" w:color="auto"/>
                    <w:left w:val="none" w:sz="0" w:space="0" w:color="auto"/>
                    <w:bottom w:val="none" w:sz="0" w:space="0" w:color="auto"/>
                    <w:right w:val="none" w:sz="0" w:space="0" w:color="auto"/>
                  </w:divBdr>
                </w:div>
              </w:divsChild>
            </w:div>
            <w:div w:id="174350963">
              <w:marLeft w:val="0"/>
              <w:marRight w:val="0"/>
              <w:marTop w:val="0"/>
              <w:marBottom w:val="0"/>
              <w:divBdr>
                <w:top w:val="none" w:sz="0" w:space="0" w:color="auto"/>
                <w:left w:val="none" w:sz="0" w:space="0" w:color="auto"/>
                <w:bottom w:val="none" w:sz="0" w:space="0" w:color="auto"/>
                <w:right w:val="none" w:sz="0" w:space="0" w:color="auto"/>
              </w:divBdr>
              <w:divsChild>
                <w:div w:id="562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9935">
          <w:marLeft w:val="0"/>
          <w:marRight w:val="0"/>
          <w:marTop w:val="0"/>
          <w:marBottom w:val="0"/>
          <w:divBdr>
            <w:top w:val="none" w:sz="0" w:space="0" w:color="auto"/>
            <w:left w:val="none" w:sz="0" w:space="0" w:color="auto"/>
            <w:bottom w:val="none" w:sz="0" w:space="0" w:color="auto"/>
            <w:right w:val="none" w:sz="0" w:space="0" w:color="auto"/>
          </w:divBdr>
          <w:divsChild>
            <w:div w:id="392430793">
              <w:marLeft w:val="0"/>
              <w:marRight w:val="0"/>
              <w:marTop w:val="0"/>
              <w:marBottom w:val="0"/>
              <w:divBdr>
                <w:top w:val="none" w:sz="0" w:space="0" w:color="auto"/>
                <w:left w:val="none" w:sz="0" w:space="0" w:color="auto"/>
                <w:bottom w:val="none" w:sz="0" w:space="0" w:color="auto"/>
                <w:right w:val="none" w:sz="0" w:space="0" w:color="auto"/>
              </w:divBdr>
              <w:divsChild>
                <w:div w:id="1182358515">
                  <w:marLeft w:val="0"/>
                  <w:marRight w:val="0"/>
                  <w:marTop w:val="0"/>
                  <w:marBottom w:val="0"/>
                  <w:divBdr>
                    <w:top w:val="none" w:sz="0" w:space="0" w:color="auto"/>
                    <w:left w:val="none" w:sz="0" w:space="0" w:color="auto"/>
                    <w:bottom w:val="none" w:sz="0" w:space="0" w:color="auto"/>
                    <w:right w:val="none" w:sz="0" w:space="0" w:color="auto"/>
                  </w:divBdr>
                </w:div>
              </w:divsChild>
            </w:div>
            <w:div w:id="567150748">
              <w:marLeft w:val="0"/>
              <w:marRight w:val="0"/>
              <w:marTop w:val="0"/>
              <w:marBottom w:val="0"/>
              <w:divBdr>
                <w:top w:val="none" w:sz="0" w:space="0" w:color="auto"/>
                <w:left w:val="none" w:sz="0" w:space="0" w:color="auto"/>
                <w:bottom w:val="none" w:sz="0" w:space="0" w:color="auto"/>
                <w:right w:val="none" w:sz="0" w:space="0" w:color="auto"/>
              </w:divBdr>
              <w:divsChild>
                <w:div w:id="277031791">
                  <w:marLeft w:val="0"/>
                  <w:marRight w:val="0"/>
                  <w:marTop w:val="0"/>
                  <w:marBottom w:val="0"/>
                  <w:divBdr>
                    <w:top w:val="none" w:sz="0" w:space="0" w:color="auto"/>
                    <w:left w:val="none" w:sz="0" w:space="0" w:color="auto"/>
                    <w:bottom w:val="none" w:sz="0" w:space="0" w:color="auto"/>
                    <w:right w:val="none" w:sz="0" w:space="0" w:color="auto"/>
                  </w:divBdr>
                </w:div>
                <w:div w:id="1114864379">
                  <w:marLeft w:val="0"/>
                  <w:marRight w:val="0"/>
                  <w:marTop w:val="0"/>
                  <w:marBottom w:val="0"/>
                  <w:divBdr>
                    <w:top w:val="none" w:sz="0" w:space="0" w:color="auto"/>
                    <w:left w:val="none" w:sz="0" w:space="0" w:color="auto"/>
                    <w:bottom w:val="none" w:sz="0" w:space="0" w:color="auto"/>
                    <w:right w:val="none" w:sz="0" w:space="0" w:color="auto"/>
                  </w:divBdr>
                </w:div>
              </w:divsChild>
            </w:div>
            <w:div w:id="270086069">
              <w:marLeft w:val="0"/>
              <w:marRight w:val="0"/>
              <w:marTop w:val="0"/>
              <w:marBottom w:val="0"/>
              <w:divBdr>
                <w:top w:val="none" w:sz="0" w:space="0" w:color="auto"/>
                <w:left w:val="none" w:sz="0" w:space="0" w:color="auto"/>
                <w:bottom w:val="none" w:sz="0" w:space="0" w:color="auto"/>
                <w:right w:val="none" w:sz="0" w:space="0" w:color="auto"/>
              </w:divBdr>
              <w:divsChild>
                <w:div w:id="12933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8882">
          <w:marLeft w:val="0"/>
          <w:marRight w:val="0"/>
          <w:marTop w:val="0"/>
          <w:marBottom w:val="0"/>
          <w:divBdr>
            <w:top w:val="none" w:sz="0" w:space="0" w:color="auto"/>
            <w:left w:val="none" w:sz="0" w:space="0" w:color="auto"/>
            <w:bottom w:val="none" w:sz="0" w:space="0" w:color="auto"/>
            <w:right w:val="none" w:sz="0" w:space="0" w:color="auto"/>
          </w:divBdr>
          <w:divsChild>
            <w:div w:id="1715277573">
              <w:marLeft w:val="0"/>
              <w:marRight w:val="0"/>
              <w:marTop w:val="0"/>
              <w:marBottom w:val="0"/>
              <w:divBdr>
                <w:top w:val="none" w:sz="0" w:space="0" w:color="auto"/>
                <w:left w:val="none" w:sz="0" w:space="0" w:color="auto"/>
                <w:bottom w:val="none" w:sz="0" w:space="0" w:color="auto"/>
                <w:right w:val="none" w:sz="0" w:space="0" w:color="auto"/>
              </w:divBdr>
              <w:divsChild>
                <w:div w:id="700782593">
                  <w:marLeft w:val="0"/>
                  <w:marRight w:val="0"/>
                  <w:marTop w:val="0"/>
                  <w:marBottom w:val="0"/>
                  <w:divBdr>
                    <w:top w:val="none" w:sz="0" w:space="0" w:color="auto"/>
                    <w:left w:val="none" w:sz="0" w:space="0" w:color="auto"/>
                    <w:bottom w:val="none" w:sz="0" w:space="0" w:color="auto"/>
                    <w:right w:val="none" w:sz="0" w:space="0" w:color="auto"/>
                  </w:divBdr>
                </w:div>
              </w:divsChild>
            </w:div>
            <w:div w:id="1718822704">
              <w:marLeft w:val="0"/>
              <w:marRight w:val="0"/>
              <w:marTop w:val="0"/>
              <w:marBottom w:val="0"/>
              <w:divBdr>
                <w:top w:val="none" w:sz="0" w:space="0" w:color="auto"/>
                <w:left w:val="none" w:sz="0" w:space="0" w:color="auto"/>
                <w:bottom w:val="none" w:sz="0" w:space="0" w:color="auto"/>
                <w:right w:val="none" w:sz="0" w:space="0" w:color="auto"/>
              </w:divBdr>
              <w:divsChild>
                <w:div w:id="11056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506">
          <w:marLeft w:val="0"/>
          <w:marRight w:val="0"/>
          <w:marTop w:val="0"/>
          <w:marBottom w:val="0"/>
          <w:divBdr>
            <w:top w:val="none" w:sz="0" w:space="0" w:color="auto"/>
            <w:left w:val="none" w:sz="0" w:space="0" w:color="auto"/>
            <w:bottom w:val="none" w:sz="0" w:space="0" w:color="auto"/>
            <w:right w:val="none" w:sz="0" w:space="0" w:color="auto"/>
          </w:divBdr>
          <w:divsChild>
            <w:div w:id="1892232989">
              <w:marLeft w:val="0"/>
              <w:marRight w:val="0"/>
              <w:marTop w:val="0"/>
              <w:marBottom w:val="0"/>
              <w:divBdr>
                <w:top w:val="none" w:sz="0" w:space="0" w:color="auto"/>
                <w:left w:val="none" w:sz="0" w:space="0" w:color="auto"/>
                <w:bottom w:val="none" w:sz="0" w:space="0" w:color="auto"/>
                <w:right w:val="none" w:sz="0" w:space="0" w:color="auto"/>
              </w:divBdr>
              <w:divsChild>
                <w:div w:id="198517418">
                  <w:marLeft w:val="0"/>
                  <w:marRight w:val="0"/>
                  <w:marTop w:val="0"/>
                  <w:marBottom w:val="0"/>
                  <w:divBdr>
                    <w:top w:val="none" w:sz="0" w:space="0" w:color="auto"/>
                    <w:left w:val="none" w:sz="0" w:space="0" w:color="auto"/>
                    <w:bottom w:val="none" w:sz="0" w:space="0" w:color="auto"/>
                    <w:right w:val="none" w:sz="0" w:space="0" w:color="auto"/>
                  </w:divBdr>
                </w:div>
              </w:divsChild>
            </w:div>
            <w:div w:id="1749184317">
              <w:marLeft w:val="0"/>
              <w:marRight w:val="0"/>
              <w:marTop w:val="0"/>
              <w:marBottom w:val="0"/>
              <w:divBdr>
                <w:top w:val="none" w:sz="0" w:space="0" w:color="auto"/>
                <w:left w:val="none" w:sz="0" w:space="0" w:color="auto"/>
                <w:bottom w:val="none" w:sz="0" w:space="0" w:color="auto"/>
                <w:right w:val="none" w:sz="0" w:space="0" w:color="auto"/>
              </w:divBdr>
              <w:divsChild>
                <w:div w:id="48069261">
                  <w:marLeft w:val="0"/>
                  <w:marRight w:val="0"/>
                  <w:marTop w:val="0"/>
                  <w:marBottom w:val="0"/>
                  <w:divBdr>
                    <w:top w:val="none" w:sz="0" w:space="0" w:color="auto"/>
                    <w:left w:val="none" w:sz="0" w:space="0" w:color="auto"/>
                    <w:bottom w:val="none" w:sz="0" w:space="0" w:color="auto"/>
                    <w:right w:val="none" w:sz="0" w:space="0" w:color="auto"/>
                  </w:divBdr>
                </w:div>
                <w:div w:id="665324868">
                  <w:marLeft w:val="0"/>
                  <w:marRight w:val="0"/>
                  <w:marTop w:val="0"/>
                  <w:marBottom w:val="0"/>
                  <w:divBdr>
                    <w:top w:val="none" w:sz="0" w:space="0" w:color="auto"/>
                    <w:left w:val="none" w:sz="0" w:space="0" w:color="auto"/>
                    <w:bottom w:val="none" w:sz="0" w:space="0" w:color="auto"/>
                    <w:right w:val="none" w:sz="0" w:space="0" w:color="auto"/>
                  </w:divBdr>
                </w:div>
              </w:divsChild>
            </w:div>
            <w:div w:id="1850292173">
              <w:marLeft w:val="0"/>
              <w:marRight w:val="0"/>
              <w:marTop w:val="0"/>
              <w:marBottom w:val="0"/>
              <w:divBdr>
                <w:top w:val="none" w:sz="0" w:space="0" w:color="auto"/>
                <w:left w:val="none" w:sz="0" w:space="0" w:color="auto"/>
                <w:bottom w:val="none" w:sz="0" w:space="0" w:color="auto"/>
                <w:right w:val="none" w:sz="0" w:space="0" w:color="auto"/>
              </w:divBdr>
              <w:divsChild>
                <w:div w:id="3470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844">
          <w:marLeft w:val="0"/>
          <w:marRight w:val="0"/>
          <w:marTop w:val="0"/>
          <w:marBottom w:val="0"/>
          <w:divBdr>
            <w:top w:val="none" w:sz="0" w:space="0" w:color="auto"/>
            <w:left w:val="none" w:sz="0" w:space="0" w:color="auto"/>
            <w:bottom w:val="none" w:sz="0" w:space="0" w:color="auto"/>
            <w:right w:val="none" w:sz="0" w:space="0" w:color="auto"/>
          </w:divBdr>
          <w:divsChild>
            <w:div w:id="966662574">
              <w:marLeft w:val="0"/>
              <w:marRight w:val="0"/>
              <w:marTop w:val="0"/>
              <w:marBottom w:val="0"/>
              <w:divBdr>
                <w:top w:val="none" w:sz="0" w:space="0" w:color="auto"/>
                <w:left w:val="none" w:sz="0" w:space="0" w:color="auto"/>
                <w:bottom w:val="none" w:sz="0" w:space="0" w:color="auto"/>
                <w:right w:val="none" w:sz="0" w:space="0" w:color="auto"/>
              </w:divBdr>
              <w:divsChild>
                <w:div w:id="1031495132">
                  <w:marLeft w:val="0"/>
                  <w:marRight w:val="0"/>
                  <w:marTop w:val="0"/>
                  <w:marBottom w:val="0"/>
                  <w:divBdr>
                    <w:top w:val="none" w:sz="0" w:space="0" w:color="auto"/>
                    <w:left w:val="none" w:sz="0" w:space="0" w:color="auto"/>
                    <w:bottom w:val="none" w:sz="0" w:space="0" w:color="auto"/>
                    <w:right w:val="none" w:sz="0" w:space="0" w:color="auto"/>
                  </w:divBdr>
                </w:div>
                <w:div w:id="1698576002">
                  <w:marLeft w:val="0"/>
                  <w:marRight w:val="0"/>
                  <w:marTop w:val="0"/>
                  <w:marBottom w:val="0"/>
                  <w:divBdr>
                    <w:top w:val="none" w:sz="0" w:space="0" w:color="auto"/>
                    <w:left w:val="none" w:sz="0" w:space="0" w:color="auto"/>
                    <w:bottom w:val="none" w:sz="0" w:space="0" w:color="auto"/>
                    <w:right w:val="none" w:sz="0" w:space="0" w:color="auto"/>
                  </w:divBdr>
                </w:div>
              </w:divsChild>
            </w:div>
            <w:div w:id="404835670">
              <w:marLeft w:val="0"/>
              <w:marRight w:val="0"/>
              <w:marTop w:val="0"/>
              <w:marBottom w:val="0"/>
              <w:divBdr>
                <w:top w:val="none" w:sz="0" w:space="0" w:color="auto"/>
                <w:left w:val="none" w:sz="0" w:space="0" w:color="auto"/>
                <w:bottom w:val="none" w:sz="0" w:space="0" w:color="auto"/>
                <w:right w:val="none" w:sz="0" w:space="0" w:color="auto"/>
              </w:divBdr>
              <w:divsChild>
                <w:div w:id="7469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629">
          <w:marLeft w:val="0"/>
          <w:marRight w:val="0"/>
          <w:marTop w:val="0"/>
          <w:marBottom w:val="0"/>
          <w:divBdr>
            <w:top w:val="none" w:sz="0" w:space="0" w:color="auto"/>
            <w:left w:val="none" w:sz="0" w:space="0" w:color="auto"/>
            <w:bottom w:val="none" w:sz="0" w:space="0" w:color="auto"/>
            <w:right w:val="none" w:sz="0" w:space="0" w:color="auto"/>
          </w:divBdr>
          <w:divsChild>
            <w:div w:id="1171262422">
              <w:marLeft w:val="0"/>
              <w:marRight w:val="0"/>
              <w:marTop w:val="0"/>
              <w:marBottom w:val="0"/>
              <w:divBdr>
                <w:top w:val="none" w:sz="0" w:space="0" w:color="auto"/>
                <w:left w:val="none" w:sz="0" w:space="0" w:color="auto"/>
                <w:bottom w:val="none" w:sz="0" w:space="0" w:color="auto"/>
                <w:right w:val="none" w:sz="0" w:space="0" w:color="auto"/>
              </w:divBdr>
              <w:divsChild>
                <w:div w:id="928545542">
                  <w:marLeft w:val="0"/>
                  <w:marRight w:val="0"/>
                  <w:marTop w:val="0"/>
                  <w:marBottom w:val="0"/>
                  <w:divBdr>
                    <w:top w:val="none" w:sz="0" w:space="0" w:color="auto"/>
                    <w:left w:val="none" w:sz="0" w:space="0" w:color="auto"/>
                    <w:bottom w:val="none" w:sz="0" w:space="0" w:color="auto"/>
                    <w:right w:val="none" w:sz="0" w:space="0" w:color="auto"/>
                  </w:divBdr>
                </w:div>
              </w:divsChild>
            </w:div>
            <w:div w:id="18625647">
              <w:marLeft w:val="0"/>
              <w:marRight w:val="0"/>
              <w:marTop w:val="0"/>
              <w:marBottom w:val="0"/>
              <w:divBdr>
                <w:top w:val="none" w:sz="0" w:space="0" w:color="auto"/>
                <w:left w:val="none" w:sz="0" w:space="0" w:color="auto"/>
                <w:bottom w:val="none" w:sz="0" w:space="0" w:color="auto"/>
                <w:right w:val="none" w:sz="0" w:space="0" w:color="auto"/>
              </w:divBdr>
              <w:divsChild>
                <w:div w:id="422074762">
                  <w:marLeft w:val="0"/>
                  <w:marRight w:val="0"/>
                  <w:marTop w:val="0"/>
                  <w:marBottom w:val="0"/>
                  <w:divBdr>
                    <w:top w:val="none" w:sz="0" w:space="0" w:color="auto"/>
                    <w:left w:val="none" w:sz="0" w:space="0" w:color="auto"/>
                    <w:bottom w:val="none" w:sz="0" w:space="0" w:color="auto"/>
                    <w:right w:val="none" w:sz="0" w:space="0" w:color="auto"/>
                  </w:divBdr>
                </w:div>
                <w:div w:id="1379934143">
                  <w:marLeft w:val="0"/>
                  <w:marRight w:val="0"/>
                  <w:marTop w:val="0"/>
                  <w:marBottom w:val="0"/>
                  <w:divBdr>
                    <w:top w:val="none" w:sz="0" w:space="0" w:color="auto"/>
                    <w:left w:val="none" w:sz="0" w:space="0" w:color="auto"/>
                    <w:bottom w:val="none" w:sz="0" w:space="0" w:color="auto"/>
                    <w:right w:val="none" w:sz="0" w:space="0" w:color="auto"/>
                  </w:divBdr>
                </w:div>
              </w:divsChild>
            </w:div>
            <w:div w:id="497036621">
              <w:marLeft w:val="0"/>
              <w:marRight w:val="0"/>
              <w:marTop w:val="0"/>
              <w:marBottom w:val="0"/>
              <w:divBdr>
                <w:top w:val="none" w:sz="0" w:space="0" w:color="auto"/>
                <w:left w:val="none" w:sz="0" w:space="0" w:color="auto"/>
                <w:bottom w:val="none" w:sz="0" w:space="0" w:color="auto"/>
                <w:right w:val="none" w:sz="0" w:space="0" w:color="auto"/>
              </w:divBdr>
              <w:divsChild>
                <w:div w:id="4588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9130">
          <w:marLeft w:val="0"/>
          <w:marRight w:val="0"/>
          <w:marTop w:val="0"/>
          <w:marBottom w:val="0"/>
          <w:divBdr>
            <w:top w:val="none" w:sz="0" w:space="0" w:color="auto"/>
            <w:left w:val="none" w:sz="0" w:space="0" w:color="auto"/>
            <w:bottom w:val="none" w:sz="0" w:space="0" w:color="auto"/>
            <w:right w:val="none" w:sz="0" w:space="0" w:color="auto"/>
          </w:divBdr>
          <w:divsChild>
            <w:div w:id="137696577">
              <w:marLeft w:val="0"/>
              <w:marRight w:val="0"/>
              <w:marTop w:val="0"/>
              <w:marBottom w:val="0"/>
              <w:divBdr>
                <w:top w:val="none" w:sz="0" w:space="0" w:color="auto"/>
                <w:left w:val="none" w:sz="0" w:space="0" w:color="auto"/>
                <w:bottom w:val="none" w:sz="0" w:space="0" w:color="auto"/>
                <w:right w:val="none" w:sz="0" w:space="0" w:color="auto"/>
              </w:divBdr>
              <w:divsChild>
                <w:div w:id="82879">
                  <w:marLeft w:val="0"/>
                  <w:marRight w:val="0"/>
                  <w:marTop w:val="0"/>
                  <w:marBottom w:val="0"/>
                  <w:divBdr>
                    <w:top w:val="none" w:sz="0" w:space="0" w:color="auto"/>
                    <w:left w:val="none" w:sz="0" w:space="0" w:color="auto"/>
                    <w:bottom w:val="none" w:sz="0" w:space="0" w:color="auto"/>
                    <w:right w:val="none" w:sz="0" w:space="0" w:color="auto"/>
                  </w:divBdr>
                </w:div>
              </w:divsChild>
            </w:div>
            <w:div w:id="1029571542">
              <w:marLeft w:val="0"/>
              <w:marRight w:val="0"/>
              <w:marTop w:val="0"/>
              <w:marBottom w:val="0"/>
              <w:divBdr>
                <w:top w:val="none" w:sz="0" w:space="0" w:color="auto"/>
                <w:left w:val="none" w:sz="0" w:space="0" w:color="auto"/>
                <w:bottom w:val="none" w:sz="0" w:space="0" w:color="auto"/>
                <w:right w:val="none" w:sz="0" w:space="0" w:color="auto"/>
              </w:divBdr>
              <w:divsChild>
                <w:div w:id="1775054699">
                  <w:marLeft w:val="0"/>
                  <w:marRight w:val="0"/>
                  <w:marTop w:val="0"/>
                  <w:marBottom w:val="0"/>
                  <w:divBdr>
                    <w:top w:val="none" w:sz="0" w:space="0" w:color="auto"/>
                    <w:left w:val="none" w:sz="0" w:space="0" w:color="auto"/>
                    <w:bottom w:val="none" w:sz="0" w:space="0" w:color="auto"/>
                    <w:right w:val="none" w:sz="0" w:space="0" w:color="auto"/>
                  </w:divBdr>
                </w:div>
                <w:div w:id="541792426">
                  <w:marLeft w:val="0"/>
                  <w:marRight w:val="0"/>
                  <w:marTop w:val="0"/>
                  <w:marBottom w:val="0"/>
                  <w:divBdr>
                    <w:top w:val="none" w:sz="0" w:space="0" w:color="auto"/>
                    <w:left w:val="none" w:sz="0" w:space="0" w:color="auto"/>
                    <w:bottom w:val="none" w:sz="0" w:space="0" w:color="auto"/>
                    <w:right w:val="none" w:sz="0" w:space="0" w:color="auto"/>
                  </w:divBdr>
                </w:div>
              </w:divsChild>
            </w:div>
            <w:div w:id="1288582831">
              <w:marLeft w:val="0"/>
              <w:marRight w:val="0"/>
              <w:marTop w:val="0"/>
              <w:marBottom w:val="0"/>
              <w:divBdr>
                <w:top w:val="none" w:sz="0" w:space="0" w:color="auto"/>
                <w:left w:val="none" w:sz="0" w:space="0" w:color="auto"/>
                <w:bottom w:val="none" w:sz="0" w:space="0" w:color="auto"/>
                <w:right w:val="none" w:sz="0" w:space="0" w:color="auto"/>
              </w:divBdr>
              <w:divsChild>
                <w:div w:id="557594803">
                  <w:marLeft w:val="0"/>
                  <w:marRight w:val="0"/>
                  <w:marTop w:val="0"/>
                  <w:marBottom w:val="0"/>
                  <w:divBdr>
                    <w:top w:val="none" w:sz="0" w:space="0" w:color="auto"/>
                    <w:left w:val="none" w:sz="0" w:space="0" w:color="auto"/>
                    <w:bottom w:val="none" w:sz="0" w:space="0" w:color="auto"/>
                    <w:right w:val="none" w:sz="0" w:space="0" w:color="auto"/>
                  </w:divBdr>
                </w:div>
              </w:divsChild>
            </w:div>
            <w:div w:id="255404803">
              <w:marLeft w:val="0"/>
              <w:marRight w:val="0"/>
              <w:marTop w:val="0"/>
              <w:marBottom w:val="0"/>
              <w:divBdr>
                <w:top w:val="none" w:sz="0" w:space="0" w:color="auto"/>
                <w:left w:val="none" w:sz="0" w:space="0" w:color="auto"/>
                <w:bottom w:val="none" w:sz="0" w:space="0" w:color="auto"/>
                <w:right w:val="none" w:sz="0" w:space="0" w:color="auto"/>
              </w:divBdr>
              <w:divsChild>
                <w:div w:id="1905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957">
          <w:marLeft w:val="0"/>
          <w:marRight w:val="0"/>
          <w:marTop w:val="0"/>
          <w:marBottom w:val="0"/>
          <w:divBdr>
            <w:top w:val="none" w:sz="0" w:space="0" w:color="auto"/>
            <w:left w:val="none" w:sz="0" w:space="0" w:color="auto"/>
            <w:bottom w:val="none" w:sz="0" w:space="0" w:color="auto"/>
            <w:right w:val="none" w:sz="0" w:space="0" w:color="auto"/>
          </w:divBdr>
          <w:divsChild>
            <w:div w:id="1918858366">
              <w:marLeft w:val="0"/>
              <w:marRight w:val="0"/>
              <w:marTop w:val="0"/>
              <w:marBottom w:val="0"/>
              <w:divBdr>
                <w:top w:val="none" w:sz="0" w:space="0" w:color="auto"/>
                <w:left w:val="none" w:sz="0" w:space="0" w:color="auto"/>
                <w:bottom w:val="none" w:sz="0" w:space="0" w:color="auto"/>
                <w:right w:val="none" w:sz="0" w:space="0" w:color="auto"/>
              </w:divBdr>
              <w:divsChild>
                <w:div w:id="491945449">
                  <w:marLeft w:val="0"/>
                  <w:marRight w:val="0"/>
                  <w:marTop w:val="0"/>
                  <w:marBottom w:val="0"/>
                  <w:divBdr>
                    <w:top w:val="none" w:sz="0" w:space="0" w:color="auto"/>
                    <w:left w:val="none" w:sz="0" w:space="0" w:color="auto"/>
                    <w:bottom w:val="none" w:sz="0" w:space="0" w:color="auto"/>
                    <w:right w:val="none" w:sz="0" w:space="0" w:color="auto"/>
                  </w:divBdr>
                </w:div>
              </w:divsChild>
            </w:div>
            <w:div w:id="57631029">
              <w:marLeft w:val="0"/>
              <w:marRight w:val="0"/>
              <w:marTop w:val="0"/>
              <w:marBottom w:val="0"/>
              <w:divBdr>
                <w:top w:val="none" w:sz="0" w:space="0" w:color="auto"/>
                <w:left w:val="none" w:sz="0" w:space="0" w:color="auto"/>
                <w:bottom w:val="none" w:sz="0" w:space="0" w:color="auto"/>
                <w:right w:val="none" w:sz="0" w:space="0" w:color="auto"/>
              </w:divBdr>
              <w:divsChild>
                <w:div w:id="1983733650">
                  <w:marLeft w:val="0"/>
                  <w:marRight w:val="0"/>
                  <w:marTop w:val="0"/>
                  <w:marBottom w:val="0"/>
                  <w:divBdr>
                    <w:top w:val="none" w:sz="0" w:space="0" w:color="auto"/>
                    <w:left w:val="none" w:sz="0" w:space="0" w:color="auto"/>
                    <w:bottom w:val="none" w:sz="0" w:space="0" w:color="auto"/>
                    <w:right w:val="none" w:sz="0" w:space="0" w:color="auto"/>
                  </w:divBdr>
                </w:div>
              </w:divsChild>
            </w:div>
            <w:div w:id="517232356">
              <w:marLeft w:val="0"/>
              <w:marRight w:val="0"/>
              <w:marTop w:val="0"/>
              <w:marBottom w:val="0"/>
              <w:divBdr>
                <w:top w:val="none" w:sz="0" w:space="0" w:color="auto"/>
                <w:left w:val="none" w:sz="0" w:space="0" w:color="auto"/>
                <w:bottom w:val="none" w:sz="0" w:space="0" w:color="auto"/>
                <w:right w:val="none" w:sz="0" w:space="0" w:color="auto"/>
              </w:divBdr>
              <w:divsChild>
                <w:div w:id="1698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429">
          <w:marLeft w:val="0"/>
          <w:marRight w:val="0"/>
          <w:marTop w:val="0"/>
          <w:marBottom w:val="0"/>
          <w:divBdr>
            <w:top w:val="none" w:sz="0" w:space="0" w:color="auto"/>
            <w:left w:val="none" w:sz="0" w:space="0" w:color="auto"/>
            <w:bottom w:val="none" w:sz="0" w:space="0" w:color="auto"/>
            <w:right w:val="none" w:sz="0" w:space="0" w:color="auto"/>
          </w:divBdr>
          <w:divsChild>
            <w:div w:id="1836996583">
              <w:marLeft w:val="0"/>
              <w:marRight w:val="0"/>
              <w:marTop w:val="0"/>
              <w:marBottom w:val="0"/>
              <w:divBdr>
                <w:top w:val="none" w:sz="0" w:space="0" w:color="auto"/>
                <w:left w:val="none" w:sz="0" w:space="0" w:color="auto"/>
                <w:bottom w:val="none" w:sz="0" w:space="0" w:color="auto"/>
                <w:right w:val="none" w:sz="0" w:space="0" w:color="auto"/>
              </w:divBdr>
              <w:divsChild>
                <w:div w:id="945624722">
                  <w:marLeft w:val="0"/>
                  <w:marRight w:val="0"/>
                  <w:marTop w:val="0"/>
                  <w:marBottom w:val="0"/>
                  <w:divBdr>
                    <w:top w:val="none" w:sz="0" w:space="0" w:color="auto"/>
                    <w:left w:val="none" w:sz="0" w:space="0" w:color="auto"/>
                    <w:bottom w:val="none" w:sz="0" w:space="0" w:color="auto"/>
                    <w:right w:val="none" w:sz="0" w:space="0" w:color="auto"/>
                  </w:divBdr>
                </w:div>
              </w:divsChild>
            </w:div>
            <w:div w:id="442962220">
              <w:marLeft w:val="0"/>
              <w:marRight w:val="0"/>
              <w:marTop w:val="0"/>
              <w:marBottom w:val="0"/>
              <w:divBdr>
                <w:top w:val="none" w:sz="0" w:space="0" w:color="auto"/>
                <w:left w:val="none" w:sz="0" w:space="0" w:color="auto"/>
                <w:bottom w:val="none" w:sz="0" w:space="0" w:color="auto"/>
                <w:right w:val="none" w:sz="0" w:space="0" w:color="auto"/>
              </w:divBdr>
              <w:divsChild>
                <w:div w:id="1231623868">
                  <w:marLeft w:val="0"/>
                  <w:marRight w:val="0"/>
                  <w:marTop w:val="0"/>
                  <w:marBottom w:val="0"/>
                  <w:divBdr>
                    <w:top w:val="none" w:sz="0" w:space="0" w:color="auto"/>
                    <w:left w:val="none" w:sz="0" w:space="0" w:color="auto"/>
                    <w:bottom w:val="none" w:sz="0" w:space="0" w:color="auto"/>
                    <w:right w:val="none" w:sz="0" w:space="0" w:color="auto"/>
                  </w:divBdr>
                </w:div>
                <w:div w:id="755857754">
                  <w:marLeft w:val="0"/>
                  <w:marRight w:val="0"/>
                  <w:marTop w:val="0"/>
                  <w:marBottom w:val="0"/>
                  <w:divBdr>
                    <w:top w:val="none" w:sz="0" w:space="0" w:color="auto"/>
                    <w:left w:val="none" w:sz="0" w:space="0" w:color="auto"/>
                    <w:bottom w:val="none" w:sz="0" w:space="0" w:color="auto"/>
                    <w:right w:val="none" w:sz="0" w:space="0" w:color="auto"/>
                  </w:divBdr>
                </w:div>
              </w:divsChild>
            </w:div>
            <w:div w:id="1314141373">
              <w:marLeft w:val="0"/>
              <w:marRight w:val="0"/>
              <w:marTop w:val="0"/>
              <w:marBottom w:val="0"/>
              <w:divBdr>
                <w:top w:val="none" w:sz="0" w:space="0" w:color="auto"/>
                <w:left w:val="none" w:sz="0" w:space="0" w:color="auto"/>
                <w:bottom w:val="none" w:sz="0" w:space="0" w:color="auto"/>
                <w:right w:val="none" w:sz="0" w:space="0" w:color="auto"/>
              </w:divBdr>
              <w:divsChild>
                <w:div w:id="1676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3398">
          <w:marLeft w:val="0"/>
          <w:marRight w:val="0"/>
          <w:marTop w:val="0"/>
          <w:marBottom w:val="0"/>
          <w:divBdr>
            <w:top w:val="none" w:sz="0" w:space="0" w:color="auto"/>
            <w:left w:val="none" w:sz="0" w:space="0" w:color="auto"/>
            <w:bottom w:val="none" w:sz="0" w:space="0" w:color="auto"/>
            <w:right w:val="none" w:sz="0" w:space="0" w:color="auto"/>
          </w:divBdr>
          <w:divsChild>
            <w:div w:id="1564295429">
              <w:marLeft w:val="0"/>
              <w:marRight w:val="0"/>
              <w:marTop w:val="0"/>
              <w:marBottom w:val="0"/>
              <w:divBdr>
                <w:top w:val="none" w:sz="0" w:space="0" w:color="auto"/>
                <w:left w:val="none" w:sz="0" w:space="0" w:color="auto"/>
                <w:bottom w:val="none" w:sz="0" w:space="0" w:color="auto"/>
                <w:right w:val="none" w:sz="0" w:space="0" w:color="auto"/>
              </w:divBdr>
              <w:divsChild>
                <w:div w:id="222641111">
                  <w:marLeft w:val="0"/>
                  <w:marRight w:val="0"/>
                  <w:marTop w:val="0"/>
                  <w:marBottom w:val="0"/>
                  <w:divBdr>
                    <w:top w:val="none" w:sz="0" w:space="0" w:color="auto"/>
                    <w:left w:val="none" w:sz="0" w:space="0" w:color="auto"/>
                    <w:bottom w:val="none" w:sz="0" w:space="0" w:color="auto"/>
                    <w:right w:val="none" w:sz="0" w:space="0" w:color="auto"/>
                  </w:divBdr>
                </w:div>
                <w:div w:id="2089108220">
                  <w:marLeft w:val="0"/>
                  <w:marRight w:val="0"/>
                  <w:marTop w:val="0"/>
                  <w:marBottom w:val="0"/>
                  <w:divBdr>
                    <w:top w:val="none" w:sz="0" w:space="0" w:color="auto"/>
                    <w:left w:val="none" w:sz="0" w:space="0" w:color="auto"/>
                    <w:bottom w:val="none" w:sz="0" w:space="0" w:color="auto"/>
                    <w:right w:val="none" w:sz="0" w:space="0" w:color="auto"/>
                  </w:divBdr>
                </w:div>
              </w:divsChild>
            </w:div>
            <w:div w:id="2120565937">
              <w:marLeft w:val="0"/>
              <w:marRight w:val="0"/>
              <w:marTop w:val="0"/>
              <w:marBottom w:val="0"/>
              <w:divBdr>
                <w:top w:val="none" w:sz="0" w:space="0" w:color="auto"/>
                <w:left w:val="none" w:sz="0" w:space="0" w:color="auto"/>
                <w:bottom w:val="none" w:sz="0" w:space="0" w:color="auto"/>
                <w:right w:val="none" w:sz="0" w:space="0" w:color="auto"/>
              </w:divBdr>
              <w:divsChild>
                <w:div w:id="72432931">
                  <w:marLeft w:val="0"/>
                  <w:marRight w:val="0"/>
                  <w:marTop w:val="0"/>
                  <w:marBottom w:val="0"/>
                  <w:divBdr>
                    <w:top w:val="none" w:sz="0" w:space="0" w:color="auto"/>
                    <w:left w:val="none" w:sz="0" w:space="0" w:color="auto"/>
                    <w:bottom w:val="none" w:sz="0" w:space="0" w:color="auto"/>
                    <w:right w:val="none" w:sz="0" w:space="0" w:color="auto"/>
                  </w:divBdr>
                </w:div>
              </w:divsChild>
            </w:div>
            <w:div w:id="1118833194">
              <w:marLeft w:val="0"/>
              <w:marRight w:val="0"/>
              <w:marTop w:val="0"/>
              <w:marBottom w:val="0"/>
              <w:divBdr>
                <w:top w:val="none" w:sz="0" w:space="0" w:color="auto"/>
                <w:left w:val="none" w:sz="0" w:space="0" w:color="auto"/>
                <w:bottom w:val="none" w:sz="0" w:space="0" w:color="auto"/>
                <w:right w:val="none" w:sz="0" w:space="0" w:color="auto"/>
              </w:divBdr>
              <w:divsChild>
                <w:div w:id="16439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9539">
          <w:marLeft w:val="0"/>
          <w:marRight w:val="0"/>
          <w:marTop w:val="0"/>
          <w:marBottom w:val="0"/>
          <w:divBdr>
            <w:top w:val="none" w:sz="0" w:space="0" w:color="auto"/>
            <w:left w:val="none" w:sz="0" w:space="0" w:color="auto"/>
            <w:bottom w:val="none" w:sz="0" w:space="0" w:color="auto"/>
            <w:right w:val="none" w:sz="0" w:space="0" w:color="auto"/>
          </w:divBdr>
          <w:divsChild>
            <w:div w:id="1306006157">
              <w:marLeft w:val="0"/>
              <w:marRight w:val="0"/>
              <w:marTop w:val="0"/>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
                <w:div w:id="405999916">
                  <w:marLeft w:val="0"/>
                  <w:marRight w:val="0"/>
                  <w:marTop w:val="0"/>
                  <w:marBottom w:val="0"/>
                  <w:divBdr>
                    <w:top w:val="none" w:sz="0" w:space="0" w:color="auto"/>
                    <w:left w:val="none" w:sz="0" w:space="0" w:color="auto"/>
                    <w:bottom w:val="none" w:sz="0" w:space="0" w:color="auto"/>
                    <w:right w:val="none" w:sz="0" w:space="0" w:color="auto"/>
                  </w:divBdr>
                </w:div>
              </w:divsChild>
            </w:div>
            <w:div w:id="523053496">
              <w:marLeft w:val="0"/>
              <w:marRight w:val="0"/>
              <w:marTop w:val="0"/>
              <w:marBottom w:val="0"/>
              <w:divBdr>
                <w:top w:val="none" w:sz="0" w:space="0" w:color="auto"/>
                <w:left w:val="none" w:sz="0" w:space="0" w:color="auto"/>
                <w:bottom w:val="none" w:sz="0" w:space="0" w:color="auto"/>
                <w:right w:val="none" w:sz="0" w:space="0" w:color="auto"/>
              </w:divBdr>
              <w:divsChild>
                <w:div w:id="781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887">
          <w:marLeft w:val="0"/>
          <w:marRight w:val="0"/>
          <w:marTop w:val="0"/>
          <w:marBottom w:val="0"/>
          <w:divBdr>
            <w:top w:val="none" w:sz="0" w:space="0" w:color="auto"/>
            <w:left w:val="none" w:sz="0" w:space="0" w:color="auto"/>
            <w:bottom w:val="none" w:sz="0" w:space="0" w:color="auto"/>
            <w:right w:val="none" w:sz="0" w:space="0" w:color="auto"/>
          </w:divBdr>
          <w:divsChild>
            <w:div w:id="1001660586">
              <w:marLeft w:val="0"/>
              <w:marRight w:val="0"/>
              <w:marTop w:val="0"/>
              <w:marBottom w:val="0"/>
              <w:divBdr>
                <w:top w:val="none" w:sz="0" w:space="0" w:color="auto"/>
                <w:left w:val="none" w:sz="0" w:space="0" w:color="auto"/>
                <w:bottom w:val="none" w:sz="0" w:space="0" w:color="auto"/>
                <w:right w:val="none" w:sz="0" w:space="0" w:color="auto"/>
              </w:divBdr>
              <w:divsChild>
                <w:div w:id="242181572">
                  <w:marLeft w:val="0"/>
                  <w:marRight w:val="0"/>
                  <w:marTop w:val="0"/>
                  <w:marBottom w:val="0"/>
                  <w:divBdr>
                    <w:top w:val="none" w:sz="0" w:space="0" w:color="auto"/>
                    <w:left w:val="none" w:sz="0" w:space="0" w:color="auto"/>
                    <w:bottom w:val="none" w:sz="0" w:space="0" w:color="auto"/>
                    <w:right w:val="none" w:sz="0" w:space="0" w:color="auto"/>
                  </w:divBdr>
                </w:div>
              </w:divsChild>
            </w:div>
            <w:div w:id="70008915">
              <w:marLeft w:val="0"/>
              <w:marRight w:val="0"/>
              <w:marTop w:val="0"/>
              <w:marBottom w:val="0"/>
              <w:divBdr>
                <w:top w:val="none" w:sz="0" w:space="0" w:color="auto"/>
                <w:left w:val="none" w:sz="0" w:space="0" w:color="auto"/>
                <w:bottom w:val="none" w:sz="0" w:space="0" w:color="auto"/>
                <w:right w:val="none" w:sz="0" w:space="0" w:color="auto"/>
              </w:divBdr>
              <w:divsChild>
                <w:div w:id="308098892">
                  <w:marLeft w:val="0"/>
                  <w:marRight w:val="0"/>
                  <w:marTop w:val="0"/>
                  <w:marBottom w:val="0"/>
                  <w:divBdr>
                    <w:top w:val="none" w:sz="0" w:space="0" w:color="auto"/>
                    <w:left w:val="none" w:sz="0" w:space="0" w:color="auto"/>
                    <w:bottom w:val="none" w:sz="0" w:space="0" w:color="auto"/>
                    <w:right w:val="none" w:sz="0" w:space="0" w:color="auto"/>
                  </w:divBdr>
                </w:div>
              </w:divsChild>
            </w:div>
            <w:div w:id="991561238">
              <w:marLeft w:val="0"/>
              <w:marRight w:val="0"/>
              <w:marTop w:val="0"/>
              <w:marBottom w:val="0"/>
              <w:divBdr>
                <w:top w:val="none" w:sz="0" w:space="0" w:color="auto"/>
                <w:left w:val="none" w:sz="0" w:space="0" w:color="auto"/>
                <w:bottom w:val="none" w:sz="0" w:space="0" w:color="auto"/>
                <w:right w:val="none" w:sz="0" w:space="0" w:color="auto"/>
              </w:divBdr>
              <w:divsChild>
                <w:div w:id="1066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9257">
          <w:marLeft w:val="0"/>
          <w:marRight w:val="0"/>
          <w:marTop w:val="0"/>
          <w:marBottom w:val="0"/>
          <w:divBdr>
            <w:top w:val="none" w:sz="0" w:space="0" w:color="auto"/>
            <w:left w:val="none" w:sz="0" w:space="0" w:color="auto"/>
            <w:bottom w:val="none" w:sz="0" w:space="0" w:color="auto"/>
            <w:right w:val="none" w:sz="0" w:space="0" w:color="auto"/>
          </w:divBdr>
          <w:divsChild>
            <w:div w:id="1499149097">
              <w:marLeft w:val="0"/>
              <w:marRight w:val="0"/>
              <w:marTop w:val="0"/>
              <w:marBottom w:val="0"/>
              <w:divBdr>
                <w:top w:val="none" w:sz="0" w:space="0" w:color="auto"/>
                <w:left w:val="none" w:sz="0" w:space="0" w:color="auto"/>
                <w:bottom w:val="none" w:sz="0" w:space="0" w:color="auto"/>
                <w:right w:val="none" w:sz="0" w:space="0" w:color="auto"/>
              </w:divBdr>
              <w:divsChild>
                <w:div w:id="1438670894">
                  <w:marLeft w:val="0"/>
                  <w:marRight w:val="0"/>
                  <w:marTop w:val="0"/>
                  <w:marBottom w:val="0"/>
                  <w:divBdr>
                    <w:top w:val="none" w:sz="0" w:space="0" w:color="auto"/>
                    <w:left w:val="none" w:sz="0" w:space="0" w:color="auto"/>
                    <w:bottom w:val="none" w:sz="0" w:space="0" w:color="auto"/>
                    <w:right w:val="none" w:sz="0" w:space="0" w:color="auto"/>
                  </w:divBdr>
                </w:div>
              </w:divsChild>
            </w:div>
            <w:div w:id="220561146">
              <w:marLeft w:val="0"/>
              <w:marRight w:val="0"/>
              <w:marTop w:val="0"/>
              <w:marBottom w:val="0"/>
              <w:divBdr>
                <w:top w:val="none" w:sz="0" w:space="0" w:color="auto"/>
                <w:left w:val="none" w:sz="0" w:space="0" w:color="auto"/>
                <w:bottom w:val="none" w:sz="0" w:space="0" w:color="auto"/>
                <w:right w:val="none" w:sz="0" w:space="0" w:color="auto"/>
              </w:divBdr>
              <w:divsChild>
                <w:div w:id="207837584">
                  <w:marLeft w:val="0"/>
                  <w:marRight w:val="0"/>
                  <w:marTop w:val="0"/>
                  <w:marBottom w:val="0"/>
                  <w:divBdr>
                    <w:top w:val="none" w:sz="0" w:space="0" w:color="auto"/>
                    <w:left w:val="none" w:sz="0" w:space="0" w:color="auto"/>
                    <w:bottom w:val="none" w:sz="0" w:space="0" w:color="auto"/>
                    <w:right w:val="none" w:sz="0" w:space="0" w:color="auto"/>
                  </w:divBdr>
                </w:div>
              </w:divsChild>
            </w:div>
            <w:div w:id="564949338">
              <w:marLeft w:val="0"/>
              <w:marRight w:val="0"/>
              <w:marTop w:val="0"/>
              <w:marBottom w:val="0"/>
              <w:divBdr>
                <w:top w:val="none" w:sz="0" w:space="0" w:color="auto"/>
                <w:left w:val="none" w:sz="0" w:space="0" w:color="auto"/>
                <w:bottom w:val="none" w:sz="0" w:space="0" w:color="auto"/>
                <w:right w:val="none" w:sz="0" w:space="0" w:color="auto"/>
              </w:divBdr>
              <w:divsChild>
                <w:div w:id="16569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mrff-monitoring-evaluation-and-learning-strategy-2020-21-to-2023-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2085</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Medical Research Future Fund Dementia, Ageing and Aged Care Mission Implementation Plan</vt:lpstr>
    </vt:vector>
  </TitlesOfParts>
  <Manager/>
  <Company/>
  <LinksUpToDate>false</LinksUpToDate>
  <CharactersWithSpaces>14812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Dementia, Ageing and Aged Care Mission Implementation Plan</dc:title>
  <dc:subject>Medical Research Future Fund</dc:subject>
  <dc:creator>Australian Government Department of Health</dc:creator>
  <cp:keywords>Medical Research Future Fund; MRFF; Dementia Ageing and Aged Care Mission</cp:keywords>
  <dc:description/>
  <cp:lastModifiedBy>KENNEDY, Emma</cp:lastModifiedBy>
  <cp:revision>2</cp:revision>
  <cp:lastPrinted>2012-11-09T00:35:00Z</cp:lastPrinted>
  <dcterms:created xsi:type="dcterms:W3CDTF">2021-09-06T23:58:00Z</dcterms:created>
  <dcterms:modified xsi:type="dcterms:W3CDTF">2021-09-21T05:52:00Z</dcterms:modified>
  <cp:category/>
</cp:coreProperties>
</file>