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93E4" w14:textId="77777777" w:rsidR="00BA2732" w:rsidRDefault="001F47CC" w:rsidP="0068134A">
      <w:pPr>
        <w:pStyle w:val="Heading1"/>
      </w:pPr>
      <w:r>
        <w:t xml:space="preserve">Clinical </w:t>
      </w:r>
      <w:r w:rsidR="0098122D">
        <w:t>C</w:t>
      </w:r>
      <w:r>
        <w:t>ategories Review Advisory C</w:t>
      </w:r>
      <w:r w:rsidR="0098122D">
        <w:t>ommittee</w:t>
      </w:r>
    </w:p>
    <w:p w14:paraId="0ACE872B" w14:textId="77777777"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024417B" w14:textId="77777777" w:rsidR="0054768D" w:rsidRDefault="0098122D" w:rsidP="0054768D">
      <w:pPr>
        <w:pStyle w:val="Heading2"/>
      </w:pPr>
      <w:r>
        <w:t>Meeting summary</w:t>
      </w:r>
      <w:r w:rsidR="001F47CC">
        <w:t xml:space="preserve"> </w:t>
      </w:r>
      <w:r>
        <w:t xml:space="preserve">– </w:t>
      </w:r>
      <w:r w:rsidR="001F47CC">
        <w:t>24</w:t>
      </w:r>
      <w:r>
        <w:t xml:space="preserve"> M</w:t>
      </w:r>
      <w:r w:rsidR="001F47CC">
        <w:t>ay 2021</w:t>
      </w:r>
    </w:p>
    <w:p w14:paraId="79F0E2BF" w14:textId="77777777" w:rsidR="0098122D" w:rsidRDefault="001F47CC" w:rsidP="0098122D">
      <w:pPr>
        <w:pStyle w:val="Heading3"/>
      </w:pPr>
      <w:r>
        <w:t>Meeting 3</w:t>
      </w:r>
    </w:p>
    <w:p w14:paraId="2937BC23" w14:textId="77777777" w:rsidR="001F47CC" w:rsidRDefault="001F47CC" w:rsidP="001F47CC">
      <w:pPr>
        <w:pStyle w:val="ListParagraph"/>
      </w:pPr>
      <w:r>
        <w:t>The committee continued reviewing the clinical categories in terms of the clarity of the scope of cover, range of services listed within each category and stakeholder feedback/implementation issues</w:t>
      </w:r>
    </w:p>
    <w:p w14:paraId="5A396334" w14:textId="77777777" w:rsidR="0098122D" w:rsidRPr="0098122D" w:rsidRDefault="001F47CC" w:rsidP="001F47CC">
      <w:pPr>
        <w:pStyle w:val="ListParagraph"/>
        <w:numPr>
          <w:ilvl w:val="1"/>
          <w:numId w:val="38"/>
        </w:numPr>
        <w:ind w:left="1276" w:hanging="425"/>
      </w:pPr>
      <w:r>
        <w:t>Categories reviewed: Joint reconstructions, Joint replacements, Bone, joint and muscle and the Basic tier categories</w:t>
      </w:r>
    </w:p>
    <w:p w14:paraId="669FAF95" w14:textId="77777777" w:rsidR="001F47CC" w:rsidRDefault="001F47CC" w:rsidP="001F47CC">
      <w:pPr>
        <w:pStyle w:val="ListParagraph"/>
        <w:rPr>
          <w:sz w:val="24"/>
          <w:lang w:eastAsia="en-AU"/>
        </w:rPr>
      </w:pPr>
      <w:r>
        <w:t xml:space="preserve">Members agreed to principles on the interpretation and implementation of the regulations in the </w:t>
      </w:r>
      <w:r>
        <w:rPr>
          <w:i/>
          <w:iCs/>
        </w:rPr>
        <w:t>Private Health Insurance (Complying Product) Rules 2015</w:t>
      </w:r>
    </w:p>
    <w:p w14:paraId="171FE456" w14:textId="77777777" w:rsidR="001F47CC" w:rsidRDefault="001F47CC" w:rsidP="001F47CC">
      <w:pPr>
        <w:pStyle w:val="ListParagraph"/>
        <w:rPr>
          <w:rFonts w:cs="Arial"/>
          <w:sz w:val="24"/>
          <w:lang w:eastAsia="en-AU"/>
        </w:rPr>
      </w:pPr>
      <w:r>
        <w:t>The committee discussed the utility of the following coding systems for the clinical categories:</w:t>
      </w:r>
    </w:p>
    <w:p w14:paraId="3D877EB9" w14:textId="77777777" w:rsidR="001F47CC" w:rsidRPr="001F47CC" w:rsidRDefault="001F47CC" w:rsidP="001F47CC">
      <w:pPr>
        <w:pStyle w:val="ListParagraph"/>
        <w:numPr>
          <w:ilvl w:val="1"/>
          <w:numId w:val="38"/>
        </w:numPr>
        <w:spacing w:before="60" w:after="0" w:line="240" w:lineRule="atLeast"/>
        <w:ind w:left="1276" w:hanging="425"/>
        <w:contextualSpacing w:val="0"/>
        <w:rPr>
          <w:rFonts w:cs="Arial"/>
          <w:sz w:val="24"/>
          <w:lang w:eastAsia="en-AU"/>
        </w:rPr>
      </w:pPr>
      <w:r w:rsidRPr="001F47CC">
        <w:rPr>
          <w:rFonts w:cs="Arial"/>
        </w:rPr>
        <w:t>International Statistical Classification of Disease and Related Health Problems 10th revision modified to the Australian context (ICD-10-AM)</w:t>
      </w:r>
    </w:p>
    <w:p w14:paraId="121563FD" w14:textId="77777777" w:rsidR="001F47CC" w:rsidRPr="001F47CC" w:rsidRDefault="001F47CC" w:rsidP="001F47CC">
      <w:pPr>
        <w:pStyle w:val="ListParagraph"/>
        <w:numPr>
          <w:ilvl w:val="1"/>
          <w:numId w:val="38"/>
        </w:numPr>
        <w:spacing w:before="60" w:after="0" w:line="240" w:lineRule="atLeast"/>
        <w:ind w:left="1276" w:hanging="425"/>
        <w:contextualSpacing w:val="0"/>
        <w:rPr>
          <w:rFonts w:cs="Arial"/>
        </w:rPr>
      </w:pPr>
      <w:r w:rsidRPr="001F47CC">
        <w:rPr>
          <w:rFonts w:cs="Arial"/>
        </w:rPr>
        <w:t>Australian Classification of Health Interventions (ACHI)</w:t>
      </w:r>
    </w:p>
    <w:p w14:paraId="59A9A026" w14:textId="77777777" w:rsidR="001F47CC" w:rsidRPr="001F47CC" w:rsidRDefault="001F47CC" w:rsidP="001F47CC">
      <w:pPr>
        <w:pStyle w:val="ListParagraph"/>
        <w:numPr>
          <w:ilvl w:val="1"/>
          <w:numId w:val="38"/>
        </w:numPr>
        <w:spacing w:before="60" w:line="240" w:lineRule="atLeast"/>
        <w:ind w:left="1276" w:hanging="425"/>
        <w:contextualSpacing w:val="0"/>
        <w:rPr>
          <w:rFonts w:cs="Arial"/>
        </w:rPr>
      </w:pPr>
      <w:r w:rsidRPr="001F47CC">
        <w:rPr>
          <w:rFonts w:cs="Arial"/>
        </w:rPr>
        <w:t>Australian Refined Diagnosis Related Groups (AR-DRG)</w:t>
      </w:r>
    </w:p>
    <w:p w14:paraId="5B71B755" w14:textId="77777777" w:rsidR="001F47CC" w:rsidRDefault="001F47CC" w:rsidP="001F47CC">
      <w:pPr>
        <w:pStyle w:val="ListParagraph"/>
        <w:rPr>
          <w:sz w:val="24"/>
          <w:lang w:eastAsia="en-AU"/>
        </w:rPr>
      </w:pPr>
      <w:r>
        <w:t>The committee considered the current PHI relevant regulatory authorities and pathways stakeholders can use to address legislative interpretation disputes. The Committee will continue discussions on the topic at the next meeting, following further advice on the legislative powers of each of the current regulatory authorities.</w:t>
      </w:r>
    </w:p>
    <w:p w14:paraId="34931670" w14:textId="77777777" w:rsidR="0098122D" w:rsidRPr="0098122D" w:rsidRDefault="0098122D" w:rsidP="001F47CC">
      <w:pPr>
        <w:ind w:left="357"/>
      </w:pPr>
    </w:p>
    <w:p w14:paraId="09D0A95F" w14:textId="77777777" w:rsidR="0098122D" w:rsidRPr="0098122D" w:rsidRDefault="0098122D" w:rsidP="0098122D"/>
    <w:sectPr w:rsidR="0098122D" w:rsidRPr="0098122D" w:rsidSect="009724AB">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8896" w14:textId="77777777" w:rsidR="00881B7A" w:rsidRDefault="00881B7A" w:rsidP="006B56BB">
      <w:r>
        <w:separator/>
      </w:r>
    </w:p>
    <w:p w14:paraId="51B49E22" w14:textId="77777777" w:rsidR="00881B7A" w:rsidRDefault="00881B7A"/>
  </w:endnote>
  <w:endnote w:type="continuationSeparator" w:id="0">
    <w:p w14:paraId="7F597AAC" w14:textId="77777777" w:rsidR="00881B7A" w:rsidRDefault="00881B7A" w:rsidP="006B56BB">
      <w:r>
        <w:continuationSeparator/>
      </w:r>
    </w:p>
    <w:p w14:paraId="26C40F8C" w14:textId="77777777" w:rsidR="00881B7A" w:rsidRDefault="00881B7A"/>
  </w:endnote>
  <w:endnote w:type="continuationNotice" w:id="1">
    <w:p w14:paraId="59CA4845" w14:textId="77777777" w:rsidR="00881B7A" w:rsidRDefault="0088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F391"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5E97" w14:textId="13A9C2DF" w:rsidR="0068134A" w:rsidRPr="00DE3355" w:rsidRDefault="009847EE" w:rsidP="00AC24B7">
    <w:pPr>
      <w:pStyle w:val="Footer"/>
      <w:tabs>
        <w:tab w:val="clear" w:pos="4513"/>
      </w:tabs>
    </w:pPr>
    <w:r w:rsidRPr="009847EE">
      <w:t>Clinical Categories Review Advisory Committee – meeting 3 summary – 24 May 2021</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B41E"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E5D75" w14:textId="77777777" w:rsidR="00881B7A" w:rsidRDefault="00881B7A" w:rsidP="006B56BB">
      <w:r>
        <w:separator/>
      </w:r>
    </w:p>
    <w:p w14:paraId="4D5410F8" w14:textId="77777777" w:rsidR="00881B7A" w:rsidRDefault="00881B7A"/>
  </w:footnote>
  <w:footnote w:type="continuationSeparator" w:id="0">
    <w:p w14:paraId="1EC0F375" w14:textId="77777777" w:rsidR="00881B7A" w:rsidRDefault="00881B7A" w:rsidP="006B56BB">
      <w:r>
        <w:continuationSeparator/>
      </w:r>
    </w:p>
    <w:p w14:paraId="6B488CF1" w14:textId="77777777" w:rsidR="00881B7A" w:rsidRDefault="00881B7A"/>
  </w:footnote>
  <w:footnote w:type="continuationNotice" w:id="1">
    <w:p w14:paraId="0550B67C" w14:textId="77777777" w:rsidR="00881B7A" w:rsidRDefault="0088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2191" w14:textId="77777777" w:rsidR="008D48C9" w:rsidRDefault="001571C7">
    <w:pPr>
      <w:pStyle w:val="Header"/>
    </w:pPr>
    <w:r>
      <w:rPr>
        <w:noProof/>
        <w:lang w:eastAsia="en-AU"/>
      </w:rPr>
      <w:drawing>
        <wp:inline distT="0" distB="0" distL="0" distR="0" wp14:anchorId="4F61942B" wp14:editId="6D7E1766">
          <wp:extent cx="5765165" cy="309896"/>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70841" r="1581"/>
                  <a:stretch/>
                </pic:blipFill>
                <pic:spPr bwMode="auto">
                  <a:xfrm>
                    <a:off x="0" y="0"/>
                    <a:ext cx="5772805" cy="3103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5367BA"/>
    <w:multiLevelType w:val="hybridMultilevel"/>
    <w:tmpl w:val="B394E5FC"/>
    <w:lvl w:ilvl="0" w:tplc="48707976">
      <w:numFmt w:val="bullet"/>
      <w:lvlText w:val=""/>
      <w:lvlJc w:val="left"/>
      <w:pPr>
        <w:ind w:left="720" w:hanging="360"/>
      </w:pPr>
      <w:rPr>
        <w:rFonts w:ascii="Symbol" w:eastAsia="Times New Roman" w:hAnsi="Symbol" w:cstheme="minorHAnsi" w:hint="default"/>
      </w:rPr>
    </w:lvl>
    <w:lvl w:ilvl="1" w:tplc="23B05950">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4C15CC6"/>
    <w:multiLevelType w:val="hybridMultilevel"/>
    <w:tmpl w:val="B2001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5"/>
  </w:num>
  <w:num w:numId="3">
    <w:abstractNumId w:val="32"/>
  </w:num>
  <w:num w:numId="4">
    <w:abstractNumId w:val="8"/>
  </w:num>
  <w:num w:numId="5">
    <w:abstractNumId w:val="8"/>
    <w:lvlOverride w:ilvl="0">
      <w:startOverride w:val="1"/>
    </w:lvlOverride>
  </w:num>
  <w:num w:numId="6">
    <w:abstractNumId w:val="11"/>
  </w:num>
  <w:num w:numId="7">
    <w:abstractNumId w:val="21"/>
  </w:num>
  <w:num w:numId="8">
    <w:abstractNumId w:val="3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4"/>
  </w:num>
  <w:num w:numId="17">
    <w:abstractNumId w:val="14"/>
  </w:num>
  <w:num w:numId="18">
    <w:abstractNumId w:val="15"/>
  </w:num>
  <w:num w:numId="19">
    <w:abstractNumId w:val="17"/>
  </w:num>
  <w:num w:numId="20">
    <w:abstractNumId w:val="18"/>
  </w:num>
  <w:num w:numId="21">
    <w:abstractNumId w:val="33"/>
  </w:num>
  <w:num w:numId="22">
    <w:abstractNumId w:val="10"/>
  </w:num>
  <w:num w:numId="23">
    <w:abstractNumId w:val="14"/>
  </w:num>
  <w:num w:numId="24">
    <w:abstractNumId w:val="17"/>
  </w:num>
  <w:num w:numId="25">
    <w:abstractNumId w:val="32"/>
  </w:num>
  <w:num w:numId="26">
    <w:abstractNumId w:val="8"/>
  </w:num>
  <w:num w:numId="27">
    <w:abstractNumId w:val="19"/>
  </w:num>
  <w:num w:numId="28">
    <w:abstractNumId w:val="29"/>
  </w:num>
  <w:num w:numId="29">
    <w:abstractNumId w:val="23"/>
  </w:num>
  <w:num w:numId="30">
    <w:abstractNumId w:val="24"/>
  </w:num>
  <w:num w:numId="31">
    <w:abstractNumId w:val="12"/>
  </w:num>
  <w:num w:numId="32">
    <w:abstractNumId w:val="9"/>
  </w:num>
  <w:num w:numId="33">
    <w:abstractNumId w:val="16"/>
  </w:num>
  <w:num w:numId="34">
    <w:abstractNumId w:val="20"/>
  </w:num>
  <w:num w:numId="35">
    <w:abstractNumId w:val="30"/>
  </w:num>
  <w:num w:numId="36">
    <w:abstractNumId w:val="27"/>
  </w:num>
  <w:num w:numId="37">
    <w:abstractNumId w:val="28"/>
  </w:num>
  <w:num w:numId="38">
    <w:abstractNumId w:val="26"/>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527D7"/>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2F47"/>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47CC"/>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B7A"/>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47EE"/>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6AA6EE"/>
  <w15:docId w15:val="{4B79600E-1958-49BC-96E9-DC15022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012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076762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396868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27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Private%20health%20insurance\Clinical%20Categories%20Review%20Advisory%20Committee%20-%20meeting%203%20-%2024%20May%20202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b26f12c0-2397-4242-8c80-fd768a193b91"/>
    <ds:schemaRef ds:uri="http://www.w3.org/XML/1998/namespace"/>
    <ds:schemaRef ds:uri="http://purl.org/dc/terms/"/>
  </ds:schemaRefs>
</ds:datastoreItem>
</file>

<file path=customXml/itemProps4.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Clinical Categories Review Advisory Committee - meeting 3 - 24 May 2021.dotx</Template>
  <TotalTime>3</TotalTime>
  <Pages>1</Pages>
  <Words>168</Words>
  <Characters>1063</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Fact-sheet-template</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Categories Review Advisory Committee – meeting 3 summary – 24 May 2021</dc:title>
  <dc:subject>Private health insurance</dc:subject>
  <dc:creator>Australian Government Department of Health</dc:creator>
  <cp:keywords>CCRAC; PHI</cp:keywords>
  <cp:lastModifiedBy>MCCAY, Meryl</cp:lastModifiedBy>
  <cp:revision>3</cp:revision>
  <dcterms:created xsi:type="dcterms:W3CDTF">2021-09-13T01:49:00Z</dcterms:created>
  <dcterms:modified xsi:type="dcterms:W3CDTF">2021-09-13T01:58:00Z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