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DFCF1" w14:textId="4F8163DD" w:rsidR="00225814" w:rsidRDefault="00657DA0" w:rsidP="00225814">
      <w:pPr>
        <w:pStyle w:val="NoSpacing"/>
        <w:rPr>
          <w:rFonts w:asciiTheme="majorHAnsi" w:eastAsiaTheme="majorEastAsia" w:hAnsiTheme="majorHAnsi" w:cstheme="majorBidi"/>
          <w:caps/>
          <w:color w:val="FFFFFF" w:themeColor="background1"/>
          <w:sz w:val="64"/>
          <w:szCs w:val="64"/>
        </w:rPr>
      </w:pPr>
      <w:bookmarkStart w:id="0" w:name="_Hlk513140738"/>
      <w:r>
        <w:softHyphen/>
      </w:r>
      <w:r>
        <w:softHyphen/>
      </w:r>
      <w:r>
        <w:softHyphen/>
      </w:r>
      <w:sdt>
        <w:sdtPr>
          <w:rPr>
            <w:rFonts w:asciiTheme="majorHAnsi" w:eastAsiaTheme="majorEastAsia" w:hAnsiTheme="majorHAnsi" w:cstheme="majorBidi"/>
            <w:caps/>
            <w:color w:val="FFFFFF" w:themeColor="background1"/>
            <w:sz w:val="64"/>
            <w:szCs w:val="64"/>
          </w:rPr>
          <w:alias w:val="Title"/>
          <w:tag w:val=""/>
          <w:id w:val="-58944690"/>
          <w:dataBinding w:prefixMappings="xmlns:ns0='http://purl.org/dc/elements/1.1/' xmlns:ns1='http://schemas.openxmlformats.org/package/2006/metadata/core-properties' " w:xpath="/ns1:coreProperties[1]/ns0:title[1]" w:storeItemID="{6C3C8BC8-F283-45AE-878A-BAB7291924A1}"/>
          <w:text/>
        </w:sdtPr>
        <w:sdtEndPr/>
        <w:sdtContent>
          <w:r w:rsidR="00225814" w:rsidRPr="008F21A0">
            <w:rPr>
              <w:rFonts w:asciiTheme="majorHAnsi" w:eastAsiaTheme="majorEastAsia" w:hAnsiTheme="majorHAnsi" w:cstheme="majorBidi"/>
              <w:caps/>
              <w:color w:val="FFFFFF" w:themeColor="background1"/>
              <w:sz w:val="64"/>
              <w:szCs w:val="64"/>
            </w:rPr>
            <w:t>National Action Plan for Endometriosis</w:t>
          </w:r>
        </w:sdtContent>
      </w:sdt>
    </w:p>
    <w:sdt>
      <w:sdtPr>
        <w:rPr>
          <w:color w:val="FFFFFF" w:themeColor="background1"/>
          <w:sz w:val="36"/>
          <w:szCs w:val="36"/>
        </w:rPr>
        <w:alias w:val="Subtitle"/>
        <w:tag w:val=""/>
        <w:id w:val="276847385"/>
        <w:dataBinding w:prefixMappings="xmlns:ns0='http://purl.org/dc/elements/1.1/' xmlns:ns1='http://schemas.openxmlformats.org/package/2006/metadata/core-properties' " w:xpath="/ns1:coreProperties[1]/ns0:subject[1]" w:storeItemID="{6C3C8BC8-F283-45AE-878A-BAB7291924A1}"/>
        <w:text/>
      </w:sdtPr>
      <w:sdtEndPr/>
      <w:sdtContent>
        <w:p w14:paraId="31E0E562" w14:textId="77777777" w:rsidR="00225814" w:rsidRDefault="00225814" w:rsidP="00225814">
          <w:pPr>
            <w:pStyle w:val="NoSpacing"/>
            <w:spacing w:before="120"/>
            <w:rPr>
              <w:rFonts w:ascii="Segoe UI" w:eastAsiaTheme="minorHAnsi" w:hAnsi="Segoe UI"/>
              <w:color w:val="FFFFFF" w:themeColor="background1"/>
              <w:sz w:val="36"/>
              <w:szCs w:val="36"/>
            </w:rPr>
          </w:pPr>
          <w:r w:rsidRPr="008F21A0">
            <w:rPr>
              <w:color w:val="FFFFFF" w:themeColor="background1"/>
              <w:sz w:val="36"/>
              <w:szCs w:val="36"/>
            </w:rPr>
            <w:t>July 2018</w:t>
          </w:r>
        </w:p>
      </w:sdtContent>
    </w:sdt>
    <w:p w14:paraId="4F1648CA" w14:textId="77777777" w:rsidR="00225814" w:rsidRDefault="00225814"/>
    <w:sdt>
      <w:sdtPr>
        <w:id w:val="-424887266"/>
        <w:docPartObj>
          <w:docPartGallery w:val="Cover Pages"/>
          <w:docPartUnique/>
        </w:docPartObj>
      </w:sdtPr>
      <w:sdtEndPr/>
      <w:sdtContent>
        <w:p w14:paraId="033E510F" w14:textId="1AB68955" w:rsidR="00443F89" w:rsidRDefault="00443F89"/>
        <w:p w14:paraId="08B86FD0" w14:textId="5798D66C" w:rsidR="00443F89" w:rsidRDefault="00443F89" w:rsidP="00225814">
          <w:pPr>
            <w:spacing w:after="160" w:line="259" w:lineRule="auto"/>
          </w:pPr>
          <w:r>
            <w:br w:type="page"/>
          </w:r>
        </w:p>
      </w:sdtContent>
    </w:sdt>
    <w:p w14:paraId="26A63D5B" w14:textId="77777777" w:rsidR="00865A27" w:rsidRPr="00D756B3" w:rsidRDefault="00865A27" w:rsidP="00443F89">
      <w:pPr>
        <w:spacing w:after="160" w:line="259" w:lineRule="auto"/>
        <w:sectPr w:rsidR="00865A27" w:rsidRPr="00D756B3" w:rsidSect="00527442">
          <w:footerReference w:type="default" r:id="rId13"/>
          <w:headerReference w:type="first" r:id="rId14"/>
          <w:footerReference w:type="first" r:id="rId15"/>
          <w:pgSz w:w="11907" w:h="16839" w:code="9"/>
          <w:pgMar w:top="9639" w:right="850" w:bottom="1701" w:left="1559" w:header="737" w:footer="567" w:gutter="0"/>
          <w:pgNumType w:start="0"/>
          <w:cols w:space="720"/>
          <w:titlePg/>
          <w:docGrid w:linePitch="360"/>
        </w:sectPr>
      </w:pPr>
    </w:p>
    <w:p w14:paraId="476DDF8F" w14:textId="77777777" w:rsidR="00581D5F" w:rsidRPr="00B45988" w:rsidRDefault="00581D5F" w:rsidP="00581D5F">
      <w:pPr>
        <w:spacing w:after="240"/>
        <w:rPr>
          <w:rFonts w:cs="Arial"/>
          <w:sz w:val="20"/>
          <w:szCs w:val="15"/>
        </w:rPr>
      </w:pPr>
      <w:bookmarkStart w:id="1" w:name="_Toc508173288"/>
      <w:bookmarkStart w:id="2" w:name="_Toc508701793"/>
      <w:bookmarkStart w:id="3" w:name="_Toc508729466"/>
      <w:bookmarkStart w:id="4" w:name="_Toc508811235"/>
      <w:bookmarkStart w:id="5" w:name="_Toc508876085"/>
      <w:bookmarkStart w:id="6" w:name="_Toc508898012"/>
      <w:bookmarkStart w:id="7" w:name="_Toc508901896"/>
      <w:bookmarkStart w:id="8" w:name="_Hlk513140837"/>
      <w:r w:rsidRPr="00B45988">
        <w:rPr>
          <w:rFonts w:cs="Arial"/>
          <w:sz w:val="20"/>
          <w:szCs w:val="15"/>
        </w:rPr>
        <w:lastRenderedPageBreak/>
        <w:t>© Commonwealth of Australia as represented by the Department of Health 2018</w:t>
      </w:r>
    </w:p>
    <w:p w14:paraId="5D26391B" w14:textId="77777777" w:rsidR="00581D5F" w:rsidRPr="00B45988" w:rsidRDefault="00581D5F" w:rsidP="00581D5F">
      <w:pPr>
        <w:spacing w:after="240"/>
        <w:rPr>
          <w:rFonts w:cs="Arial"/>
          <w:b/>
          <w:sz w:val="20"/>
          <w:szCs w:val="15"/>
        </w:rPr>
      </w:pPr>
      <w:r w:rsidRPr="00B45988">
        <w:rPr>
          <w:rFonts w:cs="Arial"/>
          <w:b/>
          <w:sz w:val="20"/>
          <w:szCs w:val="15"/>
        </w:rPr>
        <w:t xml:space="preserve">Creative Commons </w:t>
      </w:r>
      <w:proofErr w:type="spellStart"/>
      <w:r w:rsidRPr="00B45988">
        <w:rPr>
          <w:rFonts w:cs="Arial"/>
          <w:b/>
          <w:sz w:val="20"/>
          <w:szCs w:val="15"/>
        </w:rPr>
        <w:t>Licence</w:t>
      </w:r>
      <w:proofErr w:type="spellEnd"/>
    </w:p>
    <w:p w14:paraId="1E699794" w14:textId="77777777" w:rsidR="00581D5F" w:rsidRPr="00B45988" w:rsidRDefault="00581D5F" w:rsidP="00581D5F">
      <w:pPr>
        <w:rPr>
          <w:rFonts w:cs="Arial"/>
          <w:sz w:val="20"/>
          <w:szCs w:val="15"/>
        </w:rPr>
      </w:pPr>
      <w:r w:rsidRPr="00B45988">
        <w:rPr>
          <w:rFonts w:cs="Arial"/>
          <w:noProof/>
          <w:sz w:val="20"/>
          <w:szCs w:val="15"/>
          <w:lang w:val="en-AU" w:eastAsia="en-AU"/>
        </w:rPr>
        <w:drawing>
          <wp:inline distT="0" distB="0" distL="0" distR="0" wp14:anchorId="4D7E02D0" wp14:editId="763EC099">
            <wp:extent cx="1026160" cy="356870"/>
            <wp:effectExtent l="0" t="0" r="2540" b="5080"/>
            <wp:docPr id="1" name="Picture 1"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3E8C947" w14:textId="77777777" w:rsidR="00581D5F" w:rsidRPr="00B45988" w:rsidRDefault="00581D5F" w:rsidP="00581D5F">
      <w:pPr>
        <w:autoSpaceDE w:val="0"/>
        <w:autoSpaceDN w:val="0"/>
        <w:spacing w:before="240" w:after="240" w:line="181" w:lineRule="atLeast"/>
        <w:rPr>
          <w:rFonts w:cs="Arial"/>
          <w:sz w:val="20"/>
          <w:szCs w:val="15"/>
        </w:rPr>
      </w:pPr>
      <w:r w:rsidRPr="00B45988">
        <w:rPr>
          <w:rFonts w:cs="Arial"/>
          <w:sz w:val="20"/>
          <w:szCs w:val="15"/>
        </w:rPr>
        <w:t xml:space="preserve">This publication is licensed under the Creative Commons Attribution 4.0 International Public License available from </w:t>
      </w:r>
      <w:hyperlink r:id="rId18" w:history="1">
        <w:r w:rsidRPr="00B45988">
          <w:rPr>
            <w:rStyle w:val="Hyperlink"/>
            <w:rFonts w:cs="Arial"/>
            <w:sz w:val="20"/>
            <w:szCs w:val="15"/>
          </w:rPr>
          <w:t>https://creativecommons.org/licenses/by/4.0/legalcode</w:t>
        </w:r>
      </w:hyperlink>
      <w:r w:rsidRPr="00B45988">
        <w:rPr>
          <w:rStyle w:val="Hyperlink"/>
          <w:rFonts w:cs="Arial"/>
          <w:sz w:val="20"/>
          <w:szCs w:val="15"/>
        </w:rPr>
        <w:t xml:space="preserve"> </w:t>
      </w:r>
      <w:r w:rsidRPr="00B45988">
        <w:rPr>
          <w:rFonts w:cs="Arial"/>
          <w:sz w:val="20"/>
          <w:szCs w:val="15"/>
        </w:rPr>
        <w:t>(“</w:t>
      </w:r>
      <w:proofErr w:type="spellStart"/>
      <w:r w:rsidRPr="00B45988">
        <w:rPr>
          <w:rFonts w:cs="Arial"/>
          <w:sz w:val="20"/>
          <w:szCs w:val="15"/>
        </w:rPr>
        <w:t>Licence</w:t>
      </w:r>
      <w:proofErr w:type="spellEnd"/>
      <w:r w:rsidRPr="00B45988">
        <w:rPr>
          <w:rFonts w:cs="Arial"/>
          <w:sz w:val="20"/>
          <w:szCs w:val="15"/>
        </w:rPr>
        <w:t xml:space="preserve">”). You must read and understand the </w:t>
      </w:r>
      <w:proofErr w:type="spellStart"/>
      <w:r w:rsidRPr="00B45988">
        <w:rPr>
          <w:rFonts w:cs="Arial"/>
          <w:sz w:val="20"/>
          <w:szCs w:val="15"/>
        </w:rPr>
        <w:t>Licence</w:t>
      </w:r>
      <w:proofErr w:type="spellEnd"/>
      <w:r w:rsidRPr="00B45988">
        <w:rPr>
          <w:rFonts w:cs="Arial"/>
          <w:sz w:val="20"/>
          <w:szCs w:val="15"/>
        </w:rPr>
        <w:t xml:space="preserve"> before using any material from this publication. </w:t>
      </w:r>
    </w:p>
    <w:p w14:paraId="247E91B2" w14:textId="77777777" w:rsidR="00581D5F" w:rsidRPr="00B45988" w:rsidRDefault="00581D5F" w:rsidP="00581D5F">
      <w:pPr>
        <w:autoSpaceDE w:val="0"/>
        <w:autoSpaceDN w:val="0"/>
        <w:spacing w:before="100" w:after="240" w:line="181" w:lineRule="atLeast"/>
        <w:rPr>
          <w:rFonts w:cs="Arial"/>
          <w:sz w:val="20"/>
          <w:szCs w:val="15"/>
        </w:rPr>
      </w:pPr>
      <w:r w:rsidRPr="00B45988">
        <w:rPr>
          <w:rFonts w:cs="Arial"/>
          <w:sz w:val="20"/>
          <w:szCs w:val="15"/>
        </w:rPr>
        <w:t>Restrictions</w:t>
      </w:r>
    </w:p>
    <w:p w14:paraId="26A81888" w14:textId="77777777" w:rsidR="00581D5F" w:rsidRPr="00B45988" w:rsidRDefault="00581D5F" w:rsidP="00581D5F">
      <w:pPr>
        <w:autoSpaceDE w:val="0"/>
        <w:autoSpaceDN w:val="0"/>
        <w:spacing w:before="100" w:after="240" w:line="181" w:lineRule="atLeast"/>
        <w:rPr>
          <w:rFonts w:cs="Arial"/>
          <w:sz w:val="20"/>
          <w:szCs w:val="15"/>
        </w:rPr>
      </w:pPr>
      <w:r w:rsidRPr="00B45988">
        <w:rPr>
          <w:rFonts w:cs="Arial"/>
          <w:sz w:val="20"/>
          <w:szCs w:val="15"/>
        </w:rPr>
        <w:t xml:space="preserve">The </w:t>
      </w:r>
      <w:proofErr w:type="spellStart"/>
      <w:r w:rsidRPr="00B45988">
        <w:rPr>
          <w:rFonts w:cs="Arial"/>
          <w:sz w:val="20"/>
          <w:szCs w:val="15"/>
        </w:rPr>
        <w:t>Licence</w:t>
      </w:r>
      <w:proofErr w:type="spellEnd"/>
      <w:r w:rsidRPr="00B45988">
        <w:rPr>
          <w:rFonts w:cs="Arial"/>
          <w:sz w:val="20"/>
          <w:szCs w:val="15"/>
        </w:rPr>
        <w:t xml:space="preserve"> may not give you all the permissions necessary for your intended use. For example, other rights (such as publicity, privacy and moral rights) may limit how you use the material found in this publication.  </w:t>
      </w:r>
    </w:p>
    <w:p w14:paraId="19C1DC18" w14:textId="77777777" w:rsidR="00581D5F" w:rsidRPr="00B45988" w:rsidRDefault="00581D5F" w:rsidP="00581D5F">
      <w:pPr>
        <w:autoSpaceDE w:val="0"/>
        <w:autoSpaceDN w:val="0"/>
        <w:spacing w:before="100" w:line="181" w:lineRule="atLeast"/>
        <w:rPr>
          <w:rFonts w:cs="Arial"/>
          <w:sz w:val="20"/>
          <w:szCs w:val="15"/>
        </w:rPr>
      </w:pPr>
      <w:r w:rsidRPr="00B45988">
        <w:rPr>
          <w:rFonts w:cs="Arial"/>
          <w:sz w:val="20"/>
          <w:szCs w:val="15"/>
        </w:rPr>
        <w:t xml:space="preserve">The </w:t>
      </w:r>
      <w:proofErr w:type="spellStart"/>
      <w:r w:rsidRPr="00B45988">
        <w:rPr>
          <w:rFonts w:cs="Arial"/>
          <w:sz w:val="20"/>
          <w:szCs w:val="15"/>
        </w:rPr>
        <w:t>Licence</w:t>
      </w:r>
      <w:proofErr w:type="spellEnd"/>
      <w:r w:rsidRPr="00B45988">
        <w:rPr>
          <w:rFonts w:cs="Arial"/>
          <w:sz w:val="20"/>
          <w:szCs w:val="15"/>
        </w:rPr>
        <w:t xml:space="preserve"> does not cover, and there is no permission given for, use of any of the following material found in this publication: </w:t>
      </w:r>
    </w:p>
    <w:p w14:paraId="3D255185" w14:textId="413212BB" w:rsidR="00581D5F" w:rsidRPr="00B45988" w:rsidRDefault="0096467D" w:rsidP="002F3DB6">
      <w:pPr>
        <w:pStyle w:val="ListParagraph"/>
        <w:numPr>
          <w:ilvl w:val="0"/>
          <w:numId w:val="13"/>
        </w:numPr>
        <w:spacing w:after="0"/>
        <w:rPr>
          <w:rFonts w:ascii="Arial" w:hAnsi="Arial" w:cs="Arial"/>
          <w:sz w:val="20"/>
          <w:szCs w:val="15"/>
        </w:rPr>
      </w:pPr>
      <w:r w:rsidRPr="00B45988">
        <w:rPr>
          <w:rFonts w:ascii="Arial" w:hAnsi="Arial" w:cs="Arial"/>
          <w:sz w:val="20"/>
          <w:szCs w:val="15"/>
        </w:rPr>
        <w:t>the Commonwealth Coat of Arms</w:t>
      </w:r>
      <w:r w:rsidR="00581D5F" w:rsidRPr="00B45988">
        <w:rPr>
          <w:rFonts w:ascii="Arial" w:hAnsi="Arial" w:cs="Arial"/>
          <w:sz w:val="20"/>
          <w:szCs w:val="15"/>
        </w:rPr>
        <w:t xml:space="preserve"> (by way of information, the terms under which the Coat of Arms may be used can be found on the Department of Prime Minister and Cabinet website </w:t>
      </w:r>
      <w:r w:rsidR="00581D5F" w:rsidRPr="00B45988">
        <w:rPr>
          <w:rStyle w:val="Hyperlink"/>
          <w:rFonts w:ascii="Arial" w:hAnsi="Arial" w:cs="Arial"/>
          <w:sz w:val="20"/>
          <w:szCs w:val="15"/>
        </w:rPr>
        <w:t>http://www.dpmc.gov.au/government/commonwealth-coat-arms</w:t>
      </w:r>
      <w:r w:rsidR="00581D5F" w:rsidRPr="00B45988">
        <w:rPr>
          <w:rFonts w:ascii="Arial" w:hAnsi="Arial" w:cs="Arial"/>
          <w:sz w:val="20"/>
          <w:szCs w:val="15"/>
        </w:rPr>
        <w:t>);</w:t>
      </w:r>
    </w:p>
    <w:p w14:paraId="5BB53C1F" w14:textId="77777777" w:rsidR="00581D5F" w:rsidRPr="00B45988" w:rsidRDefault="00581D5F" w:rsidP="002F3DB6">
      <w:pPr>
        <w:pStyle w:val="ListParagraph"/>
        <w:numPr>
          <w:ilvl w:val="0"/>
          <w:numId w:val="13"/>
        </w:numPr>
        <w:spacing w:after="0"/>
        <w:rPr>
          <w:rFonts w:ascii="Arial" w:hAnsi="Arial" w:cs="Arial"/>
          <w:sz w:val="20"/>
          <w:szCs w:val="15"/>
        </w:rPr>
      </w:pPr>
      <w:r w:rsidRPr="00B45988">
        <w:rPr>
          <w:rFonts w:ascii="Arial" w:hAnsi="Arial" w:cs="Arial"/>
          <w:sz w:val="20"/>
          <w:szCs w:val="15"/>
        </w:rPr>
        <w:t>any logos and trademarks;</w:t>
      </w:r>
    </w:p>
    <w:p w14:paraId="52D0652D" w14:textId="77777777" w:rsidR="00581D5F" w:rsidRPr="00B45988" w:rsidRDefault="00581D5F" w:rsidP="002F3DB6">
      <w:pPr>
        <w:pStyle w:val="ListParagraph"/>
        <w:numPr>
          <w:ilvl w:val="0"/>
          <w:numId w:val="13"/>
        </w:numPr>
        <w:spacing w:after="0"/>
        <w:rPr>
          <w:rFonts w:ascii="Arial" w:hAnsi="Arial" w:cs="Arial"/>
          <w:sz w:val="20"/>
          <w:szCs w:val="15"/>
        </w:rPr>
      </w:pPr>
      <w:r w:rsidRPr="00B45988">
        <w:rPr>
          <w:rFonts w:ascii="Arial" w:hAnsi="Arial" w:cs="Arial"/>
          <w:sz w:val="20"/>
          <w:szCs w:val="15"/>
        </w:rPr>
        <w:t xml:space="preserve">any photographs and images; </w:t>
      </w:r>
    </w:p>
    <w:p w14:paraId="1FC6491D" w14:textId="77777777" w:rsidR="00581D5F" w:rsidRPr="00B45988" w:rsidRDefault="00581D5F" w:rsidP="002F3DB6">
      <w:pPr>
        <w:pStyle w:val="ListParagraph"/>
        <w:numPr>
          <w:ilvl w:val="0"/>
          <w:numId w:val="13"/>
        </w:numPr>
        <w:spacing w:after="0"/>
        <w:rPr>
          <w:rFonts w:ascii="Arial" w:hAnsi="Arial" w:cs="Arial"/>
          <w:sz w:val="20"/>
          <w:szCs w:val="15"/>
        </w:rPr>
      </w:pPr>
      <w:r w:rsidRPr="00B45988">
        <w:rPr>
          <w:rFonts w:ascii="Arial" w:hAnsi="Arial" w:cs="Arial"/>
          <w:sz w:val="20"/>
          <w:szCs w:val="15"/>
        </w:rPr>
        <w:t>any signatures; and</w:t>
      </w:r>
    </w:p>
    <w:p w14:paraId="14EFA83E" w14:textId="77777777" w:rsidR="00581D5F" w:rsidRPr="00B45988" w:rsidRDefault="00581D5F" w:rsidP="002F3DB6">
      <w:pPr>
        <w:pStyle w:val="ListParagraph"/>
        <w:numPr>
          <w:ilvl w:val="0"/>
          <w:numId w:val="13"/>
        </w:numPr>
        <w:spacing w:after="0"/>
        <w:rPr>
          <w:rFonts w:ascii="Arial" w:hAnsi="Arial" w:cs="Arial"/>
          <w:sz w:val="20"/>
          <w:szCs w:val="15"/>
        </w:rPr>
      </w:pPr>
      <w:r w:rsidRPr="00B45988">
        <w:rPr>
          <w:rFonts w:ascii="Arial" w:hAnsi="Arial" w:cs="Arial"/>
          <w:sz w:val="20"/>
          <w:szCs w:val="15"/>
        </w:rPr>
        <w:t xml:space="preserve">any material belonging to third parties.  </w:t>
      </w:r>
    </w:p>
    <w:p w14:paraId="491609AC" w14:textId="77777777" w:rsidR="00581D5F" w:rsidRPr="00B45988" w:rsidRDefault="00581D5F" w:rsidP="00581D5F">
      <w:pPr>
        <w:autoSpaceDE w:val="0"/>
        <w:autoSpaceDN w:val="0"/>
        <w:spacing w:before="240" w:line="181" w:lineRule="atLeast"/>
        <w:ind w:right="-766"/>
        <w:rPr>
          <w:rFonts w:cs="Arial"/>
          <w:sz w:val="20"/>
          <w:szCs w:val="15"/>
        </w:rPr>
      </w:pPr>
      <w:r w:rsidRPr="00B45988">
        <w:rPr>
          <w:rFonts w:cs="Arial"/>
          <w:sz w:val="20"/>
          <w:szCs w:val="15"/>
        </w:rPr>
        <w:t>Attribution</w:t>
      </w:r>
    </w:p>
    <w:p w14:paraId="6D7DD955" w14:textId="77777777" w:rsidR="00581D5F" w:rsidRPr="00B45988" w:rsidRDefault="00581D5F" w:rsidP="00581D5F">
      <w:pPr>
        <w:autoSpaceDE w:val="0"/>
        <w:autoSpaceDN w:val="0"/>
        <w:spacing w:before="240" w:line="181" w:lineRule="atLeast"/>
        <w:rPr>
          <w:rFonts w:cs="Arial"/>
          <w:sz w:val="20"/>
          <w:szCs w:val="15"/>
        </w:rPr>
      </w:pPr>
      <w:r w:rsidRPr="00B45988">
        <w:rPr>
          <w:rFonts w:cs="Arial"/>
          <w:sz w:val="20"/>
          <w:szCs w:val="15"/>
        </w:rPr>
        <w:t xml:space="preserve">Without limiting your obligations under the </w:t>
      </w:r>
      <w:proofErr w:type="spellStart"/>
      <w:r w:rsidRPr="00B45988">
        <w:rPr>
          <w:rFonts w:cs="Arial"/>
          <w:sz w:val="20"/>
          <w:szCs w:val="15"/>
        </w:rPr>
        <w:t>Licence</w:t>
      </w:r>
      <w:proofErr w:type="spellEnd"/>
      <w:r w:rsidRPr="00B45988">
        <w:rPr>
          <w:rFonts w:cs="Arial"/>
          <w:sz w:val="20"/>
          <w:szCs w:val="15"/>
        </w:rPr>
        <w:t>, the Department of Health requests that you attribute this publication in your work. Any reasonable form of words may be used provided that you:</w:t>
      </w:r>
    </w:p>
    <w:p w14:paraId="10078785" w14:textId="226EC9BC" w:rsidR="00581D5F" w:rsidRPr="00B45988" w:rsidRDefault="00581D5F" w:rsidP="008F21A0">
      <w:pPr>
        <w:pStyle w:val="ListParagraph"/>
        <w:numPr>
          <w:ilvl w:val="0"/>
          <w:numId w:val="14"/>
        </w:numPr>
        <w:autoSpaceDE w:val="0"/>
        <w:autoSpaceDN w:val="0"/>
        <w:spacing w:after="0" w:line="181" w:lineRule="atLeast"/>
        <w:rPr>
          <w:rFonts w:ascii="Arial" w:hAnsi="Arial" w:cs="Arial"/>
          <w:sz w:val="20"/>
          <w:szCs w:val="15"/>
        </w:rPr>
      </w:pPr>
      <w:r w:rsidRPr="00B45988">
        <w:rPr>
          <w:rFonts w:ascii="Arial" w:hAnsi="Arial" w:cs="Arial"/>
          <w:sz w:val="20"/>
          <w:szCs w:val="15"/>
        </w:rPr>
        <w:t>include a referenc</w:t>
      </w:r>
      <w:r w:rsidR="0096467D" w:rsidRPr="00B45988">
        <w:rPr>
          <w:rFonts w:ascii="Arial" w:hAnsi="Arial" w:cs="Arial"/>
          <w:sz w:val="20"/>
          <w:szCs w:val="15"/>
        </w:rPr>
        <w:t>e to this publication and, where</w:t>
      </w:r>
      <w:r w:rsidRPr="00B45988">
        <w:rPr>
          <w:rFonts w:ascii="Arial" w:hAnsi="Arial" w:cs="Arial"/>
          <w:sz w:val="20"/>
          <w:szCs w:val="15"/>
        </w:rPr>
        <w:t xml:space="preserve"> practicable, the relevant page numbers; </w:t>
      </w:r>
    </w:p>
    <w:p w14:paraId="0BE6B3B0" w14:textId="77777777" w:rsidR="00581D5F" w:rsidRPr="00B45988" w:rsidRDefault="00581D5F" w:rsidP="008F21A0">
      <w:pPr>
        <w:pStyle w:val="ListParagraph"/>
        <w:numPr>
          <w:ilvl w:val="0"/>
          <w:numId w:val="14"/>
        </w:numPr>
        <w:autoSpaceDE w:val="0"/>
        <w:autoSpaceDN w:val="0"/>
        <w:spacing w:after="0" w:line="181" w:lineRule="atLeast"/>
        <w:rPr>
          <w:rFonts w:ascii="Arial" w:hAnsi="Arial" w:cs="Arial"/>
          <w:sz w:val="20"/>
          <w:szCs w:val="15"/>
        </w:rPr>
      </w:pPr>
      <w:r w:rsidRPr="00B45988">
        <w:rPr>
          <w:rFonts w:ascii="Arial" w:hAnsi="Arial" w:cs="Arial"/>
          <w:sz w:val="20"/>
          <w:szCs w:val="15"/>
        </w:rPr>
        <w:t>make it clear that you have permission to use the material under the Creative Commons Attribution 4.0 International Public License;</w:t>
      </w:r>
    </w:p>
    <w:p w14:paraId="2C882D85" w14:textId="77777777" w:rsidR="00581D5F" w:rsidRPr="00B45988" w:rsidRDefault="00581D5F" w:rsidP="008F21A0">
      <w:pPr>
        <w:pStyle w:val="ListParagraph"/>
        <w:numPr>
          <w:ilvl w:val="0"/>
          <w:numId w:val="14"/>
        </w:numPr>
        <w:autoSpaceDE w:val="0"/>
        <w:autoSpaceDN w:val="0"/>
        <w:spacing w:after="0" w:line="181" w:lineRule="atLeast"/>
        <w:rPr>
          <w:rFonts w:ascii="Arial" w:hAnsi="Arial" w:cs="Arial"/>
          <w:sz w:val="20"/>
          <w:szCs w:val="15"/>
        </w:rPr>
      </w:pPr>
      <w:r w:rsidRPr="00B45988">
        <w:rPr>
          <w:rFonts w:ascii="Arial" w:hAnsi="Arial" w:cs="Arial"/>
          <w:sz w:val="20"/>
          <w:szCs w:val="15"/>
        </w:rPr>
        <w:t xml:space="preserve">make it clear whether or not you have changed the material used from this publication; </w:t>
      </w:r>
    </w:p>
    <w:p w14:paraId="7F472533" w14:textId="0EA3A1D0" w:rsidR="00581D5F" w:rsidRPr="00B45988" w:rsidRDefault="008F21A0" w:rsidP="008F21A0">
      <w:pPr>
        <w:pStyle w:val="ListParagraph"/>
        <w:numPr>
          <w:ilvl w:val="0"/>
          <w:numId w:val="14"/>
        </w:numPr>
        <w:autoSpaceDE w:val="0"/>
        <w:autoSpaceDN w:val="0"/>
        <w:spacing w:after="0" w:line="181" w:lineRule="atLeast"/>
        <w:rPr>
          <w:rFonts w:ascii="Arial" w:hAnsi="Arial" w:cs="Arial"/>
          <w:sz w:val="20"/>
          <w:szCs w:val="15"/>
        </w:rPr>
      </w:pPr>
      <w:r w:rsidRPr="00B45988">
        <w:rPr>
          <w:rFonts w:ascii="Arial" w:hAnsi="Arial" w:cs="Arial"/>
          <w:sz w:val="20"/>
          <w:szCs w:val="15"/>
        </w:rPr>
        <w:t xml:space="preserve">include </w:t>
      </w:r>
      <w:r w:rsidR="00581D5F" w:rsidRPr="00B45988">
        <w:rPr>
          <w:rFonts w:ascii="Arial" w:hAnsi="Arial" w:cs="Arial"/>
          <w:sz w:val="20"/>
          <w:szCs w:val="15"/>
        </w:rPr>
        <w:t>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p>
    <w:p w14:paraId="676B0638" w14:textId="77777777" w:rsidR="00581D5F" w:rsidRPr="00B45988" w:rsidRDefault="00581D5F" w:rsidP="008F21A0">
      <w:pPr>
        <w:pStyle w:val="ListParagraph"/>
        <w:numPr>
          <w:ilvl w:val="0"/>
          <w:numId w:val="14"/>
        </w:numPr>
        <w:autoSpaceDE w:val="0"/>
        <w:autoSpaceDN w:val="0"/>
        <w:spacing w:after="0" w:line="181" w:lineRule="atLeast"/>
        <w:rPr>
          <w:rFonts w:ascii="Arial" w:hAnsi="Arial" w:cs="Arial"/>
          <w:sz w:val="20"/>
          <w:szCs w:val="15"/>
        </w:rPr>
      </w:pPr>
      <w:r w:rsidRPr="00B45988">
        <w:rPr>
          <w:rFonts w:ascii="Arial" w:hAnsi="Arial" w:cs="Arial"/>
          <w:sz w:val="20"/>
          <w:szCs w:val="15"/>
        </w:rPr>
        <w:t>do not suggest that the Department of Health endorses you or your use of the material.</w:t>
      </w:r>
    </w:p>
    <w:p w14:paraId="0FDA7361" w14:textId="77777777" w:rsidR="00581D5F" w:rsidRPr="00B45988" w:rsidRDefault="00581D5F" w:rsidP="008F21A0">
      <w:pPr>
        <w:pStyle w:val="ListParagraph"/>
        <w:autoSpaceDE w:val="0"/>
        <w:autoSpaceDN w:val="0"/>
        <w:spacing w:after="0" w:line="181" w:lineRule="atLeast"/>
        <w:rPr>
          <w:rFonts w:ascii="Arial" w:hAnsi="Arial" w:cs="Arial"/>
          <w:sz w:val="20"/>
          <w:szCs w:val="15"/>
        </w:rPr>
      </w:pPr>
    </w:p>
    <w:p w14:paraId="4A890C55" w14:textId="77777777" w:rsidR="00581D5F" w:rsidRPr="00B45988" w:rsidRDefault="00581D5F" w:rsidP="00581D5F">
      <w:pPr>
        <w:autoSpaceDE w:val="0"/>
        <w:autoSpaceDN w:val="0"/>
        <w:spacing w:after="240"/>
        <w:rPr>
          <w:rFonts w:cs="Arial"/>
          <w:sz w:val="20"/>
          <w:szCs w:val="15"/>
        </w:rPr>
      </w:pPr>
      <w:r w:rsidRPr="00B45988">
        <w:rPr>
          <w:rFonts w:cs="Arial"/>
          <w:sz w:val="20"/>
          <w:szCs w:val="15"/>
        </w:rPr>
        <w:t>Enquiries</w:t>
      </w:r>
    </w:p>
    <w:p w14:paraId="06AAE649" w14:textId="77777777" w:rsidR="00581D5F" w:rsidRPr="00B45988" w:rsidRDefault="00581D5F" w:rsidP="00581D5F">
      <w:pPr>
        <w:rPr>
          <w:rStyle w:val="Hyperlink"/>
          <w:rFonts w:cs="Arial"/>
          <w:sz w:val="20"/>
          <w:szCs w:val="15"/>
        </w:rPr>
      </w:pPr>
      <w:r w:rsidRPr="00B45988">
        <w:rPr>
          <w:rFonts w:cs="Arial"/>
          <w:sz w:val="20"/>
          <w:szCs w:val="15"/>
        </w:rPr>
        <w:t xml:space="preserve">Enquiries regarding any other use of this publication should be addressed to the Branch Manager, Communication Branch, Department of Health, GPO Box 9848, Canberra ACT 2601, or via e-mail to </w:t>
      </w:r>
      <w:hyperlink r:id="rId19" w:history="1">
        <w:r w:rsidRPr="00B45988">
          <w:rPr>
            <w:rStyle w:val="Hyperlink"/>
            <w:rFonts w:cs="Arial"/>
            <w:sz w:val="20"/>
            <w:szCs w:val="15"/>
          </w:rPr>
          <w:t>copyright@health.gov.au</w:t>
        </w:r>
      </w:hyperlink>
    </w:p>
    <w:p w14:paraId="655123FB" w14:textId="77777777" w:rsidR="003B45B9" w:rsidRDefault="003B45B9">
      <w:pPr>
        <w:spacing w:after="160" w:line="259" w:lineRule="auto"/>
      </w:pPr>
    </w:p>
    <w:p w14:paraId="74DE4D7D" w14:textId="77777777" w:rsidR="002869DA" w:rsidRDefault="006F5F2F">
      <w:pPr>
        <w:spacing w:after="160" w:line="259" w:lineRule="auto"/>
        <w:sectPr w:rsidR="002869DA" w:rsidSect="00527442">
          <w:headerReference w:type="default" r:id="rId20"/>
          <w:footerReference w:type="default" r:id="rId21"/>
          <w:endnotePr>
            <w:numFmt w:val="decimal"/>
          </w:endnotePr>
          <w:type w:val="continuous"/>
          <w:pgSz w:w="11907" w:h="16839" w:code="9"/>
          <w:pgMar w:top="1418" w:right="1418" w:bottom="1701" w:left="1559" w:header="720" w:footer="720" w:gutter="0"/>
          <w:pgNumType w:start="1"/>
          <w:cols w:space="720"/>
          <w:docGrid w:linePitch="360"/>
        </w:sectPr>
      </w:pPr>
      <w:r>
        <w:br w:type="page"/>
      </w:r>
    </w:p>
    <w:p w14:paraId="0040D7D1" w14:textId="77777777" w:rsidR="00B94215" w:rsidRPr="00F4758B" w:rsidRDefault="00B94215" w:rsidP="00B94215">
      <w:pPr>
        <w:pStyle w:val="Heading1"/>
        <w:numPr>
          <w:ilvl w:val="0"/>
          <w:numId w:val="0"/>
        </w:numPr>
        <w:ind w:left="567" w:hanging="567"/>
        <w:rPr>
          <w:sz w:val="32"/>
          <w:szCs w:val="32"/>
        </w:rPr>
      </w:pPr>
      <w:bookmarkStart w:id="9" w:name="_Toc520206678"/>
      <w:r w:rsidRPr="00F4758B">
        <w:rPr>
          <w:sz w:val="32"/>
          <w:szCs w:val="32"/>
        </w:rPr>
        <w:lastRenderedPageBreak/>
        <w:t>M</w:t>
      </w:r>
      <w:r w:rsidR="00902DB6">
        <w:rPr>
          <w:sz w:val="32"/>
          <w:szCs w:val="32"/>
        </w:rPr>
        <w:t>inisterial Foreword</w:t>
      </w:r>
      <w:bookmarkEnd w:id="9"/>
    </w:p>
    <w:p w14:paraId="52A4269F" w14:textId="77777777" w:rsidR="00B94215" w:rsidRPr="00011F69" w:rsidRDefault="00B94215" w:rsidP="00B94215">
      <w:pPr>
        <w:rPr>
          <w:sz w:val="22"/>
        </w:rPr>
      </w:pPr>
      <w:r w:rsidRPr="00011F69">
        <w:rPr>
          <w:sz w:val="22"/>
        </w:rPr>
        <w:t>I</w:t>
      </w:r>
      <w:r w:rsidR="00F4758B" w:rsidRPr="00011F69">
        <w:rPr>
          <w:sz w:val="22"/>
        </w:rPr>
        <w:t xml:space="preserve"> </w:t>
      </w:r>
      <w:r w:rsidRPr="00011F69">
        <w:rPr>
          <w:sz w:val="22"/>
        </w:rPr>
        <w:t>consider it a great privilege to write the foreword for this momentous document.</w:t>
      </w:r>
    </w:p>
    <w:p w14:paraId="7E6A765B" w14:textId="77777777" w:rsidR="00B94215" w:rsidRPr="00011F69" w:rsidRDefault="00B94215" w:rsidP="00B94215">
      <w:pPr>
        <w:rPr>
          <w:sz w:val="22"/>
        </w:rPr>
      </w:pPr>
      <w:r w:rsidRPr="00011F69">
        <w:rPr>
          <w:sz w:val="22"/>
        </w:rPr>
        <w:t>Just over six months ago, a group of passionate patients and parliamentarians banded together to shine a light on an issue that had been hidden for too long. They brought endometriosis to my attention as a condition that afflicts hundreds of thousands of Australian women, with often devastating consequences.</w:t>
      </w:r>
    </w:p>
    <w:p w14:paraId="554B6C0E" w14:textId="40EB9A7D" w:rsidR="00B94215" w:rsidRPr="00011F69" w:rsidRDefault="00B94215" w:rsidP="00B94215">
      <w:pPr>
        <w:rPr>
          <w:sz w:val="22"/>
        </w:rPr>
      </w:pPr>
      <w:r w:rsidRPr="00011F69">
        <w:rPr>
          <w:sz w:val="22"/>
        </w:rPr>
        <w:t>I</w:t>
      </w:r>
      <w:r w:rsidR="00F4758B" w:rsidRPr="00011F69">
        <w:rPr>
          <w:sz w:val="22"/>
        </w:rPr>
        <w:t xml:space="preserve"> </w:t>
      </w:r>
      <w:r w:rsidRPr="00011F69">
        <w:rPr>
          <w:sz w:val="22"/>
        </w:rPr>
        <w:t>listened to the stories of women who had suffered in silence for so long, and resolved that on my watch, Australian women would no longer have to battle this in private.</w:t>
      </w:r>
      <w:r w:rsidR="00F4758B" w:rsidRPr="00011F69">
        <w:rPr>
          <w:sz w:val="22"/>
        </w:rPr>
        <w:t xml:space="preserve"> </w:t>
      </w:r>
      <w:r w:rsidRPr="00011F69">
        <w:rPr>
          <w:sz w:val="22"/>
        </w:rPr>
        <w:t>I issued an apology on behalf of the Australian Parliament and medical system for the historic failures that suff</w:t>
      </w:r>
      <w:r w:rsidR="003D5463" w:rsidRPr="00011F69">
        <w:rPr>
          <w:sz w:val="22"/>
        </w:rPr>
        <w:t>erers of endometriosis endured.</w:t>
      </w:r>
      <w:r w:rsidRPr="00011F69">
        <w:rPr>
          <w:sz w:val="22"/>
        </w:rPr>
        <w:t xml:space="preserve"> I also announced that work would begin immediately on a National Action Pla</w:t>
      </w:r>
      <w:r w:rsidR="003D5463" w:rsidRPr="00011F69">
        <w:rPr>
          <w:sz w:val="22"/>
        </w:rPr>
        <w:t>n for Endometriosis, as a first</w:t>
      </w:r>
      <w:r w:rsidR="00E83DEF" w:rsidRPr="00011F69">
        <w:rPr>
          <w:sz w:val="22"/>
        </w:rPr>
        <w:t xml:space="preserve"> </w:t>
      </w:r>
      <w:r w:rsidRPr="00011F69">
        <w:rPr>
          <w:sz w:val="22"/>
        </w:rPr>
        <w:t>ever national approach to combat this insidious condition.</w:t>
      </w:r>
    </w:p>
    <w:p w14:paraId="497D3D9C" w14:textId="290FF758" w:rsidR="00B94215" w:rsidRPr="00011F69" w:rsidRDefault="00B94215" w:rsidP="00B94215">
      <w:pPr>
        <w:rPr>
          <w:sz w:val="22"/>
        </w:rPr>
      </w:pPr>
      <w:r w:rsidRPr="00011F69">
        <w:rPr>
          <w:sz w:val="22"/>
        </w:rPr>
        <w:t xml:space="preserve">On the following pages, you will find Australia's blueprint to tackle endometriosis on all fronts </w:t>
      </w:r>
      <w:r w:rsidR="003D5463" w:rsidRPr="00011F69">
        <w:rPr>
          <w:sz w:val="22"/>
        </w:rPr>
        <w:softHyphen/>
        <w:t>–</w:t>
      </w:r>
      <w:r w:rsidRPr="00011F69">
        <w:rPr>
          <w:sz w:val="22"/>
        </w:rPr>
        <w:t xml:space="preserve"> through awareness and education, clinical management and care and medical research. For the first time, Australia now has a coordinated and structured strategy to improve awareness and understanding of endometriosis, to speed up diagnosis, develop better treatment options and to ultimately find a cure.</w:t>
      </w:r>
    </w:p>
    <w:p w14:paraId="64B1726B" w14:textId="77777777" w:rsidR="00B94215" w:rsidRPr="00011F69" w:rsidRDefault="00B94215" w:rsidP="00B94215">
      <w:pPr>
        <w:rPr>
          <w:sz w:val="22"/>
        </w:rPr>
      </w:pPr>
      <w:r w:rsidRPr="00011F69">
        <w:rPr>
          <w:sz w:val="22"/>
        </w:rPr>
        <w:t>Already, the Turnbull Government has announced an initial investment of $2.5 million through the landmark Medical Research Future Fund, to improve diagnosis and treatment options for better patient outcomes. A further $1 million is being directed to increase awareness of endometriosis among GPs and other frontline health professionals. I now look forward to all state and territory governments also taking on the overarching goals, objectives and actions of the plan, with their own funding and service commitments.</w:t>
      </w:r>
    </w:p>
    <w:p w14:paraId="067F7088" w14:textId="77777777" w:rsidR="00B94215" w:rsidRPr="00011F69" w:rsidRDefault="00B94215" w:rsidP="00B94215">
      <w:pPr>
        <w:rPr>
          <w:sz w:val="22"/>
        </w:rPr>
      </w:pPr>
      <w:r w:rsidRPr="00011F69">
        <w:rPr>
          <w:sz w:val="22"/>
        </w:rPr>
        <w:t>This comprehensive plan was developed by a dedicated team. I offer my thanks to the patients, clinicians, researchers and policymakers for their expertise and enthusiasm for this project. In particular, I wish to thank the women and girls who shared their own personal experiences of endometriosis, as well as the advocacy groups that promote their voices and their wellbeing.</w:t>
      </w:r>
    </w:p>
    <w:p w14:paraId="620CB5F8" w14:textId="77777777" w:rsidR="00B94215" w:rsidRPr="00011F69" w:rsidRDefault="00B94215" w:rsidP="00B94215">
      <w:pPr>
        <w:rPr>
          <w:sz w:val="22"/>
        </w:rPr>
      </w:pPr>
      <w:r w:rsidRPr="00011F69">
        <w:rPr>
          <w:sz w:val="22"/>
        </w:rPr>
        <w:t>It is my hope that the National Action Plan for Endometriosis will serve to improve the quality of life for Australian women with endometriosis now and into the future; and that gradually, patients will no longer be defined by the condition they live with, but will be able to live full lives, with the uncompromised support of those responsible for their care.</w:t>
      </w:r>
    </w:p>
    <w:p w14:paraId="1CADDD83" w14:textId="77777777" w:rsidR="00B94215" w:rsidRPr="00011F69" w:rsidRDefault="00B94215" w:rsidP="00B94215">
      <w:pPr>
        <w:rPr>
          <w:sz w:val="22"/>
        </w:rPr>
      </w:pPr>
      <w:r w:rsidRPr="00011F69">
        <w:rPr>
          <w:sz w:val="22"/>
        </w:rPr>
        <w:t>Sincerely</w:t>
      </w:r>
    </w:p>
    <w:p w14:paraId="5517AC14" w14:textId="77777777" w:rsidR="00B94215" w:rsidRPr="00011F69" w:rsidRDefault="00B94215" w:rsidP="00C45FFB">
      <w:pPr>
        <w:spacing w:before="9"/>
        <w:rPr>
          <w:sz w:val="22"/>
        </w:rPr>
      </w:pPr>
      <w:r w:rsidRPr="00011F69">
        <w:rPr>
          <w:noProof/>
          <w:sz w:val="22"/>
          <w:lang w:val="en-AU" w:eastAsia="en-AU"/>
        </w:rPr>
        <w:drawing>
          <wp:inline distT="0" distB="0" distL="0" distR="0" wp14:anchorId="606FA205" wp14:editId="4FB65001">
            <wp:extent cx="2854325" cy="879475"/>
            <wp:effectExtent l="0" t="0" r="3175" b="0"/>
            <wp:docPr id="2" name="Picture 2" descr="Signature of the Honorable Greg Hun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325" cy="879475"/>
                    </a:xfrm>
                    <a:prstGeom prst="rect">
                      <a:avLst/>
                    </a:prstGeom>
                    <a:noFill/>
                    <a:ln>
                      <a:noFill/>
                    </a:ln>
                  </pic:spPr>
                </pic:pic>
              </a:graphicData>
            </a:graphic>
          </wp:inline>
        </w:drawing>
      </w:r>
    </w:p>
    <w:p w14:paraId="08314BAB" w14:textId="77777777" w:rsidR="00B94215" w:rsidRPr="00011F69" w:rsidRDefault="00B94215" w:rsidP="00C45FFB">
      <w:pPr>
        <w:rPr>
          <w:rFonts w:ascii="Arial" w:eastAsia="Arial" w:hAnsi="Arial" w:cs="Arial"/>
          <w:szCs w:val="23"/>
        </w:rPr>
      </w:pPr>
      <w:r w:rsidRPr="00011F69">
        <w:rPr>
          <w:rFonts w:ascii="Arial" w:eastAsia="Arial" w:hAnsi="Arial" w:cs="Arial"/>
          <w:b/>
          <w:color w:val="252525"/>
          <w:szCs w:val="23"/>
        </w:rPr>
        <w:t>Th</w:t>
      </w:r>
      <w:r w:rsidRPr="00011F69">
        <w:rPr>
          <w:rFonts w:ascii="Arial" w:eastAsia="Arial" w:hAnsi="Arial" w:cs="Arial"/>
          <w:b/>
          <w:color w:val="131313"/>
          <w:szCs w:val="23"/>
        </w:rPr>
        <w:t>e H</w:t>
      </w:r>
      <w:r w:rsidRPr="00011F69">
        <w:rPr>
          <w:rFonts w:ascii="Arial" w:eastAsia="Arial" w:hAnsi="Arial" w:cs="Arial"/>
          <w:b/>
          <w:color w:val="252525"/>
          <w:szCs w:val="23"/>
        </w:rPr>
        <w:t>o</w:t>
      </w:r>
      <w:r w:rsidRPr="00011F69">
        <w:rPr>
          <w:rFonts w:ascii="Arial" w:eastAsia="Arial" w:hAnsi="Arial" w:cs="Arial"/>
          <w:b/>
          <w:color w:val="131313"/>
          <w:szCs w:val="23"/>
        </w:rPr>
        <w:t>n</w:t>
      </w:r>
      <w:r w:rsidR="00F4758B" w:rsidRPr="00011F69">
        <w:rPr>
          <w:rFonts w:ascii="Arial" w:eastAsia="Arial" w:hAnsi="Arial" w:cs="Arial"/>
          <w:b/>
          <w:color w:val="131313"/>
          <w:spacing w:val="15"/>
          <w:szCs w:val="23"/>
        </w:rPr>
        <w:t xml:space="preserve"> </w:t>
      </w:r>
      <w:r w:rsidRPr="00011F69">
        <w:rPr>
          <w:rFonts w:ascii="Arial" w:eastAsia="Arial" w:hAnsi="Arial" w:cs="Arial"/>
          <w:b/>
          <w:color w:val="252525"/>
          <w:szCs w:val="23"/>
        </w:rPr>
        <w:t>G</w:t>
      </w:r>
      <w:r w:rsidRPr="00011F69">
        <w:rPr>
          <w:rFonts w:ascii="Arial" w:eastAsia="Arial" w:hAnsi="Arial" w:cs="Arial"/>
          <w:b/>
          <w:color w:val="131313"/>
          <w:szCs w:val="23"/>
        </w:rPr>
        <w:t>r</w:t>
      </w:r>
      <w:r w:rsidRPr="00011F69">
        <w:rPr>
          <w:rFonts w:ascii="Arial" w:eastAsia="Arial" w:hAnsi="Arial" w:cs="Arial"/>
          <w:b/>
          <w:color w:val="252525"/>
          <w:szCs w:val="23"/>
        </w:rPr>
        <w:t>eg</w:t>
      </w:r>
      <w:r w:rsidR="00F4758B" w:rsidRPr="00011F69">
        <w:rPr>
          <w:rFonts w:ascii="Arial" w:eastAsia="Arial" w:hAnsi="Arial" w:cs="Arial"/>
          <w:b/>
          <w:color w:val="252525"/>
          <w:spacing w:val="30"/>
          <w:szCs w:val="23"/>
        </w:rPr>
        <w:t xml:space="preserve"> </w:t>
      </w:r>
      <w:r w:rsidRPr="00011F69">
        <w:rPr>
          <w:rFonts w:ascii="Arial" w:eastAsia="Arial" w:hAnsi="Arial" w:cs="Arial"/>
          <w:b/>
          <w:color w:val="131313"/>
          <w:szCs w:val="23"/>
        </w:rPr>
        <w:t>Hu</w:t>
      </w:r>
      <w:r w:rsidRPr="00011F69">
        <w:rPr>
          <w:rFonts w:ascii="Arial" w:eastAsia="Arial" w:hAnsi="Arial" w:cs="Arial"/>
          <w:b/>
          <w:color w:val="252525"/>
          <w:szCs w:val="23"/>
        </w:rPr>
        <w:t>nt</w:t>
      </w:r>
      <w:r w:rsidRPr="00011F69">
        <w:rPr>
          <w:rFonts w:ascii="Arial" w:eastAsia="Arial" w:hAnsi="Arial" w:cs="Arial"/>
          <w:b/>
          <w:color w:val="252525"/>
          <w:spacing w:val="21"/>
          <w:szCs w:val="23"/>
        </w:rPr>
        <w:t xml:space="preserve"> </w:t>
      </w:r>
      <w:r w:rsidRPr="00011F69">
        <w:rPr>
          <w:rFonts w:ascii="Arial" w:eastAsia="Arial" w:hAnsi="Arial" w:cs="Arial"/>
          <w:b/>
          <w:color w:val="252525"/>
          <w:szCs w:val="23"/>
        </w:rPr>
        <w:t>MP</w:t>
      </w:r>
    </w:p>
    <w:p w14:paraId="1F8EA666" w14:textId="20280CC2" w:rsidR="00571840" w:rsidRPr="008F21A0" w:rsidRDefault="00B94215" w:rsidP="00C45FFB">
      <w:pPr>
        <w:spacing w:before="2"/>
        <w:rPr>
          <w:rFonts w:ascii="Arial" w:eastAsia="Arial" w:hAnsi="Arial" w:cs="Arial"/>
          <w:sz w:val="28"/>
          <w:szCs w:val="23"/>
        </w:rPr>
      </w:pPr>
      <w:r w:rsidRPr="00011F69">
        <w:rPr>
          <w:rFonts w:ascii="Arial" w:eastAsia="Arial" w:hAnsi="Arial" w:cs="Arial"/>
          <w:color w:val="131313"/>
          <w:szCs w:val="23"/>
        </w:rPr>
        <w:t>Minister</w:t>
      </w:r>
      <w:r w:rsidRPr="00011F69">
        <w:rPr>
          <w:rFonts w:ascii="Arial" w:eastAsia="Arial" w:hAnsi="Arial" w:cs="Arial"/>
          <w:color w:val="131313"/>
          <w:spacing w:val="20"/>
          <w:szCs w:val="23"/>
        </w:rPr>
        <w:t xml:space="preserve"> </w:t>
      </w:r>
      <w:r w:rsidRPr="00011F69">
        <w:rPr>
          <w:rFonts w:ascii="Arial" w:eastAsia="Arial" w:hAnsi="Arial" w:cs="Arial"/>
          <w:color w:val="131313"/>
          <w:w w:val="107"/>
          <w:szCs w:val="23"/>
        </w:rPr>
        <w:t>fo</w:t>
      </w:r>
      <w:r w:rsidRPr="00011F69">
        <w:rPr>
          <w:rFonts w:ascii="Arial" w:eastAsia="Arial" w:hAnsi="Arial" w:cs="Arial"/>
          <w:color w:val="252525"/>
          <w:w w:val="107"/>
          <w:szCs w:val="23"/>
        </w:rPr>
        <w:t>r</w:t>
      </w:r>
      <w:r w:rsidRPr="00011F69">
        <w:rPr>
          <w:rFonts w:ascii="Arial" w:eastAsia="Arial" w:hAnsi="Arial" w:cs="Arial"/>
          <w:color w:val="252525"/>
          <w:spacing w:val="11"/>
          <w:w w:val="107"/>
          <w:szCs w:val="23"/>
        </w:rPr>
        <w:t xml:space="preserve"> </w:t>
      </w:r>
      <w:r w:rsidRPr="00011F69">
        <w:rPr>
          <w:rFonts w:ascii="Arial" w:eastAsia="Arial" w:hAnsi="Arial" w:cs="Arial"/>
          <w:color w:val="131313"/>
          <w:w w:val="82"/>
          <w:szCs w:val="23"/>
        </w:rPr>
        <w:t>H</w:t>
      </w:r>
      <w:r w:rsidRPr="00011F69">
        <w:rPr>
          <w:rFonts w:ascii="Arial" w:eastAsia="Arial" w:hAnsi="Arial" w:cs="Arial"/>
          <w:color w:val="131313"/>
          <w:w w:val="106"/>
          <w:szCs w:val="23"/>
        </w:rPr>
        <w:t>e</w:t>
      </w:r>
      <w:r w:rsidRPr="00011F69">
        <w:rPr>
          <w:rFonts w:ascii="Arial" w:eastAsia="Arial" w:hAnsi="Arial" w:cs="Arial"/>
          <w:color w:val="131313"/>
          <w:w w:val="101"/>
          <w:szCs w:val="23"/>
        </w:rPr>
        <w:t>a</w:t>
      </w:r>
      <w:r w:rsidRPr="00011F69">
        <w:rPr>
          <w:rFonts w:ascii="Arial" w:eastAsia="Arial" w:hAnsi="Arial" w:cs="Arial"/>
          <w:color w:val="131313"/>
          <w:w w:val="112"/>
          <w:szCs w:val="23"/>
        </w:rPr>
        <w:t>l</w:t>
      </w:r>
      <w:r w:rsidRPr="00011F69">
        <w:rPr>
          <w:rFonts w:ascii="Arial" w:eastAsia="Arial" w:hAnsi="Arial" w:cs="Arial"/>
          <w:color w:val="131313"/>
          <w:w w:val="113"/>
          <w:szCs w:val="23"/>
        </w:rPr>
        <w:t>t</w:t>
      </w:r>
      <w:r w:rsidRPr="00011F69">
        <w:rPr>
          <w:rFonts w:ascii="Arial" w:eastAsia="Arial" w:hAnsi="Arial" w:cs="Arial"/>
          <w:color w:val="131313"/>
          <w:w w:val="95"/>
          <w:szCs w:val="23"/>
        </w:rPr>
        <w:t>h</w:t>
      </w:r>
      <w:bookmarkStart w:id="10" w:name="_Toc519699081"/>
    </w:p>
    <w:p w14:paraId="3E926488" w14:textId="14E30B50" w:rsidR="002A01D1" w:rsidRDefault="002A01D1" w:rsidP="00571840">
      <w:pPr>
        <w:pStyle w:val="Heading1"/>
        <w:numPr>
          <w:ilvl w:val="0"/>
          <w:numId w:val="0"/>
        </w:numPr>
      </w:pPr>
      <w:bookmarkStart w:id="11" w:name="_Toc520206679"/>
      <w:r>
        <w:lastRenderedPageBreak/>
        <w:t>About the Plan</w:t>
      </w:r>
      <w:bookmarkEnd w:id="1"/>
      <w:bookmarkEnd w:id="2"/>
      <w:bookmarkEnd w:id="3"/>
      <w:bookmarkEnd w:id="4"/>
      <w:bookmarkEnd w:id="5"/>
      <w:bookmarkEnd w:id="6"/>
      <w:bookmarkEnd w:id="7"/>
      <w:bookmarkEnd w:id="10"/>
      <w:bookmarkEnd w:id="11"/>
    </w:p>
    <w:p w14:paraId="11278835" w14:textId="77777777" w:rsidR="00BF1A4D" w:rsidRPr="00011F69" w:rsidRDefault="00BF1A4D" w:rsidP="00BF1A4D">
      <w:pPr>
        <w:rPr>
          <w:sz w:val="22"/>
        </w:rPr>
      </w:pPr>
      <w:r w:rsidRPr="00011F69">
        <w:rPr>
          <w:sz w:val="22"/>
        </w:rPr>
        <w:t xml:space="preserve">There is growing recognition within Australia of the need for improved awareness, education, diagnosis, treatment and research into endometriosis and </w:t>
      </w:r>
      <w:r w:rsidR="006C2742" w:rsidRPr="00011F69">
        <w:rPr>
          <w:sz w:val="22"/>
        </w:rPr>
        <w:t xml:space="preserve">associated </w:t>
      </w:r>
      <w:r w:rsidR="00CE13C6" w:rsidRPr="00011F69">
        <w:rPr>
          <w:sz w:val="22"/>
        </w:rPr>
        <w:t xml:space="preserve">chronic </w:t>
      </w:r>
      <w:r w:rsidRPr="00011F69">
        <w:rPr>
          <w:sz w:val="22"/>
        </w:rPr>
        <w:t>pelvic pain. This National Action Plan for Endometriosis</w:t>
      </w:r>
      <w:r w:rsidR="00F4758B" w:rsidRPr="00011F69">
        <w:rPr>
          <w:sz w:val="22"/>
        </w:rPr>
        <w:t xml:space="preserve"> (National Action Plan)</w:t>
      </w:r>
      <w:r w:rsidRPr="00011F69">
        <w:rPr>
          <w:sz w:val="22"/>
        </w:rPr>
        <w:t xml:space="preserve"> emerges from the combined efforts of patients, advocacy groups, clinicians, researchers and parliamentarians to have endometriosis acknowledged as a</w:t>
      </w:r>
      <w:r w:rsidR="00754FB5" w:rsidRPr="00011F69">
        <w:rPr>
          <w:sz w:val="22"/>
        </w:rPr>
        <w:t xml:space="preserve"> chronic condition and a</w:t>
      </w:r>
      <w:r w:rsidRPr="00011F69">
        <w:rPr>
          <w:sz w:val="22"/>
        </w:rPr>
        <w:t xml:space="preserve"> substantial health burden in Australia. </w:t>
      </w:r>
    </w:p>
    <w:p w14:paraId="34A101B7" w14:textId="77777777" w:rsidR="00304DA8" w:rsidRPr="00011F69" w:rsidRDefault="00304DA8" w:rsidP="00304DA8">
      <w:pPr>
        <w:rPr>
          <w:sz w:val="22"/>
        </w:rPr>
      </w:pPr>
      <w:r w:rsidRPr="00011F69">
        <w:rPr>
          <w:sz w:val="22"/>
        </w:rPr>
        <w:t xml:space="preserve">The </w:t>
      </w:r>
      <w:r w:rsidR="004324F1" w:rsidRPr="00011F69">
        <w:rPr>
          <w:sz w:val="22"/>
        </w:rPr>
        <w:t>Turnbull Government announced the development of the</w:t>
      </w:r>
      <w:r w:rsidR="00F4758B" w:rsidRPr="00011F69">
        <w:rPr>
          <w:sz w:val="22"/>
        </w:rPr>
        <w:t xml:space="preserve"> National</w:t>
      </w:r>
      <w:r w:rsidR="004324F1" w:rsidRPr="00011F69">
        <w:rPr>
          <w:sz w:val="22"/>
        </w:rPr>
        <w:t xml:space="preserve"> Action Plan in </w:t>
      </w:r>
      <w:r w:rsidRPr="00011F69">
        <w:rPr>
          <w:sz w:val="22"/>
        </w:rPr>
        <w:t>December 2017</w:t>
      </w:r>
      <w:r w:rsidR="00D06887" w:rsidRPr="00011F69">
        <w:rPr>
          <w:sz w:val="22"/>
        </w:rPr>
        <w:t>. Th</w:t>
      </w:r>
      <w:r w:rsidR="003C3EFE" w:rsidRPr="00011F69">
        <w:rPr>
          <w:sz w:val="22"/>
        </w:rPr>
        <w:t xml:space="preserve">is is </w:t>
      </w:r>
      <w:r w:rsidR="004324F1" w:rsidRPr="00011F69">
        <w:rPr>
          <w:sz w:val="22"/>
        </w:rPr>
        <w:t>the first National Action Plan</w:t>
      </w:r>
      <w:r w:rsidR="003C3EFE" w:rsidRPr="00011F69">
        <w:rPr>
          <w:sz w:val="22"/>
        </w:rPr>
        <w:t xml:space="preserve"> for Endometriosis</w:t>
      </w:r>
      <w:r w:rsidR="0017284B" w:rsidRPr="00011F69">
        <w:rPr>
          <w:sz w:val="22"/>
        </w:rPr>
        <w:t>. It</w:t>
      </w:r>
      <w:r w:rsidR="004324F1" w:rsidRPr="00011F69">
        <w:rPr>
          <w:sz w:val="22"/>
        </w:rPr>
        <w:t xml:space="preserve"> </w:t>
      </w:r>
      <w:r w:rsidR="0017284B" w:rsidRPr="00011F69">
        <w:rPr>
          <w:sz w:val="22"/>
        </w:rPr>
        <w:t>provides a platform for</w:t>
      </w:r>
      <w:r w:rsidRPr="00011F69">
        <w:rPr>
          <w:sz w:val="22"/>
        </w:rPr>
        <w:t xml:space="preserve"> improv</w:t>
      </w:r>
      <w:r w:rsidR="0017284B" w:rsidRPr="00011F69">
        <w:rPr>
          <w:sz w:val="22"/>
        </w:rPr>
        <w:t>ing</w:t>
      </w:r>
      <w:r w:rsidRPr="00011F69">
        <w:rPr>
          <w:sz w:val="22"/>
        </w:rPr>
        <w:t xml:space="preserve"> the awareness</w:t>
      </w:r>
      <w:r w:rsidR="00475481" w:rsidRPr="00011F69">
        <w:rPr>
          <w:sz w:val="22"/>
        </w:rPr>
        <w:t xml:space="preserve">, </w:t>
      </w:r>
      <w:r w:rsidR="003C3EFE" w:rsidRPr="00011F69">
        <w:rPr>
          <w:sz w:val="22"/>
        </w:rPr>
        <w:t>understanding</w:t>
      </w:r>
      <w:r w:rsidR="00475481" w:rsidRPr="00011F69">
        <w:rPr>
          <w:sz w:val="22"/>
        </w:rPr>
        <w:t xml:space="preserve">, </w:t>
      </w:r>
      <w:r w:rsidR="003C3EFE" w:rsidRPr="00011F69">
        <w:rPr>
          <w:sz w:val="22"/>
        </w:rPr>
        <w:t xml:space="preserve">treatment </w:t>
      </w:r>
      <w:r w:rsidRPr="00011F69">
        <w:rPr>
          <w:sz w:val="22"/>
        </w:rPr>
        <w:t>of</w:t>
      </w:r>
      <w:r w:rsidR="00475481" w:rsidRPr="00011F69">
        <w:rPr>
          <w:sz w:val="22"/>
        </w:rPr>
        <w:t>,</w:t>
      </w:r>
      <w:r w:rsidR="00961C9C" w:rsidRPr="00011F69">
        <w:rPr>
          <w:sz w:val="22"/>
        </w:rPr>
        <w:t xml:space="preserve"> and research into</w:t>
      </w:r>
      <w:r w:rsidR="00475481" w:rsidRPr="00011F69">
        <w:rPr>
          <w:sz w:val="22"/>
        </w:rPr>
        <w:t>,</w:t>
      </w:r>
      <w:r w:rsidRPr="00011F69">
        <w:rPr>
          <w:sz w:val="22"/>
        </w:rPr>
        <w:t xml:space="preserve"> endometriosis</w:t>
      </w:r>
      <w:r w:rsidR="003C3EFE" w:rsidRPr="00011F69">
        <w:rPr>
          <w:sz w:val="22"/>
        </w:rPr>
        <w:t xml:space="preserve"> and </w:t>
      </w:r>
      <w:r w:rsidR="006C2742" w:rsidRPr="00011F69">
        <w:rPr>
          <w:sz w:val="22"/>
        </w:rPr>
        <w:t xml:space="preserve">associated </w:t>
      </w:r>
      <w:r w:rsidR="00A40E7B" w:rsidRPr="00011F69">
        <w:rPr>
          <w:sz w:val="22"/>
        </w:rPr>
        <w:t xml:space="preserve">chronic </w:t>
      </w:r>
      <w:r w:rsidR="003C3EFE" w:rsidRPr="00011F69">
        <w:rPr>
          <w:sz w:val="22"/>
        </w:rPr>
        <w:t>pelvic pain</w:t>
      </w:r>
      <w:r w:rsidR="004324F1" w:rsidRPr="00011F69">
        <w:rPr>
          <w:sz w:val="22"/>
        </w:rPr>
        <w:t xml:space="preserve"> </w:t>
      </w:r>
      <w:r w:rsidR="00475481" w:rsidRPr="00011F69">
        <w:rPr>
          <w:sz w:val="22"/>
        </w:rPr>
        <w:t>in</w:t>
      </w:r>
      <w:r w:rsidR="004324F1" w:rsidRPr="00011F69">
        <w:rPr>
          <w:sz w:val="22"/>
        </w:rPr>
        <w:t xml:space="preserve"> Australia</w:t>
      </w:r>
      <w:r w:rsidRPr="00011F69">
        <w:rPr>
          <w:sz w:val="22"/>
        </w:rPr>
        <w:t>.</w:t>
      </w:r>
    </w:p>
    <w:p w14:paraId="1FCBA69E" w14:textId="2C10A7D8" w:rsidR="006063C1" w:rsidRPr="00011F69" w:rsidRDefault="006063C1" w:rsidP="006063C1">
      <w:pPr>
        <w:pStyle w:val="Bullet"/>
        <w:numPr>
          <w:ilvl w:val="0"/>
          <w:numId w:val="0"/>
        </w:numPr>
        <w:rPr>
          <w:sz w:val="22"/>
        </w:rPr>
      </w:pPr>
      <w:r w:rsidRPr="00011F69">
        <w:rPr>
          <w:sz w:val="22"/>
        </w:rPr>
        <w:t>Investment into endometriosis awareness, education, diagnosis, treatment, and research</w:t>
      </w:r>
      <w:r w:rsidR="002E5495" w:rsidRPr="00011F69">
        <w:rPr>
          <w:sz w:val="22"/>
        </w:rPr>
        <w:t xml:space="preserve"> will benefit women</w:t>
      </w:r>
      <w:r w:rsidR="00B54FE4" w:rsidRPr="00011F69">
        <w:rPr>
          <w:sz w:val="22"/>
        </w:rPr>
        <w:t xml:space="preserve">, </w:t>
      </w:r>
      <w:r w:rsidR="002E5495" w:rsidRPr="00011F69">
        <w:rPr>
          <w:sz w:val="22"/>
        </w:rPr>
        <w:t>girls</w:t>
      </w:r>
      <w:r w:rsidR="00B54FE4" w:rsidRPr="00011F69">
        <w:rPr>
          <w:sz w:val="22"/>
        </w:rPr>
        <w:t xml:space="preserve"> and other individuals </w:t>
      </w:r>
      <w:r w:rsidR="002E5495" w:rsidRPr="00011F69">
        <w:rPr>
          <w:sz w:val="22"/>
        </w:rPr>
        <w:t>affected by endometriosis and chronic pelvic pain</w:t>
      </w:r>
      <w:r w:rsidR="00344FEE" w:rsidRPr="00011F69">
        <w:rPr>
          <w:sz w:val="22"/>
        </w:rPr>
        <w:t xml:space="preserve"> associated with endometriosis</w:t>
      </w:r>
      <w:r w:rsidR="002E5495" w:rsidRPr="00011F69">
        <w:rPr>
          <w:sz w:val="22"/>
        </w:rPr>
        <w:t>,</w:t>
      </w:r>
      <w:r w:rsidR="00B54FE4" w:rsidRPr="00011F69">
        <w:rPr>
          <w:sz w:val="22"/>
        </w:rPr>
        <w:t xml:space="preserve"> as well as their families, partners and carers,</w:t>
      </w:r>
      <w:r w:rsidR="002E5495" w:rsidRPr="00011F69">
        <w:rPr>
          <w:sz w:val="22"/>
        </w:rPr>
        <w:t xml:space="preserve"> with earlier diagnosis and intervention, broader multi-disciplinary treatment options and clear care management pathways made possible. Investment</w:t>
      </w:r>
      <w:r w:rsidRPr="00011F69">
        <w:rPr>
          <w:sz w:val="22"/>
        </w:rPr>
        <w:t xml:space="preserve"> </w:t>
      </w:r>
      <w:r w:rsidR="008464D8" w:rsidRPr="00011F69">
        <w:rPr>
          <w:sz w:val="22"/>
        </w:rPr>
        <w:t>will ultimately</w:t>
      </w:r>
      <w:r w:rsidRPr="00011F69">
        <w:rPr>
          <w:sz w:val="22"/>
        </w:rPr>
        <w:t xml:space="preserve"> benefit </w:t>
      </w:r>
      <w:r w:rsidR="002E5495" w:rsidRPr="00011F69">
        <w:rPr>
          <w:sz w:val="22"/>
        </w:rPr>
        <w:t xml:space="preserve">the </w:t>
      </w:r>
      <w:r w:rsidRPr="00011F69">
        <w:rPr>
          <w:sz w:val="22"/>
        </w:rPr>
        <w:t>Australian</w:t>
      </w:r>
      <w:r w:rsidR="002E5495" w:rsidRPr="00011F69">
        <w:rPr>
          <w:sz w:val="22"/>
        </w:rPr>
        <w:t xml:space="preserve"> community</w:t>
      </w:r>
      <w:r w:rsidRPr="00011F69">
        <w:rPr>
          <w:sz w:val="22"/>
        </w:rPr>
        <w:t xml:space="preserve">, with </w:t>
      </w:r>
      <w:r w:rsidR="002E5495" w:rsidRPr="00011F69">
        <w:rPr>
          <w:sz w:val="22"/>
        </w:rPr>
        <w:t xml:space="preserve">a </w:t>
      </w:r>
      <w:r w:rsidRPr="00011F69">
        <w:rPr>
          <w:sz w:val="22"/>
        </w:rPr>
        <w:t>reduction in the overall burden of disease, through lower healthcare costs and absenteeism rates, and an increase in social and economic participation</w:t>
      </w:r>
      <w:r w:rsidR="00891B62" w:rsidRPr="00011F69">
        <w:rPr>
          <w:sz w:val="22"/>
        </w:rPr>
        <w:t xml:space="preserve"> made possible</w:t>
      </w:r>
      <w:r w:rsidRPr="00011F69">
        <w:rPr>
          <w:sz w:val="22"/>
        </w:rPr>
        <w:t>.</w:t>
      </w:r>
    </w:p>
    <w:p w14:paraId="62C3CCC5" w14:textId="77D6D7BD" w:rsidR="006063C1" w:rsidRPr="00011F69" w:rsidRDefault="006063C1" w:rsidP="006063C1">
      <w:pPr>
        <w:pStyle w:val="Bullet"/>
        <w:numPr>
          <w:ilvl w:val="0"/>
          <w:numId w:val="0"/>
        </w:numPr>
        <w:rPr>
          <w:sz w:val="22"/>
        </w:rPr>
      </w:pPr>
      <w:r w:rsidRPr="00011F69">
        <w:rPr>
          <w:sz w:val="22"/>
        </w:rPr>
        <w:t xml:space="preserve">With increased funding directed towards research, both prevention and a cure for endometriosis may be achievable </w:t>
      </w:r>
      <w:r w:rsidR="003D5463" w:rsidRPr="00011F69">
        <w:rPr>
          <w:sz w:val="22"/>
        </w:rPr>
        <w:t>–</w:t>
      </w:r>
      <w:r w:rsidRPr="00011F69">
        <w:rPr>
          <w:sz w:val="22"/>
        </w:rPr>
        <w:t xml:space="preserve"> the aspirational goal of this</w:t>
      </w:r>
      <w:r w:rsidR="00F4758B" w:rsidRPr="00011F69">
        <w:rPr>
          <w:sz w:val="22"/>
        </w:rPr>
        <w:t xml:space="preserve"> National Action</w:t>
      </w:r>
      <w:r w:rsidRPr="00011F69">
        <w:rPr>
          <w:sz w:val="22"/>
        </w:rPr>
        <w:t xml:space="preserve"> Plan.</w:t>
      </w:r>
    </w:p>
    <w:p w14:paraId="0C938573" w14:textId="77777777" w:rsidR="002E5495" w:rsidRPr="00011F69" w:rsidRDefault="002E5495" w:rsidP="002E5495">
      <w:pPr>
        <w:rPr>
          <w:sz w:val="22"/>
        </w:rPr>
      </w:pPr>
      <w:r w:rsidRPr="00011F69">
        <w:rPr>
          <w:sz w:val="22"/>
        </w:rPr>
        <w:t xml:space="preserve">The </w:t>
      </w:r>
      <w:r w:rsidR="00F4758B" w:rsidRPr="00011F69">
        <w:rPr>
          <w:sz w:val="22"/>
        </w:rPr>
        <w:t xml:space="preserve">National </w:t>
      </w:r>
      <w:r w:rsidRPr="00011F69">
        <w:rPr>
          <w:sz w:val="22"/>
        </w:rPr>
        <w:t>Action Plan is aligned to the goals of the National Strategic Framework for Chronic Condition</w:t>
      </w:r>
      <w:r w:rsidR="006F5F2F" w:rsidRPr="00011F69">
        <w:rPr>
          <w:sz w:val="22"/>
        </w:rPr>
        <w:t xml:space="preserve">s, </w:t>
      </w:r>
      <w:r w:rsidRPr="00011F69">
        <w:rPr>
          <w:sz w:val="22"/>
        </w:rPr>
        <w:t>which was published by the Australian Health Ministers’ Advisory Council (AHMAC) in 2017</w:t>
      </w:r>
      <w:r w:rsidR="006F5F2F" w:rsidRPr="00011F69">
        <w:rPr>
          <w:rStyle w:val="EndnoteReference"/>
          <w:sz w:val="22"/>
        </w:rPr>
        <w:endnoteReference w:id="2"/>
      </w:r>
      <w:r w:rsidRPr="00011F69">
        <w:rPr>
          <w:sz w:val="22"/>
        </w:rPr>
        <w:t>. It shares the aim that all Australians live healthier lives through</w:t>
      </w:r>
      <w:r w:rsidR="006C2742" w:rsidRPr="00011F69">
        <w:rPr>
          <w:sz w:val="22"/>
        </w:rPr>
        <w:t xml:space="preserve"> </w:t>
      </w:r>
      <w:r w:rsidRPr="00011F69">
        <w:rPr>
          <w:sz w:val="22"/>
        </w:rPr>
        <w:t>effective prevention (where possible), early intervention and management of chronic conditions.</w:t>
      </w:r>
      <w:r w:rsidRPr="00011F69">
        <w:rPr>
          <w:i/>
          <w:sz w:val="22"/>
        </w:rPr>
        <w:t xml:space="preserve"> </w:t>
      </w:r>
      <w:r w:rsidRPr="00011F69">
        <w:rPr>
          <w:sz w:val="22"/>
        </w:rPr>
        <w:t xml:space="preserve">The </w:t>
      </w:r>
      <w:r w:rsidR="00754FB5" w:rsidRPr="00011F69">
        <w:rPr>
          <w:sz w:val="22"/>
        </w:rPr>
        <w:t xml:space="preserve">National </w:t>
      </w:r>
      <w:r w:rsidRPr="00011F69">
        <w:rPr>
          <w:sz w:val="22"/>
        </w:rPr>
        <w:t>Action Plan also shares many of the underlying principles of the Framework and</w:t>
      </w:r>
      <w:r w:rsidR="00F447A2" w:rsidRPr="00011F69">
        <w:rPr>
          <w:sz w:val="22"/>
        </w:rPr>
        <w:t>,</w:t>
      </w:r>
      <w:r w:rsidRPr="00011F69">
        <w:rPr>
          <w:sz w:val="22"/>
        </w:rPr>
        <w:t xml:space="preserve"> like the Framework, builds on existing work and is designed as a tool to enhance activities already underway and to guide the development of new and innovative policies and approaches.</w:t>
      </w:r>
    </w:p>
    <w:p w14:paraId="12734520" w14:textId="77777777" w:rsidR="00E7201D" w:rsidRPr="00011F69" w:rsidRDefault="00E7201D" w:rsidP="00E7201D">
      <w:pPr>
        <w:pStyle w:val="Bullet"/>
        <w:numPr>
          <w:ilvl w:val="0"/>
          <w:numId w:val="0"/>
        </w:numPr>
        <w:rPr>
          <w:sz w:val="22"/>
        </w:rPr>
      </w:pPr>
      <w:r w:rsidRPr="00011F69">
        <w:rPr>
          <w:sz w:val="22"/>
        </w:rPr>
        <w:t>The National Action Plan for Endometriosis can inform consideration of a number of related conditions, such as polycystic ovary syndrome, adenomyosis, pelvic inflammatory disease and chronic pelvic and period pain, but does not specifically address these conditions. There is potential for the</w:t>
      </w:r>
      <w:r w:rsidR="00A40E7B" w:rsidRPr="00011F69">
        <w:rPr>
          <w:sz w:val="22"/>
        </w:rPr>
        <w:t xml:space="preserve"> identified</w:t>
      </w:r>
      <w:r w:rsidRPr="00011F69">
        <w:rPr>
          <w:sz w:val="22"/>
        </w:rPr>
        <w:t xml:space="preserve"> priorities of education and awareness, clinical management and care and research, as outlined in the</w:t>
      </w:r>
      <w:r w:rsidR="00F4758B" w:rsidRPr="00011F69">
        <w:rPr>
          <w:sz w:val="22"/>
        </w:rPr>
        <w:t xml:space="preserve"> National Action</w:t>
      </w:r>
      <w:r w:rsidRPr="00011F69">
        <w:rPr>
          <w:sz w:val="22"/>
        </w:rPr>
        <w:t xml:space="preserve"> Plan, to consider the spectrum of related conditions where appropriate. The</w:t>
      </w:r>
      <w:r w:rsidR="00F4758B" w:rsidRPr="00011F69">
        <w:rPr>
          <w:sz w:val="22"/>
        </w:rPr>
        <w:t xml:space="preserve"> National Action</w:t>
      </w:r>
      <w:r w:rsidRPr="00011F69">
        <w:rPr>
          <w:sz w:val="22"/>
        </w:rPr>
        <w:t xml:space="preserve"> Plan uses the terms endometriosis and</w:t>
      </w:r>
      <w:r w:rsidR="00220299" w:rsidRPr="00011F69">
        <w:rPr>
          <w:sz w:val="22"/>
        </w:rPr>
        <w:t xml:space="preserve"> </w:t>
      </w:r>
      <w:r w:rsidRPr="00011F69">
        <w:rPr>
          <w:sz w:val="22"/>
        </w:rPr>
        <w:t xml:space="preserve">chronic pelvic pain </w:t>
      </w:r>
      <w:r w:rsidR="0050026A" w:rsidRPr="00011F69">
        <w:rPr>
          <w:sz w:val="22"/>
        </w:rPr>
        <w:t>with</w:t>
      </w:r>
      <w:r w:rsidRPr="00011F69">
        <w:rPr>
          <w:sz w:val="22"/>
        </w:rPr>
        <w:t xml:space="preserve"> the intention that, where appropriate</w:t>
      </w:r>
      <w:r w:rsidR="0050026A" w:rsidRPr="00011F69">
        <w:rPr>
          <w:sz w:val="22"/>
        </w:rPr>
        <w:t>,</w:t>
      </w:r>
      <w:r w:rsidRPr="00011F69">
        <w:rPr>
          <w:sz w:val="22"/>
        </w:rPr>
        <w:t xml:space="preserve"> this reflects connections between endometriosis and other related conditions. </w:t>
      </w:r>
    </w:p>
    <w:p w14:paraId="6B2FA6E0" w14:textId="77777777" w:rsidR="006063C1" w:rsidRPr="00011F69" w:rsidRDefault="006063C1" w:rsidP="006063C1">
      <w:pPr>
        <w:pStyle w:val="Bullet"/>
        <w:numPr>
          <w:ilvl w:val="0"/>
          <w:numId w:val="0"/>
        </w:numPr>
        <w:spacing w:line="259" w:lineRule="auto"/>
        <w:rPr>
          <w:rFonts w:asciiTheme="minorHAnsi" w:hAnsiTheme="minorHAnsi" w:cstheme="minorHAnsi"/>
          <w:sz w:val="22"/>
        </w:rPr>
      </w:pPr>
      <w:r w:rsidRPr="00011F69">
        <w:rPr>
          <w:sz w:val="22"/>
        </w:rPr>
        <w:t>This National Action Plan is one of the first steps for Australia’s renewed action on endometriosis.</w:t>
      </w:r>
    </w:p>
    <w:p w14:paraId="1E21DFCE" w14:textId="77777777" w:rsidR="00182F93" w:rsidRDefault="00182F93">
      <w:pPr>
        <w:spacing w:after="160" w:line="259" w:lineRule="auto"/>
        <w:rPr>
          <w:rFonts w:eastAsia="Times New Roman" w:cs="Times New Roman"/>
          <w:b/>
          <w:color w:val="808080" w:themeColor="background1" w:themeShade="80"/>
          <w:sz w:val="20"/>
          <w:szCs w:val="24"/>
          <w:lang w:val="en-AU" w:eastAsia="en-AU"/>
        </w:rPr>
      </w:pPr>
      <w:r>
        <w:br w:type="page"/>
      </w:r>
    </w:p>
    <w:p w14:paraId="1493A234" w14:textId="77777777" w:rsidR="004D1E2D" w:rsidRPr="00F20BF6" w:rsidRDefault="004D1E2D" w:rsidP="008F21A0">
      <w:pPr>
        <w:pStyle w:val="Heading2"/>
        <w:numPr>
          <w:ilvl w:val="0"/>
          <w:numId w:val="0"/>
        </w:numPr>
        <w:ind w:left="576" w:hanging="576"/>
      </w:pPr>
      <w:bookmarkStart w:id="12" w:name="_Toc519699082"/>
      <w:bookmarkStart w:id="13" w:name="_Toc520206680"/>
      <w:r w:rsidRPr="008F21A0">
        <w:lastRenderedPageBreak/>
        <w:t>Acknowledgements</w:t>
      </w:r>
      <w:bookmarkEnd w:id="12"/>
      <w:bookmarkEnd w:id="13"/>
    </w:p>
    <w:p w14:paraId="7EC2597D" w14:textId="77777777" w:rsidR="00627FCF" w:rsidRPr="00011F69" w:rsidRDefault="00627FCF" w:rsidP="004324F1">
      <w:pPr>
        <w:rPr>
          <w:sz w:val="22"/>
        </w:rPr>
      </w:pPr>
      <w:r w:rsidRPr="00011F69">
        <w:rPr>
          <w:sz w:val="22"/>
        </w:rPr>
        <w:t>Many organisations and individuals have contributed to the development of this first National Action Plan for Endometriosis. In particular, we would like to thank the following:</w:t>
      </w:r>
    </w:p>
    <w:p w14:paraId="00EFFDE2" w14:textId="18D5E0C6" w:rsidR="00967615" w:rsidRPr="00011F69" w:rsidRDefault="00F20BF6" w:rsidP="004324F1">
      <w:pPr>
        <w:rPr>
          <w:sz w:val="22"/>
        </w:rPr>
      </w:pPr>
      <w:r w:rsidRPr="00011F69">
        <w:rPr>
          <w:sz w:val="22"/>
        </w:rPr>
        <w:t xml:space="preserve">ACE </w:t>
      </w:r>
      <w:r w:rsidR="003D5463" w:rsidRPr="00011F69">
        <w:rPr>
          <w:sz w:val="22"/>
        </w:rPr>
        <w:t>–</w:t>
      </w:r>
      <w:r w:rsidRPr="00011F69">
        <w:rPr>
          <w:sz w:val="22"/>
        </w:rPr>
        <w:t xml:space="preserve"> </w:t>
      </w:r>
      <w:r w:rsidR="00967615" w:rsidRPr="00011F69">
        <w:rPr>
          <w:sz w:val="22"/>
        </w:rPr>
        <w:t>Australian Coalition for Endometriosis (comprising the following organisations)</w:t>
      </w:r>
    </w:p>
    <w:p w14:paraId="11EB891E" w14:textId="77777777" w:rsidR="00967615" w:rsidRPr="00011F69" w:rsidRDefault="00967615" w:rsidP="00967615">
      <w:pPr>
        <w:ind w:left="284"/>
        <w:rPr>
          <w:sz w:val="22"/>
          <w:lang w:val="fr-FR"/>
        </w:rPr>
      </w:pPr>
      <w:r w:rsidRPr="00011F69">
        <w:rPr>
          <w:sz w:val="22"/>
          <w:lang w:val="fr-FR"/>
        </w:rPr>
        <w:t>Canberra Endometriosis Network</w:t>
      </w:r>
    </w:p>
    <w:p w14:paraId="13F7F85A" w14:textId="77777777" w:rsidR="00967615" w:rsidRPr="00011F69" w:rsidRDefault="00967615" w:rsidP="00967615">
      <w:pPr>
        <w:ind w:left="284"/>
        <w:rPr>
          <w:sz w:val="22"/>
          <w:lang w:val="fr-FR"/>
        </w:rPr>
      </w:pPr>
      <w:proofErr w:type="spellStart"/>
      <w:r w:rsidRPr="00011F69">
        <w:rPr>
          <w:sz w:val="22"/>
          <w:lang w:val="fr-FR"/>
        </w:rPr>
        <w:t>EndoActive</w:t>
      </w:r>
      <w:proofErr w:type="spellEnd"/>
    </w:p>
    <w:p w14:paraId="2AFF595E" w14:textId="77777777" w:rsidR="00967615" w:rsidRPr="00011F69" w:rsidRDefault="00967615" w:rsidP="00967615">
      <w:pPr>
        <w:ind w:left="284"/>
        <w:rPr>
          <w:sz w:val="22"/>
          <w:lang w:val="fr-FR"/>
        </w:rPr>
      </w:pPr>
      <w:r w:rsidRPr="00011F69">
        <w:rPr>
          <w:sz w:val="22"/>
          <w:lang w:val="fr-FR"/>
        </w:rPr>
        <w:t>Endometriosis Australia</w:t>
      </w:r>
    </w:p>
    <w:p w14:paraId="211443FA" w14:textId="77777777" w:rsidR="00967615" w:rsidRPr="00011F69" w:rsidRDefault="00967615" w:rsidP="00967615">
      <w:pPr>
        <w:ind w:left="284"/>
        <w:rPr>
          <w:sz w:val="22"/>
        </w:rPr>
      </w:pPr>
      <w:r w:rsidRPr="00011F69">
        <w:rPr>
          <w:sz w:val="22"/>
        </w:rPr>
        <w:t>Pelvic Pain Foundation of Australia</w:t>
      </w:r>
    </w:p>
    <w:p w14:paraId="2180A155" w14:textId="77777777" w:rsidR="00967615" w:rsidRPr="00011F69" w:rsidRDefault="00967615" w:rsidP="00967615">
      <w:pPr>
        <w:ind w:left="284"/>
        <w:rPr>
          <w:sz w:val="22"/>
        </w:rPr>
      </w:pPr>
      <w:proofErr w:type="spellStart"/>
      <w:r w:rsidRPr="00011F69">
        <w:rPr>
          <w:sz w:val="22"/>
        </w:rPr>
        <w:t>Qendo</w:t>
      </w:r>
      <w:proofErr w:type="spellEnd"/>
      <w:r w:rsidRPr="00011F69">
        <w:rPr>
          <w:sz w:val="22"/>
        </w:rPr>
        <w:t xml:space="preserve"> – Queensland Endometriosis Association</w:t>
      </w:r>
    </w:p>
    <w:p w14:paraId="5EB9EAFE" w14:textId="77777777" w:rsidR="00967615" w:rsidRPr="00011F69" w:rsidRDefault="00967615" w:rsidP="00967615">
      <w:pPr>
        <w:rPr>
          <w:sz w:val="22"/>
        </w:rPr>
      </w:pPr>
      <w:r w:rsidRPr="00011F69">
        <w:rPr>
          <w:sz w:val="22"/>
        </w:rPr>
        <w:t xml:space="preserve">Australian </w:t>
      </w:r>
      <w:proofErr w:type="spellStart"/>
      <w:r w:rsidRPr="00011F69">
        <w:rPr>
          <w:sz w:val="22"/>
        </w:rPr>
        <w:t>Gynaecological</w:t>
      </w:r>
      <w:proofErr w:type="spellEnd"/>
      <w:r w:rsidRPr="00011F69">
        <w:rPr>
          <w:sz w:val="22"/>
        </w:rPr>
        <w:t xml:space="preserve"> Endoscopy and Surgery Society Limited</w:t>
      </w:r>
    </w:p>
    <w:p w14:paraId="1D7901CE" w14:textId="77777777" w:rsidR="00A07CE4" w:rsidRPr="00011F69" w:rsidRDefault="00A07CE4" w:rsidP="00A07CE4">
      <w:pPr>
        <w:rPr>
          <w:sz w:val="22"/>
        </w:rPr>
      </w:pPr>
      <w:r w:rsidRPr="00011F69">
        <w:rPr>
          <w:sz w:val="22"/>
        </w:rPr>
        <w:t xml:space="preserve">Australian </w:t>
      </w:r>
      <w:r w:rsidR="00D14EE8" w:rsidRPr="00011F69">
        <w:rPr>
          <w:sz w:val="22"/>
        </w:rPr>
        <w:t>L</w:t>
      </w:r>
      <w:r w:rsidRPr="00011F69">
        <w:rPr>
          <w:sz w:val="22"/>
        </w:rPr>
        <w:t xml:space="preserve">ongitudinal </w:t>
      </w:r>
      <w:r w:rsidR="00D14EE8" w:rsidRPr="00011F69">
        <w:rPr>
          <w:sz w:val="22"/>
        </w:rPr>
        <w:t>S</w:t>
      </w:r>
      <w:r w:rsidRPr="00011F69">
        <w:rPr>
          <w:sz w:val="22"/>
        </w:rPr>
        <w:t xml:space="preserve">tudy on </w:t>
      </w:r>
      <w:r w:rsidR="00D14EE8" w:rsidRPr="00011F69">
        <w:rPr>
          <w:sz w:val="22"/>
        </w:rPr>
        <w:t>W</w:t>
      </w:r>
      <w:r w:rsidRPr="00011F69">
        <w:rPr>
          <w:sz w:val="22"/>
        </w:rPr>
        <w:t xml:space="preserve">omen’s </w:t>
      </w:r>
      <w:r w:rsidR="00D14EE8" w:rsidRPr="00011F69">
        <w:rPr>
          <w:sz w:val="22"/>
        </w:rPr>
        <w:t>H</w:t>
      </w:r>
      <w:r w:rsidRPr="00011F69">
        <w:rPr>
          <w:sz w:val="22"/>
        </w:rPr>
        <w:t>ealth</w:t>
      </w:r>
    </w:p>
    <w:p w14:paraId="464710CE" w14:textId="77777777" w:rsidR="009718CF" w:rsidRPr="00011F69" w:rsidRDefault="00967615" w:rsidP="00967615">
      <w:pPr>
        <w:rPr>
          <w:sz w:val="22"/>
        </w:rPr>
      </w:pPr>
      <w:r w:rsidRPr="00011F69">
        <w:rPr>
          <w:sz w:val="22"/>
        </w:rPr>
        <w:t>Canberra Endometriosis Centre</w:t>
      </w:r>
    </w:p>
    <w:p w14:paraId="2F5C87ED" w14:textId="77777777" w:rsidR="009718CF" w:rsidRPr="00011F69" w:rsidRDefault="009718CF" w:rsidP="00967615">
      <w:pPr>
        <w:rPr>
          <w:sz w:val="22"/>
        </w:rPr>
      </w:pPr>
      <w:r w:rsidRPr="00011F69">
        <w:rPr>
          <w:sz w:val="22"/>
        </w:rPr>
        <w:t>Hudson Institute of Medical Research</w:t>
      </w:r>
    </w:p>
    <w:p w14:paraId="0BD767D1" w14:textId="77777777" w:rsidR="00967615" w:rsidRPr="00011F69" w:rsidRDefault="00967615" w:rsidP="00967615">
      <w:pPr>
        <w:rPr>
          <w:sz w:val="22"/>
        </w:rPr>
      </w:pPr>
      <w:r w:rsidRPr="00011F69">
        <w:rPr>
          <w:sz w:val="22"/>
        </w:rPr>
        <w:t xml:space="preserve">Jean Hailes </w:t>
      </w:r>
      <w:r w:rsidR="009562AE" w:rsidRPr="00011F69">
        <w:rPr>
          <w:sz w:val="22"/>
        </w:rPr>
        <w:t>for Women’s Health</w:t>
      </w:r>
    </w:p>
    <w:p w14:paraId="61B672CC" w14:textId="77777777" w:rsidR="00967615" w:rsidRPr="00011F69" w:rsidRDefault="00967615" w:rsidP="00967615">
      <w:pPr>
        <w:rPr>
          <w:sz w:val="22"/>
        </w:rPr>
      </w:pPr>
      <w:r w:rsidRPr="00011F69">
        <w:rPr>
          <w:sz w:val="22"/>
        </w:rPr>
        <w:t>Mercy Health</w:t>
      </w:r>
    </w:p>
    <w:p w14:paraId="2F5EECF4" w14:textId="77777777" w:rsidR="00967615" w:rsidRPr="00011F69" w:rsidRDefault="00967615" w:rsidP="00967615">
      <w:pPr>
        <w:rPr>
          <w:sz w:val="22"/>
        </w:rPr>
      </w:pPr>
      <w:r w:rsidRPr="00011F69">
        <w:rPr>
          <w:sz w:val="22"/>
        </w:rPr>
        <w:t>Monash University</w:t>
      </w:r>
    </w:p>
    <w:p w14:paraId="67B5153E" w14:textId="77777777" w:rsidR="00967615" w:rsidRPr="00011F69" w:rsidRDefault="00967615" w:rsidP="00967615">
      <w:pPr>
        <w:rPr>
          <w:sz w:val="22"/>
        </w:rPr>
      </w:pPr>
      <w:r w:rsidRPr="00011F69">
        <w:rPr>
          <w:sz w:val="22"/>
        </w:rPr>
        <w:t>Parliamentary Friends for Endometriosis Awareness Group</w:t>
      </w:r>
    </w:p>
    <w:p w14:paraId="28FCEC1A" w14:textId="77777777" w:rsidR="009562AE" w:rsidRPr="00011F69" w:rsidRDefault="009562AE" w:rsidP="00D14EE8">
      <w:pPr>
        <w:ind w:left="284"/>
        <w:rPr>
          <w:sz w:val="22"/>
        </w:rPr>
      </w:pPr>
      <w:proofErr w:type="spellStart"/>
      <w:r w:rsidRPr="00011F69">
        <w:rPr>
          <w:sz w:val="22"/>
        </w:rPr>
        <w:t>Gai</w:t>
      </w:r>
      <w:proofErr w:type="spellEnd"/>
      <w:r w:rsidRPr="00011F69">
        <w:rPr>
          <w:sz w:val="22"/>
        </w:rPr>
        <w:t xml:space="preserve"> </w:t>
      </w:r>
      <w:proofErr w:type="spellStart"/>
      <w:r w:rsidRPr="00011F69">
        <w:rPr>
          <w:sz w:val="22"/>
        </w:rPr>
        <w:t>Brodtmann</w:t>
      </w:r>
      <w:proofErr w:type="spellEnd"/>
      <w:r w:rsidRPr="00011F69">
        <w:rPr>
          <w:sz w:val="22"/>
        </w:rPr>
        <w:t xml:space="preserve"> MP</w:t>
      </w:r>
    </w:p>
    <w:p w14:paraId="09FA6F99" w14:textId="77777777" w:rsidR="009562AE" w:rsidRPr="00011F69" w:rsidRDefault="009562AE" w:rsidP="00D14EE8">
      <w:pPr>
        <w:ind w:left="284"/>
        <w:rPr>
          <w:sz w:val="22"/>
        </w:rPr>
      </w:pPr>
      <w:r w:rsidRPr="00011F69">
        <w:rPr>
          <w:sz w:val="22"/>
        </w:rPr>
        <w:t xml:space="preserve">Nicolle Flint MP </w:t>
      </w:r>
    </w:p>
    <w:p w14:paraId="6798055D" w14:textId="77777777" w:rsidR="00A07CE4" w:rsidRPr="00011F69" w:rsidRDefault="00A07CE4" w:rsidP="00D14EE8">
      <w:pPr>
        <w:ind w:left="284"/>
        <w:rPr>
          <w:sz w:val="22"/>
        </w:rPr>
      </w:pPr>
      <w:r w:rsidRPr="00011F69">
        <w:rPr>
          <w:sz w:val="22"/>
        </w:rPr>
        <w:t>The Hon Catherine King MP</w:t>
      </w:r>
    </w:p>
    <w:p w14:paraId="4E12B73F" w14:textId="77777777" w:rsidR="009562AE" w:rsidRPr="00011F69" w:rsidRDefault="009562AE" w:rsidP="00D14EE8">
      <w:pPr>
        <w:ind w:left="284"/>
        <w:rPr>
          <w:sz w:val="22"/>
        </w:rPr>
      </w:pPr>
      <w:r w:rsidRPr="00011F69">
        <w:rPr>
          <w:sz w:val="22"/>
        </w:rPr>
        <w:t>Nola Marino MP</w:t>
      </w:r>
    </w:p>
    <w:p w14:paraId="3F0CCC65" w14:textId="77777777" w:rsidR="009562AE" w:rsidRPr="00011F69" w:rsidRDefault="009562AE" w:rsidP="00D14EE8">
      <w:pPr>
        <w:ind w:left="284"/>
        <w:rPr>
          <w:sz w:val="22"/>
        </w:rPr>
      </w:pPr>
      <w:r w:rsidRPr="00011F69">
        <w:rPr>
          <w:sz w:val="22"/>
        </w:rPr>
        <w:t>Mari</w:t>
      </w:r>
      <w:r w:rsidR="00A07CE4" w:rsidRPr="00011F69">
        <w:rPr>
          <w:sz w:val="22"/>
        </w:rPr>
        <w:t>a</w:t>
      </w:r>
      <w:r w:rsidRPr="00011F69">
        <w:rPr>
          <w:sz w:val="22"/>
        </w:rPr>
        <w:t xml:space="preserve"> </w:t>
      </w:r>
      <w:proofErr w:type="spellStart"/>
      <w:r w:rsidRPr="00011F69">
        <w:rPr>
          <w:sz w:val="22"/>
        </w:rPr>
        <w:t>Vamvakinou</w:t>
      </w:r>
      <w:proofErr w:type="spellEnd"/>
      <w:r w:rsidRPr="00011F69">
        <w:rPr>
          <w:sz w:val="22"/>
        </w:rPr>
        <w:t xml:space="preserve"> MP</w:t>
      </w:r>
    </w:p>
    <w:p w14:paraId="690A16BB" w14:textId="77777777" w:rsidR="00F20BF6" w:rsidRPr="00011F69" w:rsidRDefault="00F20BF6" w:rsidP="00967615">
      <w:pPr>
        <w:rPr>
          <w:sz w:val="22"/>
        </w:rPr>
      </w:pPr>
      <w:r w:rsidRPr="00011F69">
        <w:rPr>
          <w:sz w:val="22"/>
        </w:rPr>
        <w:t>Pelvic Pain SA</w:t>
      </w:r>
    </w:p>
    <w:p w14:paraId="4316EE2F" w14:textId="77777777" w:rsidR="00A07CE4" w:rsidRPr="00011F69" w:rsidRDefault="00A07CE4" w:rsidP="00967615">
      <w:pPr>
        <w:rPr>
          <w:sz w:val="22"/>
        </w:rPr>
      </w:pPr>
      <w:r w:rsidRPr="00011F69">
        <w:rPr>
          <w:sz w:val="22"/>
        </w:rPr>
        <w:t>Robinson Research Institute</w:t>
      </w:r>
    </w:p>
    <w:p w14:paraId="61BC4A47" w14:textId="77777777" w:rsidR="00F20BF6" w:rsidRPr="00011F69" w:rsidRDefault="00F20BF6" w:rsidP="00967615">
      <w:pPr>
        <w:rPr>
          <w:sz w:val="22"/>
        </w:rPr>
      </w:pPr>
      <w:r w:rsidRPr="00011F69">
        <w:rPr>
          <w:sz w:val="22"/>
        </w:rPr>
        <w:t>The Royal Children’s Hospital Melbourne</w:t>
      </w:r>
    </w:p>
    <w:p w14:paraId="0F7A7165" w14:textId="77777777" w:rsidR="00A7495B" w:rsidRPr="00011F69" w:rsidRDefault="00A7495B" w:rsidP="00967615">
      <w:pPr>
        <w:rPr>
          <w:sz w:val="22"/>
        </w:rPr>
      </w:pPr>
      <w:r w:rsidRPr="00011F69">
        <w:rPr>
          <w:sz w:val="22"/>
        </w:rPr>
        <w:t xml:space="preserve">The Royal Hospital for Women, Sydney </w:t>
      </w:r>
    </w:p>
    <w:p w14:paraId="675CDCDF" w14:textId="77777777" w:rsidR="00F20BF6" w:rsidRPr="00011F69" w:rsidRDefault="00F20BF6" w:rsidP="00967615">
      <w:pPr>
        <w:rPr>
          <w:sz w:val="22"/>
        </w:rPr>
      </w:pPr>
      <w:r w:rsidRPr="00011F69">
        <w:rPr>
          <w:sz w:val="22"/>
        </w:rPr>
        <w:t>The Royal Women’s Hospital Victoria Australia</w:t>
      </w:r>
    </w:p>
    <w:p w14:paraId="70924527" w14:textId="77777777" w:rsidR="00A07CE4" w:rsidRPr="00011F69" w:rsidRDefault="00A07CE4" w:rsidP="00967615">
      <w:pPr>
        <w:rPr>
          <w:sz w:val="22"/>
        </w:rPr>
      </w:pPr>
      <w:r w:rsidRPr="00011F69">
        <w:rPr>
          <w:sz w:val="22"/>
        </w:rPr>
        <w:t>The University of Adelaide</w:t>
      </w:r>
    </w:p>
    <w:p w14:paraId="3673E9D2" w14:textId="77777777" w:rsidR="00F20BF6" w:rsidRPr="00011F69" w:rsidRDefault="00F20BF6" w:rsidP="00967615">
      <w:pPr>
        <w:rPr>
          <w:sz w:val="22"/>
        </w:rPr>
      </w:pPr>
      <w:r w:rsidRPr="00011F69">
        <w:rPr>
          <w:sz w:val="22"/>
        </w:rPr>
        <w:t>The University of Melbourne</w:t>
      </w:r>
    </w:p>
    <w:p w14:paraId="17DDF27C" w14:textId="77777777" w:rsidR="00F20BF6" w:rsidRPr="00011F69" w:rsidRDefault="00F20BF6" w:rsidP="00967615">
      <w:pPr>
        <w:rPr>
          <w:sz w:val="22"/>
        </w:rPr>
      </w:pPr>
      <w:r w:rsidRPr="00011F69">
        <w:rPr>
          <w:sz w:val="22"/>
        </w:rPr>
        <w:t>The University of Queensland</w:t>
      </w:r>
    </w:p>
    <w:p w14:paraId="38AC46AE" w14:textId="77777777" w:rsidR="00F20BF6" w:rsidRPr="00011F69" w:rsidRDefault="00F20BF6" w:rsidP="00967615">
      <w:pPr>
        <w:rPr>
          <w:sz w:val="22"/>
        </w:rPr>
      </w:pPr>
      <w:r w:rsidRPr="00011F69">
        <w:rPr>
          <w:sz w:val="22"/>
        </w:rPr>
        <w:t>University of New South Wales</w:t>
      </w:r>
    </w:p>
    <w:p w14:paraId="44204D90" w14:textId="77777777" w:rsidR="00F20BF6" w:rsidRPr="00011F69" w:rsidRDefault="00F20BF6" w:rsidP="00967615">
      <w:pPr>
        <w:rPr>
          <w:sz w:val="22"/>
        </w:rPr>
      </w:pPr>
      <w:proofErr w:type="spellStart"/>
      <w:r w:rsidRPr="00011F69">
        <w:rPr>
          <w:sz w:val="22"/>
        </w:rPr>
        <w:t>WHoA</w:t>
      </w:r>
      <w:proofErr w:type="spellEnd"/>
      <w:r w:rsidRPr="00011F69">
        <w:rPr>
          <w:sz w:val="22"/>
        </w:rPr>
        <w:t>! – Women’s Health of Australia</w:t>
      </w:r>
    </w:p>
    <w:p w14:paraId="3A6970E4" w14:textId="010C7323" w:rsidR="002A01D1" w:rsidRPr="00011F69" w:rsidRDefault="00F20BF6" w:rsidP="00967615">
      <w:pPr>
        <w:rPr>
          <w:sz w:val="22"/>
        </w:rPr>
      </w:pPr>
      <w:r w:rsidRPr="00011F69">
        <w:rPr>
          <w:sz w:val="22"/>
        </w:rPr>
        <w:t>World Endometriosis Society</w:t>
      </w:r>
    </w:p>
    <w:p w14:paraId="7A1CC0E1" w14:textId="77777777" w:rsidR="00CF7BA0" w:rsidRPr="00760DDA" w:rsidRDefault="00CF7BA0" w:rsidP="00CF7BA0">
      <w:pPr>
        <w:pStyle w:val="ContentsHeading"/>
      </w:pPr>
      <w:r w:rsidRPr="00760DDA">
        <w:lastRenderedPageBreak/>
        <w:t>Contents</w:t>
      </w:r>
    </w:p>
    <w:sdt>
      <w:sdtPr>
        <w:rPr>
          <w:rFonts w:asciiTheme="minorHAnsi" w:hAnsiTheme="minorHAnsi" w:cstheme="minorHAnsi"/>
          <w:sz w:val="19"/>
        </w:rPr>
        <w:id w:val="1693031389"/>
        <w:docPartObj>
          <w:docPartGallery w:val="Table of Contents"/>
          <w:docPartUnique/>
        </w:docPartObj>
      </w:sdtPr>
      <w:sdtEndPr>
        <w:rPr>
          <w:rFonts w:ascii="Segoe UI" w:hAnsi="Segoe UI" w:cstheme="minorBidi"/>
          <w:b/>
          <w:bCs/>
          <w:noProof/>
          <w:sz w:val="24"/>
        </w:rPr>
      </w:sdtEndPr>
      <w:sdtContent>
        <w:p w14:paraId="153B420E" w14:textId="3D3C83E5" w:rsidR="00893C52" w:rsidRDefault="00902DB6">
          <w:pPr>
            <w:pStyle w:val="TOC1"/>
            <w:tabs>
              <w:tab w:val="right" w:leader="dot" w:pos="8920"/>
            </w:tabs>
            <w:rPr>
              <w:rFonts w:asciiTheme="minorHAnsi" w:eastAsiaTheme="minorEastAsia" w:hAnsiTheme="minorHAnsi"/>
              <w:noProof/>
              <w:sz w:val="22"/>
              <w:lang w:val="en-AU" w:eastAsia="en-AU"/>
            </w:rPr>
          </w:pPr>
          <w:r w:rsidRPr="00587475">
            <w:rPr>
              <w:rFonts w:asciiTheme="minorHAnsi" w:hAnsiTheme="minorHAnsi" w:cstheme="minorHAnsi"/>
              <w:bCs/>
              <w:noProof/>
            </w:rPr>
            <w:fldChar w:fldCharType="begin"/>
          </w:r>
          <w:r w:rsidRPr="00587475">
            <w:rPr>
              <w:rFonts w:asciiTheme="minorHAnsi" w:hAnsiTheme="minorHAnsi" w:cstheme="minorHAnsi"/>
              <w:bCs/>
              <w:noProof/>
            </w:rPr>
            <w:instrText xml:space="preserve"> TOC \o "1-3" \h \z \u </w:instrText>
          </w:r>
          <w:r w:rsidRPr="00587475">
            <w:rPr>
              <w:rFonts w:asciiTheme="minorHAnsi" w:hAnsiTheme="minorHAnsi" w:cstheme="minorHAnsi"/>
              <w:bCs/>
              <w:noProof/>
            </w:rPr>
            <w:fldChar w:fldCharType="separate"/>
          </w:r>
          <w:hyperlink w:anchor="_Toc520206678" w:history="1">
            <w:r w:rsidR="00893C52" w:rsidRPr="00D7263E">
              <w:rPr>
                <w:rStyle w:val="Hyperlink"/>
                <w:noProof/>
              </w:rPr>
              <w:t>Ministerial Foreword</w:t>
            </w:r>
            <w:r w:rsidR="00893C52">
              <w:rPr>
                <w:noProof/>
                <w:webHidden/>
              </w:rPr>
              <w:tab/>
            </w:r>
            <w:r w:rsidR="00893C52">
              <w:rPr>
                <w:noProof/>
                <w:webHidden/>
              </w:rPr>
              <w:fldChar w:fldCharType="begin"/>
            </w:r>
            <w:r w:rsidR="00893C52">
              <w:rPr>
                <w:noProof/>
                <w:webHidden/>
              </w:rPr>
              <w:instrText xml:space="preserve"> PAGEREF _Toc520206678 \h </w:instrText>
            </w:r>
            <w:r w:rsidR="00893C52">
              <w:rPr>
                <w:noProof/>
                <w:webHidden/>
              </w:rPr>
            </w:r>
            <w:r w:rsidR="00893C52">
              <w:rPr>
                <w:noProof/>
                <w:webHidden/>
              </w:rPr>
              <w:fldChar w:fldCharType="separate"/>
            </w:r>
            <w:r w:rsidR="00D33903">
              <w:rPr>
                <w:noProof/>
                <w:webHidden/>
              </w:rPr>
              <w:t>ii</w:t>
            </w:r>
            <w:r w:rsidR="00893C52">
              <w:rPr>
                <w:noProof/>
                <w:webHidden/>
              </w:rPr>
              <w:fldChar w:fldCharType="end"/>
            </w:r>
          </w:hyperlink>
        </w:p>
        <w:p w14:paraId="1D61C690" w14:textId="77EF540B" w:rsidR="00893C52" w:rsidRDefault="00EC4DB1">
          <w:pPr>
            <w:pStyle w:val="TOC1"/>
            <w:tabs>
              <w:tab w:val="right" w:leader="dot" w:pos="8920"/>
            </w:tabs>
            <w:rPr>
              <w:rFonts w:asciiTheme="minorHAnsi" w:eastAsiaTheme="minorEastAsia" w:hAnsiTheme="minorHAnsi"/>
              <w:noProof/>
              <w:sz w:val="22"/>
              <w:lang w:val="en-AU" w:eastAsia="en-AU"/>
            </w:rPr>
          </w:pPr>
          <w:hyperlink w:anchor="_Toc520206679" w:history="1">
            <w:r w:rsidR="00893C52" w:rsidRPr="00D7263E">
              <w:rPr>
                <w:rStyle w:val="Hyperlink"/>
                <w:noProof/>
              </w:rPr>
              <w:t>About the Plan</w:t>
            </w:r>
            <w:r w:rsidR="00893C52">
              <w:rPr>
                <w:noProof/>
                <w:webHidden/>
              </w:rPr>
              <w:tab/>
            </w:r>
            <w:r w:rsidR="00893C52">
              <w:rPr>
                <w:noProof/>
                <w:webHidden/>
              </w:rPr>
              <w:fldChar w:fldCharType="begin"/>
            </w:r>
            <w:r w:rsidR="00893C52">
              <w:rPr>
                <w:noProof/>
                <w:webHidden/>
              </w:rPr>
              <w:instrText xml:space="preserve"> PAGEREF _Toc520206679 \h </w:instrText>
            </w:r>
            <w:r w:rsidR="00893C52">
              <w:rPr>
                <w:noProof/>
                <w:webHidden/>
              </w:rPr>
            </w:r>
            <w:r w:rsidR="00893C52">
              <w:rPr>
                <w:noProof/>
                <w:webHidden/>
              </w:rPr>
              <w:fldChar w:fldCharType="separate"/>
            </w:r>
            <w:r w:rsidR="00D33903">
              <w:rPr>
                <w:noProof/>
                <w:webHidden/>
              </w:rPr>
              <w:t>iii</w:t>
            </w:r>
            <w:r w:rsidR="00893C52">
              <w:rPr>
                <w:noProof/>
                <w:webHidden/>
              </w:rPr>
              <w:fldChar w:fldCharType="end"/>
            </w:r>
          </w:hyperlink>
        </w:p>
        <w:p w14:paraId="4B0B53FC" w14:textId="22EF442D" w:rsidR="00893C52" w:rsidRDefault="00EC4DB1">
          <w:pPr>
            <w:pStyle w:val="TOC2"/>
            <w:tabs>
              <w:tab w:val="right" w:leader="dot" w:pos="8920"/>
            </w:tabs>
            <w:rPr>
              <w:rFonts w:asciiTheme="minorHAnsi" w:eastAsiaTheme="minorEastAsia" w:hAnsiTheme="minorHAnsi"/>
              <w:noProof/>
              <w:sz w:val="22"/>
              <w:lang w:val="en-AU" w:eastAsia="en-AU"/>
            </w:rPr>
          </w:pPr>
          <w:hyperlink w:anchor="_Toc520206680" w:history="1">
            <w:r w:rsidR="00893C52" w:rsidRPr="00D7263E">
              <w:rPr>
                <w:rStyle w:val="Hyperlink"/>
                <w:noProof/>
              </w:rPr>
              <w:t>Acknowledgements</w:t>
            </w:r>
            <w:r w:rsidR="00893C52">
              <w:rPr>
                <w:noProof/>
                <w:webHidden/>
              </w:rPr>
              <w:tab/>
            </w:r>
            <w:r w:rsidR="00893C52">
              <w:rPr>
                <w:noProof/>
                <w:webHidden/>
              </w:rPr>
              <w:fldChar w:fldCharType="begin"/>
            </w:r>
            <w:r w:rsidR="00893C52">
              <w:rPr>
                <w:noProof/>
                <w:webHidden/>
              </w:rPr>
              <w:instrText xml:space="preserve"> PAGEREF _Toc520206680 \h </w:instrText>
            </w:r>
            <w:r w:rsidR="00893C52">
              <w:rPr>
                <w:noProof/>
                <w:webHidden/>
              </w:rPr>
            </w:r>
            <w:r w:rsidR="00893C52">
              <w:rPr>
                <w:noProof/>
                <w:webHidden/>
              </w:rPr>
              <w:fldChar w:fldCharType="separate"/>
            </w:r>
            <w:r w:rsidR="00D33903">
              <w:rPr>
                <w:noProof/>
                <w:webHidden/>
              </w:rPr>
              <w:t>iv</w:t>
            </w:r>
            <w:r w:rsidR="00893C52">
              <w:rPr>
                <w:noProof/>
                <w:webHidden/>
              </w:rPr>
              <w:fldChar w:fldCharType="end"/>
            </w:r>
          </w:hyperlink>
        </w:p>
        <w:p w14:paraId="0CA1C3F1" w14:textId="23607DD6" w:rsidR="00893C52" w:rsidRDefault="00EC4DB1">
          <w:pPr>
            <w:pStyle w:val="TOC1"/>
            <w:tabs>
              <w:tab w:val="right" w:leader="dot" w:pos="8920"/>
            </w:tabs>
            <w:rPr>
              <w:rFonts w:asciiTheme="minorHAnsi" w:eastAsiaTheme="minorEastAsia" w:hAnsiTheme="minorHAnsi"/>
              <w:noProof/>
              <w:sz w:val="22"/>
              <w:lang w:val="en-AU" w:eastAsia="en-AU"/>
            </w:rPr>
          </w:pPr>
          <w:hyperlink w:anchor="_Toc520206681" w:history="1">
            <w:r w:rsidR="00893C52" w:rsidRPr="00D7263E">
              <w:rPr>
                <w:rStyle w:val="Hyperlink"/>
                <w:noProof/>
              </w:rPr>
              <w:t>What is endometriosis</w:t>
            </w:r>
            <w:r w:rsidR="00893C52">
              <w:rPr>
                <w:noProof/>
                <w:webHidden/>
              </w:rPr>
              <w:tab/>
            </w:r>
            <w:r w:rsidR="00893C52">
              <w:rPr>
                <w:noProof/>
                <w:webHidden/>
              </w:rPr>
              <w:fldChar w:fldCharType="begin"/>
            </w:r>
            <w:r w:rsidR="00893C52">
              <w:rPr>
                <w:noProof/>
                <w:webHidden/>
              </w:rPr>
              <w:instrText xml:space="preserve"> PAGEREF _Toc520206681 \h </w:instrText>
            </w:r>
            <w:r w:rsidR="00893C52">
              <w:rPr>
                <w:noProof/>
                <w:webHidden/>
              </w:rPr>
            </w:r>
            <w:r w:rsidR="00893C52">
              <w:rPr>
                <w:noProof/>
                <w:webHidden/>
              </w:rPr>
              <w:fldChar w:fldCharType="separate"/>
            </w:r>
            <w:r w:rsidR="00D33903">
              <w:rPr>
                <w:noProof/>
                <w:webHidden/>
              </w:rPr>
              <w:t>1</w:t>
            </w:r>
            <w:r w:rsidR="00893C52">
              <w:rPr>
                <w:noProof/>
                <w:webHidden/>
              </w:rPr>
              <w:fldChar w:fldCharType="end"/>
            </w:r>
          </w:hyperlink>
        </w:p>
        <w:p w14:paraId="0E0B5A44" w14:textId="66234632" w:rsidR="00893C52" w:rsidRDefault="00EC4DB1">
          <w:pPr>
            <w:pStyle w:val="TOC1"/>
            <w:tabs>
              <w:tab w:val="right" w:leader="dot" w:pos="8920"/>
            </w:tabs>
            <w:rPr>
              <w:rFonts w:asciiTheme="minorHAnsi" w:eastAsiaTheme="minorEastAsia" w:hAnsiTheme="minorHAnsi"/>
              <w:noProof/>
              <w:sz w:val="22"/>
              <w:lang w:val="en-AU" w:eastAsia="en-AU"/>
            </w:rPr>
          </w:pPr>
          <w:hyperlink w:anchor="_Toc520206683" w:history="1">
            <w:r w:rsidR="00893C52" w:rsidRPr="00D7263E">
              <w:rPr>
                <w:rStyle w:val="Hyperlink"/>
                <w:noProof/>
              </w:rPr>
              <w:t>Why endometriosis matters</w:t>
            </w:r>
            <w:r w:rsidR="00893C52">
              <w:rPr>
                <w:noProof/>
                <w:webHidden/>
              </w:rPr>
              <w:tab/>
            </w:r>
            <w:r w:rsidR="00893C52">
              <w:rPr>
                <w:noProof/>
                <w:webHidden/>
              </w:rPr>
              <w:fldChar w:fldCharType="begin"/>
            </w:r>
            <w:r w:rsidR="00893C52">
              <w:rPr>
                <w:noProof/>
                <w:webHidden/>
              </w:rPr>
              <w:instrText xml:space="preserve"> PAGEREF _Toc520206683 \h </w:instrText>
            </w:r>
            <w:r w:rsidR="00893C52">
              <w:rPr>
                <w:noProof/>
                <w:webHidden/>
              </w:rPr>
            </w:r>
            <w:r w:rsidR="00893C52">
              <w:rPr>
                <w:noProof/>
                <w:webHidden/>
              </w:rPr>
              <w:fldChar w:fldCharType="separate"/>
            </w:r>
            <w:r w:rsidR="00D33903">
              <w:rPr>
                <w:noProof/>
                <w:webHidden/>
              </w:rPr>
              <w:t>3</w:t>
            </w:r>
            <w:r w:rsidR="00893C52">
              <w:rPr>
                <w:noProof/>
                <w:webHidden/>
              </w:rPr>
              <w:fldChar w:fldCharType="end"/>
            </w:r>
          </w:hyperlink>
        </w:p>
        <w:p w14:paraId="64846C4E" w14:textId="6DC3FBD1" w:rsidR="00893C52" w:rsidRDefault="00EC4DB1">
          <w:pPr>
            <w:pStyle w:val="TOC1"/>
            <w:tabs>
              <w:tab w:val="right" w:leader="dot" w:pos="8920"/>
            </w:tabs>
            <w:rPr>
              <w:rFonts w:asciiTheme="minorHAnsi" w:eastAsiaTheme="minorEastAsia" w:hAnsiTheme="minorHAnsi"/>
              <w:noProof/>
              <w:sz w:val="22"/>
              <w:lang w:val="en-AU" w:eastAsia="en-AU"/>
            </w:rPr>
          </w:pPr>
          <w:hyperlink w:anchor="_Toc520206685" w:history="1">
            <w:r w:rsidR="00893C52" w:rsidRPr="00D7263E">
              <w:rPr>
                <w:rStyle w:val="Hyperlink"/>
                <w:noProof/>
              </w:rPr>
              <w:t>Call for action</w:t>
            </w:r>
            <w:r w:rsidR="00893C52">
              <w:rPr>
                <w:noProof/>
                <w:webHidden/>
              </w:rPr>
              <w:tab/>
            </w:r>
            <w:r w:rsidR="00893C52">
              <w:rPr>
                <w:noProof/>
                <w:webHidden/>
              </w:rPr>
              <w:fldChar w:fldCharType="begin"/>
            </w:r>
            <w:r w:rsidR="00893C52">
              <w:rPr>
                <w:noProof/>
                <w:webHidden/>
              </w:rPr>
              <w:instrText xml:space="preserve"> PAGEREF _Toc520206685 \h </w:instrText>
            </w:r>
            <w:r w:rsidR="00893C52">
              <w:rPr>
                <w:noProof/>
                <w:webHidden/>
              </w:rPr>
            </w:r>
            <w:r w:rsidR="00893C52">
              <w:rPr>
                <w:noProof/>
                <w:webHidden/>
              </w:rPr>
              <w:fldChar w:fldCharType="separate"/>
            </w:r>
            <w:r w:rsidR="00D33903">
              <w:rPr>
                <w:noProof/>
                <w:webHidden/>
              </w:rPr>
              <w:t>5</w:t>
            </w:r>
            <w:r w:rsidR="00893C52">
              <w:rPr>
                <w:noProof/>
                <w:webHidden/>
              </w:rPr>
              <w:fldChar w:fldCharType="end"/>
            </w:r>
          </w:hyperlink>
        </w:p>
        <w:p w14:paraId="602224FC" w14:textId="2FAC8196" w:rsidR="00893C52" w:rsidRDefault="00EC4DB1">
          <w:pPr>
            <w:pStyle w:val="TOC1"/>
            <w:tabs>
              <w:tab w:val="right" w:leader="dot" w:pos="8920"/>
            </w:tabs>
            <w:rPr>
              <w:rFonts w:asciiTheme="minorHAnsi" w:eastAsiaTheme="minorEastAsia" w:hAnsiTheme="minorHAnsi"/>
              <w:noProof/>
              <w:sz w:val="22"/>
              <w:lang w:val="en-AU" w:eastAsia="en-AU"/>
            </w:rPr>
          </w:pPr>
          <w:hyperlink w:anchor="_Toc520206687" w:history="1">
            <w:r w:rsidR="00893C52" w:rsidRPr="00D7263E">
              <w:rPr>
                <w:rStyle w:val="Hyperlink"/>
                <w:noProof/>
              </w:rPr>
              <w:t>Foundation for action</w:t>
            </w:r>
            <w:r w:rsidR="00893C52">
              <w:rPr>
                <w:noProof/>
                <w:webHidden/>
              </w:rPr>
              <w:tab/>
            </w:r>
            <w:r w:rsidR="00893C52">
              <w:rPr>
                <w:noProof/>
                <w:webHidden/>
              </w:rPr>
              <w:fldChar w:fldCharType="begin"/>
            </w:r>
            <w:r w:rsidR="00893C52">
              <w:rPr>
                <w:noProof/>
                <w:webHidden/>
              </w:rPr>
              <w:instrText xml:space="preserve"> PAGEREF _Toc520206687 \h </w:instrText>
            </w:r>
            <w:r w:rsidR="00893C52">
              <w:rPr>
                <w:noProof/>
                <w:webHidden/>
              </w:rPr>
            </w:r>
            <w:r w:rsidR="00893C52">
              <w:rPr>
                <w:noProof/>
                <w:webHidden/>
              </w:rPr>
              <w:fldChar w:fldCharType="separate"/>
            </w:r>
            <w:r w:rsidR="00D33903">
              <w:rPr>
                <w:noProof/>
                <w:webHidden/>
              </w:rPr>
              <w:t>8</w:t>
            </w:r>
            <w:r w:rsidR="00893C52">
              <w:rPr>
                <w:noProof/>
                <w:webHidden/>
              </w:rPr>
              <w:fldChar w:fldCharType="end"/>
            </w:r>
          </w:hyperlink>
        </w:p>
        <w:p w14:paraId="0CFABA69" w14:textId="3AF35FA2" w:rsidR="00893C52" w:rsidRDefault="00EC4DB1">
          <w:pPr>
            <w:pStyle w:val="TOC1"/>
            <w:tabs>
              <w:tab w:val="right" w:leader="dot" w:pos="8920"/>
            </w:tabs>
            <w:rPr>
              <w:rFonts w:asciiTheme="minorHAnsi" w:eastAsiaTheme="minorEastAsia" w:hAnsiTheme="minorHAnsi"/>
              <w:noProof/>
              <w:sz w:val="22"/>
              <w:lang w:val="en-AU" w:eastAsia="en-AU"/>
            </w:rPr>
          </w:pPr>
          <w:hyperlink w:anchor="_Toc520206691" w:history="1">
            <w:r w:rsidR="00893C52" w:rsidRPr="00D7263E">
              <w:rPr>
                <w:rStyle w:val="Hyperlink"/>
                <w:noProof/>
              </w:rPr>
              <w:t>What we want to achieve</w:t>
            </w:r>
            <w:r w:rsidR="00893C52">
              <w:rPr>
                <w:noProof/>
                <w:webHidden/>
              </w:rPr>
              <w:tab/>
            </w:r>
            <w:r w:rsidR="00893C52">
              <w:rPr>
                <w:noProof/>
                <w:webHidden/>
              </w:rPr>
              <w:fldChar w:fldCharType="begin"/>
            </w:r>
            <w:r w:rsidR="00893C52">
              <w:rPr>
                <w:noProof/>
                <w:webHidden/>
              </w:rPr>
              <w:instrText xml:space="preserve"> PAGEREF _Toc520206691 \h </w:instrText>
            </w:r>
            <w:r w:rsidR="00893C52">
              <w:rPr>
                <w:noProof/>
                <w:webHidden/>
              </w:rPr>
            </w:r>
            <w:r w:rsidR="00893C52">
              <w:rPr>
                <w:noProof/>
                <w:webHidden/>
              </w:rPr>
              <w:fldChar w:fldCharType="separate"/>
            </w:r>
            <w:r w:rsidR="00D33903">
              <w:rPr>
                <w:noProof/>
                <w:webHidden/>
              </w:rPr>
              <w:t>11</w:t>
            </w:r>
            <w:r w:rsidR="00893C52">
              <w:rPr>
                <w:noProof/>
                <w:webHidden/>
              </w:rPr>
              <w:fldChar w:fldCharType="end"/>
            </w:r>
          </w:hyperlink>
        </w:p>
        <w:p w14:paraId="7A853B90" w14:textId="516031B0" w:rsidR="00893C52" w:rsidRDefault="00EC4DB1">
          <w:pPr>
            <w:pStyle w:val="TOC2"/>
            <w:tabs>
              <w:tab w:val="right" w:leader="dot" w:pos="8920"/>
            </w:tabs>
            <w:rPr>
              <w:rFonts w:asciiTheme="minorHAnsi" w:eastAsiaTheme="minorEastAsia" w:hAnsiTheme="minorHAnsi"/>
              <w:noProof/>
              <w:sz w:val="22"/>
              <w:lang w:val="en-AU" w:eastAsia="en-AU"/>
            </w:rPr>
          </w:pPr>
          <w:hyperlink w:anchor="_Toc520206694" w:history="1">
            <w:r w:rsidR="00893C52" w:rsidRPr="00D7263E">
              <w:rPr>
                <w:rStyle w:val="Hyperlink"/>
                <w:noProof/>
              </w:rPr>
              <w:t>Partnerships</w:t>
            </w:r>
            <w:r w:rsidR="00893C52">
              <w:rPr>
                <w:noProof/>
                <w:webHidden/>
              </w:rPr>
              <w:tab/>
            </w:r>
            <w:r w:rsidR="00893C52">
              <w:rPr>
                <w:noProof/>
                <w:webHidden/>
              </w:rPr>
              <w:fldChar w:fldCharType="begin"/>
            </w:r>
            <w:r w:rsidR="00893C52">
              <w:rPr>
                <w:noProof/>
                <w:webHidden/>
              </w:rPr>
              <w:instrText xml:space="preserve"> PAGEREF _Toc520206694 \h </w:instrText>
            </w:r>
            <w:r w:rsidR="00893C52">
              <w:rPr>
                <w:noProof/>
                <w:webHidden/>
              </w:rPr>
            </w:r>
            <w:r w:rsidR="00893C52">
              <w:rPr>
                <w:noProof/>
                <w:webHidden/>
              </w:rPr>
              <w:fldChar w:fldCharType="separate"/>
            </w:r>
            <w:r w:rsidR="00D33903">
              <w:rPr>
                <w:noProof/>
                <w:webHidden/>
              </w:rPr>
              <w:t>13</w:t>
            </w:r>
            <w:r w:rsidR="00893C52">
              <w:rPr>
                <w:noProof/>
                <w:webHidden/>
              </w:rPr>
              <w:fldChar w:fldCharType="end"/>
            </w:r>
          </w:hyperlink>
        </w:p>
        <w:p w14:paraId="2E709E14" w14:textId="43FB21CD" w:rsidR="00893C52" w:rsidRDefault="00EC4DB1">
          <w:pPr>
            <w:pStyle w:val="TOC1"/>
            <w:tabs>
              <w:tab w:val="right" w:leader="dot" w:pos="8920"/>
            </w:tabs>
            <w:rPr>
              <w:rFonts w:asciiTheme="minorHAnsi" w:eastAsiaTheme="minorEastAsia" w:hAnsiTheme="minorHAnsi"/>
              <w:noProof/>
              <w:sz w:val="22"/>
              <w:lang w:val="en-AU" w:eastAsia="en-AU"/>
            </w:rPr>
          </w:pPr>
          <w:hyperlink w:anchor="_Toc520206696" w:history="1">
            <w:r w:rsidR="00893C52" w:rsidRPr="00D7263E">
              <w:rPr>
                <w:rStyle w:val="Hyperlink"/>
                <w:noProof/>
              </w:rPr>
              <w:t>Priorities</w:t>
            </w:r>
            <w:r w:rsidR="00893C52">
              <w:rPr>
                <w:noProof/>
                <w:webHidden/>
              </w:rPr>
              <w:tab/>
            </w:r>
            <w:r w:rsidR="00893C52">
              <w:rPr>
                <w:noProof/>
                <w:webHidden/>
              </w:rPr>
              <w:fldChar w:fldCharType="begin"/>
            </w:r>
            <w:r w:rsidR="00893C52">
              <w:rPr>
                <w:noProof/>
                <w:webHidden/>
              </w:rPr>
              <w:instrText xml:space="preserve"> PAGEREF _Toc520206696 \h </w:instrText>
            </w:r>
            <w:r w:rsidR="00893C52">
              <w:rPr>
                <w:noProof/>
                <w:webHidden/>
              </w:rPr>
            </w:r>
            <w:r w:rsidR="00893C52">
              <w:rPr>
                <w:noProof/>
                <w:webHidden/>
              </w:rPr>
              <w:fldChar w:fldCharType="separate"/>
            </w:r>
            <w:r w:rsidR="00D33903">
              <w:rPr>
                <w:noProof/>
                <w:webHidden/>
              </w:rPr>
              <w:t>15</w:t>
            </w:r>
            <w:r w:rsidR="00893C52">
              <w:rPr>
                <w:noProof/>
                <w:webHidden/>
              </w:rPr>
              <w:fldChar w:fldCharType="end"/>
            </w:r>
          </w:hyperlink>
        </w:p>
        <w:p w14:paraId="4562F444" w14:textId="559EDEB4" w:rsidR="00893C52" w:rsidRDefault="00EC4DB1">
          <w:pPr>
            <w:pStyle w:val="TOC2"/>
            <w:tabs>
              <w:tab w:val="right" w:leader="dot" w:pos="8920"/>
            </w:tabs>
            <w:rPr>
              <w:rFonts w:asciiTheme="minorHAnsi" w:eastAsiaTheme="minorEastAsia" w:hAnsiTheme="minorHAnsi"/>
              <w:noProof/>
              <w:sz w:val="22"/>
              <w:lang w:val="en-AU" w:eastAsia="en-AU"/>
            </w:rPr>
          </w:pPr>
          <w:hyperlink w:anchor="_Toc520206698" w:history="1">
            <w:r w:rsidR="00893C52" w:rsidRPr="00D7263E">
              <w:rPr>
                <w:rStyle w:val="Hyperlink"/>
                <w:noProof/>
              </w:rPr>
              <w:t>Priority 1 – Awareness and education</w:t>
            </w:r>
            <w:r w:rsidR="00893C52">
              <w:rPr>
                <w:noProof/>
                <w:webHidden/>
              </w:rPr>
              <w:tab/>
            </w:r>
            <w:r w:rsidR="00893C52">
              <w:rPr>
                <w:noProof/>
                <w:webHidden/>
              </w:rPr>
              <w:fldChar w:fldCharType="begin"/>
            </w:r>
            <w:r w:rsidR="00893C52">
              <w:rPr>
                <w:noProof/>
                <w:webHidden/>
              </w:rPr>
              <w:instrText xml:space="preserve"> PAGEREF _Toc520206698 \h </w:instrText>
            </w:r>
            <w:r w:rsidR="00893C52">
              <w:rPr>
                <w:noProof/>
                <w:webHidden/>
              </w:rPr>
            </w:r>
            <w:r w:rsidR="00893C52">
              <w:rPr>
                <w:noProof/>
                <w:webHidden/>
              </w:rPr>
              <w:fldChar w:fldCharType="separate"/>
            </w:r>
            <w:r w:rsidR="00D33903">
              <w:rPr>
                <w:noProof/>
                <w:webHidden/>
              </w:rPr>
              <w:t>16</w:t>
            </w:r>
            <w:r w:rsidR="00893C52">
              <w:rPr>
                <w:noProof/>
                <w:webHidden/>
              </w:rPr>
              <w:fldChar w:fldCharType="end"/>
            </w:r>
          </w:hyperlink>
        </w:p>
        <w:p w14:paraId="71A7F949" w14:textId="07CC5ABF" w:rsidR="00893C52" w:rsidRDefault="00EC4DB1">
          <w:pPr>
            <w:pStyle w:val="TOC2"/>
            <w:tabs>
              <w:tab w:val="right" w:leader="dot" w:pos="8920"/>
            </w:tabs>
            <w:rPr>
              <w:rFonts w:asciiTheme="minorHAnsi" w:eastAsiaTheme="minorEastAsia" w:hAnsiTheme="minorHAnsi"/>
              <w:noProof/>
              <w:sz w:val="22"/>
              <w:lang w:val="en-AU" w:eastAsia="en-AU"/>
            </w:rPr>
          </w:pPr>
          <w:hyperlink w:anchor="_Toc520206701" w:history="1">
            <w:r w:rsidR="00893C52" w:rsidRPr="00D7263E">
              <w:rPr>
                <w:rStyle w:val="Hyperlink"/>
                <w:noProof/>
              </w:rPr>
              <w:t>Priority 2 – Clinical management and care</w:t>
            </w:r>
            <w:r w:rsidR="00893C52">
              <w:rPr>
                <w:noProof/>
                <w:webHidden/>
              </w:rPr>
              <w:tab/>
            </w:r>
            <w:r w:rsidR="00893C52">
              <w:rPr>
                <w:noProof/>
                <w:webHidden/>
              </w:rPr>
              <w:fldChar w:fldCharType="begin"/>
            </w:r>
            <w:r w:rsidR="00893C52">
              <w:rPr>
                <w:noProof/>
                <w:webHidden/>
              </w:rPr>
              <w:instrText xml:space="preserve"> PAGEREF _Toc520206701 \h </w:instrText>
            </w:r>
            <w:r w:rsidR="00893C52">
              <w:rPr>
                <w:noProof/>
                <w:webHidden/>
              </w:rPr>
            </w:r>
            <w:r w:rsidR="00893C52">
              <w:rPr>
                <w:noProof/>
                <w:webHidden/>
              </w:rPr>
              <w:fldChar w:fldCharType="separate"/>
            </w:r>
            <w:r w:rsidR="00D33903">
              <w:rPr>
                <w:noProof/>
                <w:webHidden/>
              </w:rPr>
              <w:t>23</w:t>
            </w:r>
            <w:r w:rsidR="00893C52">
              <w:rPr>
                <w:noProof/>
                <w:webHidden/>
              </w:rPr>
              <w:fldChar w:fldCharType="end"/>
            </w:r>
          </w:hyperlink>
        </w:p>
        <w:p w14:paraId="5753A143" w14:textId="4060D706" w:rsidR="00893C52" w:rsidRDefault="00EC4DB1">
          <w:pPr>
            <w:pStyle w:val="TOC2"/>
            <w:tabs>
              <w:tab w:val="right" w:leader="dot" w:pos="8920"/>
            </w:tabs>
            <w:rPr>
              <w:rFonts w:asciiTheme="minorHAnsi" w:eastAsiaTheme="minorEastAsia" w:hAnsiTheme="minorHAnsi"/>
              <w:noProof/>
              <w:sz w:val="22"/>
              <w:lang w:val="en-AU" w:eastAsia="en-AU"/>
            </w:rPr>
          </w:pPr>
          <w:hyperlink w:anchor="_Toc520206704" w:history="1">
            <w:r w:rsidR="00893C52" w:rsidRPr="00D7263E">
              <w:rPr>
                <w:rStyle w:val="Hyperlink"/>
                <w:noProof/>
              </w:rPr>
              <w:t>Priority 3 – Research</w:t>
            </w:r>
            <w:r w:rsidR="00893C52">
              <w:rPr>
                <w:noProof/>
                <w:webHidden/>
              </w:rPr>
              <w:tab/>
            </w:r>
            <w:r w:rsidR="00893C52">
              <w:rPr>
                <w:noProof/>
                <w:webHidden/>
              </w:rPr>
              <w:fldChar w:fldCharType="begin"/>
            </w:r>
            <w:r w:rsidR="00893C52">
              <w:rPr>
                <w:noProof/>
                <w:webHidden/>
              </w:rPr>
              <w:instrText xml:space="preserve"> PAGEREF _Toc520206704 \h </w:instrText>
            </w:r>
            <w:r w:rsidR="00893C52">
              <w:rPr>
                <w:noProof/>
                <w:webHidden/>
              </w:rPr>
            </w:r>
            <w:r w:rsidR="00893C52">
              <w:rPr>
                <w:noProof/>
                <w:webHidden/>
              </w:rPr>
              <w:fldChar w:fldCharType="separate"/>
            </w:r>
            <w:r w:rsidR="00D33903">
              <w:rPr>
                <w:noProof/>
                <w:webHidden/>
              </w:rPr>
              <w:t>30</w:t>
            </w:r>
            <w:r w:rsidR="00893C52">
              <w:rPr>
                <w:noProof/>
                <w:webHidden/>
              </w:rPr>
              <w:fldChar w:fldCharType="end"/>
            </w:r>
          </w:hyperlink>
        </w:p>
        <w:p w14:paraId="037619AD" w14:textId="6EBA5031" w:rsidR="00893C52" w:rsidRDefault="00EC4DB1">
          <w:pPr>
            <w:pStyle w:val="TOC1"/>
            <w:tabs>
              <w:tab w:val="right" w:leader="dot" w:pos="8920"/>
            </w:tabs>
            <w:rPr>
              <w:rFonts w:asciiTheme="minorHAnsi" w:eastAsiaTheme="minorEastAsia" w:hAnsiTheme="minorHAnsi"/>
              <w:noProof/>
              <w:sz w:val="22"/>
              <w:lang w:val="en-AU" w:eastAsia="en-AU"/>
            </w:rPr>
          </w:pPr>
          <w:hyperlink w:anchor="_Toc520206707" w:history="1">
            <w:r w:rsidR="00893C52" w:rsidRPr="00D7263E">
              <w:rPr>
                <w:rStyle w:val="Hyperlink"/>
                <w:noProof/>
              </w:rPr>
              <w:t>Achieving progress</w:t>
            </w:r>
            <w:r w:rsidR="00893C52">
              <w:rPr>
                <w:noProof/>
                <w:webHidden/>
              </w:rPr>
              <w:tab/>
            </w:r>
            <w:r w:rsidR="00893C52">
              <w:rPr>
                <w:noProof/>
                <w:webHidden/>
              </w:rPr>
              <w:fldChar w:fldCharType="begin"/>
            </w:r>
            <w:r w:rsidR="00893C52">
              <w:rPr>
                <w:noProof/>
                <w:webHidden/>
              </w:rPr>
              <w:instrText xml:space="preserve"> PAGEREF _Toc520206707 \h </w:instrText>
            </w:r>
            <w:r w:rsidR="00893C52">
              <w:rPr>
                <w:noProof/>
                <w:webHidden/>
              </w:rPr>
            </w:r>
            <w:r w:rsidR="00893C52">
              <w:rPr>
                <w:noProof/>
                <w:webHidden/>
              </w:rPr>
              <w:fldChar w:fldCharType="separate"/>
            </w:r>
            <w:r w:rsidR="00D33903">
              <w:rPr>
                <w:noProof/>
                <w:webHidden/>
              </w:rPr>
              <w:t>34</w:t>
            </w:r>
            <w:r w:rsidR="00893C52">
              <w:rPr>
                <w:noProof/>
                <w:webHidden/>
              </w:rPr>
              <w:fldChar w:fldCharType="end"/>
            </w:r>
          </w:hyperlink>
        </w:p>
        <w:p w14:paraId="45AAE4D2" w14:textId="20B4E453" w:rsidR="00893C52" w:rsidRDefault="00EC4DB1">
          <w:pPr>
            <w:pStyle w:val="TOC1"/>
            <w:tabs>
              <w:tab w:val="right" w:leader="dot" w:pos="8920"/>
            </w:tabs>
            <w:rPr>
              <w:rFonts w:asciiTheme="minorHAnsi" w:eastAsiaTheme="minorEastAsia" w:hAnsiTheme="minorHAnsi"/>
              <w:noProof/>
              <w:sz w:val="22"/>
              <w:lang w:val="en-AU" w:eastAsia="en-AU"/>
            </w:rPr>
          </w:pPr>
          <w:hyperlink w:anchor="_Toc520206709" w:history="1">
            <w:r w:rsidR="00893C52" w:rsidRPr="00D7263E">
              <w:rPr>
                <w:rStyle w:val="Hyperlink"/>
                <w:noProof/>
              </w:rPr>
              <w:t>Next steps</w:t>
            </w:r>
            <w:r w:rsidR="00893C52">
              <w:rPr>
                <w:noProof/>
                <w:webHidden/>
              </w:rPr>
              <w:tab/>
            </w:r>
            <w:r w:rsidR="00893C52">
              <w:rPr>
                <w:noProof/>
                <w:webHidden/>
              </w:rPr>
              <w:fldChar w:fldCharType="begin"/>
            </w:r>
            <w:r w:rsidR="00893C52">
              <w:rPr>
                <w:noProof/>
                <w:webHidden/>
              </w:rPr>
              <w:instrText xml:space="preserve"> PAGEREF _Toc520206709 \h </w:instrText>
            </w:r>
            <w:r w:rsidR="00893C52">
              <w:rPr>
                <w:noProof/>
                <w:webHidden/>
              </w:rPr>
            </w:r>
            <w:r w:rsidR="00893C52">
              <w:rPr>
                <w:noProof/>
                <w:webHidden/>
              </w:rPr>
              <w:fldChar w:fldCharType="separate"/>
            </w:r>
            <w:r w:rsidR="00D33903">
              <w:rPr>
                <w:noProof/>
                <w:webHidden/>
              </w:rPr>
              <w:t>35</w:t>
            </w:r>
            <w:r w:rsidR="00893C52">
              <w:rPr>
                <w:noProof/>
                <w:webHidden/>
              </w:rPr>
              <w:fldChar w:fldCharType="end"/>
            </w:r>
          </w:hyperlink>
        </w:p>
        <w:p w14:paraId="481928AD" w14:textId="06439C9C" w:rsidR="00893C52" w:rsidRDefault="00EC4DB1">
          <w:pPr>
            <w:pStyle w:val="TOC1"/>
            <w:tabs>
              <w:tab w:val="left" w:pos="1540"/>
              <w:tab w:val="right" w:leader="dot" w:pos="8920"/>
            </w:tabs>
            <w:rPr>
              <w:rFonts w:asciiTheme="minorHAnsi" w:eastAsiaTheme="minorEastAsia" w:hAnsiTheme="minorHAnsi"/>
              <w:noProof/>
              <w:sz w:val="22"/>
              <w:lang w:val="en-AU" w:eastAsia="en-AU"/>
            </w:rPr>
          </w:pPr>
          <w:hyperlink w:anchor="_Toc520206710" w:history="1">
            <w:r w:rsidR="00893C52" w:rsidRPr="00D7263E">
              <w:rPr>
                <w:rStyle w:val="Hyperlink"/>
                <w:noProof/>
                <w14:scene3d>
                  <w14:camera w14:prst="orthographicFront"/>
                  <w14:lightRig w14:rig="threePt" w14:dir="t">
                    <w14:rot w14:lat="0" w14:lon="0" w14:rev="0"/>
                  </w14:lightRig>
                </w14:scene3d>
              </w:rPr>
              <w:t>Appendix A</w:t>
            </w:r>
            <w:r w:rsidR="00893C52">
              <w:rPr>
                <w:rFonts w:asciiTheme="minorHAnsi" w:eastAsiaTheme="minorEastAsia" w:hAnsiTheme="minorHAnsi"/>
                <w:noProof/>
                <w:sz w:val="22"/>
                <w:lang w:val="en-AU" w:eastAsia="en-AU"/>
              </w:rPr>
              <w:tab/>
            </w:r>
            <w:r w:rsidR="00893C52" w:rsidRPr="00D7263E">
              <w:rPr>
                <w:rStyle w:val="Hyperlink"/>
                <w:noProof/>
              </w:rPr>
              <w:t>Implementation partners</w:t>
            </w:r>
            <w:r w:rsidR="00893C52">
              <w:rPr>
                <w:noProof/>
                <w:webHidden/>
              </w:rPr>
              <w:tab/>
            </w:r>
            <w:r w:rsidR="00893C52">
              <w:rPr>
                <w:noProof/>
                <w:webHidden/>
              </w:rPr>
              <w:fldChar w:fldCharType="begin"/>
            </w:r>
            <w:r w:rsidR="00893C52">
              <w:rPr>
                <w:noProof/>
                <w:webHidden/>
              </w:rPr>
              <w:instrText xml:space="preserve"> PAGEREF _Toc520206710 \h </w:instrText>
            </w:r>
            <w:r w:rsidR="00893C52">
              <w:rPr>
                <w:noProof/>
                <w:webHidden/>
              </w:rPr>
            </w:r>
            <w:r w:rsidR="00893C52">
              <w:rPr>
                <w:noProof/>
                <w:webHidden/>
              </w:rPr>
              <w:fldChar w:fldCharType="separate"/>
            </w:r>
            <w:r w:rsidR="00D33903">
              <w:rPr>
                <w:noProof/>
                <w:webHidden/>
              </w:rPr>
              <w:t>36</w:t>
            </w:r>
            <w:r w:rsidR="00893C52">
              <w:rPr>
                <w:noProof/>
                <w:webHidden/>
              </w:rPr>
              <w:fldChar w:fldCharType="end"/>
            </w:r>
          </w:hyperlink>
        </w:p>
        <w:p w14:paraId="58597492" w14:textId="0CC5F3B4" w:rsidR="00893C52" w:rsidRDefault="00EC4DB1">
          <w:pPr>
            <w:pStyle w:val="TOC1"/>
            <w:tabs>
              <w:tab w:val="left" w:pos="1540"/>
              <w:tab w:val="right" w:leader="dot" w:pos="8920"/>
            </w:tabs>
            <w:rPr>
              <w:rFonts w:asciiTheme="minorHAnsi" w:eastAsiaTheme="minorEastAsia" w:hAnsiTheme="minorHAnsi"/>
              <w:noProof/>
              <w:sz w:val="22"/>
              <w:lang w:val="en-AU" w:eastAsia="en-AU"/>
            </w:rPr>
          </w:pPr>
          <w:hyperlink w:anchor="_Toc520206717" w:history="1">
            <w:r w:rsidR="00893C52" w:rsidRPr="00D7263E">
              <w:rPr>
                <w:rStyle w:val="Hyperlink"/>
                <w:noProof/>
                <w14:scene3d>
                  <w14:camera w14:prst="orthographicFront"/>
                  <w14:lightRig w14:rig="threePt" w14:dir="t">
                    <w14:rot w14:lat="0" w14:lon="0" w14:rev="0"/>
                  </w14:lightRig>
                </w14:scene3d>
              </w:rPr>
              <w:t>Appendix B</w:t>
            </w:r>
            <w:r w:rsidR="00893C52">
              <w:rPr>
                <w:rFonts w:asciiTheme="minorHAnsi" w:eastAsiaTheme="minorEastAsia" w:hAnsiTheme="minorHAnsi"/>
                <w:noProof/>
                <w:sz w:val="22"/>
                <w:lang w:val="en-AU" w:eastAsia="en-AU"/>
              </w:rPr>
              <w:tab/>
            </w:r>
            <w:r w:rsidR="00893C52" w:rsidRPr="00D7263E">
              <w:rPr>
                <w:rStyle w:val="Hyperlink"/>
                <w:noProof/>
              </w:rPr>
              <w:t xml:space="preserve">Plain Text </w:t>
            </w:r>
            <w:r w:rsidR="00D33903">
              <w:rPr>
                <w:rStyle w:val="Hyperlink"/>
                <w:noProof/>
              </w:rPr>
              <w:t>Alternatives</w:t>
            </w:r>
            <w:r w:rsidR="00893C52">
              <w:rPr>
                <w:noProof/>
                <w:webHidden/>
              </w:rPr>
              <w:tab/>
            </w:r>
            <w:r w:rsidR="00893C52">
              <w:rPr>
                <w:noProof/>
                <w:webHidden/>
              </w:rPr>
              <w:fldChar w:fldCharType="begin"/>
            </w:r>
            <w:r w:rsidR="00893C52">
              <w:rPr>
                <w:noProof/>
                <w:webHidden/>
              </w:rPr>
              <w:instrText xml:space="preserve"> PAGEREF _Toc520206717 \h </w:instrText>
            </w:r>
            <w:r w:rsidR="00893C52">
              <w:rPr>
                <w:noProof/>
                <w:webHidden/>
              </w:rPr>
            </w:r>
            <w:r w:rsidR="00893C52">
              <w:rPr>
                <w:noProof/>
                <w:webHidden/>
              </w:rPr>
              <w:fldChar w:fldCharType="separate"/>
            </w:r>
            <w:r w:rsidR="00D33903">
              <w:rPr>
                <w:noProof/>
                <w:webHidden/>
              </w:rPr>
              <w:t>40</w:t>
            </w:r>
            <w:r w:rsidR="00893C52">
              <w:rPr>
                <w:noProof/>
                <w:webHidden/>
              </w:rPr>
              <w:fldChar w:fldCharType="end"/>
            </w:r>
          </w:hyperlink>
        </w:p>
        <w:p w14:paraId="60BF6086" w14:textId="5445E514" w:rsidR="00347671" w:rsidRPr="00D33903" w:rsidRDefault="00EC4DB1" w:rsidP="00D33903">
          <w:pPr>
            <w:pStyle w:val="TOC1"/>
            <w:tabs>
              <w:tab w:val="left" w:pos="1540"/>
              <w:tab w:val="right" w:leader="dot" w:pos="8920"/>
            </w:tabs>
            <w:sectPr w:rsidR="00347671" w:rsidRPr="00D33903" w:rsidSect="00581540">
              <w:footerReference w:type="default" r:id="rId23"/>
              <w:endnotePr>
                <w:numFmt w:val="decimal"/>
              </w:endnotePr>
              <w:pgSz w:w="11907" w:h="16839" w:code="9"/>
              <w:pgMar w:top="1418" w:right="1418" w:bottom="1701" w:left="1559" w:header="720" w:footer="720" w:gutter="0"/>
              <w:pgNumType w:fmt="lowerRoman"/>
              <w:cols w:space="720"/>
              <w:docGrid w:linePitch="360"/>
            </w:sectPr>
          </w:pPr>
          <w:hyperlink w:anchor="_Toc520206730" w:history="1">
            <w:r w:rsidR="00893C52" w:rsidRPr="00D7263E">
              <w:rPr>
                <w:rStyle w:val="Hyperlink"/>
                <w:noProof/>
                <w14:scene3d>
                  <w14:camera w14:prst="orthographicFront"/>
                  <w14:lightRig w14:rig="threePt" w14:dir="t">
                    <w14:rot w14:lat="0" w14:lon="0" w14:rev="0"/>
                  </w14:lightRig>
                </w14:scene3d>
              </w:rPr>
              <w:t>Appendix C</w:t>
            </w:r>
            <w:r w:rsidR="00893C52">
              <w:rPr>
                <w:rFonts w:asciiTheme="minorHAnsi" w:eastAsiaTheme="minorEastAsia" w:hAnsiTheme="minorHAnsi"/>
                <w:noProof/>
                <w:sz w:val="22"/>
                <w:lang w:val="en-AU" w:eastAsia="en-AU"/>
              </w:rPr>
              <w:tab/>
            </w:r>
            <w:r w:rsidR="00893C52" w:rsidRPr="00D7263E">
              <w:rPr>
                <w:rStyle w:val="Hyperlink"/>
                <w:noProof/>
              </w:rPr>
              <w:t>References</w:t>
            </w:r>
            <w:r w:rsidR="00893C52">
              <w:rPr>
                <w:noProof/>
                <w:webHidden/>
              </w:rPr>
              <w:tab/>
            </w:r>
            <w:r w:rsidR="00893C52">
              <w:rPr>
                <w:noProof/>
                <w:webHidden/>
              </w:rPr>
              <w:fldChar w:fldCharType="begin"/>
            </w:r>
            <w:r w:rsidR="00893C52">
              <w:rPr>
                <w:noProof/>
                <w:webHidden/>
              </w:rPr>
              <w:instrText xml:space="preserve"> PAGEREF _Toc520206730 \h </w:instrText>
            </w:r>
            <w:r w:rsidR="00893C52">
              <w:rPr>
                <w:noProof/>
                <w:webHidden/>
              </w:rPr>
            </w:r>
            <w:r w:rsidR="00893C52">
              <w:rPr>
                <w:noProof/>
                <w:webHidden/>
              </w:rPr>
              <w:fldChar w:fldCharType="separate"/>
            </w:r>
            <w:r w:rsidR="00D33903">
              <w:rPr>
                <w:noProof/>
                <w:webHidden/>
              </w:rPr>
              <w:t>44</w:t>
            </w:r>
            <w:r w:rsidR="00893C52">
              <w:rPr>
                <w:noProof/>
                <w:webHidden/>
              </w:rPr>
              <w:fldChar w:fldCharType="end"/>
            </w:r>
          </w:hyperlink>
          <w:r w:rsidR="00902DB6" w:rsidRPr="00587475">
            <w:rPr>
              <w:rFonts w:asciiTheme="minorHAnsi" w:hAnsiTheme="minorHAnsi" w:cstheme="minorHAnsi"/>
              <w:bCs/>
              <w:noProof/>
            </w:rPr>
            <w:fldChar w:fldCharType="end"/>
          </w:r>
        </w:p>
      </w:sdtContent>
    </w:sdt>
    <w:p w14:paraId="28E6CFCB" w14:textId="77777777" w:rsidR="00BC0F96" w:rsidRDefault="002A01D1" w:rsidP="00AF24F3">
      <w:pPr>
        <w:pStyle w:val="Heading1"/>
        <w:numPr>
          <w:ilvl w:val="0"/>
          <w:numId w:val="0"/>
        </w:numPr>
        <w:ind w:left="431" w:hanging="431"/>
      </w:pPr>
      <w:bookmarkStart w:id="14" w:name="_Toc508811236"/>
      <w:bookmarkStart w:id="15" w:name="_Toc519699083"/>
      <w:bookmarkStart w:id="16" w:name="_Toc520206681"/>
      <w:r>
        <w:lastRenderedPageBreak/>
        <w:t>Wh</w:t>
      </w:r>
      <w:r w:rsidR="005F3040">
        <w:t>at is</w:t>
      </w:r>
      <w:r>
        <w:t xml:space="preserve"> endometriosis</w:t>
      </w:r>
      <w:bookmarkEnd w:id="14"/>
      <w:bookmarkEnd w:id="15"/>
      <w:bookmarkEnd w:id="16"/>
    </w:p>
    <w:p w14:paraId="39BE73CA" w14:textId="77777777" w:rsidR="00CD10F2" w:rsidRDefault="0038359F" w:rsidP="0038359F">
      <w:pPr>
        <w:pStyle w:val="Bullet"/>
        <w:numPr>
          <w:ilvl w:val="0"/>
          <w:numId w:val="0"/>
        </w:numPr>
        <w:spacing w:line="259" w:lineRule="auto"/>
        <w:rPr>
          <w:rFonts w:asciiTheme="minorHAnsi" w:hAnsiTheme="minorHAnsi" w:cstheme="minorHAnsi"/>
        </w:rPr>
      </w:pPr>
      <w:r>
        <w:rPr>
          <w:rFonts w:asciiTheme="minorHAnsi" w:hAnsiTheme="minorHAnsi" w:cstheme="minorHAnsi"/>
        </w:rPr>
        <w:t>Endometriosis is a common</w:t>
      </w:r>
      <w:r w:rsidR="00E917E2">
        <w:rPr>
          <w:rFonts w:asciiTheme="minorHAnsi" w:hAnsiTheme="minorHAnsi" w:cstheme="minorHAnsi"/>
        </w:rPr>
        <w:t xml:space="preserve"> </w:t>
      </w:r>
      <w:r w:rsidR="008E0D51">
        <w:rPr>
          <w:rFonts w:asciiTheme="minorHAnsi" w:hAnsiTheme="minorHAnsi" w:cstheme="minorHAnsi"/>
        </w:rPr>
        <w:t>yet</w:t>
      </w:r>
      <w:r>
        <w:rPr>
          <w:rFonts w:asciiTheme="minorHAnsi" w:hAnsiTheme="minorHAnsi" w:cstheme="minorHAnsi"/>
        </w:rPr>
        <w:t xml:space="preserve"> </w:t>
      </w:r>
      <w:r w:rsidR="00A7495B">
        <w:rPr>
          <w:rFonts w:asciiTheme="minorHAnsi" w:hAnsiTheme="minorHAnsi" w:cstheme="minorHAnsi"/>
        </w:rPr>
        <w:t xml:space="preserve">frequently </w:t>
      </w:r>
      <w:r>
        <w:rPr>
          <w:rFonts w:asciiTheme="minorHAnsi" w:hAnsiTheme="minorHAnsi" w:cstheme="minorHAnsi"/>
        </w:rPr>
        <w:t>under-recognised</w:t>
      </w:r>
      <w:r w:rsidR="0017284B">
        <w:rPr>
          <w:rFonts w:asciiTheme="minorHAnsi" w:hAnsiTheme="minorHAnsi" w:cstheme="minorHAnsi"/>
        </w:rPr>
        <w:t xml:space="preserve"> chronic disease</w:t>
      </w:r>
      <w:r>
        <w:rPr>
          <w:rFonts w:asciiTheme="minorHAnsi" w:hAnsiTheme="minorHAnsi" w:cstheme="minorHAnsi"/>
        </w:rPr>
        <w:t xml:space="preserve">. </w:t>
      </w:r>
      <w:r w:rsidR="00932316">
        <w:rPr>
          <w:rFonts w:asciiTheme="minorHAnsi" w:hAnsiTheme="minorHAnsi" w:cstheme="minorHAnsi"/>
        </w:rPr>
        <w:t>Endometriosis</w:t>
      </w:r>
      <w:r w:rsidR="002972CE">
        <w:rPr>
          <w:rFonts w:asciiTheme="minorHAnsi" w:hAnsiTheme="minorHAnsi" w:cstheme="minorHAnsi"/>
        </w:rPr>
        <w:t xml:space="preserve"> occurs </w:t>
      </w:r>
      <w:r w:rsidR="00D3772D">
        <w:rPr>
          <w:rFonts w:asciiTheme="minorHAnsi" w:hAnsiTheme="minorHAnsi" w:cstheme="minorHAnsi"/>
        </w:rPr>
        <w:t>when</w:t>
      </w:r>
      <w:r w:rsidR="00D3772D" w:rsidRPr="00AF7F7D">
        <w:rPr>
          <w:rFonts w:asciiTheme="minorHAnsi" w:hAnsiTheme="minorHAnsi" w:cstheme="minorHAnsi"/>
        </w:rPr>
        <w:t xml:space="preserve"> cell</w:t>
      </w:r>
      <w:r w:rsidR="00D3772D">
        <w:rPr>
          <w:rFonts w:asciiTheme="minorHAnsi" w:hAnsiTheme="minorHAnsi" w:cstheme="minorHAnsi"/>
        </w:rPr>
        <w:t>s similar to those that line a woman</w:t>
      </w:r>
      <w:r w:rsidR="002972CE">
        <w:rPr>
          <w:rFonts w:asciiTheme="minorHAnsi" w:hAnsiTheme="minorHAnsi" w:cstheme="minorHAnsi"/>
        </w:rPr>
        <w:t>’s</w:t>
      </w:r>
      <w:r w:rsidR="00D3772D" w:rsidRPr="00AF7F7D">
        <w:rPr>
          <w:rFonts w:asciiTheme="minorHAnsi" w:hAnsiTheme="minorHAnsi" w:cstheme="minorHAnsi"/>
        </w:rPr>
        <w:t xml:space="preserve"> uterus</w:t>
      </w:r>
      <w:r w:rsidR="002972CE">
        <w:rPr>
          <w:rFonts w:asciiTheme="minorHAnsi" w:hAnsiTheme="minorHAnsi" w:cstheme="minorHAnsi"/>
        </w:rPr>
        <w:t xml:space="preserve"> </w:t>
      </w:r>
      <w:r w:rsidR="00932316">
        <w:rPr>
          <w:rFonts w:asciiTheme="minorHAnsi" w:hAnsiTheme="minorHAnsi" w:cstheme="minorHAnsi"/>
        </w:rPr>
        <w:t>grow</w:t>
      </w:r>
      <w:r w:rsidR="002972CE">
        <w:rPr>
          <w:rFonts w:asciiTheme="minorHAnsi" w:hAnsiTheme="minorHAnsi" w:cstheme="minorHAnsi"/>
        </w:rPr>
        <w:t xml:space="preserve"> in other parts of her body, usually around the pelvis</w:t>
      </w:r>
      <w:r w:rsidR="00C20245">
        <w:rPr>
          <w:rFonts w:asciiTheme="minorHAnsi" w:hAnsiTheme="minorHAnsi" w:cstheme="minorHAnsi"/>
        </w:rPr>
        <w:t xml:space="preserve">, </w:t>
      </w:r>
      <w:r w:rsidR="00A7495B">
        <w:rPr>
          <w:rFonts w:asciiTheme="minorHAnsi" w:hAnsiTheme="minorHAnsi" w:cstheme="minorHAnsi"/>
        </w:rPr>
        <w:t xml:space="preserve">and </w:t>
      </w:r>
      <w:r w:rsidR="00C20245">
        <w:rPr>
          <w:rFonts w:asciiTheme="minorHAnsi" w:hAnsiTheme="minorHAnsi" w:cstheme="minorHAnsi"/>
        </w:rPr>
        <w:t>less common</w:t>
      </w:r>
      <w:r w:rsidR="00A7495B">
        <w:rPr>
          <w:rFonts w:asciiTheme="minorHAnsi" w:hAnsiTheme="minorHAnsi" w:cstheme="minorHAnsi"/>
        </w:rPr>
        <w:t xml:space="preserve">ly in tissues and organs </w:t>
      </w:r>
      <w:r w:rsidR="00C20245">
        <w:rPr>
          <w:rFonts w:asciiTheme="minorHAnsi" w:hAnsiTheme="minorHAnsi" w:cstheme="minorHAnsi"/>
        </w:rPr>
        <w:t>outside the pelvic cavity</w:t>
      </w:r>
      <w:r w:rsidR="002972CE">
        <w:rPr>
          <w:rFonts w:asciiTheme="minorHAnsi" w:hAnsiTheme="minorHAnsi" w:cstheme="minorHAnsi"/>
        </w:rPr>
        <w:t>.</w:t>
      </w:r>
      <w:r w:rsidR="00C20245">
        <w:rPr>
          <w:rFonts w:asciiTheme="minorHAnsi" w:hAnsiTheme="minorHAnsi" w:cstheme="minorHAnsi"/>
        </w:rPr>
        <w:t xml:space="preserve"> Endometriosis</w:t>
      </w:r>
      <w:r w:rsidR="00C36702">
        <w:rPr>
          <w:rFonts w:asciiTheme="minorHAnsi" w:hAnsiTheme="minorHAnsi" w:cstheme="minorHAnsi"/>
        </w:rPr>
        <w:t xml:space="preserve"> is a highly individualised disease, with</w:t>
      </w:r>
      <w:r w:rsidR="00C20245">
        <w:rPr>
          <w:rFonts w:asciiTheme="minorHAnsi" w:hAnsiTheme="minorHAnsi" w:cstheme="minorHAnsi"/>
        </w:rPr>
        <w:t xml:space="preserve"> </w:t>
      </w:r>
      <w:r w:rsidR="00C36702">
        <w:rPr>
          <w:rFonts w:asciiTheme="minorHAnsi" w:hAnsiTheme="minorHAnsi" w:cstheme="minorHAnsi"/>
        </w:rPr>
        <w:t xml:space="preserve">the </w:t>
      </w:r>
      <w:r w:rsidR="00C20245">
        <w:rPr>
          <w:rFonts w:asciiTheme="minorHAnsi" w:hAnsiTheme="minorHAnsi" w:cstheme="minorHAnsi"/>
        </w:rPr>
        <w:t>symptoms and</w:t>
      </w:r>
      <w:r w:rsidR="00C36702">
        <w:rPr>
          <w:rFonts w:asciiTheme="minorHAnsi" w:hAnsiTheme="minorHAnsi" w:cstheme="minorHAnsi"/>
        </w:rPr>
        <w:t xml:space="preserve"> </w:t>
      </w:r>
      <w:r w:rsidR="00C20245">
        <w:rPr>
          <w:rFonts w:asciiTheme="minorHAnsi" w:hAnsiTheme="minorHAnsi" w:cstheme="minorHAnsi"/>
        </w:rPr>
        <w:t>impact</w:t>
      </w:r>
      <w:r w:rsidR="00C36702">
        <w:rPr>
          <w:rFonts w:asciiTheme="minorHAnsi" w:hAnsiTheme="minorHAnsi" w:cstheme="minorHAnsi"/>
        </w:rPr>
        <w:t xml:space="preserve"> of the disease</w:t>
      </w:r>
      <w:r w:rsidR="00C20245">
        <w:rPr>
          <w:rFonts w:asciiTheme="minorHAnsi" w:hAnsiTheme="minorHAnsi" w:cstheme="minorHAnsi"/>
        </w:rPr>
        <w:t xml:space="preserve"> </w:t>
      </w:r>
      <w:bookmarkStart w:id="17" w:name="_GoBack"/>
      <w:bookmarkEnd w:id="17"/>
      <w:r w:rsidR="00C20245" w:rsidRPr="00AF24F3">
        <w:rPr>
          <w:rFonts w:asciiTheme="minorHAnsi" w:hAnsiTheme="minorHAnsi" w:cstheme="minorHAnsi"/>
        </w:rPr>
        <w:t>rang</w:t>
      </w:r>
      <w:r w:rsidR="00C95AF6">
        <w:rPr>
          <w:rFonts w:asciiTheme="minorHAnsi" w:hAnsiTheme="minorHAnsi" w:cstheme="minorHAnsi"/>
        </w:rPr>
        <w:t>i</w:t>
      </w:r>
      <w:r w:rsidR="00E675A9">
        <w:rPr>
          <w:rFonts w:asciiTheme="minorHAnsi" w:hAnsiTheme="minorHAnsi" w:cstheme="minorHAnsi"/>
        </w:rPr>
        <w:t>ng</w:t>
      </w:r>
      <w:r w:rsidR="00C20245" w:rsidRPr="00AF24F3">
        <w:rPr>
          <w:rFonts w:asciiTheme="minorHAnsi" w:hAnsiTheme="minorHAnsi" w:cstheme="minorHAnsi"/>
        </w:rPr>
        <w:t xml:space="preserve"> significantly from person to person. Some people </w:t>
      </w:r>
      <w:r w:rsidR="00C36702">
        <w:rPr>
          <w:rFonts w:asciiTheme="minorHAnsi" w:hAnsiTheme="minorHAnsi" w:cstheme="minorHAnsi"/>
        </w:rPr>
        <w:t>have very little pain or other common symptoms, and o</w:t>
      </w:r>
      <w:r w:rsidR="00C20245" w:rsidRPr="00AF24F3">
        <w:rPr>
          <w:rFonts w:asciiTheme="minorHAnsi" w:hAnsiTheme="minorHAnsi" w:cstheme="minorHAnsi"/>
        </w:rPr>
        <w:t>thers have reoccurring symptoms that</w:t>
      </w:r>
      <w:r w:rsidR="00C36702">
        <w:rPr>
          <w:rFonts w:asciiTheme="minorHAnsi" w:hAnsiTheme="minorHAnsi" w:cstheme="minorHAnsi"/>
        </w:rPr>
        <w:t xml:space="preserve"> </w:t>
      </w:r>
      <w:r w:rsidR="00C20245" w:rsidRPr="00AF24F3">
        <w:rPr>
          <w:rFonts w:asciiTheme="minorHAnsi" w:hAnsiTheme="minorHAnsi" w:cstheme="minorHAnsi"/>
        </w:rPr>
        <w:t xml:space="preserve">impact </w:t>
      </w:r>
      <w:r w:rsidR="00C36702">
        <w:rPr>
          <w:rFonts w:asciiTheme="minorHAnsi" w:hAnsiTheme="minorHAnsi" w:cstheme="minorHAnsi"/>
        </w:rPr>
        <w:t xml:space="preserve">on a </w:t>
      </w:r>
      <w:r w:rsidR="00C20245" w:rsidRPr="00AF24F3">
        <w:rPr>
          <w:rFonts w:asciiTheme="minorHAnsi" w:hAnsiTheme="minorHAnsi" w:cstheme="minorHAnsi"/>
        </w:rPr>
        <w:t>daily</w:t>
      </w:r>
      <w:r w:rsidR="00C36702">
        <w:rPr>
          <w:rFonts w:asciiTheme="minorHAnsi" w:hAnsiTheme="minorHAnsi" w:cstheme="minorHAnsi"/>
        </w:rPr>
        <w:t xml:space="preserve"> basis. </w:t>
      </w:r>
      <w:r w:rsidR="00A40E7B">
        <w:rPr>
          <w:rFonts w:asciiTheme="minorHAnsi" w:hAnsiTheme="minorHAnsi" w:cstheme="minorHAnsi"/>
        </w:rPr>
        <w:t>O</w:t>
      </w:r>
      <w:r w:rsidR="00AA408C">
        <w:rPr>
          <w:rFonts w:asciiTheme="minorHAnsi" w:hAnsiTheme="minorHAnsi" w:cstheme="minorHAnsi"/>
        </w:rPr>
        <w:t>nce diagnosed,</w:t>
      </w:r>
      <w:r w:rsidR="007B6B8B">
        <w:rPr>
          <w:rFonts w:asciiTheme="minorHAnsi" w:hAnsiTheme="minorHAnsi" w:cstheme="minorHAnsi"/>
        </w:rPr>
        <w:t xml:space="preserve"> many people will have endometriosis effectively managed</w:t>
      </w:r>
      <w:r w:rsidR="00932316">
        <w:rPr>
          <w:rFonts w:asciiTheme="minorHAnsi" w:hAnsiTheme="minorHAnsi" w:cstheme="minorHAnsi"/>
        </w:rPr>
        <w:t>,</w:t>
      </w:r>
      <w:r w:rsidR="00C20245">
        <w:rPr>
          <w:rFonts w:asciiTheme="minorHAnsi" w:hAnsiTheme="minorHAnsi" w:cstheme="minorHAnsi"/>
        </w:rPr>
        <w:t xml:space="preserve"> although</w:t>
      </w:r>
      <w:r w:rsidR="00932316">
        <w:rPr>
          <w:rFonts w:asciiTheme="minorHAnsi" w:hAnsiTheme="minorHAnsi" w:cstheme="minorHAnsi"/>
        </w:rPr>
        <w:t xml:space="preserve"> </w:t>
      </w:r>
      <w:r w:rsidR="008E0D51">
        <w:rPr>
          <w:rFonts w:asciiTheme="minorHAnsi" w:hAnsiTheme="minorHAnsi" w:cstheme="minorHAnsi"/>
        </w:rPr>
        <w:t xml:space="preserve">in many cases </w:t>
      </w:r>
      <w:r w:rsidR="00932316">
        <w:rPr>
          <w:rFonts w:asciiTheme="minorHAnsi" w:hAnsiTheme="minorHAnsi" w:cstheme="minorHAnsi"/>
        </w:rPr>
        <w:t>it</w:t>
      </w:r>
      <w:r w:rsidR="002972CE">
        <w:rPr>
          <w:rFonts w:asciiTheme="minorHAnsi" w:hAnsiTheme="minorHAnsi" w:cstheme="minorHAnsi"/>
        </w:rPr>
        <w:t xml:space="preserve"> </w:t>
      </w:r>
      <w:r w:rsidR="008E0D51">
        <w:rPr>
          <w:rFonts w:asciiTheme="minorHAnsi" w:hAnsiTheme="minorHAnsi" w:cstheme="minorHAnsi"/>
        </w:rPr>
        <w:t>can lead to</w:t>
      </w:r>
      <w:r w:rsidR="002972CE">
        <w:rPr>
          <w:rFonts w:asciiTheme="minorHAnsi" w:hAnsiTheme="minorHAnsi" w:cstheme="minorHAnsi"/>
        </w:rPr>
        <w:t xml:space="preserve"> debilitating </w:t>
      </w:r>
      <w:r w:rsidR="00A06D80">
        <w:rPr>
          <w:rFonts w:asciiTheme="minorHAnsi" w:hAnsiTheme="minorHAnsi" w:cstheme="minorHAnsi"/>
        </w:rPr>
        <w:t xml:space="preserve">long-term </w:t>
      </w:r>
      <w:r w:rsidR="002972CE">
        <w:rPr>
          <w:rFonts w:asciiTheme="minorHAnsi" w:hAnsiTheme="minorHAnsi" w:cstheme="minorHAnsi"/>
        </w:rPr>
        <w:t>chronic pain</w:t>
      </w:r>
      <w:r w:rsidR="007B6B8B">
        <w:rPr>
          <w:rFonts w:asciiTheme="minorHAnsi" w:hAnsiTheme="minorHAnsi" w:cstheme="minorHAnsi"/>
        </w:rPr>
        <w:t xml:space="preserve">, </w:t>
      </w:r>
      <w:r w:rsidR="00A06D80">
        <w:rPr>
          <w:rFonts w:asciiTheme="minorHAnsi" w:hAnsiTheme="minorHAnsi" w:cstheme="minorHAnsi"/>
        </w:rPr>
        <w:t xml:space="preserve">symptom </w:t>
      </w:r>
      <w:r w:rsidR="007B6B8B">
        <w:rPr>
          <w:rFonts w:asciiTheme="minorHAnsi" w:hAnsiTheme="minorHAnsi" w:cstheme="minorHAnsi"/>
        </w:rPr>
        <w:t>recurrence</w:t>
      </w:r>
      <w:r w:rsidR="00A06D80">
        <w:rPr>
          <w:rFonts w:asciiTheme="minorHAnsi" w:hAnsiTheme="minorHAnsi" w:cstheme="minorHAnsi"/>
        </w:rPr>
        <w:t>,</w:t>
      </w:r>
      <w:r w:rsidR="002972CE">
        <w:rPr>
          <w:rFonts w:asciiTheme="minorHAnsi" w:hAnsiTheme="minorHAnsi" w:cstheme="minorHAnsi"/>
        </w:rPr>
        <w:t xml:space="preserve"> compromised fertility</w:t>
      </w:r>
      <w:r w:rsidR="005F3040">
        <w:rPr>
          <w:rFonts w:asciiTheme="minorHAnsi" w:hAnsiTheme="minorHAnsi" w:cstheme="minorHAnsi"/>
        </w:rPr>
        <w:t xml:space="preserve"> and sexual function</w:t>
      </w:r>
      <w:r w:rsidR="002972CE">
        <w:rPr>
          <w:rFonts w:asciiTheme="minorHAnsi" w:hAnsiTheme="minorHAnsi" w:cstheme="minorHAnsi"/>
        </w:rPr>
        <w:t>.</w:t>
      </w:r>
      <w:r w:rsidR="00CD10F2">
        <w:rPr>
          <w:rFonts w:asciiTheme="minorHAnsi" w:hAnsiTheme="minorHAnsi" w:cstheme="minorHAnsi"/>
        </w:rPr>
        <w:t xml:space="preserve"> It </w:t>
      </w:r>
      <w:r w:rsidR="0017284B">
        <w:rPr>
          <w:rFonts w:asciiTheme="minorHAnsi" w:hAnsiTheme="minorHAnsi" w:cstheme="minorHAnsi"/>
        </w:rPr>
        <w:t>can</w:t>
      </w:r>
      <w:r w:rsidR="00CD10F2">
        <w:rPr>
          <w:rFonts w:asciiTheme="minorHAnsi" w:hAnsiTheme="minorHAnsi" w:cstheme="minorHAnsi"/>
        </w:rPr>
        <w:t xml:space="preserve"> also </w:t>
      </w:r>
      <w:r w:rsidR="0017284B">
        <w:rPr>
          <w:rFonts w:asciiTheme="minorHAnsi" w:hAnsiTheme="minorHAnsi" w:cstheme="minorHAnsi"/>
        </w:rPr>
        <w:t>significantly impact the</w:t>
      </w:r>
      <w:r w:rsidR="00A40E7B">
        <w:rPr>
          <w:rFonts w:asciiTheme="minorHAnsi" w:hAnsiTheme="minorHAnsi" w:cstheme="minorHAnsi"/>
        </w:rPr>
        <w:t xml:space="preserve"> families, partners and carers of those with endometriosis, as well as the</w:t>
      </w:r>
      <w:r w:rsidR="00CD10F2">
        <w:rPr>
          <w:rFonts w:asciiTheme="minorHAnsi" w:hAnsiTheme="minorHAnsi" w:cstheme="minorHAnsi"/>
        </w:rPr>
        <w:t xml:space="preserve"> </w:t>
      </w:r>
      <w:r w:rsidR="0044024C" w:rsidRPr="006063C1">
        <w:rPr>
          <w:rFonts w:asciiTheme="minorHAnsi" w:hAnsiTheme="minorHAnsi" w:cstheme="minorHAnsi"/>
        </w:rPr>
        <w:t>social and economic participation</w:t>
      </w:r>
      <w:r w:rsidR="00C20245">
        <w:rPr>
          <w:rFonts w:asciiTheme="minorHAnsi" w:hAnsiTheme="minorHAnsi" w:cstheme="minorHAnsi"/>
        </w:rPr>
        <w:t>, physiological, mental</w:t>
      </w:r>
      <w:r w:rsidR="00CD10F2">
        <w:rPr>
          <w:rFonts w:asciiTheme="minorHAnsi" w:hAnsiTheme="minorHAnsi" w:cstheme="minorHAnsi"/>
        </w:rPr>
        <w:t xml:space="preserve"> and psychosocial health</w:t>
      </w:r>
      <w:r w:rsidR="0017284B">
        <w:rPr>
          <w:rFonts w:asciiTheme="minorHAnsi" w:hAnsiTheme="minorHAnsi" w:cstheme="minorHAnsi"/>
        </w:rPr>
        <w:t xml:space="preserve"> of those affected</w:t>
      </w:r>
      <w:r w:rsidR="00CD10F2">
        <w:rPr>
          <w:rFonts w:asciiTheme="minorHAnsi" w:hAnsiTheme="minorHAnsi" w:cstheme="minorHAnsi"/>
        </w:rPr>
        <w:t>.</w:t>
      </w:r>
      <w:r w:rsidR="00BF1123" w:rsidRPr="00411FDC">
        <w:rPr>
          <w:rFonts w:asciiTheme="minorHAnsi" w:eastAsiaTheme="minorHAnsi" w:hAnsiTheme="minorHAnsi" w:cstheme="minorHAnsi"/>
          <w:szCs w:val="22"/>
          <w:vertAlign w:val="superscript"/>
          <w:lang w:eastAsia="en-US"/>
        </w:rPr>
        <w:endnoteReference w:id="3"/>
      </w:r>
      <w:r w:rsidR="00BF1123" w:rsidRPr="00411FDC">
        <w:rPr>
          <w:rFonts w:asciiTheme="minorHAnsi" w:hAnsiTheme="minorHAnsi" w:cstheme="minorHAnsi"/>
          <w:vertAlign w:val="superscript"/>
        </w:rPr>
        <w:t>,</w:t>
      </w:r>
      <w:r w:rsidR="00BF1123" w:rsidRPr="00411FDC">
        <w:rPr>
          <w:rFonts w:asciiTheme="minorHAnsi" w:eastAsiaTheme="minorHAnsi" w:hAnsiTheme="minorHAnsi" w:cstheme="minorHAnsi"/>
          <w:szCs w:val="22"/>
          <w:vertAlign w:val="superscript"/>
          <w:lang w:eastAsia="en-US"/>
        </w:rPr>
        <w:endnoteReference w:id="4"/>
      </w:r>
      <w:r w:rsidR="00BF1123" w:rsidRPr="00411FDC">
        <w:rPr>
          <w:rFonts w:asciiTheme="minorHAnsi" w:hAnsiTheme="minorHAnsi" w:cstheme="minorHAnsi"/>
          <w:vertAlign w:val="superscript"/>
        </w:rPr>
        <w:t>,</w:t>
      </w:r>
      <w:r w:rsidR="00BF1123">
        <w:rPr>
          <w:rStyle w:val="EndnoteReference"/>
          <w:rFonts w:asciiTheme="minorHAnsi" w:hAnsiTheme="minorHAnsi" w:cstheme="minorHAnsi"/>
        </w:rPr>
        <w:endnoteReference w:id="5"/>
      </w:r>
    </w:p>
    <w:p w14:paraId="5A6CEC71" w14:textId="1404B092" w:rsidR="00CD10F2" w:rsidRDefault="00D03226" w:rsidP="005F3040">
      <w:pPr>
        <w:pStyle w:val="Bullet"/>
        <w:numPr>
          <w:ilvl w:val="0"/>
          <w:numId w:val="0"/>
        </w:numPr>
        <w:spacing w:line="259" w:lineRule="auto"/>
        <w:rPr>
          <w:rFonts w:asciiTheme="minorHAnsi" w:hAnsiTheme="minorHAnsi" w:cstheme="minorHAnsi"/>
        </w:rPr>
      </w:pPr>
      <w:r>
        <w:rPr>
          <w:rFonts w:asciiTheme="minorHAnsi" w:hAnsiTheme="minorHAnsi" w:cstheme="minorHAnsi"/>
        </w:rPr>
        <w:t xml:space="preserve">It is estimated that </w:t>
      </w:r>
      <w:r w:rsidR="0044024C">
        <w:rPr>
          <w:rFonts w:asciiTheme="minorHAnsi" w:hAnsiTheme="minorHAnsi" w:cstheme="minorHAnsi"/>
        </w:rPr>
        <w:t>more than</w:t>
      </w:r>
      <w:r w:rsidR="00135A27">
        <w:rPr>
          <w:rFonts w:asciiTheme="minorHAnsi" w:hAnsiTheme="minorHAnsi" w:cstheme="minorHAnsi"/>
        </w:rPr>
        <w:t xml:space="preserve"> </w:t>
      </w:r>
      <w:r>
        <w:rPr>
          <w:rFonts w:asciiTheme="minorHAnsi" w:hAnsiTheme="minorHAnsi" w:cstheme="minorHAnsi"/>
        </w:rPr>
        <w:t>7</w:t>
      </w:r>
      <w:r w:rsidR="00CD10F2">
        <w:rPr>
          <w:rFonts w:asciiTheme="minorHAnsi" w:hAnsiTheme="minorHAnsi" w:cstheme="minorHAnsi"/>
        </w:rPr>
        <w:t>00,000 Australian women</w:t>
      </w:r>
      <w:r w:rsidR="00B54FE4">
        <w:rPr>
          <w:rFonts w:asciiTheme="minorHAnsi" w:hAnsiTheme="minorHAnsi" w:cstheme="minorHAnsi"/>
        </w:rPr>
        <w:t>,</w:t>
      </w:r>
      <w:r w:rsidR="00CD10F2">
        <w:rPr>
          <w:rFonts w:asciiTheme="minorHAnsi" w:hAnsiTheme="minorHAnsi" w:cstheme="minorHAnsi"/>
        </w:rPr>
        <w:t xml:space="preserve"> girls</w:t>
      </w:r>
      <w:r w:rsidR="00C20245">
        <w:rPr>
          <w:rFonts w:asciiTheme="minorHAnsi" w:hAnsiTheme="minorHAnsi" w:cstheme="minorHAnsi"/>
        </w:rPr>
        <w:t xml:space="preserve"> and other individuals</w:t>
      </w:r>
      <w:r w:rsidR="00CD10F2">
        <w:rPr>
          <w:rFonts w:asciiTheme="minorHAnsi" w:hAnsiTheme="minorHAnsi" w:cstheme="minorHAnsi"/>
        </w:rPr>
        <w:t xml:space="preserve"> are living with endometriosis; however, delays in diagnosis and a lack of definitive research on the domestic burden of disease suggest the number could be far higher.</w:t>
      </w:r>
      <w:r w:rsidR="00440D93">
        <w:rPr>
          <w:rStyle w:val="EndnoteReference"/>
          <w:rFonts w:asciiTheme="minorHAnsi" w:hAnsiTheme="minorHAnsi" w:cstheme="minorHAnsi"/>
        </w:rPr>
        <w:endnoteReference w:id="6"/>
      </w:r>
      <w:r w:rsidR="00CD10F2">
        <w:rPr>
          <w:rFonts w:asciiTheme="minorHAnsi" w:hAnsiTheme="minorHAnsi" w:cstheme="minorHAnsi"/>
        </w:rPr>
        <w:t xml:space="preserve"> </w:t>
      </w:r>
      <w:r w:rsidR="00A66B25">
        <w:rPr>
          <w:rFonts w:asciiTheme="minorHAnsi" w:hAnsiTheme="minorHAnsi" w:cstheme="minorHAnsi"/>
        </w:rPr>
        <w:t>Some r</w:t>
      </w:r>
      <w:r w:rsidR="00CD10F2">
        <w:rPr>
          <w:rFonts w:asciiTheme="minorHAnsi" w:hAnsiTheme="minorHAnsi" w:cstheme="minorHAnsi"/>
        </w:rPr>
        <w:t>esearch indicates the condition is more</w:t>
      </w:r>
      <w:r w:rsidR="00CD10F2" w:rsidRPr="00243253">
        <w:rPr>
          <w:rFonts w:asciiTheme="minorHAnsi" w:hAnsiTheme="minorHAnsi" w:cstheme="minorHAnsi"/>
        </w:rPr>
        <w:t xml:space="preserve"> common than breast cancer, prostate cancer, </w:t>
      </w:r>
      <w:r w:rsidR="00CD10F2">
        <w:rPr>
          <w:rFonts w:asciiTheme="minorHAnsi" w:hAnsiTheme="minorHAnsi" w:cstheme="minorHAnsi"/>
        </w:rPr>
        <w:t>and diabetes.</w:t>
      </w:r>
      <w:r w:rsidR="00CD10F2" w:rsidRPr="00243253">
        <w:rPr>
          <w:rStyle w:val="EndnoteReference"/>
          <w:rFonts w:asciiTheme="minorHAnsi" w:hAnsiTheme="minorHAnsi" w:cstheme="minorHAnsi"/>
        </w:rPr>
        <w:endnoteReference w:id="7"/>
      </w:r>
      <w:r w:rsidR="00CD10F2">
        <w:rPr>
          <w:rFonts w:asciiTheme="minorHAnsi" w:hAnsiTheme="minorHAnsi" w:cstheme="minorHAnsi"/>
        </w:rPr>
        <w:t xml:space="preserve"> It can affect all women</w:t>
      </w:r>
      <w:r w:rsidR="0017284B">
        <w:rPr>
          <w:rFonts w:asciiTheme="minorHAnsi" w:hAnsiTheme="minorHAnsi" w:cstheme="minorHAnsi"/>
        </w:rPr>
        <w:t xml:space="preserve"> and girls</w:t>
      </w:r>
      <w:r w:rsidR="005F3040">
        <w:rPr>
          <w:rFonts w:asciiTheme="minorHAnsi" w:hAnsiTheme="minorHAnsi" w:cstheme="minorHAnsi"/>
        </w:rPr>
        <w:t>, transgender</w:t>
      </w:r>
      <w:r w:rsidR="00A06D80">
        <w:rPr>
          <w:rFonts w:asciiTheme="minorHAnsi" w:hAnsiTheme="minorHAnsi" w:cstheme="minorHAnsi"/>
        </w:rPr>
        <w:t>,</w:t>
      </w:r>
      <w:r w:rsidR="005F3040">
        <w:rPr>
          <w:rFonts w:asciiTheme="minorHAnsi" w:hAnsiTheme="minorHAnsi" w:cstheme="minorHAnsi"/>
        </w:rPr>
        <w:t xml:space="preserve"> non-binary</w:t>
      </w:r>
      <w:r w:rsidR="00F046B4">
        <w:rPr>
          <w:rFonts w:asciiTheme="minorHAnsi" w:hAnsiTheme="minorHAnsi" w:cstheme="minorHAnsi"/>
        </w:rPr>
        <w:t>,</w:t>
      </w:r>
      <w:r w:rsidR="00296E21">
        <w:rPr>
          <w:rFonts w:asciiTheme="minorHAnsi" w:hAnsiTheme="minorHAnsi" w:cstheme="minorHAnsi"/>
        </w:rPr>
        <w:t xml:space="preserve"> and gender-</w:t>
      </w:r>
      <w:r w:rsidR="00A06D80">
        <w:rPr>
          <w:rFonts w:asciiTheme="minorHAnsi" w:hAnsiTheme="minorHAnsi" w:cstheme="minorHAnsi"/>
        </w:rPr>
        <w:t>diverse</w:t>
      </w:r>
      <w:r w:rsidR="005F3040">
        <w:rPr>
          <w:rFonts w:asciiTheme="minorHAnsi" w:hAnsiTheme="minorHAnsi" w:cstheme="minorHAnsi"/>
        </w:rPr>
        <w:t xml:space="preserve"> people assigned female at birth</w:t>
      </w:r>
      <w:r w:rsidR="00CD10F2">
        <w:rPr>
          <w:rFonts w:asciiTheme="minorHAnsi" w:hAnsiTheme="minorHAnsi" w:cstheme="minorHAnsi"/>
        </w:rPr>
        <w:t>, regardless of age, background or lifestyle</w:t>
      </w:r>
      <w:r w:rsidR="005F3040">
        <w:rPr>
          <w:rFonts w:asciiTheme="minorHAnsi" w:hAnsiTheme="minorHAnsi" w:cstheme="minorHAnsi"/>
        </w:rPr>
        <w:t>, from pre-pubescence to beyond menopause</w:t>
      </w:r>
      <w:r w:rsidR="00CD10F2">
        <w:rPr>
          <w:rFonts w:asciiTheme="minorHAnsi" w:hAnsiTheme="minorHAnsi" w:cstheme="minorHAnsi"/>
        </w:rPr>
        <w:t xml:space="preserve">. </w:t>
      </w:r>
    </w:p>
    <w:p w14:paraId="1FB77FA6" w14:textId="77777777" w:rsidR="009555F7" w:rsidRPr="004100CA" w:rsidRDefault="009555F7" w:rsidP="009555F7">
      <w:pPr>
        <w:pStyle w:val="Bullet"/>
        <w:numPr>
          <w:ilvl w:val="0"/>
          <w:numId w:val="0"/>
        </w:numPr>
      </w:pPr>
      <w:r>
        <w:t>As stated earlier, it is acknowledged that there are a number of conditions related to endometriosis. Whilst this</w:t>
      </w:r>
      <w:r w:rsidR="00F4758B">
        <w:t xml:space="preserve"> National Action</w:t>
      </w:r>
      <w:r>
        <w:t xml:space="preserve"> Plan does not specifically address these </w:t>
      </w:r>
      <w:r w:rsidRPr="004100CA">
        <w:t xml:space="preserve">conditions, </w:t>
      </w:r>
      <w:r>
        <w:t>t</w:t>
      </w:r>
      <w:r w:rsidRPr="004100CA">
        <w:t>here is potential for</w:t>
      </w:r>
      <w:r>
        <w:t xml:space="preserve"> the</w:t>
      </w:r>
      <w:r w:rsidR="00A40E7B">
        <w:t xml:space="preserve"> identified</w:t>
      </w:r>
      <w:r>
        <w:t xml:space="preserve"> priorities of</w:t>
      </w:r>
      <w:r w:rsidRPr="004100CA">
        <w:t xml:space="preserve"> education and awareness, clinical management and care and research, to consider the spectrum of related conditions where appropriate. The </w:t>
      </w:r>
      <w:r w:rsidR="00F4758B">
        <w:t xml:space="preserve">National Action </w:t>
      </w:r>
      <w:r w:rsidRPr="004100CA">
        <w:t>Plan uses the terms endometriosis and</w:t>
      </w:r>
      <w:r w:rsidR="00325A42">
        <w:t xml:space="preserve"> </w:t>
      </w:r>
      <w:r w:rsidRPr="004100CA">
        <w:t xml:space="preserve">chronic pelvic pain </w:t>
      </w:r>
      <w:r w:rsidR="00A339E4">
        <w:t>with</w:t>
      </w:r>
      <w:r w:rsidRPr="004100CA">
        <w:t xml:space="preserve"> the intention that, where appropriate</w:t>
      </w:r>
      <w:r w:rsidR="00A339E4">
        <w:t>,</w:t>
      </w:r>
      <w:r w:rsidRPr="004100CA">
        <w:t xml:space="preserve"> this reflects connections between endometriosis and other related conditions. </w:t>
      </w:r>
    </w:p>
    <w:p w14:paraId="5DA8B98D" w14:textId="77777777" w:rsidR="00B82808" w:rsidRPr="00587475" w:rsidRDefault="00B82808" w:rsidP="00587475">
      <w:pPr>
        <w:pStyle w:val="Heading2"/>
        <w:numPr>
          <w:ilvl w:val="0"/>
          <w:numId w:val="0"/>
        </w:numPr>
        <w:ind w:left="576" w:hanging="576"/>
      </w:pPr>
      <w:bookmarkStart w:id="18" w:name="_Ref519702611"/>
      <w:bookmarkStart w:id="19" w:name="_Toc520206682"/>
      <w:r w:rsidRPr="00587475">
        <w:t>Myth busting endometriosis</w:t>
      </w:r>
      <w:bookmarkEnd w:id="18"/>
      <w:bookmarkEnd w:id="19"/>
    </w:p>
    <w:p w14:paraId="2CE3438B" w14:textId="77777777" w:rsidR="00572049" w:rsidRPr="00D94DAD" w:rsidRDefault="00572049" w:rsidP="00572049">
      <w:r>
        <w:t>There are many myths around what endometriosis is, what are effective treatments and the options for people who have the disease. Through scientific research, many of these myths have been debunked, however misinformation continues to be delivered to people by both healthcare professionals and the general public. Some of these myths and the accompanying facts are in the diagram below:</w:t>
      </w:r>
    </w:p>
    <w:p w14:paraId="46719858" w14:textId="77777777" w:rsidR="00587475" w:rsidRDefault="00587475">
      <w:r>
        <w:br w:type="page"/>
      </w:r>
    </w:p>
    <w:tbl>
      <w:tblPr>
        <w:tblStyle w:val="TableGrid"/>
        <w:tblW w:w="0" w:type="auto"/>
        <w:tblLook w:val="04A0" w:firstRow="1" w:lastRow="0" w:firstColumn="1" w:lastColumn="0" w:noHBand="0" w:noVBand="1"/>
        <w:tblCaption w:val="Myths and Facts about endometriosis"/>
        <w:tblDescription w:val="A collection of myths and facts about endometriosis."/>
      </w:tblPr>
      <w:tblGrid>
        <w:gridCol w:w="8920"/>
      </w:tblGrid>
      <w:tr w:rsidR="008F21A0" w14:paraId="67B42B25" w14:textId="77777777" w:rsidTr="00EC4DB1">
        <w:trPr>
          <w:tblHeader/>
        </w:trPr>
        <w:tc>
          <w:tcPr>
            <w:tcW w:w="8920" w:type="dxa"/>
            <w:shd w:val="clear" w:color="auto" w:fill="D3EFF8" w:themeFill="accent6" w:themeFillTint="33"/>
          </w:tcPr>
          <w:p w14:paraId="05E814D8" w14:textId="0569C9DB" w:rsidR="008F21A0" w:rsidRPr="00125A52" w:rsidRDefault="008F21A0" w:rsidP="008F21A0">
            <w:pPr>
              <w:spacing w:before="120" w:after="60"/>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lastRenderedPageBreak/>
              <w:t>Myth:</w:t>
            </w:r>
            <w:r w:rsidRPr="00125A52">
              <w:rPr>
                <w:rFonts w:ascii="Segoe UI Light" w:hAnsi="Segoe UI Light" w:cs="Segoe UI Light"/>
                <w:color w:val="444444"/>
                <w:szCs w:val="19"/>
              </w:rPr>
              <w:t> Period pain is normal – you must have a low pain threshold.</w:t>
            </w:r>
          </w:p>
          <w:p w14:paraId="33745340" w14:textId="77777777" w:rsidR="008F21A0" w:rsidRPr="00125A52" w:rsidRDefault="008F21A0" w:rsidP="008F21A0">
            <w:pPr>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Fact:</w:t>
            </w:r>
            <w:r w:rsidRPr="00125A52">
              <w:rPr>
                <w:rFonts w:ascii="Segoe UI Light" w:hAnsi="Segoe UI Light" w:cs="Segoe UI Light"/>
                <w:color w:val="444444"/>
                <w:szCs w:val="19"/>
              </w:rPr>
              <w:t> Severe pain (dysmenorrhea) with menstruation is not normal and can be caused by endometriosis or other related conditions.</w:t>
            </w:r>
          </w:p>
          <w:p w14:paraId="10AA7B3F" w14:textId="77777777" w:rsidR="008F21A0" w:rsidRPr="00125A52" w:rsidRDefault="008F21A0" w:rsidP="008F21A0">
            <w:pPr>
              <w:spacing w:before="120" w:after="60"/>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Myth:</w:t>
            </w:r>
            <w:r w:rsidRPr="00125A52">
              <w:rPr>
                <w:rFonts w:ascii="Segoe UI Light" w:hAnsi="Segoe UI Light" w:cs="Segoe UI Light"/>
                <w:color w:val="444444"/>
                <w:szCs w:val="19"/>
              </w:rPr>
              <w:t> Everyone who has endometriosis has severe period pain.</w:t>
            </w:r>
          </w:p>
          <w:p w14:paraId="7746CDD1" w14:textId="77777777" w:rsidR="008F21A0" w:rsidRPr="00125A52" w:rsidRDefault="008F21A0" w:rsidP="008F21A0">
            <w:pPr>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Fact:</w:t>
            </w:r>
            <w:r w:rsidRPr="00125A52">
              <w:rPr>
                <w:rFonts w:ascii="Segoe UI Light" w:hAnsi="Segoe UI Light" w:cs="Segoe UI Light"/>
                <w:color w:val="444444"/>
                <w:szCs w:val="19"/>
              </w:rPr>
              <w:t> Many individuals have no symptoms at all.</w:t>
            </w:r>
          </w:p>
          <w:p w14:paraId="7252B206" w14:textId="77777777" w:rsidR="008F21A0" w:rsidRPr="00125A52" w:rsidRDefault="008F21A0" w:rsidP="008F21A0">
            <w:pPr>
              <w:spacing w:before="120" w:after="60"/>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Myth:</w:t>
            </w:r>
            <w:r w:rsidRPr="00125A52">
              <w:rPr>
                <w:rFonts w:ascii="Segoe UI Light" w:hAnsi="Segoe UI Light" w:cs="Segoe UI Light"/>
                <w:color w:val="444444"/>
                <w:szCs w:val="19"/>
              </w:rPr>
              <w:t> Having a baby will ‘fix’ endometriosis.</w:t>
            </w:r>
          </w:p>
          <w:p w14:paraId="69848DFB" w14:textId="77777777" w:rsidR="008F21A0" w:rsidRPr="00125A52" w:rsidRDefault="008F21A0" w:rsidP="008F21A0">
            <w:pPr>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Fact:</w:t>
            </w:r>
            <w:r w:rsidRPr="00125A52">
              <w:rPr>
                <w:rFonts w:ascii="Segoe UI Light" w:hAnsi="Segoe UI Light" w:cs="Segoe UI Light"/>
                <w:color w:val="444444"/>
                <w:szCs w:val="19"/>
              </w:rPr>
              <w:t> Endometriosis symptoms can appear to improve during pregnancy due to changes in hormone levels. These effects may only be temporary and symptom recurrence can occur.</w:t>
            </w:r>
          </w:p>
          <w:p w14:paraId="1D47D57D" w14:textId="77777777" w:rsidR="008F21A0" w:rsidRPr="00125A52" w:rsidRDefault="008F21A0" w:rsidP="008F21A0">
            <w:pPr>
              <w:spacing w:before="120" w:after="60"/>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Myth:</w:t>
            </w:r>
            <w:r w:rsidRPr="00125A52">
              <w:rPr>
                <w:rFonts w:ascii="Segoe UI Light" w:hAnsi="Segoe UI Light" w:cs="Segoe UI Light"/>
                <w:color w:val="444444"/>
                <w:szCs w:val="19"/>
              </w:rPr>
              <w:t> If you have endometriosis, you can't have children.</w:t>
            </w:r>
          </w:p>
          <w:p w14:paraId="67D5E730" w14:textId="77777777" w:rsidR="008F21A0" w:rsidRPr="00125A52" w:rsidRDefault="008F21A0" w:rsidP="008F21A0">
            <w:pPr>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Fact:</w:t>
            </w:r>
            <w:r w:rsidRPr="00125A52">
              <w:rPr>
                <w:rFonts w:ascii="Segoe UI Light" w:hAnsi="Segoe UI Light" w:cs="Segoe UI Light"/>
                <w:color w:val="444444"/>
                <w:szCs w:val="19"/>
              </w:rPr>
              <w:t xml:space="preserve"> Although it can be more difficult to conceive, most women with endometriosis are still able to have children. </w:t>
            </w:r>
          </w:p>
          <w:p w14:paraId="141300EB" w14:textId="77777777" w:rsidR="008F21A0" w:rsidRPr="00125A52" w:rsidRDefault="008F21A0" w:rsidP="008F21A0">
            <w:pPr>
              <w:spacing w:before="120" w:after="60"/>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Myth:</w:t>
            </w:r>
            <w:r w:rsidRPr="00125A52">
              <w:rPr>
                <w:rFonts w:ascii="Segoe UI Light" w:hAnsi="Segoe UI Light" w:cs="Segoe UI Light"/>
                <w:color w:val="444444"/>
                <w:szCs w:val="19"/>
              </w:rPr>
              <w:t> A hysterectomy will cure the disease.</w:t>
            </w:r>
          </w:p>
          <w:p w14:paraId="60EFB9B4" w14:textId="73C13572" w:rsidR="008F21A0" w:rsidRPr="008F21A0" w:rsidRDefault="008F21A0" w:rsidP="008F21A0">
            <w:pPr>
              <w:ind w:left="142" w:right="567"/>
              <w:rPr>
                <w:rFonts w:ascii="Segoe UI Light" w:hAnsi="Segoe UI Light" w:cs="Segoe UI Light"/>
                <w:color w:val="444444"/>
                <w:szCs w:val="19"/>
              </w:rPr>
            </w:pPr>
            <w:r w:rsidRPr="00125A52">
              <w:rPr>
                <w:rStyle w:val="Strong"/>
                <w:rFonts w:ascii="Segoe UI Light" w:hAnsi="Segoe UI Light" w:cs="Segoe UI Light"/>
                <w:color w:val="444444"/>
                <w:szCs w:val="19"/>
                <w:bdr w:val="none" w:sz="0" w:space="0" w:color="auto" w:frame="1"/>
              </w:rPr>
              <w:t>Fact: </w:t>
            </w:r>
            <w:r w:rsidRPr="00125A52">
              <w:rPr>
                <w:rFonts w:ascii="Segoe UI Light" w:hAnsi="Segoe UI Light" w:cs="Segoe UI Light"/>
                <w:color w:val="444444"/>
                <w:szCs w:val="19"/>
              </w:rPr>
              <w:t>There is no cure. For some women it is a suitable option to alleviate some symptoms, but symptoms can return.</w:t>
            </w:r>
          </w:p>
        </w:tc>
      </w:tr>
    </w:tbl>
    <w:p w14:paraId="141CB6A6" w14:textId="77777777" w:rsidR="006408BB" w:rsidRDefault="006408BB" w:rsidP="00717ED6">
      <w:bookmarkStart w:id="20" w:name="_Toc519699084"/>
    </w:p>
    <w:p w14:paraId="514D05AF" w14:textId="77777777" w:rsidR="006408BB" w:rsidRDefault="006408BB">
      <w:pPr>
        <w:spacing w:after="160" w:line="259" w:lineRule="auto"/>
        <w:rPr>
          <w:rFonts w:eastAsia="Times New Roman" w:cs="Times New Roman"/>
          <w:b/>
          <w:color w:val="00264D"/>
          <w:sz w:val="36"/>
          <w:szCs w:val="19"/>
          <w:lang w:val="en-AU" w:eastAsia="en-AU"/>
        </w:rPr>
      </w:pPr>
      <w:r>
        <w:br w:type="page"/>
      </w:r>
    </w:p>
    <w:p w14:paraId="6ADB20A1" w14:textId="2C97A977" w:rsidR="005F3040" w:rsidRDefault="005F3040" w:rsidP="00F046B4">
      <w:pPr>
        <w:pStyle w:val="Heading1"/>
        <w:numPr>
          <w:ilvl w:val="0"/>
          <w:numId w:val="0"/>
        </w:numPr>
        <w:ind w:left="432" w:hanging="432"/>
      </w:pPr>
      <w:bookmarkStart w:id="21" w:name="_Toc520206683"/>
      <w:r>
        <w:lastRenderedPageBreak/>
        <w:t>Why endometriosis matters</w:t>
      </w:r>
      <w:bookmarkEnd w:id="20"/>
      <w:bookmarkEnd w:id="21"/>
    </w:p>
    <w:p w14:paraId="737FB7B2" w14:textId="10E60F89" w:rsidR="00CD10F2" w:rsidRDefault="0044024C" w:rsidP="00CC249F">
      <w:pPr>
        <w:pStyle w:val="Bullet"/>
        <w:numPr>
          <w:ilvl w:val="0"/>
          <w:numId w:val="0"/>
        </w:numPr>
        <w:spacing w:line="259" w:lineRule="auto"/>
        <w:rPr>
          <w:rFonts w:asciiTheme="minorHAnsi" w:hAnsiTheme="minorHAnsi" w:cstheme="minorHAnsi"/>
        </w:rPr>
      </w:pPr>
      <w:r>
        <w:rPr>
          <w:rFonts w:asciiTheme="minorHAnsi" w:hAnsiTheme="minorHAnsi" w:cstheme="minorHAnsi"/>
        </w:rPr>
        <w:t>T</w:t>
      </w:r>
      <w:r w:rsidR="00CD10F2">
        <w:rPr>
          <w:rFonts w:asciiTheme="minorHAnsi" w:hAnsiTheme="minorHAnsi" w:cstheme="minorHAnsi"/>
        </w:rPr>
        <w:t>h</w:t>
      </w:r>
      <w:r>
        <w:rPr>
          <w:rFonts w:asciiTheme="minorHAnsi" w:hAnsiTheme="minorHAnsi" w:cstheme="minorHAnsi"/>
        </w:rPr>
        <w:t>e</w:t>
      </w:r>
      <w:r w:rsidR="00CD10F2">
        <w:rPr>
          <w:rFonts w:asciiTheme="minorHAnsi" w:hAnsiTheme="minorHAnsi" w:cstheme="minorHAnsi"/>
        </w:rPr>
        <w:t xml:space="preserve"> majority of Australians</w:t>
      </w:r>
      <w:r>
        <w:rPr>
          <w:rFonts w:asciiTheme="minorHAnsi" w:hAnsiTheme="minorHAnsi" w:cstheme="minorHAnsi"/>
        </w:rPr>
        <w:t xml:space="preserve"> will</w:t>
      </w:r>
      <w:r w:rsidR="00CD10F2">
        <w:rPr>
          <w:rFonts w:asciiTheme="minorHAnsi" w:hAnsiTheme="minorHAnsi" w:cstheme="minorHAnsi"/>
        </w:rPr>
        <w:t xml:space="preserve"> know at least one person with endometriosis. Endometriosis has been historically under-recognised</w:t>
      </w:r>
      <w:r w:rsidR="004629B5">
        <w:rPr>
          <w:rFonts w:asciiTheme="minorHAnsi" w:hAnsiTheme="minorHAnsi" w:cstheme="minorHAnsi"/>
        </w:rPr>
        <w:t xml:space="preserve"> amongst both the medical community and the public</w:t>
      </w:r>
      <w:r w:rsidR="00767243">
        <w:rPr>
          <w:rFonts w:asciiTheme="minorHAnsi" w:hAnsiTheme="minorHAnsi" w:cstheme="minorHAnsi"/>
        </w:rPr>
        <w:t>,</w:t>
      </w:r>
      <w:r w:rsidR="004629B5">
        <w:rPr>
          <w:rFonts w:asciiTheme="minorHAnsi" w:hAnsiTheme="minorHAnsi" w:cstheme="minorHAnsi"/>
        </w:rPr>
        <w:t xml:space="preserve"> and subsequently</w:t>
      </w:r>
      <w:r w:rsidR="004629B5" w:rsidRPr="004629B5">
        <w:rPr>
          <w:rFonts w:asciiTheme="minorHAnsi" w:hAnsiTheme="minorHAnsi" w:cstheme="minorHAnsi"/>
        </w:rPr>
        <w:t xml:space="preserve"> </w:t>
      </w:r>
      <w:r w:rsidR="004629B5" w:rsidRPr="00296E21">
        <w:rPr>
          <w:rFonts w:asciiTheme="minorHAnsi" w:hAnsiTheme="minorHAnsi" w:cstheme="minorHAnsi"/>
        </w:rPr>
        <w:t>underdiagnosed</w:t>
      </w:r>
      <w:r w:rsidR="00CD10F2">
        <w:rPr>
          <w:rFonts w:asciiTheme="minorHAnsi" w:hAnsiTheme="minorHAnsi" w:cstheme="minorHAnsi"/>
        </w:rPr>
        <w:t>. The delay between onset and diagnosis is, on average, between seven and twelve years.</w:t>
      </w:r>
      <w:r w:rsidR="00BF1123">
        <w:rPr>
          <w:rStyle w:val="EndnoteReference"/>
          <w:rFonts w:asciiTheme="minorHAnsi" w:hAnsiTheme="minorHAnsi" w:cstheme="minorHAnsi"/>
        </w:rPr>
        <w:endnoteReference w:id="8"/>
      </w:r>
      <w:r w:rsidR="00BF1123" w:rsidRPr="00411FDC">
        <w:rPr>
          <w:rFonts w:asciiTheme="minorHAnsi" w:hAnsiTheme="minorHAnsi" w:cstheme="minorHAnsi"/>
          <w:vertAlign w:val="superscript"/>
        </w:rPr>
        <w:t>,</w:t>
      </w:r>
      <w:r w:rsidR="00BF1123">
        <w:rPr>
          <w:rStyle w:val="EndnoteReference"/>
          <w:rFonts w:asciiTheme="minorHAnsi" w:hAnsiTheme="minorHAnsi" w:cstheme="minorHAnsi"/>
        </w:rPr>
        <w:endnoteReference w:id="9"/>
      </w:r>
      <w:r w:rsidR="00CD10F2">
        <w:rPr>
          <w:rFonts w:asciiTheme="minorHAnsi" w:hAnsiTheme="minorHAnsi" w:cstheme="minorHAnsi"/>
        </w:rPr>
        <w:t xml:space="preserve"> This is influenced by the fact that</w:t>
      </w:r>
      <w:r w:rsidR="00CD76E0">
        <w:rPr>
          <w:rFonts w:asciiTheme="minorHAnsi" w:hAnsiTheme="minorHAnsi" w:cstheme="minorHAnsi"/>
        </w:rPr>
        <w:t xml:space="preserve"> symptoms can vary significantly </w:t>
      </w:r>
      <w:r w:rsidR="00767243">
        <w:rPr>
          <w:rFonts w:asciiTheme="minorHAnsi" w:hAnsiTheme="minorHAnsi" w:cstheme="minorHAnsi"/>
        </w:rPr>
        <w:t xml:space="preserve">from person to person, making clear assessment difficult, </w:t>
      </w:r>
      <w:r w:rsidR="00CD76E0">
        <w:rPr>
          <w:rFonts w:asciiTheme="minorHAnsi" w:hAnsiTheme="minorHAnsi" w:cstheme="minorHAnsi"/>
        </w:rPr>
        <w:t>and</w:t>
      </w:r>
      <w:r w:rsidR="00CD10F2">
        <w:rPr>
          <w:rFonts w:asciiTheme="minorHAnsi" w:hAnsiTheme="minorHAnsi" w:cstheme="minorHAnsi"/>
        </w:rPr>
        <w:t xml:space="preserve"> </w:t>
      </w:r>
      <w:r w:rsidR="00767243">
        <w:rPr>
          <w:rFonts w:asciiTheme="minorHAnsi" w:hAnsiTheme="minorHAnsi" w:cstheme="minorHAnsi"/>
        </w:rPr>
        <w:t xml:space="preserve">that </w:t>
      </w:r>
      <w:r w:rsidR="00CD10F2">
        <w:rPr>
          <w:rFonts w:asciiTheme="minorHAnsi" w:hAnsiTheme="minorHAnsi" w:cstheme="minorHAnsi"/>
        </w:rPr>
        <w:t>an invasive operation is required for formal diagnosis</w:t>
      </w:r>
      <w:r w:rsidR="00767243">
        <w:rPr>
          <w:rFonts w:asciiTheme="minorHAnsi" w:hAnsiTheme="minorHAnsi" w:cstheme="minorHAnsi"/>
        </w:rPr>
        <w:t xml:space="preserve">. The delay in diagnosis </w:t>
      </w:r>
      <w:r w:rsidR="00C769CE">
        <w:rPr>
          <w:rFonts w:asciiTheme="minorHAnsi" w:hAnsiTheme="minorHAnsi" w:cstheme="minorHAnsi"/>
        </w:rPr>
        <w:t>is</w:t>
      </w:r>
      <w:r w:rsidR="00CD10F2">
        <w:rPr>
          <w:rFonts w:asciiTheme="minorHAnsi" w:hAnsiTheme="minorHAnsi" w:cstheme="minorHAnsi"/>
        </w:rPr>
        <w:t xml:space="preserve"> also </w:t>
      </w:r>
      <w:r w:rsidR="00767243">
        <w:rPr>
          <w:rFonts w:asciiTheme="minorHAnsi" w:hAnsiTheme="minorHAnsi" w:cstheme="minorHAnsi"/>
        </w:rPr>
        <w:t xml:space="preserve">influenced </w:t>
      </w:r>
      <w:r w:rsidR="00CD10F2">
        <w:rPr>
          <w:rFonts w:asciiTheme="minorHAnsi" w:hAnsiTheme="minorHAnsi" w:cstheme="minorHAnsi"/>
        </w:rPr>
        <w:t>by stigma</w:t>
      </w:r>
      <w:r w:rsidR="00767243">
        <w:rPr>
          <w:rFonts w:asciiTheme="minorHAnsi" w:hAnsiTheme="minorHAnsi" w:cstheme="minorHAnsi"/>
        </w:rPr>
        <w:t xml:space="preserve"> and cultural taboo, with periods considered ‘women’s business’ and not something that women, girls or other individuals want to discuss with male doctors or educators</w:t>
      </w:r>
      <w:r w:rsidR="00CD10F2">
        <w:rPr>
          <w:rFonts w:asciiTheme="minorHAnsi" w:hAnsiTheme="minorHAnsi" w:cstheme="minorHAnsi"/>
        </w:rPr>
        <w:t>, as well as low education or miseducation about menstrual health.</w:t>
      </w:r>
      <w:r w:rsidR="00440D93">
        <w:rPr>
          <w:rStyle w:val="EndnoteReference"/>
          <w:rFonts w:asciiTheme="minorHAnsi" w:hAnsiTheme="minorHAnsi" w:cstheme="minorHAnsi"/>
        </w:rPr>
        <w:endnoteReference w:id="10"/>
      </w:r>
      <w:r w:rsidR="00CD10F2" w:rsidRPr="00CC249F">
        <w:rPr>
          <w:rFonts w:asciiTheme="minorHAnsi" w:hAnsiTheme="minorHAnsi" w:cstheme="minorHAnsi"/>
        </w:rPr>
        <w:t xml:space="preserve"> </w:t>
      </w:r>
      <w:r w:rsidR="00126248">
        <w:rPr>
          <w:rFonts w:asciiTheme="minorHAnsi" w:hAnsiTheme="minorHAnsi" w:cstheme="minorHAnsi"/>
        </w:rPr>
        <w:t xml:space="preserve">This means that many </w:t>
      </w:r>
      <w:r w:rsidR="00F046B4">
        <w:rPr>
          <w:rFonts w:asciiTheme="minorHAnsi" w:hAnsiTheme="minorHAnsi" w:cstheme="minorHAnsi"/>
        </w:rPr>
        <w:t>individuals</w:t>
      </w:r>
      <w:r w:rsidR="00126248">
        <w:rPr>
          <w:rFonts w:asciiTheme="minorHAnsi" w:hAnsiTheme="minorHAnsi" w:cstheme="minorHAnsi"/>
        </w:rPr>
        <w:t xml:space="preserve"> living with endometriosis and</w:t>
      </w:r>
      <w:r w:rsidR="00A06D80">
        <w:rPr>
          <w:rFonts w:asciiTheme="minorHAnsi" w:hAnsiTheme="minorHAnsi" w:cstheme="minorHAnsi"/>
        </w:rPr>
        <w:t xml:space="preserve"> </w:t>
      </w:r>
      <w:r w:rsidR="00220299">
        <w:rPr>
          <w:rFonts w:asciiTheme="minorHAnsi" w:hAnsiTheme="minorHAnsi" w:cstheme="minorHAnsi"/>
        </w:rPr>
        <w:t xml:space="preserve">associated </w:t>
      </w:r>
      <w:r w:rsidR="00A06D80">
        <w:rPr>
          <w:rFonts w:asciiTheme="minorHAnsi" w:hAnsiTheme="minorHAnsi" w:cstheme="minorHAnsi"/>
        </w:rPr>
        <w:t>chronic</w:t>
      </w:r>
      <w:r w:rsidR="00126248">
        <w:rPr>
          <w:rFonts w:asciiTheme="minorHAnsi" w:hAnsiTheme="minorHAnsi" w:cstheme="minorHAnsi"/>
        </w:rPr>
        <w:t xml:space="preserve"> pelvic pain are not receiving adequate treatment and management until they have had the condition for many years. </w:t>
      </w:r>
    </w:p>
    <w:p w14:paraId="05B72792" w14:textId="77777777" w:rsidR="00CD10F2" w:rsidRDefault="00CD10F2" w:rsidP="00955C93">
      <w:pPr>
        <w:pStyle w:val="Bullet"/>
        <w:numPr>
          <w:ilvl w:val="0"/>
          <w:numId w:val="0"/>
        </w:numPr>
        <w:spacing w:line="259" w:lineRule="auto"/>
        <w:rPr>
          <w:rFonts w:asciiTheme="minorHAnsi" w:hAnsiTheme="minorHAnsi" w:cstheme="minorHAnsi"/>
        </w:rPr>
      </w:pPr>
      <w:r>
        <w:rPr>
          <w:rFonts w:asciiTheme="minorHAnsi" w:hAnsiTheme="minorHAnsi" w:cstheme="minorHAnsi"/>
        </w:rPr>
        <w:t xml:space="preserve">The causes of endometriosis remain unclear. It is likely that there is no single cause, and that genetic, biological and environmental </w:t>
      </w:r>
      <w:r w:rsidR="00DB4B3C">
        <w:rPr>
          <w:rFonts w:asciiTheme="minorHAnsi" w:hAnsiTheme="minorHAnsi" w:cstheme="minorHAnsi"/>
        </w:rPr>
        <w:t xml:space="preserve">factors </w:t>
      </w:r>
      <w:r w:rsidR="0017284B">
        <w:rPr>
          <w:rFonts w:asciiTheme="minorHAnsi" w:hAnsiTheme="minorHAnsi" w:cstheme="minorHAnsi"/>
        </w:rPr>
        <w:t>may</w:t>
      </w:r>
      <w:r>
        <w:rPr>
          <w:rFonts w:asciiTheme="minorHAnsi" w:hAnsiTheme="minorHAnsi" w:cstheme="minorHAnsi"/>
        </w:rPr>
        <w:t xml:space="preserve"> influence the condition.</w:t>
      </w:r>
      <w:r w:rsidRPr="00A307C6">
        <w:rPr>
          <w:rFonts w:asciiTheme="minorHAnsi" w:eastAsiaTheme="minorHAnsi" w:hAnsiTheme="minorHAnsi" w:cstheme="minorHAnsi"/>
          <w:szCs w:val="22"/>
          <w:vertAlign w:val="superscript"/>
          <w:lang w:eastAsia="en-US"/>
        </w:rPr>
        <w:endnoteReference w:id="11"/>
      </w:r>
      <w:r>
        <w:rPr>
          <w:rFonts w:asciiTheme="minorHAnsi" w:hAnsiTheme="minorHAnsi" w:cstheme="minorHAnsi"/>
        </w:rPr>
        <w:t xml:space="preserve"> </w:t>
      </w:r>
      <w:r w:rsidR="0017284B">
        <w:rPr>
          <w:rFonts w:asciiTheme="minorHAnsi" w:hAnsiTheme="minorHAnsi" w:cstheme="minorHAnsi"/>
        </w:rPr>
        <w:t>Alt</w:t>
      </w:r>
      <w:r>
        <w:rPr>
          <w:rFonts w:asciiTheme="minorHAnsi" w:hAnsiTheme="minorHAnsi" w:cstheme="minorHAnsi"/>
        </w:rPr>
        <w:t>hough treatments are available, they are not always effective. There is</w:t>
      </w:r>
      <w:r w:rsidR="00DD675A">
        <w:rPr>
          <w:rFonts w:asciiTheme="minorHAnsi" w:hAnsiTheme="minorHAnsi" w:cstheme="minorHAnsi"/>
        </w:rPr>
        <w:t xml:space="preserve"> currently</w:t>
      </w:r>
      <w:r>
        <w:rPr>
          <w:rFonts w:asciiTheme="minorHAnsi" w:hAnsiTheme="minorHAnsi" w:cstheme="minorHAnsi"/>
        </w:rPr>
        <w:t xml:space="preserve"> no cure for endometriosis</w:t>
      </w:r>
      <w:r w:rsidR="0017284B">
        <w:rPr>
          <w:rFonts w:asciiTheme="minorHAnsi" w:hAnsiTheme="minorHAnsi" w:cstheme="minorHAnsi"/>
        </w:rPr>
        <w:t>, with symptom</w:t>
      </w:r>
      <w:r>
        <w:rPr>
          <w:rFonts w:asciiTheme="minorHAnsi" w:hAnsiTheme="minorHAnsi" w:cstheme="minorHAnsi"/>
        </w:rPr>
        <w:t xml:space="preserve"> recurrence</w:t>
      </w:r>
      <w:r w:rsidR="0017284B">
        <w:rPr>
          <w:rFonts w:asciiTheme="minorHAnsi" w:hAnsiTheme="minorHAnsi" w:cstheme="minorHAnsi"/>
        </w:rPr>
        <w:t xml:space="preserve"> following medical or </w:t>
      </w:r>
      <w:r>
        <w:rPr>
          <w:rFonts w:asciiTheme="minorHAnsi" w:hAnsiTheme="minorHAnsi" w:cstheme="minorHAnsi"/>
        </w:rPr>
        <w:t>surg</w:t>
      </w:r>
      <w:r w:rsidR="0017284B">
        <w:rPr>
          <w:rFonts w:asciiTheme="minorHAnsi" w:hAnsiTheme="minorHAnsi" w:cstheme="minorHAnsi"/>
        </w:rPr>
        <w:t>ical treatments</w:t>
      </w:r>
      <w:r>
        <w:rPr>
          <w:rFonts w:asciiTheme="minorHAnsi" w:hAnsiTheme="minorHAnsi" w:cstheme="minorHAnsi"/>
        </w:rPr>
        <w:t xml:space="preserve"> common.</w:t>
      </w:r>
      <w:r w:rsidR="00126248">
        <w:rPr>
          <w:rFonts w:asciiTheme="minorHAnsi" w:hAnsiTheme="minorHAnsi" w:cstheme="minorHAnsi"/>
        </w:rPr>
        <w:t xml:space="preserve"> </w:t>
      </w:r>
      <w:r w:rsidR="00A812AA">
        <w:rPr>
          <w:rFonts w:asciiTheme="minorHAnsi" w:hAnsiTheme="minorHAnsi" w:cstheme="minorHAnsi"/>
        </w:rPr>
        <w:t>However,</w:t>
      </w:r>
      <w:r w:rsidR="00126248">
        <w:rPr>
          <w:rFonts w:asciiTheme="minorHAnsi" w:hAnsiTheme="minorHAnsi" w:cstheme="minorHAnsi"/>
        </w:rPr>
        <w:t xml:space="preserve"> it is recognised that early assessment and intervention can lead to better long-term management, including lessening the impact of symptoms</w:t>
      </w:r>
      <w:r w:rsidR="00A812AA">
        <w:rPr>
          <w:rFonts w:asciiTheme="minorHAnsi" w:hAnsiTheme="minorHAnsi" w:cstheme="minorHAnsi"/>
        </w:rPr>
        <w:t xml:space="preserve"> </w:t>
      </w:r>
      <w:r w:rsidR="006565AC">
        <w:rPr>
          <w:rFonts w:asciiTheme="minorHAnsi" w:hAnsiTheme="minorHAnsi" w:cstheme="minorHAnsi"/>
        </w:rPr>
        <w:t xml:space="preserve">and improving quality of life, </w:t>
      </w:r>
      <w:r w:rsidR="00A812AA">
        <w:rPr>
          <w:rFonts w:asciiTheme="minorHAnsi" w:hAnsiTheme="minorHAnsi" w:cstheme="minorHAnsi"/>
        </w:rPr>
        <w:t xml:space="preserve">helping </w:t>
      </w:r>
      <w:r w:rsidR="00B54FE4">
        <w:rPr>
          <w:rFonts w:asciiTheme="minorHAnsi" w:hAnsiTheme="minorHAnsi" w:cstheme="minorHAnsi"/>
        </w:rPr>
        <w:t>individuals</w:t>
      </w:r>
      <w:r w:rsidR="00A812AA">
        <w:rPr>
          <w:rFonts w:asciiTheme="minorHAnsi" w:hAnsiTheme="minorHAnsi" w:cstheme="minorHAnsi"/>
        </w:rPr>
        <w:t xml:space="preserve"> affected by endometriosis</w:t>
      </w:r>
      <w:r w:rsidR="00475481">
        <w:rPr>
          <w:rFonts w:asciiTheme="minorHAnsi" w:hAnsiTheme="minorHAnsi" w:cstheme="minorHAnsi"/>
        </w:rPr>
        <w:t xml:space="preserve"> to</w:t>
      </w:r>
      <w:r w:rsidR="00A812AA">
        <w:rPr>
          <w:rFonts w:asciiTheme="minorHAnsi" w:hAnsiTheme="minorHAnsi" w:cstheme="minorHAnsi"/>
        </w:rPr>
        <w:t xml:space="preserve"> live normal health</w:t>
      </w:r>
      <w:r w:rsidR="00276B4E">
        <w:rPr>
          <w:rFonts w:asciiTheme="minorHAnsi" w:hAnsiTheme="minorHAnsi" w:cstheme="minorHAnsi"/>
        </w:rPr>
        <w:t>y</w:t>
      </w:r>
      <w:r w:rsidR="00A812AA">
        <w:rPr>
          <w:rFonts w:asciiTheme="minorHAnsi" w:hAnsiTheme="minorHAnsi" w:cstheme="minorHAnsi"/>
        </w:rPr>
        <w:t xml:space="preserve"> lives</w:t>
      </w:r>
      <w:r w:rsidR="00126248">
        <w:rPr>
          <w:rFonts w:asciiTheme="minorHAnsi" w:hAnsiTheme="minorHAnsi" w:cstheme="minorHAnsi"/>
        </w:rPr>
        <w:t>.</w:t>
      </w:r>
      <w:r w:rsidR="00AD533E">
        <w:rPr>
          <w:rStyle w:val="EndnoteReference"/>
          <w:rFonts w:asciiTheme="minorHAnsi" w:hAnsiTheme="minorHAnsi" w:cstheme="minorHAnsi"/>
        </w:rPr>
        <w:endnoteReference w:id="12"/>
      </w:r>
    </w:p>
    <w:p w14:paraId="31C92E00" w14:textId="77777777" w:rsidR="006408BB" w:rsidRDefault="006408BB">
      <w:pPr>
        <w:spacing w:after="160" w:line="259" w:lineRule="auto"/>
        <w:rPr>
          <w:rStyle w:val="Heading3Char"/>
          <w:rFonts w:eastAsiaTheme="minorHAnsi"/>
          <w:bCs/>
        </w:rPr>
      </w:pPr>
      <w:r>
        <w:rPr>
          <w:rStyle w:val="Heading3Char"/>
          <w:rFonts w:eastAsiaTheme="minorHAnsi"/>
        </w:rPr>
        <w:br w:type="page"/>
      </w:r>
    </w:p>
    <w:p w14:paraId="5E75C1E9" w14:textId="12DFE10B" w:rsidR="00CD10F2" w:rsidRDefault="00CD10F2" w:rsidP="0068164C">
      <w:pPr>
        <w:pStyle w:val="Caption"/>
        <w:spacing w:before="200" w:after="120"/>
        <w:rPr>
          <w:vertAlign w:val="superscript"/>
        </w:rPr>
      </w:pPr>
      <w:bookmarkStart w:id="23" w:name="_Toc520206684"/>
      <w:r w:rsidRPr="00B45988">
        <w:rPr>
          <w:rStyle w:val="Heading3Char"/>
          <w:rFonts w:eastAsiaTheme="minorHAnsi"/>
        </w:rPr>
        <w:lastRenderedPageBreak/>
        <w:t xml:space="preserve">Figure </w:t>
      </w:r>
      <w:r w:rsidRPr="00B45988">
        <w:rPr>
          <w:rStyle w:val="Heading3Char"/>
          <w:rFonts w:eastAsiaTheme="minorHAnsi"/>
        </w:rPr>
        <w:fldChar w:fldCharType="begin"/>
      </w:r>
      <w:r w:rsidRPr="00B45988">
        <w:rPr>
          <w:rStyle w:val="Heading3Char"/>
          <w:rFonts w:eastAsiaTheme="minorHAnsi"/>
        </w:rPr>
        <w:instrText xml:space="preserve"> SEQ Figure \* ARABIC </w:instrText>
      </w:r>
      <w:r w:rsidRPr="00B45988">
        <w:rPr>
          <w:rStyle w:val="Heading3Char"/>
          <w:rFonts w:eastAsiaTheme="minorHAnsi"/>
        </w:rPr>
        <w:fldChar w:fldCharType="separate"/>
      </w:r>
      <w:r w:rsidR="00DE3F7A" w:rsidRPr="00B45988">
        <w:rPr>
          <w:rStyle w:val="Heading3Char"/>
          <w:rFonts w:eastAsiaTheme="minorHAnsi"/>
        </w:rPr>
        <w:t>1</w:t>
      </w:r>
      <w:r w:rsidRPr="00B45988">
        <w:rPr>
          <w:rStyle w:val="Heading3Char"/>
          <w:rFonts w:eastAsiaTheme="minorHAnsi"/>
        </w:rPr>
        <w:fldChar w:fldCharType="end"/>
      </w:r>
      <w:r w:rsidRPr="00B45988">
        <w:rPr>
          <w:rStyle w:val="Heading3Char"/>
          <w:rFonts w:eastAsiaTheme="minorHAnsi"/>
        </w:rPr>
        <w:t xml:space="preserve">: </w:t>
      </w:r>
      <w:r w:rsidR="00B37916" w:rsidRPr="00B45988">
        <w:rPr>
          <w:rStyle w:val="Heading3Char"/>
          <w:rFonts w:eastAsiaTheme="minorHAnsi"/>
        </w:rPr>
        <w:t>Indication</w:t>
      </w:r>
      <w:r w:rsidRPr="00B45988">
        <w:rPr>
          <w:rStyle w:val="Heading3Char"/>
          <w:rFonts w:eastAsiaTheme="minorHAnsi"/>
        </w:rPr>
        <w:t xml:space="preserve"> of the impact of endometriosis</w:t>
      </w:r>
      <w:r w:rsidR="000F1FC8" w:rsidRPr="00B45988">
        <w:rPr>
          <w:rStyle w:val="Heading3Char"/>
          <w:rFonts w:eastAsiaTheme="minorHAnsi"/>
        </w:rPr>
        <w:t xml:space="preserve"> in Australia</w:t>
      </w:r>
      <w:bookmarkEnd w:id="23"/>
      <w:r w:rsidR="00B21D64" w:rsidRPr="00B21D64">
        <w:rPr>
          <w:vertAlign w:val="subscript"/>
        </w:rPr>
        <w:t xml:space="preserve"> </w:t>
      </w:r>
      <w:r w:rsidRPr="009C6580">
        <w:rPr>
          <w:rStyle w:val="EndnoteReference"/>
        </w:rPr>
        <w:endnoteReference w:id="13"/>
      </w:r>
      <w:r w:rsidRPr="009C6580">
        <w:rPr>
          <w:vertAlign w:val="superscript"/>
        </w:rPr>
        <w:t>,</w:t>
      </w:r>
      <w:r w:rsidRPr="009C6580">
        <w:rPr>
          <w:rStyle w:val="EndnoteReference"/>
        </w:rPr>
        <w:endnoteReference w:id="14"/>
      </w:r>
      <w:r w:rsidRPr="009C6580">
        <w:rPr>
          <w:vertAlign w:val="superscript"/>
        </w:rPr>
        <w:t>,</w:t>
      </w:r>
      <w:r w:rsidRPr="009C6580">
        <w:rPr>
          <w:rStyle w:val="EndnoteReference"/>
        </w:rPr>
        <w:endnoteReference w:id="15"/>
      </w:r>
      <w:r w:rsidRPr="009C6580">
        <w:rPr>
          <w:vertAlign w:val="superscript"/>
        </w:rPr>
        <w:t>,</w:t>
      </w:r>
      <w:r w:rsidRPr="009C6580">
        <w:rPr>
          <w:rStyle w:val="EndnoteReference"/>
        </w:rPr>
        <w:endnoteReference w:id="16"/>
      </w:r>
      <w:r w:rsidR="00F0763E">
        <w:rPr>
          <w:vertAlign w:val="superscript"/>
        </w:rPr>
        <w:t>,</w:t>
      </w:r>
      <w:r w:rsidR="00C726D9">
        <w:rPr>
          <w:rStyle w:val="EndnoteReference"/>
        </w:rPr>
        <w:endnoteReference w:id="17"/>
      </w:r>
    </w:p>
    <w:p w14:paraId="011749C4" w14:textId="7575A11E" w:rsidR="00700979" w:rsidRDefault="00B37916" w:rsidP="00554D24">
      <w:pPr>
        <w:rPr>
          <w:sz w:val="16"/>
          <w:szCs w:val="16"/>
        </w:rPr>
      </w:pPr>
      <w:r w:rsidRPr="00BD3F8D">
        <w:rPr>
          <w:sz w:val="16"/>
          <w:szCs w:val="16"/>
          <w:lang w:val="en-AU"/>
        </w:rPr>
        <w:t>Note</w:t>
      </w:r>
      <w:r w:rsidR="00FC0036">
        <w:rPr>
          <w:sz w:val="16"/>
          <w:szCs w:val="16"/>
          <w:lang w:val="en-AU"/>
        </w:rPr>
        <w:t>:</w:t>
      </w:r>
      <w:r w:rsidRPr="00BD3F8D">
        <w:rPr>
          <w:sz w:val="16"/>
          <w:szCs w:val="16"/>
          <w:lang w:val="en-AU"/>
        </w:rPr>
        <w:t xml:space="preserve"> </w:t>
      </w:r>
      <w:r w:rsidR="00FC0036">
        <w:rPr>
          <w:sz w:val="16"/>
          <w:szCs w:val="16"/>
          <w:lang w:val="en-AU"/>
        </w:rPr>
        <w:t>this information is taken from a range of references.</w:t>
      </w:r>
      <w:r w:rsidR="00EC1199">
        <w:rPr>
          <w:sz w:val="16"/>
          <w:szCs w:val="16"/>
          <w:lang w:val="en-AU"/>
        </w:rPr>
        <w:t xml:space="preserve"> Statistics</w:t>
      </w:r>
      <w:r w:rsidR="00FC0036" w:rsidRPr="009069A6">
        <w:rPr>
          <w:sz w:val="16"/>
          <w:szCs w:val="16"/>
        </w:rPr>
        <w:t xml:space="preserve"> for trans</w:t>
      </w:r>
      <w:r w:rsidR="00FC0036">
        <w:rPr>
          <w:sz w:val="16"/>
          <w:szCs w:val="16"/>
        </w:rPr>
        <w:t>gender and</w:t>
      </w:r>
      <w:r w:rsidR="00FC0036" w:rsidRPr="009069A6">
        <w:rPr>
          <w:sz w:val="16"/>
          <w:szCs w:val="16"/>
        </w:rPr>
        <w:t xml:space="preserve"> non-binary </w:t>
      </w:r>
      <w:r w:rsidR="00FC0036">
        <w:rPr>
          <w:sz w:val="16"/>
          <w:szCs w:val="16"/>
        </w:rPr>
        <w:t>individuals are</w:t>
      </w:r>
      <w:r w:rsidR="00FC0036" w:rsidRPr="009069A6">
        <w:rPr>
          <w:sz w:val="16"/>
          <w:szCs w:val="16"/>
        </w:rPr>
        <w:t xml:space="preserve"> unknown</w:t>
      </w:r>
      <w:r w:rsidR="00F0763E">
        <w:rPr>
          <w:sz w:val="16"/>
          <w:szCs w:val="16"/>
        </w:rPr>
        <w:t>.</w:t>
      </w:r>
    </w:p>
    <w:p w14:paraId="3CB2EF97" w14:textId="2B94B140" w:rsidR="00700979" w:rsidRDefault="00EC4DB1" w:rsidP="00700979">
      <w:hyperlink w:anchor="_Figure_1:_Indication" w:history="1">
        <w:r w:rsidR="00700979" w:rsidRPr="00655A1F">
          <w:rPr>
            <w:rStyle w:val="Hyperlink"/>
          </w:rPr>
          <w:t>Plain text alternative</w:t>
        </w:r>
      </w:hyperlink>
    </w:p>
    <w:p w14:paraId="22736377" w14:textId="0205B2BD" w:rsidR="00581540" w:rsidRDefault="00581540" w:rsidP="00554D24">
      <w:pPr>
        <w:rPr>
          <w:lang w:val="en-AU"/>
        </w:rPr>
      </w:pPr>
      <w:r>
        <w:rPr>
          <w:noProof/>
          <w:lang w:val="en-AU" w:eastAsia="en-AU"/>
        </w:rPr>
        <w:drawing>
          <wp:inline distT="0" distB="0" distL="0" distR="0" wp14:anchorId="42C731BB" wp14:editId="065953F8">
            <wp:extent cx="5888990" cy="3792220"/>
            <wp:effectExtent l="0" t="0" r="0" b="0"/>
            <wp:docPr id="10318" name="Picture 10318" descr="Figure indicating impact of endometriosis on girls, women, relatives and costs. Plain text version available." title="Figure 1: Indication of the impact of endometriosi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8990" cy="3792220"/>
                    </a:xfrm>
                    <a:prstGeom prst="rect">
                      <a:avLst/>
                    </a:prstGeom>
                    <a:noFill/>
                  </pic:spPr>
                </pic:pic>
              </a:graphicData>
            </a:graphic>
          </wp:inline>
        </w:drawing>
      </w:r>
    </w:p>
    <w:p w14:paraId="45F3688C" w14:textId="77777777" w:rsidR="006408BB" w:rsidRDefault="006408BB">
      <w:pPr>
        <w:spacing w:after="160" w:line="259" w:lineRule="auto"/>
        <w:rPr>
          <w:rFonts w:eastAsia="Times New Roman" w:cs="Times New Roman"/>
          <w:b/>
          <w:color w:val="00264D"/>
          <w:sz w:val="36"/>
          <w:szCs w:val="19"/>
          <w:lang w:val="en-AU" w:eastAsia="en-AU"/>
        </w:rPr>
      </w:pPr>
      <w:bookmarkStart w:id="24" w:name="_Call_for_action"/>
      <w:bookmarkStart w:id="25" w:name="_Toc519699085"/>
      <w:bookmarkEnd w:id="24"/>
      <w:r>
        <w:br w:type="page"/>
      </w:r>
    </w:p>
    <w:p w14:paraId="1F6F1FAB" w14:textId="0DF68906" w:rsidR="002A01D1" w:rsidRPr="002A01D1" w:rsidRDefault="00D0592C" w:rsidP="00507E6C">
      <w:pPr>
        <w:pStyle w:val="Heading1"/>
        <w:numPr>
          <w:ilvl w:val="0"/>
          <w:numId w:val="0"/>
        </w:numPr>
      </w:pPr>
      <w:bookmarkStart w:id="26" w:name="_Toc520206685"/>
      <w:r>
        <w:lastRenderedPageBreak/>
        <w:t>Call for action</w:t>
      </w:r>
      <w:bookmarkEnd w:id="25"/>
      <w:bookmarkEnd w:id="26"/>
    </w:p>
    <w:p w14:paraId="051EB146" w14:textId="0C8978A5" w:rsidR="00B94254" w:rsidRDefault="00B94254" w:rsidP="00B94254">
      <w:pPr>
        <w:pStyle w:val="Bullet"/>
        <w:numPr>
          <w:ilvl w:val="0"/>
          <w:numId w:val="0"/>
        </w:numPr>
        <w:spacing w:line="259" w:lineRule="auto"/>
      </w:pPr>
      <w:r>
        <w:t>It is evident that endometriosis can have a profound impact on women</w:t>
      </w:r>
      <w:r w:rsidR="00B54FE4">
        <w:t>,</w:t>
      </w:r>
      <w:r>
        <w:t xml:space="preserve"> girls</w:t>
      </w:r>
      <w:r w:rsidR="00FC0036">
        <w:t>, and other individuals</w:t>
      </w:r>
      <w:r>
        <w:t xml:space="preserve">, </w:t>
      </w:r>
      <w:r w:rsidR="00B54FE4">
        <w:t>their</w:t>
      </w:r>
      <w:r>
        <w:t xml:space="preserve"> families</w:t>
      </w:r>
      <w:r w:rsidR="00FC0036">
        <w:t>, partners and carers,</w:t>
      </w:r>
      <w:r>
        <w:t xml:space="preserve"> and society as a whole</w:t>
      </w:r>
      <w:r w:rsidR="00475481">
        <w:t xml:space="preserve"> </w:t>
      </w:r>
      <w:r w:rsidR="00296E21">
        <w:t>–</w:t>
      </w:r>
      <w:r w:rsidR="00475481">
        <w:t xml:space="preserve"> i</w:t>
      </w:r>
      <w:r>
        <w:t>t is a significant issue throughout the world</w:t>
      </w:r>
      <w:r w:rsidR="00883B17">
        <w:t xml:space="preserve">, with approximately 176 million </w:t>
      </w:r>
      <w:r w:rsidR="00883B17" w:rsidRPr="00F0763E">
        <w:t>women and girls</w:t>
      </w:r>
      <w:r w:rsidR="00883B17">
        <w:t xml:space="preserve"> </w:t>
      </w:r>
      <w:r w:rsidR="006F5F2F">
        <w:t xml:space="preserve">living </w:t>
      </w:r>
      <w:r w:rsidR="00883B17">
        <w:t>with endometriosis</w:t>
      </w:r>
      <w:r>
        <w:t>.</w:t>
      </w:r>
      <w:r w:rsidR="00883B17">
        <w:rPr>
          <w:rStyle w:val="EndnoteReference"/>
        </w:rPr>
        <w:endnoteReference w:id="18"/>
      </w:r>
      <w:r w:rsidR="00296E21">
        <w:t xml:space="preserve"> </w:t>
      </w:r>
      <w:r w:rsidR="005A58ED">
        <w:t>There is significant frustration with the under-recognition</w:t>
      </w:r>
      <w:r w:rsidR="00296E21">
        <w:t xml:space="preserve"> and mis</w:t>
      </w:r>
      <w:r w:rsidR="00E90704">
        <w:t>diagnosis</w:t>
      </w:r>
      <w:r w:rsidR="005A58ED">
        <w:t xml:space="preserve"> of endometriosis, and the subsequent delays from onset to diagnosis and treatment.</w:t>
      </w:r>
      <w:r w:rsidR="007B1BFE">
        <w:t xml:space="preserve"> </w:t>
      </w:r>
      <w:r w:rsidR="00FF786F">
        <w:t>Individuals</w:t>
      </w:r>
      <w:r w:rsidR="007B1BFE">
        <w:t xml:space="preserve"> living with endometriosis</w:t>
      </w:r>
      <w:r w:rsidR="00FF786F">
        <w:t xml:space="preserve"> and chronic pelvic pain</w:t>
      </w:r>
      <w:r w:rsidR="007B1BFE">
        <w:t xml:space="preserve"> want to be recognised and have their condition taken seriously.</w:t>
      </w:r>
      <w:r w:rsidR="005A58ED">
        <w:t xml:space="preserve"> </w:t>
      </w:r>
      <w:r>
        <w:t>At home and internationally, t</w:t>
      </w:r>
      <w:r w:rsidRPr="008B7DAC">
        <w:t>here is a pressing need to</w:t>
      </w:r>
      <w:r>
        <w:t xml:space="preserve"> strengthen the response to the condition and</w:t>
      </w:r>
      <w:r w:rsidRPr="008B7DAC">
        <w:t xml:space="preserve"> to</w:t>
      </w:r>
      <w:r>
        <w:t xml:space="preserve"> improve the quality of life for those affected.</w:t>
      </w:r>
      <w:r>
        <w:rPr>
          <w:rStyle w:val="EndnoteReference"/>
        </w:rPr>
        <w:endnoteReference w:id="19"/>
      </w:r>
      <w:r>
        <w:t xml:space="preserve"> </w:t>
      </w:r>
    </w:p>
    <w:p w14:paraId="05838F38" w14:textId="77777777" w:rsidR="002E5495" w:rsidRDefault="002E5495" w:rsidP="002E5495">
      <w:pPr>
        <w:pStyle w:val="Bullet"/>
        <w:numPr>
          <w:ilvl w:val="0"/>
          <w:numId w:val="0"/>
        </w:numPr>
      </w:pPr>
      <w:r>
        <w:t xml:space="preserve">Given there has been little attention directed towards endometriosis to date, there is a need for significant improvements in outcomes for </w:t>
      </w:r>
      <w:r w:rsidR="00FF786F">
        <w:t>individuals</w:t>
      </w:r>
      <w:r>
        <w:t xml:space="preserve"> with this condition, with earlier diagnosis and intervention, broader multi-disciplinary treatment options and clear care management pathways possible. </w:t>
      </w:r>
    </w:p>
    <w:p w14:paraId="231A0115" w14:textId="3AEC0063" w:rsidR="00BA44F6" w:rsidRDefault="00BA44F6" w:rsidP="00484310">
      <w:pPr>
        <w:pStyle w:val="Bullet"/>
        <w:numPr>
          <w:ilvl w:val="0"/>
          <w:numId w:val="0"/>
        </w:numPr>
      </w:pPr>
      <w:r>
        <w:t>Specifically, there is a need for:</w:t>
      </w:r>
    </w:p>
    <w:tbl>
      <w:tblPr>
        <w:tblStyle w:val="NOUSSideHeader"/>
        <w:tblW w:w="0" w:type="auto"/>
        <w:tblBorders>
          <w:left w:val="single" w:sz="24" w:space="0" w:color="25B3E0" w:themeColor="accent6"/>
          <w:insideH w:val="none" w:sz="0" w:space="0" w:color="auto"/>
        </w:tblBorders>
        <w:tblLook w:val="04A0" w:firstRow="1" w:lastRow="0" w:firstColumn="1" w:lastColumn="0" w:noHBand="0" w:noVBand="1"/>
        <w:tblDescription w:val="Greater awareness and education"/>
      </w:tblPr>
      <w:tblGrid>
        <w:gridCol w:w="8920"/>
      </w:tblGrid>
      <w:tr w:rsidR="00630BC9" w14:paraId="23E29D1C" w14:textId="77777777" w:rsidTr="00563E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20" w:type="dxa"/>
            <w:tcBorders>
              <w:left w:val="single" w:sz="24" w:space="0" w:color="25B3E0" w:themeColor="accent6"/>
              <w:bottom w:val="single" w:sz="8" w:space="0" w:color="FFFFFF" w:themeColor="background1"/>
            </w:tcBorders>
            <w:vAlign w:val="center"/>
          </w:tcPr>
          <w:p w14:paraId="3AFD5640" w14:textId="3CA2B38C" w:rsidR="00630BC9" w:rsidRPr="00196354" w:rsidRDefault="00630BC9" w:rsidP="00630BC9">
            <w:pPr>
              <w:pStyle w:val="TableNheader"/>
              <w:rPr>
                <w:b/>
              </w:rPr>
            </w:pPr>
            <w:r w:rsidRPr="00196354">
              <w:rPr>
                <w:b/>
              </w:rPr>
              <w:t>Greater awareness and education</w:t>
            </w:r>
          </w:p>
        </w:tc>
      </w:tr>
      <w:tr w:rsidR="00630BC9" w14:paraId="1139BB2D" w14:textId="77777777" w:rsidTr="00D946A4">
        <w:trPr>
          <w:cantSplit/>
        </w:trPr>
        <w:tc>
          <w:tcPr>
            <w:cnfStyle w:val="001000000000" w:firstRow="0" w:lastRow="0" w:firstColumn="1" w:lastColumn="0" w:oddVBand="0" w:evenVBand="0" w:oddHBand="0" w:evenHBand="0" w:firstRowFirstColumn="0" w:firstRowLastColumn="0" w:lastRowFirstColumn="0" w:lastRowLastColumn="0"/>
            <w:tcW w:w="8920" w:type="dxa"/>
            <w:tcBorders>
              <w:top w:val="single" w:sz="8" w:space="0" w:color="FFFFFF" w:themeColor="background1"/>
              <w:left w:val="single" w:sz="24" w:space="0" w:color="25B3E0" w:themeColor="accent6"/>
            </w:tcBorders>
            <w:vAlign w:val="center"/>
          </w:tcPr>
          <w:p w14:paraId="0949957B" w14:textId="77777777" w:rsidR="00630BC9" w:rsidRPr="00630BC9" w:rsidRDefault="00630BC9" w:rsidP="00D946A4">
            <w:pPr>
              <w:pStyle w:val="TableNBullet"/>
              <w:jc w:val="left"/>
              <w:rPr>
                <w:b w:val="0"/>
              </w:rPr>
            </w:pPr>
            <w:r w:rsidRPr="00630BC9">
              <w:rPr>
                <w:b w:val="0"/>
              </w:rPr>
              <w:t>Timely education and increased awareness for multiple groups, spanning patients, health professionals and the Australian public.</w:t>
            </w:r>
          </w:p>
          <w:p w14:paraId="66F85092" w14:textId="77777777" w:rsidR="00630BC9" w:rsidRPr="00630BC9" w:rsidRDefault="00630BC9" w:rsidP="00D946A4">
            <w:pPr>
              <w:pStyle w:val="TableNBullet"/>
              <w:jc w:val="left"/>
              <w:rPr>
                <w:b w:val="0"/>
              </w:rPr>
            </w:pPr>
            <w:r w:rsidRPr="00630BC9">
              <w:rPr>
                <w:b w:val="0"/>
              </w:rPr>
              <w:t>Stronger appreciation and understanding of endometriosis as a complex chronic condition, and the psychological and social effects of endometriosis, as well as communication regarding its potentially detrimental effects on women’s fertility and social and economic participation.</w:t>
            </w:r>
          </w:p>
          <w:p w14:paraId="5F37D66A" w14:textId="77777777" w:rsidR="00630BC9" w:rsidRPr="00630BC9" w:rsidRDefault="00630BC9" w:rsidP="00D946A4">
            <w:pPr>
              <w:pStyle w:val="TableNBullet"/>
              <w:jc w:val="left"/>
              <w:rPr>
                <w:b w:val="0"/>
              </w:rPr>
            </w:pPr>
            <w:r w:rsidRPr="00630BC9">
              <w:rPr>
                <w:b w:val="0"/>
              </w:rPr>
              <w:t>Engagement with schools and employers to increase awareness and understanding of endometriosis and its impact, enabling schools and workplaces to provide supportive environments for individuals with endometriosis and chronic pelvic pain.</w:t>
            </w:r>
          </w:p>
          <w:p w14:paraId="47B1F611" w14:textId="7C29977E" w:rsidR="00630BC9" w:rsidRPr="00630BC9" w:rsidRDefault="00630BC9" w:rsidP="00D946A4">
            <w:pPr>
              <w:pStyle w:val="TableNBullet"/>
              <w:jc w:val="left"/>
            </w:pPr>
            <w:r w:rsidRPr="00630BC9">
              <w:rPr>
                <w:b w:val="0"/>
              </w:rPr>
              <w:t>Greater clarity about the patient care pathway and where women, girls, other individuals with endometriosis and their support networks can seek help.</w:t>
            </w:r>
          </w:p>
        </w:tc>
      </w:tr>
    </w:tbl>
    <w:p w14:paraId="0AD79761" w14:textId="6ECE6E62" w:rsidR="00B42E75" w:rsidRDefault="00B42E75" w:rsidP="00484310">
      <w:pPr>
        <w:pStyle w:val="Bullet"/>
        <w:numPr>
          <w:ilvl w:val="0"/>
          <w:numId w:val="0"/>
        </w:numPr>
      </w:pPr>
    </w:p>
    <w:tbl>
      <w:tblPr>
        <w:tblStyle w:val="NOUSSideHeader"/>
        <w:tblW w:w="0" w:type="auto"/>
        <w:tblLook w:val="04A0" w:firstRow="1" w:lastRow="0" w:firstColumn="1" w:lastColumn="0" w:noHBand="0" w:noVBand="1"/>
        <w:tblDescription w:val="Improved access to services that are appropriate, available and accessible"/>
      </w:tblPr>
      <w:tblGrid>
        <w:gridCol w:w="8920"/>
      </w:tblGrid>
      <w:tr w:rsidR="00630BC9" w14:paraId="1BC42DBA" w14:textId="77777777" w:rsidTr="00563E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20" w:type="dxa"/>
            <w:tcBorders>
              <w:left w:val="single" w:sz="24" w:space="0" w:color="25B3E0" w:themeColor="accent6"/>
              <w:bottom w:val="single" w:sz="8" w:space="0" w:color="FFFFFF" w:themeColor="background1"/>
            </w:tcBorders>
            <w:vAlign w:val="center"/>
          </w:tcPr>
          <w:p w14:paraId="4974AAAB" w14:textId="0C62843D" w:rsidR="00630BC9" w:rsidRPr="00630BC9" w:rsidRDefault="00630BC9" w:rsidP="00630BC9">
            <w:pPr>
              <w:pStyle w:val="TableNheader"/>
              <w:rPr>
                <w:b/>
              </w:rPr>
            </w:pPr>
            <w:r w:rsidRPr="00630BC9">
              <w:rPr>
                <w:b/>
              </w:rPr>
              <w:t>Improved access to services that are appropriate, available and accessible</w:t>
            </w:r>
          </w:p>
        </w:tc>
      </w:tr>
      <w:tr w:rsidR="00630BC9" w14:paraId="3573A7CC" w14:textId="77777777" w:rsidTr="00D946A4">
        <w:trPr>
          <w:cantSplit/>
        </w:trPr>
        <w:tc>
          <w:tcPr>
            <w:cnfStyle w:val="001000000000" w:firstRow="0" w:lastRow="0" w:firstColumn="1" w:lastColumn="0" w:oddVBand="0" w:evenVBand="0" w:oddHBand="0" w:evenHBand="0" w:firstRowFirstColumn="0" w:firstRowLastColumn="0" w:lastRowFirstColumn="0" w:lastRowLastColumn="0"/>
            <w:tcW w:w="8920" w:type="dxa"/>
            <w:tcBorders>
              <w:top w:val="single" w:sz="8" w:space="0" w:color="FFFFFF" w:themeColor="background1"/>
              <w:left w:val="single" w:sz="24" w:space="0" w:color="25B3E0" w:themeColor="accent6"/>
            </w:tcBorders>
            <w:vAlign w:val="center"/>
          </w:tcPr>
          <w:p w14:paraId="1788E93E" w14:textId="77777777" w:rsidR="00630BC9" w:rsidRPr="00700979" w:rsidRDefault="00630BC9" w:rsidP="00D946A4">
            <w:pPr>
              <w:pStyle w:val="TableNBullet"/>
              <w:jc w:val="left"/>
              <w:rPr>
                <w:b w:val="0"/>
              </w:rPr>
            </w:pPr>
            <w:r w:rsidRPr="00700979">
              <w:rPr>
                <w:b w:val="0"/>
              </w:rPr>
              <w:t>Evidence-based clinical guidelines and an effective accreditation process for clinicians, to promote diagnostic and treatment excellence.</w:t>
            </w:r>
          </w:p>
          <w:p w14:paraId="7A68A684" w14:textId="77777777" w:rsidR="00630BC9" w:rsidRPr="00700979" w:rsidRDefault="00630BC9" w:rsidP="00D946A4">
            <w:pPr>
              <w:pStyle w:val="TableNBullet"/>
              <w:jc w:val="left"/>
              <w:rPr>
                <w:b w:val="0"/>
              </w:rPr>
            </w:pPr>
            <w:r w:rsidRPr="00700979">
              <w:rPr>
                <w:b w:val="0"/>
              </w:rPr>
              <w:t>Better-informed, earlier access to detection, diagnosis, intervention, management and care.</w:t>
            </w:r>
          </w:p>
          <w:p w14:paraId="1BC92299" w14:textId="77777777" w:rsidR="00630BC9" w:rsidRPr="00700979" w:rsidRDefault="00630BC9" w:rsidP="00D946A4">
            <w:pPr>
              <w:pStyle w:val="TableNBullet"/>
              <w:jc w:val="left"/>
              <w:rPr>
                <w:b w:val="0"/>
              </w:rPr>
            </w:pPr>
            <w:r w:rsidRPr="00700979">
              <w:rPr>
                <w:b w:val="0"/>
              </w:rPr>
              <w:t>Improved case management and integration between services at each stage of the care pathway, to support the individual patient care pathway.</w:t>
            </w:r>
          </w:p>
          <w:p w14:paraId="0E40F8D0" w14:textId="77777777" w:rsidR="00630BC9" w:rsidRPr="00700979" w:rsidRDefault="00630BC9" w:rsidP="00D946A4">
            <w:pPr>
              <w:pStyle w:val="TableNBullet"/>
              <w:jc w:val="left"/>
              <w:rPr>
                <w:b w:val="0"/>
              </w:rPr>
            </w:pPr>
            <w:r w:rsidRPr="00700979">
              <w:rPr>
                <w:b w:val="0"/>
              </w:rPr>
              <w:t>Improved accessibility for people in rural and regional areas, as well as Aboriginal and Torres Strait Islander people, culturally and linguistically diverse communities, transgender and non-binary people, women with disabilities, and disadvantaged groups.</w:t>
            </w:r>
          </w:p>
          <w:p w14:paraId="501AF69C" w14:textId="6D960400" w:rsidR="00630BC9" w:rsidRPr="00630BC9" w:rsidRDefault="00630BC9" w:rsidP="00D946A4">
            <w:pPr>
              <w:pStyle w:val="TableNBullet"/>
              <w:jc w:val="left"/>
            </w:pPr>
            <w:r w:rsidRPr="00700979">
              <w:rPr>
                <w:b w:val="0"/>
              </w:rPr>
              <w:t>Improved, comprehensive management for complex pain, to minimise the daily impact on patients and their social, academic and professional capability.</w:t>
            </w:r>
          </w:p>
        </w:tc>
      </w:tr>
    </w:tbl>
    <w:p w14:paraId="6042923D" w14:textId="053C081E" w:rsidR="00196354" w:rsidRDefault="00196354"/>
    <w:tbl>
      <w:tblPr>
        <w:tblStyle w:val="NOUSSideHeader"/>
        <w:tblW w:w="0" w:type="auto"/>
        <w:tblLook w:val="04A0" w:firstRow="1" w:lastRow="0" w:firstColumn="1" w:lastColumn="0" w:noHBand="0" w:noVBand="1"/>
        <w:tblDescription w:val="Support for further research relevant to need"/>
      </w:tblPr>
      <w:tblGrid>
        <w:gridCol w:w="8900"/>
      </w:tblGrid>
      <w:tr w:rsidR="00630BC9" w14:paraId="281C25ED" w14:textId="77777777" w:rsidTr="00563E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00" w:type="dxa"/>
            <w:tcBorders>
              <w:left w:val="single" w:sz="24" w:space="0" w:color="25B3E0" w:themeColor="accent6"/>
              <w:bottom w:val="single" w:sz="8" w:space="0" w:color="FFFFFF" w:themeColor="background1"/>
            </w:tcBorders>
            <w:vAlign w:val="center"/>
          </w:tcPr>
          <w:p w14:paraId="295E7786" w14:textId="661F77C4" w:rsidR="00630BC9" w:rsidRPr="00630BC9" w:rsidRDefault="00630BC9" w:rsidP="00630BC9">
            <w:pPr>
              <w:pStyle w:val="TableNheader"/>
              <w:rPr>
                <w:b/>
              </w:rPr>
            </w:pPr>
            <w:r w:rsidRPr="00630BC9">
              <w:rPr>
                <w:b/>
              </w:rPr>
              <w:lastRenderedPageBreak/>
              <w:t>Support for further research relevant to need</w:t>
            </w:r>
          </w:p>
        </w:tc>
      </w:tr>
      <w:tr w:rsidR="00630BC9" w14:paraId="049F7C8D" w14:textId="77777777" w:rsidTr="00D946A4">
        <w:trPr>
          <w:cantSplit/>
        </w:trPr>
        <w:tc>
          <w:tcPr>
            <w:cnfStyle w:val="001000000000" w:firstRow="0" w:lastRow="0" w:firstColumn="1" w:lastColumn="0" w:oddVBand="0" w:evenVBand="0" w:oddHBand="0" w:evenHBand="0" w:firstRowFirstColumn="0" w:firstRowLastColumn="0" w:lastRowFirstColumn="0" w:lastRowLastColumn="0"/>
            <w:tcW w:w="8900" w:type="dxa"/>
            <w:tcBorders>
              <w:top w:val="single" w:sz="8" w:space="0" w:color="FFFFFF" w:themeColor="background1"/>
              <w:left w:val="single" w:sz="24" w:space="0" w:color="25B3E0" w:themeColor="accent6"/>
            </w:tcBorders>
            <w:vAlign w:val="center"/>
          </w:tcPr>
          <w:p w14:paraId="5B0A6AC7" w14:textId="77777777" w:rsidR="00630BC9" w:rsidRPr="00700979" w:rsidRDefault="00630BC9" w:rsidP="00D946A4">
            <w:pPr>
              <w:pStyle w:val="TableNBullet"/>
              <w:jc w:val="left"/>
              <w:rPr>
                <w:b w:val="0"/>
              </w:rPr>
            </w:pPr>
            <w:r w:rsidRPr="00700979">
              <w:rPr>
                <w:b w:val="0"/>
              </w:rPr>
              <w:t>Enhanced support for clinical trials and research organisations.</w:t>
            </w:r>
          </w:p>
          <w:p w14:paraId="39AF462F" w14:textId="77777777" w:rsidR="00630BC9" w:rsidRPr="00700979" w:rsidRDefault="00630BC9" w:rsidP="00D946A4">
            <w:pPr>
              <w:pStyle w:val="TableNBullet"/>
              <w:jc w:val="left"/>
              <w:rPr>
                <w:b w:val="0"/>
              </w:rPr>
            </w:pPr>
            <w:r w:rsidRPr="00700979">
              <w:rPr>
                <w:b w:val="0"/>
              </w:rPr>
              <w:t>Improved data capture and use in Australia, and to capitalise on Australia’s strong research capability to pursue international research goals.</w:t>
            </w:r>
          </w:p>
          <w:p w14:paraId="5AE7AB32" w14:textId="14245683" w:rsidR="00630BC9" w:rsidRPr="00630BC9" w:rsidRDefault="00630BC9" w:rsidP="00D946A4">
            <w:pPr>
              <w:pStyle w:val="TableNBullet"/>
              <w:jc w:val="left"/>
            </w:pPr>
            <w:r w:rsidRPr="00700979">
              <w:rPr>
                <w:b w:val="0"/>
              </w:rPr>
              <w:t>Investment into agreed research priorities</w:t>
            </w:r>
          </w:p>
        </w:tc>
      </w:tr>
    </w:tbl>
    <w:p w14:paraId="4E9FBAD8" w14:textId="74F1078C" w:rsidR="00A706DB" w:rsidRDefault="00A706DB" w:rsidP="00D74E67">
      <w:pPr>
        <w:pStyle w:val="Bullet"/>
        <w:numPr>
          <w:ilvl w:val="0"/>
          <w:numId w:val="0"/>
        </w:numPr>
        <w:spacing w:after="60"/>
      </w:pPr>
    </w:p>
    <w:p w14:paraId="60CFC62F" w14:textId="77777777" w:rsidR="00A26BE7" w:rsidRDefault="00B94254" w:rsidP="007B1000">
      <w:pPr>
        <w:spacing w:after="160" w:line="259" w:lineRule="auto"/>
      </w:pPr>
      <w:r>
        <w:t>T</w:t>
      </w:r>
      <w:r w:rsidR="00EF6D1D">
        <w:t xml:space="preserve">here is a long way to go to improve outcomes for </w:t>
      </w:r>
      <w:r w:rsidR="00D0592C">
        <w:t>women</w:t>
      </w:r>
      <w:r w:rsidR="00BD3F8D">
        <w:t>,</w:t>
      </w:r>
      <w:r w:rsidR="00D0592C">
        <w:t xml:space="preserve"> girls</w:t>
      </w:r>
      <w:r w:rsidR="00BD3F8D">
        <w:t xml:space="preserve"> and other </w:t>
      </w:r>
      <w:r w:rsidR="00FF786F">
        <w:t>individuals</w:t>
      </w:r>
      <w:r w:rsidR="00D0592C">
        <w:t xml:space="preserve"> living with endometriosis </w:t>
      </w:r>
      <w:r w:rsidR="00A26BE7">
        <w:t>and</w:t>
      </w:r>
      <w:r w:rsidR="00D0592C">
        <w:t xml:space="preserve"> </w:t>
      </w:r>
      <w:r w:rsidR="00220299">
        <w:t xml:space="preserve">associated </w:t>
      </w:r>
      <w:r w:rsidR="00D0592C">
        <w:t>chronic pelvic pain</w:t>
      </w:r>
      <w:r w:rsidR="00EF6D1D">
        <w:t xml:space="preserve"> in Australia.</w:t>
      </w:r>
      <w:r w:rsidR="00D06887">
        <w:t xml:space="preserve"> Indeed</w:t>
      </w:r>
      <w:r w:rsidR="00DB4B3C">
        <w:t>,</w:t>
      </w:r>
      <w:r w:rsidR="00D06887">
        <w:t xml:space="preserve"> </w:t>
      </w:r>
      <w:r w:rsidR="00B36067">
        <w:t>Australia</w:t>
      </w:r>
      <w:r w:rsidR="00CD4C22">
        <w:t>n</w:t>
      </w:r>
      <w:r w:rsidR="00FF786F">
        <w:t>s</w:t>
      </w:r>
      <w:r w:rsidR="00B36067">
        <w:t xml:space="preserve"> have spoken p</w:t>
      </w:r>
      <w:r w:rsidR="00EF6D1D">
        <w:t>owerfully</w:t>
      </w:r>
      <w:r w:rsidR="00B36067">
        <w:t xml:space="preserve"> about the need for action. </w:t>
      </w:r>
    </w:p>
    <w:p w14:paraId="32728059" w14:textId="77777777" w:rsidR="006408BB" w:rsidRDefault="00FF786F">
      <w:pPr>
        <w:spacing w:after="160" w:line="259" w:lineRule="auto"/>
      </w:pPr>
      <w:r>
        <w:t xml:space="preserve">A small selection of the patient experiences that have been raised by Members of Parliament, voiced during the launch of the Parliamentary Friends of Endometriosis Awareness, quoted in the Australian media and </w:t>
      </w:r>
      <w:r w:rsidR="00A57CFF">
        <w:t xml:space="preserve">those </w:t>
      </w:r>
      <w:r>
        <w:t>received through the online consultation process</w:t>
      </w:r>
      <w:r w:rsidR="00CD76E0">
        <w:t xml:space="preserve"> for the development of this</w:t>
      </w:r>
      <w:r w:rsidR="00F4758B">
        <w:t xml:space="preserve"> National Action</w:t>
      </w:r>
      <w:r w:rsidR="00CD76E0">
        <w:t xml:space="preserve"> Plan</w:t>
      </w:r>
      <w:r w:rsidR="00A57CFF">
        <w:t>,</w:t>
      </w:r>
      <w:r>
        <w:t xml:space="preserve"> are illustrated in </w:t>
      </w:r>
      <w:r>
        <w:fldChar w:fldCharType="begin"/>
      </w:r>
      <w:r>
        <w:instrText xml:space="preserve"> REF _Ref508714891 \h  \* MERGEFORMAT </w:instrText>
      </w:r>
      <w:r>
        <w:fldChar w:fldCharType="separate"/>
      </w:r>
      <w:r w:rsidR="00DE3F7A" w:rsidRPr="00DE3F7A">
        <w:t xml:space="preserve">Figure </w:t>
      </w:r>
      <w:r w:rsidR="00DE3F7A" w:rsidRPr="00DE3F7A">
        <w:rPr>
          <w:noProof/>
        </w:rPr>
        <w:t>2</w:t>
      </w:r>
      <w:r>
        <w:fldChar w:fldCharType="end"/>
      </w:r>
      <w:r>
        <w:t>.</w:t>
      </w:r>
      <w:bookmarkStart w:id="27" w:name="_Ref508714891"/>
    </w:p>
    <w:p w14:paraId="0C26F7EB" w14:textId="6B102011" w:rsidR="00567750" w:rsidRPr="00AB15EE" w:rsidRDefault="00FF786F" w:rsidP="00587475">
      <w:pPr>
        <w:pStyle w:val="Heading3"/>
        <w:numPr>
          <w:ilvl w:val="0"/>
          <w:numId w:val="0"/>
        </w:numPr>
        <w:ind w:left="720" w:hanging="720"/>
      </w:pPr>
      <w:bookmarkStart w:id="28" w:name="_Toc520206686"/>
      <w:r w:rsidRPr="00AB15EE">
        <w:t xml:space="preserve">Figure </w:t>
      </w:r>
      <w:r w:rsidRPr="00AB15EE">
        <w:fldChar w:fldCharType="begin"/>
      </w:r>
      <w:r w:rsidRPr="00AB15EE">
        <w:instrText xml:space="preserve"> SEQ Figure \* ARABIC </w:instrText>
      </w:r>
      <w:r w:rsidRPr="00AB15EE">
        <w:fldChar w:fldCharType="separate"/>
      </w:r>
      <w:r w:rsidR="00DE3F7A" w:rsidRPr="00AB15EE">
        <w:rPr>
          <w:noProof/>
        </w:rPr>
        <w:t>2</w:t>
      </w:r>
      <w:r w:rsidRPr="00AB15EE">
        <w:fldChar w:fldCharType="end"/>
      </w:r>
      <w:bookmarkEnd w:id="27"/>
      <w:r w:rsidRPr="00AB15EE">
        <w:t xml:space="preserve">: </w:t>
      </w:r>
      <w:r w:rsidR="00567750" w:rsidRPr="00AB15EE">
        <w:t xml:space="preserve">Living with endometriosis </w:t>
      </w:r>
      <w:r w:rsidR="00296E21" w:rsidRPr="00AB15EE">
        <w:t>–</w:t>
      </w:r>
      <w:r w:rsidR="00567750" w:rsidRPr="00AB15EE">
        <w:t xml:space="preserve"> in their own words</w:t>
      </w:r>
      <w:bookmarkEnd w:id="28"/>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1FAFD"/>
        <w:tblLook w:val="04A0" w:firstRow="1" w:lastRow="0" w:firstColumn="1" w:lastColumn="0" w:noHBand="0" w:noVBand="1"/>
        <w:tblCaption w:val="Figure 2: Living with endometriosis - in their own words"/>
        <w:tblDescription w:val="A collection of quotes from individuals living with endometriosis."/>
      </w:tblPr>
      <w:tblGrid>
        <w:gridCol w:w="4934"/>
        <w:gridCol w:w="631"/>
        <w:gridCol w:w="3335"/>
      </w:tblGrid>
      <w:tr w:rsidR="00AB15EE" w:rsidRPr="00700979" w14:paraId="397546F5" w14:textId="77777777" w:rsidTr="00700979">
        <w:trPr>
          <w:cantSplit/>
        </w:trPr>
        <w:tc>
          <w:tcPr>
            <w:tcW w:w="5565" w:type="dxa"/>
            <w:gridSpan w:val="2"/>
            <w:shd w:val="clear" w:color="auto" w:fill="F1FAFD"/>
            <w:vAlign w:val="center"/>
          </w:tcPr>
          <w:p w14:paraId="5D88BB2B" w14:textId="4A3F3F80" w:rsidR="00AB15EE" w:rsidRPr="00700979" w:rsidRDefault="00AB15EE" w:rsidP="00B45988">
            <w:pPr>
              <w:jc w:val="center"/>
              <w:rPr>
                <w:sz w:val="20"/>
              </w:rPr>
            </w:pPr>
            <w:r w:rsidRPr="00700979">
              <w:rPr>
                <w:rFonts w:cs="Segoe UI"/>
                <w:i/>
                <w:iCs/>
                <w:color w:val="295E70"/>
                <w:sz w:val="20"/>
                <w:szCs w:val="18"/>
                <w:lang w:val="en-AU"/>
              </w:rPr>
              <w:t>“</w:t>
            </w:r>
            <w:r w:rsidRPr="00700979">
              <w:rPr>
                <w:rFonts w:cs="Segoe UI"/>
                <w:i/>
                <w:iCs/>
                <w:color w:val="295E70"/>
                <w:sz w:val="20"/>
                <w:szCs w:val="18"/>
              </w:rPr>
              <w:t>I feel misunderstood, isolated and defeated as a result of this disease. I have 'lost almost everything' to this disease and struggle to manage life on a daily basis because of pain, grief and PTS. It would be life altering to have the support and understanding and some way of bridging the gap between myself and those who do not live with the disease.”</w:t>
            </w:r>
          </w:p>
        </w:tc>
        <w:tc>
          <w:tcPr>
            <w:tcW w:w="3335" w:type="dxa"/>
            <w:shd w:val="clear" w:color="auto" w:fill="F1FAFD"/>
            <w:vAlign w:val="center"/>
          </w:tcPr>
          <w:p w14:paraId="618153B6" w14:textId="35743624" w:rsidR="00AB15EE" w:rsidRPr="00700979" w:rsidRDefault="00AB15EE" w:rsidP="00B45988">
            <w:pPr>
              <w:jc w:val="center"/>
              <w:rPr>
                <w:sz w:val="20"/>
              </w:rPr>
            </w:pPr>
            <w:r w:rsidRPr="00700979">
              <w:rPr>
                <w:rFonts w:cs="Segoe UI"/>
                <w:i/>
                <w:iCs/>
                <w:color w:val="295E70"/>
                <w:sz w:val="20"/>
                <w:szCs w:val="18"/>
              </w:rPr>
              <w:t>"So many doctors say it's in our heads and is just period pain so it will be very good to have a plan in place to make sure we get the proper care we deserve”</w:t>
            </w:r>
          </w:p>
        </w:tc>
      </w:tr>
      <w:tr w:rsidR="00AB15EE" w:rsidRPr="00700979" w14:paraId="0CD60664" w14:textId="77777777" w:rsidTr="00700979">
        <w:trPr>
          <w:cantSplit/>
        </w:trPr>
        <w:tc>
          <w:tcPr>
            <w:tcW w:w="5565" w:type="dxa"/>
            <w:gridSpan w:val="2"/>
            <w:shd w:val="clear" w:color="auto" w:fill="F1FAFD"/>
            <w:vAlign w:val="center"/>
          </w:tcPr>
          <w:p w14:paraId="632FF6AD" w14:textId="25D9010A" w:rsidR="00AB15EE" w:rsidRPr="00700979" w:rsidRDefault="00AB15EE" w:rsidP="00B45988">
            <w:pPr>
              <w:jc w:val="center"/>
              <w:rPr>
                <w:sz w:val="20"/>
              </w:rPr>
            </w:pPr>
            <w:r w:rsidRPr="00700979">
              <w:rPr>
                <w:rFonts w:cs="Segoe UI"/>
                <w:i/>
                <w:iCs/>
                <w:color w:val="295E70"/>
                <w:sz w:val="20"/>
                <w:szCs w:val="18"/>
              </w:rPr>
              <w:t>“I've been turned away from Emergency Departments, ignored by GPs, been told pregnancy is a solution. I’ve been told there is nothing that can be done, been told it’s all in my head, been told excruciating period pain is normal. Education for medical professionals is the most important part of the plan. Education for young girls on what is and isn't normal is an important step in early diagnosis and intervention.”</w:t>
            </w:r>
          </w:p>
        </w:tc>
        <w:tc>
          <w:tcPr>
            <w:tcW w:w="3335" w:type="dxa"/>
            <w:shd w:val="clear" w:color="auto" w:fill="F1FAFD"/>
            <w:vAlign w:val="center"/>
          </w:tcPr>
          <w:p w14:paraId="4217243D" w14:textId="3C6AEB7A" w:rsidR="00AB15EE" w:rsidRPr="00700979" w:rsidRDefault="00AB15EE" w:rsidP="00B45988">
            <w:pPr>
              <w:jc w:val="center"/>
              <w:rPr>
                <w:sz w:val="20"/>
              </w:rPr>
            </w:pPr>
            <w:r w:rsidRPr="00700979">
              <w:rPr>
                <w:rFonts w:cs="Segoe UI"/>
                <w:i/>
                <w:iCs/>
                <w:color w:val="295E70"/>
                <w:sz w:val="20"/>
                <w:szCs w:val="18"/>
                <w:lang w:val="en-AU"/>
              </w:rPr>
              <w:t>“It’s a disease that slowly destroys your body, your social life, relationships, dreams of becoming a mother, careers, work, financial stability, self-esteem, sex life, ability to function normally, ability to parent fully and your mental state.”</w:t>
            </w:r>
          </w:p>
        </w:tc>
      </w:tr>
      <w:tr w:rsidR="00AB15EE" w:rsidRPr="00700979" w14:paraId="2B37062C" w14:textId="77777777" w:rsidTr="00700979">
        <w:trPr>
          <w:cantSplit/>
        </w:trPr>
        <w:tc>
          <w:tcPr>
            <w:tcW w:w="5565" w:type="dxa"/>
            <w:gridSpan w:val="2"/>
            <w:shd w:val="clear" w:color="auto" w:fill="F1FAFD"/>
            <w:vAlign w:val="center"/>
          </w:tcPr>
          <w:p w14:paraId="09BFCFB9" w14:textId="49896BF0" w:rsidR="00AB15EE" w:rsidRPr="00700979" w:rsidRDefault="00AB15EE" w:rsidP="00B45988">
            <w:pPr>
              <w:jc w:val="center"/>
              <w:rPr>
                <w:sz w:val="20"/>
              </w:rPr>
            </w:pPr>
            <w:r w:rsidRPr="00700979">
              <w:rPr>
                <w:rFonts w:cs="Segoe UI"/>
                <w:i/>
                <w:iCs/>
                <w:color w:val="295E70"/>
                <w:sz w:val="20"/>
                <w:szCs w:val="18"/>
              </w:rPr>
              <w:t>“Young women and girls and doctors need to know that pain with periods should be taken seriously. that pain is a sign of something going on. I went to so many doctors about my pain and they though</w:t>
            </w:r>
            <w:r w:rsidRPr="00700979">
              <w:rPr>
                <w:rFonts w:cs="Segoe UI"/>
                <w:i/>
                <w:iCs/>
                <w:color w:val="295E70"/>
                <w:sz w:val="20"/>
                <w:szCs w:val="18"/>
                <w:lang w:val="en-AU"/>
              </w:rPr>
              <w:t>t</w:t>
            </w:r>
            <w:r w:rsidRPr="00700979">
              <w:rPr>
                <w:rFonts w:cs="Segoe UI"/>
                <w:i/>
                <w:iCs/>
                <w:color w:val="295E70"/>
                <w:sz w:val="20"/>
                <w:szCs w:val="18"/>
              </w:rPr>
              <w:t xml:space="preserve"> it was kidney stones, or a slipped dis</w:t>
            </w:r>
            <w:r w:rsidRPr="00700979">
              <w:rPr>
                <w:rFonts w:cs="Segoe UI"/>
                <w:i/>
                <w:iCs/>
                <w:color w:val="295E70"/>
                <w:sz w:val="20"/>
                <w:szCs w:val="18"/>
                <w:lang w:val="en-AU"/>
              </w:rPr>
              <w:t>c</w:t>
            </w:r>
            <w:r w:rsidRPr="00700979">
              <w:rPr>
                <w:rFonts w:cs="Segoe UI"/>
                <w:i/>
                <w:iCs/>
                <w:color w:val="295E70"/>
                <w:sz w:val="20"/>
                <w:szCs w:val="18"/>
              </w:rPr>
              <w:t>, to being red headed and therefore being more sensitive.”</w:t>
            </w:r>
          </w:p>
        </w:tc>
        <w:tc>
          <w:tcPr>
            <w:tcW w:w="3335" w:type="dxa"/>
            <w:shd w:val="clear" w:color="auto" w:fill="F1FAFD"/>
            <w:vAlign w:val="center"/>
          </w:tcPr>
          <w:p w14:paraId="1E9091D3" w14:textId="3EB4253C" w:rsidR="00AB15EE" w:rsidRPr="00700979" w:rsidRDefault="00AB15EE" w:rsidP="00B45988">
            <w:pPr>
              <w:jc w:val="center"/>
              <w:rPr>
                <w:sz w:val="20"/>
              </w:rPr>
            </w:pPr>
            <w:r w:rsidRPr="00700979">
              <w:rPr>
                <w:rFonts w:cs="Segoe UI"/>
                <w:i/>
                <w:iCs/>
                <w:color w:val="295E70"/>
                <w:sz w:val="20"/>
                <w:szCs w:val="18"/>
              </w:rPr>
              <w:t>“I don't like to make comparisons, but! People are understanding and empathetic for my asthma or nut allergy but not so much the symptoms of my endo, which impact me far more greatly.”</w:t>
            </w:r>
          </w:p>
        </w:tc>
      </w:tr>
      <w:tr w:rsidR="00AB15EE" w:rsidRPr="00700979" w14:paraId="2FCA7262" w14:textId="77777777" w:rsidTr="00700979">
        <w:trPr>
          <w:cantSplit/>
        </w:trPr>
        <w:tc>
          <w:tcPr>
            <w:tcW w:w="4934" w:type="dxa"/>
            <w:shd w:val="clear" w:color="auto" w:fill="F1FAFD"/>
            <w:vAlign w:val="center"/>
          </w:tcPr>
          <w:p w14:paraId="78F49A80" w14:textId="423449B9" w:rsidR="00AB15EE" w:rsidRPr="00700979" w:rsidRDefault="00AB15EE" w:rsidP="00B45988">
            <w:pPr>
              <w:jc w:val="center"/>
              <w:rPr>
                <w:sz w:val="20"/>
              </w:rPr>
            </w:pPr>
            <w:r w:rsidRPr="00700979">
              <w:rPr>
                <w:rFonts w:cs="Segoe UI"/>
                <w:i/>
                <w:iCs/>
                <w:color w:val="295E70"/>
                <w:sz w:val="20"/>
                <w:szCs w:val="18"/>
              </w:rPr>
              <w:t>“It affects the entirety of a woman and her wellbeing. Mental health support, physio, fertility assistance, financial assistance, nutrition, gentle exercise and other more intensive therapies such as hormones and surgery should be considered.”</w:t>
            </w:r>
          </w:p>
        </w:tc>
        <w:tc>
          <w:tcPr>
            <w:tcW w:w="3966" w:type="dxa"/>
            <w:gridSpan w:val="2"/>
            <w:shd w:val="clear" w:color="auto" w:fill="F1FAFD"/>
            <w:vAlign w:val="center"/>
          </w:tcPr>
          <w:p w14:paraId="5AD81C81" w14:textId="517F0C61" w:rsidR="00AB15EE" w:rsidRPr="00700979" w:rsidRDefault="00AB15EE" w:rsidP="00B45988">
            <w:pPr>
              <w:jc w:val="center"/>
              <w:rPr>
                <w:sz w:val="20"/>
              </w:rPr>
            </w:pPr>
            <w:r w:rsidRPr="00700979">
              <w:rPr>
                <w:rFonts w:cs="Segoe UI"/>
                <w:i/>
                <w:iCs/>
                <w:color w:val="295E70"/>
                <w:sz w:val="20"/>
                <w:szCs w:val="18"/>
              </w:rPr>
              <w:t>“Endometriosis is a misunderstood and under researched disease that can be debilitating... Not only is the pain and other issues debilitating, the mental suffering that goes along with it is unfathomable and unreasonable.”</w:t>
            </w:r>
          </w:p>
        </w:tc>
      </w:tr>
      <w:tr w:rsidR="00AB15EE" w:rsidRPr="00700979" w14:paraId="208CA131" w14:textId="77777777" w:rsidTr="00700979">
        <w:trPr>
          <w:cantSplit/>
        </w:trPr>
        <w:tc>
          <w:tcPr>
            <w:tcW w:w="4934" w:type="dxa"/>
            <w:shd w:val="clear" w:color="auto" w:fill="F1FAFD"/>
            <w:vAlign w:val="center"/>
          </w:tcPr>
          <w:p w14:paraId="0492D433" w14:textId="07B35703" w:rsidR="00AB15EE" w:rsidRPr="00700979" w:rsidRDefault="00AB15EE" w:rsidP="00B45988">
            <w:pPr>
              <w:jc w:val="center"/>
              <w:rPr>
                <w:sz w:val="20"/>
              </w:rPr>
            </w:pPr>
            <w:r w:rsidRPr="00700979">
              <w:rPr>
                <w:rFonts w:cs="Segoe UI"/>
                <w:i/>
                <w:iCs/>
                <w:color w:val="295E70"/>
                <w:sz w:val="20"/>
                <w:szCs w:val="18"/>
                <w:lang w:val="en-AU"/>
              </w:rPr>
              <w:lastRenderedPageBreak/>
              <w:t>“One night Mum and Dad took me to the hospital and told them I had endometriosis. The doctor said ‘How do you spell that?’ and I remember lying there thinking, ‘What am I doing here? He doesn’t even know how to spell it.’”</w:t>
            </w:r>
          </w:p>
        </w:tc>
        <w:tc>
          <w:tcPr>
            <w:tcW w:w="3966" w:type="dxa"/>
            <w:gridSpan w:val="2"/>
            <w:shd w:val="clear" w:color="auto" w:fill="F1FAFD"/>
            <w:vAlign w:val="center"/>
          </w:tcPr>
          <w:p w14:paraId="0FE35DA8" w14:textId="40CB1000" w:rsidR="00AB15EE" w:rsidRPr="00700979" w:rsidRDefault="00AB15EE" w:rsidP="00B45988">
            <w:pPr>
              <w:jc w:val="center"/>
              <w:rPr>
                <w:sz w:val="20"/>
              </w:rPr>
            </w:pPr>
            <w:r w:rsidRPr="00700979">
              <w:rPr>
                <w:rFonts w:cs="Segoe UI"/>
                <w:i/>
                <w:iCs/>
                <w:color w:val="295E70"/>
                <w:sz w:val="20"/>
                <w:szCs w:val="18"/>
                <w:lang w:val="en-AU"/>
              </w:rPr>
              <w:t>“I’d been told everything from it being a digestive issue to [being caused by] gluten to it’s all in my head and I’m neurotic… if it happened to me, it happened to millions of other women.”</w:t>
            </w:r>
          </w:p>
        </w:tc>
      </w:tr>
      <w:tr w:rsidR="00AB15EE" w:rsidRPr="00700979" w14:paraId="3D6954A2" w14:textId="77777777" w:rsidTr="00700979">
        <w:trPr>
          <w:cantSplit/>
        </w:trPr>
        <w:tc>
          <w:tcPr>
            <w:tcW w:w="4934" w:type="dxa"/>
            <w:shd w:val="clear" w:color="auto" w:fill="F1FAFD"/>
            <w:vAlign w:val="center"/>
          </w:tcPr>
          <w:p w14:paraId="4E10A041" w14:textId="10EBB32D" w:rsidR="00AB15EE" w:rsidRPr="00700979" w:rsidRDefault="00AB15EE" w:rsidP="00B45988">
            <w:pPr>
              <w:jc w:val="center"/>
              <w:rPr>
                <w:sz w:val="20"/>
              </w:rPr>
            </w:pPr>
            <w:r w:rsidRPr="00700979">
              <w:rPr>
                <w:rFonts w:cs="Segoe UI"/>
                <w:i/>
                <w:iCs/>
                <w:color w:val="295E70"/>
                <w:sz w:val="20"/>
                <w:szCs w:val="18"/>
                <w:lang w:val="en-AU"/>
              </w:rPr>
              <w:t>“1 in 10 women may suffer from endometriosis, but for some women, treatment can be as simple as using a different contraceptive pill or IUD. For others, it can mean chronic daily pain, inability to work/study, impact on bowel/bladder/sexual function, infertility, recurrent miscarriage and loss of dignity.”</w:t>
            </w:r>
          </w:p>
        </w:tc>
        <w:tc>
          <w:tcPr>
            <w:tcW w:w="3966" w:type="dxa"/>
            <w:gridSpan w:val="2"/>
            <w:shd w:val="clear" w:color="auto" w:fill="F1FAFD"/>
            <w:vAlign w:val="center"/>
          </w:tcPr>
          <w:p w14:paraId="6EE0B414" w14:textId="30E7DDE8" w:rsidR="00AB15EE" w:rsidRPr="00700979" w:rsidRDefault="00AB15EE" w:rsidP="00B45988">
            <w:pPr>
              <w:jc w:val="center"/>
              <w:rPr>
                <w:sz w:val="20"/>
              </w:rPr>
            </w:pPr>
            <w:r w:rsidRPr="00700979">
              <w:rPr>
                <w:rFonts w:cs="Segoe UI"/>
                <w:i/>
                <w:iCs/>
                <w:color w:val="295E70"/>
                <w:sz w:val="20"/>
                <w:szCs w:val="18"/>
              </w:rPr>
              <w:t>“I really think that this is a disease that is not talked about because it</w:t>
            </w:r>
            <w:r w:rsidRPr="00700979">
              <w:rPr>
                <w:rFonts w:cs="Segoe UI"/>
                <w:i/>
                <w:iCs/>
                <w:color w:val="295E70"/>
                <w:sz w:val="20"/>
                <w:szCs w:val="18"/>
                <w:lang w:val="en-AU"/>
              </w:rPr>
              <w:t xml:space="preserve"> is</w:t>
            </w:r>
            <w:r w:rsidRPr="00700979">
              <w:rPr>
                <w:rFonts w:cs="Segoe UI"/>
                <w:i/>
                <w:iCs/>
                <w:color w:val="295E70"/>
                <w:sz w:val="20"/>
                <w:szCs w:val="18"/>
              </w:rPr>
              <w:t xml:space="preserve"> about women’s bodies and blood, I found when I talked to male doctors about my periods they would tell me about pain killers. So I stopped asking.”</w:t>
            </w:r>
          </w:p>
        </w:tc>
      </w:tr>
    </w:tbl>
    <w:p w14:paraId="4E01ABFE" w14:textId="69CD0FF8" w:rsidR="007F3D49" w:rsidRDefault="007F3D49" w:rsidP="007F3D49">
      <w:pPr>
        <w:spacing w:after="160" w:line="259" w:lineRule="auto"/>
      </w:pPr>
    </w:p>
    <w:p w14:paraId="39E64EA1" w14:textId="77777777" w:rsidR="00700979" w:rsidRDefault="00700979">
      <w:pPr>
        <w:spacing w:after="160" w:line="259" w:lineRule="auto"/>
        <w:rPr>
          <w:rFonts w:eastAsia="Times New Roman" w:cs="Times New Roman"/>
          <w:b/>
          <w:color w:val="00264D"/>
          <w:sz w:val="36"/>
          <w:szCs w:val="19"/>
          <w:lang w:val="en-AU" w:eastAsia="en-AU"/>
        </w:rPr>
      </w:pPr>
      <w:bookmarkStart w:id="29" w:name="_Toc519699086"/>
      <w:r>
        <w:br w:type="page"/>
      </w:r>
    </w:p>
    <w:p w14:paraId="312FFCE6" w14:textId="13799218" w:rsidR="00B94254" w:rsidRPr="007F3D49" w:rsidRDefault="00E2259D" w:rsidP="007F3D49">
      <w:pPr>
        <w:pStyle w:val="Heading1"/>
        <w:numPr>
          <w:ilvl w:val="0"/>
          <w:numId w:val="0"/>
        </w:numPr>
      </w:pPr>
      <w:bookmarkStart w:id="30" w:name="_Toc520206687"/>
      <w:r w:rsidRPr="007F3D49">
        <w:lastRenderedPageBreak/>
        <w:t>Foundation for action</w:t>
      </w:r>
      <w:bookmarkEnd w:id="29"/>
      <w:bookmarkEnd w:id="30"/>
    </w:p>
    <w:p w14:paraId="1905E44A" w14:textId="77777777" w:rsidR="006565AC" w:rsidRPr="00587475" w:rsidRDefault="006565AC" w:rsidP="00587475">
      <w:pPr>
        <w:pStyle w:val="Heading2"/>
        <w:numPr>
          <w:ilvl w:val="0"/>
          <w:numId w:val="0"/>
        </w:numPr>
        <w:ind w:left="576" w:hanging="576"/>
      </w:pPr>
      <w:bookmarkStart w:id="31" w:name="_Toc520206688"/>
      <w:r w:rsidRPr="00587475">
        <w:t>The Australian context</w:t>
      </w:r>
      <w:bookmarkEnd w:id="31"/>
    </w:p>
    <w:p w14:paraId="1213B178" w14:textId="77777777" w:rsidR="00BA44F6" w:rsidRDefault="00BA44F6" w:rsidP="00BA44F6">
      <w:pPr>
        <w:pStyle w:val="Bullet"/>
        <w:numPr>
          <w:ilvl w:val="0"/>
          <w:numId w:val="0"/>
        </w:numPr>
      </w:pPr>
      <w:r>
        <w:t xml:space="preserve">Despite the need for improvement, there are also multiple positives to build upon in this National Action Plan. </w:t>
      </w:r>
      <w:r w:rsidRPr="006D0AC6">
        <w:t xml:space="preserve">Australia’s </w:t>
      </w:r>
      <w:r>
        <w:t xml:space="preserve">existing </w:t>
      </w:r>
      <w:r w:rsidRPr="006D0AC6">
        <w:t>health, community and research landscape provides a strong foundation for ac</w:t>
      </w:r>
      <w:r>
        <w:t>tion on endometriosis</w:t>
      </w:r>
      <w:r w:rsidRPr="00BA44F6">
        <w:t xml:space="preserve"> </w:t>
      </w:r>
      <w:r>
        <w:t xml:space="preserve">and </w:t>
      </w:r>
      <w:r w:rsidR="00220299">
        <w:t xml:space="preserve">associated </w:t>
      </w:r>
      <w:r>
        <w:t>chronic pelvic pain.</w:t>
      </w:r>
    </w:p>
    <w:p w14:paraId="188C001E" w14:textId="77777777" w:rsidR="00646A9E" w:rsidRDefault="00D26659" w:rsidP="00C70F63">
      <w:pPr>
        <w:pStyle w:val="Bullet"/>
        <w:numPr>
          <w:ilvl w:val="0"/>
          <w:numId w:val="0"/>
        </w:numPr>
      </w:pPr>
      <w:r>
        <w:t xml:space="preserve">Centrally, this is due to an existing, comprehensive health system with widespread, safe, and </w:t>
      </w:r>
      <w:r w:rsidR="007D05D4">
        <w:t>generally</w:t>
      </w:r>
      <w:r>
        <w:t xml:space="preserve"> subsidised access to</w:t>
      </w:r>
      <w:r w:rsidR="006710E7">
        <w:t xml:space="preserve"> a range of</w:t>
      </w:r>
      <w:r>
        <w:t xml:space="preserve"> care</w:t>
      </w:r>
      <w:r w:rsidR="006710E7">
        <w:t xml:space="preserve"> options</w:t>
      </w:r>
      <w:r>
        <w:t>. Strong</w:t>
      </w:r>
      <w:r w:rsidR="006710E7">
        <w:t xml:space="preserve"> health system</w:t>
      </w:r>
      <w:r>
        <w:t xml:space="preserve"> infrastructure is supported by highly specialised expertise in endometriosis research and laparoscopic surgery, </w:t>
      </w:r>
      <w:r w:rsidR="00F20BF6">
        <w:t xml:space="preserve">a significant range of existing online support tools and information resources and published materials, </w:t>
      </w:r>
      <w:r>
        <w:t xml:space="preserve">as well as goodwill and willingness for collaboration among diverse members of the endometriosis community. </w:t>
      </w:r>
    </w:p>
    <w:p w14:paraId="4DED493A" w14:textId="77777777" w:rsidR="006D0AC6" w:rsidRDefault="002A6F69" w:rsidP="00E60702">
      <w:pPr>
        <w:spacing w:after="160" w:line="259" w:lineRule="auto"/>
        <w:rPr>
          <w:lang w:val="en-AU" w:eastAsia="en-AU"/>
        </w:rPr>
      </w:pPr>
      <w:r>
        <w:rPr>
          <w:lang w:val="en-AU" w:eastAsia="en-AU"/>
        </w:rPr>
        <w:t>This enabling environment is</w:t>
      </w:r>
      <w:r w:rsidR="00E60702">
        <w:rPr>
          <w:lang w:val="en-AU" w:eastAsia="en-AU"/>
        </w:rPr>
        <w:t xml:space="preserve"> illustrated in </w:t>
      </w:r>
      <w:r w:rsidR="00E60702">
        <w:rPr>
          <w:lang w:val="en-AU" w:eastAsia="en-AU"/>
        </w:rPr>
        <w:fldChar w:fldCharType="begin"/>
      </w:r>
      <w:r w:rsidR="00E60702">
        <w:rPr>
          <w:lang w:val="en-AU" w:eastAsia="en-AU"/>
        </w:rPr>
        <w:instrText xml:space="preserve"> REF _Ref508706261 \h </w:instrText>
      </w:r>
      <w:r w:rsidR="00E60702">
        <w:rPr>
          <w:lang w:val="en-AU" w:eastAsia="en-AU"/>
        </w:rPr>
      </w:r>
      <w:r w:rsidR="00E60702">
        <w:rPr>
          <w:lang w:val="en-AU" w:eastAsia="en-AU"/>
        </w:rPr>
        <w:fldChar w:fldCharType="separate"/>
      </w:r>
      <w:r w:rsidR="00DE3F7A">
        <w:t xml:space="preserve">Figure </w:t>
      </w:r>
      <w:r w:rsidR="00DE3F7A">
        <w:rPr>
          <w:noProof/>
        </w:rPr>
        <w:t>3</w:t>
      </w:r>
      <w:r w:rsidR="00E60702">
        <w:rPr>
          <w:lang w:val="en-AU" w:eastAsia="en-AU"/>
        </w:rPr>
        <w:fldChar w:fldCharType="end"/>
      </w:r>
      <w:r>
        <w:rPr>
          <w:lang w:val="en-AU" w:eastAsia="en-AU"/>
        </w:rPr>
        <w:t>.</w:t>
      </w:r>
    </w:p>
    <w:p w14:paraId="231F171B" w14:textId="77777777" w:rsidR="00247523" w:rsidRPr="00587475" w:rsidRDefault="00247523" w:rsidP="00587475">
      <w:pPr>
        <w:pStyle w:val="Heading3"/>
        <w:numPr>
          <w:ilvl w:val="0"/>
          <w:numId w:val="0"/>
        </w:numPr>
        <w:ind w:left="720" w:hanging="720"/>
      </w:pPr>
      <w:bookmarkStart w:id="32" w:name="_Ref508706261"/>
      <w:bookmarkStart w:id="33" w:name="_Toc520206689"/>
      <w:r w:rsidRPr="00587475">
        <w:t xml:space="preserve">Figure </w:t>
      </w:r>
      <w:r w:rsidRPr="00587475">
        <w:fldChar w:fldCharType="begin"/>
      </w:r>
      <w:r w:rsidRPr="00587475">
        <w:instrText xml:space="preserve"> SEQ Figure \* ARABIC </w:instrText>
      </w:r>
      <w:r w:rsidRPr="00587475">
        <w:fldChar w:fldCharType="separate"/>
      </w:r>
      <w:r w:rsidR="00DE3F7A" w:rsidRPr="00587475">
        <w:t>3</w:t>
      </w:r>
      <w:r w:rsidRPr="00587475">
        <w:fldChar w:fldCharType="end"/>
      </w:r>
      <w:bookmarkEnd w:id="32"/>
      <w:r w:rsidRPr="00587475">
        <w:t xml:space="preserve">: Enablers to support action in the Australian </w:t>
      </w:r>
      <w:r w:rsidR="00E32A8D" w:rsidRPr="00587475">
        <w:t>health system</w:t>
      </w:r>
      <w:bookmarkEnd w:id="33"/>
    </w:p>
    <w:p w14:paraId="0FDFA6B2" w14:textId="3A49775C" w:rsidR="00BB7398" w:rsidRDefault="00EC4DB1">
      <w:pPr>
        <w:spacing w:after="160" w:line="259" w:lineRule="auto"/>
        <w:rPr>
          <w:noProof/>
          <w:lang w:val="en-AU" w:eastAsia="en-AU"/>
        </w:rPr>
      </w:pPr>
      <w:hyperlink w:anchor="_Figure_3:_Enablers" w:history="1">
        <w:r w:rsidR="00B45988" w:rsidRPr="0094316D">
          <w:rPr>
            <w:rStyle w:val="Hyperlink"/>
            <w:noProof/>
            <w:lang w:val="en-AU" w:eastAsia="en-AU"/>
          </w:rPr>
          <w:t>Plain text alternative</w:t>
        </w:r>
      </w:hyperlink>
      <w:r w:rsidR="009C6580">
        <w:rPr>
          <w:noProof/>
          <w:lang w:val="en-AU" w:eastAsia="en-AU"/>
        </w:rPr>
        <w:t xml:space="preserve"> </w:t>
      </w:r>
    </w:p>
    <w:p w14:paraId="2F74CB4F" w14:textId="7D9A0E49" w:rsidR="00645AA2" w:rsidRDefault="00645AA2">
      <w:pPr>
        <w:spacing w:after="160" w:line="259" w:lineRule="auto"/>
        <w:rPr>
          <w:noProof/>
          <w:lang w:val="en-AU" w:eastAsia="en-AU"/>
        </w:rPr>
      </w:pPr>
      <w:r>
        <w:rPr>
          <w:noProof/>
          <w:lang w:val="en-AU" w:eastAsia="en-AU"/>
        </w:rPr>
        <w:drawing>
          <wp:inline distT="0" distB="0" distL="0" distR="0" wp14:anchorId="1A2313FD" wp14:editId="0E0230A9">
            <wp:extent cx="5670550" cy="3655060"/>
            <wp:effectExtent l="0" t="0" r="6350" b="2540"/>
            <wp:docPr id="8" name="Picture 8" descr="Figure outlining the foundation for action. Plain text version available." title="Figure 3: Enablers to support action in the Australia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jpg"/>
                    <pic:cNvPicPr/>
                  </pic:nvPicPr>
                  <pic:blipFill>
                    <a:blip r:embed="rId25"/>
                    <a:stretch>
                      <a:fillRect/>
                    </a:stretch>
                  </pic:blipFill>
                  <pic:spPr>
                    <a:xfrm>
                      <a:off x="0" y="0"/>
                      <a:ext cx="5670550" cy="3655060"/>
                    </a:xfrm>
                    <a:prstGeom prst="rect">
                      <a:avLst/>
                    </a:prstGeom>
                  </pic:spPr>
                </pic:pic>
              </a:graphicData>
            </a:graphic>
          </wp:inline>
        </w:drawing>
      </w:r>
    </w:p>
    <w:p w14:paraId="5302FE5A" w14:textId="0DE1D529" w:rsidR="003411FD" w:rsidRDefault="003411FD">
      <w:pPr>
        <w:spacing w:after="160" w:line="259" w:lineRule="auto"/>
      </w:pPr>
    </w:p>
    <w:p w14:paraId="4F62917E" w14:textId="05116C29" w:rsidR="005E08A7" w:rsidRPr="00B45988" w:rsidRDefault="005E08A7">
      <w:pPr>
        <w:spacing w:after="160" w:line="259" w:lineRule="auto"/>
        <w:rPr>
          <w:lang w:val="en-AU" w:eastAsia="en-AU"/>
        </w:rPr>
      </w:pPr>
    </w:p>
    <w:p w14:paraId="120AAE38" w14:textId="77777777" w:rsidR="006565AC" w:rsidRDefault="006565AC" w:rsidP="00587475">
      <w:pPr>
        <w:pStyle w:val="Heading4"/>
        <w:numPr>
          <w:ilvl w:val="0"/>
          <w:numId w:val="0"/>
        </w:numPr>
      </w:pPr>
      <w:bookmarkStart w:id="34" w:name="_International_approach"/>
      <w:bookmarkEnd w:id="34"/>
      <w:r>
        <w:lastRenderedPageBreak/>
        <w:t xml:space="preserve">International </w:t>
      </w:r>
      <w:r w:rsidR="00B81545">
        <w:t>approach</w:t>
      </w:r>
    </w:p>
    <w:p w14:paraId="3ECA4C9F" w14:textId="2D7EC6A7" w:rsidR="007E526C" w:rsidRDefault="003E1CDA" w:rsidP="007E526C">
      <w:pPr>
        <w:pStyle w:val="Bullet"/>
        <w:numPr>
          <w:ilvl w:val="0"/>
          <w:numId w:val="0"/>
        </w:numPr>
      </w:pPr>
      <w:r>
        <w:t>Internationally, work is being undertaken to improve awareness, understanding and treatment of endometriosis.</w:t>
      </w:r>
      <w:r w:rsidR="00CE1510">
        <w:t xml:space="preserve"> A global consortium of investigators in endometriosis </w:t>
      </w:r>
      <w:r w:rsidR="00CE1510" w:rsidRPr="00E83DEF">
        <w:t>ha</w:t>
      </w:r>
      <w:r w:rsidR="003F57B7" w:rsidRPr="00E83DEF">
        <w:t>s</w:t>
      </w:r>
      <w:r w:rsidR="00CE1510">
        <w:t xml:space="preserve"> recently published </w:t>
      </w:r>
      <w:r w:rsidR="003F57B7" w:rsidRPr="00E83DEF">
        <w:t>its</w:t>
      </w:r>
      <w:r w:rsidR="00CE1510">
        <w:t xml:space="preserve"> recommendations for research priorities for endometriosis</w:t>
      </w:r>
      <w:r w:rsidR="00CD76E0">
        <w:t>.</w:t>
      </w:r>
      <w:r w:rsidR="001542DA">
        <w:rPr>
          <w:rStyle w:val="EndnoteReference"/>
        </w:rPr>
        <w:endnoteReference w:id="20"/>
      </w:r>
      <w:r w:rsidR="001542DA">
        <w:t xml:space="preserve"> </w:t>
      </w:r>
      <w:r w:rsidR="00BD3F8D">
        <w:t>Similarly, t</w:t>
      </w:r>
      <w:r w:rsidR="001542DA">
        <w:t xml:space="preserve">he Endometriosis Priority Setting Partnership (PSP) was formed with the objective of identifying the key questions about endometriosis that were most important to both women and girls who have endometriosis and </w:t>
      </w:r>
      <w:r w:rsidR="00BA44F6">
        <w:t>healthcare</w:t>
      </w:r>
      <w:r>
        <w:t xml:space="preserve"> practitioners</w:t>
      </w:r>
      <w:r w:rsidR="001542DA">
        <w:t xml:space="preserve"> involved in their care.</w:t>
      </w:r>
      <w:r w:rsidR="001542DA" w:rsidRPr="001542DA">
        <w:rPr>
          <w:rStyle w:val="EndnoteReference"/>
        </w:rPr>
        <w:t xml:space="preserve"> </w:t>
      </w:r>
      <w:r w:rsidR="001542DA">
        <w:rPr>
          <w:rStyle w:val="EndnoteReference"/>
        </w:rPr>
        <w:endnoteReference w:id="21"/>
      </w:r>
      <w:r w:rsidR="001542DA">
        <w:t xml:space="preserve"> </w:t>
      </w:r>
      <w:r w:rsidR="007E526C">
        <w:t>Following extensive consultation, the PSP</w:t>
      </w:r>
      <w:r>
        <w:t xml:space="preserve"> agreed the top ten endometriosis research priorities in the UK and Ireland</w:t>
      </w:r>
      <w:r w:rsidR="001542DA">
        <w:t>.</w:t>
      </w:r>
      <w:r>
        <w:t xml:space="preserve"> </w:t>
      </w:r>
      <w:r w:rsidR="007E526C">
        <w:t xml:space="preserve">These ten priorities are intended to ensure that future research funding and activities focus on questions that are important to </w:t>
      </w:r>
      <w:r w:rsidR="00CD76E0">
        <w:t xml:space="preserve">individuals </w:t>
      </w:r>
      <w:r w:rsidR="007E526C">
        <w:t>w</w:t>
      </w:r>
      <w:r w:rsidR="003F57B7">
        <w:t xml:space="preserve">ith endometriosis and to </w:t>
      </w:r>
      <w:r w:rsidR="003F57B7" w:rsidRPr="0033502B">
        <w:t>health</w:t>
      </w:r>
      <w:r w:rsidR="007E526C" w:rsidRPr="0033502B">
        <w:t>care</w:t>
      </w:r>
      <w:r w:rsidR="007E526C">
        <w:t xml:space="preserve"> practitioners.</w:t>
      </w:r>
      <w:r w:rsidR="007E526C" w:rsidRPr="007E526C">
        <w:t xml:space="preserve"> </w:t>
      </w:r>
      <w:r w:rsidR="007E526C">
        <w:t xml:space="preserve">These priorities, outlined in </w:t>
      </w:r>
      <w:r w:rsidR="00A226A5">
        <w:t>Figure 4</w:t>
      </w:r>
      <w:r w:rsidR="007E526C">
        <w:t xml:space="preserve"> below, are</w:t>
      </w:r>
      <w:r w:rsidR="00334F73">
        <w:t xml:space="preserve"> also</w:t>
      </w:r>
      <w:r w:rsidR="007E526C">
        <w:t xml:space="preserve"> relevant </w:t>
      </w:r>
      <w:r w:rsidR="00334F73">
        <w:t>in</w:t>
      </w:r>
      <w:r w:rsidR="007E526C">
        <w:t xml:space="preserve"> the Australian </w:t>
      </w:r>
      <w:r w:rsidR="00334F73">
        <w:t>setting</w:t>
      </w:r>
      <w:r w:rsidR="007E526C">
        <w:t>.</w:t>
      </w:r>
    </w:p>
    <w:p w14:paraId="71EA4507" w14:textId="5C2B1EC1" w:rsidR="003E1CDA" w:rsidRDefault="003E1CDA" w:rsidP="003E1CDA">
      <w:pPr>
        <w:pStyle w:val="Caption"/>
      </w:pPr>
      <w:bookmarkStart w:id="35" w:name="_Toc520206690"/>
      <w:r w:rsidRPr="00563E72">
        <w:rPr>
          <w:rStyle w:val="Heading3Char"/>
          <w:rFonts w:eastAsiaTheme="minorHAnsi"/>
        </w:rPr>
        <w:t xml:space="preserve">Figure 4: </w:t>
      </w:r>
      <w:r w:rsidR="002D207E" w:rsidRPr="00563E72">
        <w:rPr>
          <w:rStyle w:val="Heading3Char"/>
          <w:rFonts w:eastAsiaTheme="minorHAnsi"/>
        </w:rPr>
        <w:t>Top ten research priorities for endometriosis in the UK and Ireland</w:t>
      </w:r>
      <w:bookmarkEnd w:id="35"/>
      <w:r w:rsidR="00CD76E0">
        <w:rPr>
          <w:rStyle w:val="EndnoteReference"/>
        </w:rPr>
        <w:endnoteReference w:id="22"/>
      </w:r>
    </w:p>
    <w:tbl>
      <w:tblPr>
        <w:tblStyle w:val="TableGrid"/>
        <w:tblW w:w="0" w:type="auto"/>
        <w:shd w:val="clear" w:color="auto" w:fill="FFFFFF" w:themeFill="background1"/>
        <w:tblLook w:val="04A0" w:firstRow="1" w:lastRow="0" w:firstColumn="1" w:lastColumn="0" w:noHBand="0" w:noVBand="1"/>
        <w:tblCaption w:val="Figure 4: Top ten research priorities for endometriosis in the UK and Ireland"/>
        <w:tblDescription w:val="List of top ten research priorities for endometriosis in the UK and Ireland."/>
      </w:tblPr>
      <w:tblGrid>
        <w:gridCol w:w="8920"/>
      </w:tblGrid>
      <w:tr w:rsidR="00B45988" w14:paraId="248F9045" w14:textId="77777777" w:rsidTr="00EC4DB1">
        <w:trPr>
          <w:tblHeader/>
        </w:trPr>
        <w:tc>
          <w:tcPr>
            <w:tcW w:w="8920" w:type="dxa"/>
            <w:tcBorders>
              <w:top w:val="single" w:sz="18" w:space="0" w:color="92C7FF" w:themeColor="background2" w:themeTint="40"/>
              <w:left w:val="single" w:sz="18" w:space="0" w:color="92C7FF" w:themeColor="background2" w:themeTint="40"/>
              <w:bottom w:val="single" w:sz="18" w:space="0" w:color="92C7FF" w:themeColor="background2" w:themeTint="40"/>
              <w:right w:val="single" w:sz="18" w:space="0" w:color="92C7FF" w:themeColor="background2" w:themeTint="40"/>
            </w:tcBorders>
            <w:shd w:val="clear" w:color="auto" w:fill="FFFFFF" w:themeFill="background1"/>
          </w:tcPr>
          <w:p w14:paraId="1567BBA4"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Can a cure be developed for endometriosis? </w:t>
            </w:r>
          </w:p>
          <w:p w14:paraId="47963D66"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causes endometriosis? </w:t>
            </w:r>
          </w:p>
          <w:p w14:paraId="69BE3C15"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What are the most eff</w:t>
            </w:r>
            <w:r>
              <w:rPr>
                <w:rFonts w:asciiTheme="majorHAnsi" w:hAnsiTheme="majorHAnsi" w:cstheme="majorHAnsi"/>
                <w:bCs/>
                <w:color w:val="00264D" w:themeColor="background2"/>
                <w:sz w:val="20"/>
                <w:szCs w:val="20"/>
                <w:lang w:val="en-AU"/>
              </w:rPr>
              <w:t>ective ways of educating health</w:t>
            </w:r>
            <w:r w:rsidRPr="009E296B">
              <w:rPr>
                <w:rFonts w:asciiTheme="majorHAnsi" w:hAnsiTheme="majorHAnsi" w:cstheme="majorHAnsi"/>
                <w:bCs/>
                <w:color w:val="00264D" w:themeColor="background2"/>
                <w:sz w:val="20"/>
                <w:szCs w:val="20"/>
                <w:lang w:val="en-AU"/>
              </w:rPr>
              <w:t>care prof</w:t>
            </w:r>
            <w:r>
              <w:rPr>
                <w:rFonts w:asciiTheme="majorHAnsi" w:hAnsiTheme="majorHAnsi" w:cstheme="majorHAnsi"/>
                <w:bCs/>
                <w:color w:val="00264D" w:themeColor="background2"/>
                <w:sz w:val="20"/>
                <w:szCs w:val="20"/>
                <w:lang w:val="en-AU"/>
              </w:rPr>
              <w:t>essionals throughout the health</w:t>
            </w:r>
            <w:r w:rsidRPr="009E296B">
              <w:rPr>
                <w:rFonts w:asciiTheme="majorHAnsi" w:hAnsiTheme="majorHAnsi" w:cstheme="majorHAnsi"/>
                <w:bCs/>
                <w:color w:val="00264D" w:themeColor="background2"/>
                <w:sz w:val="20"/>
                <w:szCs w:val="20"/>
                <w:lang w:val="en-AU"/>
              </w:rPr>
              <w:t xml:space="preserve">care system resulting in reduced time to diagnosis and improved treatment and care of women with endometriosis? </w:t>
            </w:r>
          </w:p>
          <w:p w14:paraId="4213DD27"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Is it possible to develop a non-invasive screening tool to aid the diagnosis of endometriosis? </w:t>
            </w:r>
          </w:p>
          <w:p w14:paraId="0F17EDBF"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most effective ways of maximising and/or maintaining fertility in women with confirmed or suspected endometriosis? </w:t>
            </w:r>
          </w:p>
          <w:p w14:paraId="2408844B"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How can the diagnosis of endometriosis be improved? </w:t>
            </w:r>
          </w:p>
          <w:p w14:paraId="75C7E4CB"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is the most effective way of managing the emotional and/or psychological and/or fatigue impact of living with endometriosis (including medical, non-medical, and self-management methods)? </w:t>
            </w:r>
          </w:p>
          <w:p w14:paraId="10A13EC1"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outcomes and/or success rates for surgical or medical treatments that aim to cure or treat endometriosis, rather than manage it? </w:t>
            </w:r>
          </w:p>
          <w:p w14:paraId="14F12119" w14:textId="77777777" w:rsidR="00B45988" w:rsidRPr="009E296B"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What is the most effective way of stopping endometriosis progressing and/or spreading to other organs (e</w:t>
            </w:r>
            <w:r>
              <w:rPr>
                <w:rFonts w:asciiTheme="majorHAnsi" w:hAnsiTheme="majorHAnsi" w:cstheme="majorHAnsi"/>
                <w:bCs/>
                <w:color w:val="00264D" w:themeColor="background2"/>
                <w:sz w:val="20"/>
                <w:szCs w:val="20"/>
                <w:lang w:val="en-AU"/>
              </w:rPr>
              <w:t>.</w:t>
            </w:r>
            <w:r w:rsidRPr="009E296B">
              <w:rPr>
                <w:rFonts w:asciiTheme="majorHAnsi" w:hAnsiTheme="majorHAnsi" w:cstheme="majorHAnsi"/>
                <w:bCs/>
                <w:color w:val="00264D" w:themeColor="background2"/>
                <w:sz w:val="20"/>
                <w:szCs w:val="20"/>
                <w:lang w:val="en-AU"/>
              </w:rPr>
              <w:t>g</w:t>
            </w:r>
            <w:r>
              <w:rPr>
                <w:rFonts w:asciiTheme="majorHAnsi" w:hAnsiTheme="majorHAnsi" w:cstheme="majorHAnsi"/>
                <w:bCs/>
                <w:color w:val="00264D" w:themeColor="background2"/>
                <w:sz w:val="20"/>
                <w:szCs w:val="20"/>
                <w:lang w:val="en-AU"/>
              </w:rPr>
              <w:t>.</w:t>
            </w:r>
            <w:r w:rsidRPr="009E296B">
              <w:rPr>
                <w:rFonts w:asciiTheme="majorHAnsi" w:hAnsiTheme="majorHAnsi" w:cstheme="majorHAnsi"/>
                <w:bCs/>
                <w:color w:val="00264D" w:themeColor="background2"/>
                <w:sz w:val="20"/>
                <w:szCs w:val="20"/>
                <w:lang w:val="en-AU"/>
              </w:rPr>
              <w:t xml:space="preserve"> after surgery)? </w:t>
            </w:r>
          </w:p>
          <w:p w14:paraId="5EEC268B" w14:textId="3631D3A0" w:rsidR="00B45988" w:rsidRPr="00B45988" w:rsidRDefault="00B45988" w:rsidP="00B45988">
            <w:pPr>
              <w:pStyle w:val="ListParagraph"/>
              <w:numPr>
                <w:ilvl w:val="0"/>
                <w:numId w:val="10"/>
              </w:numPr>
              <w:shd w:val="clear" w:color="auto" w:fill="E6E6E1" w:themeFill="accent5"/>
              <w:spacing w:before="120"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What are the most effective non-surgical ways of managing endometriosis-related pain and/or symptoms (medical/nonmedical)?</w:t>
            </w:r>
          </w:p>
        </w:tc>
      </w:tr>
    </w:tbl>
    <w:p w14:paraId="1C1F5233" w14:textId="77777777" w:rsidR="00B45988" w:rsidRDefault="00B45988">
      <w:pPr>
        <w:spacing w:after="160" w:line="259" w:lineRule="auto"/>
        <w:rPr>
          <w:rFonts w:eastAsia="Times New Roman" w:cs="Times New Roman"/>
          <w:szCs w:val="19"/>
          <w:lang w:val="en-AU" w:eastAsia="en-AU"/>
        </w:rPr>
      </w:pPr>
      <w:bookmarkStart w:id="36" w:name="_Toc508811238"/>
    </w:p>
    <w:p w14:paraId="1B8A2EF8" w14:textId="2D7C7EF5" w:rsidR="00B85041" w:rsidRDefault="00B85041">
      <w:pPr>
        <w:spacing w:after="160" w:line="259" w:lineRule="auto"/>
        <w:rPr>
          <w:rFonts w:eastAsia="Times New Roman" w:cs="Times New Roman"/>
          <w:szCs w:val="19"/>
          <w:lang w:val="en-AU" w:eastAsia="en-AU"/>
        </w:rPr>
      </w:pPr>
      <w:r>
        <w:rPr>
          <w:rFonts w:eastAsia="Times New Roman" w:cs="Times New Roman"/>
          <w:szCs w:val="19"/>
          <w:lang w:val="en-AU" w:eastAsia="en-AU"/>
        </w:rPr>
        <w:t>T</w:t>
      </w:r>
      <w:r w:rsidRPr="00B85041">
        <w:rPr>
          <w:rFonts w:eastAsia="Times New Roman" w:cs="Times New Roman"/>
          <w:szCs w:val="19"/>
          <w:lang w:val="en-AU" w:eastAsia="en-AU"/>
        </w:rPr>
        <w:t>he National Institute for Health and Care Excellence</w:t>
      </w:r>
      <w:r>
        <w:rPr>
          <w:rFonts w:eastAsia="Times New Roman" w:cs="Times New Roman"/>
          <w:szCs w:val="19"/>
          <w:lang w:val="en-AU" w:eastAsia="en-AU"/>
        </w:rPr>
        <w:t xml:space="preserve"> (NICE)</w:t>
      </w:r>
      <w:r w:rsidR="00F01EC9">
        <w:rPr>
          <w:rFonts w:eastAsia="Times New Roman" w:cs="Times New Roman"/>
          <w:szCs w:val="19"/>
          <w:lang w:val="en-AU" w:eastAsia="en-AU"/>
        </w:rPr>
        <w:t xml:space="preserve"> in the United Kingdom</w:t>
      </w:r>
      <w:r w:rsidRPr="00B85041">
        <w:rPr>
          <w:rFonts w:eastAsia="Times New Roman" w:cs="Times New Roman"/>
          <w:szCs w:val="19"/>
          <w:lang w:val="en-AU" w:eastAsia="en-AU"/>
        </w:rPr>
        <w:t xml:space="preserve"> issued a new guideline on endometriosis in September 2017. The guideline, </w:t>
      </w:r>
      <w:r w:rsidRPr="00B85041">
        <w:rPr>
          <w:rFonts w:eastAsia="Times New Roman" w:cs="Times New Roman"/>
          <w:i/>
          <w:iCs/>
          <w:szCs w:val="19"/>
          <w:lang w:val="en-AU" w:eastAsia="en-AU"/>
        </w:rPr>
        <w:t>Endometriosis: diagnosis and management</w:t>
      </w:r>
      <w:r w:rsidRPr="00B85041">
        <w:rPr>
          <w:rFonts w:eastAsia="Times New Roman" w:cs="Times New Roman"/>
          <w:szCs w:val="19"/>
          <w:lang w:val="en-AU" w:eastAsia="en-AU"/>
        </w:rPr>
        <w:t>, aims to raise awareness of the symptoms of endometriosis, and to provide clear advice on what action to take when women with signs and symptoms first present in healthcare settings.</w:t>
      </w:r>
      <w:r w:rsidR="00D45526">
        <w:rPr>
          <w:rStyle w:val="EndnoteReference"/>
          <w:rFonts w:eastAsia="Times New Roman" w:cs="Times New Roman"/>
          <w:szCs w:val="19"/>
          <w:lang w:val="en-AU" w:eastAsia="en-AU"/>
        </w:rPr>
        <w:endnoteReference w:id="23"/>
      </w:r>
      <w:r w:rsidRPr="00B85041">
        <w:rPr>
          <w:rFonts w:eastAsia="Times New Roman" w:cs="Times New Roman"/>
          <w:szCs w:val="19"/>
          <w:lang w:val="en-AU" w:eastAsia="en-AU"/>
        </w:rPr>
        <w:t xml:space="preserve"> It also </w:t>
      </w:r>
      <w:r w:rsidRPr="00B85041">
        <w:rPr>
          <w:rFonts w:eastAsia="Times New Roman" w:cs="Times New Roman"/>
          <w:szCs w:val="19"/>
          <w:lang w:val="en-AU" w:eastAsia="en-AU"/>
        </w:rPr>
        <w:lastRenderedPageBreak/>
        <w:t xml:space="preserve">provides advice on the range of treatments </w:t>
      </w:r>
      <w:r>
        <w:rPr>
          <w:rFonts w:eastAsia="Times New Roman" w:cs="Times New Roman"/>
          <w:szCs w:val="19"/>
          <w:lang w:val="en-AU" w:eastAsia="en-AU"/>
        </w:rPr>
        <w:t>and care pathways th</w:t>
      </w:r>
      <w:r w:rsidR="00073C60">
        <w:rPr>
          <w:rFonts w:eastAsia="Times New Roman" w:cs="Times New Roman"/>
          <w:szCs w:val="19"/>
          <w:lang w:val="en-AU" w:eastAsia="en-AU"/>
        </w:rPr>
        <w:t>at</w:t>
      </w:r>
      <w:r>
        <w:rPr>
          <w:rFonts w:eastAsia="Times New Roman" w:cs="Times New Roman"/>
          <w:szCs w:val="19"/>
          <w:lang w:val="en-AU" w:eastAsia="en-AU"/>
        </w:rPr>
        <w:t xml:space="preserve"> can be used by both clinicians to guide treatment options and</w:t>
      </w:r>
      <w:r w:rsidRPr="00B85041">
        <w:rPr>
          <w:rFonts w:eastAsia="Times New Roman" w:cs="Times New Roman"/>
          <w:szCs w:val="19"/>
          <w:lang w:val="en-AU" w:eastAsia="en-AU"/>
        </w:rPr>
        <w:t xml:space="preserve"> patients to understand what to expect with the treatment and management of endometriosis.</w:t>
      </w:r>
    </w:p>
    <w:p w14:paraId="1F38A28F" w14:textId="542B9759" w:rsidR="00F01EC9" w:rsidRPr="00B85041" w:rsidRDefault="00F01EC9">
      <w:pPr>
        <w:spacing w:after="160" w:line="259" w:lineRule="auto"/>
        <w:rPr>
          <w:rFonts w:eastAsia="Times New Roman" w:cs="Times New Roman"/>
          <w:szCs w:val="19"/>
          <w:lang w:val="en-AU" w:eastAsia="en-AU"/>
        </w:rPr>
      </w:pPr>
      <w:r>
        <w:rPr>
          <w:rFonts w:eastAsia="Times New Roman" w:cs="Times New Roman"/>
          <w:szCs w:val="19"/>
          <w:lang w:val="en-AU" w:eastAsia="en-AU"/>
        </w:rPr>
        <w:t xml:space="preserve">In Canada, the Society of Obstetricians and Gynaecologists of Canada (SOGC) </w:t>
      </w:r>
      <w:r w:rsidR="0033502B" w:rsidRPr="00E83DEF">
        <w:rPr>
          <w:rFonts w:eastAsia="Times New Roman" w:cs="Times New Roman"/>
          <w:szCs w:val="19"/>
          <w:lang w:val="en-AU" w:eastAsia="en-AU"/>
        </w:rPr>
        <w:t>has</w:t>
      </w:r>
      <w:r>
        <w:rPr>
          <w:rFonts w:eastAsia="Times New Roman" w:cs="Times New Roman"/>
          <w:szCs w:val="19"/>
          <w:lang w:val="en-AU" w:eastAsia="en-AU"/>
        </w:rPr>
        <w:t xml:space="preserve"> also developed and published a clinical practice guideline for endometriosis diagnosis and management</w:t>
      </w:r>
      <w:r w:rsidR="00D80F13">
        <w:rPr>
          <w:rFonts w:eastAsia="Times New Roman" w:cs="Times New Roman"/>
          <w:szCs w:val="19"/>
          <w:lang w:val="en-AU" w:eastAsia="en-AU"/>
        </w:rPr>
        <w:t>.</w:t>
      </w:r>
      <w:r>
        <w:rPr>
          <w:rStyle w:val="EndnoteReference"/>
          <w:rFonts w:eastAsia="Times New Roman" w:cs="Times New Roman"/>
          <w:szCs w:val="19"/>
          <w:lang w:val="en-AU" w:eastAsia="en-AU"/>
        </w:rPr>
        <w:endnoteReference w:id="24"/>
      </w:r>
      <w:r>
        <w:rPr>
          <w:rFonts w:eastAsia="Times New Roman" w:cs="Times New Roman"/>
          <w:szCs w:val="19"/>
          <w:lang w:val="en-AU" w:eastAsia="en-AU"/>
        </w:rPr>
        <w:t xml:space="preserve"> The </w:t>
      </w:r>
      <w:proofErr w:type="gramStart"/>
      <w:r>
        <w:rPr>
          <w:rFonts w:eastAsia="Times New Roman" w:cs="Times New Roman"/>
          <w:szCs w:val="19"/>
          <w:lang w:val="en-AU" w:eastAsia="en-AU"/>
        </w:rPr>
        <w:t>aim of the SOGC guidelines are</w:t>
      </w:r>
      <w:proofErr w:type="gramEnd"/>
      <w:r>
        <w:rPr>
          <w:rFonts w:eastAsia="Times New Roman" w:cs="Times New Roman"/>
          <w:szCs w:val="19"/>
          <w:lang w:val="en-AU" w:eastAsia="en-AU"/>
        </w:rPr>
        <w:t xml:space="preserve"> t</w:t>
      </w:r>
      <w:r>
        <w:t>o improve the understanding of endometriosis and to provide evidence-based guidelines for diagnosis and management, including the impact of the medical and surgical management of endometriosis on women’s experience of morbidity and infertility.</w:t>
      </w:r>
    </w:p>
    <w:p w14:paraId="2C187643" w14:textId="77777777" w:rsidR="006408BB" w:rsidRDefault="006408BB">
      <w:pPr>
        <w:spacing w:after="160" w:line="259" w:lineRule="auto"/>
        <w:rPr>
          <w:rFonts w:eastAsia="Times New Roman" w:cs="Times New Roman"/>
          <w:b/>
          <w:color w:val="00264D"/>
          <w:sz w:val="36"/>
          <w:szCs w:val="19"/>
          <w:lang w:val="en-AU" w:eastAsia="en-AU"/>
        </w:rPr>
      </w:pPr>
      <w:bookmarkStart w:id="37" w:name="_Toc519699087"/>
      <w:r>
        <w:br w:type="page"/>
      </w:r>
    </w:p>
    <w:p w14:paraId="5AC0FFD8" w14:textId="7B093A8F" w:rsidR="002A01D1" w:rsidRPr="002A01D1" w:rsidRDefault="002A01D1" w:rsidP="008E08B3">
      <w:pPr>
        <w:pStyle w:val="Heading1"/>
        <w:numPr>
          <w:ilvl w:val="0"/>
          <w:numId w:val="0"/>
        </w:numPr>
        <w:ind w:left="432" w:hanging="432"/>
      </w:pPr>
      <w:bookmarkStart w:id="38" w:name="_Toc520206691"/>
      <w:r w:rsidRPr="002A01D1">
        <w:lastRenderedPageBreak/>
        <w:t>What we want to achieve</w:t>
      </w:r>
      <w:bookmarkEnd w:id="36"/>
      <w:bookmarkEnd w:id="37"/>
      <w:bookmarkEnd w:id="38"/>
    </w:p>
    <w:p w14:paraId="3923EEA4" w14:textId="77777777" w:rsidR="00FD471E" w:rsidRPr="00FD471E" w:rsidRDefault="00FD471E" w:rsidP="00802613">
      <w:pPr>
        <w:spacing w:after="240"/>
        <w:rPr>
          <w:lang w:val="en-AU" w:eastAsia="en-AU"/>
        </w:rPr>
      </w:pPr>
      <w:r>
        <w:rPr>
          <w:lang w:val="en-AU" w:eastAsia="en-AU"/>
        </w:rPr>
        <w:t xml:space="preserve">The overall </w:t>
      </w:r>
      <w:r w:rsidR="00A723C6">
        <w:rPr>
          <w:lang w:val="en-AU" w:eastAsia="en-AU"/>
        </w:rPr>
        <w:t xml:space="preserve">goal </w:t>
      </w:r>
      <w:r>
        <w:rPr>
          <w:lang w:val="en-AU" w:eastAsia="en-AU"/>
        </w:rPr>
        <w:t xml:space="preserve">of the first </w:t>
      </w:r>
      <w:r w:rsidR="00F132D7">
        <w:rPr>
          <w:lang w:val="en-AU" w:eastAsia="en-AU"/>
        </w:rPr>
        <w:t>N</w:t>
      </w:r>
      <w:r>
        <w:rPr>
          <w:lang w:val="en-AU" w:eastAsia="en-AU"/>
        </w:rPr>
        <w:t>ational Action Plan</w:t>
      </w:r>
      <w:r w:rsidR="004149EB">
        <w:rPr>
          <w:lang w:val="en-AU" w:eastAsia="en-AU"/>
        </w:rPr>
        <w:t xml:space="preserve"> for Endometriosis</w:t>
      </w:r>
      <w:r>
        <w:rPr>
          <w:lang w:val="en-AU" w:eastAsia="en-AU"/>
        </w:rPr>
        <w:t xml:space="preserve"> is:</w:t>
      </w:r>
    </w:p>
    <w:tbl>
      <w:tblPr>
        <w:tblStyle w:val="NOUS"/>
        <w:tblW w:w="0" w:type="auto"/>
        <w:tblBorders>
          <w:top w:val="single" w:sz="24" w:space="0" w:color="25B3E0" w:themeColor="accent6"/>
          <w:bottom w:val="none" w:sz="0" w:space="0" w:color="auto"/>
          <w:insideH w:val="none" w:sz="0" w:space="0" w:color="auto"/>
        </w:tblBorders>
        <w:tblLook w:val="04A0" w:firstRow="1" w:lastRow="0" w:firstColumn="1" w:lastColumn="0" w:noHBand="0" w:noVBand="1"/>
        <w:tblCaption w:val="Endometriosis National Action Plan Goal"/>
        <w:tblDescription w:val="Outlining the goal of the first Ntional Action Plan for Endometriosis."/>
      </w:tblPr>
      <w:tblGrid>
        <w:gridCol w:w="8774"/>
      </w:tblGrid>
      <w:tr w:rsidR="00FD471E" w14:paraId="79CCC8B0" w14:textId="77777777" w:rsidTr="00D946A4">
        <w:trPr>
          <w:cnfStyle w:val="100000000000" w:firstRow="1" w:lastRow="0" w:firstColumn="0" w:lastColumn="0" w:oddVBand="0" w:evenVBand="0" w:oddHBand="0" w:evenHBand="0" w:firstRowFirstColumn="0" w:firstRowLastColumn="0" w:lastRowFirstColumn="0" w:lastRowLastColumn="0"/>
          <w:trHeight w:val="1127"/>
        </w:trPr>
        <w:tc>
          <w:tcPr>
            <w:tcW w:w="877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286D602" w14:textId="77777777" w:rsidR="007356DB" w:rsidRPr="00802613" w:rsidRDefault="00FD471E" w:rsidP="00802613">
            <w:pPr>
              <w:spacing w:line="276" w:lineRule="auto"/>
              <w:ind w:left="284" w:right="283"/>
              <w:jc w:val="center"/>
              <w:rPr>
                <w:rFonts w:asciiTheme="majorHAnsi" w:hAnsiTheme="majorHAnsi"/>
                <w:b w:val="0"/>
                <w:sz w:val="26"/>
                <w:szCs w:val="26"/>
                <w:lang w:val="en-AU" w:eastAsia="en-AU"/>
              </w:rPr>
            </w:pPr>
            <w:r w:rsidRPr="00802613">
              <w:rPr>
                <w:rFonts w:asciiTheme="majorHAnsi" w:hAnsiTheme="majorHAnsi"/>
                <w:b w:val="0"/>
                <w:sz w:val="26"/>
                <w:szCs w:val="26"/>
                <w:lang w:val="en-AU" w:eastAsia="en-AU"/>
              </w:rPr>
              <w:t xml:space="preserve">A </w:t>
            </w:r>
            <w:r w:rsidR="00D06887" w:rsidRPr="00802613">
              <w:rPr>
                <w:rFonts w:asciiTheme="majorHAnsi" w:hAnsiTheme="majorHAnsi"/>
                <w:b w:val="0"/>
                <w:sz w:val="26"/>
                <w:szCs w:val="26"/>
                <w:lang w:val="en-AU" w:eastAsia="en-AU"/>
              </w:rPr>
              <w:t xml:space="preserve">tangible </w:t>
            </w:r>
            <w:r w:rsidRPr="00802613">
              <w:rPr>
                <w:rFonts w:asciiTheme="majorHAnsi" w:hAnsiTheme="majorHAnsi"/>
                <w:b w:val="0"/>
                <w:sz w:val="26"/>
                <w:szCs w:val="26"/>
                <w:lang w:val="en-AU" w:eastAsia="en-AU"/>
              </w:rPr>
              <w:t xml:space="preserve">improvement in the quality of life for </w:t>
            </w:r>
            <w:r w:rsidR="00B54FE4">
              <w:rPr>
                <w:rFonts w:asciiTheme="majorHAnsi" w:hAnsiTheme="majorHAnsi"/>
                <w:b w:val="0"/>
                <w:sz w:val="26"/>
                <w:szCs w:val="26"/>
                <w:lang w:val="en-AU" w:eastAsia="en-AU"/>
              </w:rPr>
              <w:t>individuals</w:t>
            </w:r>
            <w:r w:rsidRPr="00802613">
              <w:rPr>
                <w:rFonts w:asciiTheme="majorHAnsi" w:hAnsiTheme="majorHAnsi"/>
                <w:b w:val="0"/>
                <w:sz w:val="26"/>
                <w:szCs w:val="26"/>
                <w:lang w:val="en-AU" w:eastAsia="en-AU"/>
              </w:rPr>
              <w:t xml:space="preserve"> living with endometriosis, including a reduction in the impact and burden of disease at individual and population levels.</w:t>
            </w:r>
          </w:p>
        </w:tc>
      </w:tr>
    </w:tbl>
    <w:p w14:paraId="403C1075" w14:textId="77777777" w:rsidR="00E60702" w:rsidRPr="00587475" w:rsidRDefault="00A723C6" w:rsidP="00587475">
      <w:pPr>
        <w:pStyle w:val="Heading2"/>
        <w:numPr>
          <w:ilvl w:val="0"/>
          <w:numId w:val="0"/>
        </w:numPr>
        <w:ind w:left="576" w:hanging="576"/>
      </w:pPr>
      <w:bookmarkStart w:id="39" w:name="_Toc520206692"/>
      <w:r w:rsidRPr="00587475">
        <w:t>Supporting</w:t>
      </w:r>
      <w:r w:rsidR="00F741C8" w:rsidRPr="00587475">
        <w:t xml:space="preserve"> objectives</w:t>
      </w:r>
      <w:bookmarkEnd w:id="39"/>
    </w:p>
    <w:p w14:paraId="5B50308B" w14:textId="77777777" w:rsidR="00E60702" w:rsidRDefault="00A07AD5" w:rsidP="00907C1F">
      <w:pPr>
        <w:rPr>
          <w:lang w:val="en-AU" w:eastAsia="en-AU"/>
        </w:rPr>
      </w:pPr>
      <w:r>
        <w:rPr>
          <w:lang w:val="en-AU" w:eastAsia="en-AU"/>
        </w:rPr>
        <w:fldChar w:fldCharType="begin"/>
      </w:r>
      <w:r>
        <w:rPr>
          <w:lang w:val="en-AU" w:eastAsia="en-AU"/>
        </w:rPr>
        <w:instrText xml:space="preserve"> REF _Ref508706249 \h </w:instrText>
      </w:r>
      <w:r>
        <w:rPr>
          <w:lang w:val="en-AU" w:eastAsia="en-AU"/>
        </w:rPr>
      </w:r>
      <w:r>
        <w:rPr>
          <w:lang w:val="en-AU" w:eastAsia="en-AU"/>
        </w:rPr>
        <w:fldChar w:fldCharType="separate"/>
      </w:r>
      <w:r w:rsidR="00DE3F7A">
        <w:t xml:space="preserve">Figure </w:t>
      </w:r>
      <w:r>
        <w:rPr>
          <w:lang w:val="en-AU" w:eastAsia="en-AU"/>
        </w:rPr>
        <w:fldChar w:fldCharType="end"/>
      </w:r>
      <w:r w:rsidR="00A226A5">
        <w:rPr>
          <w:lang w:val="en-AU" w:eastAsia="en-AU"/>
        </w:rPr>
        <w:t>5</w:t>
      </w:r>
      <w:r w:rsidR="00E60702">
        <w:rPr>
          <w:lang w:val="en-AU" w:eastAsia="en-AU"/>
        </w:rPr>
        <w:t xml:space="preserve"> </w:t>
      </w:r>
      <w:r w:rsidR="002F37EC">
        <w:rPr>
          <w:lang w:val="en-AU" w:eastAsia="en-AU"/>
        </w:rPr>
        <w:t xml:space="preserve">outlines the supporting objectives </w:t>
      </w:r>
      <w:r w:rsidR="004167B9">
        <w:rPr>
          <w:lang w:val="en-AU" w:eastAsia="en-AU"/>
        </w:rPr>
        <w:t>that</w:t>
      </w:r>
      <w:r w:rsidR="002F37EC">
        <w:rPr>
          <w:lang w:val="en-AU" w:eastAsia="en-AU"/>
        </w:rPr>
        <w:t xml:space="preserve"> will enable the achievement of the goal</w:t>
      </w:r>
      <w:r w:rsidR="00E60702">
        <w:rPr>
          <w:lang w:val="en-AU" w:eastAsia="en-AU"/>
        </w:rPr>
        <w:t>.</w:t>
      </w:r>
      <w:r w:rsidR="002F37EC">
        <w:rPr>
          <w:lang w:val="en-AU" w:eastAsia="en-AU"/>
        </w:rPr>
        <w:t xml:space="preserve"> </w:t>
      </w:r>
      <w:r w:rsidR="00E60702">
        <w:rPr>
          <w:lang w:val="en-AU" w:eastAsia="en-AU"/>
        </w:rPr>
        <w:t>Each support</w:t>
      </w:r>
      <w:r w:rsidR="00B115F3">
        <w:rPr>
          <w:lang w:val="en-AU" w:eastAsia="en-AU"/>
        </w:rPr>
        <w:t>ing</w:t>
      </w:r>
      <w:r w:rsidR="00E60702">
        <w:rPr>
          <w:lang w:val="en-AU" w:eastAsia="en-AU"/>
        </w:rPr>
        <w:t xml:space="preserve"> objective</w:t>
      </w:r>
      <w:r w:rsidR="002F37EC">
        <w:rPr>
          <w:lang w:val="en-AU" w:eastAsia="en-AU"/>
        </w:rPr>
        <w:t xml:space="preserve"> relate</w:t>
      </w:r>
      <w:r w:rsidR="00E60702">
        <w:rPr>
          <w:lang w:val="en-AU" w:eastAsia="en-AU"/>
        </w:rPr>
        <w:t>s</w:t>
      </w:r>
      <w:r w:rsidR="002F37EC">
        <w:rPr>
          <w:lang w:val="en-AU" w:eastAsia="en-AU"/>
        </w:rPr>
        <w:t xml:space="preserve"> directly to</w:t>
      </w:r>
      <w:r w:rsidR="00907C1F">
        <w:rPr>
          <w:lang w:val="en-AU" w:eastAsia="en-AU"/>
        </w:rPr>
        <w:t xml:space="preserve"> one </w:t>
      </w:r>
      <w:r w:rsidR="002F37EC">
        <w:rPr>
          <w:lang w:val="en-AU" w:eastAsia="en-AU"/>
        </w:rPr>
        <w:t xml:space="preserve">of the </w:t>
      </w:r>
      <w:r w:rsidR="00073C60">
        <w:rPr>
          <w:lang w:val="en-AU" w:eastAsia="en-AU"/>
        </w:rPr>
        <w:t>priorities</w:t>
      </w:r>
      <w:r w:rsidR="002F37EC">
        <w:rPr>
          <w:lang w:val="en-AU" w:eastAsia="en-AU"/>
        </w:rPr>
        <w:t xml:space="preserve"> of the</w:t>
      </w:r>
      <w:r w:rsidR="00F4758B">
        <w:rPr>
          <w:lang w:val="en-AU" w:eastAsia="en-AU"/>
        </w:rPr>
        <w:t xml:space="preserve"> National Action</w:t>
      </w:r>
      <w:r w:rsidR="004149EB">
        <w:rPr>
          <w:lang w:val="en-AU" w:eastAsia="en-AU"/>
        </w:rPr>
        <w:t xml:space="preserve"> </w:t>
      </w:r>
      <w:r w:rsidR="002F37EC">
        <w:rPr>
          <w:lang w:val="en-AU" w:eastAsia="en-AU"/>
        </w:rPr>
        <w:t>Plan</w:t>
      </w:r>
      <w:r w:rsidR="00073C60">
        <w:rPr>
          <w:lang w:val="en-AU" w:eastAsia="en-AU"/>
        </w:rPr>
        <w:t>, outlined over the following pages</w:t>
      </w:r>
      <w:r w:rsidR="002F37EC">
        <w:rPr>
          <w:lang w:val="en-AU" w:eastAsia="en-AU"/>
        </w:rPr>
        <w:t>.</w:t>
      </w:r>
    </w:p>
    <w:p w14:paraId="2E632EBF" w14:textId="42CE60FF" w:rsidR="00247523" w:rsidRPr="00587475" w:rsidRDefault="00247523" w:rsidP="00587475">
      <w:pPr>
        <w:pStyle w:val="Heading3"/>
        <w:numPr>
          <w:ilvl w:val="0"/>
          <w:numId w:val="0"/>
        </w:numPr>
        <w:ind w:left="720" w:hanging="720"/>
      </w:pPr>
      <w:bookmarkStart w:id="40" w:name="_Ref508706249"/>
      <w:bookmarkStart w:id="41" w:name="_Toc520206693"/>
      <w:r w:rsidRPr="00587475">
        <w:t xml:space="preserve">Figure </w:t>
      </w:r>
      <w:bookmarkEnd w:id="40"/>
      <w:r w:rsidR="00177658" w:rsidRPr="00587475">
        <w:t>5</w:t>
      </w:r>
      <w:r w:rsidRPr="00587475">
        <w:t>: Objectives of the first National Action Plan</w:t>
      </w:r>
      <w:r w:rsidR="00710FEF" w:rsidRPr="00587475">
        <w:t xml:space="preserve"> for Endometriosis</w:t>
      </w:r>
      <w:bookmarkEnd w:id="41"/>
    </w:p>
    <w:p w14:paraId="026BE9A9" w14:textId="1D2CEEC1" w:rsidR="008058FE" w:rsidRPr="008058FE" w:rsidRDefault="008058FE" w:rsidP="008058FE">
      <w:pPr>
        <w:pStyle w:val="Heading4"/>
        <w:numPr>
          <w:ilvl w:val="0"/>
          <w:numId w:val="0"/>
        </w:numPr>
        <w:ind w:left="864" w:hanging="864"/>
      </w:pPr>
      <w:r>
        <w:t>Aware</w:t>
      </w:r>
      <w:r w:rsidR="00563E72">
        <w:t>ness and education</w:t>
      </w:r>
    </w:p>
    <w:tbl>
      <w:tblPr>
        <w:tblStyle w:val="NOUSSideHeader"/>
        <w:tblW w:w="4434" w:type="pct"/>
        <w:tblInd w:w="-30" w:type="dxa"/>
        <w:tblLook w:val="04A0" w:firstRow="1" w:lastRow="0" w:firstColumn="1" w:lastColumn="0" w:noHBand="0" w:noVBand="1"/>
        <w:tblCaption w:val="Awareness and education"/>
        <w:tblDescription w:val="Outlining the objectives of the first National Action Plan for Endometriosis relating to awareness and education."/>
      </w:tblPr>
      <w:tblGrid>
        <w:gridCol w:w="437"/>
        <w:gridCol w:w="7633"/>
      </w:tblGrid>
      <w:tr w:rsidR="00563E72" w14:paraId="11CCEAB9" w14:textId="77777777" w:rsidTr="00EC4DB1">
        <w:trPr>
          <w:cnfStyle w:val="100000000000" w:firstRow="1" w:lastRow="0" w:firstColumn="0" w:lastColumn="0" w:oddVBand="0" w:evenVBand="0" w:oddHBand="0" w:evenHBand="0" w:firstRowFirstColumn="0" w:firstRowLastColumn="0" w:lastRowFirstColumn="0" w:lastRowLastColumn="0"/>
          <w:trHeight w:val="885"/>
          <w:tblHeader/>
        </w:trPr>
        <w:tc>
          <w:tcPr>
            <w:cnfStyle w:val="001000000000" w:firstRow="0" w:lastRow="0" w:firstColumn="1" w:lastColumn="0" w:oddVBand="0" w:evenVBand="0" w:oddHBand="0" w:evenHBand="0" w:firstRowFirstColumn="0" w:firstRowLastColumn="0" w:lastRowFirstColumn="0" w:lastRowLastColumn="0"/>
            <w:tcW w:w="271" w:type="pct"/>
            <w:tcBorders>
              <w:left w:val="single" w:sz="24" w:space="0" w:color="25B3E0" w:themeColor="accent6"/>
            </w:tcBorders>
          </w:tcPr>
          <w:p w14:paraId="15737275" w14:textId="77777777" w:rsidR="00563E72" w:rsidRPr="002F37EC" w:rsidRDefault="00563E72" w:rsidP="002F37EC">
            <w:pPr>
              <w:rPr>
                <w:rFonts w:asciiTheme="majorHAnsi" w:hAnsiTheme="majorHAnsi"/>
                <w:lang w:val="en-AU" w:eastAsia="en-AU"/>
              </w:rPr>
            </w:pPr>
            <w:r w:rsidRPr="002F37EC">
              <w:rPr>
                <w:rFonts w:asciiTheme="majorHAnsi" w:hAnsiTheme="majorHAnsi"/>
                <w:lang w:val="en-AU" w:eastAsia="en-AU"/>
              </w:rPr>
              <w:t>1</w:t>
            </w:r>
          </w:p>
        </w:tc>
        <w:tc>
          <w:tcPr>
            <w:tcW w:w="4729" w:type="pct"/>
          </w:tcPr>
          <w:p w14:paraId="08FA9FB0" w14:textId="0BD293F7" w:rsidR="00563E72" w:rsidRDefault="00563E72" w:rsidP="00563E72">
            <w:pPr>
              <w:pStyle w:val="TableNText"/>
              <w:cnfStyle w:val="100000000000" w:firstRow="1" w:lastRow="0" w:firstColumn="0" w:lastColumn="0" w:oddVBand="0" w:evenVBand="0" w:oddHBand="0" w:evenHBand="0" w:firstRowFirstColumn="0" w:firstRowLastColumn="0" w:lastRowFirstColumn="0" w:lastRowLastColumn="0"/>
            </w:pPr>
            <w:r>
              <w:t>Improved public understanding and health literacy through targeted education initiatives and visible, widespread, public</w:t>
            </w:r>
            <w:r w:rsidRPr="006D0AC6">
              <w:t xml:space="preserve"> awareness campaigns</w:t>
            </w:r>
            <w:r>
              <w:t xml:space="preserve"> with particular regard to vulnerable and at-risk population groups.</w:t>
            </w:r>
          </w:p>
        </w:tc>
      </w:tr>
      <w:tr w:rsidR="00563E72" w14:paraId="0957FE3D" w14:textId="77777777" w:rsidTr="00F302BD">
        <w:trPr>
          <w:trHeight w:val="851"/>
        </w:trPr>
        <w:tc>
          <w:tcPr>
            <w:cnfStyle w:val="001000000000" w:firstRow="0" w:lastRow="0" w:firstColumn="1" w:lastColumn="0" w:oddVBand="0" w:evenVBand="0" w:oddHBand="0" w:evenHBand="0" w:firstRowFirstColumn="0" w:firstRowLastColumn="0" w:lastRowFirstColumn="0" w:lastRowLastColumn="0"/>
            <w:tcW w:w="271" w:type="pct"/>
            <w:tcBorders>
              <w:left w:val="single" w:sz="24" w:space="0" w:color="25B3E0" w:themeColor="accent6"/>
            </w:tcBorders>
          </w:tcPr>
          <w:p w14:paraId="51954078" w14:textId="77777777" w:rsidR="00563E72" w:rsidRPr="002F37EC" w:rsidRDefault="00563E72" w:rsidP="002F37EC">
            <w:pPr>
              <w:rPr>
                <w:rFonts w:asciiTheme="majorHAnsi" w:hAnsiTheme="majorHAnsi"/>
                <w:lang w:val="en-AU" w:eastAsia="en-AU"/>
              </w:rPr>
            </w:pPr>
            <w:r w:rsidRPr="00563E72">
              <w:rPr>
                <w:rFonts w:asciiTheme="majorHAnsi" w:hAnsiTheme="majorHAnsi"/>
                <w:sz w:val="22"/>
                <w:lang w:val="en-AU" w:eastAsia="en-AU"/>
              </w:rPr>
              <w:t>2</w:t>
            </w:r>
          </w:p>
        </w:tc>
        <w:tc>
          <w:tcPr>
            <w:tcW w:w="4729" w:type="pct"/>
          </w:tcPr>
          <w:p w14:paraId="65D7229E" w14:textId="77777777" w:rsidR="00563E72" w:rsidRDefault="00563E72" w:rsidP="00563E72">
            <w:pPr>
              <w:pStyle w:val="TableNText"/>
              <w:cnfStyle w:val="000000000000" w:firstRow="0" w:lastRow="0" w:firstColumn="0" w:lastColumn="0" w:oddVBand="0" w:evenVBand="0" w:oddHBand="0" w:evenHBand="0" w:firstRowFirstColumn="0" w:firstRowLastColumn="0" w:lastRowFirstColumn="0" w:lastRowLastColumn="0"/>
            </w:pPr>
            <w:r>
              <w:t xml:space="preserve">Patients, families, partners and their </w:t>
            </w:r>
            <w:proofErr w:type="spellStart"/>
            <w:r>
              <w:t>carers</w:t>
            </w:r>
            <w:proofErr w:type="spellEnd"/>
            <w:r>
              <w:t xml:space="preserve"> are empowered, well-informed, active decision makers and participants in their own healthcare with streamlined</w:t>
            </w:r>
            <w:r w:rsidRPr="006D0AC6">
              <w:t xml:space="preserve"> acces</w:t>
            </w:r>
            <w:r>
              <w:t>s to a broad range of resources, including self-education and self-management tools.</w:t>
            </w:r>
          </w:p>
        </w:tc>
      </w:tr>
      <w:tr w:rsidR="00563E72" w14:paraId="1FF85061" w14:textId="77777777" w:rsidTr="00F302BD">
        <w:trPr>
          <w:trHeight w:val="837"/>
        </w:trPr>
        <w:tc>
          <w:tcPr>
            <w:cnfStyle w:val="001000000000" w:firstRow="0" w:lastRow="0" w:firstColumn="1" w:lastColumn="0" w:oddVBand="0" w:evenVBand="0" w:oddHBand="0" w:evenHBand="0" w:firstRowFirstColumn="0" w:firstRowLastColumn="0" w:lastRowFirstColumn="0" w:lastRowLastColumn="0"/>
            <w:tcW w:w="271" w:type="pct"/>
            <w:tcBorders>
              <w:left w:val="single" w:sz="24" w:space="0" w:color="25B3E0" w:themeColor="accent6"/>
            </w:tcBorders>
          </w:tcPr>
          <w:p w14:paraId="7F138274" w14:textId="77777777" w:rsidR="00563E72" w:rsidRPr="002F37EC" w:rsidRDefault="00563E72" w:rsidP="002F37EC">
            <w:pPr>
              <w:rPr>
                <w:rFonts w:asciiTheme="majorHAnsi" w:hAnsiTheme="majorHAnsi"/>
                <w:lang w:val="en-AU" w:eastAsia="en-AU"/>
              </w:rPr>
            </w:pPr>
            <w:r w:rsidRPr="00563E72">
              <w:rPr>
                <w:rFonts w:asciiTheme="majorHAnsi" w:hAnsiTheme="majorHAnsi"/>
                <w:lang w:val="en-AU" w:eastAsia="en-AU"/>
              </w:rPr>
              <w:t>3</w:t>
            </w:r>
          </w:p>
        </w:tc>
        <w:tc>
          <w:tcPr>
            <w:tcW w:w="4729" w:type="pct"/>
          </w:tcPr>
          <w:p w14:paraId="2A808844" w14:textId="77777777" w:rsidR="00563E72" w:rsidRDefault="00563E72" w:rsidP="00563E72">
            <w:pPr>
              <w:pStyle w:val="TableNText"/>
              <w:cnfStyle w:val="000000000000" w:firstRow="0" w:lastRow="0" w:firstColumn="0" w:lastColumn="0" w:oddVBand="0" w:evenVBand="0" w:oddHBand="0" w:evenHBand="0" w:firstRowFirstColumn="0" w:firstRowLastColumn="0" w:lastRowFirstColumn="0" w:lastRowLastColumn="0"/>
            </w:pPr>
            <w:r>
              <w:t xml:space="preserve">Healthcare professionals, educators and employers are well-informed about endometriosis and its significant impacts, take </w:t>
            </w:r>
            <w:r w:rsidRPr="006D0AC6">
              <w:t xml:space="preserve">women’s pain </w:t>
            </w:r>
            <w:r>
              <w:t>seriously and provide appropriate care and support for all people with endometriosis.</w:t>
            </w:r>
          </w:p>
        </w:tc>
      </w:tr>
    </w:tbl>
    <w:p w14:paraId="3298D807" w14:textId="109E9415" w:rsidR="00563E72" w:rsidRDefault="00563E72" w:rsidP="00563E72">
      <w:pPr>
        <w:pStyle w:val="Heading4"/>
        <w:numPr>
          <w:ilvl w:val="0"/>
          <w:numId w:val="0"/>
        </w:numPr>
        <w:ind w:left="864" w:hanging="864"/>
      </w:pPr>
      <w:r>
        <w:t>Clinical management and care</w:t>
      </w:r>
    </w:p>
    <w:tbl>
      <w:tblPr>
        <w:tblStyle w:val="NOUSSideHeader"/>
        <w:tblW w:w="4419" w:type="pct"/>
        <w:tblLook w:val="04A0" w:firstRow="1" w:lastRow="0" w:firstColumn="1" w:lastColumn="0" w:noHBand="0" w:noVBand="1"/>
        <w:tblCaption w:val="Clinical management and care"/>
        <w:tblDescription w:val="Outlining the objectives of the first National Action Plan for Endometriosis relating to clinical management and care."/>
      </w:tblPr>
      <w:tblGrid>
        <w:gridCol w:w="434"/>
        <w:gridCol w:w="7609"/>
      </w:tblGrid>
      <w:tr w:rsidR="00563E72" w14:paraId="00A01EEC" w14:textId="77777777" w:rsidTr="00EC4DB1">
        <w:trPr>
          <w:cnfStyle w:val="100000000000" w:firstRow="1" w:lastRow="0" w:firstColumn="0" w:lastColumn="0" w:oddVBand="0" w:evenVBand="0" w:oddHBand="0" w:evenHBand="0" w:firstRowFirstColumn="0" w:firstRowLastColumn="0" w:lastRowFirstColumn="0" w:lastRowLastColumn="0"/>
          <w:trHeight w:val="681"/>
          <w:tblHeader/>
        </w:trPr>
        <w:tc>
          <w:tcPr>
            <w:cnfStyle w:val="001000000000" w:firstRow="0" w:lastRow="0" w:firstColumn="1" w:lastColumn="0" w:oddVBand="0" w:evenVBand="0" w:oddHBand="0" w:evenHBand="0" w:firstRowFirstColumn="0" w:firstRowLastColumn="0" w:lastRowFirstColumn="0" w:lastRowLastColumn="0"/>
            <w:tcW w:w="270" w:type="pct"/>
            <w:tcBorders>
              <w:left w:val="single" w:sz="24" w:space="0" w:color="25B3E0" w:themeColor="accent6"/>
            </w:tcBorders>
          </w:tcPr>
          <w:p w14:paraId="1BBF7CDF" w14:textId="77777777" w:rsidR="00563E72" w:rsidRPr="002F37EC" w:rsidRDefault="00563E72" w:rsidP="002F37EC">
            <w:pPr>
              <w:rPr>
                <w:rFonts w:asciiTheme="majorHAnsi" w:hAnsiTheme="majorHAnsi"/>
                <w:lang w:val="en-AU" w:eastAsia="en-AU"/>
              </w:rPr>
            </w:pPr>
            <w:r w:rsidRPr="002F37EC">
              <w:rPr>
                <w:rFonts w:asciiTheme="majorHAnsi" w:hAnsiTheme="majorHAnsi"/>
                <w:lang w:val="en-AU" w:eastAsia="en-AU"/>
              </w:rPr>
              <w:t>4</w:t>
            </w:r>
          </w:p>
        </w:tc>
        <w:tc>
          <w:tcPr>
            <w:tcW w:w="4730" w:type="pct"/>
          </w:tcPr>
          <w:p w14:paraId="1C2633DB" w14:textId="77777777" w:rsidR="00563E72" w:rsidRDefault="00563E72" w:rsidP="00563E72">
            <w:pPr>
              <w:pStyle w:val="TableNText"/>
              <w:cnfStyle w:val="100000000000" w:firstRow="1" w:lastRow="0" w:firstColumn="0" w:lastColumn="0" w:oddVBand="0" w:evenVBand="0" w:oddHBand="0" w:evenHBand="0" w:firstRowFirstColumn="0" w:firstRowLastColumn="0" w:lastRowFirstColumn="0" w:lastRowLastColumn="0"/>
            </w:pPr>
            <w:r w:rsidRPr="00563E72">
              <w:t>Healthcare professionals are supported to deliver best-practice, nationally consistent clinical management and care of endometriosis and chronic pelvic pain.</w:t>
            </w:r>
          </w:p>
        </w:tc>
      </w:tr>
      <w:tr w:rsidR="00563E72" w14:paraId="6D82FE2E" w14:textId="77777777" w:rsidTr="00F302BD">
        <w:trPr>
          <w:trHeight w:val="759"/>
        </w:trPr>
        <w:tc>
          <w:tcPr>
            <w:cnfStyle w:val="001000000000" w:firstRow="0" w:lastRow="0" w:firstColumn="1" w:lastColumn="0" w:oddVBand="0" w:evenVBand="0" w:oddHBand="0" w:evenHBand="0" w:firstRowFirstColumn="0" w:firstRowLastColumn="0" w:lastRowFirstColumn="0" w:lastRowLastColumn="0"/>
            <w:tcW w:w="270" w:type="pct"/>
            <w:tcBorders>
              <w:left w:val="single" w:sz="24" w:space="0" w:color="25B3E0" w:themeColor="accent6"/>
            </w:tcBorders>
          </w:tcPr>
          <w:p w14:paraId="3167E164" w14:textId="77777777" w:rsidR="00563E72" w:rsidRPr="002F37EC" w:rsidRDefault="00563E72" w:rsidP="002F37EC">
            <w:pPr>
              <w:rPr>
                <w:rFonts w:asciiTheme="majorHAnsi" w:hAnsiTheme="majorHAnsi"/>
                <w:lang w:val="en-AU" w:eastAsia="en-AU"/>
              </w:rPr>
            </w:pPr>
            <w:r w:rsidRPr="00563E72">
              <w:rPr>
                <w:rFonts w:asciiTheme="majorHAnsi" w:hAnsiTheme="majorHAnsi"/>
                <w:lang w:val="en-AU" w:eastAsia="en-AU"/>
              </w:rPr>
              <w:t>5</w:t>
            </w:r>
          </w:p>
        </w:tc>
        <w:tc>
          <w:tcPr>
            <w:tcW w:w="4730" w:type="pct"/>
          </w:tcPr>
          <w:p w14:paraId="793E7E5F" w14:textId="77777777" w:rsidR="00563E72" w:rsidRDefault="00563E72" w:rsidP="00563E72">
            <w:pPr>
              <w:pStyle w:val="TableNText"/>
              <w:cnfStyle w:val="000000000000" w:firstRow="0" w:lastRow="0" w:firstColumn="0" w:lastColumn="0" w:oddVBand="0" w:evenVBand="0" w:oddHBand="0" w:evenHBand="0" w:firstRowFirstColumn="0" w:firstRowLastColumn="0" w:lastRowFirstColumn="0" w:lastRowLastColumn="0"/>
            </w:pPr>
            <w:r w:rsidRPr="00563E72">
              <w:t>Early access to endometriosis-specific education, diagnosis, intervention, fertility treatment, pain management options and providers of choice reduces delays at all stages of the care pathway.</w:t>
            </w:r>
          </w:p>
        </w:tc>
      </w:tr>
      <w:tr w:rsidR="00563E72" w14:paraId="3AF72379" w14:textId="77777777" w:rsidTr="00F302BD">
        <w:trPr>
          <w:trHeight w:val="1029"/>
        </w:trPr>
        <w:tc>
          <w:tcPr>
            <w:cnfStyle w:val="001000000000" w:firstRow="0" w:lastRow="0" w:firstColumn="1" w:lastColumn="0" w:oddVBand="0" w:evenVBand="0" w:oddHBand="0" w:evenHBand="0" w:firstRowFirstColumn="0" w:firstRowLastColumn="0" w:lastRowFirstColumn="0" w:lastRowLastColumn="0"/>
            <w:tcW w:w="270" w:type="pct"/>
            <w:tcBorders>
              <w:left w:val="single" w:sz="24" w:space="0" w:color="25B3E0" w:themeColor="accent6"/>
            </w:tcBorders>
          </w:tcPr>
          <w:p w14:paraId="149C130E" w14:textId="77777777" w:rsidR="00563E72" w:rsidRPr="002F37EC" w:rsidRDefault="00563E72" w:rsidP="002F37EC">
            <w:pPr>
              <w:rPr>
                <w:rFonts w:asciiTheme="majorHAnsi" w:hAnsiTheme="majorHAnsi"/>
                <w:lang w:val="en-AU" w:eastAsia="en-AU"/>
              </w:rPr>
            </w:pPr>
            <w:r w:rsidRPr="00563E72">
              <w:rPr>
                <w:rFonts w:asciiTheme="majorHAnsi" w:hAnsiTheme="majorHAnsi"/>
                <w:lang w:val="en-AU" w:eastAsia="en-AU"/>
              </w:rPr>
              <w:t>6</w:t>
            </w:r>
          </w:p>
        </w:tc>
        <w:tc>
          <w:tcPr>
            <w:tcW w:w="4730" w:type="pct"/>
          </w:tcPr>
          <w:p w14:paraId="4293CB9D" w14:textId="77777777" w:rsidR="00563E72" w:rsidRDefault="00563E72" w:rsidP="00563E72">
            <w:pPr>
              <w:pStyle w:val="TableNText"/>
              <w:cnfStyle w:val="000000000000" w:firstRow="0" w:lastRow="0" w:firstColumn="0" w:lastColumn="0" w:oddVBand="0" w:evenVBand="0" w:oddHBand="0" w:evenHBand="0" w:firstRowFirstColumn="0" w:firstRowLastColumn="0" w:lastRowFirstColumn="0" w:lastRowLastColumn="0"/>
            </w:pPr>
            <w:r w:rsidRPr="00563E72">
              <w:t>Affordable and accessible pain management, mental health and psychosocial care options for all patients, including vulnerable population groups, with nationally consistent clinical guidelines, standards and pathways, to aid strong clinical delivery.</w:t>
            </w:r>
          </w:p>
        </w:tc>
      </w:tr>
    </w:tbl>
    <w:p w14:paraId="0B271C17" w14:textId="495BE297" w:rsidR="00563E72" w:rsidRDefault="00F302BD" w:rsidP="00F302BD">
      <w:pPr>
        <w:pStyle w:val="Heading4"/>
        <w:numPr>
          <w:ilvl w:val="0"/>
          <w:numId w:val="0"/>
        </w:numPr>
        <w:ind w:left="864" w:hanging="864"/>
      </w:pPr>
      <w:r>
        <w:lastRenderedPageBreak/>
        <w:t>Research</w:t>
      </w:r>
    </w:p>
    <w:tbl>
      <w:tblPr>
        <w:tblStyle w:val="NOUSSideHeader"/>
        <w:tblW w:w="4404" w:type="pct"/>
        <w:tblLook w:val="04A0" w:firstRow="1" w:lastRow="0" w:firstColumn="1" w:lastColumn="0" w:noHBand="0" w:noVBand="1"/>
        <w:tblCaption w:val="Research"/>
        <w:tblDescription w:val="Outlining the objectives of the first National Action Plan for Endometriosis relating to research."/>
      </w:tblPr>
      <w:tblGrid>
        <w:gridCol w:w="434"/>
        <w:gridCol w:w="7581"/>
      </w:tblGrid>
      <w:tr w:rsidR="00563E72" w14:paraId="5C10D649" w14:textId="77777777" w:rsidTr="00EC4DB1">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271" w:type="pct"/>
            <w:tcBorders>
              <w:left w:val="single" w:sz="24" w:space="0" w:color="25B3E0" w:themeColor="accent6"/>
            </w:tcBorders>
          </w:tcPr>
          <w:p w14:paraId="69B8CE80" w14:textId="77777777" w:rsidR="00563E72" w:rsidRPr="002F37EC" w:rsidRDefault="00563E72" w:rsidP="002F37EC">
            <w:pPr>
              <w:rPr>
                <w:rFonts w:asciiTheme="majorHAnsi" w:hAnsiTheme="majorHAnsi"/>
                <w:lang w:val="en-AU" w:eastAsia="en-AU"/>
              </w:rPr>
            </w:pPr>
            <w:r w:rsidRPr="002F37EC">
              <w:rPr>
                <w:rFonts w:asciiTheme="majorHAnsi" w:hAnsiTheme="majorHAnsi"/>
                <w:lang w:val="en-AU" w:eastAsia="en-AU"/>
              </w:rPr>
              <w:t>7</w:t>
            </w:r>
          </w:p>
        </w:tc>
        <w:tc>
          <w:tcPr>
            <w:tcW w:w="4729" w:type="pct"/>
          </w:tcPr>
          <w:p w14:paraId="71D6E4B5" w14:textId="77777777" w:rsidR="00563E72" w:rsidRDefault="00563E72" w:rsidP="00563E72">
            <w:pPr>
              <w:pStyle w:val="TableNText"/>
              <w:cnfStyle w:val="100000000000" w:firstRow="1" w:lastRow="0" w:firstColumn="0" w:lastColumn="0" w:oddVBand="0" w:evenVBand="0" w:oddHBand="0" w:evenHBand="0" w:firstRowFirstColumn="0" w:firstRowLastColumn="0" w:lastRowFirstColumn="0" w:lastRowLastColumn="0"/>
            </w:pPr>
            <w:r>
              <w:t xml:space="preserve">The gap in quality of life, including social and economic participation, between </w:t>
            </w:r>
            <w:r w:rsidRPr="003854C7">
              <w:t>patients with endometriosis</w:t>
            </w:r>
            <w:r>
              <w:t xml:space="preserve"> and their peers continues to narrow. </w:t>
            </w:r>
          </w:p>
        </w:tc>
      </w:tr>
      <w:tr w:rsidR="00563E72" w14:paraId="4FF236CC" w14:textId="77777777" w:rsidTr="00F302BD">
        <w:trPr>
          <w:trHeight w:val="768"/>
        </w:trPr>
        <w:tc>
          <w:tcPr>
            <w:cnfStyle w:val="001000000000" w:firstRow="0" w:lastRow="0" w:firstColumn="1" w:lastColumn="0" w:oddVBand="0" w:evenVBand="0" w:oddHBand="0" w:evenHBand="0" w:firstRowFirstColumn="0" w:firstRowLastColumn="0" w:lastRowFirstColumn="0" w:lastRowLastColumn="0"/>
            <w:tcW w:w="271" w:type="pct"/>
            <w:tcBorders>
              <w:left w:val="single" w:sz="24" w:space="0" w:color="25B3E0" w:themeColor="accent6"/>
            </w:tcBorders>
          </w:tcPr>
          <w:p w14:paraId="5B220C67" w14:textId="77777777" w:rsidR="00563E72" w:rsidRPr="002F37EC" w:rsidRDefault="00563E72" w:rsidP="002F37EC">
            <w:pPr>
              <w:rPr>
                <w:rFonts w:asciiTheme="majorHAnsi" w:hAnsiTheme="majorHAnsi"/>
                <w:lang w:val="en-AU" w:eastAsia="en-AU"/>
              </w:rPr>
            </w:pPr>
            <w:r w:rsidRPr="00563E72">
              <w:rPr>
                <w:rFonts w:asciiTheme="majorHAnsi" w:hAnsiTheme="majorHAnsi"/>
                <w:lang w:val="en-AU" w:eastAsia="en-AU"/>
              </w:rPr>
              <w:t>8</w:t>
            </w:r>
          </w:p>
        </w:tc>
        <w:tc>
          <w:tcPr>
            <w:tcW w:w="4729" w:type="pct"/>
          </w:tcPr>
          <w:p w14:paraId="4442C0FB" w14:textId="77777777" w:rsidR="00563E72" w:rsidRDefault="00563E72" w:rsidP="00563E72">
            <w:pPr>
              <w:pStyle w:val="TableNText"/>
              <w:cnfStyle w:val="000000000000" w:firstRow="0" w:lastRow="0" w:firstColumn="0" w:lastColumn="0" w:oddVBand="0" w:evenVBand="0" w:oddHBand="0" w:evenHBand="0" w:firstRowFirstColumn="0" w:firstRowLastColumn="0" w:lastRowFirstColumn="0" w:lastRowLastColumn="0"/>
            </w:pPr>
            <w:r>
              <w:t xml:space="preserve">Patients benefit from greater understanding of the nature and cause of endometriosis and have access to simpler and </w:t>
            </w:r>
            <w:r w:rsidRPr="006D0AC6">
              <w:t>less invasive diagnostic tests and treatment options.</w:t>
            </w:r>
          </w:p>
        </w:tc>
      </w:tr>
      <w:tr w:rsidR="00563E72" w14:paraId="39141E7D" w14:textId="77777777" w:rsidTr="00F302BD">
        <w:trPr>
          <w:trHeight w:val="768"/>
        </w:trPr>
        <w:tc>
          <w:tcPr>
            <w:cnfStyle w:val="001000000000" w:firstRow="0" w:lastRow="0" w:firstColumn="1" w:lastColumn="0" w:oddVBand="0" w:evenVBand="0" w:oddHBand="0" w:evenHBand="0" w:firstRowFirstColumn="0" w:firstRowLastColumn="0" w:lastRowFirstColumn="0" w:lastRowLastColumn="0"/>
            <w:tcW w:w="271" w:type="pct"/>
            <w:tcBorders>
              <w:left w:val="single" w:sz="24" w:space="0" w:color="25B3E0" w:themeColor="accent6"/>
            </w:tcBorders>
          </w:tcPr>
          <w:p w14:paraId="4E47F0EA" w14:textId="77777777" w:rsidR="00563E72" w:rsidRPr="002F37EC" w:rsidRDefault="00563E72" w:rsidP="002F37EC">
            <w:pPr>
              <w:rPr>
                <w:rFonts w:asciiTheme="majorHAnsi" w:hAnsiTheme="majorHAnsi"/>
                <w:lang w:val="en-AU" w:eastAsia="en-AU"/>
              </w:rPr>
            </w:pPr>
            <w:r w:rsidRPr="00563E72">
              <w:rPr>
                <w:rFonts w:asciiTheme="majorHAnsi" w:hAnsiTheme="majorHAnsi"/>
                <w:lang w:val="en-AU" w:eastAsia="en-AU"/>
              </w:rPr>
              <w:t>9</w:t>
            </w:r>
          </w:p>
        </w:tc>
        <w:tc>
          <w:tcPr>
            <w:tcW w:w="4729" w:type="pct"/>
          </w:tcPr>
          <w:p w14:paraId="38F20E1C" w14:textId="77777777" w:rsidR="00563E72" w:rsidRDefault="00563E72" w:rsidP="00563E72">
            <w:pPr>
              <w:pStyle w:val="TableNText"/>
              <w:cnfStyle w:val="000000000000" w:firstRow="0" w:lastRow="0" w:firstColumn="0" w:lastColumn="0" w:oddVBand="0" w:evenVBand="0" w:oddHBand="0" w:evenHBand="0" w:firstRowFirstColumn="0" w:firstRowLastColumn="0" w:lastRowFirstColumn="0" w:lastRowLastColumn="0"/>
            </w:pPr>
            <w:r>
              <w:t>High-quality research findings are translated and implemented to achieve real-world outcomes, and there is continuing progress towards prevention and the development of a possible cure.</w:t>
            </w:r>
          </w:p>
        </w:tc>
      </w:tr>
    </w:tbl>
    <w:p w14:paraId="5C4D6A92" w14:textId="77777777" w:rsidR="006408BB" w:rsidRDefault="006408BB" w:rsidP="00717ED6">
      <w:bookmarkStart w:id="42" w:name="_Toc519699088"/>
      <w:bookmarkStart w:id="43" w:name="_Toc508811239"/>
    </w:p>
    <w:p w14:paraId="574C748F" w14:textId="77777777" w:rsidR="006408BB" w:rsidRDefault="006408BB">
      <w:pPr>
        <w:spacing w:after="160" w:line="259" w:lineRule="auto"/>
        <w:rPr>
          <w:rFonts w:ascii="Segoe UI Semibold" w:eastAsia="Times New Roman" w:hAnsi="Segoe UI Semibold" w:cs="Times New Roman"/>
          <w:color w:val="00264D"/>
          <w:sz w:val="32"/>
          <w:szCs w:val="19"/>
          <w:lang w:val="en-AU" w:eastAsia="en-AU"/>
        </w:rPr>
      </w:pPr>
      <w:r>
        <w:br w:type="page"/>
      </w:r>
    </w:p>
    <w:p w14:paraId="53E284D7" w14:textId="20FE4FE9" w:rsidR="006618C9" w:rsidRPr="00911EDA" w:rsidRDefault="006618C9" w:rsidP="006618C9">
      <w:pPr>
        <w:pStyle w:val="Heading2"/>
        <w:numPr>
          <w:ilvl w:val="0"/>
          <w:numId w:val="0"/>
        </w:numPr>
        <w:ind w:left="576" w:hanging="576"/>
      </w:pPr>
      <w:bookmarkStart w:id="44" w:name="_Toc520206694"/>
      <w:r w:rsidRPr="00911EDA">
        <w:lastRenderedPageBreak/>
        <w:t>Partnerships</w:t>
      </w:r>
      <w:bookmarkEnd w:id="42"/>
      <w:bookmarkEnd w:id="44"/>
    </w:p>
    <w:p w14:paraId="340F075F" w14:textId="77777777" w:rsidR="004F68CD" w:rsidRPr="00411FDC" w:rsidRDefault="006618C9" w:rsidP="004F68CD">
      <w:pPr>
        <w:rPr>
          <w:lang w:val="en-AU" w:eastAsia="en-AU"/>
        </w:rPr>
      </w:pPr>
      <w:r>
        <w:t xml:space="preserve">To improve the experiences of and outcomes for </w:t>
      </w:r>
      <w:r w:rsidR="00B54FE4">
        <w:t>individuals living</w:t>
      </w:r>
      <w:r>
        <w:t xml:space="preserve"> with endometriosis and</w:t>
      </w:r>
      <w:r w:rsidR="00F177E1">
        <w:t xml:space="preserve"> chronic</w:t>
      </w:r>
      <w:r>
        <w:t xml:space="preserve"> pelvic pain</w:t>
      </w:r>
      <w:r w:rsidR="00F177E1">
        <w:t>, their families, partners and carers</w:t>
      </w:r>
      <w:r>
        <w:t xml:space="preserve">, collaborative and continued effort is required across multiple domains. </w:t>
      </w:r>
      <w:r w:rsidR="004F68CD" w:rsidRPr="00F132D7">
        <w:rPr>
          <w:lang w:val="en-AU" w:eastAsia="en-AU"/>
        </w:rPr>
        <w:t>Co</w:t>
      </w:r>
      <w:r w:rsidR="002954DD">
        <w:rPr>
          <w:lang w:val="en-AU" w:eastAsia="en-AU"/>
        </w:rPr>
        <w:t>llaboration on the</w:t>
      </w:r>
      <w:r w:rsidR="004F68CD" w:rsidRPr="00F132D7">
        <w:rPr>
          <w:lang w:val="en-AU" w:eastAsia="en-AU"/>
        </w:rPr>
        <w:t xml:space="preserve"> development and implementation of the</w:t>
      </w:r>
      <w:r w:rsidR="004F68CD">
        <w:rPr>
          <w:lang w:val="en-AU" w:eastAsia="en-AU"/>
        </w:rPr>
        <w:t xml:space="preserve"> priorities and</w:t>
      </w:r>
      <w:r w:rsidR="004F68CD" w:rsidRPr="00F132D7">
        <w:rPr>
          <w:lang w:val="en-AU" w:eastAsia="en-AU"/>
        </w:rPr>
        <w:t xml:space="preserve"> actions</w:t>
      </w:r>
      <w:r w:rsidR="004F68CD">
        <w:rPr>
          <w:lang w:val="en-AU" w:eastAsia="en-AU"/>
        </w:rPr>
        <w:t xml:space="preserve"> identified in this National Action Plan</w:t>
      </w:r>
      <w:r w:rsidR="004F68CD" w:rsidRPr="00F132D7">
        <w:rPr>
          <w:lang w:val="en-AU" w:eastAsia="en-AU"/>
        </w:rPr>
        <w:t xml:space="preserve"> has the potential to markedly improve outcomes for</w:t>
      </w:r>
      <w:r w:rsidR="004F68CD">
        <w:rPr>
          <w:lang w:val="en-AU" w:eastAsia="en-AU"/>
        </w:rPr>
        <w:t xml:space="preserve"> patients with</w:t>
      </w:r>
      <w:r w:rsidR="004F68CD" w:rsidRPr="00F132D7">
        <w:rPr>
          <w:lang w:val="en-AU" w:eastAsia="en-AU"/>
        </w:rPr>
        <w:t xml:space="preserve"> endometriosis.</w:t>
      </w:r>
    </w:p>
    <w:p w14:paraId="3F9A8421" w14:textId="77777777" w:rsidR="00896FF0" w:rsidRDefault="001706F4" w:rsidP="00896FF0">
      <w:pPr>
        <w:spacing w:after="160" w:line="259" w:lineRule="auto"/>
        <w:rPr>
          <w:lang w:val="en-AU" w:eastAsia="en-AU"/>
        </w:rPr>
      </w:pPr>
      <w:r>
        <w:rPr>
          <w:lang w:val="en-AU" w:eastAsia="en-AU"/>
        </w:rPr>
        <w:t xml:space="preserve">Collaboration must go beyond a simple network to be an inter-professional collaborative practice. </w:t>
      </w:r>
      <w:r w:rsidR="002954DD" w:rsidRPr="00D80F13">
        <w:rPr>
          <w:lang w:val="en-AU" w:eastAsia="en-AU"/>
        </w:rPr>
        <w:t>Partnerships must centre around the</w:t>
      </w:r>
      <w:r w:rsidRPr="00D80F13">
        <w:rPr>
          <w:lang w:val="en-AU" w:eastAsia="en-AU"/>
        </w:rPr>
        <w:t xml:space="preserve"> people affected by endometriosis and </w:t>
      </w:r>
      <w:r w:rsidR="004C3BBA" w:rsidRPr="00D80F13">
        <w:rPr>
          <w:lang w:val="en-AU" w:eastAsia="en-AU"/>
        </w:rPr>
        <w:t xml:space="preserve">associated </w:t>
      </w:r>
      <w:r w:rsidRPr="00D80F13">
        <w:rPr>
          <w:lang w:val="en-AU" w:eastAsia="en-AU"/>
        </w:rPr>
        <w:t xml:space="preserve">chronic pelvic pain, their families, </w:t>
      </w:r>
      <w:r w:rsidR="004C3BBA" w:rsidRPr="00D80F13">
        <w:rPr>
          <w:lang w:val="en-AU" w:eastAsia="en-AU"/>
        </w:rPr>
        <w:t xml:space="preserve">personal </w:t>
      </w:r>
      <w:r w:rsidRPr="00D80F13">
        <w:rPr>
          <w:lang w:val="en-AU" w:eastAsia="en-AU"/>
        </w:rPr>
        <w:t>partners and carers</w:t>
      </w:r>
      <w:r w:rsidR="002954DD" w:rsidRPr="00D80F13">
        <w:rPr>
          <w:lang w:val="en-AU" w:eastAsia="en-AU"/>
        </w:rPr>
        <w:t>. Government organisations</w:t>
      </w:r>
      <w:r w:rsidR="00004DFC" w:rsidRPr="00D80F13">
        <w:rPr>
          <w:lang w:val="en-AU" w:eastAsia="en-AU"/>
        </w:rPr>
        <w:t>, the health and education sectors</w:t>
      </w:r>
      <w:r w:rsidR="002954DD" w:rsidRPr="00D80F13">
        <w:rPr>
          <w:lang w:val="en-AU" w:eastAsia="en-AU"/>
        </w:rPr>
        <w:t xml:space="preserve"> and</w:t>
      </w:r>
      <w:r w:rsidR="00004DFC" w:rsidRPr="00D80F13">
        <w:rPr>
          <w:lang w:val="en-AU" w:eastAsia="en-AU"/>
        </w:rPr>
        <w:t xml:space="preserve"> </w:t>
      </w:r>
      <w:r w:rsidR="002954DD" w:rsidRPr="00D80F13">
        <w:rPr>
          <w:lang w:val="en-AU" w:eastAsia="en-AU"/>
        </w:rPr>
        <w:t xml:space="preserve">other </w:t>
      </w:r>
      <w:r w:rsidR="00004DFC" w:rsidRPr="00D80F13">
        <w:rPr>
          <w:lang w:val="en-AU" w:eastAsia="en-AU"/>
        </w:rPr>
        <w:t xml:space="preserve">industry </w:t>
      </w:r>
      <w:r w:rsidR="004C3BBA" w:rsidRPr="00D80F13">
        <w:rPr>
          <w:lang w:val="en-AU" w:eastAsia="en-AU"/>
        </w:rPr>
        <w:t xml:space="preserve">organisations and agencies are direct or potential </w:t>
      </w:r>
      <w:r w:rsidR="00004DFC" w:rsidRPr="00D80F13">
        <w:rPr>
          <w:lang w:val="en-AU" w:eastAsia="en-AU"/>
        </w:rPr>
        <w:t>partners</w:t>
      </w:r>
      <w:r w:rsidR="00D80F13">
        <w:rPr>
          <w:lang w:val="en-AU" w:eastAsia="en-AU"/>
        </w:rPr>
        <w:t>. These</w:t>
      </w:r>
      <w:r w:rsidR="00F50182">
        <w:rPr>
          <w:lang w:val="en-AU" w:eastAsia="en-AU"/>
        </w:rPr>
        <w:t xml:space="preserve"> partners</w:t>
      </w:r>
      <w:r w:rsidR="004C3BBA" w:rsidRPr="00D80F13">
        <w:rPr>
          <w:lang w:val="en-AU" w:eastAsia="en-AU"/>
        </w:rPr>
        <w:t xml:space="preserve"> are critical to the provision of responses that </w:t>
      </w:r>
      <w:r w:rsidR="00004DFC" w:rsidRPr="00D80F13">
        <w:rPr>
          <w:lang w:val="en-AU" w:eastAsia="en-AU"/>
        </w:rPr>
        <w:t xml:space="preserve">maximise the use of resources to drive change, </w:t>
      </w:r>
      <w:r w:rsidR="004C3BBA" w:rsidRPr="00D80F13">
        <w:rPr>
          <w:lang w:val="en-AU" w:eastAsia="en-AU"/>
        </w:rPr>
        <w:t>together with</w:t>
      </w:r>
      <w:r w:rsidR="00004DFC" w:rsidRPr="00D80F13">
        <w:rPr>
          <w:lang w:val="en-AU" w:eastAsia="en-AU"/>
        </w:rPr>
        <w:t xml:space="preserve"> </w:t>
      </w:r>
      <w:r w:rsidR="002954DD" w:rsidRPr="00D80F13">
        <w:rPr>
          <w:lang w:val="en-AU" w:eastAsia="en-AU"/>
        </w:rPr>
        <w:t>advoca</w:t>
      </w:r>
      <w:r w:rsidR="00004DFC" w:rsidRPr="00D80F13">
        <w:rPr>
          <w:lang w:val="en-AU" w:eastAsia="en-AU"/>
        </w:rPr>
        <w:t>cy</w:t>
      </w:r>
      <w:r w:rsidR="002954DD" w:rsidRPr="00D80F13">
        <w:rPr>
          <w:lang w:val="en-AU" w:eastAsia="en-AU"/>
        </w:rPr>
        <w:t xml:space="preserve"> and support groups</w:t>
      </w:r>
      <w:r w:rsidRPr="00D80F13">
        <w:rPr>
          <w:lang w:val="en-AU" w:eastAsia="en-AU"/>
        </w:rPr>
        <w:t>.</w:t>
      </w:r>
      <w:r w:rsidR="00004DFC">
        <w:rPr>
          <w:lang w:val="en-AU" w:eastAsia="en-AU"/>
        </w:rPr>
        <w:t xml:space="preserve"> </w:t>
      </w:r>
    </w:p>
    <w:p w14:paraId="69F23C66" w14:textId="495A9F78" w:rsidR="00E1198A" w:rsidRPr="00587475" w:rsidRDefault="00004DFC">
      <w:pPr>
        <w:spacing w:after="160" w:line="259" w:lineRule="auto"/>
        <w:rPr>
          <w:lang w:val="en-AU" w:eastAsia="en-AU"/>
        </w:rPr>
      </w:pPr>
      <w:r>
        <w:rPr>
          <w:lang w:val="en-AU" w:eastAsia="en-AU"/>
        </w:rPr>
        <w:t>By using this</w:t>
      </w:r>
      <w:r w:rsidR="00B33B8D">
        <w:rPr>
          <w:lang w:val="en-AU" w:eastAsia="en-AU"/>
        </w:rPr>
        <w:t xml:space="preserve"> National Action</w:t>
      </w:r>
      <w:r>
        <w:rPr>
          <w:lang w:val="en-AU" w:eastAsia="en-AU"/>
        </w:rPr>
        <w:t xml:space="preserve"> Plan, all partners will be able to better focus their</w:t>
      </w:r>
      <w:r w:rsidR="0093637A">
        <w:rPr>
          <w:lang w:val="en-AU" w:eastAsia="en-AU"/>
        </w:rPr>
        <w:t xml:space="preserve"> attention </w:t>
      </w:r>
      <w:r w:rsidR="0033502B" w:rsidRPr="00E83DEF">
        <w:rPr>
          <w:lang w:val="en-AU" w:eastAsia="en-AU"/>
        </w:rPr>
        <w:t>on</w:t>
      </w:r>
      <w:r w:rsidR="0093637A">
        <w:rPr>
          <w:lang w:val="en-AU" w:eastAsia="en-AU"/>
        </w:rPr>
        <w:t xml:space="preserve"> key areas where they are best pl</w:t>
      </w:r>
      <w:r w:rsidR="00EC1199">
        <w:rPr>
          <w:lang w:val="en-AU" w:eastAsia="en-AU"/>
        </w:rPr>
        <w:t>a</w:t>
      </w:r>
      <w:r w:rsidR="0093637A">
        <w:rPr>
          <w:lang w:val="en-AU" w:eastAsia="en-AU"/>
        </w:rPr>
        <w:t>ced to provide additional support and ensure their investment is appropriately directed.</w:t>
      </w:r>
      <w:r w:rsidR="00896FF0">
        <w:rPr>
          <w:lang w:val="en-AU" w:eastAsia="en-AU"/>
        </w:rPr>
        <w:t xml:space="preserve"> These partnerships are represented in </w:t>
      </w:r>
      <w:r w:rsidR="0093637A">
        <w:rPr>
          <w:lang w:val="en-AU" w:eastAsia="en-AU"/>
        </w:rPr>
        <w:fldChar w:fldCharType="begin"/>
      </w:r>
      <w:r w:rsidR="0093637A">
        <w:rPr>
          <w:lang w:val="en-AU" w:eastAsia="en-AU"/>
        </w:rPr>
        <w:instrText xml:space="preserve"> REF _Ref508706249 \h </w:instrText>
      </w:r>
      <w:r w:rsidR="0093637A">
        <w:rPr>
          <w:lang w:val="en-AU" w:eastAsia="en-AU"/>
        </w:rPr>
      </w:r>
      <w:r w:rsidR="0093637A">
        <w:rPr>
          <w:lang w:val="en-AU" w:eastAsia="en-AU"/>
        </w:rPr>
        <w:fldChar w:fldCharType="separate"/>
      </w:r>
      <w:r w:rsidR="00DE3F7A">
        <w:t xml:space="preserve">Figure </w:t>
      </w:r>
      <w:r w:rsidR="0093637A">
        <w:rPr>
          <w:lang w:val="en-AU" w:eastAsia="en-AU"/>
        </w:rPr>
        <w:fldChar w:fldCharType="end"/>
      </w:r>
      <w:r w:rsidR="0093637A">
        <w:rPr>
          <w:lang w:val="en-AU" w:eastAsia="en-AU"/>
        </w:rPr>
        <w:t>6</w:t>
      </w:r>
      <w:r w:rsidR="00587475">
        <w:rPr>
          <w:lang w:val="en-AU" w:eastAsia="en-AU"/>
        </w:rPr>
        <w:t>.</w:t>
      </w:r>
    </w:p>
    <w:p w14:paraId="143D5D2F" w14:textId="417DBAFC" w:rsidR="0093637A" w:rsidRDefault="0093637A" w:rsidP="00587475">
      <w:pPr>
        <w:pStyle w:val="Heading3"/>
        <w:numPr>
          <w:ilvl w:val="0"/>
          <w:numId w:val="0"/>
        </w:numPr>
        <w:ind w:left="720" w:hanging="720"/>
      </w:pPr>
      <w:bookmarkStart w:id="45" w:name="_Toc520206695"/>
      <w:r w:rsidRPr="00896FF0">
        <w:t xml:space="preserve">Figure 6: </w:t>
      </w:r>
      <w:r w:rsidR="00896FF0" w:rsidRPr="00896FF0">
        <w:t>Key partners for successful implementation</w:t>
      </w:r>
      <w:bookmarkEnd w:id="45"/>
    </w:p>
    <w:p w14:paraId="65170794" w14:textId="5989A81E" w:rsidR="00E1198A" w:rsidRPr="00E1198A" w:rsidRDefault="00EC4DB1" w:rsidP="00E1198A">
      <w:pPr>
        <w:rPr>
          <w:lang w:val="en-AU" w:eastAsia="en-AU"/>
        </w:rPr>
      </w:pPr>
      <w:hyperlink w:anchor="_Figure_6:_Key" w:history="1">
        <w:r w:rsidR="00E1198A" w:rsidRPr="005E08A7">
          <w:rPr>
            <w:rStyle w:val="Hyperlink"/>
            <w:lang w:val="en-AU" w:eastAsia="en-AU"/>
          </w:rPr>
          <w:t>Pl</w:t>
        </w:r>
        <w:r w:rsidR="005E08A7" w:rsidRPr="005E08A7">
          <w:rPr>
            <w:rStyle w:val="Hyperlink"/>
            <w:lang w:val="en-AU" w:eastAsia="en-AU"/>
          </w:rPr>
          <w:t>ain text alternative</w:t>
        </w:r>
      </w:hyperlink>
    </w:p>
    <w:p w14:paraId="112C8348" w14:textId="77777777" w:rsidR="00DF10F0" w:rsidRDefault="00DF10F0">
      <w:pPr>
        <w:spacing w:after="160" w:line="259" w:lineRule="auto"/>
        <w:rPr>
          <w:lang w:val="en-AU" w:eastAsia="en-AU"/>
        </w:rPr>
      </w:pPr>
      <w:r>
        <w:rPr>
          <w:noProof/>
          <w:lang w:val="en-AU" w:eastAsia="en-AU"/>
        </w:rPr>
        <w:drawing>
          <wp:inline distT="0" distB="0" distL="0" distR="0" wp14:anchorId="3E718DC5" wp14:editId="2B07F70F">
            <wp:extent cx="5004390" cy="3753293"/>
            <wp:effectExtent l="0" t="0" r="6350" b="0"/>
            <wp:docPr id="88" name="Picture 88" descr="Figure displaying key partners and their interaction with an individual with endometriosis. Plain text alternative available." title="Figure 6: Key partners for successfu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0461" cy="3765346"/>
                    </a:xfrm>
                    <a:prstGeom prst="rect">
                      <a:avLst/>
                    </a:prstGeom>
                    <a:noFill/>
                    <a:ln>
                      <a:noFill/>
                    </a:ln>
                  </pic:spPr>
                </pic:pic>
              </a:graphicData>
            </a:graphic>
          </wp:inline>
        </w:drawing>
      </w:r>
    </w:p>
    <w:p w14:paraId="73B52543" w14:textId="77777777" w:rsidR="0093637A" w:rsidRDefault="0093637A" w:rsidP="0093637A">
      <w:pPr>
        <w:spacing w:after="160" w:line="259" w:lineRule="auto"/>
        <w:rPr>
          <w:lang w:val="en-AU" w:eastAsia="en-AU"/>
        </w:rPr>
      </w:pPr>
      <w:r>
        <w:rPr>
          <w:lang w:val="en-AU" w:eastAsia="en-AU"/>
        </w:rPr>
        <w:lastRenderedPageBreak/>
        <w:t>All partners are encouraged to identify areas of mutual benefit which improve health outcomes</w:t>
      </w:r>
      <w:r w:rsidR="00B33B8D">
        <w:rPr>
          <w:lang w:val="en-AU" w:eastAsia="en-AU"/>
        </w:rPr>
        <w:t xml:space="preserve"> </w:t>
      </w:r>
      <w:r>
        <w:rPr>
          <w:lang w:val="en-AU" w:eastAsia="en-AU"/>
        </w:rPr>
        <w:t>and take action according to their role and capacity. Greater cooperation between partners can lead to more successful individual and system outcomes.</w:t>
      </w:r>
    </w:p>
    <w:p w14:paraId="0F2B2DCD" w14:textId="6FD3009B" w:rsidR="006618C9" w:rsidRDefault="00B33B8D">
      <w:pPr>
        <w:spacing w:after="160" w:line="259" w:lineRule="auto"/>
        <w:rPr>
          <w:lang w:val="en-AU" w:eastAsia="en-AU"/>
        </w:rPr>
      </w:pPr>
      <w:r>
        <w:rPr>
          <w:lang w:val="en-AU" w:eastAsia="en-AU"/>
        </w:rPr>
        <w:t>A detailed list of key partners and priority-specific part</w:t>
      </w:r>
      <w:r w:rsidR="00E1198A">
        <w:rPr>
          <w:lang w:val="en-AU" w:eastAsia="en-AU"/>
        </w:rPr>
        <w:t>ners is provided at Appendix A.</w:t>
      </w:r>
    </w:p>
    <w:p w14:paraId="54A1E308" w14:textId="77777777" w:rsidR="006408BB" w:rsidRDefault="006408BB">
      <w:pPr>
        <w:spacing w:after="160" w:line="259" w:lineRule="auto"/>
        <w:rPr>
          <w:rFonts w:eastAsia="Times New Roman" w:cs="Times New Roman"/>
          <w:b/>
          <w:color w:val="00264D"/>
          <w:sz w:val="36"/>
          <w:szCs w:val="19"/>
          <w:lang w:val="en-AU" w:eastAsia="en-AU"/>
        </w:rPr>
      </w:pPr>
      <w:bookmarkStart w:id="46" w:name="_Priorities"/>
      <w:bookmarkStart w:id="47" w:name="_Toc519699089"/>
      <w:bookmarkEnd w:id="46"/>
      <w:r>
        <w:br w:type="page"/>
      </w:r>
    </w:p>
    <w:p w14:paraId="0688BFC8" w14:textId="05D8437E" w:rsidR="002A01D1" w:rsidRPr="002A01D1" w:rsidRDefault="0073336C" w:rsidP="008E08B3">
      <w:pPr>
        <w:pStyle w:val="Heading1"/>
        <w:numPr>
          <w:ilvl w:val="0"/>
          <w:numId w:val="0"/>
        </w:numPr>
        <w:ind w:left="432" w:hanging="432"/>
      </w:pPr>
      <w:bookmarkStart w:id="48" w:name="_Toc520206696"/>
      <w:r w:rsidRPr="00CD7EAF">
        <w:lastRenderedPageBreak/>
        <w:t>Priorit</w:t>
      </w:r>
      <w:r w:rsidR="00736BF3">
        <w:t>ies</w:t>
      </w:r>
      <w:bookmarkEnd w:id="43"/>
      <w:bookmarkEnd w:id="47"/>
      <w:bookmarkEnd w:id="48"/>
    </w:p>
    <w:p w14:paraId="473218DF" w14:textId="77777777" w:rsidR="00B963DF" w:rsidRDefault="00B963DF" w:rsidP="00B963DF">
      <w:pPr>
        <w:pStyle w:val="Bullet"/>
        <w:numPr>
          <w:ilvl w:val="0"/>
          <w:numId w:val="0"/>
        </w:numPr>
      </w:pPr>
      <w:r>
        <w:t xml:space="preserve">There are </w:t>
      </w:r>
      <w:r w:rsidR="0073336C">
        <w:t>three priorit</w:t>
      </w:r>
      <w:r w:rsidR="00736BF3">
        <w:t>ies</w:t>
      </w:r>
      <w:r w:rsidR="00411905">
        <w:t xml:space="preserve"> </w:t>
      </w:r>
      <w:r w:rsidR="00736BF3">
        <w:t>that identify</w:t>
      </w:r>
      <w:r w:rsidR="00411905">
        <w:t xml:space="preserve"> </w:t>
      </w:r>
      <w:r w:rsidR="00411905" w:rsidRPr="00411905">
        <w:t>the</w:t>
      </w:r>
      <w:r w:rsidRPr="00411905">
        <w:t xml:space="preserve"> actions</w:t>
      </w:r>
      <w:r w:rsidR="00411905" w:rsidRPr="00411905">
        <w:t xml:space="preserve"> that will deliver</w:t>
      </w:r>
      <w:r w:rsidR="00981A68">
        <w:t xml:space="preserve"> a</w:t>
      </w:r>
      <w:r w:rsidRPr="00411905">
        <w:t xml:space="preserve"> multipronged</w:t>
      </w:r>
      <w:r>
        <w:t xml:space="preserve"> approach to endometriosis in Australia. </w:t>
      </w:r>
      <w:r w:rsidRPr="00F82AC2">
        <w:t xml:space="preserve">Each of these </w:t>
      </w:r>
      <w:r w:rsidR="00981A68">
        <w:t>priorit</w:t>
      </w:r>
      <w:r w:rsidR="00736BF3">
        <w:t>ies</w:t>
      </w:r>
      <w:r>
        <w:t xml:space="preserve"> contribute towards </w:t>
      </w:r>
      <w:r w:rsidRPr="00411905">
        <w:t>the</w:t>
      </w:r>
      <w:r w:rsidRPr="00F82AC2">
        <w:t xml:space="preserve"> overall goal and objectives of the </w:t>
      </w:r>
      <w:r>
        <w:t xml:space="preserve">National </w:t>
      </w:r>
      <w:r w:rsidRPr="00F82AC2">
        <w:t xml:space="preserve">Action Plan. </w:t>
      </w:r>
    </w:p>
    <w:p w14:paraId="67F10C35" w14:textId="77777777" w:rsidR="00B963DF" w:rsidRPr="00F82AC2" w:rsidRDefault="00B963DF" w:rsidP="00B963DF">
      <w:pPr>
        <w:pStyle w:val="Bullet"/>
        <w:numPr>
          <w:ilvl w:val="0"/>
          <w:numId w:val="0"/>
        </w:numPr>
      </w:pPr>
      <w:r>
        <w:t xml:space="preserve">The three </w:t>
      </w:r>
      <w:r w:rsidR="00981A68">
        <w:t>priorit</w:t>
      </w:r>
      <w:r w:rsidR="00736BF3">
        <w:t>ies</w:t>
      </w:r>
      <w:r>
        <w:t xml:space="preserve"> are:</w:t>
      </w:r>
    </w:p>
    <w:p w14:paraId="256E4E5B" w14:textId="77777777" w:rsidR="00155CCF" w:rsidRPr="00907C1F" w:rsidRDefault="00D03226" w:rsidP="00E1198A">
      <w:pPr>
        <w:pStyle w:val="Listnumbered"/>
      </w:pPr>
      <w:r>
        <w:t>Awareness and education</w:t>
      </w:r>
      <w:r w:rsidR="00F132D7" w:rsidRPr="00907C1F">
        <w:t xml:space="preserve"> </w:t>
      </w:r>
    </w:p>
    <w:p w14:paraId="13C0D1A0" w14:textId="77777777" w:rsidR="00155CCF" w:rsidRPr="00907C1F" w:rsidRDefault="00D03226" w:rsidP="00E1198A">
      <w:pPr>
        <w:pStyle w:val="Listnumbered"/>
      </w:pPr>
      <w:r>
        <w:t>C</w:t>
      </w:r>
      <w:r w:rsidR="00F132D7" w:rsidRPr="00907C1F">
        <w:t>l</w:t>
      </w:r>
      <w:r>
        <w:t>inical management and care</w:t>
      </w:r>
    </w:p>
    <w:p w14:paraId="6736B56C" w14:textId="77777777" w:rsidR="00D03226" w:rsidRDefault="00D03226" w:rsidP="00E1198A">
      <w:pPr>
        <w:pStyle w:val="Listnumbered"/>
      </w:pPr>
      <w:r>
        <w:t>R</w:t>
      </w:r>
      <w:r w:rsidR="00F132D7" w:rsidRPr="00907C1F">
        <w:t>esearch</w:t>
      </w:r>
    </w:p>
    <w:p w14:paraId="38DAE952" w14:textId="77777777" w:rsidR="00FF2D0F" w:rsidRDefault="00A07AD5" w:rsidP="00A07AD5">
      <w:pPr>
        <w:rPr>
          <w:lang w:val="en-AU" w:eastAsia="en-AU"/>
        </w:rPr>
      </w:pPr>
      <w:r>
        <w:rPr>
          <w:lang w:val="en-AU" w:eastAsia="en-AU"/>
        </w:rPr>
        <w:t xml:space="preserve">Each </w:t>
      </w:r>
      <w:r w:rsidR="00981A68">
        <w:rPr>
          <w:lang w:val="en-AU" w:eastAsia="en-AU"/>
        </w:rPr>
        <w:t>priority</w:t>
      </w:r>
      <w:r w:rsidR="0040209C">
        <w:rPr>
          <w:lang w:val="en-AU" w:eastAsia="en-AU"/>
        </w:rPr>
        <w:t xml:space="preserve"> is of equal importance and</w:t>
      </w:r>
      <w:r>
        <w:rPr>
          <w:lang w:val="en-AU" w:eastAsia="en-AU"/>
        </w:rPr>
        <w:t xml:space="preserve"> will require the cooperation of multiple parties</w:t>
      </w:r>
      <w:r w:rsidR="0040209C">
        <w:rPr>
          <w:lang w:val="en-AU" w:eastAsia="en-AU"/>
        </w:rPr>
        <w:t>. A</w:t>
      </w:r>
      <w:r w:rsidR="00297C2F">
        <w:rPr>
          <w:lang w:val="en-AU" w:eastAsia="en-AU"/>
        </w:rPr>
        <w:t xml:space="preserve">ttention must be paid to </w:t>
      </w:r>
      <w:r w:rsidR="00314977">
        <w:rPr>
          <w:lang w:val="en-AU" w:eastAsia="en-AU"/>
        </w:rPr>
        <w:t>all three</w:t>
      </w:r>
      <w:r w:rsidR="00297C2F">
        <w:rPr>
          <w:lang w:val="en-AU" w:eastAsia="en-AU"/>
        </w:rPr>
        <w:t xml:space="preserve"> in order to achieve real progress and achieve holistic reductions in</w:t>
      </w:r>
      <w:r>
        <w:rPr>
          <w:lang w:val="en-AU" w:eastAsia="en-AU"/>
        </w:rPr>
        <w:t xml:space="preserve"> the impact and burden of disease. </w:t>
      </w:r>
    </w:p>
    <w:p w14:paraId="4135B6A5" w14:textId="77777777" w:rsidR="0040209C" w:rsidRDefault="00FF2D0F" w:rsidP="00A07AD5">
      <w:pPr>
        <w:rPr>
          <w:lang w:val="en-AU" w:eastAsia="en-AU"/>
        </w:rPr>
      </w:pPr>
      <w:r>
        <w:rPr>
          <w:lang w:val="en-AU" w:eastAsia="en-AU"/>
        </w:rPr>
        <w:t>Importantly</w:t>
      </w:r>
      <w:r w:rsidR="0040209C">
        <w:rPr>
          <w:lang w:val="en-AU" w:eastAsia="en-AU"/>
        </w:rPr>
        <w:t xml:space="preserve"> however</w:t>
      </w:r>
      <w:r>
        <w:rPr>
          <w:lang w:val="en-AU" w:eastAsia="en-AU"/>
        </w:rPr>
        <w:t>, the implementation of actions must be prioritised and coordinated to ensure that any increase in demand for services is able to be met. For example, when increasing awareness in the community, there first needs to be</w:t>
      </w:r>
      <w:r w:rsidR="0040209C">
        <w:rPr>
          <w:lang w:val="en-AU" w:eastAsia="en-AU"/>
        </w:rPr>
        <w:t xml:space="preserve"> </w:t>
      </w:r>
      <w:r w:rsidR="009A27E9">
        <w:rPr>
          <w:lang w:val="en-AU" w:eastAsia="en-AU"/>
        </w:rPr>
        <w:t xml:space="preserve">nationally </w:t>
      </w:r>
      <w:r w:rsidR="0040209C">
        <w:rPr>
          <w:lang w:val="en-AU" w:eastAsia="en-AU"/>
        </w:rPr>
        <w:t>endorsed clinical guidelines,</w:t>
      </w:r>
      <w:r>
        <w:rPr>
          <w:lang w:val="en-AU" w:eastAsia="en-AU"/>
        </w:rPr>
        <w:t xml:space="preserve"> an appropriate pathway to care, availability of educational resources and access to appropriately skilled and trained clinicians available to provide care. </w:t>
      </w:r>
    </w:p>
    <w:p w14:paraId="44ACB933" w14:textId="77777777" w:rsidR="00A07AD5" w:rsidRPr="001C2191" w:rsidRDefault="00A07AD5" w:rsidP="00A07AD5">
      <w:pPr>
        <w:rPr>
          <w:lang w:val="en-AU" w:eastAsia="en-AU"/>
        </w:rPr>
      </w:pPr>
      <w:r>
        <w:rPr>
          <w:lang w:val="en-AU" w:eastAsia="en-AU"/>
        </w:rPr>
        <w:t xml:space="preserve">The integration of the </w:t>
      </w:r>
      <w:r w:rsidR="00CD7EAF">
        <w:rPr>
          <w:lang w:val="en-AU" w:eastAsia="en-AU"/>
        </w:rPr>
        <w:t>priorit</w:t>
      </w:r>
      <w:r w:rsidR="00736BF3">
        <w:rPr>
          <w:lang w:val="en-AU" w:eastAsia="en-AU"/>
        </w:rPr>
        <w:t>ies</w:t>
      </w:r>
      <w:r>
        <w:rPr>
          <w:lang w:val="en-AU" w:eastAsia="en-AU"/>
        </w:rPr>
        <w:t xml:space="preserve"> is modelled </w:t>
      </w:r>
      <w:r w:rsidRPr="001C2191">
        <w:rPr>
          <w:lang w:val="en-AU" w:eastAsia="en-AU"/>
        </w:rPr>
        <w:t xml:space="preserve">in </w:t>
      </w:r>
      <w:r w:rsidRPr="001C2191">
        <w:rPr>
          <w:lang w:val="en-AU" w:eastAsia="en-AU"/>
        </w:rPr>
        <w:fldChar w:fldCharType="begin"/>
      </w:r>
      <w:r w:rsidRPr="001C2191">
        <w:rPr>
          <w:lang w:val="en-AU" w:eastAsia="en-AU"/>
        </w:rPr>
        <w:instrText xml:space="preserve"> REF _Ref508706232 \h </w:instrText>
      </w:r>
      <w:r w:rsidR="00B33B8D" w:rsidRPr="001C2191">
        <w:rPr>
          <w:lang w:val="en-AU" w:eastAsia="en-AU"/>
        </w:rPr>
        <w:instrText xml:space="preserve"> \* MERGEFORMAT </w:instrText>
      </w:r>
      <w:r w:rsidRPr="001C2191">
        <w:rPr>
          <w:lang w:val="en-AU" w:eastAsia="en-AU"/>
        </w:rPr>
      </w:r>
      <w:r w:rsidRPr="001C2191">
        <w:rPr>
          <w:lang w:val="en-AU" w:eastAsia="en-AU"/>
        </w:rPr>
        <w:fldChar w:fldCharType="separate"/>
      </w:r>
      <w:r w:rsidR="00DE3F7A" w:rsidRPr="001C2191">
        <w:t xml:space="preserve">Figure </w:t>
      </w:r>
      <w:r w:rsidRPr="001C2191">
        <w:rPr>
          <w:lang w:val="en-AU" w:eastAsia="en-AU"/>
        </w:rPr>
        <w:fldChar w:fldCharType="end"/>
      </w:r>
      <w:r w:rsidR="001C2191" w:rsidRPr="001C2191">
        <w:rPr>
          <w:lang w:val="en-AU" w:eastAsia="en-AU"/>
        </w:rPr>
        <w:t>7</w:t>
      </w:r>
      <w:r w:rsidR="00314977" w:rsidRPr="001C2191">
        <w:rPr>
          <w:lang w:val="en-AU" w:eastAsia="en-AU"/>
        </w:rPr>
        <w:t>.</w:t>
      </w:r>
    </w:p>
    <w:p w14:paraId="3149AA87" w14:textId="77777777" w:rsidR="00A07AD5" w:rsidRDefault="00A07AD5" w:rsidP="00587475">
      <w:pPr>
        <w:pStyle w:val="Heading3"/>
        <w:numPr>
          <w:ilvl w:val="0"/>
          <w:numId w:val="0"/>
        </w:numPr>
        <w:ind w:left="720" w:hanging="720"/>
      </w:pPr>
      <w:bookmarkStart w:id="49" w:name="_Ref508706232"/>
      <w:bookmarkStart w:id="50" w:name="_Toc520206697"/>
      <w:r w:rsidRPr="001C2191">
        <w:t xml:space="preserve">Figure </w:t>
      </w:r>
      <w:bookmarkEnd w:id="49"/>
      <w:r w:rsidR="001C2191" w:rsidRPr="001C2191">
        <w:t>7</w:t>
      </w:r>
      <w:r w:rsidRPr="001C2191">
        <w:t xml:space="preserve">: </w:t>
      </w:r>
      <w:r w:rsidR="0040209C" w:rsidRPr="001C2191">
        <w:t>P</w:t>
      </w:r>
      <w:r w:rsidR="00981A68" w:rsidRPr="001C2191">
        <w:t>riorit</w:t>
      </w:r>
      <w:r w:rsidR="000A1CB8" w:rsidRPr="001C2191">
        <w:t>ies</w:t>
      </w:r>
      <w:r w:rsidRPr="001C2191">
        <w:t xml:space="preserve"> for the</w:t>
      </w:r>
      <w:r w:rsidR="00B33B8D" w:rsidRPr="001C2191">
        <w:t xml:space="preserve"> National</w:t>
      </w:r>
      <w:r w:rsidRPr="001C2191">
        <w:t xml:space="preserve"> Action Plan</w:t>
      </w:r>
      <w:bookmarkEnd w:id="50"/>
    </w:p>
    <w:p w14:paraId="721FBE14" w14:textId="7C3300A6" w:rsidR="004C4E4D" w:rsidRPr="004C4E4D" w:rsidRDefault="00EC4DB1" w:rsidP="004C4E4D">
      <w:pPr>
        <w:rPr>
          <w:lang w:val="en-AU"/>
        </w:rPr>
      </w:pPr>
      <w:hyperlink w:anchor="_Figure_7:_Priorities" w:history="1">
        <w:r w:rsidR="005E08A7" w:rsidRPr="005E08A7">
          <w:rPr>
            <w:rStyle w:val="Hyperlink"/>
            <w:lang w:val="en-AU"/>
          </w:rPr>
          <w:t>Plain text alternative</w:t>
        </w:r>
      </w:hyperlink>
    </w:p>
    <w:p w14:paraId="46CBF895" w14:textId="652A6344" w:rsidR="00F82AC2" w:rsidRPr="00F82AC2" w:rsidRDefault="00B43C04" w:rsidP="00D7239F">
      <w:r>
        <w:rPr>
          <w:noProof/>
          <w:lang w:val="en-AU" w:eastAsia="en-AU"/>
        </w:rPr>
        <w:drawing>
          <wp:inline distT="0" distB="0" distL="0" distR="0" wp14:anchorId="262F1091" wp14:editId="19AD9412">
            <wp:extent cx="5072283" cy="3444949"/>
            <wp:effectExtent l="0" t="0" r="0" b="3175"/>
            <wp:docPr id="10322" name="Picture 10322" descr="Chart showing the 3 main priorities and their explanations. Plain text alternative available." title="Figure 7: Priorities for the National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9121" cy="3449593"/>
                    </a:xfrm>
                    <a:prstGeom prst="rect">
                      <a:avLst/>
                    </a:prstGeom>
                  </pic:spPr>
                </pic:pic>
              </a:graphicData>
            </a:graphic>
          </wp:inline>
        </w:drawing>
      </w:r>
    </w:p>
    <w:p w14:paraId="614A2AC4" w14:textId="77777777" w:rsidR="002A01D1" w:rsidRPr="002A01D1" w:rsidRDefault="00981A68" w:rsidP="004C7848">
      <w:pPr>
        <w:pStyle w:val="Heading2"/>
        <w:numPr>
          <w:ilvl w:val="0"/>
          <w:numId w:val="0"/>
        </w:numPr>
        <w:ind w:left="576" w:hanging="576"/>
      </w:pPr>
      <w:bookmarkStart w:id="51" w:name="_Priority_1_–"/>
      <w:bookmarkStart w:id="52" w:name="_Toc508811240"/>
      <w:bookmarkStart w:id="53" w:name="_Toc519699090"/>
      <w:bookmarkStart w:id="54" w:name="_Toc520206698"/>
      <w:bookmarkEnd w:id="51"/>
      <w:r>
        <w:lastRenderedPageBreak/>
        <w:t>Priority</w:t>
      </w:r>
      <w:r w:rsidR="006728FF">
        <w:t xml:space="preserve"> 1 –</w:t>
      </w:r>
      <w:r w:rsidR="002A01D1" w:rsidRPr="002A01D1">
        <w:t xml:space="preserve"> Awareness</w:t>
      </w:r>
      <w:r w:rsidR="006728FF">
        <w:t xml:space="preserve"> and education</w:t>
      </w:r>
      <w:bookmarkEnd w:id="52"/>
      <w:bookmarkEnd w:id="53"/>
      <w:bookmarkEnd w:id="54"/>
    </w:p>
    <w:p w14:paraId="75579DF5" w14:textId="77777777" w:rsidR="002C3B6C" w:rsidRDefault="00E0671E" w:rsidP="002A01D1">
      <w:pPr>
        <w:rPr>
          <w:lang w:val="en-AU" w:eastAsia="en-AU"/>
        </w:rPr>
      </w:pPr>
      <w:r>
        <w:rPr>
          <w:lang w:val="en-AU" w:eastAsia="en-AU"/>
        </w:rPr>
        <w:t xml:space="preserve">Stronger awareness, recognition, acknowledgment and education about endometriosis are the bedrock of an improved response. </w:t>
      </w:r>
      <w:r w:rsidR="002C3B6C">
        <w:rPr>
          <w:lang w:val="en-AU" w:eastAsia="en-AU"/>
        </w:rPr>
        <w:t xml:space="preserve">Raising awareness is the first step to reducing diagnostic delay. Education, particularly in younger age groups </w:t>
      </w:r>
      <w:r w:rsidR="001706F4">
        <w:rPr>
          <w:lang w:val="en-AU" w:eastAsia="en-AU"/>
        </w:rPr>
        <w:t xml:space="preserve">and among health professionals, </w:t>
      </w:r>
      <w:r w:rsidR="002C3B6C">
        <w:rPr>
          <w:lang w:val="en-AU" w:eastAsia="en-AU"/>
        </w:rPr>
        <w:t xml:space="preserve">is fundamental for breaking the cycle of under-recognition and diagnostic delay. </w:t>
      </w:r>
    </w:p>
    <w:p w14:paraId="3D53AA67" w14:textId="77777777" w:rsidR="002A01D1" w:rsidRPr="002A01D1" w:rsidRDefault="00504832" w:rsidP="002A01D1">
      <w:pPr>
        <w:rPr>
          <w:lang w:val="en-AU" w:eastAsia="en-AU"/>
        </w:rPr>
      </w:pPr>
      <w:r>
        <w:rPr>
          <w:lang w:val="en-AU" w:eastAsia="en-AU"/>
        </w:rPr>
        <w:t xml:space="preserve">This is the first </w:t>
      </w:r>
      <w:r w:rsidR="00981A68">
        <w:rPr>
          <w:lang w:val="en-AU" w:eastAsia="en-AU"/>
        </w:rPr>
        <w:t>priority</w:t>
      </w:r>
      <w:r>
        <w:rPr>
          <w:lang w:val="en-AU" w:eastAsia="en-AU"/>
        </w:rPr>
        <w:t xml:space="preserve"> of the </w:t>
      </w:r>
      <w:r w:rsidR="002C3B6C">
        <w:rPr>
          <w:lang w:val="en-AU" w:eastAsia="en-AU"/>
        </w:rPr>
        <w:t xml:space="preserve">National </w:t>
      </w:r>
      <w:r>
        <w:rPr>
          <w:lang w:val="en-AU" w:eastAsia="en-AU"/>
        </w:rPr>
        <w:t>Action Plan, which acknowledges the need to improve understanding</w:t>
      </w:r>
      <w:r w:rsidR="00AA6955">
        <w:rPr>
          <w:lang w:val="en-AU" w:eastAsia="en-AU"/>
        </w:rPr>
        <w:t xml:space="preserve"> and impact</w:t>
      </w:r>
      <w:r>
        <w:rPr>
          <w:lang w:val="en-AU" w:eastAsia="en-AU"/>
        </w:rPr>
        <w:t xml:space="preserve"> of the condition among patients, </w:t>
      </w:r>
      <w:r w:rsidR="00C52240">
        <w:rPr>
          <w:lang w:val="en-AU" w:eastAsia="en-AU"/>
        </w:rPr>
        <w:t>health</w:t>
      </w:r>
      <w:r w:rsidR="002C3B6C">
        <w:rPr>
          <w:lang w:val="en-AU" w:eastAsia="en-AU"/>
        </w:rPr>
        <w:t xml:space="preserve"> and education</w:t>
      </w:r>
      <w:r w:rsidR="00C52240">
        <w:rPr>
          <w:lang w:val="en-AU" w:eastAsia="en-AU"/>
        </w:rPr>
        <w:t xml:space="preserve"> professionals, </w:t>
      </w:r>
      <w:r>
        <w:rPr>
          <w:lang w:val="en-AU" w:eastAsia="en-AU"/>
        </w:rPr>
        <w:t xml:space="preserve">the </w:t>
      </w:r>
      <w:r w:rsidR="00C52240">
        <w:rPr>
          <w:lang w:val="en-AU" w:eastAsia="en-AU"/>
        </w:rPr>
        <w:t>broader</w:t>
      </w:r>
      <w:r>
        <w:rPr>
          <w:lang w:val="en-AU" w:eastAsia="en-AU"/>
        </w:rPr>
        <w:t xml:space="preserve"> health sector, and the Australian community generally. </w:t>
      </w:r>
    </w:p>
    <w:p w14:paraId="4DBD088F" w14:textId="77777777" w:rsidR="002A01D1" w:rsidRPr="00587475" w:rsidRDefault="002A01D1" w:rsidP="00587475">
      <w:pPr>
        <w:pStyle w:val="Heading3"/>
        <w:numPr>
          <w:ilvl w:val="0"/>
          <w:numId w:val="0"/>
        </w:numPr>
        <w:ind w:left="720" w:hanging="720"/>
      </w:pPr>
      <w:bookmarkStart w:id="55" w:name="_Toc520206699"/>
      <w:r w:rsidRPr="00587475">
        <w:t>What will be different?</w:t>
      </w:r>
      <w:bookmarkEnd w:id="55"/>
      <w:r w:rsidR="00E0671E" w:rsidRPr="00587475">
        <w:t xml:space="preserve"> </w:t>
      </w:r>
    </w:p>
    <w:p w14:paraId="67FE394D" w14:textId="77777777" w:rsidR="00CA1139" w:rsidRDefault="00CA1139" w:rsidP="00E0671E">
      <w:pPr>
        <w:rPr>
          <w:lang w:val="en-AU" w:eastAsia="en-AU"/>
        </w:rPr>
      </w:pPr>
      <w:r>
        <w:rPr>
          <w:lang w:val="en-AU" w:eastAsia="en-AU"/>
        </w:rPr>
        <w:t>The profile of endometriosis as a chronic condition will be raised, leading to</w:t>
      </w:r>
      <w:r w:rsidR="00F1488F">
        <w:rPr>
          <w:lang w:val="en-AU" w:eastAsia="en-AU"/>
        </w:rPr>
        <w:t xml:space="preserve"> an informed and accurate</w:t>
      </w:r>
      <w:r>
        <w:rPr>
          <w:lang w:val="en-AU" w:eastAsia="en-AU"/>
        </w:rPr>
        <w:t xml:space="preserve"> understanding of endometriosis by individuals, education and health professionals and the community more broadly. This will enable early recognition of symptoms, greater awareness of treatment options and</w:t>
      </w:r>
      <w:r w:rsidR="00E5357B">
        <w:rPr>
          <w:lang w:val="en-AU" w:eastAsia="en-AU"/>
        </w:rPr>
        <w:t xml:space="preserve"> understanding</w:t>
      </w:r>
      <w:r>
        <w:rPr>
          <w:lang w:val="en-AU" w:eastAsia="en-AU"/>
        </w:rPr>
        <w:t xml:space="preserve"> </w:t>
      </w:r>
      <w:r w:rsidR="00E5357B">
        <w:rPr>
          <w:lang w:val="en-AU" w:eastAsia="en-AU"/>
        </w:rPr>
        <w:t xml:space="preserve">of </w:t>
      </w:r>
      <w:r>
        <w:rPr>
          <w:lang w:val="en-AU" w:eastAsia="en-AU"/>
        </w:rPr>
        <w:t xml:space="preserve">the impact of the condition. </w:t>
      </w:r>
    </w:p>
    <w:p w14:paraId="1EE939A2" w14:textId="77777777" w:rsidR="00E0671E" w:rsidRPr="00E0671E" w:rsidRDefault="00E0671E" w:rsidP="00E0671E">
      <w:pPr>
        <w:rPr>
          <w:lang w:val="en-AU" w:eastAsia="en-AU"/>
        </w:rPr>
      </w:pPr>
      <w:r>
        <w:rPr>
          <w:lang w:val="en-AU" w:eastAsia="en-AU"/>
        </w:rPr>
        <w:t>Women</w:t>
      </w:r>
      <w:r w:rsidR="00960978">
        <w:rPr>
          <w:lang w:val="en-AU" w:eastAsia="en-AU"/>
        </w:rPr>
        <w:t xml:space="preserve">, </w:t>
      </w:r>
      <w:r>
        <w:rPr>
          <w:lang w:val="en-AU" w:eastAsia="en-AU"/>
        </w:rPr>
        <w:t>girls</w:t>
      </w:r>
      <w:r w:rsidR="00960978">
        <w:rPr>
          <w:lang w:val="en-AU" w:eastAsia="en-AU"/>
        </w:rPr>
        <w:t xml:space="preserve"> and other individuals</w:t>
      </w:r>
      <w:r>
        <w:rPr>
          <w:lang w:val="en-AU" w:eastAsia="en-AU"/>
        </w:rPr>
        <w:t xml:space="preserve"> who are at-risk or affected by endometriosis</w:t>
      </w:r>
      <w:r w:rsidR="0040209C">
        <w:rPr>
          <w:lang w:val="en-AU" w:eastAsia="en-AU"/>
        </w:rPr>
        <w:t>,</w:t>
      </w:r>
      <w:r w:rsidR="00295B0B">
        <w:rPr>
          <w:lang w:val="en-AU" w:eastAsia="en-AU"/>
        </w:rPr>
        <w:t xml:space="preserve"> and</w:t>
      </w:r>
      <w:r w:rsidR="0040209C">
        <w:rPr>
          <w:lang w:val="en-AU" w:eastAsia="en-AU"/>
        </w:rPr>
        <w:t xml:space="preserve"> their families, partners and carers,</w:t>
      </w:r>
      <w:r>
        <w:rPr>
          <w:lang w:val="en-AU" w:eastAsia="en-AU"/>
        </w:rPr>
        <w:t xml:space="preserve"> will be more empowered and active decision-makers</w:t>
      </w:r>
      <w:r w:rsidR="00155FCA">
        <w:rPr>
          <w:lang w:val="en-AU" w:eastAsia="en-AU"/>
        </w:rPr>
        <w:t xml:space="preserve"> and participants</w:t>
      </w:r>
      <w:r>
        <w:rPr>
          <w:lang w:val="en-AU" w:eastAsia="en-AU"/>
        </w:rPr>
        <w:t xml:space="preserve"> in their healthcare, supported by well-informed and respectful interactions with</w:t>
      </w:r>
      <w:r w:rsidR="00B81545">
        <w:rPr>
          <w:lang w:val="en-AU" w:eastAsia="en-AU"/>
        </w:rPr>
        <w:t xml:space="preserve"> education and</w:t>
      </w:r>
      <w:r>
        <w:rPr>
          <w:lang w:val="en-AU" w:eastAsia="en-AU"/>
        </w:rPr>
        <w:t xml:space="preserve"> health professionals and the community.</w:t>
      </w:r>
    </w:p>
    <w:p w14:paraId="7454BC96" w14:textId="77777777" w:rsidR="002A01D1" w:rsidRPr="00587475" w:rsidRDefault="0041308B" w:rsidP="00587475">
      <w:pPr>
        <w:pStyle w:val="Heading3"/>
        <w:numPr>
          <w:ilvl w:val="0"/>
          <w:numId w:val="0"/>
        </w:numPr>
        <w:ind w:left="720" w:hanging="720"/>
      </w:pPr>
      <w:bookmarkStart w:id="56" w:name="_Toc520206700"/>
      <w:r w:rsidRPr="00587475">
        <w:t>Priorities and actions</w:t>
      </w:r>
      <w:bookmarkEnd w:id="56"/>
    </w:p>
    <w:p w14:paraId="71D3C44B" w14:textId="1C4F41E8" w:rsidR="002A01D1" w:rsidRDefault="006728FF" w:rsidP="00581D5F">
      <w:pPr>
        <w:rPr>
          <w:lang w:val="en-AU" w:eastAsia="en-AU"/>
        </w:rPr>
      </w:pPr>
      <w:r>
        <w:rPr>
          <w:lang w:val="en-AU" w:eastAsia="en-AU"/>
        </w:rPr>
        <w:t>There are four key areas for awareness and education</w:t>
      </w:r>
      <w:r w:rsidR="0040209C">
        <w:rPr>
          <w:lang w:val="en-AU" w:eastAsia="en-AU"/>
        </w:rPr>
        <w:t>.</w:t>
      </w:r>
    </w:p>
    <w:p w14:paraId="0CCF1514" w14:textId="77777777" w:rsidR="002B28EE" w:rsidRDefault="002B28EE">
      <w:pPr>
        <w:spacing w:after="160" w:line="259" w:lineRule="auto"/>
        <w:rPr>
          <w:rFonts w:ascii="Segoe UI Semibold" w:eastAsia="Times New Roman" w:hAnsi="Segoe UI Semibold" w:cs="Times New Roman"/>
          <w:color w:val="00264D" w:themeColor="background2"/>
          <w:szCs w:val="19"/>
          <w:lang w:val="en-AU" w:eastAsia="en-AU"/>
        </w:rPr>
      </w:pPr>
      <w:r>
        <w:br w:type="page"/>
      </w:r>
    </w:p>
    <w:p w14:paraId="27A02445" w14:textId="1D66D391" w:rsidR="00E1198A" w:rsidRPr="00E1198A" w:rsidRDefault="00E1198A" w:rsidP="00E1198A">
      <w:pPr>
        <w:pStyle w:val="Heading4"/>
        <w:numPr>
          <w:ilvl w:val="0"/>
          <w:numId w:val="0"/>
        </w:numPr>
      </w:pPr>
      <w:r w:rsidRPr="00503B7F">
        <w:rPr>
          <w:rFonts w:asciiTheme="majorHAnsi" w:hAnsiTheme="majorHAnsi"/>
          <w:noProof/>
        </w:rPr>
        <w:lastRenderedPageBreak/>
        <mc:AlternateContent>
          <mc:Choice Requires="wpg">
            <w:drawing>
              <wp:inline distT="0" distB="0" distL="0" distR="0" wp14:anchorId="3A9AFEE8" wp14:editId="6BEDF64A">
                <wp:extent cx="190500" cy="190500"/>
                <wp:effectExtent l="0" t="0" r="0" b="0"/>
                <wp:docPr id="3" name="Group 73" descr="1" title="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499" cy="190501"/>
                          <a:chOff x="0" y="0"/>
                          <a:chExt cx="540000" cy="540000"/>
                        </a:xfrm>
                        <a:solidFill>
                          <a:srgbClr val="00264D">
                            <a:lumMod val="75000"/>
                            <a:lumOff val="25000"/>
                          </a:srgbClr>
                        </a:solidFill>
                      </wpg:grpSpPr>
                      <wps:wsp>
                        <wps:cNvPr id="9" name="Freeform 2"/>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solidFill>
                            <a:srgbClr val="00264D">
                              <a:lumMod val="75000"/>
                              <a:lumOff val="2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3"/>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solidFill>
                            <a:srgbClr val="00264D">
                              <a:lumMod val="75000"/>
                              <a:lumOff val="2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CB5B5" id="Group 73" o:spid="_x0000_s1026" alt="Title: 1 - Description: 1" style="width:15pt;height:15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">
                <o:lock v:ext="edit" aspectratio="t"/>
                <v:shape id="Freeform 2" o:spid="_x0000_s1027" style="position:absolute;left:2323;top:1679;width:538;height:2068;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" path="m17,4v,57,,57,,57c17,62,17,63,16,64v-1,1,-2,1,-3,1c12,65,11,65,10,64,9,63,9,62,9,61,9,19,9,19,9,19,7,23,7,23,7,23,6,24,6,24,5,25v-1,,-1,,-2,c3,25,2,25,2,24,1,24,,23,,22,,21,,21,,21,,20,,19,,19,10,2,10,2,10,2,10,1,11,,13,v,,1,,1,c16,1,17,2,17,4xe" fillcolor="#005bb9" stroked="f">
                  <v:path arrowok="t" o:connecttype="custom" o:connectlocs="53731,12730;53731,194136;50570,203683;41088,206866;31606,203683;28446,194136;28446,60469;22125,73199;15803,79564;9482,79564;6321,76381;0,70016;0,66834;0,60469;31606,6365;41088,0;44249,0;53731,12730" o:connectangles="0,0,0,0,0,0,0,0,0,0,0,0,0,0,0,0,0,0"/>
                </v:shape>
                <v:shape id="Freeform 3" o:spid="_x0000_s1028"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" path="m85,c38,,,38,,85v,47,38,85,85,85c132,170,170,132,170,85,170,38,132,,85,xm85,163c42,163,8,128,8,85,8,43,42,8,85,8v43,,77,35,77,77c162,128,128,163,85,163xe" fillcolor="#005bb9"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t xml:space="preserve"> </w:t>
      </w:r>
      <w:r w:rsidRPr="00E1198A">
        <w:t>Develop widespread, visible and context-specific community awareness campaigns delivered through multiple channels.</w:t>
      </w:r>
    </w:p>
    <w:tbl>
      <w:tblPr>
        <w:tblStyle w:val="NousTableStyletopandsideheading"/>
        <w:tblpPr w:leftFromText="180" w:rightFromText="180" w:vertAnchor="text" w:horzAnchor="margin" w:tblpY="104"/>
        <w:tblW w:w="5080" w:type="pct"/>
        <w:tblLook w:val="04A0" w:firstRow="1" w:lastRow="0" w:firstColumn="1" w:lastColumn="0" w:noHBand="0" w:noVBand="1"/>
        <w:tblCaption w:val="1. Develop widespread, visible and context-specific community awareness campaigns delivered through multiple channels."/>
        <w:tblDescription w:val="Table outlining the actions and details for key area 1."/>
      </w:tblPr>
      <w:tblGrid>
        <w:gridCol w:w="495"/>
        <w:gridCol w:w="3117"/>
        <w:gridCol w:w="5634"/>
      </w:tblGrid>
      <w:tr w:rsidR="00B33B8D" w:rsidRPr="00C70D94" w14:paraId="4DBE6DEF" w14:textId="77777777" w:rsidTr="00587475">
        <w:trPr>
          <w:cnfStyle w:val="100000000000" w:firstRow="1" w:lastRow="0" w:firstColumn="0" w:lastColumn="0" w:oddVBand="0" w:evenVBand="0" w:oddHBand="0" w:evenHBand="0" w:firstRowFirstColumn="0" w:firstRowLastColumn="0" w:lastRowFirstColumn="0" w:lastRowLastColumn="0"/>
          <w:cantSplit/>
          <w:trHeight w:val="234"/>
          <w:tblHeader/>
        </w:trPr>
        <w:tc>
          <w:tcPr>
            <w:cnfStyle w:val="001000000000" w:firstRow="0" w:lastRow="0" w:firstColumn="1" w:lastColumn="0" w:oddVBand="0" w:evenVBand="0" w:oddHBand="0" w:evenHBand="0" w:firstRowFirstColumn="0" w:firstRowLastColumn="0" w:lastRowFirstColumn="0" w:lastRowLastColumn="0"/>
            <w:tcW w:w="261" w:type="pct"/>
            <w:tcBorders>
              <w:top w:val="single" w:sz="8" w:space="0" w:color="F9F9F9"/>
              <w:left w:val="single" w:sz="24" w:space="0" w:color="92C7FF" w:themeColor="background2" w:themeTint="40"/>
              <w:bottom w:val="single" w:sz="4" w:space="0" w:color="auto"/>
              <w:right w:val="nil"/>
            </w:tcBorders>
          </w:tcPr>
          <w:p w14:paraId="3FE2F274" w14:textId="74244074" w:rsidR="00B33B8D" w:rsidRPr="00C70D94" w:rsidRDefault="002B28EE" w:rsidP="00B94215">
            <w:pPr>
              <w:rPr>
                <w:rFonts w:asciiTheme="majorHAnsi" w:hAnsiTheme="majorHAnsi"/>
                <w:lang w:val="en-AU" w:eastAsia="en-AU"/>
              </w:rPr>
            </w:pPr>
            <w:r w:rsidRPr="00503B7F">
              <w:rPr>
                <w:rFonts w:asciiTheme="majorHAnsi" w:hAnsiTheme="majorHAnsi"/>
                <w:noProof/>
                <w:lang w:val="en-AU" w:eastAsia="en-AU"/>
              </w:rPr>
              <mc:AlternateContent>
                <mc:Choice Requires="wpg">
                  <w:drawing>
                    <wp:inline distT="0" distB="0" distL="0" distR="0" wp14:anchorId="2DC997EE" wp14:editId="1D6C7D2B">
                      <wp:extent cx="190500" cy="190500"/>
                      <wp:effectExtent l="0" t="0" r="0" b="0"/>
                      <wp:docPr id="4" name="Group 73" descr="1" title="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499" cy="190501"/>
                                <a:chOff x="0" y="0"/>
                                <a:chExt cx="540000" cy="540000"/>
                              </a:xfrm>
                              <a:solidFill>
                                <a:srgbClr val="00264D">
                                  <a:lumMod val="75000"/>
                                  <a:lumOff val="25000"/>
                                </a:srgbClr>
                              </a:solidFill>
                            </wpg:grpSpPr>
                            <wps:wsp>
                              <wps:cNvPr id="5" name="Freeform 2"/>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solidFill>
                                  <a:srgbClr val="00264D">
                                    <a:lumMod val="75000"/>
                                    <a:lumOff val="2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3"/>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solidFill>
                                  <a:srgbClr val="00264D">
                                    <a:lumMod val="75000"/>
                                    <a:lumOff val="2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72ED3" id="Group 73" o:spid="_x0000_s1026" alt="Title: 1 - Description: 1" style="width:15pt;height:15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">
                      <o:lock v:ext="edit" aspectratio="t"/>
                      <v:shape id="Freeform 2" o:spid="_x0000_s1027" style="position:absolute;left:2323;top:1679;width:538;height:2068;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" path="m17,4v,57,,57,,57c17,62,17,63,16,64v-1,1,-2,1,-3,1c12,65,11,65,10,64,9,63,9,62,9,61,9,19,9,19,9,19,7,23,7,23,7,23,6,24,6,24,5,25v-1,,-1,,-2,c3,25,2,25,2,24,1,24,,23,,22,,21,,21,,21,,20,,19,,19,10,2,10,2,10,2,10,1,11,,13,v,,1,,1,c16,1,17,2,17,4xe" fillcolor="#005bb9" stroked="f">
                        <v:path arrowok="t" o:connecttype="custom" o:connectlocs="53731,12730;53731,194136;50570,203683;41088,206866;31606,203683;28446,194136;28446,60469;22125,73199;15803,79564;9482,79564;6321,76381;0,70016;0,66834;0,60469;31606,6365;41088,0;44249,0;53731,12730" o:connectangles="0,0,0,0,0,0,0,0,0,0,0,0,0,0,0,0,0,0"/>
                      </v:shape>
                      <v:shape id="Freeform 3" o:spid="_x0000_s1028"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" path="m85,c38,,,38,,85v,47,38,85,85,85c132,170,170,132,170,85,170,38,132,,85,xm85,163c42,163,8,128,8,85,8,43,42,8,85,8v43,,77,35,77,77c162,128,128,163,85,163xe" fillcolor="#005bb9" stroked="f">
                        <v:path arrowok="t" o:connecttype="custom" o:connectlocs="270000,0;0,270000;270000,540000;540000,270000;270000,0;270000,517765;25412,270000;270000,25412;514588,270000;270000,517765" o:connectangles="0,0,0,0,0,0,0,0,0,0"/>
                        <o:lock v:ext="edit" verticies="t"/>
                      </v:shape>
                      <w10:anchorlock/>
                    </v:group>
                  </w:pict>
                </mc:Fallback>
              </mc:AlternateContent>
            </w:r>
          </w:p>
        </w:tc>
        <w:tc>
          <w:tcPr>
            <w:tcW w:w="1689" w:type="pct"/>
            <w:tcBorders>
              <w:top w:val="single" w:sz="8" w:space="0" w:color="F9F9F9"/>
              <w:left w:val="nil"/>
              <w:bottom w:val="single" w:sz="4" w:space="0" w:color="auto"/>
              <w:right w:val="nil"/>
            </w:tcBorders>
          </w:tcPr>
          <w:p w14:paraId="007C2A1B" w14:textId="77777777" w:rsidR="00B33B8D" w:rsidRPr="00C70D94" w:rsidRDefault="00B33B8D" w:rsidP="002B28EE">
            <w:pPr>
              <w:pStyle w:val="Tableexpheader"/>
              <w:cnfStyle w:val="100000000000" w:firstRow="1" w:lastRow="0" w:firstColumn="0" w:lastColumn="0" w:oddVBand="0" w:evenVBand="0" w:oddHBand="0" w:evenHBand="0" w:firstRowFirstColumn="0" w:firstRowLastColumn="0" w:lastRowFirstColumn="0" w:lastRowLastColumn="0"/>
              <w:rPr>
                <w:b/>
              </w:rPr>
            </w:pPr>
            <w:r w:rsidRPr="002B28EE">
              <w:rPr>
                <w:sz w:val="22"/>
              </w:rPr>
              <w:t>Action</w:t>
            </w:r>
          </w:p>
        </w:tc>
        <w:tc>
          <w:tcPr>
            <w:tcW w:w="3050" w:type="pct"/>
            <w:tcBorders>
              <w:top w:val="single" w:sz="8" w:space="0" w:color="F9F9F9"/>
              <w:left w:val="nil"/>
              <w:bottom w:val="single" w:sz="4" w:space="0" w:color="auto"/>
            </w:tcBorders>
            <w:shd w:val="clear" w:color="auto" w:fill="D2E8FF" w:themeFill="background2" w:themeFillTint="1A"/>
          </w:tcPr>
          <w:p w14:paraId="3667F8BE" w14:textId="77777777" w:rsidR="00B33B8D" w:rsidRPr="00C70D94" w:rsidRDefault="00B33B8D" w:rsidP="002B28EE">
            <w:pPr>
              <w:pStyle w:val="TableNheader"/>
              <w:cnfStyle w:val="100000000000" w:firstRow="1" w:lastRow="0" w:firstColumn="0" w:lastColumn="0" w:oddVBand="0" w:evenVBand="0" w:oddHBand="0" w:evenHBand="0" w:firstRowFirstColumn="0" w:firstRowLastColumn="0" w:lastRowFirstColumn="0" w:lastRowLastColumn="0"/>
            </w:pPr>
            <w:r>
              <w:t>Detail</w:t>
            </w:r>
          </w:p>
        </w:tc>
      </w:tr>
      <w:tr w:rsidR="00B33B8D" w14:paraId="67A07840" w14:textId="77777777" w:rsidTr="004976C1">
        <w:trPr>
          <w:cantSplit/>
          <w:trHeight w:val="1118"/>
        </w:trPr>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auto"/>
              <w:left w:val="single" w:sz="24" w:space="0" w:color="92C7FF" w:themeColor="background2" w:themeTint="40"/>
              <w:bottom w:val="single" w:sz="4" w:space="0" w:color="auto"/>
            </w:tcBorders>
          </w:tcPr>
          <w:p w14:paraId="1D8C581F" w14:textId="77777777" w:rsidR="00B33B8D" w:rsidRPr="00503B7F" w:rsidRDefault="00B33B8D" w:rsidP="00B94215">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.1</w:t>
            </w:r>
          </w:p>
        </w:tc>
        <w:tc>
          <w:tcPr>
            <w:tcW w:w="1689" w:type="pct"/>
            <w:tcBorders>
              <w:top w:val="single" w:sz="4" w:space="0" w:color="auto"/>
              <w:bottom w:val="single" w:sz="4" w:space="0" w:color="auto"/>
            </w:tcBorders>
          </w:tcPr>
          <w:p w14:paraId="2C1D5F20" w14:textId="77777777" w:rsidR="00B33B8D" w:rsidRPr="003D3513" w:rsidRDefault="00B33B8D" w:rsidP="004976C1">
            <w:pPr>
              <w:pStyle w:val="TableText"/>
              <w:cnfStyle w:val="000000000000" w:firstRow="0" w:lastRow="0" w:firstColumn="0" w:lastColumn="0" w:oddVBand="0" w:evenVBand="0" w:oddHBand="0" w:evenHBand="0" w:firstRowFirstColumn="0" w:firstRowLastColumn="0" w:lastRowFirstColumn="0" w:lastRowLastColumn="0"/>
            </w:pPr>
            <w:r>
              <w:t>Develop, promote and deliver community awareness campaigns, delivered across multiple platforms, to improve the visibility of endometriosis in public life, and to ensure that endometriosis is a widely recognised chronic condition.</w:t>
            </w:r>
          </w:p>
        </w:tc>
        <w:tc>
          <w:tcPr>
            <w:tcW w:w="3050" w:type="pct"/>
            <w:tcBorders>
              <w:top w:val="single" w:sz="4" w:space="0" w:color="auto"/>
              <w:bottom w:val="single" w:sz="4" w:space="0" w:color="auto"/>
            </w:tcBorders>
            <w:shd w:val="clear" w:color="auto" w:fill="D2E8FF" w:themeFill="background2" w:themeFillTint="1A"/>
          </w:tcPr>
          <w:p w14:paraId="7DD71B7F"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 xml:space="preserve">Awareness campaigns should be developed through a co-design process involving people with endometriosis to facilitate comprehensibility, usability, acceptability and feasibility of the information and messaging. </w:t>
            </w:r>
          </w:p>
          <w:p w14:paraId="4046E547"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rsidRPr="00C70D94">
              <w:t>Improve endometriosis’ visibility in public life to ensure that endometriosis (‘endo’) enters the public vernacular. Increased visibility should enable increased public awareness of the condition, as well as its prevalence, long-term health implications, and the appropriate routes to further information.</w:t>
            </w:r>
          </w:p>
          <w:p w14:paraId="7AD69E4B"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Information collation and dissemination could be achieved through:</w:t>
            </w:r>
          </w:p>
          <w:p w14:paraId="1683AAB8" w14:textId="77777777" w:rsidR="00B33B8D" w:rsidRDefault="00B33B8D" w:rsidP="00630BC9">
            <w:pPr>
              <w:pStyle w:val="TableNText"/>
              <w:numPr>
                <w:ilvl w:val="0"/>
                <w:numId w:val="12"/>
              </w:numPr>
              <w:cnfStyle w:val="000000000000" w:firstRow="0" w:lastRow="0" w:firstColumn="0" w:lastColumn="0" w:oddVBand="0" w:evenVBand="0" w:oddHBand="0" w:evenHBand="0" w:firstRowFirstColumn="0" w:firstRowLastColumn="0" w:lastRowFirstColumn="0" w:lastRowLastColumn="0"/>
            </w:pPr>
            <w:r>
              <w:t>Targeted social media</w:t>
            </w:r>
          </w:p>
          <w:p w14:paraId="543917E7" w14:textId="77777777" w:rsidR="00B33B8D" w:rsidRDefault="00B33B8D" w:rsidP="00630BC9">
            <w:pPr>
              <w:pStyle w:val="TableNText"/>
              <w:numPr>
                <w:ilvl w:val="0"/>
                <w:numId w:val="12"/>
              </w:numPr>
              <w:cnfStyle w:val="000000000000" w:firstRow="0" w:lastRow="0" w:firstColumn="0" w:lastColumn="0" w:oddVBand="0" w:evenVBand="0" w:oddHBand="0" w:evenHBand="0" w:firstRowFirstColumn="0" w:firstRowLastColumn="0" w:lastRowFirstColumn="0" w:lastRowLastColumn="0"/>
            </w:pPr>
            <w:r>
              <w:t>electronic resources (e.g. websites)</w:t>
            </w:r>
          </w:p>
          <w:p w14:paraId="2D56E890" w14:textId="77777777" w:rsidR="00B33B8D" w:rsidRDefault="00B33B8D" w:rsidP="00630BC9">
            <w:pPr>
              <w:pStyle w:val="TableNText"/>
              <w:numPr>
                <w:ilvl w:val="0"/>
                <w:numId w:val="12"/>
              </w:numPr>
              <w:cnfStyle w:val="000000000000" w:firstRow="0" w:lastRow="0" w:firstColumn="0" w:lastColumn="0" w:oddVBand="0" w:evenVBand="0" w:oddHBand="0" w:evenHBand="0" w:firstRowFirstColumn="0" w:firstRowLastColumn="0" w:lastRowFirstColumn="0" w:lastRowLastColumn="0"/>
            </w:pPr>
            <w:r>
              <w:t>webinars (low cost, far reaching and repeatable)</w:t>
            </w:r>
          </w:p>
          <w:p w14:paraId="7A24A883" w14:textId="77777777" w:rsidR="00B33B8D" w:rsidRDefault="00B33B8D" w:rsidP="00630BC9">
            <w:pPr>
              <w:pStyle w:val="TableNText"/>
              <w:numPr>
                <w:ilvl w:val="0"/>
                <w:numId w:val="12"/>
              </w:numPr>
              <w:cnfStyle w:val="000000000000" w:firstRow="0" w:lastRow="0" w:firstColumn="0" w:lastColumn="0" w:oddVBand="0" w:evenVBand="0" w:oddHBand="0" w:evenHBand="0" w:firstRowFirstColumn="0" w:firstRowLastColumn="0" w:lastRowFirstColumn="0" w:lastRowLastColumn="0"/>
            </w:pPr>
            <w:r>
              <w:t>face-to-face contact sessions (high impact, but resource intense)</w:t>
            </w:r>
          </w:p>
          <w:p w14:paraId="6B619F60"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Utilise public figures to raise awareness of endometriosis, particularly for young girls.</w:t>
            </w:r>
          </w:p>
          <w:p w14:paraId="1B2C1466"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rsidRPr="00C70D94">
              <w:t>Partner with industry to promote awareness across multiple platforms, including but not limited to packaging of menstrual, contraceptive and analgesic products, partnerships with health funds and sports organisations, and advertising campaigns designed for public bathrooms and other appropriate settings. Include a layered approach to messaging – opinion pieces and spokesperson partnerships as well as traditional advertising routes.</w:t>
            </w:r>
          </w:p>
          <w:p w14:paraId="05173D8A" w14:textId="77777777" w:rsidR="00B33B8D" w:rsidRPr="003D3513"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Utilise the existing health prevention and promotion infrastructure at the local level to support implementation.</w:t>
            </w:r>
          </w:p>
        </w:tc>
      </w:tr>
      <w:tr w:rsidR="00B33B8D" w14:paraId="434F6BA3" w14:textId="77777777" w:rsidTr="002B28EE">
        <w:trPr>
          <w:cantSplit/>
          <w:trHeight w:val="770"/>
        </w:trPr>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auto"/>
              <w:left w:val="single" w:sz="24" w:space="0" w:color="92C7FF" w:themeColor="background2" w:themeTint="40"/>
              <w:bottom w:val="single" w:sz="8" w:space="0" w:color="F9F9F9"/>
            </w:tcBorders>
          </w:tcPr>
          <w:p w14:paraId="12321408" w14:textId="77777777" w:rsidR="00B33B8D" w:rsidRPr="00503B7F" w:rsidRDefault="00B33B8D" w:rsidP="00B94215">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.2</w:t>
            </w:r>
          </w:p>
        </w:tc>
        <w:tc>
          <w:tcPr>
            <w:tcW w:w="1689" w:type="pct"/>
            <w:tcBorders>
              <w:top w:val="single" w:sz="4" w:space="0" w:color="auto"/>
              <w:bottom w:val="single" w:sz="8" w:space="0" w:color="F9F9F9"/>
            </w:tcBorders>
          </w:tcPr>
          <w:p w14:paraId="26373626" w14:textId="77777777" w:rsidR="00B33B8D" w:rsidRPr="003D3513" w:rsidRDefault="00B33B8D" w:rsidP="002B28EE">
            <w:pPr>
              <w:pStyle w:val="TableText"/>
              <w:cnfStyle w:val="000000000000" w:firstRow="0" w:lastRow="0" w:firstColumn="0" w:lastColumn="0" w:oddVBand="0" w:evenVBand="0" w:oddHBand="0" w:evenHBand="0" w:firstRowFirstColumn="0" w:firstRowLastColumn="0" w:lastRowFirstColumn="0" w:lastRowLastColumn="0"/>
            </w:pPr>
            <w:r w:rsidRPr="00C70D94">
              <w:t>Support the development of endometriosis-specific media and awareness materials that are tailored for</w:t>
            </w:r>
            <w:r>
              <w:t xml:space="preserve"> adolescents,</w:t>
            </w:r>
            <w:r w:rsidRPr="00C70D94">
              <w:t xml:space="preserve"> Aboriginal and Torres Strait Islander communities, culturally and linguistically diverse groups,</w:t>
            </w:r>
            <w:r>
              <w:t xml:space="preserve"> people with disability, transgender men and non-binary individuals,</w:t>
            </w:r>
            <w:r w:rsidRPr="00C70D94">
              <w:t xml:space="preserve"> and</w:t>
            </w:r>
            <w:r>
              <w:t xml:space="preserve"> for</w:t>
            </w:r>
            <w:r w:rsidRPr="00C70D94">
              <w:t xml:space="preserve"> rural and regional contexts.</w:t>
            </w:r>
          </w:p>
        </w:tc>
        <w:tc>
          <w:tcPr>
            <w:tcW w:w="3050" w:type="pct"/>
            <w:tcBorders>
              <w:top w:val="single" w:sz="4" w:space="0" w:color="auto"/>
              <w:bottom w:val="single" w:sz="8" w:space="0" w:color="F9F9F9"/>
            </w:tcBorders>
            <w:shd w:val="clear" w:color="auto" w:fill="D2E8FF" w:themeFill="background2" w:themeFillTint="1A"/>
          </w:tcPr>
          <w:p w14:paraId="2F250EF8"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 xml:space="preserve">Education and awareness materials and campaigns need to be tailored for each cohort across the community, with time taken to work with these groups to investigate and co-design the specific messages required for each group at a local level. </w:t>
            </w:r>
          </w:p>
          <w:p w14:paraId="3BBC1EA7"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Materials and campaigns need to be developed in a culturally appropriate way for Indigenous people, with recognition of cultural sensitivities and literacy levels.</w:t>
            </w:r>
          </w:p>
          <w:p w14:paraId="3AF0CF59" w14:textId="77777777" w:rsidR="00B33B8D" w:rsidRPr="003D3513"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Utilise the existing health prevention and promotion infrastructure at the local level to support implementation.</w:t>
            </w:r>
          </w:p>
        </w:tc>
      </w:tr>
      <w:tr w:rsidR="00B33B8D" w14:paraId="292C48FF" w14:textId="77777777" w:rsidTr="00581D5F">
        <w:trPr>
          <w:cantSplit/>
          <w:trHeight w:val="1118"/>
        </w:trPr>
        <w:tc>
          <w:tcPr>
            <w:cnfStyle w:val="001000000000" w:firstRow="0" w:lastRow="0" w:firstColumn="1" w:lastColumn="0" w:oddVBand="0" w:evenVBand="0" w:oddHBand="0" w:evenHBand="0" w:firstRowFirstColumn="0" w:firstRowLastColumn="0" w:lastRowFirstColumn="0" w:lastRowLastColumn="0"/>
            <w:tcW w:w="261" w:type="pct"/>
            <w:tcBorders>
              <w:top w:val="single" w:sz="8" w:space="0" w:color="F9F9F9"/>
              <w:left w:val="single" w:sz="24" w:space="0" w:color="92C7FF" w:themeColor="background2" w:themeTint="40"/>
              <w:bottom w:val="single" w:sz="8" w:space="0" w:color="F9F9F9"/>
            </w:tcBorders>
          </w:tcPr>
          <w:p w14:paraId="58E1320B" w14:textId="77777777" w:rsidR="00B33B8D" w:rsidRPr="00503B7F" w:rsidRDefault="00B33B8D" w:rsidP="00B94215">
            <w:pPr>
              <w:rPr>
                <w:rFonts w:asciiTheme="majorHAnsi" w:hAnsiTheme="majorHAnsi"/>
                <w:lang w:val="en-AU" w:eastAsia="en-AU"/>
              </w:rPr>
            </w:pPr>
            <w:r>
              <w:rPr>
                <w:rFonts w:asciiTheme="majorHAnsi" w:hAnsiTheme="majorHAnsi"/>
                <w:lang w:val="en-AU" w:eastAsia="en-AU"/>
              </w:rPr>
              <w:lastRenderedPageBreak/>
              <w:t>1</w:t>
            </w:r>
            <w:r w:rsidRPr="00503B7F">
              <w:rPr>
                <w:rFonts w:asciiTheme="majorHAnsi" w:hAnsiTheme="majorHAnsi"/>
                <w:lang w:val="en-AU" w:eastAsia="en-AU"/>
              </w:rPr>
              <w:t>.3</w:t>
            </w:r>
          </w:p>
        </w:tc>
        <w:tc>
          <w:tcPr>
            <w:tcW w:w="1689" w:type="pct"/>
            <w:tcBorders>
              <w:top w:val="single" w:sz="8" w:space="0" w:color="F9F9F9"/>
              <w:bottom w:val="nil"/>
            </w:tcBorders>
          </w:tcPr>
          <w:p w14:paraId="5249A411" w14:textId="77777777" w:rsidR="00B33B8D" w:rsidRDefault="00B33B8D" w:rsidP="002B28EE">
            <w:pPr>
              <w:pStyle w:val="TableText"/>
              <w:cnfStyle w:val="000000000000" w:firstRow="0" w:lastRow="0" w:firstColumn="0" w:lastColumn="0" w:oddVBand="0" w:evenVBand="0" w:oddHBand="0" w:evenHBand="0" w:firstRowFirstColumn="0" w:firstRowLastColumn="0" w:lastRowFirstColumn="0" w:lastRowLastColumn="0"/>
            </w:pPr>
            <w:r>
              <w:t xml:space="preserve">Develop workplace-specific materials to educate employers on the prevalence and impact of endometriosis, to enable employers and workplace human resources departments to support employees with endometriosis in a professional setting. </w:t>
            </w:r>
          </w:p>
          <w:p w14:paraId="6E27F25F" w14:textId="77777777" w:rsidR="00B33B8D" w:rsidRPr="003D3513" w:rsidRDefault="00B33B8D" w:rsidP="00B94215">
            <w:pPr>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3050" w:type="pct"/>
            <w:tcBorders>
              <w:top w:val="single" w:sz="8" w:space="0" w:color="F9F9F9"/>
              <w:bottom w:val="single" w:sz="8" w:space="0" w:color="F9F9F9"/>
            </w:tcBorders>
            <w:shd w:val="clear" w:color="auto" w:fill="D2E8FF" w:themeFill="background2" w:themeFillTint="1A"/>
          </w:tcPr>
          <w:p w14:paraId="0D8A0A52" w14:textId="77777777" w:rsidR="00B33B8D"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Encourage</w:t>
            </w:r>
            <w:r w:rsidRPr="00C70D94">
              <w:t xml:space="preserve"> schools,</w:t>
            </w:r>
            <w:r>
              <w:t xml:space="preserve"> higher education institutions,</w:t>
            </w:r>
            <w:r w:rsidRPr="00C70D94">
              <w:t xml:space="preserve"> universities, employers and workplace human resources</w:t>
            </w:r>
            <w:r>
              <w:t xml:space="preserve"> (HR)</w:t>
            </w:r>
            <w:r w:rsidRPr="00C70D94">
              <w:t xml:space="preserve"> departments to increase education about endometriosis. </w:t>
            </w:r>
          </w:p>
          <w:p w14:paraId="03BA9D2C" w14:textId="77777777" w:rsidR="00E5580C" w:rsidRPr="003D3513" w:rsidRDefault="00B33B8D" w:rsidP="00630BC9">
            <w:pPr>
              <w:pStyle w:val="TableNText"/>
              <w:cnfStyle w:val="000000000000" w:firstRow="0" w:lastRow="0" w:firstColumn="0" w:lastColumn="0" w:oddVBand="0" w:evenVBand="0" w:oddHBand="0" w:evenHBand="0" w:firstRowFirstColumn="0" w:firstRowLastColumn="0" w:lastRowFirstColumn="0" w:lastRowLastColumn="0"/>
            </w:pPr>
            <w:r>
              <w:t>Utilise models for best practice HR policies and procedures that are targeted to small and medium businesses and work through local industry groups, in partnership with health promotion networks, to deliver community education in the workplace.</w:t>
            </w:r>
          </w:p>
        </w:tc>
      </w:tr>
    </w:tbl>
    <w:p w14:paraId="22F93854" w14:textId="4568BC28" w:rsidR="00E5580C" w:rsidRDefault="00E5580C"/>
    <w:p w14:paraId="5E072950" w14:textId="556E3E45" w:rsidR="002B28EE" w:rsidRDefault="002B28EE" w:rsidP="002B28EE">
      <w:pPr>
        <w:pStyle w:val="Heading4"/>
        <w:numPr>
          <w:ilvl w:val="0"/>
          <w:numId w:val="0"/>
        </w:numPr>
      </w:pPr>
      <w:r w:rsidRPr="0041308B">
        <w:rPr>
          <w:rFonts w:asciiTheme="majorHAnsi" w:hAnsiTheme="majorHAnsi"/>
          <w:noProof/>
        </w:rPr>
        <mc:AlternateContent>
          <mc:Choice Requires="wpg">
            <w:drawing>
              <wp:inline distT="0" distB="0" distL="0" distR="0" wp14:anchorId="071A5F8A" wp14:editId="1C449D23">
                <wp:extent cx="212271" cy="212271"/>
                <wp:effectExtent l="0" t="0" r="0" b="0"/>
                <wp:docPr id="17" name="Group 74" descr="2" title="2"/>
                <wp:cNvGraphicFramePr/>
                <a:graphic xmlns:a="http://schemas.openxmlformats.org/drawingml/2006/main">
                  <a:graphicData uri="http://schemas.microsoft.com/office/word/2010/wordprocessingGroup">
                    <wpg:wgp>
                      <wpg:cNvGrpSpPr/>
                      <wpg:grpSpPr>
                        <a:xfrm>
                          <a:off x="0" y="0"/>
                          <a:ext cx="212271" cy="212271"/>
                          <a:chOff x="0" y="0"/>
                          <a:chExt cx="538657" cy="540000"/>
                        </a:xfrm>
                        <a:solidFill>
                          <a:srgbClr val="00264D">
                            <a:lumMod val="75000"/>
                            <a:lumOff val="25000"/>
                          </a:srgbClr>
                        </a:solidFill>
                      </wpg:grpSpPr>
                      <wps:wsp>
                        <wps:cNvPr id="21" name="Freeform 1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F98BE" id="Group 74" o:spid="_x0000_s1026" alt="Title: 2 - Description: 2" style="width:16.7pt;height:16.7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">
                <v:shape id="Freeform 19"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0" o:spid="_x0000_s1028" style="position:absolute;left:2028;top:1679;width:1370;height:206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t xml:space="preserve"> Promote early education on women’s health, delivered in school settings, and provided for all genders.</w:t>
      </w:r>
    </w:p>
    <w:tbl>
      <w:tblPr>
        <w:tblStyle w:val="NousTableStyletopandsideheading"/>
        <w:tblW w:w="9042" w:type="dxa"/>
        <w:tblLayout w:type="fixed"/>
        <w:tblLook w:val="04A0" w:firstRow="1" w:lastRow="0" w:firstColumn="1" w:lastColumn="0" w:noHBand="0" w:noVBand="1"/>
        <w:tblCaption w:val="2. Promote early education on women’s health, delivered in school settings, and provided for all genders."/>
        <w:tblDescription w:val="Table outlining the actions and details for key area 2."/>
      </w:tblPr>
      <w:tblGrid>
        <w:gridCol w:w="600"/>
        <w:gridCol w:w="3053"/>
        <w:gridCol w:w="5389"/>
      </w:tblGrid>
      <w:tr w:rsidR="000B05AC" w:rsidRPr="00C70D94" w14:paraId="468F25DD" w14:textId="77777777" w:rsidTr="00587475">
        <w:trPr>
          <w:cnfStyle w:val="100000000000" w:firstRow="1" w:lastRow="0" w:firstColumn="0" w:lastColumn="0" w:oddVBand="0" w:evenVBand="0" w:oddHBand="0" w:evenHBand="0" w:firstRowFirstColumn="0" w:firstRowLastColumn="0" w:lastRowFirstColumn="0" w:lastRowLastColumn="0"/>
          <w:cantSplit/>
          <w:trHeight w:val="226"/>
          <w:tblHeader/>
        </w:trPr>
        <w:tc>
          <w:tcPr>
            <w:cnfStyle w:val="001000000000" w:firstRow="0" w:lastRow="0" w:firstColumn="1" w:lastColumn="0" w:oddVBand="0" w:evenVBand="0" w:oddHBand="0" w:evenHBand="0" w:firstRowFirstColumn="0" w:firstRowLastColumn="0" w:lastRowFirstColumn="0" w:lastRowLastColumn="0"/>
            <w:tcW w:w="600" w:type="dxa"/>
            <w:tcBorders>
              <w:top w:val="single" w:sz="8" w:space="0" w:color="F9F9F9"/>
              <w:left w:val="single" w:sz="24" w:space="0" w:color="92C7FF" w:themeColor="background2" w:themeTint="40"/>
              <w:bottom w:val="single" w:sz="4" w:space="0" w:color="auto"/>
              <w:right w:val="nil"/>
            </w:tcBorders>
          </w:tcPr>
          <w:p w14:paraId="2282D1B7" w14:textId="0F4D12CC" w:rsidR="000B05AC" w:rsidRPr="00C70D94" w:rsidRDefault="002B28EE" w:rsidP="00B94215">
            <w:pPr>
              <w:rPr>
                <w:rFonts w:asciiTheme="majorHAnsi" w:hAnsiTheme="majorHAnsi"/>
                <w:lang w:val="en-AU" w:eastAsia="en-AU"/>
              </w:rPr>
            </w:pPr>
            <w:r w:rsidRPr="0041308B">
              <w:rPr>
                <w:rFonts w:asciiTheme="majorHAnsi" w:hAnsiTheme="majorHAnsi"/>
                <w:noProof/>
                <w:lang w:val="en-AU" w:eastAsia="en-AU"/>
              </w:rPr>
              <mc:AlternateContent>
                <mc:Choice Requires="wpg">
                  <w:drawing>
                    <wp:inline distT="0" distB="0" distL="0" distR="0" wp14:anchorId="1AD6DB3D" wp14:editId="3756B698">
                      <wp:extent cx="212271" cy="212271"/>
                      <wp:effectExtent l="0" t="0" r="0" b="0"/>
                      <wp:docPr id="11" name="Group 74" descr="2" title="2"/>
                      <wp:cNvGraphicFramePr/>
                      <a:graphic xmlns:a="http://schemas.openxmlformats.org/drawingml/2006/main">
                        <a:graphicData uri="http://schemas.microsoft.com/office/word/2010/wordprocessingGroup">
                          <wpg:wgp>
                            <wpg:cNvGrpSpPr/>
                            <wpg:grpSpPr>
                              <a:xfrm>
                                <a:off x="0" y="0"/>
                                <a:ext cx="212271" cy="212271"/>
                                <a:chOff x="0" y="0"/>
                                <a:chExt cx="538657" cy="540000"/>
                              </a:xfrm>
                              <a:solidFill>
                                <a:srgbClr val="00264D">
                                  <a:lumMod val="75000"/>
                                  <a:lumOff val="25000"/>
                                </a:srgbClr>
                              </a:solidFill>
                            </wpg:grpSpPr>
                            <wps:wsp>
                              <wps:cNvPr id="12" name="Freeform 1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2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549321" id="Group 74" o:spid="_x0000_s1026" alt="Title: 2 - Description: 2" style="width:16.7pt;height:16.7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">
                      <v:shape id="Freeform 19"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0" o:spid="_x0000_s1028" style="position:absolute;left:2028;top:1679;width:1370;height:206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p>
        </w:tc>
        <w:tc>
          <w:tcPr>
            <w:tcW w:w="3053" w:type="dxa"/>
            <w:tcBorders>
              <w:top w:val="single" w:sz="8" w:space="0" w:color="F9F9F9"/>
              <w:left w:val="nil"/>
              <w:bottom w:val="single" w:sz="4" w:space="0" w:color="auto"/>
              <w:right w:val="nil"/>
            </w:tcBorders>
          </w:tcPr>
          <w:p w14:paraId="0FB40FF5" w14:textId="77777777" w:rsidR="000B05AC" w:rsidRPr="002B28EE" w:rsidRDefault="000B05AC" w:rsidP="002B28EE">
            <w:pPr>
              <w:pStyle w:val="TableNheader"/>
              <w:cnfStyle w:val="100000000000" w:firstRow="1" w:lastRow="0" w:firstColumn="0" w:lastColumn="0" w:oddVBand="0" w:evenVBand="0" w:oddHBand="0" w:evenHBand="0" w:firstRowFirstColumn="0" w:firstRowLastColumn="0" w:lastRowFirstColumn="0" w:lastRowLastColumn="0"/>
            </w:pPr>
            <w:r w:rsidRPr="002B28EE">
              <w:t>Action</w:t>
            </w:r>
          </w:p>
        </w:tc>
        <w:tc>
          <w:tcPr>
            <w:tcW w:w="5389" w:type="dxa"/>
            <w:tcBorders>
              <w:top w:val="single" w:sz="8" w:space="0" w:color="F9F9F9"/>
              <w:left w:val="nil"/>
              <w:bottom w:val="single" w:sz="4" w:space="0" w:color="auto"/>
            </w:tcBorders>
            <w:shd w:val="clear" w:color="auto" w:fill="D2E8FF" w:themeFill="background2" w:themeFillTint="1A"/>
          </w:tcPr>
          <w:p w14:paraId="09D4DF82" w14:textId="77777777" w:rsidR="000B05AC" w:rsidRPr="002B28EE" w:rsidRDefault="000B05AC" w:rsidP="002B28EE">
            <w:pPr>
              <w:pStyle w:val="TableNheader"/>
              <w:cnfStyle w:val="100000000000" w:firstRow="1" w:lastRow="0" w:firstColumn="0" w:lastColumn="0" w:oddVBand="0" w:evenVBand="0" w:oddHBand="0" w:evenHBand="0" w:firstRowFirstColumn="0" w:firstRowLastColumn="0" w:lastRowFirstColumn="0" w:lastRowLastColumn="0"/>
            </w:pPr>
            <w:r w:rsidRPr="002B28EE">
              <w:t>Detail</w:t>
            </w:r>
          </w:p>
        </w:tc>
      </w:tr>
      <w:tr w:rsidR="000B05AC" w14:paraId="268CA4C9" w14:textId="77777777" w:rsidTr="00587475">
        <w:trPr>
          <w:cantSplit/>
          <w:trHeight w:val="2199"/>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4" w:space="0" w:color="auto"/>
            </w:tcBorders>
          </w:tcPr>
          <w:p w14:paraId="7CAC6C7E"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.1</w:t>
            </w:r>
          </w:p>
        </w:tc>
        <w:tc>
          <w:tcPr>
            <w:tcW w:w="3053" w:type="dxa"/>
            <w:tcBorders>
              <w:top w:val="single" w:sz="4" w:space="0" w:color="auto"/>
              <w:bottom w:val="single" w:sz="4" w:space="0" w:color="auto"/>
            </w:tcBorders>
          </w:tcPr>
          <w:p w14:paraId="7DCB1C79" w14:textId="77777777" w:rsidR="000B05AC" w:rsidRPr="00665E53" w:rsidRDefault="000B05AC" w:rsidP="002B28EE">
            <w:pPr>
              <w:pStyle w:val="TableText"/>
              <w:cnfStyle w:val="000000000000" w:firstRow="0" w:lastRow="0" w:firstColumn="0" w:lastColumn="0" w:oddVBand="0" w:evenVBand="0" w:oddHBand="0" w:evenHBand="0" w:firstRowFirstColumn="0" w:firstRowLastColumn="0" w:lastRowFirstColumn="0" w:lastRowLastColumn="0"/>
            </w:pPr>
            <w:r>
              <w:t>Update</w:t>
            </w:r>
            <w:r w:rsidRPr="00665E53">
              <w:t xml:space="preserve"> </w:t>
            </w:r>
            <w:r>
              <w:t>school</w:t>
            </w:r>
            <w:r w:rsidRPr="00665E53">
              <w:t xml:space="preserve"> puberty and sexual health curriculums </w:t>
            </w:r>
            <w:r>
              <w:t xml:space="preserve">to include a menstrual education program resource, delivered by specially qualified personnel, </w:t>
            </w:r>
            <w:r w:rsidRPr="00665E53">
              <w:t xml:space="preserve">to educate students about menstrual health, the symptoms of endometriosis and related conditions. Promote </w:t>
            </w:r>
            <w:r>
              <w:t>access to</w:t>
            </w:r>
            <w:r w:rsidRPr="00665E53">
              <w:t xml:space="preserve"> resources </w:t>
            </w:r>
            <w:r>
              <w:t>for</w:t>
            </w:r>
            <w:r w:rsidRPr="00665E53">
              <w:t xml:space="preserve"> students and parents</w:t>
            </w:r>
            <w:r>
              <w:t xml:space="preserve"> to </w:t>
            </w:r>
            <w:r w:rsidRPr="00665E53">
              <w:t>learn more about menstrual health.</w:t>
            </w:r>
          </w:p>
        </w:tc>
        <w:tc>
          <w:tcPr>
            <w:tcW w:w="5389" w:type="dxa"/>
            <w:tcBorders>
              <w:top w:val="single" w:sz="4" w:space="0" w:color="auto"/>
              <w:bottom w:val="single" w:sz="4" w:space="0" w:color="auto"/>
            </w:tcBorders>
            <w:shd w:val="clear" w:color="auto" w:fill="D2E8FF" w:themeFill="background2" w:themeFillTint="1A"/>
          </w:tcPr>
          <w:p w14:paraId="74105427"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Support t</w:t>
            </w:r>
            <w:r w:rsidRPr="00665E53">
              <w:t>he</w:t>
            </w:r>
            <w:r>
              <w:t xml:space="preserve"> expansion of the</w:t>
            </w:r>
            <w:r w:rsidRPr="00665E53">
              <w:t xml:space="preserve"> Menstrual Education (ME) Schools Program</w:t>
            </w:r>
            <w:r>
              <w:t xml:space="preserve"> to deliver this. </w:t>
            </w:r>
          </w:p>
          <w:p w14:paraId="3179424C"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665E53">
              <w:t>Support both face-to-face and online sources as tools for learning.</w:t>
            </w:r>
          </w:p>
          <w:p w14:paraId="13F12744" w14:textId="58556999"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 xml:space="preserve">Education needs to be in partnership with teachers, </w:t>
            </w:r>
            <w:r w:rsidR="0033502B">
              <w:t>parents and the local community.</w:t>
            </w:r>
            <w:r>
              <w:t xml:space="preserve"> Consideration needs to be given to adolescents in </w:t>
            </w:r>
            <w:r w:rsidRPr="00E83DEF">
              <w:t>out</w:t>
            </w:r>
            <w:r w:rsidR="0033502B" w:rsidRPr="00E83DEF">
              <w:t>-of-</w:t>
            </w:r>
            <w:r w:rsidRPr="00E83DEF">
              <w:t>home</w:t>
            </w:r>
            <w:r>
              <w:t xml:space="preserve"> care or living with a disability to include education of foster families, carers and professionals in the family, community and social services sectors.</w:t>
            </w:r>
          </w:p>
          <w:p w14:paraId="257C2463" w14:textId="77777777" w:rsidR="000B05AC" w:rsidRPr="00665E53"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Utilise the existing health prevention and promotion infrastructure at the local level to support implementation.</w:t>
            </w:r>
          </w:p>
        </w:tc>
      </w:tr>
      <w:tr w:rsidR="000B05AC" w14:paraId="34AEA0FC" w14:textId="77777777" w:rsidTr="00587475">
        <w:trPr>
          <w:cantSplit/>
          <w:trHeight w:val="1088"/>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4" w:space="0" w:color="auto"/>
            </w:tcBorders>
          </w:tcPr>
          <w:p w14:paraId="7C9A7D0C"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.2</w:t>
            </w:r>
          </w:p>
        </w:tc>
        <w:tc>
          <w:tcPr>
            <w:tcW w:w="3053" w:type="dxa"/>
            <w:tcBorders>
              <w:top w:val="single" w:sz="4" w:space="0" w:color="auto"/>
              <w:bottom w:val="single" w:sz="4" w:space="0" w:color="auto"/>
            </w:tcBorders>
          </w:tcPr>
          <w:p w14:paraId="4DBC20E2" w14:textId="77777777" w:rsidR="000B05AC" w:rsidRPr="00665E53" w:rsidRDefault="000B05AC" w:rsidP="002B28EE">
            <w:pPr>
              <w:pStyle w:val="TableText"/>
              <w:cnfStyle w:val="000000000000" w:firstRow="0" w:lastRow="0" w:firstColumn="0" w:lastColumn="0" w:oddVBand="0" w:evenVBand="0" w:oddHBand="0" w:evenHBand="0" w:firstRowFirstColumn="0" w:firstRowLastColumn="0" w:lastRowFirstColumn="0" w:lastRowLastColumn="0"/>
            </w:pPr>
            <w:r w:rsidRPr="00665E53">
              <w:t>Equip primary and secondary school educators, as well as physical and mental healthcare staff in these environments, to recognise the symptoms of endometriosis and provide resources, guidance and support to students</w:t>
            </w:r>
            <w:r>
              <w:t>, including information regarding relevant referral pathways</w:t>
            </w:r>
            <w:r w:rsidRPr="00665E53">
              <w:t xml:space="preserve">. </w:t>
            </w:r>
          </w:p>
        </w:tc>
        <w:tc>
          <w:tcPr>
            <w:tcW w:w="5389" w:type="dxa"/>
            <w:tcBorders>
              <w:top w:val="single" w:sz="4" w:space="0" w:color="auto"/>
              <w:bottom w:val="single" w:sz="4" w:space="0" w:color="auto"/>
            </w:tcBorders>
            <w:shd w:val="clear" w:color="auto" w:fill="D2E8FF" w:themeFill="background2" w:themeFillTint="1A"/>
          </w:tcPr>
          <w:p w14:paraId="45464AC1" w14:textId="77777777" w:rsidR="000B05AC" w:rsidRPr="00665E53"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665E53">
              <w:t xml:space="preserve">This could involve the mobilisation of the PIPPA (Period </w:t>
            </w:r>
            <w:proofErr w:type="spellStart"/>
            <w:r w:rsidRPr="00665E53">
              <w:t>ImPact</w:t>
            </w:r>
            <w:proofErr w:type="spellEnd"/>
            <w:r w:rsidRPr="00665E53">
              <w:t xml:space="preserve"> and Pain Assessment) test in the school curriculum to monitor for early signs of </w:t>
            </w:r>
            <w:r>
              <w:t xml:space="preserve">menstrual disturbance, </w:t>
            </w:r>
            <w:r w:rsidRPr="00665E53">
              <w:t>endometriosis or pelvic pain.</w:t>
            </w:r>
          </w:p>
        </w:tc>
      </w:tr>
      <w:tr w:rsidR="000B05AC" w14:paraId="3497A074" w14:textId="77777777" w:rsidTr="00587475">
        <w:trPr>
          <w:cantSplit/>
          <w:trHeight w:val="1088"/>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8" w:space="0" w:color="F9F9F9"/>
            </w:tcBorders>
          </w:tcPr>
          <w:p w14:paraId="2A62B957"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lastRenderedPageBreak/>
              <w:t>2</w:t>
            </w:r>
            <w:r w:rsidRPr="00503B7F">
              <w:rPr>
                <w:rFonts w:asciiTheme="majorHAnsi" w:hAnsiTheme="majorHAnsi"/>
                <w:lang w:val="en-AU" w:eastAsia="en-AU"/>
              </w:rPr>
              <w:t>.3</w:t>
            </w:r>
          </w:p>
        </w:tc>
        <w:tc>
          <w:tcPr>
            <w:tcW w:w="3053" w:type="dxa"/>
            <w:tcBorders>
              <w:top w:val="single" w:sz="4" w:space="0" w:color="auto"/>
              <w:bottom w:val="single" w:sz="8" w:space="0" w:color="F9F9F9"/>
            </w:tcBorders>
            <w:shd w:val="clear" w:color="auto" w:fill="FFFFFF" w:themeFill="background1"/>
          </w:tcPr>
          <w:p w14:paraId="286D179F" w14:textId="77777777" w:rsidR="000B05AC" w:rsidRPr="00211A7A"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2E6490">
              <w:t>Acknowledge cultural barriers and community diversity and develop education programs sensitive to the expectations of different demographic groups. Deliver endometriosis education and develop resources in multiple languages, accessible to people with varying levels of literacy and from different cultural ba</w:t>
            </w:r>
            <w:r w:rsidRPr="00211A7A">
              <w:t>ckgrounds.</w:t>
            </w:r>
          </w:p>
        </w:tc>
        <w:tc>
          <w:tcPr>
            <w:tcW w:w="5389" w:type="dxa"/>
            <w:tcBorders>
              <w:top w:val="single" w:sz="4" w:space="0" w:color="auto"/>
              <w:bottom w:val="single" w:sz="8" w:space="0" w:color="F9F9F9"/>
            </w:tcBorders>
            <w:shd w:val="clear" w:color="auto" w:fill="D2E8FF" w:themeFill="background2" w:themeFillTint="1A"/>
          </w:tcPr>
          <w:p w14:paraId="7C300081"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295B0B">
              <w:t xml:space="preserve">Education materials need to be tailored for each cohort across the community, with time taken to investigate the specific messages required for each group at a local level. </w:t>
            </w:r>
          </w:p>
          <w:p w14:paraId="58905B95"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Materials and campaigns need to be developed in a culturally appropriate way for Indigenous people, with recognition of cultural sensitivities and literacy levels.</w:t>
            </w:r>
          </w:p>
          <w:p w14:paraId="351653BF" w14:textId="77777777" w:rsidR="000B05AC" w:rsidRPr="00295B0B"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Provide education and awareness training in endometriosis for Aboriginal education assistants in schools with a high indigenous population, school counsellors and other diversity counsellors with an inclusion background.</w:t>
            </w:r>
          </w:p>
        </w:tc>
      </w:tr>
    </w:tbl>
    <w:p w14:paraId="32234BF8" w14:textId="77777777" w:rsidR="002B28EE" w:rsidRDefault="002B28EE" w:rsidP="00FD5C84">
      <w:pPr>
        <w:rPr>
          <w:b/>
        </w:rPr>
      </w:pPr>
    </w:p>
    <w:p w14:paraId="37F3425B" w14:textId="348A7C7C" w:rsidR="00FD5C84" w:rsidRDefault="002B28EE" w:rsidP="002B28EE">
      <w:pPr>
        <w:pStyle w:val="Heading4"/>
        <w:numPr>
          <w:ilvl w:val="0"/>
          <w:numId w:val="0"/>
        </w:numPr>
      </w:pPr>
      <w:r w:rsidRPr="006728FF">
        <w:rPr>
          <w:rFonts w:asciiTheme="majorHAnsi" w:hAnsiTheme="majorHAnsi"/>
          <w:noProof/>
        </w:rPr>
        <mc:AlternateContent>
          <mc:Choice Requires="wpg">
            <w:drawing>
              <wp:inline distT="0" distB="0" distL="0" distR="0" wp14:anchorId="112BA425" wp14:editId="213B1364">
                <wp:extent cx="167640" cy="163830"/>
                <wp:effectExtent l="0" t="0" r="3810" b="7620"/>
                <wp:docPr id="15" name="Group 75" descr="3" title="3"/>
                <wp:cNvGraphicFramePr/>
                <a:graphic xmlns:a="http://schemas.openxmlformats.org/drawingml/2006/main">
                  <a:graphicData uri="http://schemas.microsoft.com/office/word/2010/wordprocessingGroup">
                    <wpg:wgp>
                      <wpg:cNvGrpSpPr/>
                      <wpg:grpSpPr>
                        <a:xfrm>
                          <a:off x="0" y="0"/>
                          <a:ext cx="167640" cy="163830"/>
                          <a:chOff x="0" y="0"/>
                          <a:chExt cx="538657" cy="540000"/>
                        </a:xfrm>
                        <a:solidFill>
                          <a:srgbClr val="00264D">
                            <a:lumMod val="75000"/>
                            <a:lumOff val="25000"/>
                          </a:srgbClr>
                        </a:solidFill>
                      </wpg:grpSpPr>
                      <wps:wsp>
                        <wps:cNvPr id="16" name="Freeform 10312"/>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0313"/>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00B8B" id="Group 75" o:spid="_x0000_s1026" alt="Title: 3 - Description: 3" style="width:13.2pt;height:12.9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">
                <v:shape id="Freeform 10312"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3" o:spid="_x0000_s1028" style="position:absolute;left:2082;top:1679;width:1209;height:2068;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t xml:space="preserve"> </w:t>
      </w:r>
      <w:r w:rsidRPr="001A71A5">
        <w:t xml:space="preserve">Improve access to information, self-education and self-management tools for </w:t>
      </w:r>
      <w:r>
        <w:t>individuals</w:t>
      </w:r>
      <w:r w:rsidRPr="001A71A5">
        <w:t xml:space="preserve"> living with endometriosis at all stages of their journey.</w:t>
      </w:r>
    </w:p>
    <w:tbl>
      <w:tblPr>
        <w:tblStyle w:val="NousTableStyletopandsideheading"/>
        <w:tblW w:w="9157" w:type="dxa"/>
        <w:tblLayout w:type="fixed"/>
        <w:tblLook w:val="04A0" w:firstRow="1" w:lastRow="0" w:firstColumn="1" w:lastColumn="0" w:noHBand="0" w:noVBand="1"/>
        <w:tblCaption w:val="Improve access to information, self-education and self-management tools for individuals living with endometriosis at all stages of their journey."/>
        <w:tblDescription w:val="Table outlining the actions and details for key area 3."/>
      </w:tblPr>
      <w:tblGrid>
        <w:gridCol w:w="600"/>
        <w:gridCol w:w="3053"/>
        <w:gridCol w:w="5504"/>
      </w:tblGrid>
      <w:tr w:rsidR="000B05AC" w:rsidRPr="00C70D94" w14:paraId="73D82A4B" w14:textId="77777777" w:rsidTr="00587475">
        <w:trPr>
          <w:cnfStyle w:val="100000000000" w:firstRow="1" w:lastRow="0" w:firstColumn="0" w:lastColumn="0" w:oddVBand="0" w:evenVBand="0" w:oddHBand="0" w:evenHBand="0" w:firstRowFirstColumn="0" w:firstRowLastColumn="0" w:lastRowFirstColumn="0" w:lastRowLastColumn="0"/>
          <w:cantSplit/>
          <w:trHeight w:val="261"/>
          <w:tblHeader/>
        </w:trPr>
        <w:tc>
          <w:tcPr>
            <w:cnfStyle w:val="001000000000" w:firstRow="0" w:lastRow="0" w:firstColumn="1" w:lastColumn="0" w:oddVBand="0" w:evenVBand="0" w:oddHBand="0" w:evenHBand="0" w:firstRowFirstColumn="0" w:firstRowLastColumn="0" w:lastRowFirstColumn="0" w:lastRowLastColumn="0"/>
            <w:tcW w:w="600" w:type="dxa"/>
            <w:tcBorders>
              <w:top w:val="single" w:sz="8" w:space="0" w:color="F9F9F9"/>
              <w:left w:val="single" w:sz="24" w:space="0" w:color="92C7FF" w:themeColor="background2" w:themeTint="40"/>
              <w:bottom w:val="single" w:sz="4" w:space="0" w:color="auto"/>
            </w:tcBorders>
          </w:tcPr>
          <w:p w14:paraId="6204AB6B" w14:textId="6D2FAE23" w:rsidR="000B05AC" w:rsidRPr="002B28EE" w:rsidRDefault="002B28EE" w:rsidP="002B28EE">
            <w:pPr>
              <w:pStyle w:val="TableNheader"/>
            </w:pPr>
            <w:r w:rsidRPr="002B28EE">
              <w:rPr>
                <w:noProof/>
              </w:rPr>
              <mc:AlternateContent>
                <mc:Choice Requires="wpg">
                  <w:drawing>
                    <wp:inline distT="0" distB="0" distL="0" distR="0" wp14:anchorId="59386615" wp14:editId="6DD9DACE">
                      <wp:extent cx="167640" cy="163830"/>
                      <wp:effectExtent l="0" t="0" r="3810" b="7620"/>
                      <wp:docPr id="26" name="Group 75" descr="3" title="3"/>
                      <wp:cNvGraphicFramePr/>
                      <a:graphic xmlns:a="http://schemas.openxmlformats.org/drawingml/2006/main">
                        <a:graphicData uri="http://schemas.microsoft.com/office/word/2010/wordprocessingGroup">
                          <wpg:wgp>
                            <wpg:cNvGrpSpPr/>
                            <wpg:grpSpPr>
                              <a:xfrm>
                                <a:off x="0" y="0"/>
                                <a:ext cx="167640" cy="163830"/>
                                <a:chOff x="0" y="0"/>
                                <a:chExt cx="538657" cy="540000"/>
                              </a:xfrm>
                              <a:solidFill>
                                <a:srgbClr val="00264D">
                                  <a:lumMod val="75000"/>
                                  <a:lumOff val="25000"/>
                                </a:srgbClr>
                              </a:solidFill>
                            </wpg:grpSpPr>
                            <wps:wsp>
                              <wps:cNvPr id="27" name="Freeform 10312"/>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10313"/>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D65BF" id="Group 75" o:spid="_x0000_s1026" alt="Title: 3 - Description: 3" style="width:13.2pt;height:12.9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">
                      <v:shape id="Freeform 10312"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3" o:spid="_x0000_s1028" style="position:absolute;left:2082;top:1679;width:1209;height:2068;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p>
        </w:tc>
        <w:tc>
          <w:tcPr>
            <w:tcW w:w="3053" w:type="dxa"/>
            <w:tcBorders>
              <w:top w:val="single" w:sz="8" w:space="0" w:color="F9F9F9"/>
              <w:bottom w:val="single" w:sz="4" w:space="0" w:color="auto"/>
            </w:tcBorders>
          </w:tcPr>
          <w:p w14:paraId="68310E5F" w14:textId="77777777" w:rsidR="000B05AC" w:rsidRPr="002B28EE" w:rsidRDefault="000B05AC" w:rsidP="002B28EE">
            <w:pPr>
              <w:pStyle w:val="TableNheader"/>
              <w:cnfStyle w:val="100000000000" w:firstRow="1" w:lastRow="0" w:firstColumn="0" w:lastColumn="0" w:oddVBand="0" w:evenVBand="0" w:oddHBand="0" w:evenHBand="0" w:firstRowFirstColumn="0" w:firstRowLastColumn="0" w:lastRowFirstColumn="0" w:lastRowLastColumn="0"/>
            </w:pPr>
            <w:r w:rsidRPr="002B28EE">
              <w:t>Action</w:t>
            </w:r>
          </w:p>
        </w:tc>
        <w:tc>
          <w:tcPr>
            <w:tcW w:w="5504" w:type="dxa"/>
            <w:tcBorders>
              <w:top w:val="single" w:sz="8" w:space="0" w:color="F9F9F9"/>
              <w:bottom w:val="single" w:sz="4" w:space="0" w:color="auto"/>
            </w:tcBorders>
            <w:shd w:val="clear" w:color="auto" w:fill="D2E8FF" w:themeFill="background2" w:themeFillTint="1A"/>
          </w:tcPr>
          <w:p w14:paraId="3D013EEF" w14:textId="77777777" w:rsidR="000B05AC" w:rsidRPr="002B28EE" w:rsidRDefault="000B05AC" w:rsidP="002B28EE">
            <w:pPr>
              <w:pStyle w:val="TableNheader"/>
              <w:cnfStyle w:val="100000000000" w:firstRow="1" w:lastRow="0" w:firstColumn="0" w:lastColumn="0" w:oddVBand="0" w:evenVBand="0" w:oddHBand="0" w:evenHBand="0" w:firstRowFirstColumn="0" w:firstRowLastColumn="0" w:lastRowFirstColumn="0" w:lastRowLastColumn="0"/>
            </w:pPr>
            <w:r w:rsidRPr="002B28EE">
              <w:t>Detail</w:t>
            </w:r>
          </w:p>
        </w:tc>
      </w:tr>
      <w:tr w:rsidR="000B05AC" w14:paraId="1721F39F" w14:textId="77777777" w:rsidTr="00587475">
        <w:trPr>
          <w:cantSplit/>
          <w:trHeight w:val="1134"/>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4" w:space="0" w:color="auto"/>
            </w:tcBorders>
          </w:tcPr>
          <w:p w14:paraId="46DB666C" w14:textId="77777777" w:rsidR="000B05AC"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.1</w:t>
            </w:r>
          </w:p>
        </w:tc>
        <w:tc>
          <w:tcPr>
            <w:tcW w:w="3053" w:type="dxa"/>
            <w:tcBorders>
              <w:top w:val="single" w:sz="4" w:space="0" w:color="auto"/>
              <w:bottom w:val="single" w:sz="4" w:space="0" w:color="auto"/>
            </w:tcBorders>
          </w:tcPr>
          <w:p w14:paraId="69F51BB7" w14:textId="77777777" w:rsidR="000B05AC" w:rsidRPr="008D37F7" w:rsidRDefault="000B05AC" w:rsidP="002B28EE">
            <w:pPr>
              <w:pStyle w:val="TableText"/>
              <w:cnfStyle w:val="000000000000" w:firstRow="0" w:lastRow="0" w:firstColumn="0" w:lastColumn="0" w:oddVBand="0" w:evenVBand="0" w:oddHBand="0" w:evenHBand="0" w:firstRowFirstColumn="0" w:firstRowLastColumn="0" w:lastRowFirstColumn="0" w:lastRowLastColumn="0"/>
            </w:pPr>
            <w:r w:rsidRPr="008D37F7">
              <w:t xml:space="preserve">Develop and publish a clear flow diagram to map the pathways for individuals with endometriosis or chronic pelvic pain through the healthcare system, from first consultation through to medical intervention, to inform and enable patients to be active decision-makers and participants at each stage of care. </w:t>
            </w:r>
          </w:p>
        </w:tc>
        <w:tc>
          <w:tcPr>
            <w:tcW w:w="5504" w:type="dxa"/>
            <w:tcBorders>
              <w:top w:val="single" w:sz="4" w:space="0" w:color="auto"/>
              <w:bottom w:val="single" w:sz="4" w:space="0" w:color="auto"/>
            </w:tcBorders>
            <w:shd w:val="clear" w:color="auto" w:fill="D2E8FF" w:themeFill="background2" w:themeFillTint="1A"/>
          </w:tcPr>
          <w:p w14:paraId="7B353D8D" w14:textId="77777777" w:rsidR="000B05AC" w:rsidRPr="008D37F7"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8D37F7">
              <w:t>The map should prepare patients to be active decision-makers at each stage of disease progression. It will educate patients on the available pathway(s) and provide basic detail on what patients should ask for at each stage of their care. The map should span the care pathway through various healthcare services and should indicate alternatives for services that may not be available to all patients.</w:t>
            </w:r>
          </w:p>
          <w:p w14:paraId="44875703" w14:textId="77777777" w:rsidR="000B05AC" w:rsidRPr="008D37F7"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8D37F7">
              <w:t>This should include information targeted at women with subfertility concerns who are not experiencing pelvic pain but may have underlying endometriosis.</w:t>
            </w:r>
          </w:p>
        </w:tc>
      </w:tr>
      <w:tr w:rsidR="000B05AC" w14:paraId="21DF26BC" w14:textId="77777777" w:rsidTr="00587475">
        <w:trPr>
          <w:cantSplit/>
          <w:trHeight w:val="1134"/>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4" w:space="0" w:color="auto"/>
            </w:tcBorders>
          </w:tcPr>
          <w:p w14:paraId="0C8BD2F6" w14:textId="77777777" w:rsidR="000B05AC"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.2</w:t>
            </w:r>
          </w:p>
        </w:tc>
        <w:tc>
          <w:tcPr>
            <w:tcW w:w="3053" w:type="dxa"/>
            <w:tcBorders>
              <w:top w:val="single" w:sz="4" w:space="0" w:color="auto"/>
              <w:bottom w:val="single" w:sz="4" w:space="0" w:color="auto"/>
            </w:tcBorders>
          </w:tcPr>
          <w:p w14:paraId="6B28E3AF" w14:textId="77777777" w:rsidR="000B05AC" w:rsidRDefault="000B05AC" w:rsidP="003F7F2C">
            <w:pPr>
              <w:pStyle w:val="TableText"/>
              <w:cnfStyle w:val="000000000000" w:firstRow="0" w:lastRow="0" w:firstColumn="0" w:lastColumn="0" w:oddVBand="0" w:evenVBand="0" w:oddHBand="0" w:evenHBand="0" w:firstRowFirstColumn="0" w:firstRowLastColumn="0" w:lastRowFirstColumn="0" w:lastRowLastColumn="0"/>
            </w:pPr>
            <w:r>
              <w:t>Develop and promote a resource kit for individuals newly diagnosed with endometriosis to</w:t>
            </w:r>
            <w:r w:rsidRPr="003D3513">
              <w:t xml:space="preserve"> provide general information about the condition and inform patients about where to find further resources and access support</w:t>
            </w:r>
            <w:r>
              <w:t>,</w:t>
            </w:r>
            <w:r w:rsidRPr="003D3513">
              <w:t xml:space="preserve"> treatment</w:t>
            </w:r>
            <w:r>
              <w:t xml:space="preserve"> and post-operative</w:t>
            </w:r>
            <w:r w:rsidRPr="003D3513">
              <w:t xml:space="preserve"> services.</w:t>
            </w:r>
            <w:r>
              <w:t xml:space="preserve"> </w:t>
            </w:r>
            <w:r w:rsidRPr="003D3513">
              <w:t>The kit should be provided freely and be available in both physical and discrete digital formats.</w:t>
            </w:r>
          </w:p>
        </w:tc>
        <w:tc>
          <w:tcPr>
            <w:tcW w:w="5504" w:type="dxa"/>
            <w:tcBorders>
              <w:top w:val="single" w:sz="4" w:space="0" w:color="auto"/>
              <w:bottom w:val="single" w:sz="4" w:space="0" w:color="auto"/>
            </w:tcBorders>
            <w:shd w:val="clear" w:color="auto" w:fill="D2E8FF" w:themeFill="background2" w:themeFillTint="1A"/>
          </w:tcPr>
          <w:p w14:paraId="1AB392E2"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3D3513">
              <w:t xml:space="preserve">Develop a </w:t>
            </w:r>
            <w:r w:rsidRPr="003D3513">
              <w:rPr>
                <w:i/>
              </w:rPr>
              <w:t>My Endometriosis Journey</w:t>
            </w:r>
            <w:r w:rsidRPr="003D3513">
              <w:t xml:space="preserve"> resource kit which draws on the success of the Breast Cancer Network Australia’s </w:t>
            </w:r>
            <w:r w:rsidRPr="003D3513">
              <w:rPr>
                <w:i/>
              </w:rPr>
              <w:t>My Journey Kit</w:t>
            </w:r>
            <w:r w:rsidRPr="003D3513">
              <w:t>.</w:t>
            </w:r>
          </w:p>
          <w:p w14:paraId="7616A790"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 xml:space="preserve">The resource kits and other self-help tools should be developed through a co-design process involving people with endometriosis to facilitate comprehensibility, usability, acceptability and feasibility of the information and messaging. </w:t>
            </w:r>
          </w:p>
          <w:p w14:paraId="5E2739BE" w14:textId="77777777" w:rsidR="000B05AC" w:rsidRPr="00C70D94"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D</w:t>
            </w:r>
            <w:r w:rsidRPr="00665E53">
              <w:t xml:space="preserve">evelop resources in multiple languages, </w:t>
            </w:r>
            <w:r>
              <w:t xml:space="preserve">and in a variety of modes, </w:t>
            </w:r>
            <w:r w:rsidRPr="00665E53">
              <w:t>accessible to people with</w:t>
            </w:r>
            <w:r>
              <w:t xml:space="preserve"> disability,</w:t>
            </w:r>
            <w:r w:rsidRPr="00665E53">
              <w:t xml:space="preserve"> varying levels of literacy and from different cultural</w:t>
            </w:r>
            <w:r>
              <w:t xml:space="preserve"> or socioeconomic</w:t>
            </w:r>
            <w:r w:rsidRPr="00665E53">
              <w:t xml:space="preserve"> backgrounds</w:t>
            </w:r>
            <w:r>
              <w:t>.</w:t>
            </w:r>
          </w:p>
        </w:tc>
      </w:tr>
      <w:tr w:rsidR="000B05AC" w14:paraId="508E4126" w14:textId="77777777" w:rsidTr="00587475">
        <w:trPr>
          <w:cantSplit/>
          <w:trHeight w:val="1134"/>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4" w:space="0" w:color="auto"/>
            </w:tcBorders>
          </w:tcPr>
          <w:p w14:paraId="08DDC5AE" w14:textId="77777777" w:rsidR="000B05AC" w:rsidRDefault="000B05AC" w:rsidP="00B94215">
            <w:pPr>
              <w:rPr>
                <w:rFonts w:asciiTheme="majorHAnsi" w:hAnsiTheme="majorHAnsi"/>
                <w:lang w:val="en-AU" w:eastAsia="en-AU"/>
              </w:rPr>
            </w:pPr>
            <w:r>
              <w:rPr>
                <w:rFonts w:asciiTheme="majorHAnsi" w:hAnsiTheme="majorHAnsi"/>
                <w:lang w:val="en-AU" w:eastAsia="en-AU"/>
              </w:rPr>
              <w:lastRenderedPageBreak/>
              <w:t>3.3</w:t>
            </w:r>
          </w:p>
        </w:tc>
        <w:tc>
          <w:tcPr>
            <w:tcW w:w="3053" w:type="dxa"/>
            <w:tcBorders>
              <w:top w:val="single" w:sz="4" w:space="0" w:color="auto"/>
              <w:bottom w:val="single" w:sz="4" w:space="0" w:color="auto"/>
            </w:tcBorders>
          </w:tcPr>
          <w:p w14:paraId="3EF54D59" w14:textId="77777777" w:rsidR="000B05AC"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3D3513">
              <w:t xml:space="preserve">Support the development of interactive tools (phone-based applications, web-based diagnostic tools and symptom checkers) to increase patient health literacy and promote proactive health-seeking behaviour. </w:t>
            </w:r>
          </w:p>
        </w:tc>
        <w:tc>
          <w:tcPr>
            <w:tcW w:w="5504" w:type="dxa"/>
            <w:tcBorders>
              <w:top w:val="single" w:sz="4" w:space="0" w:color="auto"/>
              <w:bottom w:val="single" w:sz="4" w:space="0" w:color="auto"/>
            </w:tcBorders>
            <w:shd w:val="clear" w:color="auto" w:fill="D2E8FF" w:themeFill="background2" w:themeFillTint="1A"/>
          </w:tcPr>
          <w:p w14:paraId="63A51E74" w14:textId="77777777" w:rsidR="000B05AC" w:rsidRPr="00C70D94"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 xml:space="preserve">Promote these tools to health professionals and health networks to facilitate information sharing and to raise awareness of their application.  </w:t>
            </w:r>
          </w:p>
        </w:tc>
      </w:tr>
      <w:tr w:rsidR="000B05AC" w14:paraId="1E4AE311" w14:textId="77777777" w:rsidTr="00587475">
        <w:trPr>
          <w:cantSplit/>
          <w:trHeight w:val="1134"/>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4" w:space="0" w:color="auto"/>
            </w:tcBorders>
          </w:tcPr>
          <w:p w14:paraId="7C66360D" w14:textId="77777777" w:rsidR="000B05AC"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4</w:t>
            </w:r>
          </w:p>
        </w:tc>
        <w:tc>
          <w:tcPr>
            <w:tcW w:w="3053" w:type="dxa"/>
            <w:tcBorders>
              <w:top w:val="single" w:sz="4" w:space="0" w:color="auto"/>
              <w:bottom w:val="single" w:sz="4" w:space="0" w:color="auto"/>
            </w:tcBorders>
          </w:tcPr>
          <w:p w14:paraId="78349C76" w14:textId="77777777" w:rsidR="000B05AC" w:rsidRDefault="000B05AC" w:rsidP="003F7F2C">
            <w:pPr>
              <w:pStyle w:val="TableText"/>
              <w:cnfStyle w:val="000000000000" w:firstRow="0" w:lastRow="0" w:firstColumn="0" w:lastColumn="0" w:oddVBand="0" w:evenVBand="0" w:oddHBand="0" w:evenHBand="0" w:firstRowFirstColumn="0" w:firstRowLastColumn="0" w:lastRowFirstColumn="0" w:lastRowLastColumn="0"/>
            </w:pPr>
            <w:r>
              <w:t xml:space="preserve">Support </w:t>
            </w:r>
            <w:r w:rsidRPr="0035742D">
              <w:t>educational</w:t>
            </w:r>
            <w:r>
              <w:t>, advocacy</w:t>
            </w:r>
            <w:r w:rsidRPr="0035742D">
              <w:t xml:space="preserve"> and support networks, providing </w:t>
            </w:r>
            <w:r w:rsidRPr="00211A7A">
              <w:t>information</w:t>
            </w:r>
            <w:r w:rsidRPr="0035742D">
              <w:t xml:space="preserve"> on available clinical services and helping patients</w:t>
            </w:r>
            <w:r>
              <w:t>, their families, partners and carers,</w:t>
            </w:r>
            <w:r w:rsidRPr="0035742D">
              <w:t xml:space="preserve"> navigate the </w:t>
            </w:r>
            <w:r>
              <w:t xml:space="preserve">health </w:t>
            </w:r>
            <w:r w:rsidRPr="0035742D">
              <w:t xml:space="preserve">system. </w:t>
            </w:r>
          </w:p>
        </w:tc>
        <w:tc>
          <w:tcPr>
            <w:tcW w:w="5504" w:type="dxa"/>
            <w:tcBorders>
              <w:top w:val="single" w:sz="4" w:space="0" w:color="auto"/>
              <w:bottom w:val="single" w:sz="4" w:space="0" w:color="auto"/>
            </w:tcBorders>
            <w:shd w:val="clear" w:color="auto" w:fill="D2E8FF" w:themeFill="background2" w:themeFillTint="1A"/>
          </w:tcPr>
          <w:p w14:paraId="156351EE"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N</w:t>
            </w:r>
            <w:r w:rsidRPr="0035742D">
              <w:t xml:space="preserve">etworks </w:t>
            </w:r>
            <w:r>
              <w:t xml:space="preserve">to highlight existing clinical and education tools </w:t>
            </w:r>
            <w:r w:rsidRPr="0035742D">
              <w:t>to clarify the care pathway for an individual at any stage of disease progression, from new symptoms to established care.</w:t>
            </w:r>
          </w:p>
        </w:tc>
      </w:tr>
      <w:tr w:rsidR="000B05AC" w14:paraId="1F597174" w14:textId="77777777" w:rsidTr="00587475">
        <w:trPr>
          <w:cantSplit/>
          <w:trHeight w:val="1134"/>
        </w:trPr>
        <w:tc>
          <w:tcPr>
            <w:cnfStyle w:val="001000000000" w:firstRow="0" w:lastRow="0" w:firstColumn="1" w:lastColumn="0" w:oddVBand="0" w:evenVBand="0" w:oddHBand="0" w:evenHBand="0" w:firstRowFirstColumn="0" w:firstRowLastColumn="0" w:lastRowFirstColumn="0" w:lastRowLastColumn="0"/>
            <w:tcW w:w="600" w:type="dxa"/>
            <w:tcBorders>
              <w:top w:val="single" w:sz="4" w:space="0" w:color="auto"/>
              <w:left w:val="single" w:sz="24" w:space="0" w:color="92C7FF" w:themeColor="background2" w:themeTint="40"/>
              <w:bottom w:val="single" w:sz="4" w:space="0" w:color="auto"/>
            </w:tcBorders>
          </w:tcPr>
          <w:p w14:paraId="39F5C138" w14:textId="77777777" w:rsidR="000B05AC" w:rsidRDefault="000B05AC" w:rsidP="00B94215">
            <w:pPr>
              <w:rPr>
                <w:rFonts w:asciiTheme="majorHAnsi" w:hAnsiTheme="majorHAnsi"/>
                <w:lang w:val="en-AU" w:eastAsia="en-AU"/>
              </w:rPr>
            </w:pPr>
            <w:r>
              <w:rPr>
                <w:rFonts w:asciiTheme="majorHAnsi" w:hAnsiTheme="majorHAnsi"/>
                <w:lang w:val="en-AU" w:eastAsia="en-AU"/>
              </w:rPr>
              <w:t>3.5</w:t>
            </w:r>
          </w:p>
        </w:tc>
        <w:tc>
          <w:tcPr>
            <w:tcW w:w="3053" w:type="dxa"/>
            <w:tcBorders>
              <w:top w:val="single" w:sz="4" w:space="0" w:color="auto"/>
              <w:bottom w:val="single" w:sz="4" w:space="0" w:color="auto"/>
            </w:tcBorders>
          </w:tcPr>
          <w:p w14:paraId="2402441B" w14:textId="77777777" w:rsidR="000B05AC" w:rsidRDefault="000B05AC" w:rsidP="003F7F2C">
            <w:pPr>
              <w:pStyle w:val="TableText"/>
              <w:cnfStyle w:val="000000000000" w:firstRow="0" w:lastRow="0" w:firstColumn="0" w:lastColumn="0" w:oddVBand="0" w:evenVBand="0" w:oddHBand="0" w:evenHBand="0" w:firstRowFirstColumn="0" w:firstRowLastColumn="0" w:lastRowFirstColumn="0" w:lastRowLastColumn="0"/>
            </w:pPr>
            <w:r>
              <w:t>Promote</w:t>
            </w:r>
            <w:r w:rsidRPr="003D3513">
              <w:t xml:space="preserve"> existing and emerging information sources t</w:t>
            </w:r>
            <w:r>
              <w:t>hat</w:t>
            </w:r>
            <w:r w:rsidRPr="003D3513">
              <w:t xml:space="preserve"> acknowledge cultural differences around discussion of women’s health and menstruation</w:t>
            </w:r>
            <w:r>
              <w:t xml:space="preserve"> and ensure these can be accessed discreetly online through multiple sources</w:t>
            </w:r>
            <w:r w:rsidRPr="003D3513">
              <w:t xml:space="preserve">. </w:t>
            </w:r>
          </w:p>
        </w:tc>
        <w:tc>
          <w:tcPr>
            <w:tcW w:w="5504" w:type="dxa"/>
            <w:tcBorders>
              <w:top w:val="single" w:sz="4" w:space="0" w:color="auto"/>
              <w:bottom w:val="single" w:sz="4" w:space="0" w:color="auto"/>
            </w:tcBorders>
            <w:shd w:val="clear" w:color="auto" w:fill="D2E8FF" w:themeFill="background2" w:themeFillTint="1A"/>
          </w:tcPr>
          <w:p w14:paraId="05FB9395" w14:textId="77777777" w:rsidR="000B05AC" w:rsidRPr="00C70D94"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P</w:t>
            </w:r>
            <w:r w:rsidRPr="003D3513">
              <w:t>romote the availability of these online resources through multiple, public sources including social media, school and university settings, community centres, etc.</w:t>
            </w:r>
          </w:p>
        </w:tc>
      </w:tr>
    </w:tbl>
    <w:p w14:paraId="2FD2BF5C" w14:textId="77777777" w:rsidR="003F7F2C" w:rsidRDefault="003F7F2C" w:rsidP="00FD5C84">
      <w:pPr>
        <w:rPr>
          <w:b/>
        </w:rPr>
      </w:pPr>
    </w:p>
    <w:p w14:paraId="45623D11" w14:textId="7EE951A9" w:rsidR="00FD5C84" w:rsidRDefault="003F7F2C" w:rsidP="003F7F2C">
      <w:pPr>
        <w:pStyle w:val="Heading4"/>
        <w:numPr>
          <w:ilvl w:val="0"/>
          <w:numId w:val="0"/>
        </w:numPr>
      </w:pPr>
      <w:r w:rsidRPr="006728FF">
        <w:rPr>
          <w:rFonts w:asciiTheme="majorHAnsi" w:hAnsiTheme="majorHAnsi"/>
          <w:noProof/>
        </w:rPr>
        <w:lastRenderedPageBreak/>
        <mc:AlternateContent>
          <mc:Choice Requires="wpg">
            <w:drawing>
              <wp:inline distT="0" distB="0" distL="0" distR="0" wp14:anchorId="7094EABC" wp14:editId="4B1DEFF5">
                <wp:extent cx="173182" cy="155864"/>
                <wp:effectExtent l="0" t="0" r="0" b="0"/>
                <wp:docPr id="19" name="Group 76" descr="4" title="4"/>
                <wp:cNvGraphicFramePr/>
                <a:graphic xmlns:a="http://schemas.openxmlformats.org/drawingml/2006/main">
                  <a:graphicData uri="http://schemas.microsoft.com/office/word/2010/wordprocessingGroup">
                    <wpg:wgp>
                      <wpg:cNvGrpSpPr/>
                      <wpg:grpSpPr>
                        <a:xfrm>
                          <a:off x="0" y="0"/>
                          <a:ext cx="173182" cy="155864"/>
                          <a:chOff x="0" y="0"/>
                          <a:chExt cx="538657" cy="540000"/>
                        </a:xfrm>
                        <a:solidFill>
                          <a:srgbClr val="00264D">
                            <a:lumMod val="75000"/>
                            <a:lumOff val="25000"/>
                          </a:srgbClr>
                        </a:solidFill>
                      </wpg:grpSpPr>
                      <wps:wsp>
                        <wps:cNvPr id="20" name="Freeform 10316"/>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0317"/>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34EA9" id="Group 76" o:spid="_x0000_s1026" alt="Title: 4 - Description: 4" style="width:13.65pt;height:12.2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">
                <v:shape id="Freeform 10316"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0317" o:spid="_x0000_s1028" style="position:absolute;left:1840;top:1679;width:1491;height:2068;visibility:visible;mso-wrap-style:square;v-text-anchor:top" coordsize="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r>
        <w:t xml:space="preserve"> </w:t>
      </w:r>
      <w:r w:rsidRPr="001A71A5">
        <w:t>Improve awareness and understanding of endometriosis among health professionals working at every stage in the clinical pathway.</w:t>
      </w:r>
    </w:p>
    <w:tbl>
      <w:tblPr>
        <w:tblStyle w:val="NousTableStyletopandsideheading"/>
        <w:tblW w:w="9016" w:type="dxa"/>
        <w:tblLayout w:type="fixed"/>
        <w:tblLook w:val="04A0" w:firstRow="1" w:lastRow="0" w:firstColumn="1" w:lastColumn="0" w:noHBand="0" w:noVBand="1"/>
        <w:tblCaption w:val="Improve awareness and understanding of endometriosis among health professionals working at every stage in the clinical pathway."/>
        <w:tblDescription w:val="Table outlining the actions and details for key area 4."/>
      </w:tblPr>
      <w:tblGrid>
        <w:gridCol w:w="510"/>
        <w:gridCol w:w="3143"/>
        <w:gridCol w:w="5363"/>
      </w:tblGrid>
      <w:tr w:rsidR="000B05AC" w:rsidRPr="00413C91" w14:paraId="71493838" w14:textId="77777777" w:rsidTr="004976C1">
        <w:trPr>
          <w:cnfStyle w:val="100000000000" w:firstRow="1" w:lastRow="0" w:firstColumn="0" w:lastColumn="0" w:oddVBand="0" w:evenVBand="0" w:oddHBand="0" w:evenHBand="0" w:firstRowFirstColumn="0" w:firstRowLastColumn="0" w:lastRowFirstColumn="0" w:lastRowLastColumn="0"/>
          <w:cantSplit/>
          <w:trHeight w:val="275"/>
          <w:tblHeader/>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F9F9F9"/>
              <w:left w:val="single" w:sz="24" w:space="0" w:color="92C7FF" w:themeColor="background2" w:themeTint="40"/>
              <w:bottom w:val="single" w:sz="4" w:space="0" w:color="auto"/>
            </w:tcBorders>
          </w:tcPr>
          <w:p w14:paraId="57E91CF2" w14:textId="120B8D09" w:rsidR="000B05AC" w:rsidRPr="003F7F2C" w:rsidRDefault="003F7F2C" w:rsidP="003F7F2C">
            <w:pPr>
              <w:pStyle w:val="TableNheader"/>
            </w:pPr>
            <w:r w:rsidRPr="003F7F2C">
              <w:rPr>
                <w:noProof/>
              </w:rPr>
              <mc:AlternateContent>
                <mc:Choice Requires="wpg">
                  <w:drawing>
                    <wp:inline distT="0" distB="0" distL="0" distR="0" wp14:anchorId="602E48BE" wp14:editId="7364A2BB">
                      <wp:extent cx="173182" cy="155864"/>
                      <wp:effectExtent l="0" t="0" r="0" b="0"/>
                      <wp:docPr id="14338" name="Group 76" descr="4" title="4"/>
                      <wp:cNvGraphicFramePr/>
                      <a:graphic xmlns:a="http://schemas.openxmlformats.org/drawingml/2006/main">
                        <a:graphicData uri="http://schemas.microsoft.com/office/word/2010/wordprocessingGroup">
                          <wpg:wgp>
                            <wpg:cNvGrpSpPr/>
                            <wpg:grpSpPr>
                              <a:xfrm>
                                <a:off x="0" y="0"/>
                                <a:ext cx="173182" cy="155864"/>
                                <a:chOff x="0" y="0"/>
                                <a:chExt cx="538657" cy="540000"/>
                              </a:xfrm>
                              <a:solidFill>
                                <a:srgbClr val="00264D">
                                  <a:lumMod val="75000"/>
                                  <a:lumOff val="25000"/>
                                </a:srgbClr>
                              </a:solidFill>
                            </wpg:grpSpPr>
                            <wps:wsp>
                              <wps:cNvPr id="14339" name="Freeform 10316"/>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3" name="Freeform 10317"/>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62B85" id="Group 76" o:spid="_x0000_s1026" alt="Title: 4 - Description: 4" style="width:13.65pt;height:12.2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">
                      <v:shape id="Freeform 10316"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0317" o:spid="_x0000_s1028" style="position:absolute;left:1840;top:1679;width:1491;height:2068;visibility:visible;mso-wrap-style:square;v-text-anchor:top" coordsize="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p>
        </w:tc>
        <w:tc>
          <w:tcPr>
            <w:tcW w:w="3143" w:type="dxa"/>
            <w:tcBorders>
              <w:top w:val="single" w:sz="8" w:space="0" w:color="F9F9F9"/>
              <w:bottom w:val="single" w:sz="4" w:space="0" w:color="auto"/>
              <w:right w:val="single" w:sz="4" w:space="0" w:color="auto"/>
            </w:tcBorders>
          </w:tcPr>
          <w:p w14:paraId="25084B41" w14:textId="77777777" w:rsidR="000B05AC" w:rsidRPr="003F7F2C" w:rsidRDefault="000B05AC" w:rsidP="003F7F2C">
            <w:pPr>
              <w:pStyle w:val="TableNheader"/>
              <w:cnfStyle w:val="100000000000" w:firstRow="1" w:lastRow="0" w:firstColumn="0" w:lastColumn="0" w:oddVBand="0" w:evenVBand="0" w:oddHBand="0" w:evenHBand="0" w:firstRowFirstColumn="0" w:firstRowLastColumn="0" w:lastRowFirstColumn="0" w:lastRowLastColumn="0"/>
            </w:pPr>
            <w:r w:rsidRPr="003F7F2C">
              <w:t>Action</w:t>
            </w:r>
          </w:p>
        </w:tc>
        <w:tc>
          <w:tcPr>
            <w:tcW w:w="5363" w:type="dxa"/>
            <w:tcBorders>
              <w:top w:val="single" w:sz="8" w:space="0" w:color="F9F9F9"/>
              <w:left w:val="single" w:sz="4" w:space="0" w:color="auto"/>
              <w:bottom w:val="single" w:sz="4" w:space="0" w:color="auto"/>
            </w:tcBorders>
            <w:shd w:val="clear" w:color="auto" w:fill="D2E8FF" w:themeFill="background2" w:themeFillTint="1A"/>
          </w:tcPr>
          <w:p w14:paraId="4A3BC033" w14:textId="77777777" w:rsidR="000B05AC" w:rsidRPr="003F7F2C" w:rsidRDefault="000B05AC" w:rsidP="003F7F2C">
            <w:pPr>
              <w:pStyle w:val="TableNheader"/>
              <w:cnfStyle w:val="100000000000" w:firstRow="1" w:lastRow="0" w:firstColumn="0" w:lastColumn="0" w:oddVBand="0" w:evenVBand="0" w:oddHBand="0" w:evenHBand="0" w:firstRowFirstColumn="0" w:firstRowLastColumn="0" w:lastRowFirstColumn="0" w:lastRowLastColumn="0"/>
            </w:pPr>
            <w:r w:rsidRPr="003F7F2C">
              <w:t>Detail</w:t>
            </w:r>
          </w:p>
        </w:tc>
      </w:tr>
      <w:tr w:rsidR="000B05AC" w14:paraId="712BE96B" w14:textId="77777777" w:rsidTr="004976C1">
        <w:trPr>
          <w:cantSplit/>
          <w:trHeight w:val="1134"/>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left w:val="single" w:sz="24" w:space="0" w:color="92C7FF" w:themeColor="background2" w:themeTint="40"/>
              <w:bottom w:val="single" w:sz="4" w:space="0" w:color="auto"/>
            </w:tcBorders>
          </w:tcPr>
          <w:p w14:paraId="20FEB86D" w14:textId="77777777" w:rsidR="000B05AC" w:rsidRPr="004976C1" w:rsidRDefault="000B05AC" w:rsidP="00B94215">
            <w:pPr>
              <w:rPr>
                <w:rFonts w:asciiTheme="majorHAnsi" w:hAnsiTheme="majorHAnsi"/>
                <w:szCs w:val="24"/>
                <w:lang w:val="en-AU" w:eastAsia="en-AU"/>
              </w:rPr>
            </w:pPr>
            <w:r w:rsidRPr="004976C1">
              <w:rPr>
                <w:rFonts w:asciiTheme="majorHAnsi" w:hAnsiTheme="majorHAnsi"/>
                <w:szCs w:val="24"/>
                <w:lang w:val="en-AU" w:eastAsia="en-AU"/>
              </w:rPr>
              <w:t>4.1</w:t>
            </w:r>
          </w:p>
        </w:tc>
        <w:tc>
          <w:tcPr>
            <w:tcW w:w="3143" w:type="dxa"/>
            <w:tcBorders>
              <w:top w:val="single" w:sz="4" w:space="0" w:color="auto"/>
              <w:bottom w:val="single" w:sz="4" w:space="0" w:color="auto"/>
            </w:tcBorders>
          </w:tcPr>
          <w:p w14:paraId="66F5FFA4" w14:textId="77777777" w:rsidR="000B05AC" w:rsidRPr="008D37F7"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8D37F7">
              <w:t xml:space="preserve">Provide general practitioners (GPs), practice nurses, nurse practitioners, ED staff and other clinicians involved in front-line healthcare, with concise educational materials on the prevalence, symptoms and treatment options for endometriosis, both for their own professional development and for distribution to patients. Ensure that GPs are encouraged to refer patients with chronic pelvic pain symptoms or subfertility concerns through the appropriate care pathways and are better supported to provide psychosocial care. </w:t>
            </w:r>
          </w:p>
        </w:tc>
        <w:tc>
          <w:tcPr>
            <w:tcW w:w="5363" w:type="dxa"/>
            <w:tcBorders>
              <w:top w:val="single" w:sz="4" w:space="0" w:color="auto"/>
              <w:bottom w:val="single" w:sz="4" w:space="0" w:color="auto"/>
            </w:tcBorders>
            <w:shd w:val="clear" w:color="auto" w:fill="D2E8FF" w:themeFill="background2" w:themeFillTint="1A"/>
          </w:tcPr>
          <w:p w14:paraId="065D32D0" w14:textId="77777777" w:rsidR="000B05AC" w:rsidRPr="008D37F7"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8D37F7">
              <w:t>Implement ‘train the trainer’ educational programs for GPs who work in educational or regional and rural contexts, and for voluntary members of all other general practices to attend and distribute information back to their practices.</w:t>
            </w:r>
          </w:p>
          <w:p w14:paraId="40730F2F" w14:textId="77777777" w:rsidR="000B05AC" w:rsidRPr="008D37F7"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8D37F7">
              <w:t>Emphasise the role of gynaecologists in the development of health plans.</w:t>
            </w:r>
          </w:p>
          <w:p w14:paraId="191A4BB4" w14:textId="77777777" w:rsidR="000B05AC" w:rsidRPr="008D37F7"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8D37F7">
              <w:t>Supplement interactive digital tools with desktop resources for use in individual consultations, which can be provided to GPs for distribution to patients who have chronic pelvic pain symptoms or subfertility concerns.</w:t>
            </w:r>
          </w:p>
          <w:p w14:paraId="20D6F2C3" w14:textId="77777777" w:rsidR="000B05AC" w:rsidRPr="008D37F7"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8D37F7">
              <w:t>Education should aim to also increase the communication skills necessary to engage in challenging conversations regarding a person’s menstrual history.</w:t>
            </w:r>
          </w:p>
        </w:tc>
      </w:tr>
      <w:tr w:rsidR="000B05AC" w14:paraId="318BCF57" w14:textId="77777777" w:rsidTr="004976C1">
        <w:trPr>
          <w:cantSplit/>
          <w:trHeight w:val="1134"/>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left w:val="single" w:sz="24" w:space="0" w:color="92C7FF" w:themeColor="background2" w:themeTint="40"/>
              <w:bottom w:val="single" w:sz="4" w:space="0" w:color="auto"/>
            </w:tcBorders>
          </w:tcPr>
          <w:p w14:paraId="3CA6B21F" w14:textId="77777777" w:rsidR="000B05AC" w:rsidRPr="004976C1" w:rsidRDefault="000B05AC" w:rsidP="00B94215">
            <w:pPr>
              <w:rPr>
                <w:rFonts w:asciiTheme="majorHAnsi" w:hAnsiTheme="majorHAnsi"/>
                <w:szCs w:val="24"/>
                <w:lang w:val="en-AU" w:eastAsia="en-AU"/>
              </w:rPr>
            </w:pPr>
            <w:r w:rsidRPr="004976C1">
              <w:rPr>
                <w:rFonts w:asciiTheme="majorHAnsi" w:hAnsiTheme="majorHAnsi"/>
                <w:szCs w:val="24"/>
                <w:lang w:val="en-AU" w:eastAsia="en-AU"/>
              </w:rPr>
              <w:t>4.2</w:t>
            </w:r>
          </w:p>
        </w:tc>
        <w:tc>
          <w:tcPr>
            <w:tcW w:w="3143" w:type="dxa"/>
            <w:tcBorders>
              <w:top w:val="single" w:sz="4" w:space="0" w:color="auto"/>
              <w:bottom w:val="single" w:sz="4" w:space="0" w:color="auto"/>
            </w:tcBorders>
          </w:tcPr>
          <w:p w14:paraId="620C19AA" w14:textId="77777777" w:rsidR="000B05AC" w:rsidRPr="003F7F2C" w:rsidRDefault="000B05AC" w:rsidP="003F7F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F7F2C">
              <w:t>Provide specialised training for sonographers, sonologists and radiologists on the imaging features of endometriosis as part of routine services for pelvic pain or related conditions and ensure an understanding of appropriate referral pathways.</w:t>
            </w:r>
          </w:p>
        </w:tc>
        <w:tc>
          <w:tcPr>
            <w:tcW w:w="5363" w:type="dxa"/>
            <w:tcBorders>
              <w:top w:val="single" w:sz="4" w:space="0" w:color="auto"/>
              <w:bottom w:val="single" w:sz="4" w:space="0" w:color="auto"/>
            </w:tcBorders>
            <w:shd w:val="clear" w:color="auto" w:fill="D2E8FF" w:themeFill="background2" w:themeFillTint="1A"/>
          </w:tcPr>
          <w:p w14:paraId="054176C3" w14:textId="77777777" w:rsidR="000B05AC" w:rsidRPr="0000141B"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00141B">
              <w:t xml:space="preserve">Update guidelines for routine ultrasounds for women to include assessment for endometriosis, including reporting of symptoms in follow-up with GP. </w:t>
            </w:r>
          </w:p>
          <w:p w14:paraId="3B75CED0" w14:textId="77777777" w:rsidR="000B05AC" w:rsidRPr="00DA4CD5" w:rsidRDefault="000B05AC" w:rsidP="00630BC9">
            <w:pPr>
              <w:pStyle w:val="TableNText"/>
              <w:cnfStyle w:val="000000000000" w:firstRow="0" w:lastRow="0" w:firstColumn="0" w:lastColumn="0" w:oddVBand="0" w:evenVBand="0" w:oddHBand="0" w:evenHBand="0" w:firstRowFirstColumn="0" w:firstRowLastColumn="0" w:lastRowFirstColumn="0" w:lastRowLastColumn="0"/>
              <w:rPr>
                <w:highlight w:val="yellow"/>
              </w:rPr>
            </w:pPr>
          </w:p>
        </w:tc>
      </w:tr>
      <w:tr w:rsidR="000B05AC" w14:paraId="4D354C83" w14:textId="77777777" w:rsidTr="004976C1">
        <w:trPr>
          <w:cantSplit/>
          <w:trHeight w:val="1134"/>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left w:val="single" w:sz="24" w:space="0" w:color="92C7FF" w:themeColor="background2" w:themeTint="40"/>
              <w:bottom w:val="single" w:sz="4" w:space="0" w:color="auto"/>
            </w:tcBorders>
          </w:tcPr>
          <w:p w14:paraId="5B9E04E9" w14:textId="77777777" w:rsidR="000B05AC" w:rsidRPr="004976C1" w:rsidRDefault="000B05AC" w:rsidP="00B94215">
            <w:pPr>
              <w:rPr>
                <w:rFonts w:asciiTheme="majorHAnsi" w:hAnsiTheme="majorHAnsi"/>
                <w:szCs w:val="24"/>
                <w:lang w:val="en-AU" w:eastAsia="en-AU"/>
              </w:rPr>
            </w:pPr>
            <w:r w:rsidRPr="004976C1">
              <w:rPr>
                <w:rFonts w:asciiTheme="majorHAnsi" w:hAnsiTheme="majorHAnsi"/>
                <w:szCs w:val="24"/>
                <w:lang w:val="en-AU" w:eastAsia="en-AU"/>
              </w:rPr>
              <w:t>4.3</w:t>
            </w:r>
          </w:p>
        </w:tc>
        <w:tc>
          <w:tcPr>
            <w:tcW w:w="3143" w:type="dxa"/>
            <w:tcBorders>
              <w:top w:val="single" w:sz="4" w:space="0" w:color="auto"/>
              <w:bottom w:val="single" w:sz="4" w:space="0" w:color="auto"/>
            </w:tcBorders>
          </w:tcPr>
          <w:p w14:paraId="582F4359" w14:textId="77777777" w:rsidR="000B05AC" w:rsidRPr="003F7F2C"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3F7F2C">
              <w:t>Educate clinicians, nurses, emergency departments, physiotherapists, allied health professionals, fertility specialists and others involved in endometriosis care on the prevalence, symptoms and available pathways for treatment and embed pain management guidance into educational programs.</w:t>
            </w:r>
          </w:p>
        </w:tc>
        <w:tc>
          <w:tcPr>
            <w:tcW w:w="5363" w:type="dxa"/>
            <w:tcBorders>
              <w:top w:val="single" w:sz="4" w:space="0" w:color="auto"/>
              <w:bottom w:val="single" w:sz="4" w:space="0" w:color="auto"/>
            </w:tcBorders>
            <w:shd w:val="clear" w:color="auto" w:fill="D2E8FF" w:themeFill="background2" w:themeFillTint="1A"/>
          </w:tcPr>
          <w:p w14:paraId="28378BF8" w14:textId="77777777" w:rsidR="000B05AC" w:rsidRPr="0000141B"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00141B">
              <w:t>Include GPs pharmacists, nurse practitioners, surgeons, emergency department triage staff physicians in the process.</w:t>
            </w:r>
          </w:p>
          <w:p w14:paraId="76016C60" w14:textId="77777777" w:rsidR="000B05AC" w:rsidRPr="0000141B"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00141B">
              <w:t>Pain management guidance needs to assist with shorter term management as well as longer term referral.</w:t>
            </w:r>
          </w:p>
          <w:p w14:paraId="2FA7A36D" w14:textId="77777777" w:rsidR="000B05AC" w:rsidRPr="0000141B"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00141B">
              <w:t>Include guidance on pathways for women presenting with subfertility concerns without common endometriosis symptoms such as chronic pelvic pain.</w:t>
            </w:r>
          </w:p>
        </w:tc>
      </w:tr>
      <w:tr w:rsidR="000B05AC" w14:paraId="44F55CCE" w14:textId="77777777" w:rsidTr="004976C1">
        <w:trPr>
          <w:cantSplit/>
          <w:trHeight w:val="1134"/>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left w:val="single" w:sz="24" w:space="0" w:color="92C7FF" w:themeColor="background2" w:themeTint="40"/>
              <w:bottom w:val="single" w:sz="4" w:space="0" w:color="auto"/>
            </w:tcBorders>
          </w:tcPr>
          <w:p w14:paraId="10C5151C" w14:textId="77777777" w:rsidR="000B05AC" w:rsidRPr="004976C1" w:rsidRDefault="000B05AC" w:rsidP="00B94215">
            <w:pPr>
              <w:rPr>
                <w:rFonts w:asciiTheme="majorHAnsi" w:hAnsiTheme="majorHAnsi"/>
                <w:szCs w:val="24"/>
                <w:lang w:val="en-AU" w:eastAsia="en-AU"/>
              </w:rPr>
            </w:pPr>
            <w:r w:rsidRPr="004976C1">
              <w:rPr>
                <w:rFonts w:asciiTheme="majorHAnsi" w:hAnsiTheme="majorHAnsi"/>
                <w:szCs w:val="24"/>
                <w:lang w:val="en-AU" w:eastAsia="en-AU"/>
              </w:rPr>
              <w:lastRenderedPageBreak/>
              <w:t>4.4</w:t>
            </w:r>
          </w:p>
        </w:tc>
        <w:tc>
          <w:tcPr>
            <w:tcW w:w="3143" w:type="dxa"/>
            <w:tcBorders>
              <w:top w:val="single" w:sz="4" w:space="0" w:color="auto"/>
              <w:bottom w:val="single" w:sz="4" w:space="0" w:color="auto"/>
            </w:tcBorders>
          </w:tcPr>
          <w:p w14:paraId="73C78CA4" w14:textId="32E26438" w:rsidR="000B05AC" w:rsidRPr="003F7F2C"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3F7F2C">
              <w:t>Update teaching and training standards to include endometriosis and pelvic pain training in the curriculum for all relevant medical and health practitioner col</w:t>
            </w:r>
            <w:r w:rsidR="00E74ED4" w:rsidRPr="003F7F2C">
              <w:t>leges, both at student and post</w:t>
            </w:r>
            <w:r w:rsidRPr="003F7F2C">
              <w:t xml:space="preserve">graduate levels.   </w:t>
            </w:r>
          </w:p>
        </w:tc>
        <w:tc>
          <w:tcPr>
            <w:tcW w:w="5363" w:type="dxa"/>
            <w:tcBorders>
              <w:top w:val="single" w:sz="4" w:space="0" w:color="auto"/>
              <w:bottom w:val="single" w:sz="4" w:space="0" w:color="auto"/>
            </w:tcBorders>
            <w:shd w:val="clear" w:color="auto" w:fill="D2E8FF" w:themeFill="background2" w:themeFillTint="1A"/>
          </w:tcPr>
          <w:p w14:paraId="496B55A1" w14:textId="77777777" w:rsidR="000B05AC" w:rsidRPr="0000141B"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00141B">
              <w:t>Promote partnerships between relevant specialist colleges and medical schools to deliver specialised training on endometriosis and pelvic pain. Engage medical student associations to support the rollout of education programs and awareness campaigns.</w:t>
            </w:r>
          </w:p>
          <w:p w14:paraId="35C0EA9D" w14:textId="77777777" w:rsidR="000B05AC" w:rsidRPr="0000141B"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00141B">
              <w:t>Inclusion of pain training across relevant medical and allied health specialties.</w:t>
            </w:r>
          </w:p>
        </w:tc>
      </w:tr>
      <w:tr w:rsidR="000B05AC" w14:paraId="1509D2F6" w14:textId="77777777" w:rsidTr="004976C1">
        <w:trPr>
          <w:cantSplit/>
          <w:trHeight w:val="1134"/>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left w:val="single" w:sz="24" w:space="0" w:color="92C7FF" w:themeColor="background2" w:themeTint="40"/>
              <w:bottom w:val="single" w:sz="24" w:space="0" w:color="92C7FF" w:themeColor="background2" w:themeTint="40"/>
            </w:tcBorders>
          </w:tcPr>
          <w:p w14:paraId="13F62786" w14:textId="77777777" w:rsidR="000B05AC" w:rsidRPr="004976C1" w:rsidRDefault="000B05AC" w:rsidP="00B94215">
            <w:pPr>
              <w:rPr>
                <w:rFonts w:asciiTheme="majorHAnsi" w:hAnsiTheme="majorHAnsi"/>
                <w:szCs w:val="24"/>
                <w:lang w:val="en-AU" w:eastAsia="en-AU"/>
              </w:rPr>
            </w:pPr>
            <w:r w:rsidRPr="004976C1">
              <w:rPr>
                <w:rFonts w:asciiTheme="majorHAnsi" w:hAnsiTheme="majorHAnsi"/>
                <w:szCs w:val="24"/>
                <w:lang w:val="en-AU" w:eastAsia="en-AU"/>
              </w:rPr>
              <w:t>4.5</w:t>
            </w:r>
          </w:p>
        </w:tc>
        <w:tc>
          <w:tcPr>
            <w:tcW w:w="3143" w:type="dxa"/>
            <w:tcBorders>
              <w:top w:val="single" w:sz="4" w:space="0" w:color="auto"/>
              <w:bottom w:val="single" w:sz="24" w:space="0" w:color="92C7FF" w:themeColor="background2" w:themeTint="40"/>
            </w:tcBorders>
          </w:tcPr>
          <w:p w14:paraId="65570D9A" w14:textId="77777777" w:rsidR="000B05AC" w:rsidRPr="003F7F2C" w:rsidRDefault="000B05AC" w:rsidP="003F7F2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F7F2C">
              <w:t>Facilitate advanced training for interested health professionals to provide an advanced level of expertise in endometriosis and chronic pelvic pain diagnosis, treatment and management.</w:t>
            </w:r>
          </w:p>
        </w:tc>
        <w:tc>
          <w:tcPr>
            <w:tcW w:w="5363" w:type="dxa"/>
            <w:tcBorders>
              <w:top w:val="single" w:sz="4" w:space="0" w:color="auto"/>
              <w:bottom w:val="single" w:sz="24" w:space="0" w:color="92C7FF" w:themeColor="background2" w:themeTint="40"/>
            </w:tcBorders>
            <w:shd w:val="clear" w:color="auto" w:fill="D2E8FF" w:themeFill="background2" w:themeFillTint="1A"/>
          </w:tcPr>
          <w:p w14:paraId="57B1C98D" w14:textId="77777777" w:rsidR="000B05AC" w:rsidRPr="00F50182"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 xml:space="preserve">Upskill a sub-group of GPs, nurses, nurse practitioners, physiotherapists, gynaecologists, sonographers, sonologists, dietitians, etc, to be </w:t>
            </w:r>
            <w:r w:rsidRPr="00F50182">
              <w:t>endometriosis and pelvic pain specialists.</w:t>
            </w:r>
          </w:p>
          <w:p w14:paraId="5A8E02AF" w14:textId="77777777" w:rsidR="000B05AC" w:rsidRPr="00DA4CD5" w:rsidRDefault="000B05AC" w:rsidP="00630BC9">
            <w:pPr>
              <w:pStyle w:val="TableNText"/>
              <w:cnfStyle w:val="000000000000" w:firstRow="0" w:lastRow="0" w:firstColumn="0" w:lastColumn="0" w:oddVBand="0" w:evenVBand="0" w:oddHBand="0" w:evenHBand="0" w:firstRowFirstColumn="0" w:firstRowLastColumn="0" w:lastRowFirstColumn="0" w:lastRowLastColumn="0"/>
              <w:rPr>
                <w:highlight w:val="yellow"/>
              </w:rPr>
            </w:pPr>
            <w:r w:rsidRPr="00F50182">
              <w:t>This could include specialised training for sonographers and sonologists to look for deep infiltrating endometriosis as part of a routine assessment.</w:t>
            </w:r>
          </w:p>
        </w:tc>
      </w:tr>
    </w:tbl>
    <w:p w14:paraId="34EEE39C" w14:textId="77777777" w:rsidR="00FD5C84" w:rsidRDefault="00FD5C84" w:rsidP="00FD5C84">
      <w:pPr>
        <w:rPr>
          <w:lang w:val="en-AU" w:eastAsia="en-AU"/>
        </w:rPr>
      </w:pPr>
    </w:p>
    <w:p w14:paraId="4B9EB302" w14:textId="77777777" w:rsidR="00C24689" w:rsidRPr="00FD5C84" w:rsidRDefault="00C24689" w:rsidP="002A01D1">
      <w:pPr>
        <w:rPr>
          <w:lang w:val="en-AU" w:eastAsia="en-AU"/>
        </w:rPr>
      </w:pPr>
    </w:p>
    <w:p w14:paraId="22463DAD" w14:textId="77777777" w:rsidR="002A01D1" w:rsidRPr="00426072" w:rsidRDefault="005E08EF" w:rsidP="00426072">
      <w:pPr>
        <w:pStyle w:val="Heading2"/>
        <w:numPr>
          <w:ilvl w:val="0"/>
          <w:numId w:val="0"/>
        </w:numPr>
        <w:ind w:left="576" w:hanging="576"/>
      </w:pPr>
      <w:bookmarkStart w:id="57" w:name="_Toc508811241"/>
      <w:r>
        <w:br w:type="page"/>
      </w:r>
      <w:bookmarkStart w:id="58" w:name="_Toc519699091"/>
      <w:bookmarkStart w:id="59" w:name="_Toc520206701"/>
      <w:r w:rsidR="00981A68">
        <w:lastRenderedPageBreak/>
        <w:t>Priority</w:t>
      </w:r>
      <w:r w:rsidR="002A01D1" w:rsidRPr="002A01D1">
        <w:t xml:space="preserve"> 2</w:t>
      </w:r>
      <w:r w:rsidR="006728FF">
        <w:t xml:space="preserve"> –</w:t>
      </w:r>
      <w:r w:rsidR="002A01D1" w:rsidRPr="002A01D1">
        <w:t xml:space="preserve"> Clinical management and care</w:t>
      </w:r>
      <w:bookmarkEnd w:id="57"/>
      <w:bookmarkEnd w:id="58"/>
      <w:bookmarkEnd w:id="59"/>
    </w:p>
    <w:p w14:paraId="7BB8E98A" w14:textId="77777777" w:rsidR="00B81545" w:rsidRDefault="00FB6CD9" w:rsidP="00297C2F">
      <w:pPr>
        <w:rPr>
          <w:lang w:val="en-AU" w:eastAsia="en-AU"/>
        </w:rPr>
      </w:pPr>
      <w:r>
        <w:rPr>
          <w:lang w:val="en-AU" w:eastAsia="en-AU"/>
        </w:rPr>
        <w:t>Clinical management and care</w:t>
      </w:r>
      <w:r w:rsidR="00297C2F">
        <w:rPr>
          <w:lang w:val="en-AU" w:eastAsia="en-AU"/>
        </w:rPr>
        <w:t xml:space="preserve"> is the second </w:t>
      </w:r>
      <w:r w:rsidR="00981A68">
        <w:rPr>
          <w:lang w:val="en-AU" w:eastAsia="en-AU"/>
        </w:rPr>
        <w:t>priority</w:t>
      </w:r>
      <w:r w:rsidR="00297C2F">
        <w:rPr>
          <w:lang w:val="en-AU" w:eastAsia="en-AU"/>
        </w:rPr>
        <w:t xml:space="preserve"> of the</w:t>
      </w:r>
      <w:r w:rsidR="00B33B8D">
        <w:rPr>
          <w:lang w:val="en-AU" w:eastAsia="en-AU"/>
        </w:rPr>
        <w:t xml:space="preserve"> National Action</w:t>
      </w:r>
      <w:r w:rsidR="00297C2F">
        <w:rPr>
          <w:lang w:val="en-AU" w:eastAsia="en-AU"/>
        </w:rPr>
        <w:t xml:space="preserve"> Plan</w:t>
      </w:r>
      <w:r>
        <w:rPr>
          <w:lang w:val="en-AU" w:eastAsia="en-AU"/>
        </w:rPr>
        <w:t>. This section</w:t>
      </w:r>
      <w:r w:rsidR="00297C2F">
        <w:rPr>
          <w:lang w:val="en-AU" w:eastAsia="en-AU"/>
        </w:rPr>
        <w:t xml:space="preserve"> emphasises the pivotal role of </w:t>
      </w:r>
      <w:r>
        <w:rPr>
          <w:lang w:val="en-AU" w:eastAsia="en-AU"/>
        </w:rPr>
        <w:t>the health sector</w:t>
      </w:r>
      <w:r w:rsidR="00297C2F">
        <w:rPr>
          <w:lang w:val="en-AU" w:eastAsia="en-AU"/>
        </w:rPr>
        <w:t xml:space="preserve"> </w:t>
      </w:r>
      <w:r>
        <w:rPr>
          <w:lang w:val="en-AU" w:eastAsia="en-AU"/>
        </w:rPr>
        <w:t>in the combined effort to</w:t>
      </w:r>
      <w:r w:rsidR="00297C2F">
        <w:rPr>
          <w:lang w:val="en-AU" w:eastAsia="en-AU"/>
        </w:rPr>
        <w:t xml:space="preserve"> improve outcomes for</w:t>
      </w:r>
      <w:r w:rsidR="006063C1">
        <w:rPr>
          <w:lang w:val="en-AU" w:eastAsia="en-AU"/>
        </w:rPr>
        <w:t xml:space="preserve"> patients with</w:t>
      </w:r>
      <w:r w:rsidR="00297C2F">
        <w:rPr>
          <w:lang w:val="en-AU" w:eastAsia="en-AU"/>
        </w:rPr>
        <w:t xml:space="preserve"> endometriosis</w:t>
      </w:r>
      <w:r>
        <w:rPr>
          <w:lang w:val="en-AU" w:eastAsia="en-AU"/>
        </w:rPr>
        <w:t xml:space="preserve">. </w:t>
      </w:r>
    </w:p>
    <w:p w14:paraId="7FE44F36" w14:textId="77777777" w:rsidR="00297C2F" w:rsidRPr="002A01D1" w:rsidRDefault="00FB6CD9" w:rsidP="00297C2F">
      <w:pPr>
        <w:rPr>
          <w:lang w:val="en-AU" w:eastAsia="en-AU"/>
        </w:rPr>
      </w:pPr>
      <w:r>
        <w:rPr>
          <w:lang w:val="en-AU" w:eastAsia="en-AU"/>
        </w:rPr>
        <w:t>Health professional</w:t>
      </w:r>
      <w:r w:rsidR="000B6882">
        <w:rPr>
          <w:lang w:val="en-AU" w:eastAsia="en-AU"/>
        </w:rPr>
        <w:t>s</w:t>
      </w:r>
      <w:r>
        <w:rPr>
          <w:lang w:val="en-AU" w:eastAsia="en-AU"/>
        </w:rPr>
        <w:t xml:space="preserve"> have roles connecting and providing services to patients at all stages of their care </w:t>
      </w:r>
      <w:r w:rsidR="00B81545">
        <w:rPr>
          <w:lang w:val="en-AU" w:eastAsia="en-AU"/>
        </w:rPr>
        <w:t>pathway</w:t>
      </w:r>
      <w:r>
        <w:rPr>
          <w:lang w:val="en-AU" w:eastAsia="en-AU"/>
        </w:rPr>
        <w:t xml:space="preserve"> and </w:t>
      </w:r>
      <w:r w:rsidR="00297C2F">
        <w:rPr>
          <w:lang w:val="en-AU" w:eastAsia="en-AU"/>
        </w:rPr>
        <w:t>at a</w:t>
      </w:r>
      <w:r>
        <w:rPr>
          <w:lang w:val="en-AU" w:eastAsia="en-AU"/>
        </w:rPr>
        <w:t xml:space="preserve">ny point of disease progression. They are a key audience for this </w:t>
      </w:r>
      <w:r w:rsidR="00B81545">
        <w:rPr>
          <w:lang w:val="en-AU" w:eastAsia="en-AU"/>
        </w:rPr>
        <w:t xml:space="preserve">National </w:t>
      </w:r>
      <w:r>
        <w:rPr>
          <w:lang w:val="en-AU" w:eastAsia="en-AU"/>
        </w:rPr>
        <w:t>Action Plan, as are the professional, educational and industry bodies that represent them.</w:t>
      </w:r>
    </w:p>
    <w:p w14:paraId="74BFC306" w14:textId="77777777" w:rsidR="00297C2F" w:rsidRPr="004976C1" w:rsidRDefault="00297C2F" w:rsidP="004976C1">
      <w:pPr>
        <w:pStyle w:val="Heading3"/>
        <w:numPr>
          <w:ilvl w:val="0"/>
          <w:numId w:val="0"/>
        </w:numPr>
        <w:ind w:left="720" w:hanging="720"/>
      </w:pPr>
      <w:bookmarkStart w:id="60" w:name="_Toc520206702"/>
      <w:r w:rsidRPr="004976C1">
        <w:t>What will be different?</w:t>
      </w:r>
      <w:bookmarkEnd w:id="60"/>
      <w:r w:rsidRPr="004976C1">
        <w:t xml:space="preserve"> </w:t>
      </w:r>
    </w:p>
    <w:p w14:paraId="7BA9B97B" w14:textId="77777777" w:rsidR="00297C2F" w:rsidRPr="00E0671E" w:rsidRDefault="000B6882" w:rsidP="00297C2F">
      <w:pPr>
        <w:rPr>
          <w:lang w:val="en-AU" w:eastAsia="en-AU"/>
        </w:rPr>
      </w:pPr>
      <w:r>
        <w:rPr>
          <w:lang w:val="en-AU" w:eastAsia="en-AU"/>
        </w:rPr>
        <w:t>Affordable and consistent healthcare options</w:t>
      </w:r>
      <w:r w:rsidR="00F32A3E">
        <w:rPr>
          <w:lang w:val="en-AU" w:eastAsia="en-AU"/>
        </w:rPr>
        <w:t>, and better treatment options,</w:t>
      </w:r>
      <w:r>
        <w:rPr>
          <w:lang w:val="en-AU" w:eastAsia="en-AU"/>
        </w:rPr>
        <w:t xml:space="preserve"> </w:t>
      </w:r>
      <w:r w:rsidR="00671FB2">
        <w:rPr>
          <w:lang w:val="en-AU" w:eastAsia="en-AU"/>
        </w:rPr>
        <w:t>available nationally to</w:t>
      </w:r>
      <w:r>
        <w:rPr>
          <w:lang w:val="en-AU" w:eastAsia="en-AU"/>
        </w:rPr>
        <w:t xml:space="preserve"> support timely and effective access to endometriosis </w:t>
      </w:r>
      <w:r w:rsidR="00DA5705">
        <w:rPr>
          <w:lang w:val="en-AU" w:eastAsia="en-AU"/>
        </w:rPr>
        <w:t xml:space="preserve">diagnosis, </w:t>
      </w:r>
      <w:r>
        <w:rPr>
          <w:lang w:val="en-AU" w:eastAsia="en-AU"/>
        </w:rPr>
        <w:t xml:space="preserve">management and care, improving </w:t>
      </w:r>
      <w:r w:rsidR="00DA0AAB">
        <w:rPr>
          <w:lang w:val="en-AU" w:eastAsia="en-AU"/>
        </w:rPr>
        <w:t xml:space="preserve">day-to-day </w:t>
      </w:r>
      <w:r>
        <w:rPr>
          <w:lang w:val="en-AU" w:eastAsia="en-AU"/>
        </w:rPr>
        <w:t>and long-term health outcomes for all patients</w:t>
      </w:r>
      <w:r w:rsidR="00DA5705">
        <w:rPr>
          <w:lang w:val="en-AU" w:eastAsia="en-AU"/>
        </w:rPr>
        <w:t xml:space="preserve"> with care for vulnerable population groups and chronic care needs meeting standards and guidelines for all. </w:t>
      </w:r>
    </w:p>
    <w:p w14:paraId="393DB113" w14:textId="77777777" w:rsidR="00321122" w:rsidRPr="004976C1" w:rsidRDefault="00321122" w:rsidP="004976C1">
      <w:pPr>
        <w:pStyle w:val="Heading3"/>
        <w:numPr>
          <w:ilvl w:val="0"/>
          <w:numId w:val="0"/>
        </w:numPr>
        <w:ind w:left="720" w:hanging="720"/>
      </w:pPr>
      <w:bookmarkStart w:id="61" w:name="_Toc520206703"/>
      <w:r w:rsidRPr="004976C1">
        <w:t>Priorities and actions</w:t>
      </w:r>
      <w:bookmarkEnd w:id="61"/>
    </w:p>
    <w:p w14:paraId="0EBEF674" w14:textId="22DDB571" w:rsidR="00321122" w:rsidRDefault="00321122" w:rsidP="00321122">
      <w:pPr>
        <w:rPr>
          <w:lang w:val="en-AU" w:eastAsia="en-AU"/>
        </w:rPr>
      </w:pPr>
      <w:r>
        <w:rPr>
          <w:lang w:val="en-AU" w:eastAsia="en-AU"/>
        </w:rPr>
        <w:t>There are five key areas for clinical management and care.</w:t>
      </w:r>
    </w:p>
    <w:p w14:paraId="2E867117" w14:textId="04FE5959" w:rsidR="003F7F2C" w:rsidRDefault="003F7F2C" w:rsidP="00321122">
      <w:pPr>
        <w:rPr>
          <w:lang w:val="en-AU" w:eastAsia="en-AU"/>
        </w:rPr>
      </w:pPr>
      <w:r w:rsidRPr="00503B7F">
        <w:rPr>
          <w:rFonts w:asciiTheme="majorHAnsi" w:hAnsiTheme="majorHAnsi"/>
          <w:noProof/>
          <w:lang w:val="en-AU" w:eastAsia="en-AU"/>
        </w:rPr>
        <mc:AlternateContent>
          <mc:Choice Requires="wpg">
            <w:drawing>
              <wp:inline distT="0" distB="0" distL="0" distR="0" wp14:anchorId="6B7138DE" wp14:editId="07FBF963">
                <wp:extent cx="228600" cy="228600"/>
                <wp:effectExtent l="0" t="0" r="0" b="0"/>
                <wp:docPr id="25" name="Group 73" descr="1" title="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600" cy="228600"/>
                          <a:chOff x="0" y="0"/>
                          <a:chExt cx="540000" cy="540000"/>
                        </a:xfrm>
                        <a:solidFill>
                          <a:srgbClr val="00264D">
                            <a:lumMod val="75000"/>
                            <a:lumOff val="25000"/>
                          </a:srgbClr>
                        </a:solidFill>
                      </wpg:grpSpPr>
                      <wps:wsp>
                        <wps:cNvPr id="29" name="Freeform 10323"/>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10324"/>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BF449E" id="Group 73" o:spid="_x0000_s1026" alt="Title: 1 - Description: 1" style="width:18pt;height:18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">
                <o:lock v:ext="edit" aspectratio="t"/>
                <v:shape id="Freeform 10323" o:spid="_x0000_s1027" style="position:absolute;left:2323;top:1679;width:538;height:2068;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0324" o:spid="_x0000_s1028"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rsidR="004976C1">
        <w:rPr>
          <w:rStyle w:val="Heading4Char"/>
          <w:rFonts w:eastAsiaTheme="minorHAnsi"/>
        </w:rPr>
        <w:t xml:space="preserve"> </w:t>
      </w:r>
      <w:r w:rsidRPr="003F7F2C">
        <w:rPr>
          <w:rStyle w:val="Heading4Char"/>
          <w:rFonts w:eastAsiaTheme="minorHAnsi"/>
        </w:rPr>
        <w:t>Develop clinical guidelines and clinical care standards to promote integrative care for all stages of the care pathway.</w:t>
      </w:r>
    </w:p>
    <w:tbl>
      <w:tblPr>
        <w:tblStyle w:val="NousTableStyletopandsideheading"/>
        <w:tblW w:w="9187" w:type="dxa"/>
        <w:tblInd w:w="-30" w:type="dxa"/>
        <w:tblLayout w:type="fixed"/>
        <w:tblLook w:val="04A0" w:firstRow="1" w:lastRow="0" w:firstColumn="1" w:lastColumn="0" w:noHBand="0" w:noVBand="1"/>
        <w:tblCaption w:val="1. Develop clinical guidelines and clinical care standards to promote integrative care for all stages of the care pathway."/>
        <w:tblDescription w:val="Table outlining the actions and details for key area 1."/>
      </w:tblPr>
      <w:tblGrid>
        <w:gridCol w:w="567"/>
        <w:gridCol w:w="3119"/>
        <w:gridCol w:w="5501"/>
      </w:tblGrid>
      <w:tr w:rsidR="000B05AC" w:rsidRPr="003F7F2C" w14:paraId="60385149" w14:textId="77777777" w:rsidTr="003F7F2C">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18" w:space="0" w:color="92C7FF" w:themeColor="background2" w:themeTint="40"/>
              <w:left w:val="single" w:sz="24" w:space="0" w:color="92C7FF" w:themeColor="background2" w:themeTint="40"/>
              <w:bottom w:val="single" w:sz="4" w:space="0" w:color="auto"/>
            </w:tcBorders>
          </w:tcPr>
          <w:p w14:paraId="7400390F" w14:textId="4463ED00" w:rsidR="000B05AC" w:rsidRPr="003F7F2C" w:rsidRDefault="003F7F2C" w:rsidP="003F7F2C">
            <w:pPr>
              <w:pStyle w:val="TableNheader"/>
            </w:pPr>
            <w:r w:rsidRPr="003F7F2C">
              <w:rPr>
                <w:noProof/>
              </w:rPr>
              <mc:AlternateContent>
                <mc:Choice Requires="wpg">
                  <w:drawing>
                    <wp:inline distT="0" distB="0" distL="0" distR="0" wp14:anchorId="4887DFE2" wp14:editId="0CD6F01D">
                      <wp:extent cx="228600" cy="228600"/>
                      <wp:effectExtent l="0" t="0" r="0" b="0"/>
                      <wp:docPr id="14348" name="Group 73" descr="1" title="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600" cy="228600"/>
                                <a:chOff x="0" y="0"/>
                                <a:chExt cx="540000" cy="540000"/>
                              </a:xfrm>
                              <a:solidFill>
                                <a:srgbClr val="00264D">
                                  <a:lumMod val="75000"/>
                                  <a:lumOff val="25000"/>
                                </a:srgbClr>
                              </a:solidFill>
                            </wpg:grpSpPr>
                            <wps:wsp>
                              <wps:cNvPr id="14351" name="Freeform 10323"/>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2" name="Freeform 10324"/>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650E9C" id="Group 73" o:spid="_x0000_s1026" alt="Title: 1 - Description: 1" style="width:18pt;height:18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">
                      <o:lock v:ext="edit" aspectratio="t"/>
                      <v:shape id="Freeform 10323" o:spid="_x0000_s1027" style="position:absolute;left:2323;top:1679;width:538;height:2068;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0324" o:spid="_x0000_s1028"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p>
        </w:tc>
        <w:tc>
          <w:tcPr>
            <w:tcW w:w="3119" w:type="dxa"/>
            <w:tcBorders>
              <w:top w:val="single" w:sz="18" w:space="0" w:color="92C7FF" w:themeColor="background2" w:themeTint="40"/>
              <w:bottom w:val="single" w:sz="4" w:space="0" w:color="auto"/>
            </w:tcBorders>
          </w:tcPr>
          <w:p w14:paraId="4799D794" w14:textId="77777777" w:rsidR="000B05AC" w:rsidRPr="003F7F2C" w:rsidRDefault="000B05AC" w:rsidP="003F7F2C">
            <w:pPr>
              <w:pStyle w:val="TableNheader"/>
              <w:cnfStyle w:val="100000000000" w:firstRow="1" w:lastRow="0" w:firstColumn="0" w:lastColumn="0" w:oddVBand="0" w:evenVBand="0" w:oddHBand="0" w:evenHBand="0" w:firstRowFirstColumn="0" w:firstRowLastColumn="0" w:lastRowFirstColumn="0" w:lastRowLastColumn="0"/>
            </w:pPr>
            <w:r w:rsidRPr="003F7F2C">
              <w:t>Action</w:t>
            </w:r>
          </w:p>
        </w:tc>
        <w:tc>
          <w:tcPr>
            <w:tcW w:w="5501" w:type="dxa"/>
            <w:tcBorders>
              <w:top w:val="single" w:sz="18" w:space="0" w:color="92C7FF" w:themeColor="background2" w:themeTint="40"/>
              <w:bottom w:val="single" w:sz="4" w:space="0" w:color="auto"/>
            </w:tcBorders>
            <w:shd w:val="clear" w:color="auto" w:fill="D2E8FF" w:themeFill="background2" w:themeFillTint="1A"/>
          </w:tcPr>
          <w:p w14:paraId="73F02E97" w14:textId="77777777" w:rsidR="000B05AC" w:rsidRPr="003F7F2C" w:rsidRDefault="000B05AC" w:rsidP="003F7F2C">
            <w:pPr>
              <w:pStyle w:val="TableNheader"/>
              <w:cnfStyle w:val="100000000000" w:firstRow="1" w:lastRow="0" w:firstColumn="0" w:lastColumn="0" w:oddVBand="0" w:evenVBand="0" w:oddHBand="0" w:evenHBand="0" w:firstRowFirstColumn="0" w:firstRowLastColumn="0" w:lastRowFirstColumn="0" w:lastRowLastColumn="0"/>
            </w:pPr>
            <w:r w:rsidRPr="003F7F2C">
              <w:t>Detail</w:t>
            </w:r>
          </w:p>
        </w:tc>
      </w:tr>
      <w:tr w:rsidR="000B05AC" w14:paraId="6FB1F49D" w14:textId="77777777" w:rsidTr="003F7F2C">
        <w:trPr>
          <w:cantSplit/>
          <w:trHeight w:val="103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single" w:sz="4" w:space="0" w:color="auto"/>
            </w:tcBorders>
          </w:tcPr>
          <w:p w14:paraId="6B93563A" w14:textId="77777777" w:rsidR="000B05AC" w:rsidRPr="000B6882" w:rsidRDefault="000B05AC" w:rsidP="00B94215">
            <w:pPr>
              <w:rPr>
                <w:rFonts w:asciiTheme="majorHAnsi" w:hAnsiTheme="majorHAnsi"/>
                <w:lang w:val="en-AU" w:eastAsia="en-AU"/>
              </w:rPr>
            </w:pPr>
            <w:r w:rsidRPr="000B6882">
              <w:rPr>
                <w:rFonts w:asciiTheme="majorHAnsi" w:hAnsiTheme="majorHAnsi"/>
                <w:lang w:val="en-AU" w:eastAsia="en-AU"/>
              </w:rPr>
              <w:t>1.</w:t>
            </w:r>
            <w:r>
              <w:rPr>
                <w:rFonts w:asciiTheme="majorHAnsi" w:hAnsiTheme="majorHAnsi"/>
                <w:lang w:val="en-AU" w:eastAsia="en-AU"/>
              </w:rPr>
              <w:t>1</w:t>
            </w:r>
          </w:p>
        </w:tc>
        <w:tc>
          <w:tcPr>
            <w:tcW w:w="3119" w:type="dxa"/>
            <w:tcBorders>
              <w:top w:val="single" w:sz="4" w:space="0" w:color="auto"/>
              <w:bottom w:val="single" w:sz="4" w:space="0" w:color="auto"/>
            </w:tcBorders>
          </w:tcPr>
          <w:p w14:paraId="0E5FE0D1" w14:textId="77777777" w:rsidR="000B05AC" w:rsidRPr="0019130C" w:rsidRDefault="000B05AC" w:rsidP="003F7F2C">
            <w:pPr>
              <w:pStyle w:val="TableText"/>
              <w:cnfStyle w:val="000000000000" w:firstRow="0" w:lastRow="0" w:firstColumn="0" w:lastColumn="0" w:oddVBand="0" w:evenVBand="0" w:oddHBand="0" w:evenHBand="0" w:firstRowFirstColumn="0" w:firstRowLastColumn="0" w:lastRowFirstColumn="0" w:lastRowLastColumn="0"/>
            </w:pPr>
            <w:r>
              <w:t>D</w:t>
            </w:r>
            <w:r w:rsidRPr="0035742D">
              <w:t xml:space="preserve">evelop authoritative </w:t>
            </w:r>
            <w:r>
              <w:t xml:space="preserve">national </w:t>
            </w:r>
            <w:r w:rsidRPr="0035742D">
              <w:t>clinical guidelines and clinical care standards</w:t>
            </w:r>
            <w:r>
              <w:t xml:space="preserve"> on endometriosis</w:t>
            </w:r>
            <w:r w:rsidRPr="0035742D">
              <w:t xml:space="preserve"> for health services and health practitioners throughout Australia.</w:t>
            </w:r>
          </w:p>
        </w:tc>
        <w:tc>
          <w:tcPr>
            <w:tcW w:w="5501" w:type="dxa"/>
            <w:tcBorders>
              <w:top w:val="single" w:sz="4" w:space="0" w:color="auto"/>
              <w:bottom w:val="single" w:sz="4" w:space="0" w:color="auto"/>
            </w:tcBorders>
            <w:shd w:val="clear" w:color="auto" w:fill="D2E8FF" w:themeFill="background2" w:themeFillTint="1A"/>
          </w:tcPr>
          <w:p w14:paraId="0F405B37" w14:textId="77777777" w:rsidR="000B05A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Developing National Health and Medical Research Council (NHMRC)-endorsed guidelines for endometriosis should be undertaken as a priority, as it is a key step towards improving the care of people with endometriosis in Australia.</w:t>
            </w:r>
          </w:p>
          <w:p w14:paraId="32F803AE" w14:textId="77777777" w:rsidR="000B05AC" w:rsidRPr="0019130C"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t xml:space="preserve">The development of clinical practice guidelines should include a review of existing international clinical guidelines such as </w:t>
            </w:r>
            <w:r w:rsidRPr="0035742D">
              <w:t>the UK’s National Institute for Health and Care Excellence guidelines</w:t>
            </w:r>
            <w:r>
              <w:t xml:space="preserve"> or other international guidelines</w:t>
            </w:r>
            <w:r w:rsidRPr="0035742D">
              <w:t xml:space="preserve"> on endometriosis</w:t>
            </w:r>
            <w:r>
              <w:t xml:space="preserve"> and chronic pelvic pain for consideration in the Australian context. </w:t>
            </w:r>
            <w:r w:rsidRPr="0035742D">
              <w:t xml:space="preserve">The </w:t>
            </w:r>
            <w:r>
              <w:t>guidelines and standards</w:t>
            </w:r>
            <w:r w:rsidRPr="0035742D">
              <w:t xml:space="preserve"> should uphold both the safety and quality of care</w:t>
            </w:r>
            <w:r>
              <w:t xml:space="preserve"> and p</w:t>
            </w:r>
            <w:r w:rsidRPr="0035742D">
              <w:t>romote collaboration between multidisciplinary centres of excellence and centralised networks of expertise in the development process.</w:t>
            </w:r>
          </w:p>
        </w:tc>
      </w:tr>
      <w:tr w:rsidR="000B05AC" w14:paraId="4BB52A0E" w14:textId="77777777" w:rsidTr="003F7F2C">
        <w:trPr>
          <w:cantSplit/>
          <w:trHeight w:val="103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single" w:sz="4" w:space="0" w:color="auto"/>
            </w:tcBorders>
          </w:tcPr>
          <w:p w14:paraId="1902130A"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lastRenderedPageBreak/>
              <w:t>1.2</w:t>
            </w:r>
          </w:p>
        </w:tc>
        <w:tc>
          <w:tcPr>
            <w:tcW w:w="3119" w:type="dxa"/>
            <w:tcBorders>
              <w:top w:val="single" w:sz="4" w:space="0" w:color="auto"/>
              <w:bottom w:val="single" w:sz="4" w:space="0" w:color="auto"/>
            </w:tcBorders>
          </w:tcPr>
          <w:p w14:paraId="7FA11E9A" w14:textId="77777777" w:rsidR="000B05AC" w:rsidRPr="00C30F5A"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C30F5A">
              <w:t>Define and document best-practice evidence-based patient pathways from self-information, GP</w:t>
            </w:r>
            <w:r>
              <w:t xml:space="preserve"> and primary care</w:t>
            </w:r>
            <w:r w:rsidRPr="00C30F5A">
              <w:t xml:space="preserve"> consultation</w:t>
            </w:r>
            <w:r>
              <w:t>,</w:t>
            </w:r>
            <w:r w:rsidRPr="00C30F5A">
              <w:t xml:space="preserve"> through specialised nurses to senior specialist care, providing a national clinical resource to guide referral and progressive movement of patients through the care system. </w:t>
            </w:r>
          </w:p>
        </w:tc>
        <w:tc>
          <w:tcPr>
            <w:tcW w:w="5501" w:type="dxa"/>
            <w:tcBorders>
              <w:top w:val="single" w:sz="4" w:space="0" w:color="auto"/>
              <w:bottom w:val="single" w:sz="4" w:space="0" w:color="auto"/>
            </w:tcBorders>
            <w:shd w:val="clear" w:color="auto" w:fill="D2E8FF" w:themeFill="background2" w:themeFillTint="1A"/>
          </w:tcPr>
          <w:p w14:paraId="631FEE15" w14:textId="77777777" w:rsidR="000B05AC" w:rsidRPr="00C30F5A"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Patient pathways and clinician pathways need to be developed collaboratively to ensure consistency.</w:t>
            </w:r>
          </w:p>
          <w:p w14:paraId="5AFD8A72" w14:textId="77777777" w:rsidR="000B05AC" w:rsidRPr="00C30F5A"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Embed a standardised procedure involving listening to the patient’s story, experience, and family history, followed by pelvic pain examination and ultrasound. Acknowledge the need for minor adjustment or individualisation of the care pathway through instituting a patient-centred approach.</w:t>
            </w:r>
          </w:p>
        </w:tc>
      </w:tr>
      <w:tr w:rsidR="000B05AC" w14:paraId="49EF65BA" w14:textId="77777777" w:rsidTr="003F7F2C">
        <w:trPr>
          <w:cantSplit/>
          <w:trHeight w:val="103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single" w:sz="4" w:space="0" w:color="auto"/>
            </w:tcBorders>
          </w:tcPr>
          <w:p w14:paraId="001B317C" w14:textId="77777777" w:rsidR="000B05AC" w:rsidRDefault="000B05AC" w:rsidP="00B94215">
            <w:pPr>
              <w:rPr>
                <w:rFonts w:asciiTheme="majorHAnsi" w:hAnsiTheme="majorHAnsi"/>
                <w:lang w:val="en-AU" w:eastAsia="en-AU"/>
              </w:rPr>
            </w:pPr>
            <w:r>
              <w:rPr>
                <w:rFonts w:asciiTheme="majorHAnsi" w:hAnsiTheme="majorHAnsi"/>
                <w:lang w:val="en-AU" w:eastAsia="en-AU"/>
              </w:rPr>
              <w:t>1.3</w:t>
            </w:r>
          </w:p>
        </w:tc>
        <w:tc>
          <w:tcPr>
            <w:tcW w:w="3119" w:type="dxa"/>
            <w:tcBorders>
              <w:top w:val="single" w:sz="4" w:space="0" w:color="auto"/>
              <w:bottom w:val="single" w:sz="4" w:space="0" w:color="auto"/>
            </w:tcBorders>
          </w:tcPr>
          <w:p w14:paraId="2E45FFB8" w14:textId="77777777" w:rsidR="000B05AC" w:rsidRPr="00C30F5A"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C30F5A">
              <w:t>Establish clear models of care (MOC) for self-management, medical management and/or surgical management of endometriosis. Develop clear clinical and plain language resources to outline best practice</w:t>
            </w:r>
            <w:r>
              <w:t xml:space="preserve"> </w:t>
            </w:r>
            <w:r w:rsidRPr="00C30F5A">
              <w:t>and distribute to healthcare professionals</w:t>
            </w:r>
            <w:r>
              <w:t>,</w:t>
            </w:r>
            <w:r w:rsidRPr="00C30F5A">
              <w:t xml:space="preserve"> patients, their families, partners and carers. </w:t>
            </w:r>
          </w:p>
        </w:tc>
        <w:tc>
          <w:tcPr>
            <w:tcW w:w="5501" w:type="dxa"/>
            <w:tcBorders>
              <w:top w:val="single" w:sz="4" w:space="0" w:color="auto"/>
              <w:bottom w:val="single" w:sz="4" w:space="0" w:color="auto"/>
            </w:tcBorders>
            <w:shd w:val="clear" w:color="auto" w:fill="D2E8FF" w:themeFill="background2" w:themeFillTint="1A"/>
          </w:tcPr>
          <w:p w14:paraId="4E700CFC" w14:textId="77777777" w:rsidR="000B05AC" w:rsidRPr="00C30F5A"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MOC must be multidisciplinary and adaptable for various contexts and settings in the Australian healthcare landscape, including regional and rural service providers, must be implementation-focused, and should aid quality assurance and the nationalisation of standards across all services.</w:t>
            </w:r>
          </w:p>
          <w:p w14:paraId="3BAF114A" w14:textId="77777777" w:rsidR="000B05AC" w:rsidRPr="00C30F5A"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MOC should provide clinically appropriate care that is culturally safe.</w:t>
            </w:r>
          </w:p>
          <w:p w14:paraId="46371362" w14:textId="77777777" w:rsidR="000B05AC" w:rsidRPr="00C30F5A"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MOC should cover endometriosis lesions, pain management, fertility management, including subfertility presentations without pelvic pain, and management of psychosocial, functional and participation aspects of living with endometriosis and associated chronic pelvic pain.</w:t>
            </w:r>
          </w:p>
        </w:tc>
      </w:tr>
      <w:tr w:rsidR="000B05AC" w14:paraId="5570912A" w14:textId="77777777" w:rsidTr="003F7F2C">
        <w:trPr>
          <w:cantSplit/>
          <w:trHeight w:val="103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nil"/>
            </w:tcBorders>
          </w:tcPr>
          <w:p w14:paraId="001E6338" w14:textId="77777777" w:rsidR="000B05AC" w:rsidRDefault="000B05AC" w:rsidP="00B94215">
            <w:pPr>
              <w:rPr>
                <w:rFonts w:asciiTheme="majorHAnsi" w:hAnsiTheme="majorHAnsi"/>
                <w:lang w:val="en-AU" w:eastAsia="en-AU"/>
              </w:rPr>
            </w:pPr>
            <w:r>
              <w:rPr>
                <w:rFonts w:asciiTheme="majorHAnsi" w:hAnsiTheme="majorHAnsi"/>
                <w:lang w:val="en-AU" w:eastAsia="en-AU"/>
              </w:rPr>
              <w:t>1.4</w:t>
            </w:r>
          </w:p>
        </w:tc>
        <w:tc>
          <w:tcPr>
            <w:tcW w:w="3119" w:type="dxa"/>
            <w:tcBorders>
              <w:top w:val="single" w:sz="4" w:space="0" w:color="auto"/>
              <w:bottom w:val="nil"/>
            </w:tcBorders>
          </w:tcPr>
          <w:p w14:paraId="28D11C3C" w14:textId="77777777" w:rsidR="000B05AC" w:rsidRPr="00C30F5A" w:rsidRDefault="000B05AC" w:rsidP="003F7F2C">
            <w:pPr>
              <w:pStyle w:val="TableText"/>
              <w:cnfStyle w:val="000000000000" w:firstRow="0" w:lastRow="0" w:firstColumn="0" w:lastColumn="0" w:oddVBand="0" w:evenVBand="0" w:oddHBand="0" w:evenHBand="0" w:firstRowFirstColumn="0" w:firstRowLastColumn="0" w:lastRowFirstColumn="0" w:lastRowLastColumn="0"/>
            </w:pPr>
            <w:r w:rsidRPr="00C30F5A">
              <w:t>Promote and utilise accreditation guidelines for advanced laparoscopic surgery, to set the standard for advanced laparoscopic surgery to deliver optimal surgical outcomes for the patient at their first surgery.</w:t>
            </w:r>
          </w:p>
        </w:tc>
        <w:tc>
          <w:tcPr>
            <w:tcW w:w="5501" w:type="dxa"/>
            <w:tcBorders>
              <w:top w:val="single" w:sz="4" w:space="0" w:color="auto"/>
              <w:bottom w:val="nil"/>
            </w:tcBorders>
            <w:shd w:val="clear" w:color="auto" w:fill="D2E8FF" w:themeFill="background2" w:themeFillTint="1A"/>
          </w:tcPr>
          <w:p w14:paraId="7934E8CF" w14:textId="77777777" w:rsidR="000B05AC" w:rsidRPr="00C30F5A"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 xml:space="preserve">Utilise accreditation guidelines already developed by the Australasian Gynaecological Endoscopy and Surgery Society (AGES) and the Royal Australian and New Zealand College of Obstetricians and Gynaecologists (RANZCOG). </w:t>
            </w:r>
          </w:p>
          <w:p w14:paraId="7DD45291" w14:textId="77777777" w:rsidR="000B05AC" w:rsidRPr="00C30F5A" w:rsidRDefault="000B05AC" w:rsidP="00630BC9">
            <w:pPr>
              <w:pStyle w:val="TableNText"/>
              <w:cnfStyle w:val="000000000000" w:firstRow="0" w:lastRow="0" w:firstColumn="0" w:lastColumn="0" w:oddVBand="0" w:evenVBand="0" w:oddHBand="0" w:evenHBand="0" w:firstRowFirstColumn="0" w:firstRowLastColumn="0" w:lastRowFirstColumn="0" w:lastRowLastColumn="0"/>
            </w:pPr>
            <w:r w:rsidRPr="00C30F5A">
              <w:t xml:space="preserve">These accreditation guidelines for advanced laparoscopic surgery outline the surgical skillset required to deal with moderate to severe endometriosis and adherence to the guidance by credentialing bodies is recommended.   </w:t>
            </w:r>
          </w:p>
        </w:tc>
      </w:tr>
    </w:tbl>
    <w:p w14:paraId="5A7DE846" w14:textId="73E81285" w:rsidR="00581D5F" w:rsidRDefault="00581D5F"/>
    <w:p w14:paraId="291B74ED" w14:textId="4282BFBD" w:rsidR="000F2F6E" w:rsidRDefault="000F2F6E">
      <w:pPr>
        <w:spacing w:after="160" w:line="259" w:lineRule="auto"/>
      </w:pPr>
      <w:r>
        <w:br w:type="page"/>
      </w:r>
    </w:p>
    <w:p w14:paraId="2D029186" w14:textId="62BAA16E" w:rsidR="003F7F2C" w:rsidRPr="004976C1" w:rsidRDefault="000F2F6E" w:rsidP="004976C1">
      <w:pPr>
        <w:pStyle w:val="Heading4"/>
        <w:numPr>
          <w:ilvl w:val="0"/>
          <w:numId w:val="0"/>
        </w:numPr>
      </w:pPr>
      <w:r w:rsidRPr="004976C1">
        <w:rPr>
          <w:noProof/>
        </w:rPr>
        <w:lastRenderedPageBreak/>
        <mc:AlternateContent>
          <mc:Choice Requires="wpg">
            <w:drawing>
              <wp:inline distT="0" distB="0" distL="0" distR="0" wp14:anchorId="178EF7BC" wp14:editId="3ADDDAC5">
                <wp:extent cx="232410" cy="232410"/>
                <wp:effectExtent l="0" t="0" r="0" b="0"/>
                <wp:docPr id="14353" name="Group 74" descr="2" title="2"/>
                <wp:cNvGraphicFramePr/>
                <a:graphic xmlns:a="http://schemas.openxmlformats.org/drawingml/2006/main">
                  <a:graphicData uri="http://schemas.microsoft.com/office/word/2010/wordprocessingGroup">
                    <wpg:wgp>
                      <wpg:cNvGrpSpPr/>
                      <wpg:grpSpPr>
                        <a:xfrm>
                          <a:off x="0" y="0"/>
                          <a:ext cx="232410" cy="232410"/>
                          <a:chOff x="0" y="0"/>
                          <a:chExt cx="538657" cy="540000"/>
                        </a:xfrm>
                        <a:solidFill>
                          <a:srgbClr val="00264D">
                            <a:lumMod val="75000"/>
                            <a:lumOff val="25000"/>
                          </a:srgbClr>
                        </a:solidFill>
                      </wpg:grpSpPr>
                      <wps:wsp>
                        <wps:cNvPr id="14357" name="Freeform 1032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8" name="Freeform 1033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3C39E" id="Group 74" o:spid="_x0000_s1026" alt="Title: 2 - Description: 2" style="width:18.3pt;height:18.3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">
                <v:shape id="Freeform 10329"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0330" o:spid="_x0000_s1028" style="position:absolute;left:2028;top:1679;width:1370;height:206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rsidRPr="004976C1">
        <w:t xml:space="preserve"> Target diagnostic delay and promote early access to intervention, care, and treatment options.</w:t>
      </w:r>
    </w:p>
    <w:tbl>
      <w:tblPr>
        <w:tblStyle w:val="NousTableStyletopandsideheading"/>
        <w:tblW w:w="9187" w:type="dxa"/>
        <w:tblInd w:w="-30" w:type="dxa"/>
        <w:tblLayout w:type="fixed"/>
        <w:tblLook w:val="04A0" w:firstRow="1" w:lastRow="0" w:firstColumn="1" w:lastColumn="0" w:noHBand="0" w:noVBand="1"/>
        <w:tblCaption w:val="2. Target diagnostic delay and promote early access to intervention, care, and treatment options."/>
        <w:tblDescription w:val="Table outlining the actions and details for key area 2."/>
      </w:tblPr>
      <w:tblGrid>
        <w:gridCol w:w="567"/>
        <w:gridCol w:w="3119"/>
        <w:gridCol w:w="5501"/>
      </w:tblGrid>
      <w:tr w:rsidR="000B05AC" w14:paraId="71BDD16F" w14:textId="77777777" w:rsidTr="00EC4DB1">
        <w:trPr>
          <w:cnfStyle w:val="100000000000" w:firstRow="1" w:lastRow="0" w:firstColumn="0" w:lastColumn="0" w:oddVBand="0" w:evenVBand="0" w:oddHBand="0" w:evenHBand="0" w:firstRowFirstColumn="0" w:firstRowLastColumn="0" w:lastRowFirstColumn="0" w:lastRowLastColumn="0"/>
          <w:cantSplit/>
          <w:trHeight w:val="248"/>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9F9F9"/>
              <w:left w:val="single" w:sz="24" w:space="0" w:color="92C7FF" w:themeColor="background2" w:themeTint="40"/>
            </w:tcBorders>
          </w:tcPr>
          <w:p w14:paraId="722DE954" w14:textId="2CCFEB4E" w:rsidR="000B05AC" w:rsidRPr="000F2F6E" w:rsidRDefault="000F2F6E" w:rsidP="000F2F6E">
            <w:pPr>
              <w:pStyle w:val="TableNheader"/>
            </w:pPr>
            <w:r w:rsidRPr="000F2F6E">
              <w:rPr>
                <w:noProof/>
              </w:rPr>
              <mc:AlternateContent>
                <mc:Choice Requires="wpg">
                  <w:drawing>
                    <wp:inline distT="0" distB="0" distL="0" distR="0" wp14:anchorId="3F82C9DB" wp14:editId="6816DE7B">
                      <wp:extent cx="232410" cy="232410"/>
                      <wp:effectExtent l="0" t="0" r="0" b="0"/>
                      <wp:docPr id="31" name="Group 74" descr="2" title="2"/>
                      <wp:cNvGraphicFramePr/>
                      <a:graphic xmlns:a="http://schemas.openxmlformats.org/drawingml/2006/main">
                        <a:graphicData uri="http://schemas.microsoft.com/office/word/2010/wordprocessingGroup">
                          <wpg:wgp>
                            <wpg:cNvGrpSpPr/>
                            <wpg:grpSpPr>
                              <a:xfrm>
                                <a:off x="0" y="0"/>
                                <a:ext cx="232410" cy="232410"/>
                                <a:chOff x="0" y="0"/>
                                <a:chExt cx="538657" cy="540000"/>
                              </a:xfrm>
                              <a:solidFill>
                                <a:srgbClr val="00264D">
                                  <a:lumMod val="75000"/>
                                  <a:lumOff val="25000"/>
                                </a:srgbClr>
                              </a:solidFill>
                            </wpg:grpSpPr>
                            <wps:wsp>
                              <wps:cNvPr id="14336" name="Freeform 1032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37" name="Freeform 1033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9E5700" id="Group 74" o:spid="_x0000_s1026" alt="Title: 2 - Description: 2" style="width:18.3pt;height:18.3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">
                      <v:shape id="Freeform 10329"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0330" o:spid="_x0000_s1028" style="position:absolute;left:2028;top:1679;width:1370;height:206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p>
        </w:tc>
        <w:tc>
          <w:tcPr>
            <w:tcW w:w="3119" w:type="dxa"/>
            <w:tcBorders>
              <w:top w:val="single" w:sz="8" w:space="0" w:color="F9F9F9"/>
            </w:tcBorders>
          </w:tcPr>
          <w:p w14:paraId="665D2E74" w14:textId="77777777" w:rsidR="000B05AC" w:rsidRPr="000F2F6E" w:rsidRDefault="000B05AC" w:rsidP="000F2F6E">
            <w:pPr>
              <w:pStyle w:val="TableNheader"/>
              <w:cnfStyle w:val="100000000000" w:firstRow="1" w:lastRow="0" w:firstColumn="0" w:lastColumn="0" w:oddVBand="0" w:evenVBand="0" w:oddHBand="0" w:evenHBand="0" w:firstRowFirstColumn="0" w:firstRowLastColumn="0" w:lastRowFirstColumn="0" w:lastRowLastColumn="0"/>
            </w:pPr>
            <w:r w:rsidRPr="000F2F6E">
              <w:t>Action</w:t>
            </w:r>
          </w:p>
        </w:tc>
        <w:tc>
          <w:tcPr>
            <w:tcW w:w="5501" w:type="dxa"/>
            <w:tcBorders>
              <w:top w:val="single" w:sz="8" w:space="0" w:color="F9F9F9"/>
              <w:bottom w:val="single" w:sz="8" w:space="0" w:color="F9F9F9"/>
            </w:tcBorders>
            <w:shd w:val="clear" w:color="auto" w:fill="D2E8FF" w:themeFill="background2" w:themeFillTint="1A"/>
          </w:tcPr>
          <w:p w14:paraId="1FCC0A8F" w14:textId="77777777" w:rsidR="000B05AC" w:rsidRPr="000F2F6E" w:rsidRDefault="000B05AC" w:rsidP="000F2F6E">
            <w:pPr>
              <w:pStyle w:val="TableNheader"/>
              <w:cnfStyle w:val="100000000000" w:firstRow="1" w:lastRow="0" w:firstColumn="0" w:lastColumn="0" w:oddVBand="0" w:evenVBand="0" w:oddHBand="0" w:evenHBand="0" w:firstRowFirstColumn="0" w:firstRowLastColumn="0" w:lastRowFirstColumn="0" w:lastRowLastColumn="0"/>
            </w:pPr>
            <w:r w:rsidRPr="000F2F6E">
              <w:t>Detail</w:t>
            </w:r>
          </w:p>
        </w:tc>
      </w:tr>
      <w:tr w:rsidR="000B05AC" w14:paraId="6CA31C9F" w14:textId="77777777" w:rsidTr="000B05AC">
        <w:trPr>
          <w:cantSplit/>
          <w:trHeight w:val="1286"/>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14:paraId="1A188617"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.1</w:t>
            </w:r>
          </w:p>
        </w:tc>
        <w:tc>
          <w:tcPr>
            <w:tcW w:w="3119" w:type="dxa"/>
          </w:tcPr>
          <w:p w14:paraId="39DCD016" w14:textId="77777777" w:rsidR="000B05AC" w:rsidRPr="00DA4CD5" w:rsidRDefault="000B05AC" w:rsidP="004976C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50182">
              <w:t>Define and establish Centres of Expertise in specialised endometriosis and chronic pelvic pain diagnosis, treatment and management across Australia.</w:t>
            </w:r>
          </w:p>
        </w:tc>
        <w:tc>
          <w:tcPr>
            <w:tcW w:w="5501" w:type="dxa"/>
            <w:tcBorders>
              <w:top w:val="single" w:sz="8" w:space="0" w:color="F9F9F9"/>
              <w:bottom w:val="single" w:sz="8" w:space="0" w:color="F9F9F9"/>
            </w:tcBorders>
            <w:shd w:val="clear" w:color="auto" w:fill="D2E8FF" w:themeFill="background2" w:themeFillTint="1A"/>
          </w:tcPr>
          <w:p w14:paraId="6727AA84" w14:textId="68B99B64" w:rsidR="000B05AC" w:rsidRPr="00F50182"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F50182">
              <w:t>Define what constitutes centres of expertise and the specific clinical, administrative and research requirements for these si</w:t>
            </w:r>
            <w:r w:rsidR="00E74ED4">
              <w:t>tes. The establishment of multi</w:t>
            </w:r>
            <w:r w:rsidRPr="00F50182">
              <w:t xml:space="preserve">disciplinary teams may be located in hospitals or other healthcare facilities, and work in partnership with individuals presenting with endometriosis, chronic pelvic pain or period pain. Centres should be available in the public sector as well as the private sector. </w:t>
            </w:r>
          </w:p>
          <w:p w14:paraId="77C57193" w14:textId="2BB380BB" w:rsidR="000B05AC" w:rsidRPr="00DA4CD5" w:rsidRDefault="000B05AC" w:rsidP="004976C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50182">
              <w:t>Established</w:t>
            </w:r>
            <w:r w:rsidR="00E74ED4">
              <w:t xml:space="preserve"> specialised centres with multi</w:t>
            </w:r>
            <w:r w:rsidRPr="00F50182">
              <w:t xml:space="preserve">disciplinary teams could become part of the care pathway, particularly for referral from GPs and Eds for further screening, triaging and assessment, and to help patients navigate where to go to receive specialised care. </w:t>
            </w:r>
          </w:p>
        </w:tc>
      </w:tr>
      <w:tr w:rsidR="000B05AC" w14:paraId="0A1EA918" w14:textId="77777777" w:rsidTr="000B05AC">
        <w:trPr>
          <w:cantSplit/>
          <w:trHeight w:val="1134"/>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14:paraId="488DE24B"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.2</w:t>
            </w:r>
          </w:p>
        </w:tc>
        <w:tc>
          <w:tcPr>
            <w:tcW w:w="3119" w:type="dxa"/>
          </w:tcPr>
          <w:p w14:paraId="062F2BB2" w14:textId="77777777" w:rsidR="000B05AC" w:rsidRPr="0035742D"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Devise</w:t>
            </w:r>
            <w:r>
              <w:t xml:space="preserve"> and promote</w:t>
            </w:r>
            <w:r w:rsidRPr="0035742D">
              <w:t xml:space="preserve"> a simple, standardised </w:t>
            </w:r>
            <w:r>
              <w:t xml:space="preserve">and easily accessible </w:t>
            </w:r>
            <w:r w:rsidRPr="0035742D">
              <w:t>tool to aid or precede diagnosis, that can be</w:t>
            </w:r>
            <w:r>
              <w:t xml:space="preserve"> completed</w:t>
            </w:r>
            <w:r w:rsidRPr="0035742D">
              <w:t xml:space="preserve"> by women with potential symptoms of endometriosis prior to a GP appointment</w:t>
            </w:r>
            <w:r>
              <w:t>, to encourage early action and intervention</w:t>
            </w:r>
            <w:r w:rsidRPr="0035742D">
              <w:t xml:space="preserve">. </w:t>
            </w:r>
          </w:p>
        </w:tc>
        <w:tc>
          <w:tcPr>
            <w:tcW w:w="5501" w:type="dxa"/>
            <w:tcBorders>
              <w:top w:val="single" w:sz="8" w:space="0" w:color="F9F9F9"/>
              <w:bottom w:val="single" w:sz="8" w:space="0" w:color="F9F9F9"/>
            </w:tcBorders>
            <w:shd w:val="clear" w:color="auto" w:fill="D2E8FF" w:themeFill="background2" w:themeFillTint="1A"/>
          </w:tcPr>
          <w:p w14:paraId="5AABF3F9"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A</w:t>
            </w:r>
            <w:r w:rsidRPr="0035742D">
              <w:t xml:space="preserve"> questionnaire or screening assessment</w:t>
            </w:r>
            <w:r>
              <w:t>.</w:t>
            </w:r>
          </w:p>
          <w:p w14:paraId="11BB8D06"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 xml:space="preserve">Publish online and distribute through patient networks, schools and via healthcare providers. Develop a more robust and accessible version of the PIPPA (Period </w:t>
            </w:r>
            <w:proofErr w:type="spellStart"/>
            <w:r w:rsidRPr="0035742D">
              <w:t>ImPact</w:t>
            </w:r>
            <w:proofErr w:type="spellEnd"/>
            <w:r w:rsidRPr="0035742D">
              <w:t xml:space="preserve"> and Pain Assessment) test</w:t>
            </w:r>
            <w:r>
              <w:t xml:space="preserve"> or the PPFA questionnaire</w:t>
            </w:r>
            <w:r w:rsidRPr="0035742D">
              <w:t xml:space="preserve"> to accompany or contribute to this screening process.</w:t>
            </w:r>
          </w:p>
          <w:p w14:paraId="631DD26E" w14:textId="77777777" w:rsidR="000B05AC" w:rsidRPr="0035742D"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These tools should allow data collection to enable follow up research to validate long-term use.</w:t>
            </w:r>
          </w:p>
        </w:tc>
      </w:tr>
      <w:tr w:rsidR="000B05AC" w14:paraId="0A35466C" w14:textId="77777777" w:rsidTr="000B05AC">
        <w:trPr>
          <w:cantSplit/>
          <w:trHeight w:val="1134"/>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14:paraId="5549BD1B"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.3</w:t>
            </w:r>
          </w:p>
        </w:tc>
        <w:tc>
          <w:tcPr>
            <w:tcW w:w="3119" w:type="dxa"/>
          </w:tcPr>
          <w:p w14:paraId="08E8A847" w14:textId="77777777" w:rsidR="000B05AC" w:rsidRPr="0035742D"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 xml:space="preserve">Clearly identify criteria </w:t>
            </w:r>
            <w:r>
              <w:t>to determine</w:t>
            </w:r>
            <w:r w:rsidRPr="0035742D">
              <w:t xml:space="preserve"> </w:t>
            </w:r>
            <w:r>
              <w:t xml:space="preserve">when </w:t>
            </w:r>
            <w:r w:rsidRPr="0035742D">
              <w:t xml:space="preserve">follow-up interventions are needed for formal diagnosis or treatment, in order to improve triage processes for multidisciplinary endometriosis care. </w:t>
            </w:r>
          </w:p>
        </w:tc>
        <w:tc>
          <w:tcPr>
            <w:tcW w:w="5501" w:type="dxa"/>
            <w:tcBorders>
              <w:top w:val="single" w:sz="8" w:space="0" w:color="F9F9F9"/>
              <w:bottom w:val="nil"/>
            </w:tcBorders>
            <w:shd w:val="clear" w:color="auto" w:fill="D2E8FF" w:themeFill="background2" w:themeFillTint="1A"/>
          </w:tcPr>
          <w:p w14:paraId="608C5BBF"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This needs to be an integrated approach as part of the patient care pathway.</w:t>
            </w:r>
          </w:p>
          <w:p w14:paraId="03A891D2"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F</w:t>
            </w:r>
            <w:r w:rsidRPr="0035742D">
              <w:t>or where a GP consultation, transvaginal ultrasound, laparoscopy or other</w:t>
            </w:r>
            <w:r>
              <w:t xml:space="preserve"> intervention is needed.</w:t>
            </w:r>
          </w:p>
          <w:p w14:paraId="74EEDA2F" w14:textId="77777777" w:rsidR="000B05AC" w:rsidRPr="0035742D"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Delineate the roles of different forms of informal diagnosis and best practice ‘next steps’ for various markers of disease, including indicators of psychosocial impact.</w:t>
            </w:r>
          </w:p>
        </w:tc>
      </w:tr>
    </w:tbl>
    <w:p w14:paraId="38DB4EC3" w14:textId="0E76739D" w:rsidR="004976C1" w:rsidRDefault="004976C1"/>
    <w:p w14:paraId="713E10CB" w14:textId="77777777" w:rsidR="004976C1" w:rsidRDefault="004976C1">
      <w:pPr>
        <w:spacing w:after="160" w:line="259" w:lineRule="auto"/>
      </w:pPr>
      <w:r>
        <w:br w:type="page"/>
      </w:r>
    </w:p>
    <w:p w14:paraId="7E11DDC9" w14:textId="75435F00" w:rsidR="00581D5F" w:rsidRPr="004976C1" w:rsidRDefault="004976C1" w:rsidP="004976C1">
      <w:pPr>
        <w:pStyle w:val="Heading4"/>
        <w:numPr>
          <w:ilvl w:val="0"/>
          <w:numId w:val="0"/>
        </w:numPr>
      </w:pPr>
      <w:r w:rsidRPr="006728FF">
        <w:rPr>
          <w:rFonts w:asciiTheme="majorHAnsi" w:hAnsiTheme="majorHAnsi"/>
          <w:noProof/>
        </w:rPr>
        <w:lastRenderedPageBreak/>
        <mc:AlternateContent>
          <mc:Choice Requires="wpg">
            <w:drawing>
              <wp:inline distT="0" distB="0" distL="0" distR="0" wp14:anchorId="22B88D3F" wp14:editId="3E9A51E5">
                <wp:extent cx="179070" cy="182880"/>
                <wp:effectExtent l="0" t="0" r="0" b="7620"/>
                <wp:docPr id="14342" name="Group 75" descr="3" title="3"/>
                <wp:cNvGraphicFramePr/>
                <a:graphic xmlns:a="http://schemas.openxmlformats.org/drawingml/2006/main">
                  <a:graphicData uri="http://schemas.microsoft.com/office/word/2010/wordprocessingGroup">
                    <wpg:wgp>
                      <wpg:cNvGrpSpPr/>
                      <wpg:grpSpPr>
                        <a:xfrm>
                          <a:off x="0" y="0"/>
                          <a:ext cx="179070" cy="182880"/>
                          <a:chOff x="0" y="0"/>
                          <a:chExt cx="538657" cy="540000"/>
                        </a:xfrm>
                        <a:solidFill>
                          <a:srgbClr val="00264D">
                            <a:lumMod val="75000"/>
                            <a:lumOff val="25000"/>
                          </a:srgbClr>
                        </a:solidFill>
                      </wpg:grpSpPr>
                      <wps:wsp>
                        <wps:cNvPr id="14344" name="Freeform 10318"/>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5" name="Freeform 10319"/>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A01EF0" id="Group 75" o:spid="_x0000_s1026" alt="Title: 3 - Description: 3" style="width:14.1pt;height:14.4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">
                <v:shape id="Freeform 10318"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9" o:spid="_x0000_s1028" style="position:absolute;left:2082;top:1679;width:1209;height:2068;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t xml:space="preserve"> </w:t>
      </w:r>
      <w:r w:rsidRPr="004976C1">
        <w:t>Improve the affordability, accessibility and national consistency of management and care options throughout Australia.</w:t>
      </w:r>
    </w:p>
    <w:tbl>
      <w:tblPr>
        <w:tblStyle w:val="NousTableStyletopandsideheading"/>
        <w:tblW w:w="9187" w:type="dxa"/>
        <w:tblInd w:w="-30" w:type="dxa"/>
        <w:tblLayout w:type="fixed"/>
        <w:tblLook w:val="04A0" w:firstRow="1" w:lastRow="0" w:firstColumn="1" w:lastColumn="0" w:noHBand="0" w:noVBand="1"/>
        <w:tblCaption w:val="3. Improve the affordability, accessibility and national consistency of management and care options throughout Australia."/>
        <w:tblDescription w:val="Table outlining the actions and details for key area 3."/>
      </w:tblPr>
      <w:tblGrid>
        <w:gridCol w:w="567"/>
        <w:gridCol w:w="3089"/>
        <w:gridCol w:w="5531"/>
      </w:tblGrid>
      <w:tr w:rsidR="000B05AC" w:rsidRPr="0035742D" w14:paraId="1D497F0A" w14:textId="77777777" w:rsidTr="004976C1">
        <w:trPr>
          <w:cnfStyle w:val="100000000000" w:firstRow="1" w:lastRow="0" w:firstColumn="0" w:lastColumn="0" w:oddVBand="0" w:evenVBand="0" w:oddHBand="0" w:evenHBand="0" w:firstRowFirstColumn="0" w:firstRowLastColumn="0" w:lastRowFirstColumn="0" w:lastRowLastColumn="0"/>
          <w:cantSplit/>
          <w:trHeight w:val="226"/>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F9F9F9"/>
              <w:left w:val="single" w:sz="24" w:space="0" w:color="92C7FF" w:themeColor="background2" w:themeTint="40"/>
              <w:bottom w:val="single" w:sz="4" w:space="0" w:color="auto"/>
            </w:tcBorders>
          </w:tcPr>
          <w:p w14:paraId="1E448DD8" w14:textId="18B65692" w:rsidR="000B05AC" w:rsidRPr="0035742D" w:rsidRDefault="004976C1" w:rsidP="00B94215">
            <w:pPr>
              <w:rPr>
                <w:rFonts w:asciiTheme="majorHAnsi" w:hAnsiTheme="majorHAnsi"/>
                <w:lang w:val="en-AU" w:eastAsia="en-AU"/>
              </w:rPr>
            </w:pPr>
            <w:r w:rsidRPr="006728FF">
              <w:rPr>
                <w:rFonts w:asciiTheme="majorHAnsi" w:hAnsiTheme="majorHAnsi"/>
                <w:noProof/>
                <w:lang w:val="en-AU" w:eastAsia="en-AU"/>
              </w:rPr>
              <mc:AlternateContent>
                <mc:Choice Requires="wpg">
                  <w:drawing>
                    <wp:inline distT="0" distB="0" distL="0" distR="0" wp14:anchorId="2623D2E4" wp14:editId="00D0EDD7">
                      <wp:extent cx="179070" cy="182880"/>
                      <wp:effectExtent l="0" t="0" r="0" b="7620"/>
                      <wp:docPr id="14359" name="Group 75" descr="3" title="3"/>
                      <wp:cNvGraphicFramePr/>
                      <a:graphic xmlns:a="http://schemas.openxmlformats.org/drawingml/2006/main">
                        <a:graphicData uri="http://schemas.microsoft.com/office/word/2010/wordprocessingGroup">
                          <wpg:wgp>
                            <wpg:cNvGrpSpPr/>
                            <wpg:grpSpPr>
                              <a:xfrm>
                                <a:off x="0" y="0"/>
                                <a:ext cx="179070" cy="182880"/>
                                <a:chOff x="0" y="0"/>
                                <a:chExt cx="538657" cy="540000"/>
                              </a:xfrm>
                              <a:solidFill>
                                <a:srgbClr val="00264D">
                                  <a:lumMod val="75000"/>
                                  <a:lumOff val="25000"/>
                                </a:srgbClr>
                              </a:solidFill>
                            </wpg:grpSpPr>
                            <wps:wsp>
                              <wps:cNvPr id="14360" name="Freeform 10318"/>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61" name="Freeform 10319"/>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86ED9B" id="Group 75" o:spid="_x0000_s1026" alt="Title: 3 - Description: 3" style="width:14.1pt;height:14.4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">
                      <v:shape id="Freeform 10318"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9" o:spid="_x0000_s1028" style="position:absolute;left:2082;top:1679;width:1209;height:2068;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p>
        </w:tc>
        <w:tc>
          <w:tcPr>
            <w:tcW w:w="3089" w:type="dxa"/>
            <w:tcBorders>
              <w:top w:val="single" w:sz="8" w:space="0" w:color="F9F9F9"/>
              <w:bottom w:val="single" w:sz="4" w:space="0" w:color="auto"/>
            </w:tcBorders>
          </w:tcPr>
          <w:p w14:paraId="470249AC"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Action</w:t>
            </w:r>
          </w:p>
        </w:tc>
        <w:tc>
          <w:tcPr>
            <w:tcW w:w="5531" w:type="dxa"/>
            <w:tcBorders>
              <w:top w:val="single" w:sz="8" w:space="0" w:color="F9F9F9"/>
              <w:bottom w:val="single" w:sz="4" w:space="0" w:color="auto"/>
            </w:tcBorders>
            <w:shd w:val="clear" w:color="auto" w:fill="D2E8FF" w:themeFill="background2" w:themeFillTint="1A"/>
          </w:tcPr>
          <w:p w14:paraId="3DD130CA"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Detail</w:t>
            </w:r>
          </w:p>
        </w:tc>
      </w:tr>
      <w:tr w:rsidR="000B05AC" w14:paraId="3B18F4FC" w14:textId="77777777" w:rsidTr="004976C1">
        <w:trPr>
          <w:cantSplit/>
          <w:trHeight w:val="9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single" w:sz="4" w:space="0" w:color="auto"/>
            </w:tcBorders>
          </w:tcPr>
          <w:p w14:paraId="279B6B51" w14:textId="77777777" w:rsidR="000B05AC" w:rsidRDefault="000B05AC" w:rsidP="00B94215">
            <w:pPr>
              <w:rPr>
                <w:rFonts w:asciiTheme="majorHAnsi" w:hAnsiTheme="majorHAnsi"/>
                <w:lang w:val="en-AU" w:eastAsia="en-AU"/>
              </w:rPr>
            </w:pPr>
            <w:r>
              <w:rPr>
                <w:rFonts w:asciiTheme="majorHAnsi" w:hAnsiTheme="majorHAnsi"/>
                <w:lang w:val="en-AU" w:eastAsia="en-AU"/>
              </w:rPr>
              <w:t>3.1</w:t>
            </w:r>
          </w:p>
        </w:tc>
        <w:tc>
          <w:tcPr>
            <w:tcW w:w="3089" w:type="dxa"/>
            <w:tcBorders>
              <w:top w:val="single" w:sz="4" w:space="0" w:color="auto"/>
              <w:bottom w:val="single" w:sz="4" w:space="0" w:color="auto"/>
            </w:tcBorders>
          </w:tcPr>
          <w:p w14:paraId="1070BD3F" w14:textId="77777777" w:rsidR="000B05AC" w:rsidRPr="0035742D"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Support dissemination of best practice information and approaches throughout services in Australia</w:t>
            </w:r>
            <w:r>
              <w:t xml:space="preserve">. </w:t>
            </w:r>
          </w:p>
        </w:tc>
        <w:tc>
          <w:tcPr>
            <w:tcW w:w="5531" w:type="dxa"/>
            <w:tcBorders>
              <w:top w:val="single" w:sz="4" w:space="0" w:color="auto"/>
              <w:bottom w:val="single" w:sz="4" w:space="0" w:color="auto"/>
            </w:tcBorders>
            <w:shd w:val="clear" w:color="auto" w:fill="D2E8FF" w:themeFill="background2" w:themeFillTint="1A"/>
          </w:tcPr>
          <w:p w14:paraId="5018E3EA"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Supported by the patient care pathways.</w:t>
            </w:r>
          </w:p>
          <w:p w14:paraId="65EC7387"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I</w:t>
            </w:r>
            <w:r w:rsidRPr="0035742D">
              <w:t>nclud</w:t>
            </w:r>
            <w:r>
              <w:t>ing</w:t>
            </w:r>
            <w:r w:rsidRPr="0035742D">
              <w:t xml:space="preserve"> guides to the nurse-led care and support mechanisms</w:t>
            </w:r>
            <w:r>
              <w:t xml:space="preserve"> such as those</w:t>
            </w:r>
            <w:r w:rsidRPr="0035742D">
              <w:t xml:space="preserve"> developed at the Canberra Endometriosis Centre</w:t>
            </w:r>
            <w:r>
              <w:t xml:space="preserve"> and </w:t>
            </w:r>
            <w:r w:rsidRPr="0035742D">
              <w:t>examples of best practice in ultrasound and radiology</w:t>
            </w:r>
          </w:p>
        </w:tc>
      </w:tr>
      <w:tr w:rsidR="000B05AC" w14:paraId="68470AE3" w14:textId="77777777" w:rsidTr="004976C1">
        <w:trPr>
          <w:cantSplit/>
          <w:trHeight w:val="9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single" w:sz="4" w:space="0" w:color="auto"/>
            </w:tcBorders>
          </w:tcPr>
          <w:p w14:paraId="477B3373" w14:textId="77777777" w:rsidR="000B05AC"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2</w:t>
            </w:r>
          </w:p>
        </w:tc>
        <w:tc>
          <w:tcPr>
            <w:tcW w:w="3089" w:type="dxa"/>
            <w:tcBorders>
              <w:top w:val="single" w:sz="4" w:space="0" w:color="auto"/>
              <w:bottom w:val="single" w:sz="4" w:space="0" w:color="auto"/>
            </w:tcBorders>
          </w:tcPr>
          <w:p w14:paraId="5C719CB1"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Develop a phone-based application for clinicians to support the observation of symptoms of endometriosis and clarify ‘next steps’ for referral at any stage of the care pathway.</w:t>
            </w:r>
          </w:p>
        </w:tc>
        <w:tc>
          <w:tcPr>
            <w:tcW w:w="5531" w:type="dxa"/>
            <w:tcBorders>
              <w:top w:val="single" w:sz="4" w:space="0" w:color="auto"/>
              <w:bottom w:val="single" w:sz="4" w:space="0" w:color="auto"/>
            </w:tcBorders>
            <w:shd w:val="clear" w:color="auto" w:fill="D2E8FF" w:themeFill="background2" w:themeFillTint="1A"/>
          </w:tcPr>
          <w:p w14:paraId="0D950AF2"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 xml:space="preserve">Supported by patient care pathways and existing digital and phone-based services such as My Health Record and </w:t>
            </w:r>
            <w:proofErr w:type="spellStart"/>
            <w:r>
              <w:t>HealthDirect</w:t>
            </w:r>
            <w:proofErr w:type="spellEnd"/>
            <w:r>
              <w:t>.</w:t>
            </w:r>
          </w:p>
          <w:p w14:paraId="29D194D2" w14:textId="77777777" w:rsidR="000B05AC" w:rsidRPr="0035742D" w:rsidRDefault="000B05AC" w:rsidP="004976C1">
            <w:pPr>
              <w:pStyle w:val="TableText"/>
              <w:cnfStyle w:val="000000000000" w:firstRow="0" w:lastRow="0" w:firstColumn="0" w:lastColumn="0" w:oddVBand="0" w:evenVBand="0" w:oddHBand="0" w:evenHBand="0" w:firstRowFirstColumn="0" w:firstRowLastColumn="0" w:lastRowFirstColumn="0" w:lastRowLastColumn="0"/>
            </w:pPr>
          </w:p>
        </w:tc>
      </w:tr>
      <w:tr w:rsidR="000B05AC" w14:paraId="1AEE7998" w14:textId="77777777" w:rsidTr="004976C1">
        <w:trPr>
          <w:cantSplit/>
          <w:trHeight w:val="9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single" w:sz="4" w:space="0" w:color="auto"/>
            </w:tcBorders>
          </w:tcPr>
          <w:p w14:paraId="08799510" w14:textId="77777777" w:rsidR="000B05AC"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3</w:t>
            </w:r>
          </w:p>
        </w:tc>
        <w:tc>
          <w:tcPr>
            <w:tcW w:w="3089" w:type="dxa"/>
            <w:tcBorders>
              <w:top w:val="single" w:sz="4" w:space="0" w:color="auto"/>
              <w:bottom w:val="single" w:sz="4" w:space="0" w:color="auto"/>
            </w:tcBorders>
          </w:tcPr>
          <w:p w14:paraId="3B583E2F" w14:textId="5ED508E0"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 xml:space="preserve">Ensure no populations or demographics ‘fall through the gaps’ by integrating clinical guidance on endometriosis into guidelines for services targeted towards </w:t>
            </w:r>
            <w:r w:rsidR="00E74ED4">
              <w:t>vulnerable and at-risk grou</w:t>
            </w:r>
            <w:r w:rsidR="00E74ED4" w:rsidRPr="00E83DEF">
              <w:t>ps,</w:t>
            </w:r>
            <w:r w:rsidR="00E74ED4">
              <w:t xml:space="preserve"> </w:t>
            </w:r>
            <w:r w:rsidR="00E74ED4" w:rsidRPr="00E83DEF">
              <w:t>s</w:t>
            </w:r>
            <w:r w:rsidRPr="00E83DEF">
              <w:t>pecifically,</w:t>
            </w:r>
            <w:r w:rsidRPr="0035742D">
              <w:t xml:space="preserve"> Aboriginal and Torres Strait Islander people, culturally and linguistically diverse populations</w:t>
            </w:r>
            <w:r>
              <w:t xml:space="preserve">, people with disability, people in rural and remote settings, adolescents, </w:t>
            </w:r>
            <w:r w:rsidRPr="0035742D">
              <w:t>transgender men</w:t>
            </w:r>
            <w:r>
              <w:t xml:space="preserve"> and non-binary people.</w:t>
            </w:r>
          </w:p>
        </w:tc>
        <w:tc>
          <w:tcPr>
            <w:tcW w:w="5531" w:type="dxa"/>
            <w:tcBorders>
              <w:top w:val="single" w:sz="4" w:space="0" w:color="auto"/>
              <w:bottom w:val="single" w:sz="4" w:space="0" w:color="auto"/>
            </w:tcBorders>
            <w:shd w:val="clear" w:color="auto" w:fill="D2E8FF" w:themeFill="background2" w:themeFillTint="1A"/>
          </w:tcPr>
          <w:p w14:paraId="435673D4"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 xml:space="preserve">Guidelines need to be tailored for each cohort across the community, with time taken to work with these groups to investigate and co-design the specific messages required for each group at a local level. </w:t>
            </w:r>
          </w:p>
          <w:p w14:paraId="66A6754A"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Clinical guidance needs to be developed in a culturally appropriate way for Indigenous people, with recognition of cultural sensitivities and literacy levels.</w:t>
            </w:r>
          </w:p>
        </w:tc>
      </w:tr>
      <w:tr w:rsidR="000B05AC" w14:paraId="3058EB7B" w14:textId="77777777" w:rsidTr="004976C1">
        <w:trPr>
          <w:cantSplit/>
          <w:trHeight w:val="9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single" w:sz="4" w:space="0" w:color="auto"/>
            </w:tcBorders>
          </w:tcPr>
          <w:p w14:paraId="49BB6A4D" w14:textId="77777777" w:rsidR="000B05AC" w:rsidRDefault="000B05AC" w:rsidP="00B94215">
            <w:pPr>
              <w:rPr>
                <w:rFonts w:asciiTheme="majorHAnsi" w:hAnsiTheme="majorHAnsi"/>
                <w:lang w:val="en-AU" w:eastAsia="en-AU"/>
              </w:rPr>
            </w:pPr>
            <w:r>
              <w:rPr>
                <w:rFonts w:asciiTheme="majorHAnsi" w:hAnsiTheme="majorHAnsi"/>
                <w:lang w:val="en-AU" w:eastAsia="en-AU"/>
              </w:rPr>
              <w:t>3.4</w:t>
            </w:r>
          </w:p>
        </w:tc>
        <w:tc>
          <w:tcPr>
            <w:tcW w:w="3089" w:type="dxa"/>
            <w:tcBorders>
              <w:top w:val="single" w:sz="4" w:space="0" w:color="auto"/>
              <w:bottom w:val="single" w:sz="4" w:space="0" w:color="auto"/>
            </w:tcBorders>
          </w:tcPr>
          <w:p w14:paraId="35E9DAA6"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Educate patients with</w:t>
            </w:r>
            <w:r w:rsidRPr="0035742D">
              <w:t xml:space="preserve"> endometriosis</w:t>
            </w:r>
            <w:r>
              <w:t>, their families and advocacy groups, regarding the confidential nature of sexual or reproductive health information and conversations held with health professionals</w:t>
            </w:r>
            <w:r w:rsidRPr="0035742D">
              <w:t>.</w:t>
            </w:r>
          </w:p>
        </w:tc>
        <w:tc>
          <w:tcPr>
            <w:tcW w:w="5531" w:type="dxa"/>
            <w:tcBorders>
              <w:top w:val="single" w:sz="4" w:space="0" w:color="auto"/>
              <w:bottom w:val="single" w:sz="4" w:space="0" w:color="auto"/>
            </w:tcBorders>
            <w:shd w:val="clear" w:color="auto" w:fill="D2E8FF" w:themeFill="background2" w:themeFillTint="1A"/>
          </w:tcPr>
          <w:p w14:paraId="6775E180"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35742D">
              <w:t xml:space="preserve">Ensure that information and resources on endometriosis, pelvic pain and menstrual and reproductive health can be accessed discretely, through web or phone-based information sources, to reduce the impact of stigma as a barrier to education.  </w:t>
            </w:r>
          </w:p>
        </w:tc>
      </w:tr>
      <w:tr w:rsidR="000B05AC" w14:paraId="3F9D78FF" w14:textId="77777777" w:rsidTr="004976C1">
        <w:trPr>
          <w:cantSplit/>
          <w:trHeight w:val="9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24" w:space="0" w:color="92C7FF" w:themeColor="background2" w:themeTint="40"/>
              <w:bottom w:val="nil"/>
            </w:tcBorders>
          </w:tcPr>
          <w:p w14:paraId="5E4E8A73" w14:textId="77777777" w:rsidR="000B05AC" w:rsidRDefault="000B05AC" w:rsidP="00B94215">
            <w:pPr>
              <w:rPr>
                <w:rFonts w:asciiTheme="majorHAnsi" w:hAnsiTheme="majorHAnsi"/>
                <w:lang w:val="en-AU" w:eastAsia="en-AU"/>
              </w:rPr>
            </w:pPr>
            <w:r>
              <w:rPr>
                <w:rFonts w:asciiTheme="majorHAnsi" w:hAnsiTheme="majorHAnsi"/>
                <w:lang w:val="en-AU" w:eastAsia="en-AU"/>
              </w:rPr>
              <w:lastRenderedPageBreak/>
              <w:t>3.5</w:t>
            </w:r>
          </w:p>
        </w:tc>
        <w:tc>
          <w:tcPr>
            <w:tcW w:w="3089" w:type="dxa"/>
            <w:tcBorders>
              <w:top w:val="single" w:sz="4" w:space="0" w:color="auto"/>
              <w:bottom w:val="nil"/>
            </w:tcBorders>
          </w:tcPr>
          <w:p w14:paraId="06224389"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 xml:space="preserve">Reduce barriers to assessment and treatment by pursuing options to reduce waiting times, the cost of consultations, diagnostics, medications, </w:t>
            </w:r>
            <w:r>
              <w:rPr>
                <w:sz w:val="17"/>
                <w:szCs w:val="17"/>
              </w:rPr>
              <w:t>treatments, surgeries and sanitary products</w:t>
            </w:r>
            <w:r>
              <w:t xml:space="preserve"> for women, girls and other individuals with endometriosis and associated chronic pelvic pain.</w:t>
            </w:r>
          </w:p>
        </w:tc>
        <w:tc>
          <w:tcPr>
            <w:tcW w:w="5531" w:type="dxa"/>
            <w:tcBorders>
              <w:top w:val="single" w:sz="4" w:space="0" w:color="auto"/>
              <w:bottom w:val="nil"/>
            </w:tcBorders>
            <w:shd w:val="clear" w:color="auto" w:fill="D2E8FF" w:themeFill="background2" w:themeFillTint="1A"/>
          </w:tcPr>
          <w:p w14:paraId="6B858581"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Through the Medical Benefits Schedule (MBS) Review, seek a review of relevant consultation and treatment items, including non-interventional management of pain symptoms.</w:t>
            </w:r>
          </w:p>
          <w:p w14:paraId="7C5FA28A" w14:textId="68134D4C"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Consider</w:t>
            </w:r>
            <w:r w:rsidRPr="0035742D">
              <w:t xml:space="preserve"> partnering with pharmaceutical companies to pursue Pharmaceutical Benefits Scheme listing for endometriosis medications, including</w:t>
            </w:r>
            <w:r>
              <w:t xml:space="preserve"> the contraceptive pill</w:t>
            </w:r>
            <w:r w:rsidRPr="00E83DEF">
              <w:t xml:space="preserve">, </w:t>
            </w:r>
            <w:r w:rsidR="00E74ED4" w:rsidRPr="00E83DEF">
              <w:t xml:space="preserve">menopausal hormone therapy (MHT) – also known as </w:t>
            </w:r>
            <w:r w:rsidRPr="00E83DEF">
              <w:t xml:space="preserve">hormone replacement therapy (HRT) </w:t>
            </w:r>
            <w:r w:rsidR="00E74ED4" w:rsidRPr="00E83DEF">
              <w:t xml:space="preserve">– </w:t>
            </w:r>
            <w:r w:rsidRPr="00E83DEF">
              <w:t>and</w:t>
            </w:r>
            <w:r>
              <w:t xml:space="preserve"> pain </w:t>
            </w:r>
            <w:r w:rsidRPr="0035742D">
              <w:t>medications.</w:t>
            </w:r>
          </w:p>
          <w:p w14:paraId="7BEB91EC"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Make provisions for Aboriginal and Torres Strait Islander people with endometriosis and associated chronic pelvic pain through the Closing the Gap PBS Co-payment Measure.</w:t>
            </w:r>
          </w:p>
          <w:p w14:paraId="174A0C70"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Improve access to medical diagnostic ultrasound and other imaging modalities to improve assessment of deep infiltrating endometriosis to assist with diagnosis preparation for laparoscopic surgery and timely access to follow up care.</w:t>
            </w:r>
          </w:p>
          <w:p w14:paraId="0ECBE85A"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 xml:space="preserve">Establish ‘Endometriosis Nurses’, similar to Breast Care nurses, specially trained to provide physical and emotional support for individuals with endometriosis. </w:t>
            </w:r>
          </w:p>
        </w:tc>
      </w:tr>
    </w:tbl>
    <w:p w14:paraId="1737A03D" w14:textId="2FA4E872" w:rsidR="00581D5F" w:rsidRDefault="00581D5F"/>
    <w:p w14:paraId="647623FF" w14:textId="793E4DD2" w:rsidR="004976C1" w:rsidRPr="004976C1" w:rsidRDefault="004976C1" w:rsidP="004976C1">
      <w:pPr>
        <w:pStyle w:val="Heading4"/>
        <w:numPr>
          <w:ilvl w:val="0"/>
          <w:numId w:val="0"/>
        </w:numPr>
      </w:pPr>
      <w:r w:rsidRPr="006728FF">
        <w:rPr>
          <w:rFonts w:asciiTheme="majorHAnsi" w:hAnsiTheme="majorHAnsi"/>
          <w:noProof/>
        </w:rPr>
        <mc:AlternateContent>
          <mc:Choice Requires="wpg">
            <w:drawing>
              <wp:inline distT="0" distB="0" distL="0" distR="0" wp14:anchorId="776F8C2E" wp14:editId="59DE2ADF">
                <wp:extent cx="215900" cy="222250"/>
                <wp:effectExtent l="0" t="0" r="0" b="6350"/>
                <wp:docPr id="14365" name="Group 76" descr="4" title="4"/>
                <wp:cNvGraphicFramePr/>
                <a:graphic xmlns:a="http://schemas.openxmlformats.org/drawingml/2006/main">
                  <a:graphicData uri="http://schemas.microsoft.com/office/word/2010/wordprocessingGroup">
                    <wpg:wgp>
                      <wpg:cNvGrpSpPr/>
                      <wpg:grpSpPr>
                        <a:xfrm>
                          <a:off x="0" y="0"/>
                          <a:ext cx="215900" cy="222250"/>
                          <a:chOff x="0" y="0"/>
                          <a:chExt cx="538657" cy="540000"/>
                        </a:xfrm>
                        <a:solidFill>
                          <a:srgbClr val="00264D">
                            <a:lumMod val="75000"/>
                            <a:lumOff val="25000"/>
                          </a:srgbClr>
                        </a:solidFill>
                      </wpg:grpSpPr>
                      <wps:wsp>
                        <wps:cNvPr id="10305" name="Freeform 14341"/>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7" name="Freeform 14342"/>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32706" id="Group 76" o:spid="_x0000_s1026" alt="Title: 4 - Description: 4" style="width:17pt;height:17.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">
                <v:shape id="Freeform 14341"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4342" o:spid="_x0000_s1028" style="position:absolute;left:1840;top:1679;width:1491;height:2068;visibility:visible;mso-wrap-style:square;v-text-anchor:top" coordsize="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r>
        <w:t xml:space="preserve"> </w:t>
      </w:r>
      <w:r w:rsidRPr="004976C1">
        <w:t>Ensure endometriosis is recognised as a chronic condition by all health practitioners, acknowledging its physical, psychological and social impacts.</w:t>
      </w:r>
    </w:p>
    <w:tbl>
      <w:tblPr>
        <w:tblStyle w:val="NousTableStyletopandsideheading"/>
        <w:tblW w:w="9187" w:type="dxa"/>
        <w:tblInd w:w="-30" w:type="dxa"/>
        <w:tblLayout w:type="fixed"/>
        <w:tblLook w:val="04A0" w:firstRow="1" w:lastRow="0" w:firstColumn="1" w:lastColumn="0" w:noHBand="0" w:noVBand="1"/>
        <w:tblCaption w:val="4. Ensure endometriosis is recognised as a chronic condition by all health practitioners, acknowledging its physical, psychological and social impacts."/>
        <w:tblDescription w:val="Table outling the actions and details for key area 4."/>
      </w:tblPr>
      <w:tblGrid>
        <w:gridCol w:w="574"/>
        <w:gridCol w:w="3112"/>
        <w:gridCol w:w="5501"/>
      </w:tblGrid>
      <w:tr w:rsidR="000B05AC" w:rsidRPr="0035742D" w14:paraId="6308C1C3" w14:textId="77777777" w:rsidTr="004976C1">
        <w:trPr>
          <w:cnfStyle w:val="100000000000" w:firstRow="1" w:lastRow="0" w:firstColumn="0" w:lastColumn="0" w:oddVBand="0" w:evenVBand="0" w:oddHBand="0" w:evenHBand="0" w:firstRowFirstColumn="0" w:firstRowLastColumn="0" w:lastRowFirstColumn="0" w:lastRowLastColumn="0"/>
          <w:cantSplit/>
          <w:trHeight w:val="272"/>
          <w:tblHeader/>
        </w:trPr>
        <w:tc>
          <w:tcPr>
            <w:cnfStyle w:val="001000000000" w:firstRow="0" w:lastRow="0" w:firstColumn="1" w:lastColumn="0" w:oddVBand="0" w:evenVBand="0" w:oddHBand="0" w:evenHBand="0" w:firstRowFirstColumn="0" w:firstRowLastColumn="0" w:lastRowFirstColumn="0" w:lastRowLastColumn="0"/>
            <w:tcW w:w="574" w:type="dxa"/>
            <w:tcBorders>
              <w:top w:val="single" w:sz="8" w:space="0" w:color="F9F9F9"/>
              <w:left w:val="single" w:sz="24" w:space="0" w:color="92C7FF" w:themeColor="background2" w:themeTint="40"/>
            </w:tcBorders>
          </w:tcPr>
          <w:p w14:paraId="5CB165B5" w14:textId="52305830" w:rsidR="000B05AC" w:rsidRPr="004976C1" w:rsidRDefault="004976C1" w:rsidP="004976C1">
            <w:pPr>
              <w:pStyle w:val="TableNheader"/>
            </w:pPr>
            <w:r w:rsidRPr="004976C1">
              <w:rPr>
                <w:noProof/>
              </w:rPr>
              <mc:AlternateContent>
                <mc:Choice Requires="wpg">
                  <w:drawing>
                    <wp:inline distT="0" distB="0" distL="0" distR="0" wp14:anchorId="23B3FB30" wp14:editId="46342BF5">
                      <wp:extent cx="215900" cy="222250"/>
                      <wp:effectExtent l="0" t="0" r="0" b="6350"/>
                      <wp:docPr id="14346" name="Group 76" descr="4" title="4"/>
                      <wp:cNvGraphicFramePr/>
                      <a:graphic xmlns:a="http://schemas.openxmlformats.org/drawingml/2006/main">
                        <a:graphicData uri="http://schemas.microsoft.com/office/word/2010/wordprocessingGroup">
                          <wpg:wgp>
                            <wpg:cNvGrpSpPr/>
                            <wpg:grpSpPr>
                              <a:xfrm>
                                <a:off x="0" y="0"/>
                                <a:ext cx="215900" cy="222250"/>
                                <a:chOff x="0" y="0"/>
                                <a:chExt cx="538657" cy="540000"/>
                              </a:xfrm>
                              <a:solidFill>
                                <a:srgbClr val="00264D">
                                  <a:lumMod val="75000"/>
                                  <a:lumOff val="25000"/>
                                </a:srgbClr>
                              </a:solidFill>
                            </wpg:grpSpPr>
                            <wps:wsp>
                              <wps:cNvPr id="14347" name="Freeform 14341"/>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9" name="Freeform 14342"/>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FE3980" id="Group 76" o:spid="_x0000_s1026" alt="Title: 4 - Description: 4" style="width:17pt;height:17.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">
                      <v:shape id="Freeform 14341"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4342" o:spid="_x0000_s1028" style="position:absolute;left:1840;top:1679;width:1491;height:2068;visibility:visible;mso-wrap-style:square;v-text-anchor:top" coordsize="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p>
        </w:tc>
        <w:tc>
          <w:tcPr>
            <w:tcW w:w="3112" w:type="dxa"/>
            <w:tcBorders>
              <w:top w:val="single" w:sz="8" w:space="0" w:color="F9F9F9"/>
            </w:tcBorders>
          </w:tcPr>
          <w:p w14:paraId="1C97C652"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Action</w:t>
            </w:r>
          </w:p>
        </w:tc>
        <w:tc>
          <w:tcPr>
            <w:tcW w:w="5501" w:type="dxa"/>
            <w:tcBorders>
              <w:top w:val="single" w:sz="8" w:space="0" w:color="F9F9F9"/>
            </w:tcBorders>
            <w:shd w:val="clear" w:color="auto" w:fill="D2E8FF" w:themeFill="background2" w:themeFillTint="1A"/>
          </w:tcPr>
          <w:p w14:paraId="059FEB0B"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Detail</w:t>
            </w:r>
          </w:p>
        </w:tc>
      </w:tr>
      <w:tr w:rsidR="000B05AC" w14:paraId="4E796F37" w14:textId="77777777" w:rsidTr="000B05AC">
        <w:trPr>
          <w:cantSplit/>
          <w:trHeight w:val="1148"/>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14:paraId="61FE3B97"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4</w:t>
            </w:r>
            <w:r w:rsidRPr="00503B7F">
              <w:rPr>
                <w:rFonts w:asciiTheme="majorHAnsi" w:hAnsiTheme="majorHAnsi"/>
                <w:lang w:val="en-AU" w:eastAsia="en-AU"/>
              </w:rPr>
              <w:t>.</w:t>
            </w:r>
            <w:r>
              <w:rPr>
                <w:rFonts w:asciiTheme="majorHAnsi" w:hAnsiTheme="majorHAnsi"/>
                <w:lang w:val="en-AU" w:eastAsia="en-AU"/>
              </w:rPr>
              <w:t>1</w:t>
            </w:r>
          </w:p>
        </w:tc>
        <w:tc>
          <w:tcPr>
            <w:tcW w:w="3112" w:type="dxa"/>
          </w:tcPr>
          <w:p w14:paraId="71410351"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 xml:space="preserve">Inform and educate health professionals about the psychological and social impacts that chronic pelvic pain, subfertility and under-recognition of endometriosis has on women, girls and other individuals living with the condition, and ensure access to appropriate resources, social and psychological support mechanisms, and holistic care. </w:t>
            </w:r>
          </w:p>
        </w:tc>
        <w:tc>
          <w:tcPr>
            <w:tcW w:w="5501" w:type="dxa"/>
            <w:shd w:val="clear" w:color="auto" w:fill="D2E8FF" w:themeFill="background2" w:themeFillTint="1A"/>
          </w:tcPr>
          <w:p w14:paraId="6629371B"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Strengthen pathways between GPs, specialists, emergency departments, pharmacists</w:t>
            </w:r>
            <w:r>
              <w:t>,</w:t>
            </w:r>
            <w:r w:rsidRPr="00C30F5A">
              <w:t xml:space="preserve"> mental health services and other health professionals, to promote horizontal and vertical integration between the numerous primary care services used by patients with endometriosis.</w:t>
            </w:r>
          </w:p>
          <w:p w14:paraId="5633EA3D"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Consider use of existing chronic disease management mechanisms such as GP Management Plans and Team Care Arrangements to ensure access to appropriate support and holistic care.</w:t>
            </w:r>
          </w:p>
          <w:p w14:paraId="20AE016D"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Consider adapting the Faculty of Pain Medicine Pelvic Pain curriculum to use as the basis for training.</w:t>
            </w:r>
          </w:p>
        </w:tc>
      </w:tr>
      <w:tr w:rsidR="000B05AC" w14:paraId="56D0E5F4" w14:textId="77777777" w:rsidTr="000B05AC">
        <w:trPr>
          <w:cantSplit/>
          <w:trHeight w:val="1152"/>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14:paraId="23AC68CC" w14:textId="77777777" w:rsidR="000B05AC" w:rsidRDefault="000B05AC" w:rsidP="00B94215">
            <w:pPr>
              <w:rPr>
                <w:rFonts w:asciiTheme="majorHAnsi" w:hAnsiTheme="majorHAnsi"/>
                <w:lang w:val="en-AU" w:eastAsia="en-AU"/>
              </w:rPr>
            </w:pPr>
            <w:r>
              <w:rPr>
                <w:rFonts w:asciiTheme="majorHAnsi" w:hAnsiTheme="majorHAnsi"/>
                <w:lang w:val="en-AU" w:eastAsia="en-AU"/>
              </w:rPr>
              <w:lastRenderedPageBreak/>
              <w:t>4.2</w:t>
            </w:r>
          </w:p>
        </w:tc>
        <w:tc>
          <w:tcPr>
            <w:tcW w:w="3112" w:type="dxa"/>
          </w:tcPr>
          <w:p w14:paraId="283D2F74"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Inform and educate health professionals about the potential long-term impacts on fertility, including recognition that subfertility in the absence of pain can be an indicator of endometriosis, and provide support to health professionals to discuss with patients the possible impacts of endometriosis on fertility.</w:t>
            </w:r>
          </w:p>
          <w:p w14:paraId="4E524AB5"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p>
        </w:tc>
        <w:tc>
          <w:tcPr>
            <w:tcW w:w="5501" w:type="dxa"/>
            <w:shd w:val="clear" w:color="auto" w:fill="D2E8FF" w:themeFill="background2" w:themeFillTint="1A"/>
          </w:tcPr>
          <w:p w14:paraId="4608EC3A"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Provide resources and access to information and support through online forums, advocacy and women’s health website and social media presences, and fertility-specific information sources and healthcare providers.</w:t>
            </w:r>
          </w:p>
          <w:p w14:paraId="5F5B4B2E"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Include information on when subfertile women with little or no pelvic pain should be referred for a laparoscopy to check for possible endometriosis.</w:t>
            </w:r>
          </w:p>
          <w:p w14:paraId="4C6002F2"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The ‘who, how, when,’ and costs associated with fertility preservation and IVF, should also be considered and discussed with patients.</w:t>
            </w:r>
          </w:p>
          <w:p w14:paraId="1A5DD296"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Encourage patients with endometriosis to consider fertility and future options.</w:t>
            </w:r>
          </w:p>
          <w:p w14:paraId="1C6481B6"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Information dissemination should be tailored to cover the spectrum of fertility, recognising that not everyone with endometriosis will experience fertility issues and not everyone wants to have children.</w:t>
            </w:r>
          </w:p>
        </w:tc>
      </w:tr>
    </w:tbl>
    <w:p w14:paraId="27129C61" w14:textId="13DADE6E" w:rsidR="00235AE2" w:rsidRDefault="00235AE2"/>
    <w:p w14:paraId="4E93EE16" w14:textId="301CC1D0" w:rsidR="004976C1" w:rsidRDefault="004976C1" w:rsidP="004976C1">
      <w:pPr>
        <w:pStyle w:val="Heading4"/>
        <w:numPr>
          <w:ilvl w:val="0"/>
          <w:numId w:val="0"/>
        </w:numPr>
      </w:pPr>
      <w:r w:rsidRPr="006728FF">
        <w:rPr>
          <w:rFonts w:asciiTheme="majorHAnsi" w:hAnsiTheme="majorHAnsi"/>
          <w:noProof/>
        </w:rPr>
        <mc:AlternateContent>
          <mc:Choice Requires="wpg">
            <w:drawing>
              <wp:inline distT="0" distB="0" distL="0" distR="0" wp14:anchorId="76F8BDEB" wp14:editId="58C8D3C8">
                <wp:extent cx="241300" cy="254000"/>
                <wp:effectExtent l="0" t="0" r="6350" b="0"/>
                <wp:docPr id="10308" name="Group 79" descr="5" title="5"/>
                <wp:cNvGraphicFramePr/>
                <a:graphic xmlns:a="http://schemas.openxmlformats.org/drawingml/2006/main">
                  <a:graphicData uri="http://schemas.microsoft.com/office/word/2010/wordprocessingGroup">
                    <wpg:wgp>
                      <wpg:cNvGrpSpPr/>
                      <wpg:grpSpPr>
                        <a:xfrm>
                          <a:off x="0" y="0"/>
                          <a:ext cx="241300" cy="254000"/>
                          <a:chOff x="0" y="0"/>
                          <a:chExt cx="540000" cy="540000"/>
                        </a:xfrm>
                        <a:solidFill>
                          <a:srgbClr val="00264D">
                            <a:lumMod val="75000"/>
                            <a:lumOff val="25000"/>
                          </a:srgbClr>
                        </a:solidFill>
                      </wpg:grpSpPr>
                      <wps:wsp>
                        <wps:cNvPr id="10309" name="Freeform 14349"/>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0" name="Freeform 14350"/>
                        <wps:cNvSpPr>
                          <a:spLocks/>
                        </wps:cNvSpPr>
                        <wps:spPr bwMode="auto">
                          <a:xfrm>
                            <a:off x="202836" y="167910"/>
                            <a:ext cx="132985" cy="206866"/>
                          </a:xfrm>
                          <a:custGeom>
                            <a:avLst/>
                            <a:gdLst>
                              <a:gd name="T0" fmla="*/ 20 w 42"/>
                              <a:gd name="T1" fmla="*/ 21 h 65"/>
                              <a:gd name="T2" fmla="*/ 35 w 42"/>
                              <a:gd name="T3" fmla="*/ 28 h 65"/>
                              <a:gd name="T4" fmla="*/ 42 w 42"/>
                              <a:gd name="T5" fmla="*/ 43 h 65"/>
                              <a:gd name="T6" fmla="*/ 35 w 42"/>
                              <a:gd name="T7" fmla="*/ 59 h 65"/>
                              <a:gd name="T8" fmla="*/ 20 w 42"/>
                              <a:gd name="T9" fmla="*/ 65 h 65"/>
                              <a:gd name="T10" fmla="*/ 8 w 42"/>
                              <a:gd name="T11" fmla="*/ 62 h 65"/>
                              <a:gd name="T12" fmla="*/ 0 w 42"/>
                              <a:gd name="T13" fmla="*/ 54 h 65"/>
                              <a:gd name="T14" fmla="*/ 0 w 42"/>
                              <a:gd name="T15" fmla="*/ 52 h 65"/>
                              <a:gd name="T16" fmla="*/ 0 w 42"/>
                              <a:gd name="T17" fmla="*/ 51 h 65"/>
                              <a:gd name="T18" fmla="*/ 2 w 42"/>
                              <a:gd name="T19" fmla="*/ 48 h 65"/>
                              <a:gd name="T20" fmla="*/ 4 w 42"/>
                              <a:gd name="T21" fmla="*/ 48 h 65"/>
                              <a:gd name="T22" fmla="*/ 5 w 42"/>
                              <a:gd name="T23" fmla="*/ 48 h 65"/>
                              <a:gd name="T24" fmla="*/ 7 w 42"/>
                              <a:gd name="T25" fmla="*/ 50 h 65"/>
                              <a:gd name="T26" fmla="*/ 13 w 42"/>
                              <a:gd name="T27" fmla="*/ 55 h 65"/>
                              <a:gd name="T28" fmla="*/ 20 w 42"/>
                              <a:gd name="T29" fmla="*/ 57 h 65"/>
                              <a:gd name="T30" fmla="*/ 29 w 42"/>
                              <a:gd name="T31" fmla="*/ 53 h 65"/>
                              <a:gd name="T32" fmla="*/ 34 w 42"/>
                              <a:gd name="T33" fmla="*/ 43 h 65"/>
                              <a:gd name="T34" fmla="*/ 29 w 42"/>
                              <a:gd name="T35" fmla="*/ 33 h 65"/>
                              <a:gd name="T36" fmla="*/ 20 w 42"/>
                              <a:gd name="T37" fmla="*/ 29 h 65"/>
                              <a:gd name="T38" fmla="*/ 10 w 42"/>
                              <a:gd name="T39" fmla="*/ 33 h 65"/>
                              <a:gd name="T40" fmla="*/ 6 w 42"/>
                              <a:gd name="T41" fmla="*/ 34 h 65"/>
                              <a:gd name="T42" fmla="*/ 4 w 42"/>
                              <a:gd name="T43" fmla="*/ 33 h 65"/>
                              <a:gd name="T44" fmla="*/ 3 w 42"/>
                              <a:gd name="T45" fmla="*/ 30 h 65"/>
                              <a:gd name="T46" fmla="*/ 7 w 42"/>
                              <a:gd name="T47" fmla="*/ 4 h 65"/>
                              <a:gd name="T48" fmla="*/ 8 w 42"/>
                              <a:gd name="T49" fmla="*/ 1 h 65"/>
                              <a:gd name="T50" fmla="*/ 11 w 42"/>
                              <a:gd name="T51" fmla="*/ 0 h 65"/>
                              <a:gd name="T52" fmla="*/ 34 w 42"/>
                              <a:gd name="T53" fmla="*/ 0 h 65"/>
                              <a:gd name="T54" fmla="*/ 36 w 42"/>
                              <a:gd name="T55" fmla="*/ 1 h 65"/>
                              <a:gd name="T56" fmla="*/ 38 w 42"/>
                              <a:gd name="T57" fmla="*/ 4 h 65"/>
                              <a:gd name="T58" fmla="*/ 36 w 42"/>
                              <a:gd name="T59" fmla="*/ 7 h 65"/>
                              <a:gd name="T60" fmla="*/ 34 w 42"/>
                              <a:gd name="T61" fmla="*/ 8 h 65"/>
                              <a:gd name="T62" fmla="*/ 14 w 42"/>
                              <a:gd name="T63" fmla="*/ 8 h 65"/>
                              <a:gd name="T64" fmla="*/ 12 w 42"/>
                              <a:gd name="T65" fmla="*/ 23 h 65"/>
                              <a:gd name="T66" fmla="*/ 20 w 42"/>
                              <a:gd name="T67" fmla="*/ 2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 h="65">
                                <a:moveTo>
                                  <a:pt x="20" y="21"/>
                                </a:moveTo>
                                <a:cubicBezTo>
                                  <a:pt x="26" y="21"/>
                                  <a:pt x="31" y="23"/>
                                  <a:pt x="35" y="28"/>
                                </a:cubicBezTo>
                                <a:cubicBezTo>
                                  <a:pt x="39" y="32"/>
                                  <a:pt x="42" y="37"/>
                                  <a:pt x="42" y="43"/>
                                </a:cubicBezTo>
                                <a:cubicBezTo>
                                  <a:pt x="42" y="49"/>
                                  <a:pt x="39" y="54"/>
                                  <a:pt x="35" y="59"/>
                                </a:cubicBezTo>
                                <a:cubicBezTo>
                                  <a:pt x="31" y="63"/>
                                  <a:pt x="26" y="65"/>
                                  <a:pt x="20" y="65"/>
                                </a:cubicBezTo>
                                <a:cubicBezTo>
                                  <a:pt x="16" y="65"/>
                                  <a:pt x="12" y="64"/>
                                  <a:pt x="8" y="62"/>
                                </a:cubicBezTo>
                                <a:cubicBezTo>
                                  <a:pt x="5" y="60"/>
                                  <a:pt x="2" y="57"/>
                                  <a:pt x="0" y="54"/>
                                </a:cubicBezTo>
                                <a:cubicBezTo>
                                  <a:pt x="0" y="53"/>
                                  <a:pt x="0" y="52"/>
                                  <a:pt x="0" y="52"/>
                                </a:cubicBezTo>
                                <a:cubicBezTo>
                                  <a:pt x="0" y="51"/>
                                  <a:pt x="0" y="51"/>
                                  <a:pt x="0" y="51"/>
                                </a:cubicBezTo>
                                <a:cubicBezTo>
                                  <a:pt x="0" y="50"/>
                                  <a:pt x="1" y="49"/>
                                  <a:pt x="2" y="48"/>
                                </a:cubicBezTo>
                                <a:cubicBezTo>
                                  <a:pt x="3" y="48"/>
                                  <a:pt x="3" y="48"/>
                                  <a:pt x="4" y="48"/>
                                </a:cubicBezTo>
                                <a:cubicBezTo>
                                  <a:pt x="4" y="48"/>
                                  <a:pt x="5" y="48"/>
                                  <a:pt x="5" y="48"/>
                                </a:cubicBezTo>
                                <a:cubicBezTo>
                                  <a:pt x="6" y="48"/>
                                  <a:pt x="7" y="49"/>
                                  <a:pt x="7" y="50"/>
                                </a:cubicBezTo>
                                <a:cubicBezTo>
                                  <a:pt x="9" y="52"/>
                                  <a:pt x="10" y="54"/>
                                  <a:pt x="13" y="55"/>
                                </a:cubicBezTo>
                                <a:cubicBezTo>
                                  <a:pt x="15" y="56"/>
                                  <a:pt x="17" y="57"/>
                                  <a:pt x="20" y="57"/>
                                </a:cubicBezTo>
                                <a:cubicBezTo>
                                  <a:pt x="24" y="57"/>
                                  <a:pt x="27" y="56"/>
                                  <a:pt x="29" y="53"/>
                                </a:cubicBezTo>
                                <a:cubicBezTo>
                                  <a:pt x="32" y="50"/>
                                  <a:pt x="34" y="47"/>
                                  <a:pt x="34" y="43"/>
                                </a:cubicBezTo>
                                <a:cubicBezTo>
                                  <a:pt x="34" y="39"/>
                                  <a:pt x="32" y="36"/>
                                  <a:pt x="29" y="33"/>
                                </a:cubicBezTo>
                                <a:cubicBezTo>
                                  <a:pt x="27" y="31"/>
                                  <a:pt x="24" y="29"/>
                                  <a:pt x="20" y="29"/>
                                </a:cubicBezTo>
                                <a:cubicBezTo>
                                  <a:pt x="16" y="29"/>
                                  <a:pt x="13" y="31"/>
                                  <a:pt x="10" y="33"/>
                                </a:cubicBezTo>
                                <a:cubicBezTo>
                                  <a:pt x="9" y="34"/>
                                  <a:pt x="8" y="34"/>
                                  <a:pt x="6" y="34"/>
                                </a:cubicBezTo>
                                <a:cubicBezTo>
                                  <a:pt x="5" y="34"/>
                                  <a:pt x="4" y="33"/>
                                  <a:pt x="4" y="33"/>
                                </a:cubicBezTo>
                                <a:cubicBezTo>
                                  <a:pt x="3" y="32"/>
                                  <a:pt x="3" y="31"/>
                                  <a:pt x="3" y="30"/>
                                </a:cubicBezTo>
                                <a:cubicBezTo>
                                  <a:pt x="7" y="4"/>
                                  <a:pt x="7" y="4"/>
                                  <a:pt x="7" y="4"/>
                                </a:cubicBezTo>
                                <a:cubicBezTo>
                                  <a:pt x="7" y="3"/>
                                  <a:pt x="7" y="2"/>
                                  <a:pt x="8" y="1"/>
                                </a:cubicBezTo>
                                <a:cubicBezTo>
                                  <a:pt x="9" y="1"/>
                                  <a:pt x="10" y="0"/>
                                  <a:pt x="11" y="0"/>
                                </a:cubicBezTo>
                                <a:cubicBezTo>
                                  <a:pt x="34" y="0"/>
                                  <a:pt x="34" y="0"/>
                                  <a:pt x="34" y="0"/>
                                </a:cubicBezTo>
                                <a:cubicBezTo>
                                  <a:pt x="35" y="0"/>
                                  <a:pt x="36" y="1"/>
                                  <a:pt x="36" y="1"/>
                                </a:cubicBezTo>
                                <a:cubicBezTo>
                                  <a:pt x="37" y="2"/>
                                  <a:pt x="38" y="3"/>
                                  <a:pt x="38" y="4"/>
                                </a:cubicBezTo>
                                <a:cubicBezTo>
                                  <a:pt x="38" y="5"/>
                                  <a:pt x="37" y="6"/>
                                  <a:pt x="36" y="7"/>
                                </a:cubicBezTo>
                                <a:cubicBezTo>
                                  <a:pt x="36" y="8"/>
                                  <a:pt x="35" y="8"/>
                                  <a:pt x="34" y="8"/>
                                </a:cubicBezTo>
                                <a:cubicBezTo>
                                  <a:pt x="14" y="8"/>
                                  <a:pt x="14" y="8"/>
                                  <a:pt x="14" y="8"/>
                                </a:cubicBezTo>
                                <a:cubicBezTo>
                                  <a:pt x="12" y="23"/>
                                  <a:pt x="12" y="23"/>
                                  <a:pt x="12" y="23"/>
                                </a:cubicBezTo>
                                <a:cubicBezTo>
                                  <a:pt x="15" y="22"/>
                                  <a:pt x="17" y="21"/>
                                  <a:pt x="20"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64E08" id="Group 79" o:spid="_x0000_s1026" alt="Title: 5 - Description: 5" style="width:19pt;height:20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">
                <v:shape id="Freeform 14349" o:spid="_x0000_s1027"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" path="m85,c38,,,38,,85v,47,38,85,85,85c132,170,170,132,170,85,170,38,132,,85,xm85,163c42,163,7,128,7,85,7,43,42,8,85,8v42,,77,35,77,77c162,128,127,163,85,163xe" filled="f" stroked="f">
                  <v:path arrowok="t" o:connecttype="custom" o:connectlocs="270000,0;0,270000;270000,540000;540000,270000;270000,0;270000,517765;22235,270000;270000,25412;514588,270000;270000,517765" o:connectangles="0,0,0,0,0,0,0,0,0,0"/>
                  <o:lock v:ext="edit" verticies="t"/>
                </v:shape>
                <v:shape id="Freeform 14350" o:spid="_x0000_s1028" style="position:absolute;left:2028;top:1679;width:1330;height:206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" path="m20,21v6,,11,2,15,7c39,32,42,37,42,43v,6,-3,11,-7,16c31,63,26,65,20,65,16,65,12,64,8,62,5,60,2,57,,54,,53,,52,,52,,51,,51,,51,,50,1,49,2,48v1,,1,,2,c4,48,5,48,5,48v1,,2,1,2,2c9,52,10,54,13,55v2,1,4,2,7,2c24,57,27,56,29,53v3,-3,5,-6,5,-10c34,39,32,36,29,33,27,31,24,29,20,29v-4,,-7,2,-10,4c9,34,8,34,6,34,5,34,4,33,4,33,3,32,3,31,3,30,7,4,7,4,7,4,7,3,7,2,8,1,9,1,10,,11,,34,,34,,34,v1,,2,1,2,1c37,2,38,3,38,4v,1,-1,2,-2,3c36,8,35,8,34,8,14,8,14,8,14,8,12,23,12,23,12,23v3,-1,5,-2,8,-2xe" filled="f" stroked="f">
                  <v:path arrowok="t" o:connecttype="custom" o:connectlocs="63326,66834;110821,89112;132985,136850;110821,187771;63326,206866;25330,197318;0,171858;0,165493;0,162310;6333,152763;12665,152763;15832,152763;22164,159128;41162,175040;63326,181406;91823,168675;107655,136850;91823,105024;63326,92294;31663,105024;18998,108207;12665,105024;9499,95477;22164,12730;25330,3183;34829,0;107655,0;113987,3183;120320,12730;113987,22278;107655,25460;44328,25460;37996,73199;63326,66834" o:connectangles="0,0,0,0,0,0,0,0,0,0,0,0,0,0,0,0,0,0,0,0,0,0,0,0,0,0,0,0,0,0,0,0,0,0"/>
                </v:shape>
                <w10:anchorlock/>
              </v:group>
            </w:pict>
          </mc:Fallback>
        </mc:AlternateContent>
      </w:r>
      <w:r>
        <w:t xml:space="preserve"> </w:t>
      </w:r>
      <w:r w:rsidRPr="00235AE2">
        <w:t>Narrow the gap in quality of life between patients and their peers.</w:t>
      </w:r>
    </w:p>
    <w:tbl>
      <w:tblPr>
        <w:tblStyle w:val="NousTableStyletopandsideheading"/>
        <w:tblW w:w="9187" w:type="dxa"/>
        <w:tblInd w:w="-30" w:type="dxa"/>
        <w:tblLayout w:type="fixed"/>
        <w:tblLook w:val="04A0" w:firstRow="1" w:lastRow="0" w:firstColumn="1" w:lastColumn="0" w:noHBand="0" w:noVBand="1"/>
        <w:tblCaption w:val="5. Narrow the gap in quality of life between patients and their peers."/>
        <w:tblDescription w:val="Table outlining the actions and details for key area 5."/>
      </w:tblPr>
      <w:tblGrid>
        <w:gridCol w:w="537"/>
        <w:gridCol w:w="3119"/>
        <w:gridCol w:w="5531"/>
      </w:tblGrid>
      <w:tr w:rsidR="000B05AC" w:rsidRPr="00493DFC" w14:paraId="41ADFE93" w14:textId="77777777" w:rsidTr="004976C1">
        <w:trPr>
          <w:cnfStyle w:val="100000000000" w:firstRow="1" w:lastRow="0" w:firstColumn="0" w:lastColumn="0" w:oddVBand="0" w:evenVBand="0" w:oddHBand="0" w:evenHBand="0" w:firstRowFirstColumn="0" w:firstRowLastColumn="0" w:lastRowFirstColumn="0" w:lastRowLastColumn="0"/>
          <w:cantSplit/>
          <w:trHeight w:val="338"/>
          <w:tblHeader/>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4" w:space="0" w:color="auto"/>
            </w:tcBorders>
          </w:tcPr>
          <w:p w14:paraId="077DD38C" w14:textId="5A441BBB" w:rsidR="000B05AC" w:rsidRPr="004976C1" w:rsidRDefault="004976C1" w:rsidP="004976C1">
            <w:pPr>
              <w:pStyle w:val="TableNheader"/>
            </w:pPr>
            <w:r w:rsidRPr="004976C1">
              <w:rPr>
                <w:noProof/>
              </w:rPr>
              <mc:AlternateContent>
                <mc:Choice Requires="wpg">
                  <w:drawing>
                    <wp:inline distT="0" distB="0" distL="0" distR="0" wp14:anchorId="01E8C69B" wp14:editId="3AF2D2F3">
                      <wp:extent cx="241300" cy="254000"/>
                      <wp:effectExtent l="0" t="0" r="6350" b="0"/>
                      <wp:docPr id="14350" name="Group 79" descr="5" title="5"/>
                      <wp:cNvGraphicFramePr/>
                      <a:graphic xmlns:a="http://schemas.openxmlformats.org/drawingml/2006/main">
                        <a:graphicData uri="http://schemas.microsoft.com/office/word/2010/wordprocessingGroup">
                          <wpg:wgp>
                            <wpg:cNvGrpSpPr/>
                            <wpg:grpSpPr>
                              <a:xfrm>
                                <a:off x="0" y="0"/>
                                <a:ext cx="241300" cy="254000"/>
                                <a:chOff x="0" y="0"/>
                                <a:chExt cx="540000" cy="540000"/>
                              </a:xfrm>
                              <a:solidFill>
                                <a:srgbClr val="00264D">
                                  <a:lumMod val="75000"/>
                                  <a:lumOff val="25000"/>
                                </a:srgbClr>
                              </a:solidFill>
                            </wpg:grpSpPr>
                            <wps:wsp>
                              <wps:cNvPr id="14354" name="Freeform 14349"/>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5" name="Freeform 14350"/>
                              <wps:cNvSpPr>
                                <a:spLocks/>
                              </wps:cNvSpPr>
                              <wps:spPr bwMode="auto">
                                <a:xfrm>
                                  <a:off x="202836" y="167910"/>
                                  <a:ext cx="132985" cy="206866"/>
                                </a:xfrm>
                                <a:custGeom>
                                  <a:avLst/>
                                  <a:gdLst>
                                    <a:gd name="T0" fmla="*/ 20 w 42"/>
                                    <a:gd name="T1" fmla="*/ 21 h 65"/>
                                    <a:gd name="T2" fmla="*/ 35 w 42"/>
                                    <a:gd name="T3" fmla="*/ 28 h 65"/>
                                    <a:gd name="T4" fmla="*/ 42 w 42"/>
                                    <a:gd name="T5" fmla="*/ 43 h 65"/>
                                    <a:gd name="T6" fmla="*/ 35 w 42"/>
                                    <a:gd name="T7" fmla="*/ 59 h 65"/>
                                    <a:gd name="T8" fmla="*/ 20 w 42"/>
                                    <a:gd name="T9" fmla="*/ 65 h 65"/>
                                    <a:gd name="T10" fmla="*/ 8 w 42"/>
                                    <a:gd name="T11" fmla="*/ 62 h 65"/>
                                    <a:gd name="T12" fmla="*/ 0 w 42"/>
                                    <a:gd name="T13" fmla="*/ 54 h 65"/>
                                    <a:gd name="T14" fmla="*/ 0 w 42"/>
                                    <a:gd name="T15" fmla="*/ 52 h 65"/>
                                    <a:gd name="T16" fmla="*/ 0 w 42"/>
                                    <a:gd name="T17" fmla="*/ 51 h 65"/>
                                    <a:gd name="T18" fmla="*/ 2 w 42"/>
                                    <a:gd name="T19" fmla="*/ 48 h 65"/>
                                    <a:gd name="T20" fmla="*/ 4 w 42"/>
                                    <a:gd name="T21" fmla="*/ 48 h 65"/>
                                    <a:gd name="T22" fmla="*/ 5 w 42"/>
                                    <a:gd name="T23" fmla="*/ 48 h 65"/>
                                    <a:gd name="T24" fmla="*/ 7 w 42"/>
                                    <a:gd name="T25" fmla="*/ 50 h 65"/>
                                    <a:gd name="T26" fmla="*/ 13 w 42"/>
                                    <a:gd name="T27" fmla="*/ 55 h 65"/>
                                    <a:gd name="T28" fmla="*/ 20 w 42"/>
                                    <a:gd name="T29" fmla="*/ 57 h 65"/>
                                    <a:gd name="T30" fmla="*/ 29 w 42"/>
                                    <a:gd name="T31" fmla="*/ 53 h 65"/>
                                    <a:gd name="T32" fmla="*/ 34 w 42"/>
                                    <a:gd name="T33" fmla="*/ 43 h 65"/>
                                    <a:gd name="T34" fmla="*/ 29 w 42"/>
                                    <a:gd name="T35" fmla="*/ 33 h 65"/>
                                    <a:gd name="T36" fmla="*/ 20 w 42"/>
                                    <a:gd name="T37" fmla="*/ 29 h 65"/>
                                    <a:gd name="T38" fmla="*/ 10 w 42"/>
                                    <a:gd name="T39" fmla="*/ 33 h 65"/>
                                    <a:gd name="T40" fmla="*/ 6 w 42"/>
                                    <a:gd name="T41" fmla="*/ 34 h 65"/>
                                    <a:gd name="T42" fmla="*/ 4 w 42"/>
                                    <a:gd name="T43" fmla="*/ 33 h 65"/>
                                    <a:gd name="T44" fmla="*/ 3 w 42"/>
                                    <a:gd name="T45" fmla="*/ 30 h 65"/>
                                    <a:gd name="T46" fmla="*/ 7 w 42"/>
                                    <a:gd name="T47" fmla="*/ 4 h 65"/>
                                    <a:gd name="T48" fmla="*/ 8 w 42"/>
                                    <a:gd name="T49" fmla="*/ 1 h 65"/>
                                    <a:gd name="T50" fmla="*/ 11 w 42"/>
                                    <a:gd name="T51" fmla="*/ 0 h 65"/>
                                    <a:gd name="T52" fmla="*/ 34 w 42"/>
                                    <a:gd name="T53" fmla="*/ 0 h 65"/>
                                    <a:gd name="T54" fmla="*/ 36 w 42"/>
                                    <a:gd name="T55" fmla="*/ 1 h 65"/>
                                    <a:gd name="T56" fmla="*/ 38 w 42"/>
                                    <a:gd name="T57" fmla="*/ 4 h 65"/>
                                    <a:gd name="T58" fmla="*/ 36 w 42"/>
                                    <a:gd name="T59" fmla="*/ 7 h 65"/>
                                    <a:gd name="T60" fmla="*/ 34 w 42"/>
                                    <a:gd name="T61" fmla="*/ 8 h 65"/>
                                    <a:gd name="T62" fmla="*/ 14 w 42"/>
                                    <a:gd name="T63" fmla="*/ 8 h 65"/>
                                    <a:gd name="T64" fmla="*/ 12 w 42"/>
                                    <a:gd name="T65" fmla="*/ 23 h 65"/>
                                    <a:gd name="T66" fmla="*/ 20 w 42"/>
                                    <a:gd name="T67" fmla="*/ 2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 h="65">
                                      <a:moveTo>
                                        <a:pt x="20" y="21"/>
                                      </a:moveTo>
                                      <a:cubicBezTo>
                                        <a:pt x="26" y="21"/>
                                        <a:pt x="31" y="23"/>
                                        <a:pt x="35" y="28"/>
                                      </a:cubicBezTo>
                                      <a:cubicBezTo>
                                        <a:pt x="39" y="32"/>
                                        <a:pt x="42" y="37"/>
                                        <a:pt x="42" y="43"/>
                                      </a:cubicBezTo>
                                      <a:cubicBezTo>
                                        <a:pt x="42" y="49"/>
                                        <a:pt x="39" y="54"/>
                                        <a:pt x="35" y="59"/>
                                      </a:cubicBezTo>
                                      <a:cubicBezTo>
                                        <a:pt x="31" y="63"/>
                                        <a:pt x="26" y="65"/>
                                        <a:pt x="20" y="65"/>
                                      </a:cubicBezTo>
                                      <a:cubicBezTo>
                                        <a:pt x="16" y="65"/>
                                        <a:pt x="12" y="64"/>
                                        <a:pt x="8" y="62"/>
                                      </a:cubicBezTo>
                                      <a:cubicBezTo>
                                        <a:pt x="5" y="60"/>
                                        <a:pt x="2" y="57"/>
                                        <a:pt x="0" y="54"/>
                                      </a:cubicBezTo>
                                      <a:cubicBezTo>
                                        <a:pt x="0" y="53"/>
                                        <a:pt x="0" y="52"/>
                                        <a:pt x="0" y="52"/>
                                      </a:cubicBezTo>
                                      <a:cubicBezTo>
                                        <a:pt x="0" y="51"/>
                                        <a:pt x="0" y="51"/>
                                        <a:pt x="0" y="51"/>
                                      </a:cubicBezTo>
                                      <a:cubicBezTo>
                                        <a:pt x="0" y="50"/>
                                        <a:pt x="1" y="49"/>
                                        <a:pt x="2" y="48"/>
                                      </a:cubicBezTo>
                                      <a:cubicBezTo>
                                        <a:pt x="3" y="48"/>
                                        <a:pt x="3" y="48"/>
                                        <a:pt x="4" y="48"/>
                                      </a:cubicBezTo>
                                      <a:cubicBezTo>
                                        <a:pt x="4" y="48"/>
                                        <a:pt x="5" y="48"/>
                                        <a:pt x="5" y="48"/>
                                      </a:cubicBezTo>
                                      <a:cubicBezTo>
                                        <a:pt x="6" y="48"/>
                                        <a:pt x="7" y="49"/>
                                        <a:pt x="7" y="50"/>
                                      </a:cubicBezTo>
                                      <a:cubicBezTo>
                                        <a:pt x="9" y="52"/>
                                        <a:pt x="10" y="54"/>
                                        <a:pt x="13" y="55"/>
                                      </a:cubicBezTo>
                                      <a:cubicBezTo>
                                        <a:pt x="15" y="56"/>
                                        <a:pt x="17" y="57"/>
                                        <a:pt x="20" y="57"/>
                                      </a:cubicBezTo>
                                      <a:cubicBezTo>
                                        <a:pt x="24" y="57"/>
                                        <a:pt x="27" y="56"/>
                                        <a:pt x="29" y="53"/>
                                      </a:cubicBezTo>
                                      <a:cubicBezTo>
                                        <a:pt x="32" y="50"/>
                                        <a:pt x="34" y="47"/>
                                        <a:pt x="34" y="43"/>
                                      </a:cubicBezTo>
                                      <a:cubicBezTo>
                                        <a:pt x="34" y="39"/>
                                        <a:pt x="32" y="36"/>
                                        <a:pt x="29" y="33"/>
                                      </a:cubicBezTo>
                                      <a:cubicBezTo>
                                        <a:pt x="27" y="31"/>
                                        <a:pt x="24" y="29"/>
                                        <a:pt x="20" y="29"/>
                                      </a:cubicBezTo>
                                      <a:cubicBezTo>
                                        <a:pt x="16" y="29"/>
                                        <a:pt x="13" y="31"/>
                                        <a:pt x="10" y="33"/>
                                      </a:cubicBezTo>
                                      <a:cubicBezTo>
                                        <a:pt x="9" y="34"/>
                                        <a:pt x="8" y="34"/>
                                        <a:pt x="6" y="34"/>
                                      </a:cubicBezTo>
                                      <a:cubicBezTo>
                                        <a:pt x="5" y="34"/>
                                        <a:pt x="4" y="33"/>
                                        <a:pt x="4" y="33"/>
                                      </a:cubicBezTo>
                                      <a:cubicBezTo>
                                        <a:pt x="3" y="32"/>
                                        <a:pt x="3" y="31"/>
                                        <a:pt x="3" y="30"/>
                                      </a:cubicBezTo>
                                      <a:cubicBezTo>
                                        <a:pt x="7" y="4"/>
                                        <a:pt x="7" y="4"/>
                                        <a:pt x="7" y="4"/>
                                      </a:cubicBezTo>
                                      <a:cubicBezTo>
                                        <a:pt x="7" y="3"/>
                                        <a:pt x="7" y="2"/>
                                        <a:pt x="8" y="1"/>
                                      </a:cubicBezTo>
                                      <a:cubicBezTo>
                                        <a:pt x="9" y="1"/>
                                        <a:pt x="10" y="0"/>
                                        <a:pt x="11" y="0"/>
                                      </a:cubicBezTo>
                                      <a:cubicBezTo>
                                        <a:pt x="34" y="0"/>
                                        <a:pt x="34" y="0"/>
                                        <a:pt x="34" y="0"/>
                                      </a:cubicBezTo>
                                      <a:cubicBezTo>
                                        <a:pt x="35" y="0"/>
                                        <a:pt x="36" y="1"/>
                                        <a:pt x="36" y="1"/>
                                      </a:cubicBezTo>
                                      <a:cubicBezTo>
                                        <a:pt x="37" y="2"/>
                                        <a:pt x="38" y="3"/>
                                        <a:pt x="38" y="4"/>
                                      </a:cubicBezTo>
                                      <a:cubicBezTo>
                                        <a:pt x="38" y="5"/>
                                        <a:pt x="37" y="6"/>
                                        <a:pt x="36" y="7"/>
                                      </a:cubicBezTo>
                                      <a:cubicBezTo>
                                        <a:pt x="36" y="8"/>
                                        <a:pt x="35" y="8"/>
                                        <a:pt x="34" y="8"/>
                                      </a:cubicBezTo>
                                      <a:cubicBezTo>
                                        <a:pt x="14" y="8"/>
                                        <a:pt x="14" y="8"/>
                                        <a:pt x="14" y="8"/>
                                      </a:cubicBezTo>
                                      <a:cubicBezTo>
                                        <a:pt x="12" y="23"/>
                                        <a:pt x="12" y="23"/>
                                        <a:pt x="12" y="23"/>
                                      </a:cubicBezTo>
                                      <a:cubicBezTo>
                                        <a:pt x="15" y="22"/>
                                        <a:pt x="17" y="21"/>
                                        <a:pt x="20"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5336A2" id="Group 79" o:spid="_x0000_s1026" alt="Title: 5 - Description: 5" style="width:19pt;height:20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">
                      <v:shape id="Freeform 14349" o:spid="_x0000_s1027"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" path="m85,c38,,,38,,85v,47,38,85,85,85c132,170,170,132,170,85,170,38,132,,85,xm85,163c42,163,7,128,7,85,7,43,42,8,85,8v42,,77,35,77,77c162,128,127,163,85,163xe" filled="f" stroked="f">
                        <v:path arrowok="t" o:connecttype="custom" o:connectlocs="270000,0;0,270000;270000,540000;540000,270000;270000,0;270000,517765;22235,270000;270000,25412;514588,270000;270000,517765" o:connectangles="0,0,0,0,0,0,0,0,0,0"/>
                        <o:lock v:ext="edit" verticies="t"/>
                      </v:shape>
                      <v:shape id="Freeform 14350" o:spid="_x0000_s1028" style="position:absolute;left:2028;top:1679;width:1330;height:206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" path="m20,21v6,,11,2,15,7c39,32,42,37,42,43v,6,-3,11,-7,16c31,63,26,65,20,65,16,65,12,64,8,62,5,60,2,57,,54,,53,,52,,52,,51,,51,,51,,50,1,49,2,48v1,,1,,2,c4,48,5,48,5,48v1,,2,1,2,2c9,52,10,54,13,55v2,1,4,2,7,2c24,57,27,56,29,53v3,-3,5,-6,5,-10c34,39,32,36,29,33,27,31,24,29,20,29v-4,,-7,2,-10,4c9,34,8,34,6,34,5,34,4,33,4,33,3,32,3,31,3,30,7,4,7,4,7,4,7,3,7,2,8,1,9,1,10,,11,,34,,34,,34,v1,,2,1,2,1c37,2,38,3,38,4v,1,-1,2,-2,3c36,8,35,8,34,8,14,8,14,8,14,8,12,23,12,23,12,23v3,-1,5,-2,8,-2xe" filled="f" stroked="f">
                        <v:path arrowok="t" o:connecttype="custom" o:connectlocs="63326,66834;110821,89112;132985,136850;110821,187771;63326,206866;25330,197318;0,171858;0,165493;0,162310;6333,152763;12665,152763;15832,152763;22164,159128;41162,175040;63326,181406;91823,168675;107655,136850;91823,105024;63326,92294;31663,105024;18998,108207;12665,105024;9499,95477;22164,12730;25330,3183;34829,0;107655,0;113987,3183;120320,12730;113987,22278;107655,25460;44328,25460;37996,73199;63326,66834" o:connectangles="0,0,0,0,0,0,0,0,0,0,0,0,0,0,0,0,0,0,0,0,0,0,0,0,0,0,0,0,0,0,0,0,0,0"/>
                      </v:shape>
                      <w10:anchorlock/>
                    </v:group>
                  </w:pict>
                </mc:Fallback>
              </mc:AlternateContent>
            </w:r>
          </w:p>
        </w:tc>
        <w:tc>
          <w:tcPr>
            <w:tcW w:w="3119" w:type="dxa"/>
            <w:tcBorders>
              <w:top w:val="single" w:sz="8" w:space="0" w:color="F9F9F9"/>
              <w:bottom w:val="single" w:sz="4" w:space="0" w:color="auto"/>
            </w:tcBorders>
          </w:tcPr>
          <w:p w14:paraId="01295CC2"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Action</w:t>
            </w:r>
          </w:p>
        </w:tc>
        <w:tc>
          <w:tcPr>
            <w:tcW w:w="5531" w:type="dxa"/>
            <w:tcBorders>
              <w:top w:val="single" w:sz="8" w:space="0" w:color="F9F9F9"/>
              <w:bottom w:val="single" w:sz="4" w:space="0" w:color="auto"/>
            </w:tcBorders>
            <w:shd w:val="clear" w:color="auto" w:fill="D2E8FF" w:themeFill="background2" w:themeFillTint="1A"/>
          </w:tcPr>
          <w:p w14:paraId="2AD8291D"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Detail</w:t>
            </w:r>
          </w:p>
        </w:tc>
      </w:tr>
      <w:tr w:rsidR="000B05AC" w14:paraId="66D0E217" w14:textId="77777777" w:rsidTr="004976C1">
        <w:trPr>
          <w:cantSplit/>
          <w:trHeight w:val="1381"/>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single" w:sz="4" w:space="0" w:color="auto"/>
            </w:tcBorders>
          </w:tcPr>
          <w:p w14:paraId="4B0C25DB"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5</w:t>
            </w:r>
            <w:r w:rsidRPr="00503B7F">
              <w:rPr>
                <w:rFonts w:asciiTheme="majorHAnsi" w:hAnsiTheme="majorHAnsi"/>
                <w:lang w:val="en-AU" w:eastAsia="en-AU"/>
              </w:rPr>
              <w:t>.1</w:t>
            </w:r>
          </w:p>
        </w:tc>
        <w:tc>
          <w:tcPr>
            <w:tcW w:w="3119" w:type="dxa"/>
            <w:tcBorders>
              <w:top w:val="single" w:sz="4" w:space="0" w:color="auto"/>
              <w:bottom w:val="single" w:sz="4" w:space="0" w:color="auto"/>
            </w:tcBorders>
          </w:tcPr>
          <w:p w14:paraId="2C1519A0"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 xml:space="preserve">Improve access to clinicians with specific pain management skills (including pain specialists, gynaecologists and primary care specialists) to reduce day-to-day impact on personal life, contribution and social and economic participation, leading to improved outcomes. </w:t>
            </w:r>
          </w:p>
        </w:tc>
        <w:tc>
          <w:tcPr>
            <w:tcW w:w="5531" w:type="dxa"/>
            <w:tcBorders>
              <w:top w:val="single" w:sz="4" w:space="0" w:color="auto"/>
              <w:bottom w:val="single" w:sz="4" w:space="0" w:color="auto"/>
            </w:tcBorders>
            <w:shd w:val="clear" w:color="auto" w:fill="D2E8FF" w:themeFill="background2" w:themeFillTint="1A"/>
          </w:tcPr>
          <w:p w14:paraId="4084EB83" w14:textId="7650E791"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Ensure patients with endometriosis have adequate access to appropriate and effective evidence-based treatment, including medications</w:t>
            </w:r>
            <w:r w:rsidR="00E74ED4">
              <w:t xml:space="preserve"> and pain management technique and</w:t>
            </w:r>
            <w:r w:rsidRPr="00C30F5A">
              <w:t xml:space="preserve"> complementary and alternative medicine, regardless of their ability to pay for specialist treatment or consultation.</w:t>
            </w:r>
          </w:p>
          <w:p w14:paraId="464BD901"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Expand pelvic pain training, recently introduced into the Faculty of Pain Medicine curriculum, to other Colleges to widen expertise in specific pelvic pain management.</w:t>
            </w:r>
          </w:p>
        </w:tc>
      </w:tr>
      <w:tr w:rsidR="000B05AC" w14:paraId="1E05BCD1" w14:textId="77777777" w:rsidTr="004976C1">
        <w:trPr>
          <w:cantSplit/>
          <w:trHeight w:val="170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single" w:sz="4" w:space="0" w:color="auto"/>
            </w:tcBorders>
          </w:tcPr>
          <w:p w14:paraId="767E6751"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lastRenderedPageBreak/>
              <w:t>5</w:t>
            </w:r>
            <w:r w:rsidRPr="00503B7F">
              <w:rPr>
                <w:rFonts w:asciiTheme="majorHAnsi" w:hAnsiTheme="majorHAnsi"/>
                <w:lang w:val="en-AU" w:eastAsia="en-AU"/>
              </w:rPr>
              <w:t>.2</w:t>
            </w:r>
          </w:p>
        </w:tc>
        <w:tc>
          <w:tcPr>
            <w:tcW w:w="3119" w:type="dxa"/>
            <w:tcBorders>
              <w:top w:val="single" w:sz="4" w:space="0" w:color="auto"/>
              <w:bottom w:val="single" w:sz="4" w:space="0" w:color="auto"/>
            </w:tcBorders>
          </w:tcPr>
          <w:p w14:paraId="6A4E7BE5"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Use clinical care standards to optimise outcomes for patients with endometriosis, ensuring the right care at the right time in the right place.</w:t>
            </w:r>
          </w:p>
        </w:tc>
        <w:tc>
          <w:tcPr>
            <w:tcW w:w="5531" w:type="dxa"/>
            <w:tcBorders>
              <w:top w:val="single" w:sz="4" w:space="0" w:color="auto"/>
              <w:bottom w:val="single" w:sz="4" w:space="0" w:color="auto"/>
            </w:tcBorders>
            <w:shd w:val="clear" w:color="auto" w:fill="D2E8FF" w:themeFill="background2" w:themeFillTint="1A"/>
          </w:tcPr>
          <w:p w14:paraId="5FF3E891"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Supported by the patient care pathways and national clinical guidelines.</w:t>
            </w:r>
          </w:p>
          <w:p w14:paraId="2B2DDD7E"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 xml:space="preserve">Seek to minimise repeat surgical interventions where possible and encourage patients to seek a second opinion when referred for repeat laparoscopy. </w:t>
            </w:r>
          </w:p>
          <w:p w14:paraId="1996E3F2"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Include reference to the physical, emotional and mental health effects, and chronic post-operative pain effects of repeated surgeries in professional educational materials and disseminate information on alternatives to surgical intervention when deemed clinically appropriate.</w:t>
            </w:r>
          </w:p>
          <w:p w14:paraId="4CB38518" w14:textId="77777777" w:rsidR="000B05AC" w:rsidRPr="00C30F5A"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C30F5A">
              <w:t>Consider development of a public register of endometriosis specialists, including gynaecologists who have met the accreditation guidelines for advanced laparoscopic surgery, and health practitioners who have undertaken advanced training in endometriosis and chronic pelvic pain.</w:t>
            </w:r>
          </w:p>
        </w:tc>
      </w:tr>
      <w:tr w:rsidR="000B05AC" w14:paraId="1146C350" w14:textId="77777777" w:rsidTr="004976C1">
        <w:trPr>
          <w:cantSplit/>
          <w:trHeight w:val="1286"/>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single" w:sz="24" w:space="0" w:color="92C7FF" w:themeColor="background2" w:themeTint="40"/>
            </w:tcBorders>
          </w:tcPr>
          <w:p w14:paraId="5D296242"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5.3</w:t>
            </w:r>
          </w:p>
        </w:tc>
        <w:tc>
          <w:tcPr>
            <w:tcW w:w="3119" w:type="dxa"/>
            <w:tcBorders>
              <w:top w:val="single" w:sz="4" w:space="0" w:color="auto"/>
              <w:bottom w:val="single" w:sz="24" w:space="0" w:color="92C7FF" w:themeColor="background2" w:themeTint="40"/>
            </w:tcBorders>
          </w:tcPr>
          <w:p w14:paraId="17AB70FF" w14:textId="77777777" w:rsidR="000B05AC" w:rsidRPr="00493DF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493DFC">
              <w:t xml:space="preserve">Promote strong multidisciplinary </w:t>
            </w:r>
            <w:r>
              <w:t>teams</w:t>
            </w:r>
            <w:r w:rsidRPr="00493DFC">
              <w:t xml:space="preserve"> by strengthening clinical pathways between</w:t>
            </w:r>
            <w:r>
              <w:t xml:space="preserve"> health professionals</w:t>
            </w:r>
            <w:r w:rsidRPr="00493DFC">
              <w:t xml:space="preserve"> involved in the daily</w:t>
            </w:r>
            <w:r>
              <w:t xml:space="preserve"> and long-term</w:t>
            </w:r>
            <w:r w:rsidRPr="00493DFC">
              <w:t xml:space="preserve"> management of endometriosis</w:t>
            </w:r>
            <w:r>
              <w:t xml:space="preserve"> and chronic pelvic pain</w:t>
            </w:r>
            <w:r w:rsidRPr="00493DFC">
              <w:t xml:space="preserve"> symptoms.</w:t>
            </w:r>
          </w:p>
        </w:tc>
        <w:tc>
          <w:tcPr>
            <w:tcW w:w="5531" w:type="dxa"/>
            <w:tcBorders>
              <w:top w:val="single" w:sz="4" w:space="0" w:color="auto"/>
              <w:bottom w:val="single" w:sz="24" w:space="0" w:color="92C7FF" w:themeColor="background2" w:themeTint="40"/>
            </w:tcBorders>
            <w:shd w:val="clear" w:color="auto" w:fill="D2E8FF" w:themeFill="background2" w:themeFillTint="1A"/>
          </w:tcPr>
          <w:p w14:paraId="271A9325"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 xml:space="preserve">Including GPs, nurses, nurse practitioners, </w:t>
            </w:r>
            <w:r w:rsidRPr="00493DFC">
              <w:t xml:space="preserve">pain specialists, pelvic floor specialists, </w:t>
            </w:r>
            <w:r>
              <w:t xml:space="preserve">clinical </w:t>
            </w:r>
            <w:r w:rsidRPr="00493DFC">
              <w:t xml:space="preserve">psychologists, </w:t>
            </w:r>
            <w:r>
              <w:t xml:space="preserve">social workers, </w:t>
            </w:r>
            <w:r w:rsidRPr="00493DFC">
              <w:t>counsellors</w:t>
            </w:r>
            <w:r>
              <w:t>, physiotherapists, osteopaths, dietitians, sex therapists, case managers for highly complex cases,</w:t>
            </w:r>
            <w:r w:rsidRPr="00493DFC">
              <w:t xml:space="preserve"> and other specialists</w:t>
            </w:r>
            <w:r>
              <w:t>.</w:t>
            </w:r>
          </w:p>
          <w:p w14:paraId="418BC83C"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Consider alternative and complementary providers where therapies have been shown to have an effect on the management of endometriosis symptoms and chronic pelvic pain in an individual.</w:t>
            </w:r>
          </w:p>
          <w:p w14:paraId="2A8D7ED0" w14:textId="77777777" w:rsidR="000B05AC" w:rsidRPr="00493DF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Communities of practice around endometriosis and chronic pelvic pain conditions could be established for health professionals to share information and support each other in their practice.</w:t>
            </w:r>
          </w:p>
        </w:tc>
      </w:tr>
    </w:tbl>
    <w:p w14:paraId="62BF8E0E" w14:textId="77777777" w:rsidR="00FD5C84" w:rsidRDefault="00FD5C84" w:rsidP="00FD5C84">
      <w:pPr>
        <w:spacing w:after="160" w:line="259" w:lineRule="auto"/>
      </w:pPr>
    </w:p>
    <w:p w14:paraId="69B99F8D" w14:textId="77777777" w:rsidR="00FD5C84" w:rsidRPr="00FD5C84" w:rsidRDefault="00FD5C84" w:rsidP="00321122">
      <w:pPr>
        <w:rPr>
          <w:lang w:eastAsia="en-AU"/>
        </w:rPr>
      </w:pPr>
    </w:p>
    <w:p w14:paraId="112AD6B7" w14:textId="77777777" w:rsidR="00D7239F" w:rsidRDefault="00D7239F">
      <w:pPr>
        <w:spacing w:after="160" w:line="259" w:lineRule="auto"/>
      </w:pPr>
      <w:r>
        <w:br w:type="page"/>
      </w:r>
    </w:p>
    <w:p w14:paraId="337BF2F0" w14:textId="77777777" w:rsidR="002A01D1" w:rsidRPr="004976C1" w:rsidRDefault="00981A68" w:rsidP="004976C1">
      <w:pPr>
        <w:pStyle w:val="Heading2"/>
        <w:numPr>
          <w:ilvl w:val="0"/>
          <w:numId w:val="0"/>
        </w:numPr>
        <w:ind w:left="576" w:hanging="576"/>
      </w:pPr>
      <w:bookmarkStart w:id="62" w:name="_Toc508811242"/>
      <w:bookmarkStart w:id="63" w:name="_Toc519699092"/>
      <w:bookmarkStart w:id="64" w:name="_Toc520206704"/>
      <w:r w:rsidRPr="004976C1">
        <w:lastRenderedPageBreak/>
        <w:t>Priority</w:t>
      </w:r>
      <w:r w:rsidR="006728FF" w:rsidRPr="004976C1">
        <w:t xml:space="preserve"> 3 – </w:t>
      </w:r>
      <w:r w:rsidR="002A01D1" w:rsidRPr="004976C1">
        <w:t>Research</w:t>
      </w:r>
      <w:bookmarkEnd w:id="62"/>
      <w:bookmarkEnd w:id="63"/>
      <w:bookmarkEnd w:id="64"/>
    </w:p>
    <w:p w14:paraId="3523AD77" w14:textId="77777777" w:rsidR="00823217" w:rsidRDefault="004E5B94" w:rsidP="00297C2F">
      <w:pPr>
        <w:rPr>
          <w:lang w:val="en-AU" w:eastAsia="en-AU"/>
        </w:rPr>
      </w:pPr>
      <w:r>
        <w:rPr>
          <w:lang w:val="en-AU" w:eastAsia="en-AU"/>
        </w:rPr>
        <w:t>Due to the strength, collaborative will and specialised knowledge of its research community, Australia is well placed to lead and develop endometriosis research on an international scale</w:t>
      </w:r>
      <w:r w:rsidR="00297C2F">
        <w:rPr>
          <w:lang w:val="en-AU" w:eastAsia="en-AU"/>
        </w:rPr>
        <w:t xml:space="preserve">. </w:t>
      </w:r>
      <w:r>
        <w:rPr>
          <w:lang w:val="en-AU" w:eastAsia="en-AU"/>
        </w:rPr>
        <w:t>Accordingly</w:t>
      </w:r>
      <w:r w:rsidR="00B81545">
        <w:rPr>
          <w:lang w:val="en-AU" w:eastAsia="en-AU"/>
        </w:rPr>
        <w:t>,</w:t>
      </w:r>
      <w:r>
        <w:rPr>
          <w:lang w:val="en-AU" w:eastAsia="en-AU"/>
        </w:rPr>
        <w:t xml:space="preserve"> research</w:t>
      </w:r>
      <w:r w:rsidR="00297C2F">
        <w:rPr>
          <w:lang w:val="en-AU" w:eastAsia="en-AU"/>
        </w:rPr>
        <w:t xml:space="preserve"> is the </w:t>
      </w:r>
      <w:r>
        <w:rPr>
          <w:lang w:val="en-AU" w:eastAsia="en-AU"/>
        </w:rPr>
        <w:t xml:space="preserve">third </w:t>
      </w:r>
      <w:r w:rsidR="003B4DBF">
        <w:rPr>
          <w:lang w:val="en-AU" w:eastAsia="en-AU"/>
        </w:rPr>
        <w:t>priority</w:t>
      </w:r>
      <w:r w:rsidR="00297C2F">
        <w:rPr>
          <w:lang w:val="en-AU" w:eastAsia="en-AU"/>
        </w:rPr>
        <w:t xml:space="preserve"> of the </w:t>
      </w:r>
      <w:r w:rsidR="00B81545">
        <w:rPr>
          <w:lang w:val="en-AU" w:eastAsia="en-AU"/>
        </w:rPr>
        <w:t xml:space="preserve">National </w:t>
      </w:r>
      <w:r w:rsidR="00297C2F">
        <w:rPr>
          <w:lang w:val="en-AU" w:eastAsia="en-AU"/>
        </w:rPr>
        <w:t>Action Plan</w:t>
      </w:r>
      <w:r>
        <w:rPr>
          <w:lang w:val="en-AU" w:eastAsia="en-AU"/>
        </w:rPr>
        <w:t xml:space="preserve">. </w:t>
      </w:r>
    </w:p>
    <w:p w14:paraId="34C284A0" w14:textId="161F8A02" w:rsidR="00434C04" w:rsidRPr="00823217" w:rsidRDefault="00823217" w:rsidP="00434C04">
      <w:pPr>
        <w:rPr>
          <w:rFonts w:ascii="Calibri" w:hAnsi="Calibri"/>
          <w:lang w:val="en-GB"/>
        </w:rPr>
      </w:pPr>
      <w:r>
        <w:t xml:space="preserve">An initial Commonwealth investment of $2.5 million through the Medical Research Future Fund </w:t>
      </w:r>
      <w:r w:rsidR="00E74ED4" w:rsidRPr="00E83DEF">
        <w:t>will</w:t>
      </w:r>
      <w:r>
        <w:t xml:space="preserve"> support research into endometriosis, including </w:t>
      </w:r>
      <w:r w:rsidR="001310D3">
        <w:t>development of</w:t>
      </w:r>
      <w:r>
        <w:t xml:space="preserve"> a</w:t>
      </w:r>
      <w:r w:rsidR="001310D3">
        <w:t xml:space="preserve"> national</w:t>
      </w:r>
      <w:r>
        <w:t xml:space="preserve"> clinical trials network, </w:t>
      </w:r>
      <w:r w:rsidR="001310D3">
        <w:rPr>
          <w:lang w:val="en-GB"/>
        </w:rPr>
        <w:t>and an Australian Collaborative Research Framework</w:t>
      </w:r>
      <w:r w:rsidR="00434C04">
        <w:rPr>
          <w:lang w:val="en-AU" w:eastAsia="en-AU"/>
        </w:rPr>
        <w:t>.</w:t>
      </w:r>
      <w:r w:rsidR="00434C04">
        <w:rPr>
          <w:rStyle w:val="EndnoteReference"/>
          <w:lang w:val="en-AU" w:eastAsia="en-AU"/>
        </w:rPr>
        <w:endnoteReference w:id="25"/>
      </w:r>
      <w:r w:rsidR="00434C04">
        <w:rPr>
          <w:lang w:val="en-AU" w:eastAsia="en-AU"/>
        </w:rPr>
        <w:t xml:space="preserve"> </w:t>
      </w:r>
      <w:r w:rsidR="00346653">
        <w:rPr>
          <w:lang w:val="en-AU" w:eastAsia="en-AU"/>
        </w:rPr>
        <w:t>The funding</w:t>
      </w:r>
      <w:r w:rsidR="00434C04" w:rsidRPr="00434C04">
        <w:rPr>
          <w:lang w:val="en-AU" w:eastAsia="en-AU"/>
        </w:rPr>
        <w:t xml:space="preserve"> will </w:t>
      </w:r>
      <w:r w:rsidR="001310D3">
        <w:rPr>
          <w:lang w:val="en-AU" w:eastAsia="en-AU"/>
        </w:rPr>
        <w:t>develop</w:t>
      </w:r>
      <w:r w:rsidR="00434C04" w:rsidRPr="00434C04">
        <w:rPr>
          <w:lang w:val="en-AU" w:eastAsia="en-AU"/>
        </w:rPr>
        <w:t xml:space="preserve"> research </w:t>
      </w:r>
      <w:r w:rsidR="001310D3">
        <w:rPr>
          <w:lang w:val="en-AU" w:eastAsia="en-AU"/>
        </w:rPr>
        <w:t>capacity in areas</w:t>
      </w:r>
      <w:r w:rsidR="00346653">
        <w:rPr>
          <w:lang w:val="en-AU" w:eastAsia="en-AU"/>
        </w:rPr>
        <w:t xml:space="preserve"> </w:t>
      </w:r>
      <w:r w:rsidR="00434C04" w:rsidRPr="00434C04">
        <w:rPr>
          <w:lang w:val="en-AU" w:eastAsia="en-AU"/>
        </w:rPr>
        <w:t xml:space="preserve">identified </w:t>
      </w:r>
      <w:r w:rsidR="00346653">
        <w:rPr>
          <w:lang w:val="en-AU" w:eastAsia="en-AU"/>
        </w:rPr>
        <w:t xml:space="preserve">by the </w:t>
      </w:r>
      <w:r w:rsidR="00B5780A">
        <w:rPr>
          <w:lang w:val="en-AU" w:eastAsia="en-AU"/>
        </w:rPr>
        <w:t xml:space="preserve">National </w:t>
      </w:r>
      <w:r w:rsidR="00346653">
        <w:rPr>
          <w:lang w:val="en-AU" w:eastAsia="en-AU"/>
        </w:rPr>
        <w:t>Action Plan.</w:t>
      </w:r>
    </w:p>
    <w:p w14:paraId="2566B229" w14:textId="77777777" w:rsidR="002A40F9" w:rsidRPr="003B4DBF" w:rsidRDefault="00297C2F" w:rsidP="004976C1">
      <w:pPr>
        <w:pStyle w:val="Heading3"/>
        <w:numPr>
          <w:ilvl w:val="0"/>
          <w:numId w:val="0"/>
        </w:numPr>
        <w:ind w:left="720" w:hanging="720"/>
      </w:pPr>
      <w:bookmarkStart w:id="65" w:name="_Toc520206705"/>
      <w:r w:rsidRPr="003B4DBF">
        <w:t>What will be different?</w:t>
      </w:r>
      <w:bookmarkEnd w:id="65"/>
      <w:r w:rsidRPr="003B4DBF">
        <w:t xml:space="preserve"> </w:t>
      </w:r>
    </w:p>
    <w:p w14:paraId="6FCDA609" w14:textId="77777777" w:rsidR="00297C2F" w:rsidRPr="002A40F9" w:rsidRDefault="002A40F9" w:rsidP="002A40F9">
      <w:pPr>
        <w:rPr>
          <w:lang w:val="en-AU" w:eastAsia="en-AU"/>
        </w:rPr>
      </w:pPr>
      <w:r>
        <w:rPr>
          <w:lang w:val="en-AU" w:eastAsia="en-AU"/>
        </w:rPr>
        <w:t xml:space="preserve">The research opportunities offered by the National Health and Medical Research </w:t>
      </w:r>
      <w:r w:rsidR="0049469E">
        <w:rPr>
          <w:lang w:val="en-AU" w:eastAsia="en-AU"/>
        </w:rPr>
        <w:t xml:space="preserve">Council </w:t>
      </w:r>
      <w:r>
        <w:rPr>
          <w:lang w:val="en-AU" w:eastAsia="en-AU"/>
        </w:rPr>
        <w:t>and, in particular, the funds made available through the Medical Research Future Fund will offer significant opportunities to make immediate and longer</w:t>
      </w:r>
      <w:r w:rsidR="00E442A8">
        <w:rPr>
          <w:lang w:val="en-AU" w:eastAsia="en-AU"/>
        </w:rPr>
        <w:t>-</w:t>
      </w:r>
      <w:r>
        <w:rPr>
          <w:lang w:val="en-AU" w:eastAsia="en-AU"/>
        </w:rPr>
        <w:t xml:space="preserve">term improvements in health outcomes for people living with endometriosis, both in Australia and </w:t>
      </w:r>
      <w:r w:rsidR="006618C9">
        <w:rPr>
          <w:lang w:val="en-AU" w:eastAsia="en-AU"/>
        </w:rPr>
        <w:t>internationally</w:t>
      </w:r>
      <w:r>
        <w:rPr>
          <w:lang w:val="en-AU" w:eastAsia="en-AU"/>
        </w:rPr>
        <w:t>. Specifically</w:t>
      </w:r>
      <w:r w:rsidR="00E442A8">
        <w:rPr>
          <w:lang w:val="en-AU" w:eastAsia="en-AU"/>
        </w:rPr>
        <w:t>,</w:t>
      </w:r>
      <w:r>
        <w:rPr>
          <w:lang w:val="en-AU" w:eastAsia="en-AU"/>
        </w:rPr>
        <w:t xml:space="preserve"> research will enable a more accurate quantification of the burden of disease</w:t>
      </w:r>
      <w:r w:rsidR="00CF662C">
        <w:rPr>
          <w:lang w:val="en-AU" w:eastAsia="en-AU"/>
        </w:rPr>
        <w:t>, research into the pathogenesis and different types of endometriosis,</w:t>
      </w:r>
      <w:r>
        <w:rPr>
          <w:lang w:val="en-AU" w:eastAsia="en-AU"/>
        </w:rPr>
        <w:t xml:space="preserve"> investigation of its epidemiological nature</w:t>
      </w:r>
      <w:r w:rsidR="00CF662C">
        <w:rPr>
          <w:lang w:val="en-AU" w:eastAsia="en-AU"/>
        </w:rPr>
        <w:t>,</w:t>
      </w:r>
      <w:r>
        <w:rPr>
          <w:lang w:val="en-AU" w:eastAsia="en-AU"/>
        </w:rPr>
        <w:t xml:space="preserve"> its causes and the potential for a cure</w:t>
      </w:r>
      <w:r w:rsidR="00CF662C">
        <w:rPr>
          <w:lang w:val="en-AU" w:eastAsia="en-AU"/>
        </w:rPr>
        <w:t>. Research techniques will be innovative and include the development of novel diagnostics and therapies and research translation,</w:t>
      </w:r>
      <w:r>
        <w:rPr>
          <w:lang w:val="en-AU" w:eastAsia="en-AU"/>
        </w:rPr>
        <w:t xml:space="preserve"> and will be supported by discerning, effective use of clinical trials.</w:t>
      </w:r>
    </w:p>
    <w:p w14:paraId="3F678AA0" w14:textId="77777777" w:rsidR="00321122" w:rsidRPr="002A01D1" w:rsidRDefault="00321122" w:rsidP="004976C1">
      <w:pPr>
        <w:pStyle w:val="Heading3"/>
        <w:numPr>
          <w:ilvl w:val="0"/>
          <w:numId w:val="0"/>
        </w:numPr>
        <w:ind w:left="720" w:hanging="720"/>
      </w:pPr>
      <w:bookmarkStart w:id="66" w:name="_Toc520206706"/>
      <w:r>
        <w:t>Priorities and actions</w:t>
      </w:r>
      <w:bookmarkEnd w:id="66"/>
    </w:p>
    <w:p w14:paraId="023DF093" w14:textId="56B5D8F2" w:rsidR="00FD5C84" w:rsidRDefault="00321122" w:rsidP="00581D5F">
      <w:pPr>
        <w:rPr>
          <w:lang w:val="en-AU" w:eastAsia="en-AU"/>
        </w:rPr>
      </w:pPr>
      <w:r>
        <w:rPr>
          <w:lang w:val="en-AU" w:eastAsia="en-AU"/>
        </w:rPr>
        <w:t xml:space="preserve">There are </w:t>
      </w:r>
      <w:r w:rsidR="003036BD">
        <w:rPr>
          <w:lang w:val="en-AU" w:eastAsia="en-AU"/>
        </w:rPr>
        <w:t>three</w:t>
      </w:r>
      <w:r>
        <w:rPr>
          <w:lang w:val="en-AU" w:eastAsia="en-AU"/>
        </w:rPr>
        <w:t xml:space="preserve"> key areas for research.</w:t>
      </w:r>
    </w:p>
    <w:p w14:paraId="1950B17B" w14:textId="6201D727" w:rsidR="004976C1" w:rsidRPr="00235AE2" w:rsidRDefault="004976C1" w:rsidP="004976C1">
      <w:pPr>
        <w:pStyle w:val="Heading4"/>
        <w:numPr>
          <w:ilvl w:val="0"/>
          <w:numId w:val="0"/>
        </w:numPr>
      </w:pPr>
      <w:r w:rsidRPr="00503B7F">
        <w:rPr>
          <w:rFonts w:asciiTheme="majorHAnsi" w:hAnsiTheme="majorHAnsi"/>
          <w:noProof/>
        </w:rPr>
        <mc:AlternateContent>
          <mc:Choice Requires="wpg">
            <w:drawing>
              <wp:inline distT="0" distB="0" distL="0" distR="0" wp14:anchorId="584FC2B5" wp14:editId="0472CC99">
                <wp:extent cx="228789" cy="228789"/>
                <wp:effectExtent l="0" t="0" r="0" b="0"/>
                <wp:docPr id="27842" name="Group 73" descr="1" title="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789" cy="228789"/>
                          <a:chOff x="0" y="0"/>
                          <a:chExt cx="540000" cy="540000"/>
                        </a:xfrm>
                        <a:solidFill>
                          <a:schemeClr val="bg2">
                            <a:lumMod val="75000"/>
                            <a:lumOff val="25000"/>
                          </a:schemeClr>
                        </a:solidFill>
                      </wpg:grpSpPr>
                      <wps:wsp>
                        <wps:cNvPr id="27843" name="Freeform 14355"/>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45" name="Freeform 14356"/>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00D013" id="Group 73" o:spid="_x0000_s1026" alt="Title: 1 - Description: 1" style="width:18pt;height:18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">
                <o:lock v:ext="edit" aspectratio="t"/>
                <v:shape id="Freeform 14355" o:spid="_x0000_s1027" style="position:absolute;left:2323;top:1679;width:538;height:2068;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4356" o:spid="_x0000_s1028"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t xml:space="preserve"> </w:t>
      </w:r>
      <w:r w:rsidRPr="00493DFC">
        <w:t>Build a collaborative environment that enables world-leading research on endometriosis.</w:t>
      </w:r>
    </w:p>
    <w:tbl>
      <w:tblPr>
        <w:tblStyle w:val="NousTableStyletopandsideheading"/>
        <w:tblpPr w:leftFromText="180" w:rightFromText="180" w:vertAnchor="text" w:horzAnchor="margin" w:tblpY="200"/>
        <w:tblW w:w="9299" w:type="dxa"/>
        <w:tblLayout w:type="fixed"/>
        <w:tblLook w:val="04A0" w:firstRow="1" w:lastRow="0" w:firstColumn="1" w:lastColumn="0" w:noHBand="0" w:noVBand="1"/>
        <w:tblCaption w:val="1. Build a collaborative environment that enables world-leading research on endometriosis."/>
        <w:tblDescription w:val="Table outlining the actions and details for key area 1."/>
      </w:tblPr>
      <w:tblGrid>
        <w:gridCol w:w="537"/>
        <w:gridCol w:w="3119"/>
        <w:gridCol w:w="5643"/>
      </w:tblGrid>
      <w:tr w:rsidR="000B05AC" w:rsidRPr="00493DFC" w14:paraId="08E9175C" w14:textId="77777777" w:rsidTr="0002694A">
        <w:trPr>
          <w:cnfStyle w:val="100000000000" w:firstRow="1" w:lastRow="0" w:firstColumn="0" w:lastColumn="0" w:oddVBand="0" w:evenVBand="0" w:oddHBand="0" w:evenHBand="0" w:firstRowFirstColumn="0" w:firstRowLastColumn="0" w:lastRowFirstColumn="0" w:lastRowLastColumn="0"/>
          <w:cantSplit/>
          <w:trHeight w:val="236"/>
          <w:tblHeader/>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4" w:space="0" w:color="auto"/>
            </w:tcBorders>
          </w:tcPr>
          <w:p w14:paraId="6B766414" w14:textId="7BA7D2C6" w:rsidR="000B05AC" w:rsidRPr="004976C1" w:rsidRDefault="004976C1" w:rsidP="004976C1">
            <w:pPr>
              <w:pStyle w:val="TableNheader"/>
            </w:pPr>
            <w:r w:rsidRPr="004976C1">
              <w:rPr>
                <w:noProof/>
              </w:rPr>
              <mc:AlternateContent>
                <mc:Choice Requires="wpg">
                  <w:drawing>
                    <wp:inline distT="0" distB="0" distL="0" distR="0" wp14:anchorId="704DED70" wp14:editId="312C5693">
                      <wp:extent cx="228789" cy="228789"/>
                      <wp:effectExtent l="0" t="0" r="0" b="0"/>
                      <wp:docPr id="14356" name="Group 73" descr="1" title="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789" cy="228789"/>
                                <a:chOff x="0" y="0"/>
                                <a:chExt cx="540000" cy="540000"/>
                              </a:xfrm>
                              <a:solidFill>
                                <a:schemeClr val="bg2">
                                  <a:lumMod val="75000"/>
                                  <a:lumOff val="25000"/>
                                </a:schemeClr>
                              </a:solidFill>
                            </wpg:grpSpPr>
                            <wps:wsp>
                              <wps:cNvPr id="14362" name="Freeform 14355"/>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66" name="Freeform 14356"/>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DC222" id="Group 73" o:spid="_x0000_s1026" alt="Title: 1 - Description: 1" style="width:18pt;height:18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">
                      <o:lock v:ext="edit" aspectratio="t"/>
                      <v:shape id="Freeform 14355" o:spid="_x0000_s1027" style="position:absolute;left:2323;top:1679;width:538;height:2068;visibility:visible;mso-wrap-style:square;v-text-anchor:top" coordsize="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4356" o:spid="_x0000_s1028" style="position:absolute;width:5400;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p>
        </w:tc>
        <w:tc>
          <w:tcPr>
            <w:tcW w:w="3119" w:type="dxa"/>
            <w:tcBorders>
              <w:top w:val="single" w:sz="8" w:space="0" w:color="F9F9F9"/>
              <w:bottom w:val="single" w:sz="4" w:space="0" w:color="auto"/>
            </w:tcBorders>
          </w:tcPr>
          <w:p w14:paraId="37EA39D8"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Action</w:t>
            </w:r>
          </w:p>
        </w:tc>
        <w:tc>
          <w:tcPr>
            <w:tcW w:w="5643" w:type="dxa"/>
            <w:tcBorders>
              <w:top w:val="single" w:sz="8" w:space="0" w:color="F9F9F9"/>
              <w:bottom w:val="single" w:sz="4" w:space="0" w:color="auto"/>
            </w:tcBorders>
            <w:shd w:val="clear" w:color="auto" w:fill="D2E8FF" w:themeFill="background2" w:themeFillTint="1A"/>
          </w:tcPr>
          <w:p w14:paraId="2FB9E092" w14:textId="77777777" w:rsidR="000B05AC" w:rsidRPr="004976C1" w:rsidRDefault="000B05AC" w:rsidP="004976C1">
            <w:pPr>
              <w:pStyle w:val="TableNheader"/>
              <w:cnfStyle w:val="100000000000" w:firstRow="1" w:lastRow="0" w:firstColumn="0" w:lastColumn="0" w:oddVBand="0" w:evenVBand="0" w:oddHBand="0" w:evenHBand="0" w:firstRowFirstColumn="0" w:firstRowLastColumn="0" w:lastRowFirstColumn="0" w:lastRowLastColumn="0"/>
            </w:pPr>
            <w:r w:rsidRPr="004976C1">
              <w:t>Detail</w:t>
            </w:r>
          </w:p>
        </w:tc>
      </w:tr>
      <w:tr w:rsidR="000B05AC" w14:paraId="211BD15E" w14:textId="77777777" w:rsidTr="0002694A">
        <w:trPr>
          <w:cantSplit/>
          <w:trHeight w:val="994"/>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single" w:sz="4" w:space="0" w:color="auto"/>
            </w:tcBorders>
          </w:tcPr>
          <w:p w14:paraId="7131E17C" w14:textId="77777777" w:rsidR="000B05AC" w:rsidRDefault="000B05AC" w:rsidP="00B94215">
            <w:pPr>
              <w:rPr>
                <w:rFonts w:asciiTheme="majorHAnsi" w:hAnsiTheme="majorHAnsi"/>
                <w:lang w:val="en-AU" w:eastAsia="en-AU"/>
              </w:rPr>
            </w:pPr>
            <w:r>
              <w:rPr>
                <w:rFonts w:asciiTheme="majorHAnsi" w:hAnsiTheme="majorHAnsi"/>
                <w:lang w:val="en-AU" w:eastAsia="en-AU"/>
              </w:rPr>
              <w:t>1.1</w:t>
            </w:r>
          </w:p>
        </w:tc>
        <w:tc>
          <w:tcPr>
            <w:tcW w:w="3119" w:type="dxa"/>
            <w:tcBorders>
              <w:top w:val="single" w:sz="4" w:space="0" w:color="auto"/>
              <w:bottom w:val="single" w:sz="4" w:space="0" w:color="auto"/>
            </w:tcBorders>
          </w:tcPr>
          <w:p w14:paraId="21A453AD"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493DFC">
              <w:t xml:space="preserve">Establish a national Clinical Trials Network that coordinates support for research organisations to conduct clinical trials for endometriosis treatments and services. </w:t>
            </w:r>
          </w:p>
        </w:tc>
        <w:tc>
          <w:tcPr>
            <w:tcW w:w="5643" w:type="dxa"/>
            <w:tcBorders>
              <w:top w:val="single" w:sz="4" w:space="0" w:color="auto"/>
              <w:bottom w:val="single" w:sz="4" w:space="0" w:color="auto"/>
            </w:tcBorders>
            <w:shd w:val="clear" w:color="auto" w:fill="D2E8FF" w:themeFill="background2" w:themeFillTint="1A"/>
          </w:tcPr>
          <w:p w14:paraId="382AD09E"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493DFC">
              <w:t>Use the network to compile resources from hospitals, universities and research institutions and to oversee the discerning use of clinical trials to substantiate research and draw out actionable clinical outcomes. Improve evidence base through recruiting and coordinating</w:t>
            </w:r>
            <w:r>
              <w:t xml:space="preserve"> </w:t>
            </w:r>
            <w:r w:rsidRPr="00493DFC">
              <w:t>cohorts where possible.</w:t>
            </w:r>
          </w:p>
          <w:p w14:paraId="5D91FCC9"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Consider establishment of an online register to provide opportunities for individuals with endometriosis to participate in clinical trials.</w:t>
            </w:r>
          </w:p>
          <w:p w14:paraId="449B9E7C"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Invest in international collaborations.</w:t>
            </w:r>
          </w:p>
        </w:tc>
      </w:tr>
      <w:tr w:rsidR="000B05AC" w14:paraId="7EFA768D" w14:textId="77777777" w:rsidTr="0002694A">
        <w:trPr>
          <w:cantSplit/>
          <w:trHeight w:val="994"/>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single" w:sz="4" w:space="0" w:color="auto"/>
            </w:tcBorders>
          </w:tcPr>
          <w:p w14:paraId="433BC037" w14:textId="77777777" w:rsidR="000B05AC" w:rsidRDefault="000B05AC" w:rsidP="00B94215">
            <w:pPr>
              <w:rPr>
                <w:rFonts w:asciiTheme="majorHAnsi" w:hAnsiTheme="majorHAnsi"/>
                <w:lang w:val="en-AU" w:eastAsia="en-AU"/>
              </w:rPr>
            </w:pPr>
            <w:r>
              <w:rPr>
                <w:rFonts w:asciiTheme="majorHAnsi" w:hAnsiTheme="majorHAnsi"/>
                <w:lang w:val="en-AU" w:eastAsia="en-AU"/>
              </w:rPr>
              <w:lastRenderedPageBreak/>
              <w:t>1.2</w:t>
            </w:r>
          </w:p>
        </w:tc>
        <w:tc>
          <w:tcPr>
            <w:tcW w:w="3119" w:type="dxa"/>
            <w:tcBorders>
              <w:top w:val="single" w:sz="4" w:space="0" w:color="auto"/>
              <w:bottom w:val="single" w:sz="4" w:space="0" w:color="auto"/>
            </w:tcBorders>
          </w:tcPr>
          <w:p w14:paraId="6649D93E" w14:textId="77777777" w:rsidR="000B05AC" w:rsidRPr="009C66BE" w:rsidRDefault="000B05AC" w:rsidP="004976C1">
            <w:pPr>
              <w:pStyle w:val="TableText"/>
              <w:cnfStyle w:val="000000000000" w:firstRow="0" w:lastRow="0" w:firstColumn="0" w:lastColumn="0" w:oddVBand="0" w:evenVBand="0" w:oddHBand="0" w:evenHBand="0" w:firstRowFirstColumn="0" w:firstRowLastColumn="0" w:lastRowFirstColumn="0" w:lastRowLastColumn="0"/>
            </w:pPr>
            <w:r w:rsidRPr="00903965">
              <w:t>Develop an Australian Research Collaboration Framework to support coordinated patient recruitment, consistent data collection and a national database and biorepository developed from clinical trials and research projects.</w:t>
            </w:r>
          </w:p>
        </w:tc>
        <w:tc>
          <w:tcPr>
            <w:tcW w:w="5643" w:type="dxa"/>
            <w:tcBorders>
              <w:top w:val="single" w:sz="4" w:space="0" w:color="auto"/>
              <w:bottom w:val="single" w:sz="4" w:space="0" w:color="auto"/>
            </w:tcBorders>
            <w:shd w:val="clear" w:color="auto" w:fill="D2E8FF" w:themeFill="background2" w:themeFillTint="1A"/>
          </w:tcPr>
          <w:p w14:paraId="3A200281"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Partner with public and private providers to share the financial load of research projects.</w:t>
            </w:r>
          </w:p>
          <w:p w14:paraId="790CE6AD" w14:textId="77777777" w:rsidR="000B05AC" w:rsidRPr="00493DF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Consider establishment of an online register to provide opportunities for individuals with endometriosis to participate in patient recruitment, data collection and development of a biorepository.</w:t>
            </w:r>
          </w:p>
        </w:tc>
      </w:tr>
      <w:tr w:rsidR="000B05AC" w14:paraId="5F68E539" w14:textId="77777777" w:rsidTr="0002694A">
        <w:trPr>
          <w:cantSplit/>
          <w:trHeight w:val="994"/>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nil"/>
            </w:tcBorders>
          </w:tcPr>
          <w:p w14:paraId="69A2FB3A" w14:textId="77777777" w:rsidR="000B05AC" w:rsidRDefault="000B05AC" w:rsidP="00B94215">
            <w:pPr>
              <w:rPr>
                <w:rFonts w:asciiTheme="majorHAnsi" w:hAnsiTheme="majorHAnsi"/>
                <w:lang w:val="en-AU" w:eastAsia="en-AU"/>
              </w:rPr>
            </w:pPr>
            <w:r>
              <w:rPr>
                <w:rFonts w:asciiTheme="majorHAnsi" w:hAnsiTheme="majorHAnsi"/>
                <w:lang w:val="en-AU" w:eastAsia="en-AU"/>
              </w:rPr>
              <w:t>1.3</w:t>
            </w:r>
          </w:p>
        </w:tc>
        <w:tc>
          <w:tcPr>
            <w:tcW w:w="3119" w:type="dxa"/>
            <w:tcBorders>
              <w:top w:val="single" w:sz="4" w:space="0" w:color="auto"/>
              <w:bottom w:val="single" w:sz="8" w:space="0" w:color="F9F9F9"/>
            </w:tcBorders>
          </w:tcPr>
          <w:p w14:paraId="2C8CD197"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E17A6B">
              <w:t>Release a targeted call for endometriosis research through the Medical Research Future Fund. Seek grant applications for Australian research that responds to identified national and international priorities.</w:t>
            </w:r>
          </w:p>
        </w:tc>
        <w:tc>
          <w:tcPr>
            <w:tcW w:w="5643" w:type="dxa"/>
            <w:tcBorders>
              <w:top w:val="single" w:sz="4" w:space="0" w:color="auto"/>
              <w:bottom w:val="single" w:sz="8" w:space="0" w:color="F9F9F9"/>
            </w:tcBorders>
            <w:shd w:val="clear" w:color="auto" w:fill="D2E8FF" w:themeFill="background2" w:themeFillTint="1A"/>
          </w:tcPr>
          <w:p w14:paraId="31514873" w14:textId="77777777" w:rsidR="000B05A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Utilise the $2.5 million as the first building block for enabling research into national and international priorities for endometriosis research.</w:t>
            </w:r>
          </w:p>
          <w:p w14:paraId="16553F45" w14:textId="77777777" w:rsidR="000B05AC" w:rsidRPr="00493DFC" w:rsidRDefault="000B05AC" w:rsidP="004976C1">
            <w:pPr>
              <w:pStyle w:val="TableText"/>
              <w:cnfStyle w:val="000000000000" w:firstRow="0" w:lastRow="0" w:firstColumn="0" w:lastColumn="0" w:oddVBand="0" w:evenVBand="0" w:oddHBand="0" w:evenHBand="0" w:firstRowFirstColumn="0" w:firstRowLastColumn="0" w:lastRowFirstColumn="0" w:lastRowLastColumn="0"/>
            </w:pPr>
            <w:r>
              <w:t>Through the establishment of collaborative research environment, pursue further investment through the Medical Research Future Fund.</w:t>
            </w:r>
          </w:p>
        </w:tc>
      </w:tr>
    </w:tbl>
    <w:p w14:paraId="2C326CDE" w14:textId="77777777" w:rsidR="0002694A" w:rsidRDefault="0002694A">
      <w:pPr>
        <w:rPr>
          <w:b/>
        </w:rPr>
      </w:pPr>
    </w:p>
    <w:p w14:paraId="562EAD86" w14:textId="70BC898B" w:rsidR="00235AE2" w:rsidRDefault="0002694A" w:rsidP="0002694A">
      <w:pPr>
        <w:pStyle w:val="Heading4"/>
        <w:numPr>
          <w:ilvl w:val="0"/>
          <w:numId w:val="0"/>
        </w:numPr>
      </w:pPr>
      <w:r w:rsidRPr="0041308B">
        <w:rPr>
          <w:rFonts w:asciiTheme="majorHAnsi" w:hAnsiTheme="majorHAnsi"/>
          <w:noProof/>
        </w:rPr>
        <mc:AlternateContent>
          <mc:Choice Requires="wpg">
            <w:drawing>
              <wp:inline distT="0" distB="0" distL="0" distR="0" wp14:anchorId="7EAA8717" wp14:editId="3DDFD469">
                <wp:extent cx="234950" cy="241300"/>
                <wp:effectExtent l="0" t="0" r="0" b="6350"/>
                <wp:docPr id="27849" name="Group 74" descr="2" title="2"/>
                <wp:cNvGraphicFramePr/>
                <a:graphic xmlns:a="http://schemas.openxmlformats.org/drawingml/2006/main">
                  <a:graphicData uri="http://schemas.microsoft.com/office/word/2010/wordprocessingGroup">
                    <wpg:wgp>
                      <wpg:cNvGrpSpPr/>
                      <wpg:grpSpPr>
                        <a:xfrm>
                          <a:off x="0" y="0"/>
                          <a:ext cx="234950" cy="241300"/>
                          <a:chOff x="0" y="0"/>
                          <a:chExt cx="538657" cy="540000"/>
                        </a:xfrm>
                        <a:solidFill>
                          <a:schemeClr val="bg2">
                            <a:lumMod val="75000"/>
                            <a:lumOff val="25000"/>
                          </a:schemeClr>
                        </a:solidFill>
                      </wpg:grpSpPr>
                      <wps:wsp>
                        <wps:cNvPr id="27851" name="Freeform 2785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52" name="Freeform 2786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EC6A0" id="Group 74" o:spid="_x0000_s1026" alt="Title: 2 - Description: 2" style="width:18.5pt;height:19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">
                <v:shape id="Freeform 27859"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7860" o:spid="_x0000_s1028" style="position:absolute;left:2028;top:1679;width:1370;height:206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t xml:space="preserve"> </w:t>
      </w:r>
      <w:r w:rsidRPr="00235AE2">
        <w:t>Mine existing data and improve data linkage between sources to improve understanding of the current state of endometriosis in Australia.</w:t>
      </w:r>
    </w:p>
    <w:tbl>
      <w:tblPr>
        <w:tblStyle w:val="NousTableStyletopandsideheading"/>
        <w:tblpPr w:leftFromText="180" w:rightFromText="180" w:vertAnchor="text" w:horzAnchor="margin" w:tblpY="200"/>
        <w:tblW w:w="9299" w:type="dxa"/>
        <w:tblLayout w:type="fixed"/>
        <w:tblLook w:val="04A0" w:firstRow="1" w:lastRow="0" w:firstColumn="1" w:lastColumn="0" w:noHBand="0" w:noVBand="1"/>
        <w:tblCaption w:val="2. Mine existing data and improve data linkage between sources to improve understanding of the current state of endometriosis in Australia."/>
        <w:tblDescription w:val="Table outlining the actions and details for key area 2."/>
      </w:tblPr>
      <w:tblGrid>
        <w:gridCol w:w="537"/>
        <w:gridCol w:w="3119"/>
        <w:gridCol w:w="5643"/>
      </w:tblGrid>
      <w:tr w:rsidR="000B05AC" w:rsidRPr="00493DFC" w14:paraId="5180CD48" w14:textId="77777777" w:rsidTr="00E03F33">
        <w:trPr>
          <w:cnfStyle w:val="100000000000" w:firstRow="1" w:lastRow="0" w:firstColumn="0" w:lastColumn="0" w:oddVBand="0" w:evenVBand="0" w:oddHBand="0" w:evenHBand="0" w:firstRowFirstColumn="0" w:firstRowLastColumn="0" w:lastRowFirstColumn="0" w:lastRowLastColumn="0"/>
          <w:cantSplit/>
          <w:trHeight w:val="236"/>
          <w:tblHeader/>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4" w:space="0" w:color="auto"/>
            </w:tcBorders>
          </w:tcPr>
          <w:p w14:paraId="1B14F013" w14:textId="0BF584DF" w:rsidR="000B05AC" w:rsidRPr="0002694A" w:rsidRDefault="0002694A" w:rsidP="0002694A">
            <w:pPr>
              <w:pStyle w:val="TableNheader"/>
            </w:pPr>
            <w:r w:rsidRPr="0002694A">
              <w:rPr>
                <w:noProof/>
              </w:rPr>
              <mc:AlternateContent>
                <mc:Choice Requires="wpg">
                  <w:drawing>
                    <wp:inline distT="0" distB="0" distL="0" distR="0" wp14:anchorId="64F71DBA" wp14:editId="13E9B58E">
                      <wp:extent cx="234950" cy="241300"/>
                      <wp:effectExtent l="0" t="0" r="0" b="6350"/>
                      <wp:docPr id="14367" name="Group 74" descr="2" title="2"/>
                      <wp:cNvGraphicFramePr/>
                      <a:graphic xmlns:a="http://schemas.openxmlformats.org/drawingml/2006/main">
                        <a:graphicData uri="http://schemas.microsoft.com/office/word/2010/wordprocessingGroup">
                          <wpg:wgp>
                            <wpg:cNvGrpSpPr/>
                            <wpg:grpSpPr>
                              <a:xfrm>
                                <a:off x="0" y="0"/>
                                <a:ext cx="234950" cy="241300"/>
                                <a:chOff x="0" y="0"/>
                                <a:chExt cx="538657" cy="540000"/>
                              </a:xfrm>
                              <a:solidFill>
                                <a:schemeClr val="bg2">
                                  <a:lumMod val="75000"/>
                                  <a:lumOff val="25000"/>
                                </a:schemeClr>
                              </a:solidFill>
                            </wpg:grpSpPr>
                            <wps:wsp>
                              <wps:cNvPr id="10304" name="Freeform 2785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1" name="Freeform 2786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4C4B51" id="Group 74" o:spid="_x0000_s1026" alt="Title: 2 - Description: 2" style="width:18.5pt;height:19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">
                      <v:shape id="Freeform 27859"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7860" o:spid="_x0000_s1028" style="position:absolute;left:2028;top:1679;width:1370;height:206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p>
        </w:tc>
        <w:tc>
          <w:tcPr>
            <w:tcW w:w="3119" w:type="dxa"/>
            <w:tcBorders>
              <w:top w:val="single" w:sz="8" w:space="0" w:color="F9F9F9"/>
              <w:bottom w:val="single" w:sz="4" w:space="0" w:color="auto"/>
            </w:tcBorders>
          </w:tcPr>
          <w:p w14:paraId="0D4AD9AE" w14:textId="77777777" w:rsidR="000B05AC" w:rsidRPr="0002694A" w:rsidRDefault="000B05AC" w:rsidP="0002694A">
            <w:pPr>
              <w:pStyle w:val="TableNheader"/>
              <w:cnfStyle w:val="100000000000" w:firstRow="1" w:lastRow="0" w:firstColumn="0" w:lastColumn="0" w:oddVBand="0" w:evenVBand="0" w:oddHBand="0" w:evenHBand="0" w:firstRowFirstColumn="0" w:firstRowLastColumn="0" w:lastRowFirstColumn="0" w:lastRowLastColumn="0"/>
            </w:pPr>
            <w:r w:rsidRPr="0002694A">
              <w:t>Action</w:t>
            </w:r>
          </w:p>
        </w:tc>
        <w:tc>
          <w:tcPr>
            <w:tcW w:w="5643" w:type="dxa"/>
            <w:tcBorders>
              <w:top w:val="single" w:sz="8" w:space="0" w:color="F9F9F9"/>
              <w:bottom w:val="single" w:sz="4" w:space="0" w:color="auto"/>
            </w:tcBorders>
            <w:shd w:val="clear" w:color="auto" w:fill="D2E8FF" w:themeFill="background2" w:themeFillTint="1A"/>
          </w:tcPr>
          <w:p w14:paraId="0B8D9459" w14:textId="77777777" w:rsidR="000B05AC" w:rsidRPr="0002694A" w:rsidRDefault="000B05AC" w:rsidP="0002694A">
            <w:pPr>
              <w:pStyle w:val="TableNheader"/>
              <w:cnfStyle w:val="100000000000" w:firstRow="1" w:lastRow="0" w:firstColumn="0" w:lastColumn="0" w:oddVBand="0" w:evenVBand="0" w:oddHBand="0" w:evenHBand="0" w:firstRowFirstColumn="0" w:firstRowLastColumn="0" w:lastRowFirstColumn="0" w:lastRowLastColumn="0"/>
            </w:pPr>
            <w:r w:rsidRPr="0002694A">
              <w:t>Detail</w:t>
            </w:r>
          </w:p>
        </w:tc>
      </w:tr>
      <w:tr w:rsidR="000B05AC" w14:paraId="5FA4B8C2" w14:textId="77777777" w:rsidTr="00E03F33">
        <w:trPr>
          <w:cantSplit/>
          <w:trHeight w:val="994"/>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single" w:sz="4" w:space="0" w:color="auto"/>
            </w:tcBorders>
          </w:tcPr>
          <w:p w14:paraId="555030C6" w14:textId="77777777" w:rsidR="000B05AC" w:rsidRDefault="000B05AC" w:rsidP="00B94215">
            <w:pPr>
              <w:rPr>
                <w:rFonts w:asciiTheme="majorHAnsi" w:hAnsiTheme="majorHAnsi"/>
                <w:lang w:val="en-AU" w:eastAsia="en-AU"/>
              </w:rPr>
            </w:pPr>
            <w:r>
              <w:rPr>
                <w:rFonts w:asciiTheme="majorHAnsi" w:hAnsiTheme="majorHAnsi"/>
                <w:lang w:val="en-AU" w:eastAsia="en-AU"/>
              </w:rPr>
              <w:t>2.1</w:t>
            </w:r>
          </w:p>
        </w:tc>
        <w:tc>
          <w:tcPr>
            <w:tcW w:w="3119" w:type="dxa"/>
            <w:tcBorders>
              <w:top w:val="single" w:sz="4" w:space="0" w:color="auto"/>
              <w:bottom w:val="single" w:sz="4" w:space="0" w:color="auto"/>
            </w:tcBorders>
          </w:tcPr>
          <w:p w14:paraId="006C122C" w14:textId="77777777" w:rsidR="000B05AC" w:rsidRPr="00493DF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t>Develop innovative, easy to use tools for patients and clinicians to capture valuable data.</w:t>
            </w:r>
          </w:p>
        </w:tc>
        <w:tc>
          <w:tcPr>
            <w:tcW w:w="5643" w:type="dxa"/>
            <w:tcBorders>
              <w:top w:val="single" w:sz="4" w:space="0" w:color="auto"/>
              <w:bottom w:val="single" w:sz="4" w:space="0" w:color="auto"/>
            </w:tcBorders>
            <w:shd w:val="clear" w:color="auto" w:fill="D2E8FF" w:themeFill="background2" w:themeFillTint="1A"/>
          </w:tcPr>
          <w:p w14:paraId="4D01C739" w14:textId="77777777" w:rsidR="000B05A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t>Apps, image capture and processing, computer-based questionnaires, record linkages, central databases, etc.</w:t>
            </w:r>
          </w:p>
          <w:p w14:paraId="5844BA1C" w14:textId="1652FB9D" w:rsidR="000B05AC" w:rsidRPr="00493DF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rsidRPr="00C30F5A">
              <w:t>Data capture and subsequent Australian I</w:t>
            </w:r>
            <w:r w:rsidR="00ED316C">
              <w:t xml:space="preserve">nstitute of Health and Welfare </w:t>
            </w:r>
            <w:r w:rsidR="00ED316C" w:rsidRPr="00E83DEF">
              <w:t>(</w:t>
            </w:r>
            <w:r w:rsidRPr="00E83DEF">
              <w:t>AIHW</w:t>
            </w:r>
            <w:r w:rsidR="00ED316C" w:rsidRPr="00E83DEF">
              <w:t>)</w:t>
            </w:r>
            <w:r w:rsidRPr="00C30F5A">
              <w:t xml:space="preserve"> reporting could be enhanced by providing all endometriosis-related admissions and service utilisations with unique codes (e.g. ED admissions, GP appointments, sonography for endometriosis, specialist consultations) and through linking with My Health Record data.</w:t>
            </w:r>
          </w:p>
        </w:tc>
      </w:tr>
      <w:tr w:rsidR="000B05AC" w14:paraId="3978DAE1" w14:textId="77777777" w:rsidTr="00E03F33">
        <w:trPr>
          <w:cantSplit/>
          <w:trHeight w:val="1152"/>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single" w:sz="4" w:space="0" w:color="auto"/>
            </w:tcBorders>
          </w:tcPr>
          <w:p w14:paraId="4D50DC98"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2.2</w:t>
            </w:r>
          </w:p>
        </w:tc>
        <w:tc>
          <w:tcPr>
            <w:tcW w:w="3119" w:type="dxa"/>
            <w:tcBorders>
              <w:top w:val="single" w:sz="4" w:space="0" w:color="auto"/>
              <w:bottom w:val="single" w:sz="4" w:space="0" w:color="auto"/>
            </w:tcBorders>
          </w:tcPr>
          <w:p w14:paraId="322B7F32" w14:textId="77777777" w:rsidR="000B05AC" w:rsidRPr="00493DF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rsidRPr="00493DFC">
              <w:t>Promote</w:t>
            </w:r>
            <w:r>
              <w:t xml:space="preserve"> current and future</w:t>
            </w:r>
            <w:r w:rsidRPr="00493DFC">
              <w:t xml:space="preserve"> </w:t>
            </w:r>
            <w:r>
              <w:t xml:space="preserve">international collaboration and </w:t>
            </w:r>
            <w:r w:rsidRPr="00493DFC">
              <w:t xml:space="preserve">data translation for the Australian context, to ensure that ongoing research into endometriosis benefits from the most up-to-date </w:t>
            </w:r>
            <w:r>
              <w:t xml:space="preserve">Australian and </w:t>
            </w:r>
            <w:r w:rsidRPr="00493DFC">
              <w:t>international information.</w:t>
            </w:r>
          </w:p>
        </w:tc>
        <w:tc>
          <w:tcPr>
            <w:tcW w:w="5643" w:type="dxa"/>
            <w:tcBorders>
              <w:top w:val="single" w:sz="4" w:space="0" w:color="auto"/>
              <w:bottom w:val="single" w:sz="4" w:space="0" w:color="auto"/>
            </w:tcBorders>
            <w:shd w:val="clear" w:color="auto" w:fill="D2E8FF" w:themeFill="background2" w:themeFillTint="1A"/>
          </w:tcPr>
          <w:p w14:paraId="49BB820C" w14:textId="77777777" w:rsidR="000B05AC" w:rsidRPr="00493DF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t>Prioritising funding for translational and implementation research in the Australian context through NHMRC and the MRFF to ensure that high-quality international and local research is translated into clinical practice.</w:t>
            </w:r>
          </w:p>
        </w:tc>
      </w:tr>
      <w:tr w:rsidR="000B05AC" w14:paraId="74C33DA4" w14:textId="77777777" w:rsidTr="00E03F33">
        <w:trPr>
          <w:cantSplit/>
          <w:trHeight w:val="969"/>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left w:val="single" w:sz="24" w:space="0" w:color="92C7FF" w:themeColor="background2" w:themeTint="40"/>
              <w:bottom w:val="nil"/>
            </w:tcBorders>
          </w:tcPr>
          <w:p w14:paraId="6C71BF61"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lastRenderedPageBreak/>
              <w:t>2.3</w:t>
            </w:r>
          </w:p>
        </w:tc>
        <w:tc>
          <w:tcPr>
            <w:tcW w:w="3119" w:type="dxa"/>
            <w:tcBorders>
              <w:top w:val="single" w:sz="4" w:space="0" w:color="auto"/>
              <w:bottom w:val="nil"/>
            </w:tcBorders>
          </w:tcPr>
          <w:p w14:paraId="62C7DDAE" w14:textId="77777777" w:rsidR="000B05AC" w:rsidRPr="00493DF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t>Identify existing resources and databases in Australia and pursue linkages between these data sources to enrich available data on endometriosis.</w:t>
            </w:r>
          </w:p>
        </w:tc>
        <w:tc>
          <w:tcPr>
            <w:tcW w:w="5643" w:type="dxa"/>
            <w:tcBorders>
              <w:top w:val="single" w:sz="4" w:space="0" w:color="auto"/>
              <w:bottom w:val="nil"/>
            </w:tcBorders>
            <w:shd w:val="clear" w:color="auto" w:fill="D2E8FF" w:themeFill="background2" w:themeFillTint="1A"/>
          </w:tcPr>
          <w:p w14:paraId="2890365A" w14:textId="77777777" w:rsidR="000B05A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rsidRPr="00493DFC">
              <w:t>Support further data mining and linkage between existing resources and databases in Australia. Use available and emerging longitudinal data from</w:t>
            </w:r>
            <w:r>
              <w:t xml:space="preserve"> resources such as (but not limited to)</w:t>
            </w:r>
            <w:r w:rsidRPr="00493DFC">
              <w:t xml:space="preserve"> the Longitudinal Study on Women's Health</w:t>
            </w:r>
            <w:r>
              <w:t xml:space="preserve"> and the Endometriosis Management in Australia study,</w:t>
            </w:r>
            <w:r w:rsidRPr="00493DFC">
              <w:t xml:space="preserve"> to determine the average age of onset of endometriosis (from available regions) as well as long-term health implications for women with endometriosis, including changes in health outcomes following surgery or menopause.</w:t>
            </w:r>
          </w:p>
          <w:p w14:paraId="3F81E1E1" w14:textId="77777777" w:rsidR="000B05AC" w:rsidRPr="00493DFC" w:rsidRDefault="000B05AC" w:rsidP="0002694A">
            <w:pPr>
              <w:pStyle w:val="TableText"/>
              <w:cnfStyle w:val="000000000000" w:firstRow="0" w:lastRow="0" w:firstColumn="0" w:lastColumn="0" w:oddVBand="0" w:evenVBand="0" w:oddHBand="0" w:evenHBand="0" w:firstRowFirstColumn="0" w:firstRowLastColumn="0" w:lastRowFirstColumn="0" w:lastRowLastColumn="0"/>
            </w:pPr>
            <w:r>
              <w:t>Establish regular collections of a comprehensive range of anthropometric and biomedical measures (as collected in the Australian Health Survey 2011-2013) in conjunction with routine national health surveys.</w:t>
            </w:r>
          </w:p>
        </w:tc>
      </w:tr>
    </w:tbl>
    <w:p w14:paraId="0120B2AB" w14:textId="4CAE4A7E" w:rsidR="00581D5F" w:rsidRDefault="00581D5F"/>
    <w:p w14:paraId="556C954B" w14:textId="41177F4F" w:rsidR="00E03F33" w:rsidRDefault="00E03F33" w:rsidP="00E03F33">
      <w:pPr>
        <w:pStyle w:val="Heading4"/>
        <w:numPr>
          <w:ilvl w:val="0"/>
          <w:numId w:val="0"/>
        </w:numPr>
      </w:pPr>
      <w:r w:rsidRPr="006728FF">
        <w:rPr>
          <w:rFonts w:asciiTheme="majorHAnsi" w:hAnsiTheme="majorHAnsi"/>
          <w:noProof/>
        </w:rPr>
        <mc:AlternateContent>
          <mc:Choice Requires="wpg">
            <w:drawing>
              <wp:inline distT="0" distB="0" distL="0" distR="0" wp14:anchorId="4A2E1CC0" wp14:editId="324D71B9">
                <wp:extent cx="228600" cy="209550"/>
                <wp:effectExtent l="0" t="0" r="0" b="0"/>
                <wp:docPr id="27856" name="Group 75" descr="3" title="3"/>
                <wp:cNvGraphicFramePr/>
                <a:graphic xmlns:a="http://schemas.openxmlformats.org/drawingml/2006/main">
                  <a:graphicData uri="http://schemas.microsoft.com/office/word/2010/wordprocessingGroup">
                    <wpg:wgp>
                      <wpg:cNvGrpSpPr/>
                      <wpg:grpSpPr>
                        <a:xfrm>
                          <a:off x="0" y="0"/>
                          <a:ext cx="228600" cy="209550"/>
                          <a:chOff x="0" y="0"/>
                          <a:chExt cx="538657" cy="540000"/>
                        </a:xfrm>
                        <a:solidFill>
                          <a:schemeClr val="bg2">
                            <a:lumMod val="75000"/>
                            <a:lumOff val="25000"/>
                          </a:schemeClr>
                        </a:solidFill>
                      </wpg:grpSpPr>
                      <wps:wsp>
                        <wps:cNvPr id="69" name="Freeform 14367"/>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27840"/>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E3CB66" id="Group 75" o:spid="_x0000_s1026" alt="Title: 3 - Description: 3" style="width:18pt;height:16.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">
                <v:shape id="Freeform 14367"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27840" o:spid="_x0000_s1028" style="position:absolute;left:2082;top:1679;width:1209;height:2068;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t xml:space="preserve"> </w:t>
      </w:r>
      <w:r w:rsidRPr="00493DFC">
        <w:t>Conduct further research to understand the causes and impacts of endometriosis and progress towards the development of a cure.</w:t>
      </w:r>
    </w:p>
    <w:tbl>
      <w:tblPr>
        <w:tblStyle w:val="NousTableStyletopandsideheading"/>
        <w:tblW w:w="9299" w:type="dxa"/>
        <w:tblLook w:val="04A0" w:firstRow="1" w:lastRow="0" w:firstColumn="1" w:lastColumn="0" w:noHBand="0" w:noVBand="1"/>
        <w:tblCaption w:val="3. Conduct further research to understand the causes and impacts of endometriosis and progress towards the development of a cure."/>
        <w:tblDescription w:val="Table outlining the actions and details for key area 3."/>
      </w:tblPr>
      <w:tblGrid>
        <w:gridCol w:w="569"/>
        <w:gridCol w:w="2975"/>
        <w:gridCol w:w="5755"/>
      </w:tblGrid>
      <w:tr w:rsidR="000B05AC" w:rsidRPr="00B45856" w14:paraId="5F5C48CB" w14:textId="77777777" w:rsidTr="00E03F33">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4" w:space="0" w:color="auto"/>
            </w:tcBorders>
          </w:tcPr>
          <w:p w14:paraId="77E91F86" w14:textId="3D7BC1A2" w:rsidR="000B05AC" w:rsidRPr="00E03F33" w:rsidRDefault="00E03F33" w:rsidP="00E03F33">
            <w:pPr>
              <w:pStyle w:val="TableNheader"/>
            </w:pPr>
            <w:r w:rsidRPr="00E03F33">
              <w:rPr>
                <w:noProof/>
              </w:rPr>
              <mc:AlternateContent>
                <mc:Choice Requires="wpg">
                  <w:drawing>
                    <wp:inline distT="0" distB="0" distL="0" distR="0" wp14:anchorId="4FC025B7" wp14:editId="745AF1C2">
                      <wp:extent cx="228600" cy="209550"/>
                      <wp:effectExtent l="0" t="0" r="0" b="0"/>
                      <wp:docPr id="10312" name="Group 75" descr="3" title="3"/>
                      <wp:cNvGraphicFramePr/>
                      <a:graphic xmlns:a="http://schemas.openxmlformats.org/drawingml/2006/main">
                        <a:graphicData uri="http://schemas.microsoft.com/office/word/2010/wordprocessingGroup">
                          <wpg:wgp>
                            <wpg:cNvGrpSpPr/>
                            <wpg:grpSpPr>
                              <a:xfrm>
                                <a:off x="0" y="0"/>
                                <a:ext cx="228600" cy="209550"/>
                                <a:chOff x="0" y="0"/>
                                <a:chExt cx="538657" cy="540000"/>
                              </a:xfrm>
                              <a:solidFill>
                                <a:schemeClr val="bg2">
                                  <a:lumMod val="75000"/>
                                  <a:lumOff val="25000"/>
                                </a:schemeClr>
                              </a:solidFill>
                            </wpg:grpSpPr>
                            <wps:wsp>
                              <wps:cNvPr id="10313" name="Freeform 14367"/>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4" name="Freeform 27840"/>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E49C1" id="Group 75" o:spid="_x0000_s1026" alt="Title: 3 - Description: 3" style="width:18pt;height:16.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">
                      <v:shape id="Freeform 14367" o:spid="_x0000_s1027" style="position:absolute;width:5386;height:540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27840" o:spid="_x0000_s1028" style="position:absolute;left:2082;top:1679;width:1209;height:2068;visibility:visible;mso-wrap-style:square;v-text-anchor:top" coordsize="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p>
        </w:tc>
        <w:tc>
          <w:tcPr>
            <w:tcW w:w="2975" w:type="dxa"/>
            <w:tcBorders>
              <w:top w:val="single" w:sz="8" w:space="0" w:color="F9F9F9"/>
              <w:bottom w:val="single" w:sz="4" w:space="0" w:color="auto"/>
            </w:tcBorders>
          </w:tcPr>
          <w:p w14:paraId="456B5ACE" w14:textId="77777777" w:rsidR="000B05AC" w:rsidRPr="00E03F33" w:rsidRDefault="000B05AC" w:rsidP="00E03F33">
            <w:pPr>
              <w:pStyle w:val="TableNheader"/>
              <w:cnfStyle w:val="100000000000" w:firstRow="1" w:lastRow="0" w:firstColumn="0" w:lastColumn="0" w:oddVBand="0" w:evenVBand="0" w:oddHBand="0" w:evenHBand="0" w:firstRowFirstColumn="0" w:firstRowLastColumn="0" w:lastRowFirstColumn="0" w:lastRowLastColumn="0"/>
            </w:pPr>
            <w:r w:rsidRPr="00E03F33">
              <w:t>Action</w:t>
            </w:r>
          </w:p>
        </w:tc>
        <w:tc>
          <w:tcPr>
            <w:tcW w:w="5755" w:type="dxa"/>
            <w:tcBorders>
              <w:top w:val="single" w:sz="8" w:space="0" w:color="F9F9F9"/>
              <w:bottom w:val="single" w:sz="4" w:space="0" w:color="auto"/>
            </w:tcBorders>
            <w:shd w:val="clear" w:color="auto" w:fill="D2E8FF" w:themeFill="background2" w:themeFillTint="1A"/>
          </w:tcPr>
          <w:p w14:paraId="428765E1" w14:textId="77777777" w:rsidR="000B05AC" w:rsidRPr="00E03F33" w:rsidRDefault="000B05AC" w:rsidP="00E03F33">
            <w:pPr>
              <w:pStyle w:val="TableNheader"/>
              <w:cnfStyle w:val="100000000000" w:firstRow="1" w:lastRow="0" w:firstColumn="0" w:lastColumn="0" w:oddVBand="0" w:evenVBand="0" w:oddHBand="0" w:evenHBand="0" w:firstRowFirstColumn="0" w:firstRowLastColumn="0" w:lastRowFirstColumn="0" w:lastRowLastColumn="0"/>
            </w:pPr>
            <w:r w:rsidRPr="00E03F33">
              <w:t>Detail</w:t>
            </w:r>
          </w:p>
        </w:tc>
      </w:tr>
      <w:tr w:rsidR="000B05AC" w14:paraId="3C160927" w14:textId="77777777" w:rsidTr="00E03F33">
        <w:trPr>
          <w:cantSplit/>
          <w:trHeight w:val="1146"/>
        </w:trPr>
        <w:tc>
          <w:tcPr>
            <w:cnfStyle w:val="001000000000" w:firstRow="0" w:lastRow="0" w:firstColumn="1" w:lastColumn="0" w:oddVBand="0" w:evenVBand="0" w:oddHBand="0" w:evenHBand="0" w:firstRowFirstColumn="0" w:firstRowLastColumn="0" w:lastRowFirstColumn="0" w:lastRowLastColumn="0"/>
            <w:tcW w:w="569" w:type="dxa"/>
            <w:tcBorders>
              <w:top w:val="single" w:sz="4" w:space="0" w:color="auto"/>
              <w:left w:val="single" w:sz="24" w:space="0" w:color="92C7FF" w:themeColor="background2" w:themeTint="40"/>
              <w:bottom w:val="single" w:sz="4" w:space="0" w:color="auto"/>
            </w:tcBorders>
          </w:tcPr>
          <w:p w14:paraId="72618EB3"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1</w:t>
            </w:r>
          </w:p>
        </w:tc>
        <w:tc>
          <w:tcPr>
            <w:tcW w:w="2975" w:type="dxa"/>
            <w:tcBorders>
              <w:top w:val="single" w:sz="4" w:space="0" w:color="auto"/>
              <w:bottom w:val="single" w:sz="4" w:space="0" w:color="auto"/>
            </w:tcBorders>
          </w:tcPr>
          <w:p w14:paraId="23AC6C01"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B45856">
              <w:t xml:space="preserve">Fund and commission research to develop a non-invasive diagnostic test for endometriosis. </w:t>
            </w:r>
          </w:p>
        </w:tc>
        <w:tc>
          <w:tcPr>
            <w:tcW w:w="5755" w:type="dxa"/>
            <w:tcBorders>
              <w:top w:val="single" w:sz="4" w:space="0" w:color="auto"/>
              <w:bottom w:val="single" w:sz="4" w:space="0" w:color="auto"/>
            </w:tcBorders>
            <w:shd w:val="clear" w:color="auto" w:fill="D2E8FF" w:themeFill="background2" w:themeFillTint="1A"/>
          </w:tcPr>
          <w:p w14:paraId="28B82952"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C30F5A">
              <w:t>Collaborate with gynaecological specialists, specialist sonologists, radiologists and the scientific community to determine effective alternatives to laparoscopy to determine the presence of endometriosis. This may include the use of ultrasound to detect superficial as well as deep infiltrating endometriosis and other non-invasive tools such as biomarkers in the blood, or genetic markers.</w:t>
            </w:r>
          </w:p>
        </w:tc>
      </w:tr>
      <w:tr w:rsidR="000B05AC" w14:paraId="1638B0CB" w14:textId="77777777" w:rsidTr="00E03F33">
        <w:trPr>
          <w:cantSplit/>
          <w:trHeight w:val="1146"/>
        </w:trPr>
        <w:tc>
          <w:tcPr>
            <w:cnfStyle w:val="001000000000" w:firstRow="0" w:lastRow="0" w:firstColumn="1" w:lastColumn="0" w:oddVBand="0" w:evenVBand="0" w:oddHBand="0" w:evenHBand="0" w:firstRowFirstColumn="0" w:firstRowLastColumn="0" w:lastRowFirstColumn="0" w:lastRowLastColumn="0"/>
            <w:tcW w:w="569" w:type="dxa"/>
            <w:tcBorders>
              <w:top w:val="single" w:sz="4" w:space="0" w:color="auto"/>
              <w:left w:val="single" w:sz="24" w:space="0" w:color="92C7FF" w:themeColor="background2" w:themeTint="40"/>
              <w:bottom w:val="single" w:sz="4" w:space="0" w:color="auto"/>
            </w:tcBorders>
          </w:tcPr>
          <w:p w14:paraId="3469F942"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2</w:t>
            </w:r>
          </w:p>
        </w:tc>
        <w:tc>
          <w:tcPr>
            <w:tcW w:w="2975" w:type="dxa"/>
            <w:tcBorders>
              <w:top w:val="single" w:sz="4" w:space="0" w:color="auto"/>
              <w:bottom w:val="single" w:sz="4" w:space="0" w:color="auto"/>
            </w:tcBorders>
          </w:tcPr>
          <w:p w14:paraId="608C1584"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B45856">
              <w:t xml:space="preserve">Conduct further research on the </w:t>
            </w:r>
            <w:r>
              <w:t xml:space="preserve">aetiology, </w:t>
            </w:r>
            <w:r w:rsidRPr="00B45856">
              <w:t xml:space="preserve">pathogenesis and genomics of endometriosis in order to understand the causes and underlying factors that lead to the development and progression of the disease, and to pave the way for </w:t>
            </w:r>
            <w:r>
              <w:t xml:space="preserve">prevention and </w:t>
            </w:r>
            <w:r w:rsidRPr="00B45856">
              <w:t>the development of a</w:t>
            </w:r>
            <w:r>
              <w:t xml:space="preserve"> possible</w:t>
            </w:r>
            <w:r w:rsidRPr="00B45856">
              <w:t xml:space="preserve"> cure.</w:t>
            </w:r>
          </w:p>
        </w:tc>
        <w:tc>
          <w:tcPr>
            <w:tcW w:w="5755" w:type="dxa"/>
            <w:tcBorders>
              <w:top w:val="single" w:sz="4" w:space="0" w:color="auto"/>
              <w:bottom w:val="single" w:sz="4" w:space="0" w:color="auto"/>
            </w:tcBorders>
            <w:shd w:val="clear" w:color="auto" w:fill="D2E8FF" w:themeFill="background2" w:themeFillTint="1A"/>
          </w:tcPr>
          <w:p w14:paraId="79226029" w14:textId="77777777" w:rsidR="000B05AC" w:rsidRPr="00C30F5A"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C30F5A">
              <w:t>Consistent with internationally agreed research directions and patient identified priorities and building on international research.</w:t>
            </w:r>
          </w:p>
          <w:p w14:paraId="36D004B9" w14:textId="77777777" w:rsidR="000B05AC"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C30F5A">
              <w:t>Support innovative research aimed at developing future treatments and diagnostics.</w:t>
            </w:r>
          </w:p>
          <w:p w14:paraId="6552028C"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p>
        </w:tc>
      </w:tr>
      <w:tr w:rsidR="000B05AC" w14:paraId="427157E5" w14:textId="77777777" w:rsidTr="00E03F33">
        <w:trPr>
          <w:cantSplit/>
          <w:trHeight w:val="1436"/>
        </w:trPr>
        <w:tc>
          <w:tcPr>
            <w:cnfStyle w:val="001000000000" w:firstRow="0" w:lastRow="0" w:firstColumn="1" w:lastColumn="0" w:oddVBand="0" w:evenVBand="0" w:oddHBand="0" w:evenHBand="0" w:firstRowFirstColumn="0" w:firstRowLastColumn="0" w:lastRowFirstColumn="0" w:lastRowLastColumn="0"/>
            <w:tcW w:w="569" w:type="dxa"/>
            <w:tcBorders>
              <w:top w:val="single" w:sz="4" w:space="0" w:color="auto"/>
              <w:left w:val="single" w:sz="24" w:space="0" w:color="92C7FF" w:themeColor="background2" w:themeTint="40"/>
              <w:bottom w:val="single" w:sz="4" w:space="0" w:color="auto"/>
            </w:tcBorders>
          </w:tcPr>
          <w:p w14:paraId="17E31FDC"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lastRenderedPageBreak/>
              <w:t>3</w:t>
            </w:r>
            <w:r w:rsidRPr="00503B7F">
              <w:rPr>
                <w:rFonts w:asciiTheme="majorHAnsi" w:hAnsiTheme="majorHAnsi"/>
                <w:lang w:val="en-AU" w:eastAsia="en-AU"/>
              </w:rPr>
              <w:t>.</w:t>
            </w:r>
            <w:r>
              <w:rPr>
                <w:rFonts w:asciiTheme="majorHAnsi" w:hAnsiTheme="majorHAnsi"/>
                <w:lang w:val="en-AU" w:eastAsia="en-AU"/>
              </w:rPr>
              <w:t>3</w:t>
            </w:r>
          </w:p>
        </w:tc>
        <w:tc>
          <w:tcPr>
            <w:tcW w:w="2975" w:type="dxa"/>
            <w:tcBorders>
              <w:top w:val="single" w:sz="4" w:space="0" w:color="auto"/>
              <w:bottom w:val="single" w:sz="4" w:space="0" w:color="auto"/>
            </w:tcBorders>
          </w:tcPr>
          <w:p w14:paraId="7F49F2AA"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B45856">
              <w:t xml:space="preserve">Promote further research into the implications of endometriosis for pain and fertility and ideal approaches to symptom management and prevention. </w:t>
            </w:r>
          </w:p>
        </w:tc>
        <w:tc>
          <w:tcPr>
            <w:tcW w:w="5755" w:type="dxa"/>
            <w:tcBorders>
              <w:top w:val="single" w:sz="4" w:space="0" w:color="auto"/>
              <w:bottom w:val="single" w:sz="4" w:space="0" w:color="auto"/>
            </w:tcBorders>
            <w:shd w:val="clear" w:color="auto" w:fill="D2E8FF" w:themeFill="background2" w:themeFillTint="1A"/>
          </w:tcPr>
          <w:p w14:paraId="52EF695B" w14:textId="77777777" w:rsidR="000B05AC" w:rsidRPr="00572049"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572049">
              <w:t>Link with current research on chronic pain and support further research into the development of evidence-based medicines and pharmaceuticals for the treatment of pain, subfertility and infertility associated with endometriosis and other chronic pelvic conditions.</w:t>
            </w:r>
          </w:p>
          <w:p w14:paraId="45A99CCD" w14:textId="77777777" w:rsidR="000B05AC" w:rsidRPr="00572049"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572049">
              <w:t xml:space="preserve">Support research and trials into the effectiveness of new and existing approaches, including but not limited to, physiotherapy, psychological, behavioural and nutritional interventions, and various complementary and alternative medicines for relieving the symptoms of endometriosis, in order to establish what therapies work and under what circumstances. </w:t>
            </w:r>
          </w:p>
          <w:p w14:paraId="16F14F06"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572049">
              <w:t>Coordinate research with the establishment of the National Clinical Trials network.</w:t>
            </w:r>
          </w:p>
        </w:tc>
      </w:tr>
      <w:tr w:rsidR="000B05AC" w14:paraId="42A68081" w14:textId="77777777" w:rsidTr="00E03F33">
        <w:trPr>
          <w:cantSplit/>
          <w:trHeight w:val="1146"/>
        </w:trPr>
        <w:tc>
          <w:tcPr>
            <w:cnfStyle w:val="001000000000" w:firstRow="0" w:lastRow="0" w:firstColumn="1" w:lastColumn="0" w:oddVBand="0" w:evenVBand="0" w:oddHBand="0" w:evenHBand="0" w:firstRowFirstColumn="0" w:firstRowLastColumn="0" w:lastRowFirstColumn="0" w:lastRowLastColumn="0"/>
            <w:tcW w:w="569" w:type="dxa"/>
            <w:tcBorders>
              <w:top w:val="single" w:sz="4" w:space="0" w:color="auto"/>
              <w:left w:val="single" w:sz="24" w:space="0" w:color="92C7FF" w:themeColor="background2" w:themeTint="40"/>
              <w:bottom w:val="single" w:sz="4" w:space="0" w:color="auto"/>
            </w:tcBorders>
          </w:tcPr>
          <w:p w14:paraId="1145C74F" w14:textId="77777777" w:rsidR="000B05AC" w:rsidRPr="00503B7F" w:rsidRDefault="000B05AC" w:rsidP="00B94215">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4</w:t>
            </w:r>
          </w:p>
        </w:tc>
        <w:tc>
          <w:tcPr>
            <w:tcW w:w="2975" w:type="dxa"/>
            <w:tcBorders>
              <w:top w:val="single" w:sz="4" w:space="0" w:color="auto"/>
              <w:bottom w:val="single" w:sz="4" w:space="0" w:color="auto"/>
            </w:tcBorders>
          </w:tcPr>
          <w:p w14:paraId="3CFBD061"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t>Research</w:t>
            </w:r>
            <w:r w:rsidRPr="00B45856">
              <w:t xml:space="preserve"> the direct and indirect health system cost of endometriosis in Australia, including financial impact on the individual, the healthcare system and estimated </w:t>
            </w:r>
            <w:r>
              <w:t>social and economic participation loss</w:t>
            </w:r>
            <w:r w:rsidRPr="00B45856">
              <w:t xml:space="preserve">. </w:t>
            </w:r>
          </w:p>
        </w:tc>
        <w:tc>
          <w:tcPr>
            <w:tcW w:w="5755" w:type="dxa"/>
            <w:tcBorders>
              <w:top w:val="single" w:sz="4" w:space="0" w:color="auto"/>
              <w:bottom w:val="single" w:sz="4" w:space="0" w:color="auto"/>
            </w:tcBorders>
            <w:shd w:val="clear" w:color="auto" w:fill="D2E8FF" w:themeFill="background2" w:themeFillTint="1A"/>
          </w:tcPr>
          <w:p w14:paraId="2375F94C" w14:textId="77777777" w:rsidR="000B05AC"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B45856">
              <w:t>Seek to understand the direct and indirect health system cost of endometriosis in Australia</w:t>
            </w:r>
            <w:r>
              <w:t>.</w:t>
            </w:r>
          </w:p>
          <w:p w14:paraId="7FE9AD33"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B45856">
              <w:t xml:space="preserve">Capitalise on existing </w:t>
            </w:r>
            <w:r>
              <w:t xml:space="preserve">and new </w:t>
            </w:r>
            <w:r w:rsidRPr="00B45856">
              <w:t>Australian datasets to understand the historic burden and change over time, as well as international datasets for comparison and baseline assessment.</w:t>
            </w:r>
          </w:p>
        </w:tc>
      </w:tr>
      <w:tr w:rsidR="000B05AC" w14:paraId="02AA6F1E" w14:textId="77777777" w:rsidTr="00E03F33">
        <w:trPr>
          <w:cantSplit/>
          <w:trHeight w:val="1146"/>
        </w:trPr>
        <w:tc>
          <w:tcPr>
            <w:cnfStyle w:val="001000000000" w:firstRow="0" w:lastRow="0" w:firstColumn="1" w:lastColumn="0" w:oddVBand="0" w:evenVBand="0" w:oddHBand="0" w:evenHBand="0" w:firstRowFirstColumn="0" w:firstRowLastColumn="0" w:lastRowFirstColumn="0" w:lastRowLastColumn="0"/>
            <w:tcW w:w="569" w:type="dxa"/>
            <w:tcBorders>
              <w:top w:val="single" w:sz="4" w:space="0" w:color="auto"/>
              <w:left w:val="single" w:sz="24" w:space="0" w:color="92C7FF" w:themeColor="background2" w:themeTint="40"/>
              <w:bottom w:val="single" w:sz="24" w:space="0" w:color="92C7FF" w:themeColor="background2" w:themeTint="40"/>
            </w:tcBorders>
          </w:tcPr>
          <w:p w14:paraId="089C9BD3" w14:textId="77777777" w:rsidR="000B05AC" w:rsidRDefault="000B05AC" w:rsidP="00B94215">
            <w:pPr>
              <w:rPr>
                <w:rFonts w:asciiTheme="majorHAnsi" w:hAnsiTheme="majorHAnsi"/>
                <w:lang w:val="en-AU" w:eastAsia="en-AU"/>
              </w:rPr>
            </w:pPr>
            <w:r>
              <w:rPr>
                <w:rFonts w:asciiTheme="majorHAnsi" w:hAnsiTheme="majorHAnsi"/>
                <w:lang w:val="en-AU" w:eastAsia="en-AU"/>
              </w:rPr>
              <w:t>3.5</w:t>
            </w:r>
          </w:p>
        </w:tc>
        <w:tc>
          <w:tcPr>
            <w:tcW w:w="2975" w:type="dxa"/>
            <w:tcBorders>
              <w:top w:val="single" w:sz="4" w:space="0" w:color="auto"/>
              <w:bottom w:val="single" w:sz="24" w:space="0" w:color="92C7FF" w:themeColor="background2" w:themeTint="40"/>
            </w:tcBorders>
          </w:tcPr>
          <w:p w14:paraId="7B12A1A6"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B45856">
              <w:t>Continue to</w:t>
            </w:r>
            <w:r>
              <w:t xml:space="preserve"> research the epidemiology of endometriosis and chronic pelvic pain through</w:t>
            </w:r>
            <w:r w:rsidRPr="00B45856">
              <w:t xml:space="preserve"> support </w:t>
            </w:r>
            <w:r>
              <w:t xml:space="preserve">for </w:t>
            </w:r>
            <w:r w:rsidRPr="00B45856">
              <w:t>longitudinal research to track the burden of disease in Australia, for long-term assessment of the success of interventions and increased action on endometriosis.</w:t>
            </w:r>
          </w:p>
        </w:tc>
        <w:tc>
          <w:tcPr>
            <w:tcW w:w="5755" w:type="dxa"/>
            <w:tcBorders>
              <w:top w:val="single" w:sz="4" w:space="0" w:color="auto"/>
              <w:bottom w:val="single" w:sz="24" w:space="0" w:color="92C7FF" w:themeColor="background2" w:themeTint="40"/>
            </w:tcBorders>
            <w:shd w:val="clear" w:color="auto" w:fill="D2E8FF" w:themeFill="background2" w:themeFillTint="1A"/>
          </w:tcPr>
          <w:p w14:paraId="14D05FC2" w14:textId="77777777" w:rsidR="000B05AC" w:rsidRDefault="000B05AC" w:rsidP="00E03F33">
            <w:pPr>
              <w:pStyle w:val="TableText"/>
              <w:cnfStyle w:val="000000000000" w:firstRow="0" w:lastRow="0" w:firstColumn="0" w:lastColumn="0" w:oddVBand="0" w:evenVBand="0" w:oddHBand="0" w:evenHBand="0" w:firstRowFirstColumn="0" w:firstRowLastColumn="0" w:lastRowFirstColumn="0" w:lastRowLastColumn="0"/>
            </w:pPr>
            <w:r w:rsidRPr="00493DFC">
              <w:t xml:space="preserve">Use available and emerging longitudinal data from </w:t>
            </w:r>
            <w:r>
              <w:t>relevant national and international sources and databases.</w:t>
            </w:r>
          </w:p>
          <w:p w14:paraId="18F65219" w14:textId="77777777" w:rsidR="000B05AC" w:rsidRDefault="000B05AC" w:rsidP="00E03F33">
            <w:pPr>
              <w:pStyle w:val="TableText"/>
              <w:cnfStyle w:val="000000000000" w:firstRow="0" w:lastRow="0" w:firstColumn="0" w:lastColumn="0" w:oddVBand="0" w:evenVBand="0" w:oddHBand="0" w:evenHBand="0" w:firstRowFirstColumn="0" w:firstRowLastColumn="0" w:lastRowFirstColumn="0" w:lastRowLastColumn="0"/>
            </w:pPr>
            <w:r>
              <w:t>Include social impact research with a focus on the ‘lived experience’ through specific patient cases and ethnographies.</w:t>
            </w:r>
          </w:p>
          <w:p w14:paraId="3CB83A89" w14:textId="77777777" w:rsidR="000B05AC" w:rsidRPr="00B45856" w:rsidRDefault="000B05AC" w:rsidP="00E03F33">
            <w:pPr>
              <w:pStyle w:val="TableText"/>
              <w:cnfStyle w:val="000000000000" w:firstRow="0" w:lastRow="0" w:firstColumn="0" w:lastColumn="0" w:oddVBand="0" w:evenVBand="0" w:oddHBand="0" w:evenHBand="0" w:firstRowFirstColumn="0" w:firstRowLastColumn="0" w:lastRowFirstColumn="0" w:lastRowLastColumn="0"/>
            </w:pPr>
            <w:r>
              <w:t>Create an access point, such as an online register, for individuals with endometriosis and chronic pelvic pain to be a part of the research.</w:t>
            </w:r>
          </w:p>
        </w:tc>
      </w:tr>
    </w:tbl>
    <w:p w14:paraId="6184A87B" w14:textId="66BDAD41" w:rsidR="00235AE2" w:rsidRDefault="00235AE2">
      <w:pPr>
        <w:spacing w:after="160" w:line="259" w:lineRule="auto"/>
        <w:rPr>
          <w:rFonts w:eastAsia="Times New Roman" w:cs="Times New Roman"/>
          <w:b/>
          <w:color w:val="00264D"/>
          <w:sz w:val="36"/>
          <w:szCs w:val="19"/>
          <w:lang w:val="en-AU" w:eastAsia="en-AU"/>
        </w:rPr>
      </w:pPr>
      <w:bookmarkStart w:id="67" w:name="_Toc508811243"/>
      <w:bookmarkStart w:id="68" w:name="_Toc519699093"/>
      <w:r>
        <w:br w:type="page"/>
      </w:r>
    </w:p>
    <w:p w14:paraId="39407337" w14:textId="77777777" w:rsidR="00D26E82" w:rsidRPr="002A01D1" w:rsidRDefault="00B65B56" w:rsidP="004C7848">
      <w:pPr>
        <w:pStyle w:val="Heading1"/>
        <w:numPr>
          <w:ilvl w:val="0"/>
          <w:numId w:val="0"/>
        </w:numPr>
        <w:ind w:left="432" w:hanging="432"/>
      </w:pPr>
      <w:bookmarkStart w:id="69" w:name="_Toc520206707"/>
      <w:r>
        <w:lastRenderedPageBreak/>
        <w:t>Achieving</w:t>
      </w:r>
      <w:r w:rsidR="00AC608F">
        <w:t xml:space="preserve"> progress</w:t>
      </w:r>
      <w:bookmarkEnd w:id="67"/>
      <w:bookmarkEnd w:id="68"/>
      <w:bookmarkEnd w:id="69"/>
    </w:p>
    <w:p w14:paraId="7890DA78" w14:textId="77777777" w:rsidR="003706A2" w:rsidRDefault="006356F0" w:rsidP="00411FDC">
      <w:pPr>
        <w:rPr>
          <w:lang w:eastAsia="en-AU"/>
        </w:rPr>
      </w:pPr>
      <w:r>
        <w:rPr>
          <w:lang w:eastAsia="en-AU"/>
        </w:rPr>
        <w:t>T</w:t>
      </w:r>
      <w:r w:rsidR="00E5277F">
        <w:rPr>
          <w:lang w:eastAsia="en-AU"/>
        </w:rPr>
        <w:t>o ensure the</w:t>
      </w:r>
      <w:r w:rsidR="00AF3491">
        <w:rPr>
          <w:lang w:eastAsia="en-AU"/>
        </w:rPr>
        <w:t xml:space="preserve"> </w:t>
      </w:r>
      <w:r w:rsidR="003B1DCF">
        <w:rPr>
          <w:lang w:eastAsia="en-AU"/>
        </w:rPr>
        <w:t xml:space="preserve">effectiveness of the </w:t>
      </w:r>
      <w:r w:rsidR="009A07BC">
        <w:rPr>
          <w:lang w:eastAsia="en-AU"/>
        </w:rPr>
        <w:t xml:space="preserve">National </w:t>
      </w:r>
      <w:r w:rsidR="00AF3491">
        <w:rPr>
          <w:lang w:eastAsia="en-AU"/>
        </w:rPr>
        <w:t xml:space="preserve">Action Plan </w:t>
      </w:r>
      <w:r w:rsidR="003B1DCF">
        <w:rPr>
          <w:lang w:eastAsia="en-AU"/>
        </w:rPr>
        <w:t xml:space="preserve">in fulfilling </w:t>
      </w:r>
      <w:r w:rsidR="003706A2">
        <w:rPr>
          <w:lang w:eastAsia="en-AU"/>
        </w:rPr>
        <w:t>its objectives</w:t>
      </w:r>
      <w:r w:rsidR="00E5277F">
        <w:rPr>
          <w:lang w:eastAsia="en-AU"/>
        </w:rPr>
        <w:t xml:space="preserve">, </w:t>
      </w:r>
      <w:r w:rsidR="009E20AD">
        <w:rPr>
          <w:lang w:eastAsia="en-AU"/>
        </w:rPr>
        <w:t>the following is</w:t>
      </w:r>
      <w:r w:rsidR="003D3513">
        <w:rPr>
          <w:lang w:eastAsia="en-AU"/>
        </w:rPr>
        <w:t xml:space="preserve"> proposed</w:t>
      </w:r>
      <w:r w:rsidR="003706A2">
        <w:rPr>
          <w:lang w:eastAsia="en-AU"/>
        </w:rPr>
        <w:t>:</w:t>
      </w:r>
    </w:p>
    <w:p w14:paraId="681A3776" w14:textId="77777777" w:rsidR="003706A2" w:rsidRDefault="009F6567" w:rsidP="002F3DB6">
      <w:pPr>
        <w:pStyle w:val="ListParagraph"/>
        <w:numPr>
          <w:ilvl w:val="0"/>
          <w:numId w:val="11"/>
        </w:numPr>
        <w:rPr>
          <w:lang w:eastAsia="en-AU"/>
        </w:rPr>
      </w:pPr>
      <w:r>
        <w:rPr>
          <w:lang w:eastAsia="en-AU"/>
        </w:rPr>
        <w:t xml:space="preserve">Establish an Implementation Steering Group </w:t>
      </w:r>
      <w:r w:rsidR="00E40A20">
        <w:rPr>
          <w:lang w:eastAsia="en-AU"/>
        </w:rPr>
        <w:t xml:space="preserve">to facilitate and drive implementation of </w:t>
      </w:r>
      <w:r w:rsidR="009E20AD">
        <w:rPr>
          <w:lang w:eastAsia="en-AU"/>
        </w:rPr>
        <w:t xml:space="preserve">the </w:t>
      </w:r>
      <w:r w:rsidR="00B33B8D">
        <w:rPr>
          <w:lang w:eastAsia="en-AU"/>
        </w:rPr>
        <w:t xml:space="preserve">National Action </w:t>
      </w:r>
      <w:r w:rsidR="009E20AD">
        <w:rPr>
          <w:lang w:eastAsia="en-AU"/>
        </w:rPr>
        <w:t>Plan</w:t>
      </w:r>
      <w:r w:rsidR="00E40A20">
        <w:rPr>
          <w:lang w:eastAsia="en-AU"/>
        </w:rPr>
        <w:t>; and</w:t>
      </w:r>
    </w:p>
    <w:p w14:paraId="50CE8C19" w14:textId="088B77AD" w:rsidR="00411FDC" w:rsidRDefault="009F6567" w:rsidP="002F3DB6">
      <w:pPr>
        <w:pStyle w:val="ListParagraph"/>
        <w:numPr>
          <w:ilvl w:val="0"/>
          <w:numId w:val="11"/>
        </w:numPr>
        <w:rPr>
          <w:lang w:eastAsia="en-AU"/>
        </w:rPr>
      </w:pPr>
      <w:r>
        <w:rPr>
          <w:lang w:eastAsia="en-AU"/>
        </w:rPr>
        <w:t xml:space="preserve">Conduct a </w:t>
      </w:r>
      <w:r w:rsidR="003B1DCF">
        <w:rPr>
          <w:lang w:eastAsia="en-AU"/>
        </w:rPr>
        <w:t xml:space="preserve">five-year </w:t>
      </w:r>
      <w:r w:rsidR="009A07BC">
        <w:rPr>
          <w:lang w:eastAsia="en-AU"/>
        </w:rPr>
        <w:t>r</w:t>
      </w:r>
      <w:r w:rsidR="003B1DCF">
        <w:rPr>
          <w:lang w:eastAsia="en-AU"/>
        </w:rPr>
        <w:t>eview</w:t>
      </w:r>
      <w:r w:rsidR="00991061">
        <w:rPr>
          <w:lang w:eastAsia="en-AU"/>
        </w:rPr>
        <w:t>, with twelve-month and three-year development checks,</w:t>
      </w:r>
      <w:r w:rsidR="00E5277F">
        <w:rPr>
          <w:lang w:eastAsia="en-AU"/>
        </w:rPr>
        <w:t xml:space="preserve"> </w:t>
      </w:r>
      <w:r w:rsidR="00E40A20">
        <w:rPr>
          <w:lang w:eastAsia="en-AU"/>
        </w:rPr>
        <w:t>to</w:t>
      </w:r>
      <w:r w:rsidR="003B1DCF">
        <w:rPr>
          <w:lang w:eastAsia="en-AU"/>
        </w:rPr>
        <w:t xml:space="preserve"> assess progress made </w:t>
      </w:r>
      <w:r w:rsidR="00E5277F">
        <w:rPr>
          <w:lang w:eastAsia="en-AU"/>
        </w:rPr>
        <w:t xml:space="preserve">in each of </w:t>
      </w:r>
      <w:r w:rsidR="003B1DCF">
        <w:rPr>
          <w:lang w:eastAsia="en-AU"/>
        </w:rPr>
        <w:t xml:space="preserve">the </w:t>
      </w:r>
      <w:r w:rsidR="00E40A20">
        <w:rPr>
          <w:lang w:eastAsia="en-AU"/>
        </w:rPr>
        <w:t>priorit</w:t>
      </w:r>
      <w:r w:rsidR="003A0255">
        <w:rPr>
          <w:lang w:eastAsia="en-AU"/>
        </w:rPr>
        <w:t>ies</w:t>
      </w:r>
      <w:r w:rsidR="00AF3491">
        <w:rPr>
          <w:lang w:eastAsia="en-AU"/>
        </w:rPr>
        <w:t>.</w:t>
      </w:r>
    </w:p>
    <w:p w14:paraId="1EE179F2" w14:textId="77777777" w:rsidR="003B1DCF" w:rsidRDefault="003B1DCF" w:rsidP="00E03F33">
      <w:pPr>
        <w:pStyle w:val="Heading2"/>
        <w:numPr>
          <w:ilvl w:val="0"/>
          <w:numId w:val="0"/>
        </w:numPr>
        <w:ind w:left="576" w:hanging="576"/>
      </w:pPr>
      <w:bookmarkStart w:id="70" w:name="_Toc520206708"/>
      <w:r>
        <w:t>Expectations for the future</w:t>
      </w:r>
      <w:bookmarkEnd w:id="70"/>
      <w:r>
        <w:t xml:space="preserve"> </w:t>
      </w:r>
    </w:p>
    <w:p w14:paraId="4B0FEABE" w14:textId="77777777" w:rsidR="003B1DCF" w:rsidRDefault="00D4539B" w:rsidP="006356F0">
      <w:pPr>
        <w:rPr>
          <w:lang w:val="en-AU" w:eastAsia="en-AU"/>
        </w:rPr>
      </w:pPr>
      <w:r>
        <w:rPr>
          <w:lang w:val="en-AU" w:eastAsia="en-AU"/>
        </w:rPr>
        <w:t xml:space="preserve">In five </w:t>
      </w:r>
      <w:r w:rsidR="003B1DCF">
        <w:rPr>
          <w:lang w:val="en-AU" w:eastAsia="en-AU"/>
        </w:rPr>
        <w:t>yea</w:t>
      </w:r>
      <w:r w:rsidR="00B34AB6">
        <w:rPr>
          <w:lang w:val="en-AU" w:eastAsia="en-AU"/>
        </w:rPr>
        <w:t xml:space="preserve">rs’ time, we would expect to see a marked improvement against the objectives of the </w:t>
      </w:r>
      <w:r w:rsidR="003D3513">
        <w:rPr>
          <w:lang w:val="en-AU" w:eastAsia="en-AU"/>
        </w:rPr>
        <w:t xml:space="preserve">National </w:t>
      </w:r>
      <w:r w:rsidR="00B34AB6">
        <w:rPr>
          <w:lang w:val="en-AU" w:eastAsia="en-AU"/>
        </w:rPr>
        <w:t>Action Plan, with indication of progress against the overarching goal of an improvement in quality of life for women</w:t>
      </w:r>
      <w:r w:rsidR="001472CE">
        <w:rPr>
          <w:lang w:val="en-AU" w:eastAsia="en-AU"/>
        </w:rPr>
        <w:t>,</w:t>
      </w:r>
      <w:r w:rsidR="00B34AB6">
        <w:rPr>
          <w:lang w:val="en-AU" w:eastAsia="en-AU"/>
        </w:rPr>
        <w:t xml:space="preserve"> girls</w:t>
      </w:r>
      <w:r w:rsidR="001472CE">
        <w:rPr>
          <w:lang w:val="en-AU" w:eastAsia="en-AU"/>
        </w:rPr>
        <w:t xml:space="preserve"> and other individuals</w:t>
      </w:r>
      <w:r w:rsidR="00B34AB6">
        <w:rPr>
          <w:lang w:val="en-AU" w:eastAsia="en-AU"/>
        </w:rPr>
        <w:t xml:space="preserve"> living with endometriosis</w:t>
      </w:r>
      <w:r w:rsidR="003D3513">
        <w:rPr>
          <w:lang w:val="en-AU" w:eastAsia="en-AU"/>
        </w:rPr>
        <w:t xml:space="preserve"> and chronic pelvic pain</w:t>
      </w:r>
      <w:r w:rsidR="00B34AB6">
        <w:rPr>
          <w:lang w:val="en-AU" w:eastAsia="en-AU"/>
        </w:rPr>
        <w:t>. Progress against these goals may be difficult to quantify – for example, an increase in community awareness of endometriosis may result in a heightened number of diagnoses or an increase in estimated prevalence. Accordingly</w:t>
      </w:r>
      <w:r w:rsidR="00E5277F">
        <w:rPr>
          <w:lang w:val="en-AU" w:eastAsia="en-AU"/>
        </w:rPr>
        <w:t>,</w:t>
      </w:r>
      <w:r w:rsidR="00B34AB6">
        <w:rPr>
          <w:lang w:val="en-AU" w:eastAsia="en-AU"/>
        </w:rPr>
        <w:t xml:space="preserve"> </w:t>
      </w:r>
      <w:r w:rsidR="00E5277F">
        <w:rPr>
          <w:lang w:val="en-AU" w:eastAsia="en-AU"/>
        </w:rPr>
        <w:t xml:space="preserve">direct </w:t>
      </w:r>
      <w:r w:rsidR="00B34AB6">
        <w:rPr>
          <w:lang w:val="en-AU" w:eastAsia="en-AU"/>
        </w:rPr>
        <w:t>quantitative targets</w:t>
      </w:r>
      <w:r w:rsidR="00E5277F">
        <w:rPr>
          <w:lang w:val="en-AU" w:eastAsia="en-AU"/>
        </w:rPr>
        <w:t xml:space="preserve"> –</w:t>
      </w:r>
      <w:r w:rsidR="00B34AB6">
        <w:rPr>
          <w:lang w:val="en-AU" w:eastAsia="en-AU"/>
        </w:rPr>
        <w:t xml:space="preserve"> parti</w:t>
      </w:r>
      <w:r w:rsidR="00E5277F">
        <w:rPr>
          <w:lang w:val="en-AU" w:eastAsia="en-AU"/>
        </w:rPr>
        <w:t>cularly at the population level –</w:t>
      </w:r>
      <w:r w:rsidR="00B34AB6">
        <w:rPr>
          <w:lang w:val="en-AU" w:eastAsia="en-AU"/>
        </w:rPr>
        <w:t xml:space="preserve"> are </w:t>
      </w:r>
      <w:r w:rsidR="00E5277F">
        <w:rPr>
          <w:lang w:val="en-AU" w:eastAsia="en-AU"/>
        </w:rPr>
        <w:t>unlikely to be useful measures</w:t>
      </w:r>
      <w:r w:rsidR="00B34AB6">
        <w:rPr>
          <w:lang w:val="en-AU" w:eastAsia="en-AU"/>
        </w:rPr>
        <w:t>.</w:t>
      </w:r>
      <w:r w:rsidR="001B2A85">
        <w:rPr>
          <w:lang w:val="en-AU" w:eastAsia="en-AU"/>
        </w:rPr>
        <w:t xml:space="preserve"> It is proposed that evaluation tools such as Patient Reported Outcomes Measures (PROMs) and program logic m</w:t>
      </w:r>
      <w:r w:rsidR="00C60297">
        <w:rPr>
          <w:lang w:val="en-AU" w:eastAsia="en-AU"/>
        </w:rPr>
        <w:t>odels</w:t>
      </w:r>
      <w:r w:rsidR="001B2A85">
        <w:rPr>
          <w:lang w:val="en-AU" w:eastAsia="en-AU"/>
        </w:rPr>
        <w:t xml:space="preserve"> will be used to measure the effectiveness of the</w:t>
      </w:r>
      <w:r w:rsidR="00B33B8D">
        <w:rPr>
          <w:lang w:val="en-AU" w:eastAsia="en-AU"/>
        </w:rPr>
        <w:t xml:space="preserve"> National Action</w:t>
      </w:r>
      <w:r w:rsidR="001B2A85">
        <w:rPr>
          <w:lang w:val="en-AU" w:eastAsia="en-AU"/>
        </w:rPr>
        <w:t xml:space="preserve"> Plan in meeting its objectives.</w:t>
      </w:r>
    </w:p>
    <w:p w14:paraId="3CAD4CD8" w14:textId="77777777" w:rsidR="00AF3491" w:rsidRPr="00B34AB6" w:rsidRDefault="00B34AB6" w:rsidP="006356F0">
      <w:pPr>
        <w:rPr>
          <w:lang w:val="en-AU" w:eastAsia="en-AU"/>
        </w:rPr>
      </w:pPr>
      <w:r>
        <w:rPr>
          <w:lang w:val="en-AU" w:eastAsia="en-AU"/>
        </w:rPr>
        <w:fldChar w:fldCharType="begin"/>
      </w:r>
      <w:r>
        <w:rPr>
          <w:lang w:val="en-AU" w:eastAsia="en-AU"/>
        </w:rPr>
        <w:instrText xml:space="preserve"> REF _Ref508868593 \h </w:instrText>
      </w:r>
      <w:r>
        <w:rPr>
          <w:lang w:val="en-AU" w:eastAsia="en-AU"/>
        </w:rPr>
      </w:r>
      <w:r>
        <w:rPr>
          <w:lang w:val="en-AU" w:eastAsia="en-AU"/>
        </w:rPr>
        <w:fldChar w:fldCharType="separate"/>
      </w:r>
      <w:r w:rsidR="00DE3F7A">
        <w:t xml:space="preserve">Table </w:t>
      </w:r>
      <w:r w:rsidR="00DE3F7A">
        <w:rPr>
          <w:noProof/>
        </w:rPr>
        <w:t>1</w:t>
      </w:r>
      <w:r>
        <w:rPr>
          <w:lang w:val="en-AU" w:eastAsia="en-AU"/>
        </w:rPr>
        <w:fldChar w:fldCharType="end"/>
      </w:r>
      <w:r w:rsidR="00E5277F">
        <w:rPr>
          <w:lang w:val="en-AU" w:eastAsia="en-AU"/>
        </w:rPr>
        <w:t xml:space="preserve"> lists the proposed criteria</w:t>
      </w:r>
      <w:r w:rsidR="003B1DCF" w:rsidRPr="00B34AB6">
        <w:rPr>
          <w:lang w:val="en-AU" w:eastAsia="en-AU"/>
        </w:rPr>
        <w:t>.</w:t>
      </w:r>
    </w:p>
    <w:p w14:paraId="5F69E1CB" w14:textId="77777777" w:rsidR="00B34AB6" w:rsidRDefault="00B34AB6" w:rsidP="00E03F33">
      <w:pPr>
        <w:pStyle w:val="Heading4"/>
        <w:numPr>
          <w:ilvl w:val="0"/>
          <w:numId w:val="0"/>
        </w:numPr>
      </w:pPr>
      <w:bookmarkStart w:id="71" w:name="_Ref508868593"/>
      <w:r>
        <w:t xml:space="preserve">Table </w:t>
      </w:r>
      <w:r>
        <w:fldChar w:fldCharType="begin"/>
      </w:r>
      <w:r>
        <w:instrText xml:space="preserve"> SEQ Table \* ARABIC </w:instrText>
      </w:r>
      <w:r>
        <w:fldChar w:fldCharType="separate"/>
      </w:r>
      <w:r w:rsidR="00DE3F7A">
        <w:rPr>
          <w:noProof/>
        </w:rPr>
        <w:t>1</w:t>
      </w:r>
      <w:r>
        <w:fldChar w:fldCharType="end"/>
      </w:r>
      <w:bookmarkEnd w:id="71"/>
      <w:r>
        <w:t>: Proposed criteria for Five</w:t>
      </w:r>
      <w:r w:rsidR="00CF4CF7">
        <w:t>-</w:t>
      </w:r>
      <w:r>
        <w:t xml:space="preserve">Year Review of progress against the </w:t>
      </w:r>
      <w:r w:rsidR="003D3513">
        <w:t xml:space="preserve">National </w:t>
      </w:r>
      <w:r>
        <w:t>Action Plan</w:t>
      </w:r>
    </w:p>
    <w:tbl>
      <w:tblPr>
        <w:tblStyle w:val="NOUSSideHeader"/>
        <w:tblW w:w="0" w:type="auto"/>
        <w:tblLook w:val="04A0" w:firstRow="1" w:lastRow="0" w:firstColumn="1" w:lastColumn="0" w:noHBand="0" w:noVBand="1"/>
        <w:tblCaption w:val="Table 1: Proposed criteria for Five-Year Review of progress against the National Action Plan"/>
        <w:tblDescription w:val="List of proposed criteria for 5 year review."/>
      </w:tblPr>
      <w:tblGrid>
        <w:gridCol w:w="783"/>
        <w:gridCol w:w="8087"/>
      </w:tblGrid>
      <w:tr w:rsidR="00B34AB6" w:rsidRPr="00B34AB6" w14:paraId="63E17DB7" w14:textId="77777777" w:rsidTr="00C60297">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783" w:type="dxa"/>
            <w:tcBorders>
              <w:left w:val="single" w:sz="24" w:space="0" w:color="92C7FF" w:themeColor="background2" w:themeTint="40"/>
            </w:tcBorders>
            <w:vAlign w:val="center"/>
          </w:tcPr>
          <w:p w14:paraId="7C081517" w14:textId="77777777" w:rsidR="00B34AB6" w:rsidRPr="00B34AB6" w:rsidRDefault="00B34AB6" w:rsidP="00B34AB6">
            <w:pPr>
              <w:rPr>
                <w:lang w:val="en-AU" w:eastAsia="en-AU"/>
              </w:rPr>
            </w:pPr>
            <w:r>
              <w:rPr>
                <w:lang w:val="en-AU" w:eastAsia="en-AU"/>
              </w:rPr>
              <w:t>1</w:t>
            </w:r>
          </w:p>
        </w:tc>
        <w:tc>
          <w:tcPr>
            <w:tcW w:w="8087" w:type="dxa"/>
            <w:tcBorders>
              <w:top w:val="nil"/>
              <w:right w:val="single" w:sz="24" w:space="0" w:color="92C7FF" w:themeColor="background2" w:themeTint="40"/>
            </w:tcBorders>
            <w:vAlign w:val="center"/>
          </w:tcPr>
          <w:p w14:paraId="5D1E0638" w14:textId="77777777" w:rsidR="00B34AB6" w:rsidRPr="00B34AB6" w:rsidRDefault="001B2A85" w:rsidP="00B34AB6">
            <w:pPr>
              <w:cnfStyle w:val="100000000000" w:firstRow="1" w:lastRow="0" w:firstColumn="0" w:lastColumn="0" w:oddVBand="0" w:evenVBand="0" w:oddHBand="0" w:evenHBand="0" w:firstRowFirstColumn="0" w:firstRowLastColumn="0" w:lastRowFirstColumn="0" w:lastRowLastColumn="0"/>
              <w:rPr>
                <w:lang w:val="en-AU" w:eastAsia="en-AU"/>
              </w:rPr>
            </w:pPr>
            <w:r w:rsidRPr="00B34AB6">
              <w:rPr>
                <w:lang w:val="en-AU" w:eastAsia="en-AU"/>
              </w:rPr>
              <w:t>Have</w:t>
            </w:r>
            <w:r w:rsidR="00CF4CF7">
              <w:rPr>
                <w:lang w:val="en-AU" w:eastAsia="en-AU"/>
              </w:rPr>
              <w:t xml:space="preserve"> nationally endorsed</w:t>
            </w:r>
            <w:r w:rsidRPr="00B34AB6">
              <w:rPr>
                <w:lang w:val="en-AU" w:eastAsia="en-AU"/>
              </w:rPr>
              <w:t xml:space="preserve"> Australian Clinical Care Guidelines been developed, and disseminated throughout the country?</w:t>
            </w:r>
          </w:p>
        </w:tc>
      </w:tr>
      <w:tr w:rsidR="001B2A85" w:rsidRPr="00B34AB6" w14:paraId="48975FF7" w14:textId="77777777" w:rsidTr="00C60297">
        <w:trPr>
          <w:trHeight w:val="661"/>
        </w:trPr>
        <w:tc>
          <w:tcPr>
            <w:cnfStyle w:val="001000000000" w:firstRow="0" w:lastRow="0" w:firstColumn="1" w:lastColumn="0" w:oddVBand="0" w:evenVBand="0" w:oddHBand="0" w:evenHBand="0" w:firstRowFirstColumn="0" w:firstRowLastColumn="0" w:lastRowFirstColumn="0" w:lastRowLastColumn="0"/>
            <w:tcW w:w="783" w:type="dxa"/>
            <w:tcBorders>
              <w:left w:val="single" w:sz="24" w:space="0" w:color="92C7FF" w:themeColor="background2" w:themeTint="40"/>
            </w:tcBorders>
            <w:vAlign w:val="center"/>
          </w:tcPr>
          <w:p w14:paraId="5CA0BA7B" w14:textId="77777777" w:rsidR="001B2A85" w:rsidRDefault="00CF4CF7" w:rsidP="00B34AB6">
            <w:pPr>
              <w:rPr>
                <w:lang w:val="en-AU" w:eastAsia="en-AU"/>
              </w:rPr>
            </w:pPr>
            <w:r>
              <w:rPr>
                <w:lang w:val="en-AU" w:eastAsia="en-AU"/>
              </w:rPr>
              <w:t>2</w:t>
            </w:r>
          </w:p>
        </w:tc>
        <w:tc>
          <w:tcPr>
            <w:tcW w:w="8087" w:type="dxa"/>
            <w:tcBorders>
              <w:right w:val="single" w:sz="24" w:space="0" w:color="92C7FF" w:themeColor="background2" w:themeTint="40"/>
            </w:tcBorders>
            <w:vAlign w:val="center"/>
          </w:tcPr>
          <w:p w14:paraId="1D1EFB32" w14:textId="77777777" w:rsidR="001B2A85" w:rsidRPr="00B34AB6" w:rsidRDefault="00CF4CF7" w:rsidP="00B34AB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Ha</w:t>
            </w:r>
            <w:r w:rsidR="00C60297">
              <w:rPr>
                <w:lang w:val="en-AU" w:eastAsia="en-AU"/>
              </w:rPr>
              <w:t>s</w:t>
            </w:r>
            <w:r>
              <w:rPr>
                <w:lang w:val="en-AU" w:eastAsia="en-AU"/>
              </w:rPr>
              <w:t xml:space="preserve"> access to appropriate healthcare</w:t>
            </w:r>
            <w:r w:rsidR="00C60297">
              <w:rPr>
                <w:lang w:val="en-AU" w:eastAsia="en-AU"/>
              </w:rPr>
              <w:t xml:space="preserve"> improved for people with endometriosis</w:t>
            </w:r>
            <w:r>
              <w:rPr>
                <w:lang w:val="en-AU" w:eastAsia="en-AU"/>
              </w:rPr>
              <w:t xml:space="preserve">, including </w:t>
            </w:r>
            <w:r w:rsidR="00C60297">
              <w:rPr>
                <w:lang w:val="en-AU" w:eastAsia="en-AU"/>
              </w:rPr>
              <w:t xml:space="preserve">assessment, </w:t>
            </w:r>
            <w:r w:rsidR="0063296E">
              <w:rPr>
                <w:lang w:val="en-AU" w:eastAsia="en-AU"/>
              </w:rPr>
              <w:t xml:space="preserve">diagnosis, </w:t>
            </w:r>
            <w:r>
              <w:rPr>
                <w:lang w:val="en-AU" w:eastAsia="en-AU"/>
              </w:rPr>
              <w:t>pain management</w:t>
            </w:r>
            <w:r w:rsidR="00C60297">
              <w:rPr>
                <w:lang w:val="en-AU" w:eastAsia="en-AU"/>
              </w:rPr>
              <w:t>,</w:t>
            </w:r>
            <w:r>
              <w:rPr>
                <w:lang w:val="en-AU" w:eastAsia="en-AU"/>
              </w:rPr>
              <w:t xml:space="preserve"> psychosocial support</w:t>
            </w:r>
            <w:r w:rsidR="00C60297">
              <w:rPr>
                <w:lang w:val="en-AU" w:eastAsia="en-AU"/>
              </w:rPr>
              <w:t xml:space="preserve"> and specialist services </w:t>
            </w:r>
            <w:r>
              <w:rPr>
                <w:lang w:val="en-AU" w:eastAsia="en-AU"/>
              </w:rPr>
              <w:t>(PROM)?</w:t>
            </w:r>
          </w:p>
        </w:tc>
      </w:tr>
      <w:tr w:rsidR="001B2A85" w:rsidRPr="00B34AB6" w14:paraId="3E1F6CFB" w14:textId="77777777" w:rsidTr="00C60297">
        <w:trPr>
          <w:trHeight w:val="505"/>
        </w:trPr>
        <w:tc>
          <w:tcPr>
            <w:cnfStyle w:val="001000000000" w:firstRow="0" w:lastRow="0" w:firstColumn="1" w:lastColumn="0" w:oddVBand="0" w:evenVBand="0" w:oddHBand="0" w:evenHBand="0" w:firstRowFirstColumn="0" w:firstRowLastColumn="0" w:lastRowFirstColumn="0" w:lastRowLastColumn="0"/>
            <w:tcW w:w="783" w:type="dxa"/>
            <w:tcBorders>
              <w:left w:val="single" w:sz="24" w:space="0" w:color="92C7FF" w:themeColor="background2" w:themeTint="40"/>
            </w:tcBorders>
            <w:vAlign w:val="center"/>
          </w:tcPr>
          <w:p w14:paraId="72496669" w14:textId="77777777" w:rsidR="001B2A85" w:rsidRDefault="00CF4CF7" w:rsidP="00B34AB6">
            <w:pPr>
              <w:rPr>
                <w:lang w:val="en-AU" w:eastAsia="en-AU"/>
              </w:rPr>
            </w:pPr>
            <w:r>
              <w:rPr>
                <w:lang w:val="en-AU" w:eastAsia="en-AU"/>
              </w:rPr>
              <w:t>3</w:t>
            </w:r>
          </w:p>
        </w:tc>
        <w:tc>
          <w:tcPr>
            <w:tcW w:w="8087" w:type="dxa"/>
            <w:tcBorders>
              <w:right w:val="single" w:sz="24" w:space="0" w:color="92C7FF" w:themeColor="background2" w:themeTint="40"/>
            </w:tcBorders>
            <w:vAlign w:val="center"/>
          </w:tcPr>
          <w:p w14:paraId="04EAC8A1" w14:textId="77777777" w:rsidR="001B2A85" w:rsidRPr="00B34AB6" w:rsidRDefault="001B2A85" w:rsidP="00B34AB6">
            <w:pPr>
              <w:cnfStyle w:val="000000000000" w:firstRow="0" w:lastRow="0" w:firstColumn="0" w:lastColumn="0" w:oddVBand="0" w:evenVBand="0" w:oddHBand="0" w:evenHBand="0" w:firstRowFirstColumn="0" w:firstRowLastColumn="0" w:lastRowFirstColumn="0" w:lastRowLastColumn="0"/>
              <w:rPr>
                <w:lang w:val="en-AU" w:eastAsia="en-AU"/>
              </w:rPr>
            </w:pPr>
            <w:r w:rsidRPr="00B34AB6">
              <w:rPr>
                <w:lang w:val="en-AU" w:eastAsia="en-AU"/>
              </w:rPr>
              <w:t>Have school menstrual education programs been implemented</w:t>
            </w:r>
            <w:r>
              <w:rPr>
                <w:lang w:val="en-AU" w:eastAsia="en-AU"/>
              </w:rPr>
              <w:t xml:space="preserve"> and embedded, and has students’ knowledge and awareness increased</w:t>
            </w:r>
            <w:r w:rsidRPr="00B34AB6">
              <w:rPr>
                <w:lang w:val="en-AU" w:eastAsia="en-AU"/>
              </w:rPr>
              <w:t>?</w:t>
            </w:r>
          </w:p>
        </w:tc>
      </w:tr>
      <w:tr w:rsidR="00B34AB6" w:rsidRPr="00B34AB6" w14:paraId="5299F6DF" w14:textId="77777777" w:rsidTr="00C60297">
        <w:trPr>
          <w:trHeight w:val="460"/>
        </w:trPr>
        <w:tc>
          <w:tcPr>
            <w:cnfStyle w:val="001000000000" w:firstRow="0" w:lastRow="0" w:firstColumn="1" w:lastColumn="0" w:oddVBand="0" w:evenVBand="0" w:oddHBand="0" w:evenHBand="0" w:firstRowFirstColumn="0" w:firstRowLastColumn="0" w:lastRowFirstColumn="0" w:lastRowLastColumn="0"/>
            <w:tcW w:w="783" w:type="dxa"/>
            <w:tcBorders>
              <w:left w:val="single" w:sz="24" w:space="0" w:color="92C7FF" w:themeColor="background2" w:themeTint="40"/>
            </w:tcBorders>
            <w:vAlign w:val="center"/>
          </w:tcPr>
          <w:p w14:paraId="56A49E44" w14:textId="77777777" w:rsidR="00B34AB6" w:rsidRDefault="00CF4CF7" w:rsidP="00B34AB6">
            <w:pPr>
              <w:rPr>
                <w:lang w:val="en-AU" w:eastAsia="en-AU"/>
              </w:rPr>
            </w:pPr>
            <w:r>
              <w:rPr>
                <w:lang w:val="en-AU" w:eastAsia="en-AU"/>
              </w:rPr>
              <w:t>4</w:t>
            </w:r>
          </w:p>
        </w:tc>
        <w:tc>
          <w:tcPr>
            <w:tcW w:w="8087" w:type="dxa"/>
            <w:tcBorders>
              <w:right w:val="single" w:sz="24" w:space="0" w:color="92C7FF" w:themeColor="background2" w:themeTint="40"/>
            </w:tcBorders>
            <w:vAlign w:val="center"/>
          </w:tcPr>
          <w:p w14:paraId="045882AE" w14:textId="77777777" w:rsidR="00B34AB6" w:rsidRPr="00B34AB6" w:rsidRDefault="00B34AB6" w:rsidP="00B34AB6">
            <w:pPr>
              <w:cnfStyle w:val="000000000000" w:firstRow="0" w:lastRow="0" w:firstColumn="0" w:lastColumn="0" w:oddVBand="0" w:evenVBand="0" w:oddHBand="0" w:evenHBand="0" w:firstRowFirstColumn="0" w:firstRowLastColumn="0" w:lastRowFirstColumn="0" w:lastRowLastColumn="0"/>
              <w:rPr>
                <w:lang w:val="en-AU" w:eastAsia="en-AU"/>
              </w:rPr>
            </w:pPr>
            <w:r w:rsidRPr="00B34AB6">
              <w:rPr>
                <w:lang w:val="en-AU" w:eastAsia="en-AU"/>
              </w:rPr>
              <w:t>Do GPs</w:t>
            </w:r>
            <w:r w:rsidR="00F32A3E">
              <w:rPr>
                <w:lang w:val="en-AU" w:eastAsia="en-AU"/>
              </w:rPr>
              <w:t>,</w:t>
            </w:r>
            <w:r w:rsidR="00911EDA">
              <w:rPr>
                <w:lang w:val="en-AU" w:eastAsia="en-AU"/>
              </w:rPr>
              <w:t xml:space="preserve"> other </w:t>
            </w:r>
            <w:r w:rsidR="00BA44F6">
              <w:rPr>
                <w:lang w:val="en-AU" w:eastAsia="en-AU"/>
              </w:rPr>
              <w:t>healthcare</w:t>
            </w:r>
            <w:r w:rsidR="00911EDA">
              <w:rPr>
                <w:lang w:val="en-AU" w:eastAsia="en-AU"/>
              </w:rPr>
              <w:t xml:space="preserve"> professionals</w:t>
            </w:r>
            <w:r w:rsidR="00F32A3E">
              <w:rPr>
                <w:lang w:val="en-AU" w:eastAsia="en-AU"/>
              </w:rPr>
              <w:t>, employers and the community</w:t>
            </w:r>
            <w:r w:rsidR="00911EDA">
              <w:rPr>
                <w:lang w:val="en-AU" w:eastAsia="en-AU"/>
              </w:rPr>
              <w:t xml:space="preserve"> </w:t>
            </w:r>
            <w:r w:rsidRPr="00B34AB6">
              <w:rPr>
                <w:lang w:val="en-AU" w:eastAsia="en-AU"/>
              </w:rPr>
              <w:t>throughout Australia demonstrate a base-level increase in understanding of endometriosis?</w:t>
            </w:r>
          </w:p>
        </w:tc>
      </w:tr>
      <w:tr w:rsidR="00B34AB6" w:rsidRPr="00B34AB6" w14:paraId="64BBB4A0" w14:textId="77777777" w:rsidTr="0063296E">
        <w:trPr>
          <w:trHeight w:val="680"/>
        </w:trPr>
        <w:tc>
          <w:tcPr>
            <w:cnfStyle w:val="001000000000" w:firstRow="0" w:lastRow="0" w:firstColumn="1" w:lastColumn="0" w:oddVBand="0" w:evenVBand="0" w:oddHBand="0" w:evenHBand="0" w:firstRowFirstColumn="0" w:firstRowLastColumn="0" w:lastRowFirstColumn="0" w:lastRowLastColumn="0"/>
            <w:tcW w:w="783" w:type="dxa"/>
            <w:tcBorders>
              <w:left w:val="single" w:sz="24" w:space="0" w:color="92C7FF" w:themeColor="background2" w:themeTint="40"/>
            </w:tcBorders>
            <w:vAlign w:val="center"/>
          </w:tcPr>
          <w:p w14:paraId="77A0A28C" w14:textId="77777777" w:rsidR="00B34AB6" w:rsidRDefault="00CF4CF7" w:rsidP="00B34AB6">
            <w:pPr>
              <w:rPr>
                <w:lang w:val="en-AU" w:eastAsia="en-AU"/>
              </w:rPr>
            </w:pPr>
            <w:r>
              <w:rPr>
                <w:lang w:val="en-AU" w:eastAsia="en-AU"/>
              </w:rPr>
              <w:t>5</w:t>
            </w:r>
          </w:p>
        </w:tc>
        <w:tc>
          <w:tcPr>
            <w:tcW w:w="8087" w:type="dxa"/>
            <w:tcBorders>
              <w:right w:val="single" w:sz="24" w:space="0" w:color="92C7FF" w:themeColor="background2" w:themeTint="40"/>
            </w:tcBorders>
            <w:vAlign w:val="center"/>
          </w:tcPr>
          <w:p w14:paraId="6888D762" w14:textId="77777777" w:rsidR="00B34AB6" w:rsidRPr="00B34AB6" w:rsidRDefault="00C60297" w:rsidP="00B34AB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Are</w:t>
            </w:r>
            <w:r w:rsidR="00B34AB6" w:rsidRPr="00B34AB6">
              <w:rPr>
                <w:lang w:val="en-AU" w:eastAsia="en-AU"/>
              </w:rPr>
              <w:t xml:space="preserve"> </w:t>
            </w:r>
            <w:r w:rsidR="00911EDA">
              <w:rPr>
                <w:lang w:val="en-AU" w:eastAsia="en-AU"/>
              </w:rPr>
              <w:t>optimal</w:t>
            </w:r>
            <w:r w:rsidR="00B34AB6" w:rsidRPr="00B34AB6">
              <w:rPr>
                <w:lang w:val="en-AU" w:eastAsia="en-AU"/>
              </w:rPr>
              <w:t xml:space="preserve"> care pathway</w:t>
            </w:r>
            <w:r w:rsidR="00911EDA">
              <w:rPr>
                <w:lang w:val="en-AU" w:eastAsia="en-AU"/>
              </w:rPr>
              <w:t>s</w:t>
            </w:r>
            <w:r>
              <w:rPr>
                <w:lang w:val="en-AU" w:eastAsia="en-AU"/>
              </w:rPr>
              <w:t xml:space="preserve"> available</w:t>
            </w:r>
            <w:r w:rsidR="00B34AB6" w:rsidRPr="00B34AB6">
              <w:rPr>
                <w:lang w:val="en-AU" w:eastAsia="en-AU"/>
              </w:rPr>
              <w:t xml:space="preserve"> for patients with endometriosis, from first consultation through to surgical intervention</w:t>
            </w:r>
            <w:r w:rsidR="00007E1D">
              <w:rPr>
                <w:lang w:val="en-AU" w:eastAsia="en-AU"/>
              </w:rPr>
              <w:t xml:space="preserve"> and post-operative </w:t>
            </w:r>
            <w:r w:rsidR="00007E1D">
              <w:rPr>
                <w:lang w:val="en-AU" w:eastAsia="en-AU"/>
              </w:rPr>
              <w:lastRenderedPageBreak/>
              <w:t>care</w:t>
            </w:r>
            <w:r w:rsidR="00B34AB6" w:rsidRPr="00B34AB6">
              <w:rPr>
                <w:lang w:val="en-AU" w:eastAsia="en-AU"/>
              </w:rPr>
              <w:t>?</w:t>
            </w:r>
          </w:p>
        </w:tc>
      </w:tr>
      <w:tr w:rsidR="00B34AB6" w:rsidRPr="00B34AB6" w14:paraId="03D6659C" w14:textId="77777777" w:rsidTr="0063296E">
        <w:trPr>
          <w:trHeight w:val="680"/>
        </w:trPr>
        <w:tc>
          <w:tcPr>
            <w:cnfStyle w:val="001000000000" w:firstRow="0" w:lastRow="0" w:firstColumn="1" w:lastColumn="0" w:oddVBand="0" w:evenVBand="0" w:oddHBand="0" w:evenHBand="0" w:firstRowFirstColumn="0" w:firstRowLastColumn="0" w:lastRowFirstColumn="0" w:lastRowLastColumn="0"/>
            <w:tcW w:w="783" w:type="dxa"/>
            <w:tcBorders>
              <w:left w:val="single" w:sz="24" w:space="0" w:color="92C7FF" w:themeColor="background2" w:themeTint="40"/>
            </w:tcBorders>
            <w:vAlign w:val="center"/>
          </w:tcPr>
          <w:p w14:paraId="100D38CB" w14:textId="77777777" w:rsidR="00B34AB6" w:rsidRPr="00B34AB6" w:rsidRDefault="0063296E" w:rsidP="00B34AB6">
            <w:pPr>
              <w:rPr>
                <w:lang w:val="en-AU" w:eastAsia="en-AU"/>
              </w:rPr>
            </w:pPr>
            <w:r>
              <w:rPr>
                <w:lang w:val="en-AU" w:eastAsia="en-AU"/>
              </w:rPr>
              <w:lastRenderedPageBreak/>
              <w:t>6</w:t>
            </w:r>
          </w:p>
        </w:tc>
        <w:tc>
          <w:tcPr>
            <w:tcW w:w="8087" w:type="dxa"/>
            <w:tcBorders>
              <w:bottom w:val="nil"/>
              <w:right w:val="single" w:sz="24" w:space="0" w:color="92C7FF" w:themeColor="background2" w:themeTint="40"/>
            </w:tcBorders>
            <w:vAlign w:val="center"/>
          </w:tcPr>
          <w:p w14:paraId="66486EFA" w14:textId="77777777" w:rsidR="00B34AB6" w:rsidRPr="00B34AB6" w:rsidRDefault="00B34AB6" w:rsidP="00B34AB6">
            <w:pPr>
              <w:cnfStyle w:val="000000000000" w:firstRow="0" w:lastRow="0" w:firstColumn="0" w:lastColumn="0" w:oddVBand="0" w:evenVBand="0" w:oddHBand="0" w:evenHBand="0" w:firstRowFirstColumn="0" w:firstRowLastColumn="0" w:lastRowFirstColumn="0" w:lastRowLastColumn="0"/>
              <w:rPr>
                <w:lang w:val="en-AU" w:eastAsia="en-AU"/>
              </w:rPr>
            </w:pPr>
            <w:r w:rsidRPr="00B34AB6">
              <w:rPr>
                <w:lang w:val="en-AU" w:eastAsia="en-AU"/>
              </w:rPr>
              <w:t>Has the domestic research program expanded significantly, with a view to meeting international research priorities?</w:t>
            </w:r>
          </w:p>
        </w:tc>
      </w:tr>
    </w:tbl>
    <w:p w14:paraId="5304BDA7" w14:textId="77777777" w:rsidR="00E816C9" w:rsidRDefault="00E816C9" w:rsidP="00717ED6">
      <w:bookmarkStart w:id="72" w:name="_Toc519699094"/>
    </w:p>
    <w:p w14:paraId="77ECA168" w14:textId="77777777" w:rsidR="00911EDA" w:rsidRPr="00911EDA" w:rsidRDefault="00911EDA" w:rsidP="00E40A20">
      <w:pPr>
        <w:pStyle w:val="Heading1"/>
        <w:numPr>
          <w:ilvl w:val="0"/>
          <w:numId w:val="0"/>
        </w:numPr>
        <w:spacing w:after="120"/>
        <w:ind w:left="431" w:hanging="431"/>
      </w:pPr>
      <w:bookmarkStart w:id="73" w:name="_Toc520206709"/>
      <w:r>
        <w:t>Next steps</w:t>
      </w:r>
      <w:bookmarkEnd w:id="72"/>
      <w:bookmarkEnd w:id="73"/>
    </w:p>
    <w:p w14:paraId="4BF908A5" w14:textId="14DD57AA" w:rsidR="00B33B8D" w:rsidRDefault="00991061" w:rsidP="00B33B8D">
      <w:pPr>
        <w:rPr>
          <w:rFonts w:eastAsia="Times New Roman" w:cs="Segoe UI"/>
          <w:b/>
          <w:bCs/>
          <w:color w:val="00264D" w:themeColor="background2"/>
          <w:sz w:val="36"/>
          <w:szCs w:val="36"/>
          <w:lang w:val="en-AU" w:eastAsia="en-AU"/>
        </w:rPr>
      </w:pPr>
      <w:r>
        <w:rPr>
          <w:lang w:val="en-AU" w:eastAsia="en-AU"/>
        </w:rPr>
        <w:t>Further work is required to operationalise each of the priorities in the</w:t>
      </w:r>
      <w:r w:rsidR="00B33B8D">
        <w:rPr>
          <w:lang w:val="en-AU" w:eastAsia="en-AU"/>
        </w:rPr>
        <w:t xml:space="preserve"> National Action</w:t>
      </w:r>
      <w:r>
        <w:rPr>
          <w:lang w:val="en-AU" w:eastAsia="en-AU"/>
        </w:rPr>
        <w:t xml:space="preserve"> Plan. </w:t>
      </w:r>
      <w:r w:rsidR="00133E47">
        <w:rPr>
          <w:lang w:val="en-AU" w:eastAsia="en-AU"/>
        </w:rPr>
        <w:t>It</w:t>
      </w:r>
      <w:r w:rsidR="00ED316C">
        <w:rPr>
          <w:lang w:val="en-AU" w:eastAsia="en-AU"/>
        </w:rPr>
        <w:t xml:space="preserve"> is proposed that</w:t>
      </w:r>
      <w:r w:rsidR="00133E47">
        <w:rPr>
          <w:lang w:val="en-AU" w:eastAsia="en-AU"/>
        </w:rPr>
        <w:t xml:space="preserve"> </w:t>
      </w:r>
      <w:r w:rsidR="00E816C9">
        <w:rPr>
          <w:lang w:val="en-AU" w:eastAsia="en-AU"/>
        </w:rPr>
        <w:t>an</w:t>
      </w:r>
      <w:r w:rsidR="00133E47">
        <w:rPr>
          <w:lang w:val="en-AU" w:eastAsia="en-AU"/>
        </w:rPr>
        <w:t xml:space="preserve"> Implementation Steering Group coordinates</w:t>
      </w:r>
      <w:r w:rsidR="00ED316C">
        <w:rPr>
          <w:lang w:val="en-AU" w:eastAsia="en-AU"/>
        </w:rPr>
        <w:t xml:space="preserve"> </w:t>
      </w:r>
      <w:r w:rsidR="00ED316C" w:rsidRPr="00E83DEF">
        <w:rPr>
          <w:lang w:val="en-AU" w:eastAsia="en-AU"/>
        </w:rPr>
        <w:t>the</w:t>
      </w:r>
      <w:r w:rsidR="00133E47">
        <w:rPr>
          <w:lang w:val="en-AU" w:eastAsia="en-AU"/>
        </w:rPr>
        <w:t xml:space="preserve"> effort to</w:t>
      </w:r>
      <w:r w:rsidR="00FF2D0F">
        <w:rPr>
          <w:lang w:val="en-AU" w:eastAsia="en-AU"/>
        </w:rPr>
        <w:t xml:space="preserve"> develop an interventional timeline to</w:t>
      </w:r>
      <w:r w:rsidR="00133E47">
        <w:rPr>
          <w:lang w:val="en-AU" w:eastAsia="en-AU"/>
        </w:rPr>
        <w:t xml:space="preserve"> prioritise the actions within the</w:t>
      </w:r>
      <w:r w:rsidR="00B33B8D">
        <w:rPr>
          <w:lang w:val="en-AU" w:eastAsia="en-AU"/>
        </w:rPr>
        <w:t xml:space="preserve"> National Action</w:t>
      </w:r>
      <w:r w:rsidR="00133E47">
        <w:rPr>
          <w:lang w:val="en-AU" w:eastAsia="en-AU"/>
        </w:rPr>
        <w:t xml:space="preserve"> Plan, identify the sector area responsible for driving implementation of each action, who the key implementation partners will be and how to progress implementation to achieve the overall objectives of the National Action Plan.</w:t>
      </w:r>
      <w:r w:rsidR="00CD10F2">
        <w:rPr>
          <w:lang w:val="en-AU" w:eastAsia="en-AU"/>
        </w:rPr>
        <w:br w:type="page"/>
      </w:r>
      <w:bookmarkStart w:id="74" w:name="_Toc508811244"/>
      <w:bookmarkStart w:id="75" w:name="_Toc519699096"/>
    </w:p>
    <w:p w14:paraId="2BCD7124" w14:textId="77777777" w:rsidR="00B33B8D" w:rsidRPr="006356F0" w:rsidRDefault="00B33B8D" w:rsidP="00B33B8D">
      <w:pPr>
        <w:pStyle w:val="xAppendixLevel1"/>
      </w:pPr>
      <w:bookmarkStart w:id="76" w:name="_Toc517086931"/>
      <w:bookmarkStart w:id="77" w:name="_Toc520206710"/>
      <w:r>
        <w:lastRenderedPageBreak/>
        <w:t>Implementation partners</w:t>
      </w:r>
      <w:bookmarkEnd w:id="76"/>
      <w:bookmarkEnd w:id="77"/>
    </w:p>
    <w:p w14:paraId="037A4BB2" w14:textId="77777777" w:rsidR="00B33B8D" w:rsidRDefault="00B33B8D" w:rsidP="00B33B8D">
      <w:pPr>
        <w:rPr>
          <w:lang w:val="en-AU" w:eastAsia="en-AU"/>
        </w:rPr>
      </w:pPr>
      <w:r>
        <w:rPr>
          <w:lang w:val="en-AU" w:eastAsia="en-AU"/>
        </w:rPr>
        <w:t>Implementation partners will include organisations from across various sectors, operating at local, state, territory and national levels. Dependent on the priority and action, partners may be required to work in direct collaboration or in parallel. Partners need to include education providers and peak bodies</w:t>
      </w:r>
      <w:r w:rsidRPr="008B7DAC">
        <w:rPr>
          <w:lang w:val="en-AU" w:eastAsia="en-AU"/>
        </w:rPr>
        <w:t>; primary, secondary and tertiary healthcare providers; general practice</w:t>
      </w:r>
      <w:r>
        <w:rPr>
          <w:lang w:val="en-AU" w:eastAsia="en-AU"/>
        </w:rPr>
        <w:t>, allied health and</w:t>
      </w:r>
      <w:r w:rsidRPr="008B7DAC">
        <w:rPr>
          <w:lang w:val="en-AU" w:eastAsia="en-AU"/>
        </w:rPr>
        <w:t xml:space="preserve"> specialist colleges</w:t>
      </w:r>
      <w:r>
        <w:rPr>
          <w:lang w:val="en-AU" w:eastAsia="en-AU"/>
        </w:rPr>
        <w:t xml:space="preserve"> and representative bodies</w:t>
      </w:r>
      <w:r w:rsidRPr="008B7DAC">
        <w:rPr>
          <w:lang w:val="en-AU" w:eastAsia="en-AU"/>
        </w:rPr>
        <w:t>; researchers; advocates; industry groups;</w:t>
      </w:r>
      <w:r>
        <w:rPr>
          <w:lang w:val="en-AU" w:eastAsia="en-AU"/>
        </w:rPr>
        <w:t xml:space="preserve"> industry partners; the media; and policymakers and </w:t>
      </w:r>
      <w:r w:rsidRPr="008B7DAC">
        <w:rPr>
          <w:lang w:val="en-AU" w:eastAsia="en-AU"/>
        </w:rPr>
        <w:t>governments.</w:t>
      </w:r>
    </w:p>
    <w:p w14:paraId="05B6A86F" w14:textId="77777777" w:rsidR="00B33B8D" w:rsidRPr="00B963DF" w:rsidRDefault="00B33B8D" w:rsidP="00B33B8D">
      <w:pPr>
        <w:spacing w:after="0"/>
        <w:rPr>
          <w:lang w:val="en-AU" w:eastAsia="en-AU"/>
        </w:rPr>
      </w:pPr>
      <w:r>
        <w:rPr>
          <w:lang w:val="en-AU" w:eastAsia="en-AU"/>
        </w:rPr>
        <w:t>Below is a summary of identified partners who will be critical to collaboration across all three priorities to enable the delivery of numerous actions. Subsequently, identified partners for each of the three priorities are listed. These lists are indicative and not exhaustive as potential partners will continue to be identified. Lead partners for each action will need to be determined through the implementation planning process.</w:t>
      </w:r>
    </w:p>
    <w:p w14:paraId="4B6869B7" w14:textId="2DE43275" w:rsidR="00B33B8D" w:rsidRDefault="00B33B8D" w:rsidP="00E03F33">
      <w:pPr>
        <w:pStyle w:val="Heading2"/>
        <w:numPr>
          <w:ilvl w:val="0"/>
          <w:numId w:val="0"/>
        </w:numPr>
        <w:ind w:left="576" w:hanging="576"/>
      </w:pPr>
      <w:bookmarkStart w:id="78" w:name="_Toc520206711"/>
      <w:r>
        <w:t>Identified Partners</w:t>
      </w:r>
      <w:bookmarkEnd w:id="78"/>
    </w:p>
    <w:p w14:paraId="2670812E" w14:textId="1C2FE693" w:rsidR="00E03F33" w:rsidRDefault="00E03F33" w:rsidP="00E03F33">
      <w:pPr>
        <w:pStyle w:val="Bullet"/>
      </w:pPr>
      <w:r>
        <w:t>Patients</w:t>
      </w:r>
    </w:p>
    <w:p w14:paraId="74AD4474" w14:textId="40815B85" w:rsidR="00E03F33" w:rsidRDefault="00E03F33" w:rsidP="00E03F33">
      <w:pPr>
        <w:pStyle w:val="Bullet"/>
      </w:pPr>
      <w:r>
        <w:t>Their families</w:t>
      </w:r>
    </w:p>
    <w:p w14:paraId="3DA0CCAA" w14:textId="78083D6D" w:rsidR="00E03F33" w:rsidRDefault="00E03F33" w:rsidP="00E03F33">
      <w:pPr>
        <w:pStyle w:val="Bullet"/>
      </w:pPr>
      <w:r>
        <w:t>Partners and carers</w:t>
      </w:r>
    </w:p>
    <w:p w14:paraId="6F297907" w14:textId="1AB99F67" w:rsidR="00E03F33" w:rsidRDefault="00E03F33" w:rsidP="00E03F33">
      <w:pPr>
        <w:pStyle w:val="Bullet"/>
      </w:pPr>
      <w:r>
        <w:t>Primary, secondary and tertiary healthcare providers</w:t>
      </w:r>
    </w:p>
    <w:p w14:paraId="5E2502BD" w14:textId="12099B5D" w:rsidR="00E03F33" w:rsidRDefault="00E03F33" w:rsidP="00E03F33">
      <w:pPr>
        <w:pStyle w:val="Bullet"/>
      </w:pPr>
      <w:r>
        <w:t>Commonwealth and State and Territory Governments</w:t>
      </w:r>
    </w:p>
    <w:p w14:paraId="1599EDD8" w14:textId="79B8E1C8" w:rsidR="00E03F33" w:rsidRDefault="00E03F33" w:rsidP="00E03F33">
      <w:pPr>
        <w:pStyle w:val="Heading2"/>
        <w:numPr>
          <w:ilvl w:val="0"/>
          <w:numId w:val="0"/>
        </w:numPr>
        <w:ind w:left="576" w:hanging="576"/>
      </w:pPr>
      <w:bookmarkStart w:id="79" w:name="_Toc520206712"/>
      <w:r>
        <w:t>Health organisations, advocacy &amp; support groups</w:t>
      </w:r>
      <w:bookmarkEnd w:id="79"/>
    </w:p>
    <w:p w14:paraId="4D6BA31E" w14:textId="77777777" w:rsidR="00E03F33" w:rsidRDefault="00E03F33" w:rsidP="00E03F33">
      <w:pPr>
        <w:pStyle w:val="TableNBullet"/>
        <w:numPr>
          <w:ilvl w:val="0"/>
          <w:numId w:val="0"/>
        </w:numPr>
        <w:ind w:left="83"/>
        <w:sectPr w:rsidR="00E03F33" w:rsidSect="00527442">
          <w:footerReference w:type="default" r:id="rId28"/>
          <w:endnotePr>
            <w:numFmt w:val="decimal"/>
          </w:endnotePr>
          <w:pgSz w:w="11907" w:h="16839" w:code="9"/>
          <w:pgMar w:top="1418" w:right="1418" w:bottom="1701" w:left="1559" w:header="720" w:footer="720" w:gutter="0"/>
          <w:pgNumType w:start="1"/>
          <w:cols w:space="720"/>
          <w:docGrid w:linePitch="360"/>
        </w:sectPr>
      </w:pPr>
    </w:p>
    <w:p w14:paraId="600C79E5" w14:textId="1668CC20" w:rsidR="00E03F33" w:rsidRPr="00DE3021" w:rsidRDefault="00E03F33" w:rsidP="00E03F33">
      <w:pPr>
        <w:pStyle w:val="Bullet"/>
      </w:pPr>
      <w:r w:rsidRPr="00DE3021">
        <w:lastRenderedPageBreak/>
        <w:t>ACE - Australian Coalition for Endometriosis (comprising the following organisations)</w:t>
      </w:r>
    </w:p>
    <w:p w14:paraId="59AD3E86" w14:textId="77777777" w:rsidR="00E03F33" w:rsidRPr="00DE3021" w:rsidRDefault="00E03F33" w:rsidP="00E03F33">
      <w:pPr>
        <w:pStyle w:val="Bullet"/>
        <w:numPr>
          <w:ilvl w:val="1"/>
          <w:numId w:val="1"/>
        </w:numPr>
      </w:pPr>
      <w:r w:rsidRPr="00DE3021">
        <w:t>Canberra Endometriosis Network</w:t>
      </w:r>
    </w:p>
    <w:p w14:paraId="66448FF1" w14:textId="77777777" w:rsidR="00E03F33" w:rsidRPr="00DE3021" w:rsidRDefault="00E03F33" w:rsidP="00E03F33">
      <w:pPr>
        <w:pStyle w:val="Bullet"/>
        <w:numPr>
          <w:ilvl w:val="1"/>
          <w:numId w:val="1"/>
        </w:numPr>
      </w:pPr>
      <w:proofErr w:type="spellStart"/>
      <w:r w:rsidRPr="00DE3021">
        <w:t>EndoActive</w:t>
      </w:r>
      <w:proofErr w:type="spellEnd"/>
    </w:p>
    <w:p w14:paraId="6F52F4A7" w14:textId="77777777" w:rsidR="00E03F33" w:rsidRPr="00DE3021" w:rsidRDefault="00E03F33" w:rsidP="00E03F33">
      <w:pPr>
        <w:pStyle w:val="Bullet"/>
        <w:numPr>
          <w:ilvl w:val="1"/>
          <w:numId w:val="1"/>
        </w:numPr>
      </w:pPr>
      <w:r w:rsidRPr="00DE3021">
        <w:t>Endometriosis Australia</w:t>
      </w:r>
    </w:p>
    <w:p w14:paraId="5C809E48" w14:textId="77777777" w:rsidR="00E03F33" w:rsidRPr="00DE3021" w:rsidRDefault="00E03F33" w:rsidP="00E03F33">
      <w:pPr>
        <w:pStyle w:val="Bullet"/>
        <w:numPr>
          <w:ilvl w:val="1"/>
          <w:numId w:val="1"/>
        </w:numPr>
      </w:pPr>
      <w:r w:rsidRPr="00DE3021">
        <w:t>Pelvic Pain Foundation of Australia</w:t>
      </w:r>
    </w:p>
    <w:p w14:paraId="686318ED" w14:textId="77777777" w:rsidR="00E03F33" w:rsidRPr="00DE3021" w:rsidRDefault="00E03F33" w:rsidP="00E03F33">
      <w:pPr>
        <w:pStyle w:val="Bullet"/>
        <w:numPr>
          <w:ilvl w:val="1"/>
          <w:numId w:val="1"/>
        </w:numPr>
      </w:pPr>
      <w:proofErr w:type="spellStart"/>
      <w:r w:rsidRPr="00DE3021">
        <w:t>Qendo</w:t>
      </w:r>
      <w:proofErr w:type="spellEnd"/>
      <w:r w:rsidRPr="00DE3021">
        <w:t xml:space="preserve"> – Queensland Endometriosis Association</w:t>
      </w:r>
    </w:p>
    <w:p w14:paraId="3CC02466" w14:textId="77777777" w:rsidR="00E03F33" w:rsidRPr="00AA175C" w:rsidRDefault="00E03F33" w:rsidP="00E03F33">
      <w:pPr>
        <w:pStyle w:val="Bullet"/>
      </w:pPr>
      <w:r w:rsidRPr="00AA175C">
        <w:lastRenderedPageBreak/>
        <w:t xml:space="preserve">Alternative </w:t>
      </w:r>
      <w:r>
        <w:t>medicines</w:t>
      </w:r>
      <w:r w:rsidRPr="00AA175C">
        <w:t xml:space="preserve"> associations</w:t>
      </w:r>
    </w:p>
    <w:p w14:paraId="324130E7" w14:textId="77777777" w:rsidR="00E03F33" w:rsidRPr="002D6585" w:rsidRDefault="00E03F33" w:rsidP="00E03F33">
      <w:pPr>
        <w:pStyle w:val="Bullet"/>
      </w:pPr>
      <w:r w:rsidRPr="002D6585">
        <w:t>Australian Sexual Health Alliance (ASHA)</w:t>
      </w:r>
    </w:p>
    <w:p w14:paraId="09FDCB37" w14:textId="77777777" w:rsidR="00E03F33" w:rsidRDefault="00E03F33" w:rsidP="00E03F33">
      <w:pPr>
        <w:pStyle w:val="Bullet"/>
        <w:rPr>
          <w:b/>
        </w:rPr>
      </w:pPr>
      <w:r w:rsidRPr="00DE3021">
        <w:t>Canberra Endometriosis Centre, ACT Health</w:t>
      </w:r>
    </w:p>
    <w:p w14:paraId="6869A06B" w14:textId="77777777" w:rsidR="00E03F33" w:rsidRDefault="00E03F33" w:rsidP="00E03F33">
      <w:pPr>
        <w:pStyle w:val="Bullet"/>
        <w:rPr>
          <w:b/>
        </w:rPr>
      </w:pPr>
      <w:r w:rsidRPr="00DE3021">
        <w:t>Jean Hailes for Women’s Health</w:t>
      </w:r>
    </w:p>
    <w:p w14:paraId="44BAA693" w14:textId="214EEC57" w:rsidR="00E03F33" w:rsidRDefault="00E03F33" w:rsidP="00E03F33">
      <w:pPr>
        <w:pStyle w:val="Bullet"/>
      </w:pPr>
      <w:r w:rsidRPr="00DE3021">
        <w:t>Local Hospital Networks (LHNs)</w:t>
      </w:r>
    </w:p>
    <w:p w14:paraId="46825717" w14:textId="77777777" w:rsidR="00E03F33" w:rsidRPr="00FD0B74" w:rsidRDefault="00E03F33" w:rsidP="00E03F33">
      <w:pPr>
        <w:pStyle w:val="Bullet"/>
      </w:pPr>
      <w:r w:rsidRPr="00FD0B74">
        <w:t>Local/regional health prevention &amp; promotion networks</w:t>
      </w:r>
    </w:p>
    <w:p w14:paraId="1153F595" w14:textId="77777777" w:rsidR="00E03F33" w:rsidRPr="000B2B8D" w:rsidRDefault="00E03F33" w:rsidP="00E03F33">
      <w:pPr>
        <w:pStyle w:val="Bullet"/>
      </w:pPr>
      <w:r w:rsidRPr="000B2B8D">
        <w:t>NPS MedicineWise</w:t>
      </w:r>
    </w:p>
    <w:p w14:paraId="5D012201" w14:textId="77777777" w:rsidR="00E03F33" w:rsidRPr="00EB622E" w:rsidRDefault="00E03F33" w:rsidP="00E03F33">
      <w:pPr>
        <w:pStyle w:val="Bullet"/>
      </w:pPr>
      <w:r w:rsidRPr="00EB622E">
        <w:t>Pain Australia</w:t>
      </w:r>
    </w:p>
    <w:p w14:paraId="0F826824" w14:textId="77777777" w:rsidR="00E03F33" w:rsidRPr="00DE3021" w:rsidRDefault="00E03F33" w:rsidP="00E03F33">
      <w:pPr>
        <w:pStyle w:val="Bullet"/>
      </w:pPr>
      <w:r w:rsidRPr="00DE3021">
        <w:lastRenderedPageBreak/>
        <w:t>Patient</w:t>
      </w:r>
      <w:r>
        <w:t>/consumer</w:t>
      </w:r>
      <w:r w:rsidRPr="00DE3021">
        <w:t xml:space="preserve"> peak body associations </w:t>
      </w:r>
    </w:p>
    <w:p w14:paraId="18E1F683" w14:textId="77777777" w:rsidR="00E03F33" w:rsidRPr="00EB622E" w:rsidRDefault="00E03F33" w:rsidP="00E03F33">
      <w:pPr>
        <w:pStyle w:val="Bullet"/>
      </w:pPr>
      <w:r w:rsidRPr="00EB622E">
        <w:t>Pelvic Pain Foundation of Australia</w:t>
      </w:r>
    </w:p>
    <w:p w14:paraId="2FBAB35E" w14:textId="77777777" w:rsidR="00E03F33" w:rsidRPr="00DE3021" w:rsidRDefault="00E03F33" w:rsidP="00E03F33">
      <w:pPr>
        <w:pStyle w:val="Bullet"/>
      </w:pPr>
      <w:r w:rsidRPr="00DE3021">
        <w:t>Pelvic Pain SA</w:t>
      </w:r>
    </w:p>
    <w:p w14:paraId="287FE455" w14:textId="77777777" w:rsidR="00E03F33" w:rsidRPr="00DE3021" w:rsidRDefault="00E03F33" w:rsidP="00E03F33">
      <w:pPr>
        <w:pStyle w:val="Bullet"/>
      </w:pPr>
      <w:r w:rsidRPr="00DE3021">
        <w:t>Primary Health Networks (PHNs)</w:t>
      </w:r>
    </w:p>
    <w:p w14:paraId="4D6759C9" w14:textId="77777777" w:rsidR="00E03F33" w:rsidRPr="002D6585" w:rsidRDefault="00E03F33" w:rsidP="00E03F33">
      <w:pPr>
        <w:pStyle w:val="Bullet"/>
      </w:pPr>
      <w:r w:rsidRPr="002D6585">
        <w:t>Public Health Association of Australia (PHAA)</w:t>
      </w:r>
    </w:p>
    <w:p w14:paraId="10EC43BF" w14:textId="77777777" w:rsidR="00E03F33" w:rsidRPr="00BB3129" w:rsidRDefault="00E03F33" w:rsidP="00E03F33">
      <w:pPr>
        <w:pStyle w:val="Bullet"/>
      </w:pPr>
      <w:r w:rsidRPr="00BB3129">
        <w:lastRenderedPageBreak/>
        <w:t>Support groups for vulnerable populations</w:t>
      </w:r>
    </w:p>
    <w:p w14:paraId="52EFB40D" w14:textId="77777777" w:rsidR="00E03F33" w:rsidRPr="00DE3021" w:rsidRDefault="00E03F33" w:rsidP="00E03F33">
      <w:pPr>
        <w:pStyle w:val="Bullet"/>
      </w:pPr>
      <w:proofErr w:type="spellStart"/>
      <w:r w:rsidRPr="00DE3021">
        <w:t>WHoA</w:t>
      </w:r>
      <w:proofErr w:type="spellEnd"/>
      <w:r w:rsidRPr="00DE3021">
        <w:t>! – Women’s Health of Australia</w:t>
      </w:r>
    </w:p>
    <w:p w14:paraId="50DB435E" w14:textId="77777777" w:rsidR="00E03F33" w:rsidRPr="000B2B8D" w:rsidRDefault="00E03F33" w:rsidP="00E03F33">
      <w:pPr>
        <w:pStyle w:val="Bullet"/>
      </w:pPr>
      <w:r w:rsidRPr="000B2B8D">
        <w:t>Women’s Health Services</w:t>
      </w:r>
    </w:p>
    <w:p w14:paraId="62A7C896" w14:textId="64A1C8B0" w:rsidR="00E03F33" w:rsidRPr="00011F69" w:rsidRDefault="00E03F33" w:rsidP="00011F69">
      <w:pPr>
        <w:pStyle w:val="Bullet"/>
        <w:sectPr w:rsidR="00E03F33" w:rsidRPr="00011F69" w:rsidSect="00E03F33">
          <w:endnotePr>
            <w:numFmt w:val="decimal"/>
          </w:endnotePr>
          <w:type w:val="continuous"/>
          <w:pgSz w:w="11907" w:h="16839" w:code="9"/>
          <w:pgMar w:top="1418" w:right="1418" w:bottom="1701" w:left="1559" w:header="720" w:footer="720" w:gutter="0"/>
          <w:pgNumType w:start="1"/>
          <w:cols w:num="2" w:space="720"/>
          <w:docGrid w:linePitch="360"/>
        </w:sectPr>
      </w:pPr>
      <w:r w:rsidRPr="00DE3021">
        <w:t>World Endometriosis Society</w:t>
      </w:r>
    </w:p>
    <w:p w14:paraId="32BA35B6" w14:textId="6000CE91" w:rsidR="00B33B8D" w:rsidRDefault="00011F69" w:rsidP="00E03F33">
      <w:pPr>
        <w:pStyle w:val="Heading3"/>
        <w:numPr>
          <w:ilvl w:val="0"/>
          <w:numId w:val="0"/>
        </w:numPr>
        <w:ind w:left="720" w:hanging="720"/>
      </w:pPr>
      <w:bookmarkStart w:id="80" w:name="_Toc520206713"/>
      <w:r>
        <w:lastRenderedPageBreak/>
        <w:t>Professional colleges and peak bodies</w:t>
      </w:r>
      <w:bookmarkEnd w:id="80"/>
    </w:p>
    <w:p w14:paraId="2AC002D2" w14:textId="77777777" w:rsidR="00011F69" w:rsidRDefault="00011F69" w:rsidP="00011F69">
      <w:pPr>
        <w:pStyle w:val="Bullet"/>
        <w:sectPr w:rsidR="00011F69" w:rsidSect="00E03F33">
          <w:endnotePr>
            <w:numFmt w:val="decimal"/>
          </w:endnotePr>
          <w:type w:val="continuous"/>
          <w:pgSz w:w="11907" w:h="16839" w:code="9"/>
          <w:pgMar w:top="1418" w:right="1418" w:bottom="1701" w:left="1559" w:header="720" w:footer="720" w:gutter="0"/>
          <w:pgNumType w:start="1"/>
          <w:cols w:space="720"/>
          <w:docGrid w:linePitch="360"/>
        </w:sectPr>
      </w:pPr>
    </w:p>
    <w:p w14:paraId="44181359" w14:textId="64018E61" w:rsidR="00011F69" w:rsidRPr="00EB622E" w:rsidRDefault="00011F69" w:rsidP="00011F69">
      <w:pPr>
        <w:pStyle w:val="Bullet"/>
      </w:pPr>
      <w:r w:rsidRPr="00EB622E">
        <w:lastRenderedPageBreak/>
        <w:t>Australian and New Zealand College of Anaesthetists, including Faculty of Pain Medicine</w:t>
      </w:r>
    </w:p>
    <w:p w14:paraId="6AAB1B84" w14:textId="77777777" w:rsidR="00011F69" w:rsidRPr="00E80238" w:rsidRDefault="00011F69" w:rsidP="00011F69">
      <w:pPr>
        <w:pStyle w:val="Bullet"/>
      </w:pPr>
      <w:r w:rsidRPr="00E80238">
        <w:t>Australian and New Zealand Society of Paediatric and Adolescent Gynaecology</w:t>
      </w:r>
      <w:r>
        <w:t xml:space="preserve"> </w:t>
      </w:r>
    </w:p>
    <w:p w14:paraId="414B7D28" w14:textId="77777777" w:rsidR="00011F69" w:rsidRPr="00DE3021" w:rsidRDefault="00011F69" w:rsidP="00011F69">
      <w:pPr>
        <w:pStyle w:val="Bullet"/>
      </w:pPr>
      <w:r w:rsidRPr="00DE3021">
        <w:t>Australian College of Applied Psychology</w:t>
      </w:r>
    </w:p>
    <w:p w14:paraId="080D3815" w14:textId="77777777" w:rsidR="00011F69" w:rsidRPr="00DE3021" w:rsidRDefault="00011F69" w:rsidP="00011F69">
      <w:pPr>
        <w:pStyle w:val="Bullet"/>
      </w:pPr>
      <w:r w:rsidRPr="00DE3021">
        <w:t xml:space="preserve">Australasian College of Emergency Medicine </w:t>
      </w:r>
    </w:p>
    <w:p w14:paraId="7E2D3B37" w14:textId="77777777" w:rsidR="00011F69" w:rsidRPr="00AA175C" w:rsidRDefault="00011F69" w:rsidP="00011F69">
      <w:pPr>
        <w:pStyle w:val="Bullet"/>
      </w:pPr>
      <w:r w:rsidRPr="00AA175C">
        <w:t>Australian College of Nursing</w:t>
      </w:r>
    </w:p>
    <w:p w14:paraId="2845B906" w14:textId="77777777" w:rsidR="00011F69" w:rsidRPr="00BB3129" w:rsidRDefault="00011F69" w:rsidP="00011F69">
      <w:pPr>
        <w:pStyle w:val="Bullet"/>
      </w:pPr>
      <w:r w:rsidRPr="004619CC">
        <w:t>Australian College of Nurse Practitioners</w:t>
      </w:r>
    </w:p>
    <w:p w14:paraId="15D7E164" w14:textId="77777777" w:rsidR="00011F69" w:rsidRPr="00DE3021" w:rsidRDefault="00011F69" w:rsidP="00011F69">
      <w:pPr>
        <w:pStyle w:val="Bullet"/>
      </w:pPr>
      <w:r w:rsidRPr="00DE3021">
        <w:t xml:space="preserve">Australian College of Rural and Remote Medicine </w:t>
      </w:r>
    </w:p>
    <w:p w14:paraId="15EE7460" w14:textId="77777777" w:rsidR="00011F69" w:rsidRPr="00DE3021" w:rsidRDefault="00011F69" w:rsidP="00011F69">
      <w:pPr>
        <w:pStyle w:val="Bullet"/>
      </w:pPr>
      <w:r w:rsidRPr="00DE3021">
        <w:t xml:space="preserve">Australasian Gynaecological Endoscopy &amp; Surgery Society </w:t>
      </w:r>
    </w:p>
    <w:p w14:paraId="77F33F71" w14:textId="77777777" w:rsidR="00011F69" w:rsidRPr="00DE3021" w:rsidRDefault="00011F69" w:rsidP="00011F69">
      <w:pPr>
        <w:pStyle w:val="Bullet"/>
      </w:pPr>
      <w:r w:rsidRPr="00DE3021">
        <w:t xml:space="preserve">Australian Medical Association </w:t>
      </w:r>
    </w:p>
    <w:p w14:paraId="49D5D793" w14:textId="77777777" w:rsidR="00011F69" w:rsidRPr="00DE3021" w:rsidRDefault="00011F69" w:rsidP="00011F69">
      <w:pPr>
        <w:pStyle w:val="Bullet"/>
      </w:pPr>
      <w:r w:rsidRPr="00DE3021">
        <w:t xml:space="preserve">Australian Medical Council </w:t>
      </w:r>
    </w:p>
    <w:p w14:paraId="2BBBF041" w14:textId="77777777" w:rsidR="00011F69" w:rsidRPr="00DE3021" w:rsidRDefault="00011F69" w:rsidP="00011F69">
      <w:pPr>
        <w:pStyle w:val="Bullet"/>
      </w:pPr>
      <w:r w:rsidRPr="00DE3021">
        <w:t xml:space="preserve">Australian Medical Students’ Association </w:t>
      </w:r>
    </w:p>
    <w:p w14:paraId="63FCBCE3" w14:textId="77777777" w:rsidR="00011F69" w:rsidRPr="00AA175C" w:rsidRDefault="00011F69" w:rsidP="00011F69">
      <w:pPr>
        <w:pStyle w:val="Bullet"/>
      </w:pPr>
      <w:r w:rsidRPr="00AA175C">
        <w:t>Australian Nursing &amp; Midwifery Federation</w:t>
      </w:r>
    </w:p>
    <w:p w14:paraId="71E7310B" w14:textId="77777777" w:rsidR="00011F69" w:rsidRPr="00EB622E" w:rsidRDefault="00011F69" w:rsidP="00011F69">
      <w:pPr>
        <w:pStyle w:val="Bullet"/>
      </w:pPr>
      <w:r w:rsidRPr="00EB622E">
        <w:t>Australian Pain Society</w:t>
      </w:r>
    </w:p>
    <w:p w14:paraId="4D51785E" w14:textId="77777777" w:rsidR="00011F69" w:rsidRPr="00DE3021" w:rsidRDefault="00011F69" w:rsidP="00011F69">
      <w:pPr>
        <w:pStyle w:val="Bullet"/>
      </w:pPr>
      <w:r w:rsidRPr="00DE3021">
        <w:t xml:space="preserve">Australian Physiotherapy Association </w:t>
      </w:r>
    </w:p>
    <w:p w14:paraId="1A016F50" w14:textId="3BB1F383" w:rsidR="00011F69" w:rsidRDefault="00011F69" w:rsidP="00011F69">
      <w:pPr>
        <w:pStyle w:val="Bullet"/>
      </w:pPr>
      <w:r w:rsidRPr="00DE3021">
        <w:lastRenderedPageBreak/>
        <w:t>Australian Pr</w:t>
      </w:r>
      <w:r>
        <w:t>imary Health Care</w:t>
      </w:r>
      <w:r w:rsidRPr="00DE3021">
        <w:t xml:space="preserve"> Nurses Association</w:t>
      </w:r>
    </w:p>
    <w:p w14:paraId="40ACC31F" w14:textId="77777777" w:rsidR="00011F69" w:rsidRPr="00DE3021" w:rsidRDefault="00011F69" w:rsidP="00011F69">
      <w:pPr>
        <w:pStyle w:val="Bullet"/>
      </w:pPr>
      <w:r w:rsidRPr="00DE3021">
        <w:t>Australasian Society for Ultrasound i</w:t>
      </w:r>
      <w:r>
        <w:t xml:space="preserve">n Medicine Australasian </w:t>
      </w:r>
      <w:r w:rsidRPr="00E83DEF">
        <w:t>Sonographers</w:t>
      </w:r>
      <w:r w:rsidRPr="00DE3021">
        <w:t xml:space="preserve"> Association</w:t>
      </w:r>
    </w:p>
    <w:p w14:paraId="3EC65EF1" w14:textId="77777777" w:rsidR="00011F69" w:rsidRPr="00BB3129" w:rsidRDefault="00011F69" w:rsidP="00011F69">
      <w:pPr>
        <w:pStyle w:val="Bullet"/>
      </w:pPr>
      <w:r w:rsidRPr="004619CC">
        <w:t>Australian Women’s Health Nurses Association</w:t>
      </w:r>
    </w:p>
    <w:p w14:paraId="5B3525DB" w14:textId="77777777" w:rsidR="00011F69" w:rsidRPr="00AA175C" w:rsidRDefault="00011F69" w:rsidP="00011F69">
      <w:pPr>
        <w:pStyle w:val="Bullet"/>
      </w:pPr>
      <w:r w:rsidRPr="00AA175C">
        <w:t>Dietitian’s Association of Australia</w:t>
      </w:r>
    </w:p>
    <w:p w14:paraId="20FA2863" w14:textId="77777777" w:rsidR="00011F69" w:rsidRDefault="00011F69" w:rsidP="00011F69">
      <w:pPr>
        <w:pStyle w:val="Bullet"/>
        <w:rPr>
          <w:b/>
        </w:rPr>
      </w:pPr>
      <w:r w:rsidRPr="00DE3021">
        <w:t xml:space="preserve">Fertility Society of Australia </w:t>
      </w:r>
    </w:p>
    <w:p w14:paraId="37EC3209" w14:textId="77777777" w:rsidR="00011F69" w:rsidRPr="00DE3021" w:rsidRDefault="00011F69" w:rsidP="00011F69">
      <w:pPr>
        <w:pStyle w:val="Bullet"/>
      </w:pPr>
      <w:r w:rsidRPr="00DE3021">
        <w:t xml:space="preserve">National Aboriginal Community Controlled Health Organisation </w:t>
      </w:r>
    </w:p>
    <w:p w14:paraId="7B485576" w14:textId="77777777" w:rsidR="00011F69" w:rsidRDefault="00011F69" w:rsidP="00011F69">
      <w:pPr>
        <w:pStyle w:val="Bullet"/>
        <w:rPr>
          <w:b/>
        </w:rPr>
      </w:pPr>
      <w:r w:rsidRPr="00DE3021">
        <w:t>Pharmacy Guild of Australia</w:t>
      </w:r>
    </w:p>
    <w:p w14:paraId="21039A0A" w14:textId="77777777" w:rsidR="00011F69" w:rsidRPr="00DE3021" w:rsidRDefault="00011F69" w:rsidP="00011F69">
      <w:pPr>
        <w:pStyle w:val="Bullet"/>
      </w:pPr>
      <w:r>
        <w:t>Pharmaceutical Society of Australia</w:t>
      </w:r>
    </w:p>
    <w:p w14:paraId="22392303" w14:textId="77777777" w:rsidR="00011F69" w:rsidRDefault="00011F69" w:rsidP="00011F69">
      <w:pPr>
        <w:pStyle w:val="Bullet"/>
        <w:rPr>
          <w:b/>
        </w:rPr>
      </w:pPr>
      <w:r w:rsidRPr="00DE3021">
        <w:t xml:space="preserve">Royal Australian and New Zealand College of Obstetricians and Gynaecologists </w:t>
      </w:r>
    </w:p>
    <w:p w14:paraId="0500F878" w14:textId="77777777" w:rsidR="00011F69" w:rsidRPr="00DE3021" w:rsidRDefault="00011F69" w:rsidP="00011F69">
      <w:pPr>
        <w:pStyle w:val="Bullet"/>
      </w:pPr>
      <w:r w:rsidRPr="00DE3021">
        <w:t xml:space="preserve">Royal Australian and New Zealand College of Psychiatrists </w:t>
      </w:r>
    </w:p>
    <w:p w14:paraId="1148C6EC" w14:textId="77777777" w:rsidR="00011F69" w:rsidRPr="00DE3021" w:rsidRDefault="00011F69" w:rsidP="00011F69">
      <w:pPr>
        <w:pStyle w:val="Bullet"/>
      </w:pPr>
      <w:r w:rsidRPr="00DE3021">
        <w:t xml:space="preserve">Royal Australian College of General Practitioners </w:t>
      </w:r>
    </w:p>
    <w:p w14:paraId="30040F79" w14:textId="77777777" w:rsidR="00011F69" w:rsidRPr="00DE3021" w:rsidRDefault="00011F69" w:rsidP="00011F69">
      <w:pPr>
        <w:pStyle w:val="Bullet"/>
      </w:pPr>
      <w:r w:rsidRPr="00DE3021">
        <w:t xml:space="preserve">Royal Australian College of Physicians </w:t>
      </w:r>
    </w:p>
    <w:p w14:paraId="26D2503A" w14:textId="77777777" w:rsidR="00011F69" w:rsidRPr="00DE3021" w:rsidRDefault="00011F69" w:rsidP="00011F69">
      <w:pPr>
        <w:pStyle w:val="Bullet"/>
      </w:pPr>
      <w:r w:rsidRPr="00DE3021">
        <w:t xml:space="preserve">Royal Australasian College of Radiologists </w:t>
      </w:r>
    </w:p>
    <w:p w14:paraId="6D5C8E8B" w14:textId="77777777" w:rsidR="00011F69" w:rsidRPr="00DE3021" w:rsidRDefault="00011F69" w:rsidP="00011F69">
      <w:pPr>
        <w:pStyle w:val="Bullet"/>
      </w:pPr>
      <w:r w:rsidRPr="00DE3021">
        <w:t xml:space="preserve">Royal Australasian College of Surgeons </w:t>
      </w:r>
    </w:p>
    <w:p w14:paraId="34D7AF53" w14:textId="1F5CF2EF" w:rsidR="00011F69" w:rsidRPr="00011F69" w:rsidRDefault="00011F69" w:rsidP="00011F69">
      <w:pPr>
        <w:pStyle w:val="Bullet"/>
      </w:pPr>
      <w:r w:rsidRPr="00DE3021">
        <w:lastRenderedPageBreak/>
        <w:t xml:space="preserve">Urological Society of Australia and </w:t>
      </w:r>
      <w:r w:rsidRPr="00DE3021">
        <w:lastRenderedPageBreak/>
        <w:t>New Zealand</w:t>
      </w:r>
    </w:p>
    <w:p w14:paraId="5B20A75D" w14:textId="77777777" w:rsidR="00011F69" w:rsidRDefault="00011F69" w:rsidP="00B33B8D">
      <w:pPr>
        <w:pStyle w:val="Heading5"/>
        <w:numPr>
          <w:ilvl w:val="4"/>
          <w:numId w:val="2"/>
        </w:numPr>
        <w:sectPr w:rsidR="00011F69" w:rsidSect="00011F69">
          <w:endnotePr>
            <w:numFmt w:val="decimal"/>
          </w:endnotePr>
          <w:type w:val="continuous"/>
          <w:pgSz w:w="11907" w:h="16839" w:code="9"/>
          <w:pgMar w:top="1418" w:right="1418" w:bottom="1701" w:left="1559" w:header="720" w:footer="720" w:gutter="0"/>
          <w:pgNumType w:start="1"/>
          <w:cols w:num="2" w:space="720"/>
          <w:docGrid w:linePitch="360"/>
        </w:sectPr>
      </w:pPr>
    </w:p>
    <w:p w14:paraId="654A022D" w14:textId="34E7683C" w:rsidR="00B33B8D" w:rsidRDefault="00B33B8D" w:rsidP="00011F69">
      <w:pPr>
        <w:pStyle w:val="Heading3"/>
        <w:numPr>
          <w:ilvl w:val="0"/>
          <w:numId w:val="0"/>
        </w:numPr>
        <w:ind w:left="720" w:hanging="720"/>
      </w:pPr>
      <w:bookmarkStart w:id="81" w:name="_Toc520206714"/>
      <w:r>
        <w:lastRenderedPageBreak/>
        <w:t xml:space="preserve">Additional identified partners relevant </w:t>
      </w:r>
      <w:r w:rsidRPr="00C8789A">
        <w:t xml:space="preserve">to </w:t>
      </w:r>
      <w:r>
        <w:t>Priority</w:t>
      </w:r>
      <w:r w:rsidRPr="00C8789A">
        <w:t xml:space="preserve"> 1</w:t>
      </w:r>
      <w:bookmarkEnd w:id="81"/>
    </w:p>
    <w:p w14:paraId="2E082276" w14:textId="77777777" w:rsidR="00011F69" w:rsidRPr="00D66838" w:rsidRDefault="00011F69" w:rsidP="00011F69">
      <w:pPr>
        <w:pStyle w:val="Bullet"/>
      </w:pPr>
      <w:r>
        <w:t>All Departments of Education</w:t>
      </w:r>
    </w:p>
    <w:p w14:paraId="091ED479" w14:textId="77777777" w:rsidR="00011F69" w:rsidRDefault="00011F69" w:rsidP="00011F69">
      <w:pPr>
        <w:pStyle w:val="Bullet"/>
      </w:pPr>
      <w:r>
        <w:t xml:space="preserve">Educational institutions, particularly health providers located in these environments </w:t>
      </w:r>
    </w:p>
    <w:p w14:paraId="7EC9E3FF" w14:textId="77777777" w:rsidR="00011F69" w:rsidRDefault="00011F69" w:rsidP="00011F69">
      <w:pPr>
        <w:pStyle w:val="Bullet"/>
      </w:pPr>
      <w:r>
        <w:t>Employers and workplace human resources (HR) departments</w:t>
      </w:r>
    </w:p>
    <w:p w14:paraId="223C96C3" w14:textId="77777777" w:rsidR="00011F69" w:rsidRPr="00C61A61" w:rsidRDefault="00011F69" w:rsidP="00011F69">
      <w:pPr>
        <w:pStyle w:val="Bullet"/>
      </w:pPr>
      <w:r w:rsidRPr="004619CC">
        <w:t>Fair Work Australia</w:t>
      </w:r>
    </w:p>
    <w:p w14:paraId="09708AB0" w14:textId="77777777" w:rsidR="00011F69" w:rsidRDefault="00011F69" w:rsidP="00011F69">
      <w:pPr>
        <w:pStyle w:val="Bullet"/>
      </w:pPr>
      <w:r>
        <w:t>Industry partners, spanning multiple consumer products and services</w:t>
      </w:r>
    </w:p>
    <w:p w14:paraId="3D853F3B" w14:textId="77777777" w:rsidR="00011F69" w:rsidRPr="00BB3129" w:rsidRDefault="00011F69" w:rsidP="00011F69">
      <w:pPr>
        <w:pStyle w:val="Bullet"/>
      </w:pPr>
      <w:proofErr w:type="spellStart"/>
      <w:r w:rsidRPr="00BB3129">
        <w:t>HealthDirect</w:t>
      </w:r>
      <w:proofErr w:type="spellEnd"/>
    </w:p>
    <w:p w14:paraId="3BD7843D" w14:textId="77777777" w:rsidR="00011F69" w:rsidRPr="00C608B8" w:rsidRDefault="00011F69" w:rsidP="00011F69">
      <w:pPr>
        <w:pStyle w:val="Bullet"/>
      </w:pPr>
      <w:r>
        <w:t>Media, including social media and marketing agencies</w:t>
      </w:r>
    </w:p>
    <w:p w14:paraId="55F8EEC7" w14:textId="77777777" w:rsidR="00011F69" w:rsidRDefault="00011F69" w:rsidP="00011F69">
      <w:pPr>
        <w:pStyle w:val="Bullet"/>
      </w:pPr>
      <w:r>
        <w:t>Mothers, fathers and parental figures</w:t>
      </w:r>
    </w:p>
    <w:p w14:paraId="49ED213C" w14:textId="77777777" w:rsidR="00011F69" w:rsidRDefault="00011F69" w:rsidP="00011F69">
      <w:pPr>
        <w:pStyle w:val="Bullet"/>
      </w:pPr>
      <w:r>
        <w:t>Primary and secondary schools, tertiary institutions and university, including public, private, independent and faith-based systems</w:t>
      </w:r>
    </w:p>
    <w:p w14:paraId="2920C594" w14:textId="77777777" w:rsidR="00011F69" w:rsidRPr="00C93FBE" w:rsidRDefault="00011F69" w:rsidP="00011F69">
      <w:pPr>
        <w:pStyle w:val="Bullet"/>
      </w:pPr>
      <w:r w:rsidRPr="00C93FBE">
        <w:t>Professionals involved in the care of people with endometriosis such as social workers, youth workers, prison workers, disability workers, out-of-home care providers</w:t>
      </w:r>
    </w:p>
    <w:p w14:paraId="69487CE1" w14:textId="77777777" w:rsidR="00011F69" w:rsidRDefault="00011F69" w:rsidP="00011F69">
      <w:pPr>
        <w:pStyle w:val="Bullet"/>
      </w:pPr>
      <w:r>
        <w:t>School nurses and health educators</w:t>
      </w:r>
    </w:p>
    <w:p w14:paraId="1CEBB3D5" w14:textId="77777777" w:rsidR="00011F69" w:rsidRDefault="00011F69" w:rsidP="00011F69">
      <w:pPr>
        <w:pStyle w:val="Bullet"/>
      </w:pPr>
      <w:r>
        <w:t xml:space="preserve">Sporting organisations, particularly women’s sports leagues </w:t>
      </w:r>
    </w:p>
    <w:p w14:paraId="195EC208" w14:textId="77777777" w:rsidR="00011F69" w:rsidRDefault="00011F69" w:rsidP="00011F69">
      <w:pPr>
        <w:pStyle w:val="Bullet"/>
      </w:pPr>
      <w:r>
        <w:t xml:space="preserve">Teaching peak bodies – private, religious and public </w:t>
      </w:r>
    </w:p>
    <w:p w14:paraId="6346639A" w14:textId="77777777" w:rsidR="00011F69" w:rsidRPr="00D40225" w:rsidRDefault="00011F69" w:rsidP="00011F69">
      <w:pPr>
        <w:pStyle w:val="Bullet"/>
      </w:pPr>
      <w:r w:rsidRPr="00D40225">
        <w:t>Tertiary medical schools and vocational medical training institutions</w:t>
      </w:r>
    </w:p>
    <w:p w14:paraId="2C96832A" w14:textId="1E67FBB7" w:rsidR="00011F69" w:rsidRPr="00011F69" w:rsidRDefault="00011F69" w:rsidP="00011F69">
      <w:pPr>
        <w:pStyle w:val="Bullet"/>
      </w:pPr>
      <w:r w:rsidRPr="004619CC">
        <w:t>Unions and employee peak bodies</w:t>
      </w:r>
    </w:p>
    <w:p w14:paraId="17C47F1F" w14:textId="57E30E62" w:rsidR="00011F69" w:rsidRDefault="00B33B8D" w:rsidP="00011F69">
      <w:pPr>
        <w:pStyle w:val="Heading3"/>
        <w:numPr>
          <w:ilvl w:val="0"/>
          <w:numId w:val="0"/>
        </w:numPr>
        <w:ind w:left="720" w:hanging="720"/>
      </w:pPr>
      <w:bookmarkStart w:id="82" w:name="_Toc520206715"/>
      <w:r>
        <w:t>Additional identified partners relevant to Priority 2</w:t>
      </w:r>
      <w:bookmarkEnd w:id="82"/>
    </w:p>
    <w:p w14:paraId="3CABADC1" w14:textId="77777777" w:rsidR="00011F69" w:rsidRDefault="00011F69" w:rsidP="00011F69">
      <w:pPr>
        <w:pStyle w:val="Bullet"/>
      </w:pPr>
      <w:r>
        <w:t>Australian Commission on Safety and Quality in Healthcare</w:t>
      </w:r>
    </w:p>
    <w:p w14:paraId="21358B06" w14:textId="77777777" w:rsidR="00011F69" w:rsidRDefault="00011F69" w:rsidP="00011F69">
      <w:pPr>
        <w:pStyle w:val="Bullet"/>
        <w:rPr>
          <w:b/>
        </w:rPr>
      </w:pPr>
      <w:r w:rsidRPr="00A8075E">
        <w:t>Aboriginal Community Controlled Health Organisations (ACCHOs)</w:t>
      </w:r>
    </w:p>
    <w:p w14:paraId="1E232AB7" w14:textId="77777777" w:rsidR="00011F69" w:rsidRPr="00A8075E" w:rsidRDefault="00011F69" w:rsidP="00011F69">
      <w:pPr>
        <w:pStyle w:val="Bullet"/>
      </w:pPr>
      <w:r>
        <w:t>Health Insurance Providers</w:t>
      </w:r>
    </w:p>
    <w:p w14:paraId="462A7789" w14:textId="77777777" w:rsidR="00011F69" w:rsidRDefault="00011F69" w:rsidP="00011F69">
      <w:pPr>
        <w:pStyle w:val="Bullet"/>
        <w:rPr>
          <w:b/>
        </w:rPr>
      </w:pPr>
      <w:r>
        <w:t>Pharmaceutical industry, particularly, but not limited to, manufacturers of analgesics, hormonal therapies and endometriosis-specific medications</w:t>
      </w:r>
    </w:p>
    <w:p w14:paraId="04004041" w14:textId="6638A06E" w:rsidR="00011F69" w:rsidRPr="00011F69" w:rsidRDefault="00011F69" w:rsidP="00011F69">
      <w:pPr>
        <w:pStyle w:val="Bullet"/>
      </w:pPr>
      <w:r>
        <w:t>Private hospital sector</w:t>
      </w:r>
    </w:p>
    <w:p w14:paraId="319E318B" w14:textId="0D2ED5A9" w:rsidR="00B33B8D" w:rsidRDefault="00B33B8D" w:rsidP="00011F69">
      <w:pPr>
        <w:pStyle w:val="Heading3"/>
        <w:numPr>
          <w:ilvl w:val="0"/>
          <w:numId w:val="0"/>
        </w:numPr>
        <w:ind w:left="720" w:hanging="720"/>
      </w:pPr>
      <w:bookmarkStart w:id="83" w:name="_Toc520206716"/>
      <w:r>
        <w:t>Additional identified partners relevant to Priority 3</w:t>
      </w:r>
      <w:bookmarkEnd w:id="83"/>
    </w:p>
    <w:p w14:paraId="59C27331" w14:textId="77777777" w:rsidR="00011F69" w:rsidRPr="00C93FBE" w:rsidRDefault="00011F69" w:rsidP="00011F69">
      <w:pPr>
        <w:pStyle w:val="Bullet"/>
      </w:pPr>
      <w:r>
        <w:t>Australian researchers and research groups with relevant expertise</w:t>
      </w:r>
    </w:p>
    <w:p w14:paraId="13CA0827" w14:textId="77777777" w:rsidR="00011F69" w:rsidRDefault="00011F69" w:rsidP="00011F69">
      <w:pPr>
        <w:pStyle w:val="Bullet"/>
        <w:rPr>
          <w:b/>
        </w:rPr>
      </w:pPr>
      <w:r w:rsidRPr="00346653">
        <w:t>Association of Australian Medical Research Institutes</w:t>
      </w:r>
    </w:p>
    <w:p w14:paraId="48A7827B" w14:textId="77777777" w:rsidR="00011F69" w:rsidRPr="007B2366" w:rsidRDefault="00011F69" w:rsidP="00011F69">
      <w:pPr>
        <w:pStyle w:val="Bullet"/>
      </w:pPr>
      <w:r w:rsidRPr="007B2366">
        <w:t>Australian Bureau of Statistics</w:t>
      </w:r>
    </w:p>
    <w:p w14:paraId="5D457901" w14:textId="77777777" w:rsidR="00011F69" w:rsidRDefault="00011F69" w:rsidP="00011F69">
      <w:pPr>
        <w:pStyle w:val="Bullet"/>
      </w:pPr>
      <w:r>
        <w:lastRenderedPageBreak/>
        <w:t>Australian Institute of Health and Welfare</w:t>
      </w:r>
    </w:p>
    <w:p w14:paraId="4D4010C7" w14:textId="77777777" w:rsidR="00011F69" w:rsidRDefault="00011F69" w:rsidP="00011F69">
      <w:pPr>
        <w:pStyle w:val="Bullet"/>
        <w:rPr>
          <w:b/>
        </w:rPr>
      </w:pPr>
      <w:r w:rsidRPr="00346653">
        <w:t>Australian Society for Medical Research</w:t>
      </w:r>
    </w:p>
    <w:p w14:paraId="2DD06DF9" w14:textId="77777777" w:rsidR="00011F69" w:rsidRDefault="00011F69" w:rsidP="00011F69">
      <w:pPr>
        <w:pStyle w:val="Bullet"/>
      </w:pPr>
      <w:r>
        <w:t xml:space="preserve">International research partners </w:t>
      </w:r>
    </w:p>
    <w:p w14:paraId="3017AE78" w14:textId="77777777" w:rsidR="00011F69" w:rsidRDefault="00011F69" w:rsidP="00011F69">
      <w:pPr>
        <w:pStyle w:val="Bullet"/>
      </w:pPr>
      <w:r>
        <w:t>National Health and Medical Research Council</w:t>
      </w:r>
    </w:p>
    <w:p w14:paraId="58C75B5B" w14:textId="178CF03D" w:rsidR="00011F69" w:rsidRPr="00011F69" w:rsidRDefault="00011F69" w:rsidP="00011F69">
      <w:pPr>
        <w:pStyle w:val="Bullet"/>
      </w:pPr>
      <w:r w:rsidRPr="00C61A61">
        <w:t>Philanthropic organisations</w:t>
      </w:r>
      <w:r>
        <w:t>,</w:t>
      </w:r>
      <w:r w:rsidRPr="00C61A61">
        <w:t xml:space="preserve"> relevant commercial/industry partners</w:t>
      </w:r>
      <w:r>
        <w:t xml:space="preserve"> and other research foundations associated with medical colleges</w:t>
      </w:r>
    </w:p>
    <w:p w14:paraId="21AB20EE" w14:textId="77777777" w:rsidR="00011F69" w:rsidRDefault="00011F69">
      <w:pPr>
        <w:spacing w:after="160" w:line="259" w:lineRule="auto"/>
        <w:rPr>
          <w:rFonts w:eastAsia="Times New Roman" w:cs="Segoe UI"/>
          <w:b/>
          <w:bCs/>
          <w:color w:val="00264D" w:themeColor="background2"/>
          <w:sz w:val="36"/>
          <w:szCs w:val="36"/>
          <w:lang w:val="en-AU" w:eastAsia="en-AU"/>
        </w:rPr>
      </w:pPr>
      <w:r>
        <w:br w:type="page"/>
      </w:r>
    </w:p>
    <w:p w14:paraId="23CF1947" w14:textId="2651F321" w:rsidR="00011F69" w:rsidRDefault="00011F69" w:rsidP="00011F69">
      <w:pPr>
        <w:pStyle w:val="xAppendixLevel1"/>
      </w:pPr>
      <w:bookmarkStart w:id="84" w:name="_Toc520206717"/>
      <w:r>
        <w:lastRenderedPageBreak/>
        <w:t xml:space="preserve">Plain Text </w:t>
      </w:r>
      <w:bookmarkEnd w:id="84"/>
      <w:r w:rsidR="00655BB3">
        <w:t>Alternatives</w:t>
      </w:r>
      <w:r>
        <w:t xml:space="preserve"> </w:t>
      </w:r>
    </w:p>
    <w:p w14:paraId="39852A3D" w14:textId="57442702" w:rsidR="00011F69" w:rsidRPr="00893C52" w:rsidRDefault="00655A1F" w:rsidP="00893C52">
      <w:pPr>
        <w:pStyle w:val="Heading2"/>
        <w:numPr>
          <w:ilvl w:val="0"/>
          <w:numId w:val="0"/>
        </w:numPr>
        <w:rPr>
          <w:rStyle w:val="Heading3Char"/>
          <w:rFonts w:eastAsiaTheme="minorHAnsi"/>
          <w:sz w:val="32"/>
        </w:rPr>
      </w:pPr>
      <w:bookmarkStart w:id="85" w:name="_Figure_1:_Indication"/>
      <w:bookmarkStart w:id="86" w:name="_Toc520206718"/>
      <w:bookmarkEnd w:id="85"/>
      <w:r w:rsidRPr="00893C52">
        <w:t xml:space="preserve">Figure 1: </w:t>
      </w:r>
      <w:r w:rsidRPr="00893C52">
        <w:rPr>
          <w:rStyle w:val="Heading3Char"/>
          <w:rFonts w:eastAsiaTheme="minorHAnsi"/>
          <w:sz w:val="32"/>
        </w:rPr>
        <w:t>Indication of</w:t>
      </w:r>
      <w:r w:rsidR="00893C52" w:rsidRPr="00893C52">
        <w:rPr>
          <w:rStyle w:val="Heading3Char"/>
          <w:rFonts w:eastAsiaTheme="minorHAnsi"/>
          <w:sz w:val="32"/>
        </w:rPr>
        <w:t xml:space="preserve"> the impact of endometriosis in </w:t>
      </w:r>
      <w:r w:rsidRPr="00893C52">
        <w:rPr>
          <w:rStyle w:val="Heading3Char"/>
          <w:rFonts w:eastAsiaTheme="minorHAnsi"/>
          <w:sz w:val="32"/>
        </w:rPr>
        <w:t>Australia</w:t>
      </w:r>
      <w:bookmarkEnd w:id="86"/>
    </w:p>
    <w:p w14:paraId="0AE32239" w14:textId="7D16213F" w:rsidR="00655A1F" w:rsidRDefault="00655A1F" w:rsidP="00655A1F">
      <w:pPr>
        <w:pStyle w:val="Heading3"/>
        <w:numPr>
          <w:ilvl w:val="0"/>
          <w:numId w:val="0"/>
        </w:numPr>
        <w:ind w:left="720" w:hanging="720"/>
      </w:pPr>
      <w:bookmarkStart w:id="87" w:name="_Toc520206719"/>
      <w:r>
        <w:t>Girls</w:t>
      </w:r>
      <w:bookmarkEnd w:id="87"/>
    </w:p>
    <w:p w14:paraId="55066C71" w14:textId="206269FB" w:rsidR="00655A1F" w:rsidRDefault="00655A1F" w:rsidP="00655A1F">
      <w:pPr>
        <w:pStyle w:val="Bullet"/>
      </w:pPr>
      <w:r>
        <w:t>One in ten girls experience pelvic pain that severely impacts their schooling, career path, social growth and participation.</w:t>
      </w:r>
    </w:p>
    <w:p w14:paraId="7A889234" w14:textId="3797B579" w:rsidR="00655A1F" w:rsidRDefault="00655A1F" w:rsidP="00655A1F">
      <w:pPr>
        <w:pStyle w:val="Heading3"/>
        <w:numPr>
          <w:ilvl w:val="0"/>
          <w:numId w:val="0"/>
        </w:numPr>
        <w:ind w:left="720" w:hanging="720"/>
      </w:pPr>
      <w:bookmarkStart w:id="88" w:name="_Toc520206720"/>
      <w:r>
        <w:t>Women</w:t>
      </w:r>
      <w:bookmarkEnd w:id="88"/>
    </w:p>
    <w:p w14:paraId="75B8BC27" w14:textId="3BB6FF27" w:rsidR="001E1C6B" w:rsidRPr="00655A1F" w:rsidRDefault="00655A1F" w:rsidP="00655A1F">
      <w:pPr>
        <w:pStyle w:val="Bullet"/>
      </w:pPr>
      <w:r>
        <w:t>One in ten</w:t>
      </w:r>
      <w:r w:rsidR="0006082D" w:rsidRPr="00655A1F">
        <w:t xml:space="preserve"> women suffer from endometriosis</w:t>
      </w:r>
    </w:p>
    <w:p w14:paraId="4B171888" w14:textId="2C600DE4" w:rsidR="001E1C6B" w:rsidRPr="00655A1F" w:rsidRDefault="0006082D" w:rsidP="00655A1F">
      <w:pPr>
        <w:pStyle w:val="Bullet"/>
      </w:pPr>
      <w:r w:rsidRPr="00655A1F">
        <w:t xml:space="preserve">Up to </w:t>
      </w:r>
      <w:r w:rsidR="00655A1F">
        <w:t>one in three</w:t>
      </w:r>
      <w:r w:rsidRPr="00655A1F">
        <w:t xml:space="preserve"> women with endometriosis have fertility problems</w:t>
      </w:r>
    </w:p>
    <w:p w14:paraId="5014F6B1" w14:textId="77777777" w:rsidR="001E1C6B" w:rsidRPr="00655A1F" w:rsidRDefault="0006082D" w:rsidP="00655A1F">
      <w:pPr>
        <w:pStyle w:val="Bullet"/>
      </w:pPr>
      <w:r w:rsidRPr="00655A1F">
        <w:t>7-12 years is the average delay between onset and diagnosis</w:t>
      </w:r>
    </w:p>
    <w:p w14:paraId="5219A5DE" w14:textId="7C01B2F3" w:rsidR="00655A1F" w:rsidRDefault="0006082D" w:rsidP="00655A1F">
      <w:pPr>
        <w:pStyle w:val="Bullet"/>
      </w:pPr>
      <w:r w:rsidRPr="00655A1F">
        <w:t>Endometriosis is often associated with decreased social and economic participation, co-</w:t>
      </w:r>
      <w:proofErr w:type="spellStart"/>
      <w:r w:rsidRPr="00655A1F">
        <w:t>morbitities</w:t>
      </w:r>
      <w:proofErr w:type="spellEnd"/>
      <w:r w:rsidRPr="00655A1F">
        <w:t xml:space="preserve"> and progression to chronic pelvic pain</w:t>
      </w:r>
    </w:p>
    <w:p w14:paraId="683B0D49" w14:textId="718FA181" w:rsidR="00655A1F" w:rsidRDefault="00655A1F" w:rsidP="00655A1F">
      <w:pPr>
        <w:pStyle w:val="Heading3"/>
        <w:numPr>
          <w:ilvl w:val="0"/>
          <w:numId w:val="0"/>
        </w:numPr>
        <w:ind w:left="720" w:hanging="720"/>
      </w:pPr>
      <w:bookmarkStart w:id="89" w:name="_Toc520206721"/>
      <w:r>
        <w:t>Relatives</w:t>
      </w:r>
      <w:bookmarkEnd w:id="89"/>
    </w:p>
    <w:p w14:paraId="517574B9" w14:textId="77777777" w:rsidR="001E1C6B" w:rsidRPr="00655A1F" w:rsidRDefault="0006082D" w:rsidP="00655A1F">
      <w:pPr>
        <w:pStyle w:val="Bullet"/>
      </w:pPr>
      <w:r w:rsidRPr="00655A1F">
        <w:t>Women and girls who have close relatives with endometriosis are up to 7-10 times more likely to develop it</w:t>
      </w:r>
    </w:p>
    <w:p w14:paraId="2E33C029" w14:textId="4992EDA1" w:rsidR="00655A1F" w:rsidRDefault="00655A1F" w:rsidP="00655A1F">
      <w:pPr>
        <w:pStyle w:val="Heading3"/>
        <w:numPr>
          <w:ilvl w:val="0"/>
          <w:numId w:val="0"/>
        </w:numPr>
        <w:ind w:left="720" w:hanging="720"/>
      </w:pPr>
      <w:bookmarkStart w:id="90" w:name="_Toc520206722"/>
      <w:r>
        <w:t>Costs</w:t>
      </w:r>
      <w:bookmarkEnd w:id="90"/>
    </w:p>
    <w:p w14:paraId="24B30372" w14:textId="4F7213A1" w:rsidR="00655A1F" w:rsidRDefault="0006082D" w:rsidP="00655A1F">
      <w:pPr>
        <w:pStyle w:val="Bullet"/>
      </w:pPr>
      <w:r w:rsidRPr="00655A1F">
        <w:t>Endometriosis is reported to cost more than 7.7 billion in healthcare, absenteeism and lost social and economic participation.</w:t>
      </w:r>
    </w:p>
    <w:p w14:paraId="6667E4C6" w14:textId="0260B554" w:rsidR="00655A1F" w:rsidRDefault="00EC4DB1" w:rsidP="00655A1F">
      <w:pPr>
        <w:pStyle w:val="Bullet"/>
        <w:numPr>
          <w:ilvl w:val="0"/>
          <w:numId w:val="0"/>
        </w:numPr>
        <w:ind w:left="340" w:hanging="340"/>
      </w:pPr>
      <w:hyperlink w:anchor="_Call_for_action" w:history="1">
        <w:r w:rsidR="00655A1F" w:rsidRPr="00655A1F">
          <w:rPr>
            <w:rStyle w:val="Hyperlink"/>
          </w:rPr>
          <w:t>Back to document</w:t>
        </w:r>
      </w:hyperlink>
    </w:p>
    <w:p w14:paraId="4F6083C2" w14:textId="77777777" w:rsidR="006408BB" w:rsidRDefault="006408BB">
      <w:pPr>
        <w:spacing w:after="160" w:line="259" w:lineRule="auto"/>
        <w:rPr>
          <w:rFonts w:ascii="Segoe UI Semibold" w:eastAsia="Times New Roman" w:hAnsi="Segoe UI Semibold" w:cs="Times New Roman"/>
          <w:color w:val="00264D"/>
          <w:sz w:val="32"/>
          <w:szCs w:val="19"/>
          <w:lang w:val="en-AU" w:eastAsia="en-AU"/>
        </w:rPr>
      </w:pPr>
      <w:bookmarkStart w:id="91" w:name="_Figure_3:_Enablers"/>
      <w:bookmarkEnd w:id="91"/>
      <w:r>
        <w:br w:type="page"/>
      </w:r>
    </w:p>
    <w:p w14:paraId="5318F928" w14:textId="77A6A6F9" w:rsidR="00655A1F" w:rsidRDefault="00DE2995" w:rsidP="00DE2995">
      <w:pPr>
        <w:pStyle w:val="Heading2"/>
        <w:numPr>
          <w:ilvl w:val="0"/>
          <w:numId w:val="0"/>
        </w:numPr>
      </w:pPr>
      <w:bookmarkStart w:id="92" w:name="_Toc520206723"/>
      <w:r>
        <w:lastRenderedPageBreak/>
        <w:t>Figure 3: Enablers to support action in the Australian health system</w:t>
      </w:r>
      <w:bookmarkEnd w:id="92"/>
    </w:p>
    <w:p w14:paraId="4840D79D" w14:textId="67B4166F" w:rsidR="00DE2995" w:rsidRDefault="00DE2995" w:rsidP="00DE2995">
      <w:pPr>
        <w:pStyle w:val="Heading3"/>
        <w:numPr>
          <w:ilvl w:val="0"/>
          <w:numId w:val="0"/>
        </w:numPr>
        <w:ind w:left="720" w:hanging="720"/>
      </w:pPr>
      <w:bookmarkStart w:id="93" w:name="_Toc520206724"/>
      <w:r>
        <w:t>Foundation for Action</w:t>
      </w:r>
      <w:bookmarkEnd w:id="93"/>
    </w:p>
    <w:p w14:paraId="02CD9BF6" w14:textId="0BCB1361" w:rsidR="00DE2995" w:rsidRDefault="00DE2995" w:rsidP="00DE2995">
      <w:pPr>
        <w:pStyle w:val="Heading4"/>
        <w:numPr>
          <w:ilvl w:val="0"/>
          <w:numId w:val="0"/>
        </w:numPr>
      </w:pPr>
      <w:r>
        <w:t>Specialised clinical capability</w:t>
      </w:r>
    </w:p>
    <w:p w14:paraId="08B32657" w14:textId="60742C6B" w:rsidR="00DE2995" w:rsidRDefault="00DE2995" w:rsidP="00DE2995">
      <w:pPr>
        <w:rPr>
          <w:lang w:val="en-AU" w:eastAsia="en-AU"/>
        </w:rPr>
      </w:pPr>
      <w:r>
        <w:rPr>
          <w:lang w:val="en-AU"/>
        </w:rPr>
        <w:t>Expert surgical, sonological and pain management capability to drive best practice in diagnosis &amp; treatment</w:t>
      </w:r>
      <w:r w:rsidR="00601AEB">
        <w:rPr>
          <w:lang w:val="en-AU"/>
        </w:rPr>
        <w:t>.</w:t>
      </w:r>
      <w:r>
        <w:rPr>
          <w:lang w:val="en-AU" w:eastAsia="en-AU"/>
        </w:rPr>
        <w:t xml:space="preserve"> </w:t>
      </w:r>
    </w:p>
    <w:p w14:paraId="2887E592" w14:textId="674945E5" w:rsidR="00DE2995" w:rsidRDefault="00DE2995" w:rsidP="00DE2995">
      <w:pPr>
        <w:pStyle w:val="Heading4"/>
        <w:numPr>
          <w:ilvl w:val="0"/>
          <w:numId w:val="0"/>
        </w:numPr>
      </w:pPr>
      <w:r>
        <w:t>Comprehensive health system</w:t>
      </w:r>
    </w:p>
    <w:p w14:paraId="010B3D3C" w14:textId="63D8FF14" w:rsidR="00DE2995" w:rsidRDefault="00DE2995" w:rsidP="000A2268">
      <w:pPr>
        <w:rPr>
          <w:lang w:val="en-AU"/>
        </w:rPr>
      </w:pPr>
      <w:r>
        <w:rPr>
          <w:lang w:val="en-AU"/>
        </w:rPr>
        <w:t>Widespread access to primary &amp; tertiary healthcare, community health networks, allied health services, safe medication &amp; treatment</w:t>
      </w:r>
      <w:r w:rsidR="00601AEB">
        <w:rPr>
          <w:lang w:val="en-AU"/>
        </w:rPr>
        <w:t>.</w:t>
      </w:r>
    </w:p>
    <w:p w14:paraId="6F54EFDE" w14:textId="519166E1" w:rsidR="00601AEB" w:rsidRPr="00601AEB" w:rsidRDefault="000A2268" w:rsidP="00601AEB">
      <w:pPr>
        <w:pStyle w:val="Heading4"/>
        <w:numPr>
          <w:ilvl w:val="0"/>
          <w:numId w:val="0"/>
        </w:numPr>
      </w:pPr>
      <w:r>
        <w:t>Support tools</w:t>
      </w:r>
    </w:p>
    <w:p w14:paraId="2122FF4F" w14:textId="16BE85EC" w:rsidR="000A2268" w:rsidRDefault="00601AEB" w:rsidP="00601AEB">
      <w:pPr>
        <w:rPr>
          <w:lang w:val="en-AU"/>
        </w:rPr>
      </w:pPr>
      <w:r>
        <w:rPr>
          <w:lang w:val="en-AU"/>
        </w:rPr>
        <w:t>Self-education resources, nurse-educator systems &amp; pain management tools for pharmacists to support patient care.</w:t>
      </w:r>
    </w:p>
    <w:p w14:paraId="4AEAB5D5" w14:textId="6D0F8800" w:rsidR="00601AEB" w:rsidRDefault="00601AEB" w:rsidP="00601AEB">
      <w:pPr>
        <w:pStyle w:val="Heading4"/>
        <w:numPr>
          <w:ilvl w:val="0"/>
          <w:numId w:val="0"/>
        </w:numPr>
      </w:pPr>
      <w:r>
        <w:t>Education resources</w:t>
      </w:r>
    </w:p>
    <w:p w14:paraId="64F900AE" w14:textId="2624788A" w:rsidR="00601AEB" w:rsidRDefault="00601AEB" w:rsidP="00601AEB">
      <w:pPr>
        <w:rPr>
          <w:lang w:val="en-AU"/>
        </w:rPr>
      </w:pPr>
      <w:r>
        <w:rPr>
          <w:lang w:val="en-AU"/>
        </w:rPr>
        <w:t>A menstrual education program for school students that is tested &amp; ready for delivery.</w:t>
      </w:r>
    </w:p>
    <w:p w14:paraId="7A6C798A" w14:textId="6209B68E" w:rsidR="00601AEB" w:rsidRDefault="00601AEB" w:rsidP="00601AEB">
      <w:pPr>
        <w:pStyle w:val="Heading4"/>
        <w:numPr>
          <w:ilvl w:val="0"/>
          <w:numId w:val="0"/>
        </w:numPr>
      </w:pPr>
      <w:r>
        <w:t>Research excellence</w:t>
      </w:r>
    </w:p>
    <w:p w14:paraId="66FA278D" w14:textId="60311CC0" w:rsidR="00601AEB" w:rsidRDefault="00601AEB" w:rsidP="00601AEB">
      <w:r>
        <w:t>World-class research, researchers &amp; data.</w:t>
      </w:r>
    </w:p>
    <w:p w14:paraId="1088260C" w14:textId="62CCD452" w:rsidR="00601AEB" w:rsidRDefault="00601AEB" w:rsidP="00601AEB">
      <w:pPr>
        <w:pStyle w:val="Heading4"/>
        <w:numPr>
          <w:ilvl w:val="0"/>
          <w:numId w:val="0"/>
        </w:numPr>
      </w:pPr>
      <w:r>
        <w:t>Representation</w:t>
      </w:r>
    </w:p>
    <w:p w14:paraId="68FAD797" w14:textId="5728CAB0" w:rsidR="00601AEB" w:rsidRDefault="00601AEB" w:rsidP="00601AEB">
      <w:pPr>
        <w:rPr>
          <w:lang w:val="en-AU"/>
        </w:rPr>
      </w:pPr>
      <w:r>
        <w:rPr>
          <w:lang w:val="en-AU"/>
        </w:rPr>
        <w:t>A strong, influential &amp; knowledgeable advocacy sector, including bi-partisan government support.</w:t>
      </w:r>
    </w:p>
    <w:p w14:paraId="2A9BEE39" w14:textId="5947AF69" w:rsidR="00601AEB" w:rsidRDefault="00601AEB" w:rsidP="00601AEB">
      <w:pPr>
        <w:pStyle w:val="Heading4"/>
        <w:numPr>
          <w:ilvl w:val="0"/>
          <w:numId w:val="0"/>
        </w:numPr>
      </w:pPr>
      <w:r>
        <w:t>Collaboration</w:t>
      </w:r>
    </w:p>
    <w:p w14:paraId="77080306" w14:textId="52F4B314" w:rsidR="00601AEB" w:rsidRDefault="00601AEB" w:rsidP="00601AEB">
      <w:pPr>
        <w:rPr>
          <w:lang w:val="en-AU"/>
        </w:rPr>
      </w:pPr>
      <w:r>
        <w:rPr>
          <w:lang w:val="en-AU"/>
        </w:rPr>
        <w:t>An established network of patients, advocates, clinicians &amp; researchers.</w:t>
      </w:r>
    </w:p>
    <w:p w14:paraId="42C38B89" w14:textId="172963AF" w:rsidR="00601AEB" w:rsidRDefault="00EC4DB1" w:rsidP="00601AEB">
      <w:pPr>
        <w:rPr>
          <w:lang w:val="en-AU" w:eastAsia="en-AU"/>
        </w:rPr>
      </w:pPr>
      <w:hyperlink w:anchor="_International_approach" w:history="1">
        <w:r w:rsidR="00601AEB" w:rsidRPr="00601AEB">
          <w:rPr>
            <w:rStyle w:val="Hyperlink"/>
            <w:lang w:val="en-AU" w:eastAsia="en-AU"/>
          </w:rPr>
          <w:t>Back to document</w:t>
        </w:r>
      </w:hyperlink>
    </w:p>
    <w:p w14:paraId="062C65D2" w14:textId="77777777" w:rsidR="006408BB" w:rsidRDefault="006408BB">
      <w:pPr>
        <w:spacing w:after="160" w:line="259" w:lineRule="auto"/>
        <w:rPr>
          <w:rFonts w:ascii="Segoe UI Semibold" w:eastAsia="Times New Roman" w:hAnsi="Segoe UI Semibold" w:cs="Times New Roman"/>
          <w:color w:val="00264D"/>
          <w:sz w:val="32"/>
          <w:szCs w:val="19"/>
          <w:lang w:val="en-AU" w:eastAsia="en-AU"/>
        </w:rPr>
      </w:pPr>
      <w:bookmarkStart w:id="94" w:name="_Figure_6:_Key"/>
      <w:bookmarkEnd w:id="94"/>
      <w:r>
        <w:br w:type="page"/>
      </w:r>
    </w:p>
    <w:p w14:paraId="29E1E493" w14:textId="44AB997F" w:rsidR="00601AEB" w:rsidRDefault="00601AEB" w:rsidP="00601AEB">
      <w:pPr>
        <w:pStyle w:val="Heading2"/>
        <w:numPr>
          <w:ilvl w:val="0"/>
          <w:numId w:val="0"/>
        </w:numPr>
      </w:pPr>
      <w:bookmarkStart w:id="95" w:name="_Toc520206725"/>
      <w:r>
        <w:lastRenderedPageBreak/>
        <w:t>Figure 6: Key partners for successful implementation</w:t>
      </w:r>
      <w:bookmarkEnd w:id="95"/>
    </w:p>
    <w:p w14:paraId="01C8242A" w14:textId="4475238F" w:rsidR="00601AEB" w:rsidRDefault="00601AEB" w:rsidP="00601AEB">
      <w:pPr>
        <w:rPr>
          <w:lang w:val="en-AU" w:eastAsia="en-AU"/>
        </w:rPr>
      </w:pPr>
      <w:r>
        <w:rPr>
          <w:lang w:val="en-AU" w:eastAsia="en-AU"/>
        </w:rPr>
        <w:t xml:space="preserve">Figure showing the relationship between Health Services, Government, Sector &amp; Industry, Social and Advocacy Support, and Personal Support for an Individual with endometriosis. For health services: specialists, nurses, GPs &amp; primary care providers, allied health, tertiary care settings, and community care are listed. For government, sector &amp; industry: health &amp; education departments, schools &amp; tertiary institutions, governments, workplaces &amp; unions, research &amp; academic institutions, and professional </w:t>
      </w:r>
      <w:r w:rsidR="0094316D">
        <w:rPr>
          <w:lang w:val="en-AU" w:eastAsia="en-AU"/>
        </w:rPr>
        <w:t xml:space="preserve">colleges &amp; associations are listed. For social and advocacy support: support groups, advocacy organisations, women’s health networks, and health promotion &amp; education networks are listed. For personal support: families, community, partners, and carers are listed. </w:t>
      </w:r>
    </w:p>
    <w:p w14:paraId="7ACE81A6" w14:textId="26FC6408" w:rsidR="00EF00F4" w:rsidRDefault="00EC4DB1" w:rsidP="00601AEB">
      <w:pPr>
        <w:rPr>
          <w:lang w:val="en-AU" w:eastAsia="en-AU"/>
        </w:rPr>
      </w:pPr>
      <w:hyperlink w:anchor="_Priorities" w:history="1">
        <w:r w:rsidR="0094316D" w:rsidRPr="0094316D">
          <w:rPr>
            <w:rStyle w:val="Hyperlink"/>
            <w:lang w:val="en-AU" w:eastAsia="en-AU"/>
          </w:rPr>
          <w:t>Back to document</w:t>
        </w:r>
      </w:hyperlink>
    </w:p>
    <w:p w14:paraId="041DD034" w14:textId="77777777" w:rsidR="006408BB" w:rsidRDefault="006408BB">
      <w:pPr>
        <w:spacing w:after="160" w:line="259" w:lineRule="auto"/>
        <w:rPr>
          <w:rFonts w:ascii="Segoe UI Semibold" w:eastAsia="Times New Roman" w:hAnsi="Segoe UI Semibold" w:cs="Times New Roman"/>
          <w:color w:val="00264D"/>
          <w:sz w:val="32"/>
          <w:szCs w:val="19"/>
          <w:lang w:val="en-AU" w:eastAsia="en-AU"/>
        </w:rPr>
      </w:pPr>
      <w:bookmarkStart w:id="96" w:name="_Figure_7:_Priorities"/>
      <w:bookmarkEnd w:id="96"/>
      <w:r>
        <w:br w:type="page"/>
      </w:r>
    </w:p>
    <w:p w14:paraId="3B96409A" w14:textId="704AE41B" w:rsidR="00EF00F4" w:rsidRDefault="00EF00F4" w:rsidP="00EF00F4">
      <w:pPr>
        <w:pStyle w:val="Heading2"/>
        <w:numPr>
          <w:ilvl w:val="0"/>
          <w:numId w:val="0"/>
        </w:numPr>
      </w:pPr>
      <w:bookmarkStart w:id="97" w:name="_Toc520206726"/>
      <w:r>
        <w:lastRenderedPageBreak/>
        <w:t>Figure 7: Priorities for the National Action Plan</w:t>
      </w:r>
      <w:bookmarkEnd w:id="97"/>
    </w:p>
    <w:p w14:paraId="038A706A" w14:textId="663F2A25" w:rsidR="00EF00F4" w:rsidRDefault="00EF00F4" w:rsidP="00EF00F4">
      <w:pPr>
        <w:pStyle w:val="Heading3"/>
        <w:numPr>
          <w:ilvl w:val="0"/>
          <w:numId w:val="0"/>
        </w:numPr>
        <w:ind w:left="720" w:hanging="720"/>
      </w:pPr>
      <w:bookmarkStart w:id="98" w:name="_Toc520206727"/>
      <w:r>
        <w:t>Priority 1: Awareness and education</w:t>
      </w:r>
      <w:bookmarkEnd w:id="98"/>
    </w:p>
    <w:p w14:paraId="2040BA64" w14:textId="7F71B2F7" w:rsidR="00EF00F4" w:rsidRDefault="00EF00F4" w:rsidP="00EF00F4">
      <w:pPr>
        <w:rPr>
          <w:lang w:val="en-AU"/>
        </w:rPr>
      </w:pPr>
      <w:r w:rsidRPr="007F3D08">
        <w:rPr>
          <w:lang w:val="en-AU"/>
        </w:rPr>
        <w:t>Actions related to understanding across educational, professional and community settings, as well as within the healthcare sector</w:t>
      </w:r>
      <w:r>
        <w:rPr>
          <w:lang w:val="en-AU"/>
        </w:rPr>
        <w:t>.</w:t>
      </w:r>
    </w:p>
    <w:p w14:paraId="47EBA83D" w14:textId="5E46F85C" w:rsidR="00EF00F4" w:rsidRDefault="00EF00F4" w:rsidP="00EF00F4">
      <w:pPr>
        <w:pStyle w:val="Heading3"/>
        <w:numPr>
          <w:ilvl w:val="0"/>
          <w:numId w:val="0"/>
        </w:numPr>
        <w:ind w:left="720" w:hanging="720"/>
      </w:pPr>
      <w:bookmarkStart w:id="99" w:name="_Toc520206728"/>
      <w:r>
        <w:t>Priority 2: Clinical management and care</w:t>
      </w:r>
      <w:bookmarkEnd w:id="99"/>
    </w:p>
    <w:p w14:paraId="30D45786" w14:textId="77777777" w:rsidR="00EF00F4" w:rsidRPr="00AC05CD" w:rsidRDefault="00EF00F4" w:rsidP="00EF00F4">
      <w:pPr>
        <w:rPr>
          <w:lang w:val="en-AU"/>
        </w:rPr>
      </w:pPr>
      <w:r>
        <w:rPr>
          <w:lang w:val="en-AU"/>
        </w:rPr>
        <w:t>Actions related to diagnosis, treatment options, care pathways and clinical guidelines as well as the provision of ongoing support for people living with endometriosis.</w:t>
      </w:r>
    </w:p>
    <w:p w14:paraId="63B2D14A" w14:textId="7B9E0A1A" w:rsidR="00EF00F4" w:rsidRDefault="00EF00F4" w:rsidP="00EF00F4">
      <w:pPr>
        <w:pStyle w:val="Heading3"/>
        <w:numPr>
          <w:ilvl w:val="0"/>
          <w:numId w:val="0"/>
        </w:numPr>
        <w:ind w:left="720" w:hanging="720"/>
      </w:pPr>
      <w:bookmarkStart w:id="100" w:name="_Toc520206729"/>
      <w:r>
        <w:t>Priority 3: Research</w:t>
      </w:r>
      <w:bookmarkEnd w:id="100"/>
    </w:p>
    <w:p w14:paraId="78F68612" w14:textId="370DAAA3" w:rsidR="00EF00F4" w:rsidRDefault="00EF00F4" w:rsidP="00EF00F4">
      <w:pPr>
        <w:rPr>
          <w:lang w:val="en-AU"/>
        </w:rPr>
      </w:pPr>
      <w:r w:rsidRPr="00AC05CD">
        <w:rPr>
          <w:lang w:val="en-AU"/>
        </w:rPr>
        <w:t>Actions related to research, including tailoring of international priorities for the domestic context.</w:t>
      </w:r>
    </w:p>
    <w:p w14:paraId="2257F473" w14:textId="3A825230" w:rsidR="00EF00F4" w:rsidRPr="00EF00F4" w:rsidRDefault="00EC4DB1" w:rsidP="00EF00F4">
      <w:pPr>
        <w:rPr>
          <w:lang w:val="en-AU"/>
        </w:rPr>
      </w:pPr>
      <w:hyperlink w:anchor="_Priority_1_–" w:history="1">
        <w:r w:rsidR="00EF00F4" w:rsidRPr="00EF00F4">
          <w:rPr>
            <w:rStyle w:val="Hyperlink"/>
            <w:lang w:val="en-AU"/>
          </w:rPr>
          <w:t>Back to document</w:t>
        </w:r>
      </w:hyperlink>
    </w:p>
    <w:p w14:paraId="72EE7618" w14:textId="3D1B1C35" w:rsidR="00EC25CC" w:rsidRDefault="00CD10F2" w:rsidP="00CD10F2">
      <w:pPr>
        <w:pStyle w:val="xAppendixLevel1"/>
      </w:pPr>
      <w:bookmarkStart w:id="101" w:name="_Toc520206730"/>
      <w:r>
        <w:lastRenderedPageBreak/>
        <w:t>References</w:t>
      </w:r>
      <w:bookmarkEnd w:id="0"/>
      <w:bookmarkEnd w:id="8"/>
      <w:bookmarkEnd w:id="74"/>
      <w:bookmarkEnd w:id="75"/>
      <w:bookmarkEnd w:id="101"/>
    </w:p>
    <w:sectPr w:rsidR="00EC25CC" w:rsidSect="00E03F33">
      <w:endnotePr>
        <w:numFmt w:val="decimal"/>
      </w:endnotePr>
      <w:type w:val="continuous"/>
      <w:pgSz w:w="11907" w:h="16839" w:code="9"/>
      <w:pgMar w:top="1418" w:right="1418" w:bottom="1701" w:left="155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0D81F" w14:textId="77777777" w:rsidR="00035A8F" w:rsidRDefault="00035A8F" w:rsidP="00302076">
      <w:pPr>
        <w:spacing w:after="0"/>
      </w:pPr>
      <w:r>
        <w:separator/>
      </w:r>
    </w:p>
    <w:p w14:paraId="681FDC0D" w14:textId="77777777" w:rsidR="00035A8F" w:rsidRDefault="00035A8F"/>
  </w:endnote>
  <w:endnote w:type="continuationSeparator" w:id="0">
    <w:p w14:paraId="0D766FC3" w14:textId="77777777" w:rsidR="00035A8F" w:rsidRDefault="00035A8F" w:rsidP="00302076">
      <w:pPr>
        <w:spacing w:after="0"/>
      </w:pPr>
      <w:r>
        <w:continuationSeparator/>
      </w:r>
    </w:p>
    <w:p w14:paraId="13AA45EA" w14:textId="77777777" w:rsidR="00035A8F" w:rsidRDefault="00035A8F"/>
  </w:endnote>
  <w:endnote w:type="continuationNotice" w:id="1">
    <w:p w14:paraId="31E276DA" w14:textId="77777777" w:rsidR="00035A8F" w:rsidRDefault="00035A8F">
      <w:pPr>
        <w:spacing w:after="0"/>
      </w:pPr>
    </w:p>
    <w:p w14:paraId="57F65206" w14:textId="77777777" w:rsidR="00035A8F" w:rsidRDefault="00035A8F"/>
  </w:endnote>
  <w:endnote w:id="2">
    <w:p w14:paraId="33696B52" w14:textId="77777777" w:rsidR="003411FD" w:rsidRPr="006F5F2F" w:rsidRDefault="003411FD" w:rsidP="00011F69">
      <w:pPr>
        <w:pStyle w:val="EndnoteText"/>
      </w:pPr>
      <w:r w:rsidRPr="006F5F2F">
        <w:rPr>
          <w:rStyle w:val="EndnoteReference"/>
          <w:sz w:val="19"/>
          <w:szCs w:val="19"/>
        </w:rPr>
        <w:endnoteRef/>
      </w:r>
      <w:r w:rsidRPr="006F5F2F">
        <w:t xml:space="preserve"> Australian </w:t>
      </w:r>
      <w:r>
        <w:t xml:space="preserve">Health Ministers’ Advisory Council, “National Strategic Framework for Chronic Conditions,” (2017), Australian Government, Canberra. </w:t>
      </w:r>
    </w:p>
  </w:endnote>
  <w:endnote w:id="3">
    <w:p w14:paraId="6E46E87A" w14:textId="77777777" w:rsidR="003411FD" w:rsidRPr="001D5166" w:rsidRDefault="003411FD" w:rsidP="00011F69">
      <w:pPr>
        <w:pStyle w:val="EndnoteText"/>
      </w:pPr>
      <w:r w:rsidRPr="00440D93">
        <w:rPr>
          <w:rStyle w:val="EndnoteReference"/>
          <w:rFonts w:asciiTheme="minorHAnsi" w:hAnsiTheme="minorHAnsi" w:cstheme="minorHAnsi"/>
          <w:szCs w:val="19"/>
        </w:rPr>
        <w:endnoteRef/>
      </w:r>
      <w:r w:rsidRPr="00440D93">
        <w:t xml:space="preserve"> </w:t>
      </w:r>
      <w:r w:rsidRPr="001D5166">
        <w:t>Moradi et al</w:t>
      </w:r>
      <w:r>
        <w:t>,</w:t>
      </w:r>
      <w:r w:rsidRPr="001D5166">
        <w:t xml:space="preserve"> “Impact of endometriosis on women’s lives: a qualitative study,” BMC Women’s Health 14.123 (2014)</w:t>
      </w:r>
      <w:r>
        <w:t>, &lt;</w:t>
      </w:r>
      <w:r w:rsidRPr="001D5166">
        <w:t>biomedcentral.com/1472-6874/14/123</w:t>
      </w:r>
      <w:r>
        <w:t>&gt;.</w:t>
      </w:r>
    </w:p>
  </w:endnote>
  <w:endnote w:id="4">
    <w:p w14:paraId="315184CC" w14:textId="77777777" w:rsidR="003411FD" w:rsidRPr="001D5166" w:rsidRDefault="003411FD" w:rsidP="00011F69">
      <w:pPr>
        <w:pStyle w:val="EndnoteText"/>
      </w:pPr>
      <w:r w:rsidRPr="001D5166">
        <w:rPr>
          <w:rStyle w:val="EndnoteReference"/>
          <w:rFonts w:asciiTheme="minorHAnsi" w:hAnsiTheme="minorHAnsi" w:cstheme="minorHAnsi"/>
          <w:szCs w:val="19"/>
        </w:rPr>
        <w:endnoteRef/>
      </w:r>
      <w:r w:rsidRPr="001D5166">
        <w:t xml:space="preserve"> Montgomery et al</w:t>
      </w:r>
      <w:r>
        <w:t>,</w:t>
      </w:r>
      <w:r w:rsidRPr="001D5166">
        <w:t xml:space="preserve"> “The search for genes contributing to endometriosis risk,” Human Reproduction Update 14.5: 447-57.</w:t>
      </w:r>
    </w:p>
  </w:endnote>
  <w:endnote w:id="5">
    <w:p w14:paraId="1F605AB5" w14:textId="77777777" w:rsidR="003411FD" w:rsidRPr="001D5166" w:rsidRDefault="003411FD" w:rsidP="00011F69">
      <w:pPr>
        <w:pStyle w:val="EndnoteText"/>
        <w:rPr>
          <w:b/>
        </w:rPr>
      </w:pPr>
      <w:r w:rsidRPr="001D5166">
        <w:rPr>
          <w:rStyle w:val="EndnoteReference"/>
        </w:rPr>
        <w:endnoteRef/>
      </w:r>
      <w:r w:rsidRPr="001D5166">
        <w:t xml:space="preserve"> Nnoaham et al</w:t>
      </w:r>
      <w:r>
        <w:t>,</w:t>
      </w:r>
      <w:r w:rsidRPr="001D5166">
        <w:t xml:space="preserve"> “Impact of endometriosis on quality of life and work productivity: a multicenter study across ten countries,” Fertil Steril 96.2 (2011):</w:t>
      </w:r>
      <w:r>
        <w:t xml:space="preserve"> </w:t>
      </w:r>
      <w:r w:rsidRPr="001D5166">
        <w:t>366-73.</w:t>
      </w:r>
    </w:p>
  </w:endnote>
  <w:endnote w:id="6">
    <w:p w14:paraId="4E848800" w14:textId="77777777" w:rsidR="003411FD" w:rsidRPr="001D5166" w:rsidRDefault="003411FD" w:rsidP="00011F69">
      <w:pPr>
        <w:pStyle w:val="EndnoteText"/>
      </w:pPr>
      <w:r w:rsidRPr="001D5166">
        <w:rPr>
          <w:rStyle w:val="EndnoteReference"/>
        </w:rPr>
        <w:endnoteRef/>
      </w:r>
      <w:r w:rsidRPr="001D5166">
        <w:t xml:space="preserve"> Simoens et al</w:t>
      </w:r>
      <w:r>
        <w:t>,</w:t>
      </w:r>
      <w:r w:rsidRPr="001D5166">
        <w:t xml:space="preserve"> “The burden of endometriosis: costs and quality of life of women with endometriosis and treated in referral centres,” Human Reproduction 27.5 (2012): 1292-9.</w:t>
      </w:r>
    </w:p>
  </w:endnote>
  <w:endnote w:id="7">
    <w:p w14:paraId="4D625552" w14:textId="77777777" w:rsidR="003411FD" w:rsidRPr="001D5166" w:rsidRDefault="003411FD" w:rsidP="00011F69">
      <w:pPr>
        <w:pStyle w:val="EndnoteText"/>
        <w:rPr>
          <w:color w:val="292526"/>
        </w:rPr>
      </w:pPr>
      <w:r w:rsidRPr="001D5166">
        <w:rPr>
          <w:rStyle w:val="EndnoteReference"/>
          <w:rFonts w:asciiTheme="minorHAnsi" w:hAnsiTheme="minorHAnsi" w:cstheme="minorHAnsi"/>
          <w:szCs w:val="19"/>
        </w:rPr>
        <w:endnoteRef/>
      </w:r>
      <w:r w:rsidRPr="001D5166">
        <w:t xml:space="preserve"> </w:t>
      </w:r>
      <w:r w:rsidRPr="001D5166">
        <w:rPr>
          <w:color w:val="292526"/>
        </w:rPr>
        <w:t>Treloar et al</w:t>
      </w:r>
      <w:r>
        <w:rPr>
          <w:color w:val="292526"/>
        </w:rPr>
        <w:t>,</w:t>
      </w:r>
      <w:r w:rsidRPr="001D5166">
        <w:rPr>
          <w:color w:val="292526"/>
        </w:rPr>
        <w:t xml:space="preserve"> “Predictors of hysterectomy: an Australian study,” American Journal of Obstetrics &amp; Gynecology 180 (1999): 945–54.</w:t>
      </w:r>
    </w:p>
  </w:endnote>
  <w:endnote w:id="8">
    <w:p w14:paraId="50700527" w14:textId="77777777" w:rsidR="003411FD" w:rsidRPr="00EC1199" w:rsidRDefault="003411FD" w:rsidP="00011F69">
      <w:pPr>
        <w:pStyle w:val="EndnoteText"/>
      </w:pPr>
      <w:r w:rsidRPr="001D5166">
        <w:rPr>
          <w:rStyle w:val="EndnoteReference"/>
        </w:rPr>
        <w:endnoteRef/>
      </w:r>
      <w:r w:rsidRPr="001D5166">
        <w:t xml:space="preserve"> </w:t>
      </w:r>
      <w:r w:rsidRPr="00EC1199">
        <w:t>Moradi et al</w:t>
      </w:r>
      <w:r>
        <w:t>,</w:t>
      </w:r>
      <w:r w:rsidRPr="00EC1199">
        <w:t xml:space="preserve"> “Impact of endometriosis on women’s lives: a qualitative study,” BMC Women’s Health 14.123 (2014), &lt;biomedcentral.com/1472-6874/14/123&gt;.</w:t>
      </w:r>
    </w:p>
  </w:endnote>
  <w:endnote w:id="9">
    <w:p w14:paraId="74828541" w14:textId="77777777" w:rsidR="003411FD" w:rsidRPr="00EC1199" w:rsidRDefault="003411FD" w:rsidP="00011F69">
      <w:pPr>
        <w:pStyle w:val="EndnoteText"/>
      </w:pPr>
      <w:r w:rsidRPr="00EC1199">
        <w:rPr>
          <w:rStyle w:val="EndnoteReference"/>
        </w:rPr>
        <w:endnoteRef/>
      </w:r>
      <w:r w:rsidRPr="00EC1199">
        <w:t xml:space="preserve"> </w:t>
      </w:r>
      <w:bookmarkStart w:id="22" w:name="_Hlk512866337"/>
      <w:r w:rsidRPr="00EC1199">
        <w:t>Horne et al</w:t>
      </w:r>
      <w:r>
        <w:t>,</w:t>
      </w:r>
      <w:r w:rsidRPr="00EC1199">
        <w:t xml:space="preserve"> “Top ten endometriosis research priorities in the UK and Ireland,” Lancet 389 (2017): 2191-2.</w:t>
      </w:r>
    </w:p>
    <w:bookmarkEnd w:id="22"/>
  </w:endnote>
  <w:endnote w:id="10">
    <w:p w14:paraId="4E3EF185" w14:textId="77777777" w:rsidR="003411FD" w:rsidRPr="00EC1199" w:rsidRDefault="003411FD" w:rsidP="00011F69">
      <w:pPr>
        <w:pStyle w:val="EndnoteText"/>
      </w:pPr>
      <w:r w:rsidRPr="00EC1199">
        <w:rPr>
          <w:rStyle w:val="EndnoteReference"/>
        </w:rPr>
        <w:endnoteRef/>
      </w:r>
      <w:r w:rsidRPr="00EC1199">
        <w:t xml:space="preserve"> Bush D, S Evans &amp; T Vancaillie, </w:t>
      </w:r>
      <w:r>
        <w:t>“</w:t>
      </w:r>
      <w:r w:rsidRPr="00EC1199">
        <w:t>The $6 Billion Woman and the $600 Million Girl: The Pelvic Pain Report,</w:t>
      </w:r>
      <w:r>
        <w:t>”</w:t>
      </w:r>
      <w:r w:rsidRPr="00EC1199">
        <w:t xml:space="preserve"> (2011), &lt;fpm.anzca.edu.au/documents/pelvic_pain_report_rfs&gt;.</w:t>
      </w:r>
    </w:p>
  </w:endnote>
  <w:endnote w:id="11">
    <w:p w14:paraId="5FC44C2A" w14:textId="77777777" w:rsidR="003411FD" w:rsidRPr="00EC1199" w:rsidRDefault="003411FD" w:rsidP="00011F69">
      <w:pPr>
        <w:pStyle w:val="EndnoteText"/>
      </w:pPr>
      <w:r w:rsidRPr="00EC1199">
        <w:rPr>
          <w:rStyle w:val="EndnoteReference"/>
          <w:rFonts w:asciiTheme="minorHAnsi" w:hAnsiTheme="minorHAnsi" w:cstheme="minorHAnsi"/>
          <w:szCs w:val="19"/>
        </w:rPr>
        <w:endnoteRef/>
      </w:r>
      <w:r w:rsidRPr="00EC1199">
        <w:t xml:space="preserve"> Montgomery et al</w:t>
      </w:r>
      <w:r>
        <w:t>,</w:t>
      </w:r>
      <w:r w:rsidRPr="00EC1199">
        <w:t xml:space="preserve"> “The search for genes contributing to endometriosis risk,” Human Reproduction Update 14.5 (2008): 447-57.</w:t>
      </w:r>
    </w:p>
  </w:endnote>
  <w:endnote w:id="12">
    <w:p w14:paraId="08AAC0BA" w14:textId="77777777" w:rsidR="003411FD" w:rsidRPr="00EC1199" w:rsidRDefault="003411FD" w:rsidP="00011F69">
      <w:pPr>
        <w:pStyle w:val="EndnoteText"/>
        <w:rPr>
          <w:szCs w:val="22"/>
        </w:rPr>
      </w:pPr>
      <w:r w:rsidRPr="00EC1199">
        <w:rPr>
          <w:rStyle w:val="EndnoteReference"/>
        </w:rPr>
        <w:endnoteRef/>
      </w:r>
      <w:r w:rsidRPr="00EC1199">
        <w:t xml:space="preserve"> </w:t>
      </w:r>
      <w:r w:rsidRPr="00EC1199">
        <w:rPr>
          <w:szCs w:val="22"/>
        </w:rPr>
        <w:t>Semedo, D</w:t>
      </w:r>
      <w:r>
        <w:rPr>
          <w:szCs w:val="22"/>
        </w:rPr>
        <w:t>,</w:t>
      </w:r>
      <w:r w:rsidRPr="00EC1199">
        <w:rPr>
          <w:szCs w:val="22"/>
        </w:rPr>
        <w:t xml:space="preserve"> “Early detection and intervention in adolescent ovarian endometriosis</w:t>
      </w:r>
      <w:r>
        <w:rPr>
          <w:szCs w:val="22"/>
        </w:rPr>
        <w:t>,</w:t>
      </w:r>
      <w:r w:rsidRPr="00EC1199">
        <w:rPr>
          <w:szCs w:val="22"/>
        </w:rPr>
        <w:t xml:space="preserve">” Endometriosis News (2015) </w:t>
      </w:r>
      <w:hyperlink r:id="rId1" w:history="1">
        <w:r>
          <w:rPr>
            <w:szCs w:val="22"/>
          </w:rPr>
          <w:t>&lt;</w:t>
        </w:r>
        <w:r w:rsidRPr="00EC1199">
          <w:rPr>
            <w:szCs w:val="22"/>
          </w:rPr>
          <w:t>endometriosisnews.com/2015/06/24/</w:t>
        </w:r>
      </w:hyperlink>
      <w:r>
        <w:rPr>
          <w:szCs w:val="22"/>
        </w:rPr>
        <w:t>&gt;</w:t>
      </w:r>
      <w:r w:rsidRPr="00EC1199">
        <w:rPr>
          <w:szCs w:val="22"/>
        </w:rPr>
        <w:t>.</w:t>
      </w:r>
    </w:p>
  </w:endnote>
  <w:endnote w:id="13">
    <w:p w14:paraId="19B04E67" w14:textId="77777777" w:rsidR="003411FD" w:rsidRPr="001D5166" w:rsidRDefault="003411FD" w:rsidP="00011F69">
      <w:pPr>
        <w:pStyle w:val="EndnoteText"/>
      </w:pPr>
      <w:r w:rsidRPr="00EC1199">
        <w:rPr>
          <w:rStyle w:val="EndnoteReference"/>
          <w:rFonts w:asciiTheme="minorHAnsi" w:hAnsiTheme="minorHAnsi" w:cstheme="minorHAnsi"/>
          <w:szCs w:val="19"/>
        </w:rPr>
        <w:endnoteRef/>
      </w:r>
      <w:r w:rsidRPr="00EC1199">
        <w:t xml:space="preserve"> Bush D, S Evans &amp; T Vancaillie, The $6 Billion Woman and the $600 Million Girl: The Pelvic Pain Report, (2011), &lt;fpm.anzca.edu.au/documents/pelvic_pain_report_rfs&gt;.</w:t>
      </w:r>
      <w:r w:rsidRPr="001D5166">
        <w:t xml:space="preserve"> </w:t>
      </w:r>
    </w:p>
  </w:endnote>
  <w:endnote w:id="14">
    <w:p w14:paraId="1BBC8D0D" w14:textId="77777777" w:rsidR="003411FD" w:rsidRPr="001D5166" w:rsidRDefault="003411FD" w:rsidP="00011F69">
      <w:pPr>
        <w:pStyle w:val="EndnoteText"/>
      </w:pPr>
      <w:r w:rsidRPr="001D5166">
        <w:rPr>
          <w:rStyle w:val="EndnoteReference"/>
          <w:rFonts w:asciiTheme="minorHAnsi" w:hAnsiTheme="minorHAnsi" w:cstheme="minorHAnsi"/>
          <w:szCs w:val="19"/>
        </w:rPr>
        <w:endnoteRef/>
      </w:r>
      <w:r w:rsidRPr="001D5166">
        <w:t xml:space="preserve"> Peters KM, P Wrigley &amp; IS Fraser, </w:t>
      </w:r>
      <w:r>
        <w:t>“</w:t>
      </w:r>
      <w:r w:rsidRPr="001D5166">
        <w:t>The Cost of Endometriosis in Australia, 12th World Congress on Endometriosis,</w:t>
      </w:r>
      <w:r>
        <w:t>”</w:t>
      </w:r>
      <w:r w:rsidRPr="001D5166">
        <w:t xml:space="preserve"> São Paulo, </w:t>
      </w:r>
      <w:r>
        <w:t>(</w:t>
      </w:r>
      <w:r w:rsidRPr="001D5166">
        <w:t>2014</w:t>
      </w:r>
      <w:r>
        <w:t>)</w:t>
      </w:r>
      <w:r w:rsidRPr="001D5166">
        <w:t>.</w:t>
      </w:r>
    </w:p>
  </w:endnote>
  <w:endnote w:id="15">
    <w:p w14:paraId="2B7BF813" w14:textId="77777777" w:rsidR="003411FD" w:rsidRPr="001D5166" w:rsidRDefault="003411FD" w:rsidP="00011F69">
      <w:pPr>
        <w:pStyle w:val="EndnoteText"/>
      </w:pPr>
      <w:r w:rsidRPr="001D5166">
        <w:rPr>
          <w:rStyle w:val="EndnoteReference"/>
          <w:rFonts w:asciiTheme="minorHAnsi" w:hAnsiTheme="minorHAnsi" w:cstheme="minorHAnsi"/>
          <w:szCs w:val="19"/>
        </w:rPr>
        <w:endnoteRef/>
      </w:r>
      <w:r w:rsidRPr="001D5166">
        <w:t xml:space="preserve"> Endometriosis Australia, Fertility and Endometriosis – Should I worry?” </w:t>
      </w:r>
      <w:r>
        <w:t>(</w:t>
      </w:r>
      <w:r w:rsidRPr="001D5166">
        <w:t>2016</w:t>
      </w:r>
      <w:r>
        <w:t>)</w:t>
      </w:r>
      <w:r w:rsidRPr="001D5166">
        <w:t>, &lt;endometriosisaustralia</w:t>
      </w:r>
      <w:r>
        <w:t xml:space="preserve"> </w:t>
      </w:r>
      <w:r w:rsidRPr="001D5166">
        <w:t>.org/single-post/2016/12/05/Fertility-and-Endometriosis-%E2%80%93-Should-I-worry&gt;.</w:t>
      </w:r>
    </w:p>
  </w:endnote>
  <w:endnote w:id="16">
    <w:p w14:paraId="4DE8CE43" w14:textId="77777777" w:rsidR="003411FD" w:rsidRPr="00EC1199" w:rsidRDefault="003411FD" w:rsidP="00011F69">
      <w:pPr>
        <w:pStyle w:val="EndnoteText"/>
      </w:pPr>
      <w:r w:rsidRPr="001D5166">
        <w:rPr>
          <w:rStyle w:val="EndnoteReference"/>
          <w:rFonts w:asciiTheme="minorHAnsi" w:hAnsiTheme="minorHAnsi" w:cstheme="minorHAnsi"/>
          <w:szCs w:val="19"/>
        </w:rPr>
        <w:endnoteRef/>
      </w:r>
      <w:r w:rsidRPr="001D5166">
        <w:t xml:space="preserve"> Jean Hailes, Understanding endometriosis, </w:t>
      </w:r>
      <w:r>
        <w:t>(</w:t>
      </w:r>
      <w:r w:rsidRPr="001D5166">
        <w:t>2016</w:t>
      </w:r>
      <w:r>
        <w:t>)</w:t>
      </w:r>
      <w:r w:rsidRPr="001D5166">
        <w:t>, &lt;</w:t>
      </w:r>
      <w:r w:rsidRPr="00EC1199">
        <w:t>jeanhailes.org.au/contents/documents/Resources/Booklets/Understanding_endometriosis.pdf&gt;.</w:t>
      </w:r>
    </w:p>
  </w:endnote>
  <w:endnote w:id="17">
    <w:p w14:paraId="773DC69D" w14:textId="77777777" w:rsidR="003411FD" w:rsidRPr="00EC1199" w:rsidRDefault="003411FD" w:rsidP="00011F69">
      <w:pPr>
        <w:pStyle w:val="EndnoteText"/>
      </w:pPr>
      <w:r w:rsidRPr="00EC1199">
        <w:rPr>
          <w:rStyle w:val="EndnoteReference"/>
        </w:rPr>
        <w:endnoteRef/>
      </w:r>
      <w:r w:rsidRPr="00EC1199">
        <w:t xml:space="preserve"> Peters KM, P Wrigley &amp; IS Fraser, “The Cost of Endometriosis in Australia, 12th World Congress on Endometriosis,” São Paulo, (2014).</w:t>
      </w:r>
    </w:p>
  </w:endnote>
  <w:endnote w:id="18">
    <w:p w14:paraId="17F972EB" w14:textId="77777777" w:rsidR="003411FD" w:rsidRDefault="003411FD" w:rsidP="00011F69">
      <w:pPr>
        <w:pStyle w:val="EndnoteText"/>
      </w:pPr>
      <w:r>
        <w:rPr>
          <w:rStyle w:val="EndnoteReference"/>
        </w:rPr>
        <w:endnoteRef/>
      </w:r>
      <w:r>
        <w:t xml:space="preserve"> </w:t>
      </w:r>
      <w:r w:rsidRPr="00B062E8">
        <w:t xml:space="preserve">Endometriosis Australia, Endometriosis Research </w:t>
      </w:r>
      <w:r>
        <w:t>&lt;endometriosisaustralia.org/research&gt;</w:t>
      </w:r>
      <w:r w:rsidRPr="00B062E8">
        <w:t>.</w:t>
      </w:r>
    </w:p>
  </w:endnote>
  <w:endnote w:id="19">
    <w:p w14:paraId="57BA5AD7" w14:textId="77777777" w:rsidR="003411FD" w:rsidRPr="001D5166" w:rsidRDefault="003411FD" w:rsidP="00011F69">
      <w:pPr>
        <w:pStyle w:val="EndnoteText"/>
      </w:pPr>
      <w:r w:rsidRPr="001D5166">
        <w:rPr>
          <w:rStyle w:val="EndnoteReference"/>
        </w:rPr>
        <w:endnoteRef/>
      </w:r>
      <w:r w:rsidRPr="001D5166">
        <w:t xml:space="preserve"> Adamson, GD, S Kennedy &amp; L Hummelshoj</w:t>
      </w:r>
      <w:r>
        <w:t>,</w:t>
      </w:r>
      <w:r w:rsidRPr="001D5166">
        <w:t xml:space="preserve"> “Creating solutions in endometriosis: global</w:t>
      </w:r>
      <w:r>
        <w:t xml:space="preserve"> </w:t>
      </w:r>
      <w:r w:rsidRPr="001D5166">
        <w:t>collaboration through the World Endometriosis Research Foundation,” Journal of Endometriosis 2.1 (2010): 3-6.</w:t>
      </w:r>
    </w:p>
  </w:endnote>
  <w:endnote w:id="20">
    <w:p w14:paraId="233BD029" w14:textId="77777777" w:rsidR="003411FD" w:rsidRPr="001542DA" w:rsidRDefault="003411FD" w:rsidP="00011F69">
      <w:pPr>
        <w:pStyle w:val="EndnoteText"/>
        <w:rPr>
          <w:szCs w:val="22"/>
        </w:rPr>
      </w:pPr>
      <w:r>
        <w:rPr>
          <w:rStyle w:val="EndnoteReference"/>
        </w:rPr>
        <w:endnoteRef/>
      </w:r>
      <w:r>
        <w:t xml:space="preserve"> </w:t>
      </w:r>
      <w:r w:rsidRPr="001542DA">
        <w:rPr>
          <w:szCs w:val="22"/>
        </w:rPr>
        <w:t>Rogers PA, Adamson GD, Al-Jefout M, Becker CM, D'Hooghe TM, Dunselman GA, Fazleabas A, Giudice LC, Horne AW, Hull ML, Hummelshoj L, Missmer SA, Montgomery GW, Stratton P, Taylor RN, Rombauts L, Saunders PT, Vincent K, Zondervan KT; WES/WERF Consortium for Research Priorities in Endometriosis</w:t>
      </w:r>
      <w:r>
        <w:rPr>
          <w:szCs w:val="22"/>
        </w:rPr>
        <w:t>,</w:t>
      </w:r>
      <w:r w:rsidRPr="001542DA">
        <w:rPr>
          <w:szCs w:val="22"/>
        </w:rPr>
        <w:t xml:space="preserve"> </w:t>
      </w:r>
      <w:r>
        <w:rPr>
          <w:szCs w:val="22"/>
        </w:rPr>
        <w:t>“</w:t>
      </w:r>
      <w:r w:rsidRPr="001542DA">
        <w:rPr>
          <w:szCs w:val="22"/>
        </w:rPr>
        <w:t>Research priorities for endometriosis: recommendations from a global consortium of investigators in endometriosis</w:t>
      </w:r>
      <w:r>
        <w:rPr>
          <w:szCs w:val="22"/>
        </w:rPr>
        <w:t>,”</w:t>
      </w:r>
      <w:r w:rsidRPr="001542DA">
        <w:rPr>
          <w:szCs w:val="22"/>
        </w:rPr>
        <w:t xml:space="preserve"> Reprod Sci. 24</w:t>
      </w:r>
      <w:r>
        <w:rPr>
          <w:szCs w:val="22"/>
        </w:rPr>
        <w:t>.</w:t>
      </w:r>
      <w:r w:rsidRPr="001542DA">
        <w:rPr>
          <w:szCs w:val="22"/>
        </w:rPr>
        <w:t>2</w:t>
      </w:r>
      <w:r>
        <w:rPr>
          <w:szCs w:val="22"/>
        </w:rPr>
        <w:t xml:space="preserve"> (</w:t>
      </w:r>
      <w:r w:rsidRPr="001542DA">
        <w:rPr>
          <w:szCs w:val="22"/>
        </w:rPr>
        <w:t>2017</w:t>
      </w:r>
      <w:r>
        <w:rPr>
          <w:szCs w:val="22"/>
        </w:rPr>
        <w:t>):</w:t>
      </w:r>
      <w:r w:rsidRPr="001542DA">
        <w:rPr>
          <w:szCs w:val="22"/>
        </w:rPr>
        <w:t xml:space="preserve"> 202-226.</w:t>
      </w:r>
    </w:p>
  </w:endnote>
  <w:endnote w:id="21">
    <w:p w14:paraId="48AD7781" w14:textId="77777777" w:rsidR="003411FD" w:rsidRPr="002D207E" w:rsidRDefault="003411FD" w:rsidP="00011F69">
      <w:pPr>
        <w:pStyle w:val="EndnoteText"/>
      </w:pPr>
      <w:r w:rsidRPr="00EC1199">
        <w:rPr>
          <w:rStyle w:val="EndnoteReference"/>
        </w:rPr>
        <w:endnoteRef/>
      </w:r>
      <w:r w:rsidRPr="00EC1199">
        <w:t xml:space="preserve"> Horne et al</w:t>
      </w:r>
      <w:r>
        <w:t>,</w:t>
      </w:r>
      <w:r w:rsidRPr="00EC1199">
        <w:t xml:space="preserve"> “Top ten endometriosis research priorities in the UK and Ireland,” Lancet 389 (2017): 2191-2.</w:t>
      </w:r>
    </w:p>
  </w:endnote>
  <w:endnote w:id="22">
    <w:p w14:paraId="41CE7C0F" w14:textId="77777777" w:rsidR="003411FD" w:rsidRPr="00B062E8" w:rsidRDefault="003411FD" w:rsidP="00011F69">
      <w:pPr>
        <w:pStyle w:val="EndnoteText"/>
      </w:pPr>
      <w:r>
        <w:rPr>
          <w:rStyle w:val="EndnoteReference"/>
        </w:rPr>
        <w:endnoteRef/>
      </w:r>
      <w:r>
        <w:t xml:space="preserve"> </w:t>
      </w:r>
      <w:r w:rsidRPr="00B062E8">
        <w:t>Ibid</w:t>
      </w:r>
      <w:r>
        <w:t>.</w:t>
      </w:r>
    </w:p>
  </w:endnote>
  <w:endnote w:id="23">
    <w:p w14:paraId="297A3061" w14:textId="77777777" w:rsidR="003411FD" w:rsidRPr="00B062E8" w:rsidRDefault="003411FD" w:rsidP="00011F69">
      <w:pPr>
        <w:pStyle w:val="EndnoteText"/>
        <w:rPr>
          <w:szCs w:val="22"/>
        </w:rPr>
      </w:pPr>
      <w:r>
        <w:rPr>
          <w:rStyle w:val="EndnoteReference"/>
        </w:rPr>
        <w:endnoteRef/>
      </w:r>
      <w:r>
        <w:t xml:space="preserve"> </w:t>
      </w:r>
      <w:r w:rsidRPr="00B062E8">
        <w:rPr>
          <w:szCs w:val="22"/>
        </w:rPr>
        <w:t>National Institute for Health and Care Excellence</w:t>
      </w:r>
      <w:r>
        <w:rPr>
          <w:szCs w:val="22"/>
        </w:rPr>
        <w:t>,</w:t>
      </w:r>
      <w:r w:rsidRPr="00B062E8">
        <w:rPr>
          <w:szCs w:val="22"/>
        </w:rPr>
        <w:t xml:space="preserve"> “Endometriosis: diagnosis and management</w:t>
      </w:r>
      <w:r>
        <w:rPr>
          <w:szCs w:val="22"/>
        </w:rPr>
        <w:t>,</w:t>
      </w:r>
      <w:r w:rsidRPr="00B062E8">
        <w:rPr>
          <w:szCs w:val="22"/>
        </w:rPr>
        <w:t xml:space="preserve">” (2017) </w:t>
      </w:r>
      <w:hyperlink r:id="rId2" w:history="1">
        <w:r>
          <w:rPr>
            <w:szCs w:val="22"/>
          </w:rPr>
          <w:t>&lt;</w:t>
        </w:r>
        <w:r w:rsidRPr="00B062E8">
          <w:rPr>
            <w:szCs w:val="22"/>
          </w:rPr>
          <w:t>nice.org.uk/guidance/ng73/resources</w:t>
        </w:r>
      </w:hyperlink>
      <w:r>
        <w:rPr>
          <w:szCs w:val="22"/>
        </w:rPr>
        <w:t>&gt;.</w:t>
      </w:r>
    </w:p>
  </w:endnote>
  <w:endnote w:id="24">
    <w:p w14:paraId="4F9EC66A" w14:textId="77777777" w:rsidR="003411FD" w:rsidRPr="00B062E8" w:rsidRDefault="003411FD" w:rsidP="00011F69">
      <w:pPr>
        <w:pStyle w:val="EndnoteText"/>
        <w:rPr>
          <w:szCs w:val="22"/>
        </w:rPr>
      </w:pPr>
      <w:r w:rsidRPr="0070668E">
        <w:rPr>
          <w:rStyle w:val="EndnoteReference"/>
        </w:rPr>
        <w:endnoteRef/>
      </w:r>
      <w:r w:rsidRPr="0070668E">
        <w:rPr>
          <w:rStyle w:val="EndnoteReference"/>
        </w:rPr>
        <w:t xml:space="preserve"> </w:t>
      </w:r>
      <w:r w:rsidRPr="00B062E8">
        <w:rPr>
          <w:szCs w:val="22"/>
        </w:rPr>
        <w:t>The Society of Obstetricians and Gynaecologists of Canada</w:t>
      </w:r>
      <w:r>
        <w:rPr>
          <w:szCs w:val="22"/>
        </w:rPr>
        <w:t>,</w:t>
      </w:r>
      <w:r w:rsidRPr="00B062E8">
        <w:rPr>
          <w:szCs w:val="22"/>
        </w:rPr>
        <w:t xml:space="preserve"> “Endometriosis: diagnosis and management</w:t>
      </w:r>
      <w:r>
        <w:rPr>
          <w:szCs w:val="22"/>
        </w:rPr>
        <w:t>,</w:t>
      </w:r>
      <w:r w:rsidRPr="00B062E8">
        <w:rPr>
          <w:szCs w:val="22"/>
        </w:rPr>
        <w:t xml:space="preserve">” Journal of Obstetrics and Gynaecology Canada 32.7 (2010): </w:t>
      </w:r>
      <w:r>
        <w:rPr>
          <w:szCs w:val="22"/>
        </w:rPr>
        <w:t>&lt;</w:t>
      </w:r>
      <w:r w:rsidRPr="00B062E8">
        <w:rPr>
          <w:szCs w:val="22"/>
        </w:rPr>
        <w:t>sogc.org/wp-content/uploads/2013/01/gui244CPG1007E.pdf</w:t>
      </w:r>
      <w:r>
        <w:rPr>
          <w:szCs w:val="22"/>
        </w:rPr>
        <w:t>&gt;.</w:t>
      </w:r>
    </w:p>
  </w:endnote>
  <w:endnote w:id="25">
    <w:p w14:paraId="3D51EF23" w14:textId="1C233B04" w:rsidR="003411FD" w:rsidRDefault="003411FD" w:rsidP="00011F69">
      <w:pPr>
        <w:pStyle w:val="EndnoteText"/>
      </w:pPr>
      <w:r w:rsidRPr="001D5166">
        <w:rPr>
          <w:rStyle w:val="EndnoteReference"/>
        </w:rPr>
        <w:endnoteRef/>
      </w:r>
      <w:r w:rsidRPr="001D5166">
        <w:t xml:space="preserve"> </w:t>
      </w:r>
      <w:r>
        <w:t>Commonwealth of Australia, “</w:t>
      </w:r>
      <w:r w:rsidRPr="00FB7D92">
        <w:t>Medical research funding to accelerate action on endometriosis</w:t>
      </w:r>
      <w:r>
        <w:t>,” 2 March 2018, &lt;</w:t>
      </w:r>
      <w:r w:rsidRPr="001D5166">
        <w:t>health.gov.au/internet/ministers/publishing.nsf/Content/health-mediarel-yr2018-hunt021.htm</w:t>
      </w:r>
      <w:r>
        <w:t>&gt;.</w:t>
      </w:r>
    </w:p>
    <w:p w14:paraId="0E9BDB54" w14:textId="77777777" w:rsidR="003411FD" w:rsidRPr="001D5166" w:rsidRDefault="003411FD" w:rsidP="00011F6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Light">
    <w:panose1 w:val="020B05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Corbel"/>
    <w:panose1 w:val="00000000000000000000"/>
    <w:charset w:val="00"/>
    <w:family w:val="swiss"/>
    <w:notTrueType/>
    <w:pitch w:val="variable"/>
    <w:sig w:usb0="20000007" w:usb1="00000001" w:usb2="00000000" w:usb3="00000000" w:csb0="00000193"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ED601" w14:textId="77777777" w:rsidR="003411FD" w:rsidRPr="00FD4AB1" w:rsidRDefault="00EC4DB1" w:rsidP="00FD4AB1">
    <w:pPr>
      <w:pStyle w:val="Footer"/>
      <w:rPr>
        <w:rFonts w:ascii="Segoe UI Semibold" w:hAnsi="Segoe UI Semibold" w:cs="Segoe UI"/>
        <w:b/>
      </w:rPr>
    </w:pPr>
    <w:sdt>
      <w:sdtPr>
        <w:rPr>
          <w:color w:val="808080" w:themeColor="background1" w:themeShade="80"/>
          <w:szCs w:val="15"/>
          <w:lang w:val="en-AU" w:eastAsia="en-AU"/>
        </w:rPr>
        <w:alias w:val="Title"/>
        <w:id w:val="839040787"/>
        <w:dataBinding w:prefixMappings="xmlns:ns0='http://purl.org/dc/elements/1.1/' xmlns:ns1='http://schemas.openxmlformats.org/package/2006/metadata/core-properties' " w:xpath="/ns1:coreProperties[1]/ns0:title[1]" w:storeItemID="{6C3C8BC8-F283-45AE-878A-BAB7291924A1}"/>
        <w:text/>
      </w:sdtPr>
      <w:sdtEndPr/>
      <w:sdtContent>
        <w:r w:rsidR="003411FD">
          <w:rPr>
            <w:color w:val="808080" w:themeColor="background1" w:themeShade="80"/>
            <w:szCs w:val="15"/>
            <w:lang w:val="en-AU" w:eastAsia="en-AU"/>
          </w:rPr>
          <w:t>National Action Plan for Endometriosis</w:t>
        </w:r>
      </w:sdtContent>
    </w:sdt>
    <w:r w:rsidR="003411FD">
      <w:rPr>
        <w:color w:val="808080" w:themeColor="background1" w:themeShade="80"/>
        <w:szCs w:val="15"/>
        <w:lang w:val="en-AU" w:eastAsia="en-AU"/>
      </w:rPr>
      <w:t xml:space="preserve"> </w:t>
    </w:r>
    <w:r w:rsidR="003411FD" w:rsidRPr="00FD4AB1">
      <w:rPr>
        <w:rFonts w:ascii="Segoe UI Semibold" w:hAnsi="Segoe UI Semibold" w:cs="Segoe UI"/>
        <w:color w:val="A5A5A5"/>
      </w:rPr>
      <w:ptab w:relativeTo="margin" w:alignment="right" w:leader="none"/>
    </w:r>
    <w:r w:rsidR="003411FD" w:rsidRPr="00FD4AB1">
      <w:rPr>
        <w:rFonts w:cs="Segoe UI"/>
        <w:color w:val="A5A5A5"/>
      </w:rPr>
      <w:t xml:space="preserve">| </w:t>
    </w:r>
    <w:r w:rsidR="003411FD" w:rsidRPr="003B464C">
      <w:rPr>
        <w:rFonts w:cs="Segoe UI"/>
        <w:b/>
        <w:color w:val="A5A5A5"/>
        <w:sz w:val="16"/>
        <w:szCs w:val="16"/>
      </w:rPr>
      <w:fldChar w:fldCharType="begin"/>
    </w:r>
    <w:r w:rsidR="003411FD" w:rsidRPr="003B464C">
      <w:rPr>
        <w:rFonts w:cs="Segoe UI"/>
        <w:color w:val="A5A5A5"/>
        <w:sz w:val="16"/>
        <w:szCs w:val="16"/>
      </w:rPr>
      <w:instrText xml:space="preserve"> PAGE  \* roman  \* MERGEFORMAT </w:instrText>
    </w:r>
    <w:r w:rsidR="003411FD" w:rsidRPr="003B464C">
      <w:rPr>
        <w:rFonts w:cs="Segoe UI"/>
        <w:b/>
        <w:color w:val="A5A5A5"/>
        <w:sz w:val="16"/>
        <w:szCs w:val="16"/>
      </w:rPr>
      <w:fldChar w:fldCharType="separate"/>
    </w:r>
    <w:r w:rsidR="003411FD" w:rsidRPr="00F75386">
      <w:rPr>
        <w:rFonts w:cs="Segoe UI"/>
        <w:b/>
        <w:noProof/>
        <w:color w:val="A5A5A5"/>
        <w:sz w:val="16"/>
        <w:szCs w:val="16"/>
      </w:rPr>
      <w:t>i</w:t>
    </w:r>
    <w:r w:rsidR="003411FD" w:rsidRPr="003B464C">
      <w:rPr>
        <w:rFonts w:cs="Segoe UI"/>
        <w:b/>
        <w:color w:val="A5A5A5"/>
        <w:sz w:val="16"/>
        <w:szCs w:val="16"/>
      </w:rPr>
      <w:fldChar w:fldCharType="end"/>
    </w:r>
    <w:r w:rsidR="003411FD" w:rsidRPr="003B464C">
      <w:rPr>
        <w:rFonts w:cs="Segoe UI"/>
        <w:color w:val="A5A5A5"/>
        <w:sz w:val="16"/>
        <w:szCs w:val="16"/>
      </w:rPr>
      <w:t xml:space="preserve"> </w:t>
    </w:r>
    <w:r w:rsidR="003411FD" w:rsidRPr="00FD4AB1">
      <w:rPr>
        <w:rFonts w:cs="Segoe UI"/>
        <w:color w:val="A5A5A5"/>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7CD7E" w14:textId="77777777" w:rsidR="003411FD" w:rsidRDefault="003411FD">
    <w:pPr>
      <w:pStyle w:val="Footer"/>
    </w:pPr>
  </w:p>
  <w:p w14:paraId="1233263B" w14:textId="77777777" w:rsidR="003411FD" w:rsidRDefault="003411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E707" w14:textId="305745E6" w:rsidR="003411FD" w:rsidRPr="00FD4AB1" w:rsidRDefault="003411FD" w:rsidP="00FD4AB1">
    <w:pPr>
      <w:pStyle w:val="Footer"/>
      <w:rPr>
        <w:rFonts w:ascii="Segoe UI Semibold" w:hAnsi="Segoe UI Semibold" w:cs="Segoe UI"/>
        <w:b/>
      </w:rPr>
    </w:pPr>
    <w:r>
      <w:rPr>
        <w:color w:val="808080" w:themeColor="background1" w:themeShade="80"/>
        <w:szCs w:val="15"/>
        <w:lang w:val="en-AU" w:eastAsia="en-AU"/>
      </w:rPr>
      <w:t xml:space="preserve">| </w:t>
    </w:r>
    <w:sdt>
      <w:sdtPr>
        <w:rPr>
          <w:color w:val="808080" w:themeColor="background1" w:themeShade="80"/>
          <w:szCs w:val="15"/>
          <w:lang w:val="en-AU" w:eastAsia="en-AU"/>
        </w:rPr>
        <w:alias w:val="Title"/>
        <w:id w:val="-1373533679"/>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val="en-AU" w:eastAsia="en-AU"/>
          </w:rPr>
          <w:t>National Action Plan for Endometriosis</w:t>
        </w:r>
      </w:sdtContent>
    </w:sdt>
    <w:r>
      <w:rPr>
        <w:color w:val="808080" w:themeColor="background1" w:themeShade="80"/>
        <w:szCs w:val="15"/>
        <w:lang w:val="en-AU" w:eastAsia="en-AU"/>
      </w:rPr>
      <w:t xml:space="preserve"> | July 2018</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00EC4DB1" w:rsidRPr="00EC4DB1">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67DCB" w14:textId="5C90A5D2" w:rsidR="003411FD" w:rsidRPr="00FD4AB1" w:rsidRDefault="003411FD" w:rsidP="00FD4AB1">
    <w:pPr>
      <w:pStyle w:val="Footer"/>
      <w:rPr>
        <w:rFonts w:ascii="Segoe UI Semibold" w:hAnsi="Segoe UI Semibold" w:cs="Segoe UI"/>
        <w:b/>
      </w:rPr>
    </w:pPr>
    <w:r>
      <w:rPr>
        <w:color w:val="808080" w:themeColor="background1" w:themeShade="80"/>
        <w:szCs w:val="15"/>
        <w:lang w:val="en-AU" w:eastAsia="en-AU"/>
      </w:rPr>
      <w:t xml:space="preserve">| </w:t>
    </w:r>
    <w:sdt>
      <w:sdtPr>
        <w:rPr>
          <w:color w:val="808080" w:themeColor="background1" w:themeShade="80"/>
          <w:szCs w:val="15"/>
          <w:lang w:val="en-AU" w:eastAsia="en-AU"/>
        </w:rPr>
        <w:alias w:val="Title"/>
        <w:id w:val="2945821"/>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val="en-AU" w:eastAsia="en-AU"/>
          </w:rPr>
          <w:t>National Action Plan for Endometriosis</w:t>
        </w:r>
      </w:sdtContent>
    </w:sdt>
    <w:r>
      <w:rPr>
        <w:color w:val="808080" w:themeColor="background1" w:themeShade="80"/>
        <w:szCs w:val="15"/>
        <w:lang w:val="en-AU" w:eastAsia="en-AU"/>
      </w:rPr>
      <w:t xml:space="preserve"> | July 2018</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00EC4DB1" w:rsidRPr="00EC4DB1">
      <w:rPr>
        <w:rFonts w:cs="Segoe UI"/>
        <w:b/>
        <w:noProof/>
        <w:color w:val="A5A5A5"/>
        <w:sz w:val="16"/>
        <w:szCs w:val="16"/>
      </w:rPr>
      <w:t>ii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84A2F" w14:textId="5341A7C0" w:rsidR="003411FD" w:rsidRPr="00FD4AB1" w:rsidRDefault="003411FD" w:rsidP="00FD4AB1">
    <w:pPr>
      <w:pStyle w:val="Footer"/>
      <w:rPr>
        <w:rFonts w:ascii="Segoe UI Semibold" w:hAnsi="Segoe UI Semibold" w:cs="Segoe UI"/>
        <w:b/>
      </w:rPr>
    </w:pPr>
    <w:r>
      <w:rPr>
        <w:color w:val="808080" w:themeColor="background1" w:themeShade="80"/>
        <w:szCs w:val="15"/>
        <w:lang w:val="en-AU" w:eastAsia="en-AU"/>
      </w:rPr>
      <w:t xml:space="preserve"> </w:t>
    </w:r>
    <w:sdt>
      <w:sdtPr>
        <w:rPr>
          <w:color w:val="808080" w:themeColor="background1" w:themeShade="80"/>
          <w:szCs w:val="15"/>
          <w:lang w:val="en-AU" w:eastAsia="en-AU"/>
        </w:rPr>
        <w:alias w:val="Title"/>
        <w:id w:val="400869087"/>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val="en-AU" w:eastAsia="en-AU"/>
          </w:rPr>
          <w:t>National Action Plan for Endometriosis</w:t>
        </w:r>
      </w:sdtContent>
    </w:sdt>
    <w:r>
      <w:rPr>
        <w:color w:val="808080" w:themeColor="background1" w:themeShade="80"/>
        <w:szCs w:val="15"/>
        <w:lang w:val="en-AU" w:eastAsia="en-AU"/>
      </w:rPr>
      <w:t xml:space="preserve"> | July 2018</w:t>
    </w:r>
    <w:r w:rsidRPr="00FD4AB1">
      <w:rPr>
        <w:rFonts w:ascii="Segoe UI Semibold" w:hAnsi="Segoe UI Semibold" w:cs="Segoe UI"/>
        <w:color w:val="A5A5A5"/>
      </w:rPr>
      <w:ptab w:relativeTo="margin" w:alignment="right" w:leader="none"/>
    </w:r>
    <w:r w:rsidRPr="00FD4AB1">
      <w:rPr>
        <w:rFonts w:cs="Segoe UI"/>
        <w:color w:val="A5A5A5"/>
      </w:rPr>
      <w:t>|</w:t>
    </w:r>
    <w:r w:rsidRPr="00076505">
      <w:rPr>
        <w:rFonts w:cs="Segoe UI"/>
        <w:color w:val="808080" w:themeColor="background1" w:themeShade="80"/>
      </w:rPr>
      <w:t xml:space="preserve"> </w:t>
    </w:r>
    <w:r w:rsidRPr="003B464C">
      <w:rPr>
        <w:rFonts w:ascii="Segoe UI Semibold" w:hAnsi="Segoe UI Semibold" w:cs="Segoe UI"/>
        <w:b/>
        <w:color w:val="808080" w:themeColor="background1" w:themeShade="80"/>
        <w:sz w:val="16"/>
        <w:szCs w:val="16"/>
      </w:rPr>
      <w:fldChar w:fldCharType="begin"/>
    </w:r>
    <w:r w:rsidRPr="003B464C">
      <w:rPr>
        <w:rFonts w:ascii="Segoe UI Semibold" w:hAnsi="Segoe UI Semibold" w:cs="Segoe UI"/>
        <w:color w:val="808080" w:themeColor="background1" w:themeShade="80"/>
        <w:sz w:val="16"/>
        <w:szCs w:val="16"/>
      </w:rPr>
      <w:instrText xml:space="preserve"> PAGE  \* Arabic  \* MERGEFORMAT </w:instrText>
    </w:r>
    <w:r w:rsidRPr="003B464C">
      <w:rPr>
        <w:rFonts w:ascii="Segoe UI Semibold" w:hAnsi="Segoe UI Semibold" w:cs="Segoe UI"/>
        <w:b/>
        <w:color w:val="808080" w:themeColor="background1" w:themeShade="80"/>
        <w:sz w:val="16"/>
        <w:szCs w:val="16"/>
      </w:rPr>
      <w:fldChar w:fldCharType="separate"/>
    </w:r>
    <w:r w:rsidR="00EC4DB1" w:rsidRPr="00EC4DB1">
      <w:rPr>
        <w:rFonts w:ascii="Segoe UI Semibold" w:hAnsi="Segoe UI Semibold" w:cs="Segoe UI"/>
        <w:b/>
        <w:noProof/>
        <w:color w:val="808080" w:themeColor="background1" w:themeShade="80"/>
        <w:sz w:val="16"/>
        <w:szCs w:val="16"/>
      </w:rPr>
      <w:t>1</w:t>
    </w:r>
    <w:r w:rsidRPr="003B464C">
      <w:rPr>
        <w:rFonts w:ascii="Segoe UI Semibold" w:hAnsi="Segoe UI Semibold" w:cs="Segoe UI"/>
        <w:b/>
        <w:color w:val="808080" w:themeColor="background1" w:themeShade="80"/>
        <w:sz w:val="16"/>
        <w:szCs w:val="16"/>
      </w:rPr>
      <w:fldChar w:fldCharType="end"/>
    </w:r>
    <w:r>
      <w:rPr>
        <w:rFonts w:ascii="Segoe UI Semibold" w:hAnsi="Segoe UI Semibold" w:cs="Segoe UI"/>
        <w:b/>
        <w:color w:val="808080" w:themeColor="background1" w:themeShade="80"/>
      </w:rPr>
      <w:t xml:space="preserve"> </w:t>
    </w:r>
    <w:r w:rsidRPr="00FD4AB1">
      <w:rPr>
        <w:rFonts w:cs="Segoe UI"/>
        <w:color w:val="A5A5A5"/>
      </w:rPr>
      <w:t>|</w:t>
    </w:r>
  </w:p>
  <w:p w14:paraId="489BDE1B" w14:textId="77777777" w:rsidR="003411FD" w:rsidRDefault="003411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A3AB4" w14:textId="77777777" w:rsidR="00035A8F" w:rsidRDefault="00035A8F" w:rsidP="00302076">
      <w:pPr>
        <w:spacing w:after="0"/>
      </w:pPr>
      <w:r>
        <w:separator/>
      </w:r>
    </w:p>
    <w:p w14:paraId="010AF38C" w14:textId="77777777" w:rsidR="00035A8F" w:rsidRDefault="00035A8F"/>
  </w:footnote>
  <w:footnote w:type="continuationSeparator" w:id="0">
    <w:p w14:paraId="272D1851" w14:textId="77777777" w:rsidR="00035A8F" w:rsidRDefault="00035A8F" w:rsidP="00302076">
      <w:pPr>
        <w:spacing w:after="0"/>
      </w:pPr>
      <w:r>
        <w:continuationSeparator/>
      </w:r>
    </w:p>
    <w:p w14:paraId="080AAFFC" w14:textId="77777777" w:rsidR="00035A8F" w:rsidRDefault="00035A8F"/>
  </w:footnote>
  <w:footnote w:type="continuationNotice" w:id="1">
    <w:p w14:paraId="4167E9F9" w14:textId="77777777" w:rsidR="00035A8F" w:rsidRDefault="00035A8F">
      <w:pPr>
        <w:spacing w:after="0"/>
      </w:pPr>
    </w:p>
    <w:p w14:paraId="4A87CFA2" w14:textId="77777777" w:rsidR="00035A8F" w:rsidRDefault="00035A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A5AA" w14:textId="0BD95E2E" w:rsidR="003411FD" w:rsidRDefault="003411FD" w:rsidP="008F21A0">
    <w:pPr>
      <w:tabs>
        <w:tab w:val="left" w:pos="1758"/>
      </w:tabs>
      <w:jc w:val="right"/>
    </w:pPr>
    <w:r>
      <w:rPr>
        <w:noProof/>
        <w:lang w:val="en-AU" w:eastAsia="en-AU"/>
      </w:rPr>
      <mc:AlternateContent>
        <mc:Choice Requires="wpg">
          <w:drawing>
            <wp:anchor distT="0" distB="0" distL="114300" distR="114300" simplePos="0" relativeHeight="251660288" behindDoc="1" locked="0" layoutInCell="1" allowOverlap="1" wp14:anchorId="2CFED005" wp14:editId="059DE0DD">
              <wp:simplePos x="0" y="0"/>
              <wp:positionH relativeFrom="column">
                <wp:posOffset>-561792</wp:posOffset>
              </wp:positionH>
              <wp:positionV relativeFrom="paragraph">
                <wp:posOffset>17780</wp:posOffset>
              </wp:positionV>
              <wp:extent cx="6857613" cy="9718675"/>
              <wp:effectExtent l="0" t="0" r="635" b="0"/>
              <wp:wrapNone/>
              <wp:docPr id="49" name="Group 49" descr="*decorative" title="*"/>
              <wp:cNvGraphicFramePr/>
              <a:graphic xmlns:a="http://schemas.openxmlformats.org/drawingml/2006/main">
                <a:graphicData uri="http://schemas.microsoft.com/office/word/2010/wordprocessingGroup">
                  <wpg:wgp>
                    <wpg:cNvGrpSpPr/>
                    <wpg:grpSpPr>
                      <a:xfrm>
                        <a:off x="0" y="0"/>
                        <a:ext cx="6857613" cy="9718675"/>
                        <a:chOff x="283795" y="0"/>
                        <a:chExt cx="6858000" cy="9718675"/>
                      </a:xfrm>
                    </wpg:grpSpPr>
                    <wps:wsp>
                      <wps:cNvPr id="54" name="Rectangle 54" descr="*"/>
                      <wps:cNvSpPr/>
                      <wps:spPr>
                        <a:xfrm>
                          <a:off x="283795" y="1008993"/>
                          <a:ext cx="6858000" cy="8709682"/>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CC9C90E" w14:textId="77777777" w:rsidR="003411FD" w:rsidRDefault="003411FD" w:rsidP="008F21A0">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id="Group 49" o:spid="_x0000_s1026" alt="Title: * - Description: *decorative" style="position:absolute;left:0;text-align:left;margin-left:-44.25pt;margin-top:1.4pt;width:539.95pt;height:765.25pt;z-index:-251656192" coordorigin="2837" coordsize="68580,9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">
              <v:rect id="Rectangle 54" o:spid="_x0000_s1027" alt="*" style="position:absolute;left:2837;top:10089;width:68580;height:87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aqsYA&#10;AADbAAAADwAAAGRycy9kb3ducmV2LnhtbESPT2vCQBTE70K/w/KE3nSjWBtiVikVSREE//TQ4zP7&#10;mqTNvg3ZbUz76V1B6HGYmd8w6ao3teiodZVlBZNxBII4t7riQsH7aTOKQTiPrLG2TAp+ycFq+TBI&#10;MdH2wgfqjr4QAcIuQQWl900ipctLMujGtiEO3qdtDfog20LqFi8Bbmo5jaK5NFhxWCixodeS8u/j&#10;j1GwXp/MeZv5OJttD3ujn3d/Xx9aqcdh/7IA4an3/+F7+00reJrB7Uv4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haqsYAAADbAAAADwAAAAAAAAAAAAAAAACYAgAAZHJz&#10;L2Rvd25yZXYueG1sUEsFBgAAAAAEAAQA9QAAAIsDAAAAAA==&#10;" fillcolor="#1c2159 [2018]" stroked="f" strokeweight="2pt">
                <v:fill color2="#293080 [2882]" rotate="t" angle="348" colors="0 #7fa5e2;6554f #7fa5e2" focus="100%" type="gradient"/>
                <v:textbox inset="54pt,54pt,1in,5in">
                  <w:txbxContent>
                    <w:p w14:paraId="7CC9C90E" w14:textId="77777777" w:rsidR="003411FD" w:rsidRDefault="003411FD" w:rsidP="008F21A0">
                      <w:pPr>
                        <w:pStyle w:val="NoSpacing"/>
                        <w:rPr>
                          <w:color w:val="FFFFFF" w:themeColor="background1"/>
                          <w:sz w:val="48"/>
                          <w:szCs w:val="48"/>
                        </w:rPr>
                      </w:pPr>
                    </w:p>
                  </w:txbxContent>
                </v:textbox>
              </v:rect>
              <v:group id="Group 2" o:spid="_x0000_s1028"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29"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0"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1"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2"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3"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w:pict>
        </mc:Fallback>
      </mc:AlternateContent>
    </w:r>
    <w:r>
      <w:rPr>
        <w:noProof/>
        <w:lang w:val="en-AU" w:eastAsia="en-AU"/>
      </w:rPr>
      <w:drawing>
        <wp:inline distT="0" distB="0" distL="0" distR="0" wp14:anchorId="283F3E79" wp14:editId="2DB23055">
          <wp:extent cx="2998470" cy="719455"/>
          <wp:effectExtent l="0" t="0" r="0" b="4445"/>
          <wp:docPr id="10315" name="Picture 10315"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8470" cy="719455"/>
                  </a:xfrm>
                  <a:prstGeom prst="rect">
                    <a:avLst/>
                  </a:prstGeom>
                  <a:noFill/>
                  <a:ln>
                    <a:noFill/>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45A24" w14:textId="77777777" w:rsidR="003411FD" w:rsidRDefault="003411FD">
    <w:r>
      <w:rPr>
        <w:noProof/>
        <w:lang w:val="en-AU" w:eastAsia="en-AU"/>
      </w:rPr>
      <mc:AlternateContent>
        <mc:Choice Requires="wps">
          <w:drawing>
            <wp:anchor distT="0" distB="0" distL="114300" distR="114300" simplePos="0" relativeHeight="251657216" behindDoc="0" locked="0" layoutInCell="1" allowOverlap="1" wp14:anchorId="32910848" wp14:editId="4122D7E8">
              <wp:simplePos x="0" y="0"/>
              <wp:positionH relativeFrom="page">
                <wp:posOffset>904875</wp:posOffset>
              </wp:positionH>
              <wp:positionV relativeFrom="paragraph">
                <wp:posOffset>-247650</wp:posOffset>
              </wp:positionV>
              <wp:extent cx="5768340" cy="45719"/>
              <wp:effectExtent l="57150" t="57150" r="41910" b="50165"/>
              <wp:wrapNone/>
              <wp:docPr id="24" name="Rectangle 24" descr="*decorative"/>
              <wp:cNvGraphicFramePr/>
              <a:graphic xmlns:a="http://schemas.openxmlformats.org/drawingml/2006/main">
                <a:graphicData uri="http://schemas.microsoft.com/office/word/2010/wordprocessingShape">
                  <wps:wsp>
                    <wps:cNvSpPr/>
                    <wps:spPr>
                      <a:xfrm>
                        <a:off x="0" y="0"/>
                        <a:ext cx="5768340" cy="45719"/>
                      </a:xfrm>
                      <a:prstGeom prst="rect">
                        <a:avLst/>
                      </a:prstGeom>
                      <a:gradFill flip="none" rotWithShape="1">
                        <a:gsLst>
                          <a:gs pos="0">
                            <a:schemeClr val="bg2">
                              <a:lumMod val="90000"/>
                              <a:lumOff val="10000"/>
                              <a:shade val="30000"/>
                              <a:satMod val="115000"/>
                            </a:schemeClr>
                          </a:gs>
                          <a:gs pos="50000">
                            <a:schemeClr val="bg2">
                              <a:lumMod val="90000"/>
                              <a:lumOff val="10000"/>
                              <a:shade val="67500"/>
                              <a:satMod val="115000"/>
                            </a:schemeClr>
                          </a:gs>
                          <a:gs pos="100000">
                            <a:schemeClr val="bg2">
                              <a:lumMod val="90000"/>
                              <a:lumOff val="10000"/>
                              <a:shade val="100000"/>
                              <a:satMod val="115000"/>
                            </a:schemeClr>
                          </a:gs>
                        </a:gsLst>
                        <a:lin ang="10800000" scaled="1"/>
                        <a:tileRect/>
                      </a:gradFill>
                      <a:ln>
                        <a:noFill/>
                      </a:ln>
                      <a:effectLst>
                        <a:softEdge rad="12700"/>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37336A" id="Rectangle 24" o:spid="_x0000_s1026" alt="*decorative" style="position:absolute;margin-left:71.25pt;margin-top:-19.5pt;width:454.2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" fillcolor="#003b79 [2910]" stroked="f" strokeweight="2pt">
              <v:fill color2="#003b79 [2910]" rotate="t" angle="270" colors="0 #001e48;.5 #00306c;1 #003b81" focus="100%" type="gradien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31A2"/>
    <w:multiLevelType w:val="multilevel"/>
    <w:tmpl w:val="8B441CF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12D23EFE"/>
    <w:multiLevelType w:val="hybridMultilevel"/>
    <w:tmpl w:val="B8C634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9D1413D"/>
    <w:multiLevelType w:val="multilevel"/>
    <w:tmpl w:val="2A36C3E6"/>
    <w:lvl w:ilvl="0">
      <w:start w:val="1"/>
      <w:numFmt w:val="bullet"/>
      <w:lvlText w:val=""/>
      <w:lvlJc w:val="left"/>
      <w:pPr>
        <w:ind w:left="828" w:hanging="227"/>
      </w:pPr>
      <w:rPr>
        <w:rFonts w:ascii="Symbol" w:hAnsi="Symbol" w:hint="default"/>
        <w:color w:val="auto"/>
        <w:position w:val="4"/>
        <w:sz w:val="16"/>
      </w:rPr>
    </w:lvl>
    <w:lvl w:ilvl="1">
      <w:start w:val="1"/>
      <w:numFmt w:val="bullet"/>
      <w:lvlText w:val=""/>
      <w:lvlJc w:val="left"/>
      <w:pPr>
        <w:ind w:left="1111" w:hanging="226"/>
      </w:pPr>
      <w:rPr>
        <w:rFonts w:ascii="Symbol" w:hAnsi="Symbol" w:hint="default"/>
        <w:color w:val="auto"/>
        <w:position w:val="4"/>
        <w:sz w:val="16"/>
      </w:rPr>
    </w:lvl>
    <w:lvl w:ilvl="2">
      <w:start w:val="1"/>
      <w:numFmt w:val="bullet"/>
      <w:lvlText w:val=""/>
      <w:lvlJc w:val="left"/>
      <w:pPr>
        <w:ind w:left="1395" w:hanging="227"/>
      </w:pPr>
      <w:rPr>
        <w:rFonts w:ascii="Symbol" w:hAnsi="Symbol" w:hint="default"/>
        <w:color w:val="auto"/>
        <w:position w:val="4"/>
        <w:sz w:val="16"/>
      </w:rPr>
    </w:lvl>
    <w:lvl w:ilvl="3">
      <w:start w:val="1"/>
      <w:numFmt w:val="bullet"/>
      <w:lvlText w:val=""/>
      <w:lvlJc w:val="left"/>
      <w:pPr>
        <w:ind w:left="1281" w:hanging="170"/>
      </w:pPr>
      <w:rPr>
        <w:rFonts w:ascii="Wingdings 2" w:hAnsi="Wingdings 2" w:hint="default"/>
        <w:color w:val="404040" w:themeColor="text1" w:themeTint="BF"/>
        <w:position w:val="4"/>
        <w:sz w:val="10"/>
      </w:rPr>
    </w:lvl>
    <w:lvl w:ilvl="4">
      <w:start w:val="1"/>
      <w:numFmt w:val="lowerLetter"/>
      <w:lvlText w:val="(%5)"/>
      <w:lvlJc w:val="left"/>
      <w:pPr>
        <w:ind w:left="1451" w:hanging="170"/>
      </w:pPr>
      <w:rPr>
        <w:rFonts w:hint="default"/>
      </w:rPr>
    </w:lvl>
    <w:lvl w:ilvl="5">
      <w:start w:val="1"/>
      <w:numFmt w:val="lowerRoman"/>
      <w:lvlText w:val="(%6)"/>
      <w:lvlJc w:val="left"/>
      <w:pPr>
        <w:ind w:left="1621" w:hanging="170"/>
      </w:pPr>
      <w:rPr>
        <w:rFonts w:hint="default"/>
      </w:rPr>
    </w:lvl>
    <w:lvl w:ilvl="6">
      <w:start w:val="1"/>
      <w:numFmt w:val="decimal"/>
      <w:lvlText w:val="%7."/>
      <w:lvlJc w:val="left"/>
      <w:pPr>
        <w:ind w:left="1791" w:hanging="170"/>
      </w:pPr>
      <w:rPr>
        <w:rFonts w:hint="default"/>
      </w:rPr>
    </w:lvl>
    <w:lvl w:ilvl="7">
      <w:start w:val="1"/>
      <w:numFmt w:val="lowerLetter"/>
      <w:lvlText w:val="%8."/>
      <w:lvlJc w:val="left"/>
      <w:pPr>
        <w:ind w:left="1961" w:hanging="170"/>
      </w:pPr>
      <w:rPr>
        <w:rFonts w:hint="default"/>
      </w:rPr>
    </w:lvl>
    <w:lvl w:ilvl="8">
      <w:start w:val="1"/>
      <w:numFmt w:val="lowerRoman"/>
      <w:lvlText w:val="%9."/>
      <w:lvlJc w:val="left"/>
      <w:pPr>
        <w:ind w:left="2131" w:hanging="170"/>
      </w:pPr>
      <w:rPr>
        <w:rFonts w:hint="default"/>
      </w:rPr>
    </w:lvl>
  </w:abstractNum>
  <w:abstractNum w:abstractNumId="6">
    <w:nsid w:val="3F985CFC"/>
    <w:multiLevelType w:val="hybridMultilevel"/>
    <w:tmpl w:val="E8349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1AB5940"/>
    <w:multiLevelType w:val="hybridMultilevel"/>
    <w:tmpl w:val="5D5AA6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532C14AF"/>
    <w:multiLevelType w:val="hybridMultilevel"/>
    <w:tmpl w:val="59B04026"/>
    <w:lvl w:ilvl="0" w:tplc="7A1ABBDA">
      <w:start w:val="1"/>
      <w:numFmt w:val="bullet"/>
      <w:lvlText w:val="•"/>
      <w:lvlJc w:val="left"/>
      <w:pPr>
        <w:tabs>
          <w:tab w:val="num" w:pos="720"/>
        </w:tabs>
        <w:ind w:left="720" w:hanging="360"/>
      </w:pPr>
      <w:rPr>
        <w:rFonts w:ascii="Times New Roman" w:hAnsi="Times New Roman" w:hint="default"/>
      </w:rPr>
    </w:lvl>
    <w:lvl w:ilvl="1" w:tplc="45A4F362" w:tentative="1">
      <w:start w:val="1"/>
      <w:numFmt w:val="bullet"/>
      <w:lvlText w:val="•"/>
      <w:lvlJc w:val="left"/>
      <w:pPr>
        <w:tabs>
          <w:tab w:val="num" w:pos="1440"/>
        </w:tabs>
        <w:ind w:left="1440" w:hanging="360"/>
      </w:pPr>
      <w:rPr>
        <w:rFonts w:ascii="Times New Roman" w:hAnsi="Times New Roman" w:hint="default"/>
      </w:rPr>
    </w:lvl>
    <w:lvl w:ilvl="2" w:tplc="8B407D5A" w:tentative="1">
      <w:start w:val="1"/>
      <w:numFmt w:val="bullet"/>
      <w:lvlText w:val="•"/>
      <w:lvlJc w:val="left"/>
      <w:pPr>
        <w:tabs>
          <w:tab w:val="num" w:pos="2160"/>
        </w:tabs>
        <w:ind w:left="2160" w:hanging="360"/>
      </w:pPr>
      <w:rPr>
        <w:rFonts w:ascii="Times New Roman" w:hAnsi="Times New Roman" w:hint="default"/>
      </w:rPr>
    </w:lvl>
    <w:lvl w:ilvl="3" w:tplc="6016B916" w:tentative="1">
      <w:start w:val="1"/>
      <w:numFmt w:val="bullet"/>
      <w:lvlText w:val="•"/>
      <w:lvlJc w:val="left"/>
      <w:pPr>
        <w:tabs>
          <w:tab w:val="num" w:pos="2880"/>
        </w:tabs>
        <w:ind w:left="2880" w:hanging="360"/>
      </w:pPr>
      <w:rPr>
        <w:rFonts w:ascii="Times New Roman" w:hAnsi="Times New Roman" w:hint="default"/>
      </w:rPr>
    </w:lvl>
    <w:lvl w:ilvl="4" w:tplc="F8BE34B0" w:tentative="1">
      <w:start w:val="1"/>
      <w:numFmt w:val="bullet"/>
      <w:lvlText w:val="•"/>
      <w:lvlJc w:val="left"/>
      <w:pPr>
        <w:tabs>
          <w:tab w:val="num" w:pos="3600"/>
        </w:tabs>
        <w:ind w:left="3600" w:hanging="360"/>
      </w:pPr>
      <w:rPr>
        <w:rFonts w:ascii="Times New Roman" w:hAnsi="Times New Roman" w:hint="default"/>
      </w:rPr>
    </w:lvl>
    <w:lvl w:ilvl="5" w:tplc="9F3430D4" w:tentative="1">
      <w:start w:val="1"/>
      <w:numFmt w:val="bullet"/>
      <w:lvlText w:val="•"/>
      <w:lvlJc w:val="left"/>
      <w:pPr>
        <w:tabs>
          <w:tab w:val="num" w:pos="4320"/>
        </w:tabs>
        <w:ind w:left="4320" w:hanging="360"/>
      </w:pPr>
      <w:rPr>
        <w:rFonts w:ascii="Times New Roman" w:hAnsi="Times New Roman" w:hint="default"/>
      </w:rPr>
    </w:lvl>
    <w:lvl w:ilvl="6" w:tplc="BFDE29BE" w:tentative="1">
      <w:start w:val="1"/>
      <w:numFmt w:val="bullet"/>
      <w:lvlText w:val="•"/>
      <w:lvlJc w:val="left"/>
      <w:pPr>
        <w:tabs>
          <w:tab w:val="num" w:pos="5040"/>
        </w:tabs>
        <w:ind w:left="5040" w:hanging="360"/>
      </w:pPr>
      <w:rPr>
        <w:rFonts w:ascii="Times New Roman" w:hAnsi="Times New Roman" w:hint="default"/>
      </w:rPr>
    </w:lvl>
    <w:lvl w:ilvl="7" w:tplc="BECABCAC" w:tentative="1">
      <w:start w:val="1"/>
      <w:numFmt w:val="bullet"/>
      <w:lvlText w:val="•"/>
      <w:lvlJc w:val="left"/>
      <w:pPr>
        <w:tabs>
          <w:tab w:val="num" w:pos="5760"/>
        </w:tabs>
        <w:ind w:left="5760" w:hanging="360"/>
      </w:pPr>
      <w:rPr>
        <w:rFonts w:ascii="Times New Roman" w:hAnsi="Times New Roman" w:hint="default"/>
      </w:rPr>
    </w:lvl>
    <w:lvl w:ilvl="8" w:tplc="C4EE784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6E8C34EB"/>
    <w:multiLevelType w:val="hybridMultilevel"/>
    <w:tmpl w:val="B05E99E2"/>
    <w:lvl w:ilvl="0" w:tplc="077C8158">
      <w:start w:val="1"/>
      <w:numFmt w:val="bullet"/>
      <w:lvlText w:val="•"/>
      <w:lvlJc w:val="left"/>
      <w:pPr>
        <w:tabs>
          <w:tab w:val="num" w:pos="720"/>
        </w:tabs>
        <w:ind w:left="720" w:hanging="360"/>
      </w:pPr>
      <w:rPr>
        <w:rFonts w:ascii="Times New Roman" w:hAnsi="Times New Roman" w:hint="default"/>
      </w:rPr>
    </w:lvl>
    <w:lvl w:ilvl="1" w:tplc="6F8A5A7A" w:tentative="1">
      <w:start w:val="1"/>
      <w:numFmt w:val="bullet"/>
      <w:lvlText w:val="•"/>
      <w:lvlJc w:val="left"/>
      <w:pPr>
        <w:tabs>
          <w:tab w:val="num" w:pos="1440"/>
        </w:tabs>
        <w:ind w:left="1440" w:hanging="360"/>
      </w:pPr>
      <w:rPr>
        <w:rFonts w:ascii="Times New Roman" w:hAnsi="Times New Roman" w:hint="default"/>
      </w:rPr>
    </w:lvl>
    <w:lvl w:ilvl="2" w:tplc="534E32E4" w:tentative="1">
      <w:start w:val="1"/>
      <w:numFmt w:val="bullet"/>
      <w:lvlText w:val="•"/>
      <w:lvlJc w:val="left"/>
      <w:pPr>
        <w:tabs>
          <w:tab w:val="num" w:pos="2160"/>
        </w:tabs>
        <w:ind w:left="2160" w:hanging="360"/>
      </w:pPr>
      <w:rPr>
        <w:rFonts w:ascii="Times New Roman" w:hAnsi="Times New Roman" w:hint="default"/>
      </w:rPr>
    </w:lvl>
    <w:lvl w:ilvl="3" w:tplc="D3E69B9A" w:tentative="1">
      <w:start w:val="1"/>
      <w:numFmt w:val="bullet"/>
      <w:lvlText w:val="•"/>
      <w:lvlJc w:val="left"/>
      <w:pPr>
        <w:tabs>
          <w:tab w:val="num" w:pos="2880"/>
        </w:tabs>
        <w:ind w:left="2880" w:hanging="360"/>
      </w:pPr>
      <w:rPr>
        <w:rFonts w:ascii="Times New Roman" w:hAnsi="Times New Roman" w:hint="default"/>
      </w:rPr>
    </w:lvl>
    <w:lvl w:ilvl="4" w:tplc="D05294AC" w:tentative="1">
      <w:start w:val="1"/>
      <w:numFmt w:val="bullet"/>
      <w:lvlText w:val="•"/>
      <w:lvlJc w:val="left"/>
      <w:pPr>
        <w:tabs>
          <w:tab w:val="num" w:pos="3600"/>
        </w:tabs>
        <w:ind w:left="3600" w:hanging="360"/>
      </w:pPr>
      <w:rPr>
        <w:rFonts w:ascii="Times New Roman" w:hAnsi="Times New Roman" w:hint="default"/>
      </w:rPr>
    </w:lvl>
    <w:lvl w:ilvl="5" w:tplc="30826A7C" w:tentative="1">
      <w:start w:val="1"/>
      <w:numFmt w:val="bullet"/>
      <w:lvlText w:val="•"/>
      <w:lvlJc w:val="left"/>
      <w:pPr>
        <w:tabs>
          <w:tab w:val="num" w:pos="4320"/>
        </w:tabs>
        <w:ind w:left="4320" w:hanging="360"/>
      </w:pPr>
      <w:rPr>
        <w:rFonts w:ascii="Times New Roman" w:hAnsi="Times New Roman" w:hint="default"/>
      </w:rPr>
    </w:lvl>
    <w:lvl w:ilvl="6" w:tplc="B5565AC2" w:tentative="1">
      <w:start w:val="1"/>
      <w:numFmt w:val="bullet"/>
      <w:lvlText w:val="•"/>
      <w:lvlJc w:val="left"/>
      <w:pPr>
        <w:tabs>
          <w:tab w:val="num" w:pos="5040"/>
        </w:tabs>
        <w:ind w:left="5040" w:hanging="360"/>
      </w:pPr>
      <w:rPr>
        <w:rFonts w:ascii="Times New Roman" w:hAnsi="Times New Roman" w:hint="default"/>
      </w:rPr>
    </w:lvl>
    <w:lvl w:ilvl="7" w:tplc="28A6D932" w:tentative="1">
      <w:start w:val="1"/>
      <w:numFmt w:val="bullet"/>
      <w:lvlText w:val="•"/>
      <w:lvlJc w:val="left"/>
      <w:pPr>
        <w:tabs>
          <w:tab w:val="num" w:pos="5760"/>
        </w:tabs>
        <w:ind w:left="5760" w:hanging="360"/>
      </w:pPr>
      <w:rPr>
        <w:rFonts w:ascii="Times New Roman" w:hAnsi="Times New Roman" w:hint="default"/>
      </w:rPr>
    </w:lvl>
    <w:lvl w:ilvl="8" w:tplc="03B23C6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10639A5"/>
    <w:multiLevelType w:val="hybridMultilevel"/>
    <w:tmpl w:val="558A02B2"/>
    <w:lvl w:ilvl="0" w:tplc="E2128AB2">
      <w:start w:val="1"/>
      <w:numFmt w:val="bullet"/>
      <w:lvlText w:val="•"/>
      <w:lvlJc w:val="left"/>
      <w:pPr>
        <w:tabs>
          <w:tab w:val="num" w:pos="720"/>
        </w:tabs>
        <w:ind w:left="720" w:hanging="360"/>
      </w:pPr>
      <w:rPr>
        <w:rFonts w:ascii="Times New Roman" w:hAnsi="Times New Roman" w:hint="default"/>
      </w:rPr>
    </w:lvl>
    <w:lvl w:ilvl="1" w:tplc="77AA239C" w:tentative="1">
      <w:start w:val="1"/>
      <w:numFmt w:val="bullet"/>
      <w:lvlText w:val="•"/>
      <w:lvlJc w:val="left"/>
      <w:pPr>
        <w:tabs>
          <w:tab w:val="num" w:pos="1440"/>
        </w:tabs>
        <w:ind w:left="1440" w:hanging="360"/>
      </w:pPr>
      <w:rPr>
        <w:rFonts w:ascii="Times New Roman" w:hAnsi="Times New Roman" w:hint="default"/>
      </w:rPr>
    </w:lvl>
    <w:lvl w:ilvl="2" w:tplc="90C08D26" w:tentative="1">
      <w:start w:val="1"/>
      <w:numFmt w:val="bullet"/>
      <w:lvlText w:val="•"/>
      <w:lvlJc w:val="left"/>
      <w:pPr>
        <w:tabs>
          <w:tab w:val="num" w:pos="2160"/>
        </w:tabs>
        <w:ind w:left="2160" w:hanging="360"/>
      </w:pPr>
      <w:rPr>
        <w:rFonts w:ascii="Times New Roman" w:hAnsi="Times New Roman" w:hint="default"/>
      </w:rPr>
    </w:lvl>
    <w:lvl w:ilvl="3" w:tplc="558AF9C6" w:tentative="1">
      <w:start w:val="1"/>
      <w:numFmt w:val="bullet"/>
      <w:lvlText w:val="•"/>
      <w:lvlJc w:val="left"/>
      <w:pPr>
        <w:tabs>
          <w:tab w:val="num" w:pos="2880"/>
        </w:tabs>
        <w:ind w:left="2880" w:hanging="360"/>
      </w:pPr>
      <w:rPr>
        <w:rFonts w:ascii="Times New Roman" w:hAnsi="Times New Roman" w:hint="default"/>
      </w:rPr>
    </w:lvl>
    <w:lvl w:ilvl="4" w:tplc="D5A49008" w:tentative="1">
      <w:start w:val="1"/>
      <w:numFmt w:val="bullet"/>
      <w:lvlText w:val="•"/>
      <w:lvlJc w:val="left"/>
      <w:pPr>
        <w:tabs>
          <w:tab w:val="num" w:pos="3600"/>
        </w:tabs>
        <w:ind w:left="3600" w:hanging="360"/>
      </w:pPr>
      <w:rPr>
        <w:rFonts w:ascii="Times New Roman" w:hAnsi="Times New Roman" w:hint="default"/>
      </w:rPr>
    </w:lvl>
    <w:lvl w:ilvl="5" w:tplc="FA728188" w:tentative="1">
      <w:start w:val="1"/>
      <w:numFmt w:val="bullet"/>
      <w:lvlText w:val="•"/>
      <w:lvlJc w:val="left"/>
      <w:pPr>
        <w:tabs>
          <w:tab w:val="num" w:pos="4320"/>
        </w:tabs>
        <w:ind w:left="4320" w:hanging="360"/>
      </w:pPr>
      <w:rPr>
        <w:rFonts w:ascii="Times New Roman" w:hAnsi="Times New Roman" w:hint="default"/>
      </w:rPr>
    </w:lvl>
    <w:lvl w:ilvl="6" w:tplc="E1E83102" w:tentative="1">
      <w:start w:val="1"/>
      <w:numFmt w:val="bullet"/>
      <w:lvlText w:val="•"/>
      <w:lvlJc w:val="left"/>
      <w:pPr>
        <w:tabs>
          <w:tab w:val="num" w:pos="5040"/>
        </w:tabs>
        <w:ind w:left="5040" w:hanging="360"/>
      </w:pPr>
      <w:rPr>
        <w:rFonts w:ascii="Times New Roman" w:hAnsi="Times New Roman" w:hint="default"/>
      </w:rPr>
    </w:lvl>
    <w:lvl w:ilvl="7" w:tplc="641C0800" w:tentative="1">
      <w:start w:val="1"/>
      <w:numFmt w:val="bullet"/>
      <w:lvlText w:val="•"/>
      <w:lvlJc w:val="left"/>
      <w:pPr>
        <w:tabs>
          <w:tab w:val="num" w:pos="5760"/>
        </w:tabs>
        <w:ind w:left="5760" w:hanging="360"/>
      </w:pPr>
      <w:rPr>
        <w:rFonts w:ascii="Times New Roman" w:hAnsi="Times New Roman" w:hint="default"/>
      </w:rPr>
    </w:lvl>
    <w:lvl w:ilvl="8" w:tplc="2F66CDB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1A16EBA"/>
    <w:multiLevelType w:val="multilevel"/>
    <w:tmpl w:val="D060ABD0"/>
    <w:lvl w:ilvl="0">
      <w:start w:val="1"/>
      <w:numFmt w:val="upperLetter"/>
      <w:pStyle w:val="xAppendixLevel1"/>
      <w:lvlText w:val="Appendix %1"/>
      <w:lvlJc w:val="left"/>
      <w:pPr>
        <w:ind w:left="2410" w:hanging="2268"/>
      </w:pPr>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4">
    <w:nsid w:val="79B7218E"/>
    <w:multiLevelType w:val="hybridMultilevel"/>
    <w:tmpl w:val="742EA52A"/>
    <w:lvl w:ilvl="0" w:tplc="BB7622A2">
      <w:start w:val="1"/>
      <w:numFmt w:val="bullet"/>
      <w:pStyle w:val="Bullet"/>
      <w:lvlText w:val=""/>
      <w:lvlJc w:val="left"/>
      <w:pPr>
        <w:ind w:left="340" w:hanging="340"/>
      </w:pPr>
      <w:rPr>
        <w:rFonts w:ascii="Symbol" w:hAnsi="Symbol" w:hint="default"/>
        <w:sz w:val="16"/>
      </w:rPr>
    </w:lvl>
    <w:lvl w:ilvl="1" w:tplc="FFDC5F0E">
      <w:numFmt w:val="bullet"/>
      <w:lvlText w:val="‒"/>
      <w:lvlJc w:val="left"/>
      <w:pPr>
        <w:ind w:left="680" w:hanging="340"/>
      </w:pPr>
      <w:rPr>
        <w:rFonts w:ascii="Arial" w:eastAsiaTheme="minorHAnsi" w:hAnsi="Aria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FA82589"/>
    <w:multiLevelType w:val="hybridMultilevel"/>
    <w:tmpl w:val="805CE50C"/>
    <w:lvl w:ilvl="0" w:tplc="0C09000F">
      <w:start w:val="1"/>
      <w:numFmt w:val="decimal"/>
      <w:lvlText w:val="%1."/>
      <w:lvlJc w:val="left"/>
      <w:pPr>
        <w:ind w:left="680" w:hanging="340"/>
      </w:pPr>
      <w:rPr>
        <w:rFonts w:hint="default"/>
        <w:sz w:val="16"/>
      </w:rPr>
    </w:lvl>
    <w:lvl w:ilvl="1" w:tplc="168E9C4C">
      <w:start w:val="1"/>
      <w:numFmt w:val="bullet"/>
      <w:lvlText w:val=""/>
      <w:lvlJc w:val="left"/>
      <w:pPr>
        <w:ind w:left="1020" w:hanging="340"/>
      </w:pPr>
      <w:rPr>
        <w:rFonts w:ascii="Symbol" w:hAnsi="Symbol" w:hint="default"/>
        <w:sz w:val="16"/>
      </w:rPr>
    </w:lvl>
    <w:lvl w:ilvl="2" w:tplc="B88EB012">
      <w:start w:val="1"/>
      <w:numFmt w:val="bullet"/>
      <w:lvlText w:val=""/>
      <w:lvlJc w:val="left"/>
      <w:pPr>
        <w:ind w:left="1474" w:hanging="454"/>
      </w:pPr>
      <w:rPr>
        <w:rFonts w:ascii="Symbol" w:hAnsi="Symbol" w:hint="default"/>
        <w:sz w:val="16"/>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abstractNumId w:val="14"/>
  </w:num>
  <w:num w:numId="2">
    <w:abstractNumId w:val="0"/>
  </w:num>
  <w:num w:numId="3">
    <w:abstractNumId w:val="0"/>
  </w:num>
  <w:num w:numId="4">
    <w:abstractNumId w:val="13"/>
  </w:num>
  <w:num w:numId="5">
    <w:abstractNumId w:val="2"/>
  </w:num>
  <w:num w:numId="6">
    <w:abstractNumId w:val="5"/>
  </w:num>
  <w:num w:numId="7">
    <w:abstractNumId w:val="4"/>
  </w:num>
  <w:num w:numId="8">
    <w:abstractNumId w:val="10"/>
  </w:num>
  <w:num w:numId="9">
    <w:abstractNumId w:val="15"/>
  </w:num>
  <w:num w:numId="10">
    <w:abstractNumId w:val="8"/>
  </w:num>
  <w:num w:numId="11">
    <w:abstractNumId w:val="6"/>
  </w:num>
  <w:num w:numId="12">
    <w:abstractNumId w:val="1"/>
  </w:num>
  <w:num w:numId="13">
    <w:abstractNumId w:val="3"/>
  </w:num>
  <w:num w:numId="14">
    <w:abstractNumId w:val="7"/>
  </w:num>
  <w:num w:numId="15">
    <w:abstractNumId w:val="12"/>
  </w:num>
  <w:num w:numId="16">
    <w:abstractNumId w:val="9"/>
  </w:num>
  <w:num w:numId="1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1D1"/>
    <w:rsid w:val="0000141B"/>
    <w:rsid w:val="00004DFC"/>
    <w:rsid w:val="00007E1D"/>
    <w:rsid w:val="00011155"/>
    <w:rsid w:val="00011865"/>
    <w:rsid w:val="0001195A"/>
    <w:rsid w:val="00011F69"/>
    <w:rsid w:val="000137FA"/>
    <w:rsid w:val="000226C5"/>
    <w:rsid w:val="00025072"/>
    <w:rsid w:val="0002694A"/>
    <w:rsid w:val="000300D8"/>
    <w:rsid w:val="000308EE"/>
    <w:rsid w:val="00030EC8"/>
    <w:rsid w:val="0003250A"/>
    <w:rsid w:val="00035A8F"/>
    <w:rsid w:val="00037B83"/>
    <w:rsid w:val="00037C03"/>
    <w:rsid w:val="0004033A"/>
    <w:rsid w:val="000417E0"/>
    <w:rsid w:val="000419D7"/>
    <w:rsid w:val="00042795"/>
    <w:rsid w:val="00042B16"/>
    <w:rsid w:val="00044CD4"/>
    <w:rsid w:val="000456CE"/>
    <w:rsid w:val="00052381"/>
    <w:rsid w:val="0005291E"/>
    <w:rsid w:val="000537E0"/>
    <w:rsid w:val="00054439"/>
    <w:rsid w:val="00056996"/>
    <w:rsid w:val="0006082D"/>
    <w:rsid w:val="000619E7"/>
    <w:rsid w:val="00067CF7"/>
    <w:rsid w:val="00070710"/>
    <w:rsid w:val="00071DFF"/>
    <w:rsid w:val="00073C60"/>
    <w:rsid w:val="00085082"/>
    <w:rsid w:val="00096A3F"/>
    <w:rsid w:val="00097C19"/>
    <w:rsid w:val="000A091E"/>
    <w:rsid w:val="000A1CB8"/>
    <w:rsid w:val="000A2268"/>
    <w:rsid w:val="000A39AA"/>
    <w:rsid w:val="000A3B8C"/>
    <w:rsid w:val="000A5877"/>
    <w:rsid w:val="000B05AC"/>
    <w:rsid w:val="000B0FF7"/>
    <w:rsid w:val="000B2ADB"/>
    <w:rsid w:val="000B2B8D"/>
    <w:rsid w:val="000B5866"/>
    <w:rsid w:val="000B5AB5"/>
    <w:rsid w:val="000B6882"/>
    <w:rsid w:val="000C0545"/>
    <w:rsid w:val="000C398A"/>
    <w:rsid w:val="000C4188"/>
    <w:rsid w:val="000D1805"/>
    <w:rsid w:val="000D3987"/>
    <w:rsid w:val="000D5CE3"/>
    <w:rsid w:val="000D70E5"/>
    <w:rsid w:val="000D7A9F"/>
    <w:rsid w:val="000E2151"/>
    <w:rsid w:val="000E2BC6"/>
    <w:rsid w:val="000E3350"/>
    <w:rsid w:val="000E397D"/>
    <w:rsid w:val="000F0338"/>
    <w:rsid w:val="000F1FC8"/>
    <w:rsid w:val="000F284C"/>
    <w:rsid w:val="000F2F6E"/>
    <w:rsid w:val="000F3120"/>
    <w:rsid w:val="000F3801"/>
    <w:rsid w:val="000F6501"/>
    <w:rsid w:val="000F7129"/>
    <w:rsid w:val="00103448"/>
    <w:rsid w:val="00103B6B"/>
    <w:rsid w:val="0010462B"/>
    <w:rsid w:val="0011001B"/>
    <w:rsid w:val="001135A0"/>
    <w:rsid w:val="00114E8F"/>
    <w:rsid w:val="00117C12"/>
    <w:rsid w:val="00120075"/>
    <w:rsid w:val="00120C25"/>
    <w:rsid w:val="00121EE4"/>
    <w:rsid w:val="001236B5"/>
    <w:rsid w:val="00126248"/>
    <w:rsid w:val="00130AF2"/>
    <w:rsid w:val="001310D3"/>
    <w:rsid w:val="00131B67"/>
    <w:rsid w:val="00132720"/>
    <w:rsid w:val="00132755"/>
    <w:rsid w:val="00133E47"/>
    <w:rsid w:val="0013544A"/>
    <w:rsid w:val="00135A27"/>
    <w:rsid w:val="001405C6"/>
    <w:rsid w:val="00144F41"/>
    <w:rsid w:val="001472CE"/>
    <w:rsid w:val="00150525"/>
    <w:rsid w:val="001522B8"/>
    <w:rsid w:val="00153242"/>
    <w:rsid w:val="001542DA"/>
    <w:rsid w:val="00155CCF"/>
    <w:rsid w:val="00155FCA"/>
    <w:rsid w:val="001628E9"/>
    <w:rsid w:val="00165298"/>
    <w:rsid w:val="001700D8"/>
    <w:rsid w:val="001706F4"/>
    <w:rsid w:val="0017284B"/>
    <w:rsid w:val="00172BE8"/>
    <w:rsid w:val="00173BCC"/>
    <w:rsid w:val="00174DD5"/>
    <w:rsid w:val="001756BC"/>
    <w:rsid w:val="001758A9"/>
    <w:rsid w:val="0017660C"/>
    <w:rsid w:val="00177039"/>
    <w:rsid w:val="00177658"/>
    <w:rsid w:val="0018243F"/>
    <w:rsid w:val="00182F93"/>
    <w:rsid w:val="00184FFF"/>
    <w:rsid w:val="00185B0C"/>
    <w:rsid w:val="00186BD1"/>
    <w:rsid w:val="00187D7A"/>
    <w:rsid w:val="0019130C"/>
    <w:rsid w:val="00193179"/>
    <w:rsid w:val="001940F6"/>
    <w:rsid w:val="00194B38"/>
    <w:rsid w:val="00196354"/>
    <w:rsid w:val="0019646A"/>
    <w:rsid w:val="00196E9A"/>
    <w:rsid w:val="001A2C92"/>
    <w:rsid w:val="001A5520"/>
    <w:rsid w:val="001A704B"/>
    <w:rsid w:val="001A71A5"/>
    <w:rsid w:val="001B2A85"/>
    <w:rsid w:val="001B3E78"/>
    <w:rsid w:val="001C2191"/>
    <w:rsid w:val="001C70E4"/>
    <w:rsid w:val="001D117B"/>
    <w:rsid w:val="001D228D"/>
    <w:rsid w:val="001D2806"/>
    <w:rsid w:val="001D5166"/>
    <w:rsid w:val="001E0409"/>
    <w:rsid w:val="001E1C6B"/>
    <w:rsid w:val="001E38D8"/>
    <w:rsid w:val="001F4AC2"/>
    <w:rsid w:val="001F53FD"/>
    <w:rsid w:val="0020000D"/>
    <w:rsid w:val="00201E1D"/>
    <w:rsid w:val="00207EAD"/>
    <w:rsid w:val="00211A7A"/>
    <w:rsid w:val="00214C96"/>
    <w:rsid w:val="00220299"/>
    <w:rsid w:val="00221D0F"/>
    <w:rsid w:val="00225814"/>
    <w:rsid w:val="0022656A"/>
    <w:rsid w:val="002309C1"/>
    <w:rsid w:val="00231A13"/>
    <w:rsid w:val="00233DC7"/>
    <w:rsid w:val="00234E92"/>
    <w:rsid w:val="00235AE2"/>
    <w:rsid w:val="002446A2"/>
    <w:rsid w:val="00247523"/>
    <w:rsid w:val="0024795E"/>
    <w:rsid w:val="00250A8F"/>
    <w:rsid w:val="002516AF"/>
    <w:rsid w:val="00252540"/>
    <w:rsid w:val="00254A53"/>
    <w:rsid w:val="00255BCC"/>
    <w:rsid w:val="00261563"/>
    <w:rsid w:val="00261701"/>
    <w:rsid w:val="00262B9B"/>
    <w:rsid w:val="002657D2"/>
    <w:rsid w:val="00266561"/>
    <w:rsid w:val="00267665"/>
    <w:rsid w:val="002736DE"/>
    <w:rsid w:val="00273956"/>
    <w:rsid w:val="00276B4E"/>
    <w:rsid w:val="00283AAE"/>
    <w:rsid w:val="002869DA"/>
    <w:rsid w:val="00286B88"/>
    <w:rsid w:val="002906C7"/>
    <w:rsid w:val="002915EB"/>
    <w:rsid w:val="0029320C"/>
    <w:rsid w:val="00293CAA"/>
    <w:rsid w:val="002947A4"/>
    <w:rsid w:val="00294C7F"/>
    <w:rsid w:val="0029540F"/>
    <w:rsid w:val="002954DD"/>
    <w:rsid w:val="00295B0B"/>
    <w:rsid w:val="00296E21"/>
    <w:rsid w:val="002972CE"/>
    <w:rsid w:val="00297811"/>
    <w:rsid w:val="00297C2F"/>
    <w:rsid w:val="00297E13"/>
    <w:rsid w:val="002A01D1"/>
    <w:rsid w:val="002A0241"/>
    <w:rsid w:val="002A1303"/>
    <w:rsid w:val="002A40F9"/>
    <w:rsid w:val="002A4707"/>
    <w:rsid w:val="002A6F69"/>
    <w:rsid w:val="002B0093"/>
    <w:rsid w:val="002B0099"/>
    <w:rsid w:val="002B28EE"/>
    <w:rsid w:val="002B57EE"/>
    <w:rsid w:val="002B5822"/>
    <w:rsid w:val="002B59B6"/>
    <w:rsid w:val="002B6D4E"/>
    <w:rsid w:val="002C157D"/>
    <w:rsid w:val="002C3B6C"/>
    <w:rsid w:val="002C52F2"/>
    <w:rsid w:val="002D207E"/>
    <w:rsid w:val="002D5389"/>
    <w:rsid w:val="002D5E2C"/>
    <w:rsid w:val="002D6585"/>
    <w:rsid w:val="002D665F"/>
    <w:rsid w:val="002E3828"/>
    <w:rsid w:val="002E5495"/>
    <w:rsid w:val="002E611B"/>
    <w:rsid w:val="002E6490"/>
    <w:rsid w:val="002F032A"/>
    <w:rsid w:val="002F37EC"/>
    <w:rsid w:val="002F3DB6"/>
    <w:rsid w:val="002F46CF"/>
    <w:rsid w:val="002F59F8"/>
    <w:rsid w:val="003016DA"/>
    <w:rsid w:val="00302076"/>
    <w:rsid w:val="00303467"/>
    <w:rsid w:val="003036BD"/>
    <w:rsid w:val="00304DA8"/>
    <w:rsid w:val="003067DB"/>
    <w:rsid w:val="00306DAD"/>
    <w:rsid w:val="00310017"/>
    <w:rsid w:val="003114BB"/>
    <w:rsid w:val="00312628"/>
    <w:rsid w:val="00314977"/>
    <w:rsid w:val="00314D1C"/>
    <w:rsid w:val="0032099F"/>
    <w:rsid w:val="00321122"/>
    <w:rsid w:val="00321575"/>
    <w:rsid w:val="00324035"/>
    <w:rsid w:val="00325A42"/>
    <w:rsid w:val="00334F73"/>
    <w:rsid w:val="0033502B"/>
    <w:rsid w:val="00335735"/>
    <w:rsid w:val="003411FD"/>
    <w:rsid w:val="00344DE6"/>
    <w:rsid w:val="00344FEE"/>
    <w:rsid w:val="00345A1F"/>
    <w:rsid w:val="00346653"/>
    <w:rsid w:val="00347671"/>
    <w:rsid w:val="00347B45"/>
    <w:rsid w:val="00347EC6"/>
    <w:rsid w:val="0035259D"/>
    <w:rsid w:val="00355A25"/>
    <w:rsid w:val="0035742D"/>
    <w:rsid w:val="00357719"/>
    <w:rsid w:val="003706A2"/>
    <w:rsid w:val="00370780"/>
    <w:rsid w:val="003716A9"/>
    <w:rsid w:val="003738B3"/>
    <w:rsid w:val="0037558D"/>
    <w:rsid w:val="00375ADC"/>
    <w:rsid w:val="003778E8"/>
    <w:rsid w:val="00381287"/>
    <w:rsid w:val="0038253A"/>
    <w:rsid w:val="0038302C"/>
    <w:rsid w:val="0038359F"/>
    <w:rsid w:val="003854C7"/>
    <w:rsid w:val="003855EC"/>
    <w:rsid w:val="00386F36"/>
    <w:rsid w:val="00387A11"/>
    <w:rsid w:val="00390E4D"/>
    <w:rsid w:val="00392431"/>
    <w:rsid w:val="00393BD9"/>
    <w:rsid w:val="003944C1"/>
    <w:rsid w:val="003978A2"/>
    <w:rsid w:val="00397BAB"/>
    <w:rsid w:val="003A0163"/>
    <w:rsid w:val="003A0255"/>
    <w:rsid w:val="003A3A45"/>
    <w:rsid w:val="003A423C"/>
    <w:rsid w:val="003A43E7"/>
    <w:rsid w:val="003A55D2"/>
    <w:rsid w:val="003A64BF"/>
    <w:rsid w:val="003A76F1"/>
    <w:rsid w:val="003B0BC9"/>
    <w:rsid w:val="003B1DCF"/>
    <w:rsid w:val="003B1EA9"/>
    <w:rsid w:val="003B45B9"/>
    <w:rsid w:val="003B464C"/>
    <w:rsid w:val="003B4DBF"/>
    <w:rsid w:val="003B590B"/>
    <w:rsid w:val="003B7D64"/>
    <w:rsid w:val="003C3644"/>
    <w:rsid w:val="003C3EFE"/>
    <w:rsid w:val="003C4751"/>
    <w:rsid w:val="003C75ED"/>
    <w:rsid w:val="003C7F66"/>
    <w:rsid w:val="003D0513"/>
    <w:rsid w:val="003D3513"/>
    <w:rsid w:val="003D5463"/>
    <w:rsid w:val="003E04F0"/>
    <w:rsid w:val="003E1CDA"/>
    <w:rsid w:val="003E281B"/>
    <w:rsid w:val="003E29E5"/>
    <w:rsid w:val="003E635E"/>
    <w:rsid w:val="003F2950"/>
    <w:rsid w:val="003F57B7"/>
    <w:rsid w:val="003F7F2C"/>
    <w:rsid w:val="0040188C"/>
    <w:rsid w:val="00402055"/>
    <w:rsid w:val="0040209C"/>
    <w:rsid w:val="00407D81"/>
    <w:rsid w:val="00410C8E"/>
    <w:rsid w:val="00411905"/>
    <w:rsid w:val="00411FDC"/>
    <w:rsid w:val="0041308B"/>
    <w:rsid w:val="00413C91"/>
    <w:rsid w:val="004149EB"/>
    <w:rsid w:val="004167B9"/>
    <w:rsid w:val="00416BFB"/>
    <w:rsid w:val="00417E9F"/>
    <w:rsid w:val="00421CB7"/>
    <w:rsid w:val="00423637"/>
    <w:rsid w:val="00423A89"/>
    <w:rsid w:val="00426072"/>
    <w:rsid w:val="004272BF"/>
    <w:rsid w:val="0043120D"/>
    <w:rsid w:val="004324F1"/>
    <w:rsid w:val="00432A1D"/>
    <w:rsid w:val="00434C04"/>
    <w:rsid w:val="0044024C"/>
    <w:rsid w:val="00440D93"/>
    <w:rsid w:val="00441060"/>
    <w:rsid w:val="00442D6C"/>
    <w:rsid w:val="00443F89"/>
    <w:rsid w:val="00446623"/>
    <w:rsid w:val="00451A5C"/>
    <w:rsid w:val="00452B4E"/>
    <w:rsid w:val="00460D90"/>
    <w:rsid w:val="004619CC"/>
    <w:rsid w:val="00462264"/>
    <w:rsid w:val="004629B5"/>
    <w:rsid w:val="0047154D"/>
    <w:rsid w:val="00472387"/>
    <w:rsid w:val="00472CA9"/>
    <w:rsid w:val="00473EB5"/>
    <w:rsid w:val="00474D01"/>
    <w:rsid w:val="00475481"/>
    <w:rsid w:val="00477B0A"/>
    <w:rsid w:val="004804F8"/>
    <w:rsid w:val="00484310"/>
    <w:rsid w:val="00491A7B"/>
    <w:rsid w:val="00492A76"/>
    <w:rsid w:val="00493DFC"/>
    <w:rsid w:val="0049469E"/>
    <w:rsid w:val="004949C6"/>
    <w:rsid w:val="004976C1"/>
    <w:rsid w:val="004A073F"/>
    <w:rsid w:val="004A51D2"/>
    <w:rsid w:val="004B3482"/>
    <w:rsid w:val="004B356C"/>
    <w:rsid w:val="004B4499"/>
    <w:rsid w:val="004B5343"/>
    <w:rsid w:val="004B6AA9"/>
    <w:rsid w:val="004C3BBA"/>
    <w:rsid w:val="004C4727"/>
    <w:rsid w:val="004C4E4D"/>
    <w:rsid w:val="004C64EE"/>
    <w:rsid w:val="004C6579"/>
    <w:rsid w:val="004C748A"/>
    <w:rsid w:val="004C7848"/>
    <w:rsid w:val="004D1E2D"/>
    <w:rsid w:val="004D2A15"/>
    <w:rsid w:val="004D50E0"/>
    <w:rsid w:val="004E1425"/>
    <w:rsid w:val="004E1B91"/>
    <w:rsid w:val="004E5B6D"/>
    <w:rsid w:val="004E5B94"/>
    <w:rsid w:val="004F1620"/>
    <w:rsid w:val="004F2AC9"/>
    <w:rsid w:val="004F58FB"/>
    <w:rsid w:val="004F68CD"/>
    <w:rsid w:val="0050026A"/>
    <w:rsid w:val="005014DE"/>
    <w:rsid w:val="00502603"/>
    <w:rsid w:val="00502973"/>
    <w:rsid w:val="00503B7F"/>
    <w:rsid w:val="00504832"/>
    <w:rsid w:val="00507B54"/>
    <w:rsid w:val="00507BAB"/>
    <w:rsid w:val="00507E6C"/>
    <w:rsid w:val="00510647"/>
    <w:rsid w:val="005115A2"/>
    <w:rsid w:val="00513B46"/>
    <w:rsid w:val="0051409C"/>
    <w:rsid w:val="00514FAF"/>
    <w:rsid w:val="00515FFF"/>
    <w:rsid w:val="00520610"/>
    <w:rsid w:val="00523FCC"/>
    <w:rsid w:val="0052408E"/>
    <w:rsid w:val="00527442"/>
    <w:rsid w:val="005344B7"/>
    <w:rsid w:val="00534CC0"/>
    <w:rsid w:val="005366CD"/>
    <w:rsid w:val="00537170"/>
    <w:rsid w:val="0053767A"/>
    <w:rsid w:val="00540AF8"/>
    <w:rsid w:val="00540BF1"/>
    <w:rsid w:val="00544824"/>
    <w:rsid w:val="005459B5"/>
    <w:rsid w:val="0054715D"/>
    <w:rsid w:val="005501E0"/>
    <w:rsid w:val="00554628"/>
    <w:rsid w:val="00554D24"/>
    <w:rsid w:val="005562E4"/>
    <w:rsid w:val="005600BB"/>
    <w:rsid w:val="005619BC"/>
    <w:rsid w:val="005621C8"/>
    <w:rsid w:val="00563E72"/>
    <w:rsid w:val="00567750"/>
    <w:rsid w:val="00571840"/>
    <w:rsid w:val="00572049"/>
    <w:rsid w:val="00577E90"/>
    <w:rsid w:val="00581540"/>
    <w:rsid w:val="00581C36"/>
    <w:rsid w:val="00581D5F"/>
    <w:rsid w:val="005833D9"/>
    <w:rsid w:val="0058636F"/>
    <w:rsid w:val="0058706F"/>
    <w:rsid w:val="00587475"/>
    <w:rsid w:val="005874D8"/>
    <w:rsid w:val="00587993"/>
    <w:rsid w:val="00591EF0"/>
    <w:rsid w:val="005A009C"/>
    <w:rsid w:val="005A02DB"/>
    <w:rsid w:val="005A3CA3"/>
    <w:rsid w:val="005A58ED"/>
    <w:rsid w:val="005B0DC1"/>
    <w:rsid w:val="005B133C"/>
    <w:rsid w:val="005B2D4B"/>
    <w:rsid w:val="005B48AF"/>
    <w:rsid w:val="005B5D95"/>
    <w:rsid w:val="005B7B02"/>
    <w:rsid w:val="005C1918"/>
    <w:rsid w:val="005C4797"/>
    <w:rsid w:val="005C72CF"/>
    <w:rsid w:val="005D642F"/>
    <w:rsid w:val="005E08A7"/>
    <w:rsid w:val="005E08EF"/>
    <w:rsid w:val="005E12F6"/>
    <w:rsid w:val="005E18B1"/>
    <w:rsid w:val="005E24BA"/>
    <w:rsid w:val="005E487A"/>
    <w:rsid w:val="005E59A0"/>
    <w:rsid w:val="005E5C53"/>
    <w:rsid w:val="005F07DD"/>
    <w:rsid w:val="005F22BF"/>
    <w:rsid w:val="005F3040"/>
    <w:rsid w:val="005F5751"/>
    <w:rsid w:val="005F7E87"/>
    <w:rsid w:val="00601AEB"/>
    <w:rsid w:val="006040CD"/>
    <w:rsid w:val="006050A1"/>
    <w:rsid w:val="00605F63"/>
    <w:rsid w:val="006063C1"/>
    <w:rsid w:val="006105E8"/>
    <w:rsid w:val="006130C9"/>
    <w:rsid w:val="00621CEB"/>
    <w:rsid w:val="006271B0"/>
    <w:rsid w:val="006276CE"/>
    <w:rsid w:val="00627807"/>
    <w:rsid w:val="00627FCF"/>
    <w:rsid w:val="00630BC9"/>
    <w:rsid w:val="006328E6"/>
    <w:rsid w:val="0063296E"/>
    <w:rsid w:val="00635163"/>
    <w:rsid w:val="006356F0"/>
    <w:rsid w:val="00637F4A"/>
    <w:rsid w:val="0064064A"/>
    <w:rsid w:val="006408BB"/>
    <w:rsid w:val="006418C7"/>
    <w:rsid w:val="00641AE6"/>
    <w:rsid w:val="00641F00"/>
    <w:rsid w:val="00644174"/>
    <w:rsid w:val="00645AA2"/>
    <w:rsid w:val="00646A9E"/>
    <w:rsid w:val="00647E8D"/>
    <w:rsid w:val="00651475"/>
    <w:rsid w:val="00653916"/>
    <w:rsid w:val="00654237"/>
    <w:rsid w:val="00655A1F"/>
    <w:rsid w:val="00655BB3"/>
    <w:rsid w:val="00655E04"/>
    <w:rsid w:val="006565AC"/>
    <w:rsid w:val="00657DA0"/>
    <w:rsid w:val="00660BD2"/>
    <w:rsid w:val="006618C9"/>
    <w:rsid w:val="0066500C"/>
    <w:rsid w:val="00665E53"/>
    <w:rsid w:val="00665E77"/>
    <w:rsid w:val="006708EA"/>
    <w:rsid w:val="00670ADA"/>
    <w:rsid w:val="006710E7"/>
    <w:rsid w:val="00671FB2"/>
    <w:rsid w:val="006728FF"/>
    <w:rsid w:val="00677E0E"/>
    <w:rsid w:val="00680C3F"/>
    <w:rsid w:val="0068164C"/>
    <w:rsid w:val="006854F0"/>
    <w:rsid w:val="00685AA4"/>
    <w:rsid w:val="00687636"/>
    <w:rsid w:val="00691356"/>
    <w:rsid w:val="006937F2"/>
    <w:rsid w:val="006A056C"/>
    <w:rsid w:val="006A3F4B"/>
    <w:rsid w:val="006A4D1D"/>
    <w:rsid w:val="006A5D08"/>
    <w:rsid w:val="006A5F57"/>
    <w:rsid w:val="006A656F"/>
    <w:rsid w:val="006B1A6D"/>
    <w:rsid w:val="006B1E41"/>
    <w:rsid w:val="006B2B9D"/>
    <w:rsid w:val="006B2C9A"/>
    <w:rsid w:val="006B406E"/>
    <w:rsid w:val="006B6602"/>
    <w:rsid w:val="006B6BEC"/>
    <w:rsid w:val="006C2742"/>
    <w:rsid w:val="006C3035"/>
    <w:rsid w:val="006C3625"/>
    <w:rsid w:val="006C6DD3"/>
    <w:rsid w:val="006D0091"/>
    <w:rsid w:val="006D0AC6"/>
    <w:rsid w:val="006D0FC5"/>
    <w:rsid w:val="006E7533"/>
    <w:rsid w:val="006F065F"/>
    <w:rsid w:val="006F0C18"/>
    <w:rsid w:val="006F5F2F"/>
    <w:rsid w:val="006F66AD"/>
    <w:rsid w:val="006F7A38"/>
    <w:rsid w:val="00700979"/>
    <w:rsid w:val="00700D43"/>
    <w:rsid w:val="0070139D"/>
    <w:rsid w:val="0070668E"/>
    <w:rsid w:val="00707553"/>
    <w:rsid w:val="00707724"/>
    <w:rsid w:val="00710FEF"/>
    <w:rsid w:val="00715328"/>
    <w:rsid w:val="00715F4B"/>
    <w:rsid w:val="00717ED6"/>
    <w:rsid w:val="0072017F"/>
    <w:rsid w:val="007212CD"/>
    <w:rsid w:val="007240AB"/>
    <w:rsid w:val="00725192"/>
    <w:rsid w:val="00726418"/>
    <w:rsid w:val="0073030E"/>
    <w:rsid w:val="00730B7A"/>
    <w:rsid w:val="007313EF"/>
    <w:rsid w:val="0073336C"/>
    <w:rsid w:val="007356DB"/>
    <w:rsid w:val="00736BF3"/>
    <w:rsid w:val="007374D8"/>
    <w:rsid w:val="007414E1"/>
    <w:rsid w:val="00742FF3"/>
    <w:rsid w:val="00746A07"/>
    <w:rsid w:val="00747A0A"/>
    <w:rsid w:val="007509CC"/>
    <w:rsid w:val="007533D6"/>
    <w:rsid w:val="00754FB5"/>
    <w:rsid w:val="00760DDA"/>
    <w:rsid w:val="007628D5"/>
    <w:rsid w:val="00765A71"/>
    <w:rsid w:val="007666AF"/>
    <w:rsid w:val="00767243"/>
    <w:rsid w:val="00767FDE"/>
    <w:rsid w:val="0077068C"/>
    <w:rsid w:val="007842C4"/>
    <w:rsid w:val="007844E6"/>
    <w:rsid w:val="0079224C"/>
    <w:rsid w:val="00794A08"/>
    <w:rsid w:val="00797C0C"/>
    <w:rsid w:val="007A14DC"/>
    <w:rsid w:val="007A2AAF"/>
    <w:rsid w:val="007B1000"/>
    <w:rsid w:val="007B1BFE"/>
    <w:rsid w:val="007B2366"/>
    <w:rsid w:val="007B3B1A"/>
    <w:rsid w:val="007B6B8B"/>
    <w:rsid w:val="007C6677"/>
    <w:rsid w:val="007D05D4"/>
    <w:rsid w:val="007D17FB"/>
    <w:rsid w:val="007D3D8E"/>
    <w:rsid w:val="007D3DE4"/>
    <w:rsid w:val="007D5934"/>
    <w:rsid w:val="007E36FD"/>
    <w:rsid w:val="007E4FF0"/>
    <w:rsid w:val="007E526C"/>
    <w:rsid w:val="007F0C28"/>
    <w:rsid w:val="007F0FC6"/>
    <w:rsid w:val="007F3D08"/>
    <w:rsid w:val="007F3D49"/>
    <w:rsid w:val="00800308"/>
    <w:rsid w:val="00800F9B"/>
    <w:rsid w:val="008022D7"/>
    <w:rsid w:val="00802613"/>
    <w:rsid w:val="008047C9"/>
    <w:rsid w:val="008058FE"/>
    <w:rsid w:val="008076AE"/>
    <w:rsid w:val="00812C1F"/>
    <w:rsid w:val="008224F0"/>
    <w:rsid w:val="00823217"/>
    <w:rsid w:val="00823F83"/>
    <w:rsid w:val="00824B2D"/>
    <w:rsid w:val="00824DCC"/>
    <w:rsid w:val="008278DC"/>
    <w:rsid w:val="00831528"/>
    <w:rsid w:val="00836AA0"/>
    <w:rsid w:val="00837BC3"/>
    <w:rsid w:val="00841791"/>
    <w:rsid w:val="008420D5"/>
    <w:rsid w:val="00842943"/>
    <w:rsid w:val="008464D8"/>
    <w:rsid w:val="0085085F"/>
    <w:rsid w:val="00850BE4"/>
    <w:rsid w:val="00850C98"/>
    <w:rsid w:val="008512D8"/>
    <w:rsid w:val="008576A6"/>
    <w:rsid w:val="00857803"/>
    <w:rsid w:val="00860F3A"/>
    <w:rsid w:val="00865A27"/>
    <w:rsid w:val="00866104"/>
    <w:rsid w:val="00872B03"/>
    <w:rsid w:val="00883873"/>
    <w:rsid w:val="00883B17"/>
    <w:rsid w:val="00883D72"/>
    <w:rsid w:val="008842E3"/>
    <w:rsid w:val="00884461"/>
    <w:rsid w:val="00887702"/>
    <w:rsid w:val="00891986"/>
    <w:rsid w:val="00891B62"/>
    <w:rsid w:val="00893C52"/>
    <w:rsid w:val="008946A0"/>
    <w:rsid w:val="00896FF0"/>
    <w:rsid w:val="008A4363"/>
    <w:rsid w:val="008A5B35"/>
    <w:rsid w:val="008B0081"/>
    <w:rsid w:val="008B30E7"/>
    <w:rsid w:val="008B3A60"/>
    <w:rsid w:val="008B3E93"/>
    <w:rsid w:val="008B52CB"/>
    <w:rsid w:val="008B7DAC"/>
    <w:rsid w:val="008C0B65"/>
    <w:rsid w:val="008C1991"/>
    <w:rsid w:val="008C19F4"/>
    <w:rsid w:val="008C272E"/>
    <w:rsid w:val="008C2A28"/>
    <w:rsid w:val="008C4059"/>
    <w:rsid w:val="008C69C7"/>
    <w:rsid w:val="008C7D7F"/>
    <w:rsid w:val="008D1A0F"/>
    <w:rsid w:val="008D3542"/>
    <w:rsid w:val="008D37F7"/>
    <w:rsid w:val="008D3D9D"/>
    <w:rsid w:val="008D4A08"/>
    <w:rsid w:val="008D6911"/>
    <w:rsid w:val="008D7A14"/>
    <w:rsid w:val="008E08B3"/>
    <w:rsid w:val="008E0D51"/>
    <w:rsid w:val="008E334F"/>
    <w:rsid w:val="008E7D6E"/>
    <w:rsid w:val="008F15F8"/>
    <w:rsid w:val="008F21A0"/>
    <w:rsid w:val="008F523F"/>
    <w:rsid w:val="008F7992"/>
    <w:rsid w:val="008F7EBC"/>
    <w:rsid w:val="00901237"/>
    <w:rsid w:val="00902DB6"/>
    <w:rsid w:val="00902F1D"/>
    <w:rsid w:val="00903965"/>
    <w:rsid w:val="00906D28"/>
    <w:rsid w:val="00907C1F"/>
    <w:rsid w:val="00911CE4"/>
    <w:rsid w:val="00911EDA"/>
    <w:rsid w:val="009129A2"/>
    <w:rsid w:val="00913D89"/>
    <w:rsid w:val="00914DA2"/>
    <w:rsid w:val="00915935"/>
    <w:rsid w:val="00921FC2"/>
    <w:rsid w:val="009221A7"/>
    <w:rsid w:val="009304E3"/>
    <w:rsid w:val="00932316"/>
    <w:rsid w:val="00932668"/>
    <w:rsid w:val="00933B68"/>
    <w:rsid w:val="00935541"/>
    <w:rsid w:val="00935899"/>
    <w:rsid w:val="0093637A"/>
    <w:rsid w:val="00937546"/>
    <w:rsid w:val="00937AAE"/>
    <w:rsid w:val="00941185"/>
    <w:rsid w:val="00941BF4"/>
    <w:rsid w:val="00942D09"/>
    <w:rsid w:val="0094316D"/>
    <w:rsid w:val="00947738"/>
    <w:rsid w:val="00950F56"/>
    <w:rsid w:val="0095234B"/>
    <w:rsid w:val="00953630"/>
    <w:rsid w:val="0095465B"/>
    <w:rsid w:val="009555F7"/>
    <w:rsid w:val="00955C93"/>
    <w:rsid w:val="009562AE"/>
    <w:rsid w:val="00960484"/>
    <w:rsid w:val="00960978"/>
    <w:rsid w:val="009611C0"/>
    <w:rsid w:val="00961C9C"/>
    <w:rsid w:val="00963670"/>
    <w:rsid w:val="009637D0"/>
    <w:rsid w:val="0096467D"/>
    <w:rsid w:val="009671A5"/>
    <w:rsid w:val="00967615"/>
    <w:rsid w:val="009705F8"/>
    <w:rsid w:val="009718CF"/>
    <w:rsid w:val="009734A3"/>
    <w:rsid w:val="0097511A"/>
    <w:rsid w:val="0097603E"/>
    <w:rsid w:val="009802E3"/>
    <w:rsid w:val="00981A68"/>
    <w:rsid w:val="00984A3A"/>
    <w:rsid w:val="00987D60"/>
    <w:rsid w:val="00991061"/>
    <w:rsid w:val="00992CE4"/>
    <w:rsid w:val="00993A8B"/>
    <w:rsid w:val="00994815"/>
    <w:rsid w:val="009A07BC"/>
    <w:rsid w:val="009A0D46"/>
    <w:rsid w:val="009A27E9"/>
    <w:rsid w:val="009A637C"/>
    <w:rsid w:val="009B1043"/>
    <w:rsid w:val="009B513C"/>
    <w:rsid w:val="009C17A5"/>
    <w:rsid w:val="009C3604"/>
    <w:rsid w:val="009C48DD"/>
    <w:rsid w:val="009C6580"/>
    <w:rsid w:val="009C66BE"/>
    <w:rsid w:val="009D27C5"/>
    <w:rsid w:val="009D2E1D"/>
    <w:rsid w:val="009D419D"/>
    <w:rsid w:val="009E20AD"/>
    <w:rsid w:val="009E296B"/>
    <w:rsid w:val="009E2DCC"/>
    <w:rsid w:val="009E59F6"/>
    <w:rsid w:val="009E6CCD"/>
    <w:rsid w:val="009F016A"/>
    <w:rsid w:val="009F2904"/>
    <w:rsid w:val="009F6567"/>
    <w:rsid w:val="00A03A82"/>
    <w:rsid w:val="00A046F0"/>
    <w:rsid w:val="00A05402"/>
    <w:rsid w:val="00A0567D"/>
    <w:rsid w:val="00A0618B"/>
    <w:rsid w:val="00A06D80"/>
    <w:rsid w:val="00A07AD5"/>
    <w:rsid w:val="00A07CE4"/>
    <w:rsid w:val="00A10340"/>
    <w:rsid w:val="00A14EE9"/>
    <w:rsid w:val="00A16B37"/>
    <w:rsid w:val="00A17298"/>
    <w:rsid w:val="00A21330"/>
    <w:rsid w:val="00A226A5"/>
    <w:rsid w:val="00A25B14"/>
    <w:rsid w:val="00A26BE7"/>
    <w:rsid w:val="00A307C6"/>
    <w:rsid w:val="00A3197E"/>
    <w:rsid w:val="00A322E7"/>
    <w:rsid w:val="00A339E4"/>
    <w:rsid w:val="00A34F0F"/>
    <w:rsid w:val="00A40E7B"/>
    <w:rsid w:val="00A41F1F"/>
    <w:rsid w:val="00A518C6"/>
    <w:rsid w:val="00A57B4C"/>
    <w:rsid w:val="00A57CFF"/>
    <w:rsid w:val="00A61305"/>
    <w:rsid w:val="00A66B25"/>
    <w:rsid w:val="00A67118"/>
    <w:rsid w:val="00A706DB"/>
    <w:rsid w:val="00A723C6"/>
    <w:rsid w:val="00A72DC6"/>
    <w:rsid w:val="00A73796"/>
    <w:rsid w:val="00A73A2D"/>
    <w:rsid w:val="00A74657"/>
    <w:rsid w:val="00A7495B"/>
    <w:rsid w:val="00A76C02"/>
    <w:rsid w:val="00A8075E"/>
    <w:rsid w:val="00A812AA"/>
    <w:rsid w:val="00A83B7C"/>
    <w:rsid w:val="00A86EE6"/>
    <w:rsid w:val="00A90E81"/>
    <w:rsid w:val="00A9599B"/>
    <w:rsid w:val="00A95E1B"/>
    <w:rsid w:val="00AA0FF1"/>
    <w:rsid w:val="00AA175C"/>
    <w:rsid w:val="00AA2370"/>
    <w:rsid w:val="00AA2492"/>
    <w:rsid w:val="00AA408C"/>
    <w:rsid w:val="00AA4643"/>
    <w:rsid w:val="00AA566F"/>
    <w:rsid w:val="00AA6955"/>
    <w:rsid w:val="00AB15EE"/>
    <w:rsid w:val="00AC012F"/>
    <w:rsid w:val="00AC03A0"/>
    <w:rsid w:val="00AC05CD"/>
    <w:rsid w:val="00AC11F9"/>
    <w:rsid w:val="00AC2FA8"/>
    <w:rsid w:val="00AC4000"/>
    <w:rsid w:val="00AC608F"/>
    <w:rsid w:val="00AC6EE1"/>
    <w:rsid w:val="00AD1742"/>
    <w:rsid w:val="00AD1AFB"/>
    <w:rsid w:val="00AD3B7E"/>
    <w:rsid w:val="00AD533E"/>
    <w:rsid w:val="00AD55B8"/>
    <w:rsid w:val="00AD64BC"/>
    <w:rsid w:val="00AD7391"/>
    <w:rsid w:val="00AE2C95"/>
    <w:rsid w:val="00AE56AA"/>
    <w:rsid w:val="00AF19FF"/>
    <w:rsid w:val="00AF24F3"/>
    <w:rsid w:val="00AF3491"/>
    <w:rsid w:val="00AF5CDB"/>
    <w:rsid w:val="00AF5EE0"/>
    <w:rsid w:val="00AF7F7D"/>
    <w:rsid w:val="00B005C4"/>
    <w:rsid w:val="00B014A4"/>
    <w:rsid w:val="00B01950"/>
    <w:rsid w:val="00B055E0"/>
    <w:rsid w:val="00B062E8"/>
    <w:rsid w:val="00B115F3"/>
    <w:rsid w:val="00B11FD6"/>
    <w:rsid w:val="00B12DB0"/>
    <w:rsid w:val="00B1415F"/>
    <w:rsid w:val="00B1796C"/>
    <w:rsid w:val="00B21B28"/>
    <w:rsid w:val="00B21D64"/>
    <w:rsid w:val="00B24A18"/>
    <w:rsid w:val="00B254FB"/>
    <w:rsid w:val="00B3121D"/>
    <w:rsid w:val="00B33B8D"/>
    <w:rsid w:val="00B34AB6"/>
    <w:rsid w:val="00B36067"/>
    <w:rsid w:val="00B37916"/>
    <w:rsid w:val="00B42E75"/>
    <w:rsid w:val="00B43C04"/>
    <w:rsid w:val="00B4418C"/>
    <w:rsid w:val="00B45856"/>
    <w:rsid w:val="00B45988"/>
    <w:rsid w:val="00B47747"/>
    <w:rsid w:val="00B52635"/>
    <w:rsid w:val="00B54FE4"/>
    <w:rsid w:val="00B5780A"/>
    <w:rsid w:val="00B61F46"/>
    <w:rsid w:val="00B65B56"/>
    <w:rsid w:val="00B67B6C"/>
    <w:rsid w:val="00B70FAA"/>
    <w:rsid w:val="00B71279"/>
    <w:rsid w:val="00B7427A"/>
    <w:rsid w:val="00B81545"/>
    <w:rsid w:val="00B82808"/>
    <w:rsid w:val="00B85041"/>
    <w:rsid w:val="00B913C7"/>
    <w:rsid w:val="00B91F89"/>
    <w:rsid w:val="00B93323"/>
    <w:rsid w:val="00B9349F"/>
    <w:rsid w:val="00B94215"/>
    <w:rsid w:val="00B94254"/>
    <w:rsid w:val="00B94BAA"/>
    <w:rsid w:val="00B963DF"/>
    <w:rsid w:val="00BA3DB6"/>
    <w:rsid w:val="00BA44F6"/>
    <w:rsid w:val="00BB10B2"/>
    <w:rsid w:val="00BB3129"/>
    <w:rsid w:val="00BB4EB6"/>
    <w:rsid w:val="00BB7398"/>
    <w:rsid w:val="00BC0F96"/>
    <w:rsid w:val="00BC1545"/>
    <w:rsid w:val="00BC3B3C"/>
    <w:rsid w:val="00BD01AF"/>
    <w:rsid w:val="00BD2C66"/>
    <w:rsid w:val="00BD3F8D"/>
    <w:rsid w:val="00BD4BDA"/>
    <w:rsid w:val="00BD7C00"/>
    <w:rsid w:val="00BE06A7"/>
    <w:rsid w:val="00BF1123"/>
    <w:rsid w:val="00BF1A4D"/>
    <w:rsid w:val="00BF3089"/>
    <w:rsid w:val="00BF3F33"/>
    <w:rsid w:val="00C00A5E"/>
    <w:rsid w:val="00C00F58"/>
    <w:rsid w:val="00C05174"/>
    <w:rsid w:val="00C073C2"/>
    <w:rsid w:val="00C0760E"/>
    <w:rsid w:val="00C10960"/>
    <w:rsid w:val="00C109E7"/>
    <w:rsid w:val="00C20245"/>
    <w:rsid w:val="00C23AFC"/>
    <w:rsid w:val="00C24689"/>
    <w:rsid w:val="00C254EE"/>
    <w:rsid w:val="00C27CDE"/>
    <w:rsid w:val="00C30F5A"/>
    <w:rsid w:val="00C341C8"/>
    <w:rsid w:val="00C349BF"/>
    <w:rsid w:val="00C359F8"/>
    <w:rsid w:val="00C35A88"/>
    <w:rsid w:val="00C36702"/>
    <w:rsid w:val="00C45FFB"/>
    <w:rsid w:val="00C52240"/>
    <w:rsid w:val="00C52E76"/>
    <w:rsid w:val="00C60297"/>
    <w:rsid w:val="00C608B8"/>
    <w:rsid w:val="00C61A61"/>
    <w:rsid w:val="00C62C61"/>
    <w:rsid w:val="00C70D94"/>
    <w:rsid w:val="00C70F63"/>
    <w:rsid w:val="00C726D9"/>
    <w:rsid w:val="00C72936"/>
    <w:rsid w:val="00C7432F"/>
    <w:rsid w:val="00C769A7"/>
    <w:rsid w:val="00C769CE"/>
    <w:rsid w:val="00C82D2C"/>
    <w:rsid w:val="00C85445"/>
    <w:rsid w:val="00C8630B"/>
    <w:rsid w:val="00C86BFE"/>
    <w:rsid w:val="00C8789A"/>
    <w:rsid w:val="00C93FBE"/>
    <w:rsid w:val="00C95AF6"/>
    <w:rsid w:val="00C9608A"/>
    <w:rsid w:val="00CA0CDF"/>
    <w:rsid w:val="00CA0ED6"/>
    <w:rsid w:val="00CA1139"/>
    <w:rsid w:val="00CA30F0"/>
    <w:rsid w:val="00CA4BA5"/>
    <w:rsid w:val="00CA5FDA"/>
    <w:rsid w:val="00CB14A2"/>
    <w:rsid w:val="00CB3B5B"/>
    <w:rsid w:val="00CB5D11"/>
    <w:rsid w:val="00CC12D5"/>
    <w:rsid w:val="00CC1E1D"/>
    <w:rsid w:val="00CC249F"/>
    <w:rsid w:val="00CC7F41"/>
    <w:rsid w:val="00CD10F2"/>
    <w:rsid w:val="00CD4C22"/>
    <w:rsid w:val="00CD5F4F"/>
    <w:rsid w:val="00CD64F0"/>
    <w:rsid w:val="00CD76E0"/>
    <w:rsid w:val="00CD7E0E"/>
    <w:rsid w:val="00CD7EAF"/>
    <w:rsid w:val="00CE0F13"/>
    <w:rsid w:val="00CE13C6"/>
    <w:rsid w:val="00CE1510"/>
    <w:rsid w:val="00CE383B"/>
    <w:rsid w:val="00CE4663"/>
    <w:rsid w:val="00CE677A"/>
    <w:rsid w:val="00CF2344"/>
    <w:rsid w:val="00CF4CF7"/>
    <w:rsid w:val="00CF662C"/>
    <w:rsid w:val="00CF7BA0"/>
    <w:rsid w:val="00D022A0"/>
    <w:rsid w:val="00D03226"/>
    <w:rsid w:val="00D04D2E"/>
    <w:rsid w:val="00D0592C"/>
    <w:rsid w:val="00D06377"/>
    <w:rsid w:val="00D06887"/>
    <w:rsid w:val="00D06D72"/>
    <w:rsid w:val="00D1345F"/>
    <w:rsid w:val="00D14C89"/>
    <w:rsid w:val="00D14EE8"/>
    <w:rsid w:val="00D17184"/>
    <w:rsid w:val="00D17715"/>
    <w:rsid w:val="00D17EEA"/>
    <w:rsid w:val="00D24222"/>
    <w:rsid w:val="00D259DE"/>
    <w:rsid w:val="00D26659"/>
    <w:rsid w:val="00D26E82"/>
    <w:rsid w:val="00D3050B"/>
    <w:rsid w:val="00D33903"/>
    <w:rsid w:val="00D368A1"/>
    <w:rsid w:val="00D3772D"/>
    <w:rsid w:val="00D37D05"/>
    <w:rsid w:val="00D40225"/>
    <w:rsid w:val="00D41BE0"/>
    <w:rsid w:val="00D41C3E"/>
    <w:rsid w:val="00D42536"/>
    <w:rsid w:val="00D426F3"/>
    <w:rsid w:val="00D4539B"/>
    <w:rsid w:val="00D45526"/>
    <w:rsid w:val="00D47B75"/>
    <w:rsid w:val="00D502C6"/>
    <w:rsid w:val="00D5141E"/>
    <w:rsid w:val="00D5629D"/>
    <w:rsid w:val="00D6230C"/>
    <w:rsid w:val="00D6302D"/>
    <w:rsid w:val="00D66838"/>
    <w:rsid w:val="00D67EDD"/>
    <w:rsid w:val="00D7186D"/>
    <w:rsid w:val="00D7239F"/>
    <w:rsid w:val="00D72438"/>
    <w:rsid w:val="00D72691"/>
    <w:rsid w:val="00D73B18"/>
    <w:rsid w:val="00D73D55"/>
    <w:rsid w:val="00D74E67"/>
    <w:rsid w:val="00D756B3"/>
    <w:rsid w:val="00D80F13"/>
    <w:rsid w:val="00D82B0A"/>
    <w:rsid w:val="00D82F6E"/>
    <w:rsid w:val="00D83956"/>
    <w:rsid w:val="00D8535D"/>
    <w:rsid w:val="00D85E25"/>
    <w:rsid w:val="00D869EC"/>
    <w:rsid w:val="00D86EEC"/>
    <w:rsid w:val="00D946A4"/>
    <w:rsid w:val="00D97344"/>
    <w:rsid w:val="00DA0AAB"/>
    <w:rsid w:val="00DA48ED"/>
    <w:rsid w:val="00DA4CD5"/>
    <w:rsid w:val="00DA5705"/>
    <w:rsid w:val="00DA5AD6"/>
    <w:rsid w:val="00DB1340"/>
    <w:rsid w:val="00DB37AF"/>
    <w:rsid w:val="00DB3AEA"/>
    <w:rsid w:val="00DB4ABC"/>
    <w:rsid w:val="00DB4B3C"/>
    <w:rsid w:val="00DB5A42"/>
    <w:rsid w:val="00DB5F4A"/>
    <w:rsid w:val="00DC00FD"/>
    <w:rsid w:val="00DC295E"/>
    <w:rsid w:val="00DC2EAC"/>
    <w:rsid w:val="00DC3D98"/>
    <w:rsid w:val="00DC4BAE"/>
    <w:rsid w:val="00DC740B"/>
    <w:rsid w:val="00DD0006"/>
    <w:rsid w:val="00DD047E"/>
    <w:rsid w:val="00DD160F"/>
    <w:rsid w:val="00DD2713"/>
    <w:rsid w:val="00DD2790"/>
    <w:rsid w:val="00DD4D19"/>
    <w:rsid w:val="00DD675A"/>
    <w:rsid w:val="00DD6C6B"/>
    <w:rsid w:val="00DD7624"/>
    <w:rsid w:val="00DE0CB7"/>
    <w:rsid w:val="00DE2995"/>
    <w:rsid w:val="00DE3021"/>
    <w:rsid w:val="00DE39AA"/>
    <w:rsid w:val="00DE3F7A"/>
    <w:rsid w:val="00DE4F2E"/>
    <w:rsid w:val="00DF10F0"/>
    <w:rsid w:val="00E002F2"/>
    <w:rsid w:val="00E0272F"/>
    <w:rsid w:val="00E03F33"/>
    <w:rsid w:val="00E0671E"/>
    <w:rsid w:val="00E10A68"/>
    <w:rsid w:val="00E113CB"/>
    <w:rsid w:val="00E1198A"/>
    <w:rsid w:val="00E133B2"/>
    <w:rsid w:val="00E15B32"/>
    <w:rsid w:val="00E17A6B"/>
    <w:rsid w:val="00E20B2B"/>
    <w:rsid w:val="00E2259D"/>
    <w:rsid w:val="00E32A8D"/>
    <w:rsid w:val="00E33DA9"/>
    <w:rsid w:val="00E33E1C"/>
    <w:rsid w:val="00E35BAD"/>
    <w:rsid w:val="00E360EC"/>
    <w:rsid w:val="00E37550"/>
    <w:rsid w:val="00E37595"/>
    <w:rsid w:val="00E40A20"/>
    <w:rsid w:val="00E437D8"/>
    <w:rsid w:val="00E442A8"/>
    <w:rsid w:val="00E45FF2"/>
    <w:rsid w:val="00E46481"/>
    <w:rsid w:val="00E5277F"/>
    <w:rsid w:val="00E5357B"/>
    <w:rsid w:val="00E54B6C"/>
    <w:rsid w:val="00E5544D"/>
    <w:rsid w:val="00E5580C"/>
    <w:rsid w:val="00E56278"/>
    <w:rsid w:val="00E60702"/>
    <w:rsid w:val="00E6321A"/>
    <w:rsid w:val="00E65749"/>
    <w:rsid w:val="00E67237"/>
    <w:rsid w:val="00E675A9"/>
    <w:rsid w:val="00E70457"/>
    <w:rsid w:val="00E710F8"/>
    <w:rsid w:val="00E7201D"/>
    <w:rsid w:val="00E74ED4"/>
    <w:rsid w:val="00E80238"/>
    <w:rsid w:val="00E816C9"/>
    <w:rsid w:val="00E83DEF"/>
    <w:rsid w:val="00E84328"/>
    <w:rsid w:val="00E90704"/>
    <w:rsid w:val="00E917E2"/>
    <w:rsid w:val="00E93337"/>
    <w:rsid w:val="00E93D90"/>
    <w:rsid w:val="00E95374"/>
    <w:rsid w:val="00E97F46"/>
    <w:rsid w:val="00EA01D9"/>
    <w:rsid w:val="00EA4067"/>
    <w:rsid w:val="00EA5C3E"/>
    <w:rsid w:val="00EA609D"/>
    <w:rsid w:val="00EB02D7"/>
    <w:rsid w:val="00EB1223"/>
    <w:rsid w:val="00EB40F4"/>
    <w:rsid w:val="00EB5561"/>
    <w:rsid w:val="00EB5895"/>
    <w:rsid w:val="00EB61F3"/>
    <w:rsid w:val="00EB622E"/>
    <w:rsid w:val="00EC1199"/>
    <w:rsid w:val="00EC25CC"/>
    <w:rsid w:val="00EC332B"/>
    <w:rsid w:val="00EC4DB1"/>
    <w:rsid w:val="00EC572D"/>
    <w:rsid w:val="00ED030F"/>
    <w:rsid w:val="00ED1470"/>
    <w:rsid w:val="00ED1B51"/>
    <w:rsid w:val="00ED316C"/>
    <w:rsid w:val="00ED3458"/>
    <w:rsid w:val="00ED60B0"/>
    <w:rsid w:val="00EE304E"/>
    <w:rsid w:val="00EE3F3A"/>
    <w:rsid w:val="00EE7395"/>
    <w:rsid w:val="00EF00F4"/>
    <w:rsid w:val="00EF05FE"/>
    <w:rsid w:val="00EF26BA"/>
    <w:rsid w:val="00EF2D42"/>
    <w:rsid w:val="00EF4B8F"/>
    <w:rsid w:val="00EF5468"/>
    <w:rsid w:val="00EF6437"/>
    <w:rsid w:val="00EF6D1D"/>
    <w:rsid w:val="00F01C03"/>
    <w:rsid w:val="00F01EC9"/>
    <w:rsid w:val="00F046B4"/>
    <w:rsid w:val="00F0629B"/>
    <w:rsid w:val="00F0763E"/>
    <w:rsid w:val="00F07A4D"/>
    <w:rsid w:val="00F115C1"/>
    <w:rsid w:val="00F124ED"/>
    <w:rsid w:val="00F1258C"/>
    <w:rsid w:val="00F132D7"/>
    <w:rsid w:val="00F1488F"/>
    <w:rsid w:val="00F17086"/>
    <w:rsid w:val="00F177E1"/>
    <w:rsid w:val="00F20BF6"/>
    <w:rsid w:val="00F21711"/>
    <w:rsid w:val="00F24637"/>
    <w:rsid w:val="00F302BD"/>
    <w:rsid w:val="00F32A3E"/>
    <w:rsid w:val="00F352BC"/>
    <w:rsid w:val="00F37A48"/>
    <w:rsid w:val="00F42557"/>
    <w:rsid w:val="00F447A2"/>
    <w:rsid w:val="00F44C45"/>
    <w:rsid w:val="00F44C54"/>
    <w:rsid w:val="00F46FFB"/>
    <w:rsid w:val="00F4758B"/>
    <w:rsid w:val="00F47FE3"/>
    <w:rsid w:val="00F50182"/>
    <w:rsid w:val="00F741C8"/>
    <w:rsid w:val="00F74895"/>
    <w:rsid w:val="00F76551"/>
    <w:rsid w:val="00F7687A"/>
    <w:rsid w:val="00F7796B"/>
    <w:rsid w:val="00F82AC2"/>
    <w:rsid w:val="00F82ADD"/>
    <w:rsid w:val="00F8307D"/>
    <w:rsid w:val="00F833B2"/>
    <w:rsid w:val="00F862F7"/>
    <w:rsid w:val="00F87585"/>
    <w:rsid w:val="00F9283B"/>
    <w:rsid w:val="00FA1632"/>
    <w:rsid w:val="00FA2BE6"/>
    <w:rsid w:val="00FA7FBB"/>
    <w:rsid w:val="00FB1BD5"/>
    <w:rsid w:val="00FB34EE"/>
    <w:rsid w:val="00FB3B0F"/>
    <w:rsid w:val="00FB6CD9"/>
    <w:rsid w:val="00FB7A7D"/>
    <w:rsid w:val="00FB7D92"/>
    <w:rsid w:val="00FB7F02"/>
    <w:rsid w:val="00FC0036"/>
    <w:rsid w:val="00FC433E"/>
    <w:rsid w:val="00FC7BA6"/>
    <w:rsid w:val="00FD0B74"/>
    <w:rsid w:val="00FD1812"/>
    <w:rsid w:val="00FD1F8A"/>
    <w:rsid w:val="00FD324C"/>
    <w:rsid w:val="00FD405A"/>
    <w:rsid w:val="00FD471E"/>
    <w:rsid w:val="00FD4AB1"/>
    <w:rsid w:val="00FD5C84"/>
    <w:rsid w:val="00FD7899"/>
    <w:rsid w:val="00FD7F97"/>
    <w:rsid w:val="00FE046D"/>
    <w:rsid w:val="00FE367A"/>
    <w:rsid w:val="00FE71E0"/>
    <w:rsid w:val="00FE74B6"/>
    <w:rsid w:val="00FF023E"/>
    <w:rsid w:val="00FF2D0F"/>
    <w:rsid w:val="00FF4A53"/>
    <w:rsid w:val="00FF55F5"/>
    <w:rsid w:val="00FF786F"/>
    <w:rsid w:val="00FF7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E7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9" w:qFormat="1"/>
    <w:lsdException w:name="heading 7" w:uiPriority="9" w:qFormat="1"/>
    <w:lsdException w:name="heading 8" w:uiPriority="9"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8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50BE4"/>
    <w:pPr>
      <w:spacing w:after="120" w:line="240" w:lineRule="auto"/>
    </w:pPr>
    <w:rPr>
      <w:rFonts w:ascii="Segoe UI" w:hAnsi="Segoe UI"/>
      <w:sz w:val="24"/>
    </w:rPr>
  </w:style>
  <w:style w:type="paragraph" w:styleId="Heading1">
    <w:name w:val="heading 1"/>
    <w:basedOn w:val="Normal"/>
    <w:next w:val="Normal"/>
    <w:link w:val="Heading1Char"/>
    <w:uiPriority w:val="1"/>
    <w:qFormat/>
    <w:rsid w:val="00E1198A"/>
    <w:pPr>
      <w:keepNext/>
      <w:numPr>
        <w:numId w:val="3"/>
      </w:numPr>
      <w:spacing w:before="240" w:after="240" w:line="440" w:lineRule="exact"/>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EF00F4"/>
    <w:pPr>
      <w:keepNext/>
      <w:numPr>
        <w:ilvl w:val="1"/>
        <w:numId w:val="3"/>
      </w:numPr>
      <w:spacing w:before="480" w:after="180"/>
      <w:ind w:left="0" w:firstLine="0"/>
      <w:outlineLvl w:val="1"/>
    </w:pPr>
    <w:rPr>
      <w:rFonts w:ascii="Segoe UI Semibold" w:eastAsia="Times New Roman" w:hAnsi="Segoe UI Semibold" w:cs="Times New Roman"/>
      <w:color w:val="00264D"/>
      <w:sz w:val="32"/>
      <w:szCs w:val="19"/>
      <w:lang w:val="en-AU" w:eastAsia="en-AU"/>
    </w:rPr>
  </w:style>
  <w:style w:type="paragraph" w:styleId="Heading3">
    <w:name w:val="heading 3"/>
    <w:basedOn w:val="Normal"/>
    <w:next w:val="Normal"/>
    <w:link w:val="Heading3Char"/>
    <w:uiPriority w:val="1"/>
    <w:qFormat/>
    <w:rsid w:val="00DE2995"/>
    <w:pPr>
      <w:keepNext/>
      <w:numPr>
        <w:ilvl w:val="2"/>
        <w:numId w:val="3"/>
      </w:numPr>
      <w:spacing w:before="120"/>
      <w:outlineLvl w:val="2"/>
    </w:pPr>
    <w:rPr>
      <w:rFonts w:ascii="Segoe UI Semibold" w:eastAsia="Times New Roman" w:hAnsi="Segoe UI Semibold" w:cs="Times New Roman"/>
      <w:color w:val="00264D"/>
      <w:sz w:val="28"/>
      <w:szCs w:val="19"/>
      <w:lang w:val="en-AU" w:eastAsia="en-AU"/>
    </w:rPr>
  </w:style>
  <w:style w:type="paragraph" w:styleId="Heading4">
    <w:name w:val="heading 4"/>
    <w:basedOn w:val="Normal"/>
    <w:next w:val="Normal"/>
    <w:link w:val="Heading4Char"/>
    <w:uiPriority w:val="1"/>
    <w:qFormat/>
    <w:rsid w:val="00DE2995"/>
    <w:pPr>
      <w:keepNext/>
      <w:numPr>
        <w:ilvl w:val="3"/>
        <w:numId w:val="3"/>
      </w:numPr>
      <w:spacing w:before="120"/>
      <w:ind w:left="0" w:firstLine="0"/>
      <w:outlineLvl w:val="3"/>
    </w:pPr>
    <w:rPr>
      <w:rFonts w:ascii="Segoe UI Semibold" w:eastAsia="Times New Roman" w:hAnsi="Segoe UI Semibold" w:cs="Times New Roman"/>
      <w:color w:val="00264D" w:themeColor="background2"/>
      <w:szCs w:val="19"/>
      <w:lang w:val="en-AU" w:eastAsia="en-AU"/>
    </w:rPr>
  </w:style>
  <w:style w:type="paragraph" w:styleId="Heading5">
    <w:name w:val="heading 5"/>
    <w:basedOn w:val="Normal"/>
    <w:next w:val="Normal"/>
    <w:link w:val="Heading5Char"/>
    <w:uiPriority w:val="1"/>
    <w:qFormat/>
    <w:rsid w:val="008F21A0"/>
    <w:pPr>
      <w:keepNext/>
      <w:numPr>
        <w:ilvl w:val="4"/>
        <w:numId w:val="3"/>
      </w:numPr>
      <w:spacing w:before="240" w:after="60"/>
      <w:outlineLvl w:val="4"/>
    </w:pPr>
    <w:rPr>
      <w:rFonts w:eastAsia="Times New Roman" w:cs="Times New Roman"/>
      <w:b/>
      <w:color w:val="7F7F7F" w:themeColor="text1" w:themeTint="80"/>
      <w:szCs w:val="24"/>
      <w:lang w:val="en-AU" w:eastAsia="en-AU"/>
    </w:rPr>
  </w:style>
  <w:style w:type="paragraph" w:styleId="Heading6">
    <w:name w:val="heading 6"/>
    <w:basedOn w:val="Normal"/>
    <w:next w:val="Normal"/>
    <w:link w:val="Heading6Char"/>
    <w:uiPriority w:val="19"/>
    <w:qFormat/>
    <w:rsid w:val="00A76C02"/>
    <w:pPr>
      <w:keepNext/>
      <w:keepLines/>
      <w:numPr>
        <w:ilvl w:val="5"/>
        <w:numId w:val="2"/>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9"/>
    <w:semiHidden/>
    <w:qFormat/>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qFormat/>
    <w:rsid w:val="000137F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4215"/>
    <w:pPr>
      <w:tabs>
        <w:tab w:val="num" w:pos="6480"/>
      </w:tabs>
      <w:spacing w:before="240" w:after="60"/>
      <w:ind w:left="6480" w:hanging="72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E1198A"/>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EF00F4"/>
    <w:rPr>
      <w:rFonts w:ascii="Segoe UI Semibold" w:eastAsia="Times New Roman" w:hAnsi="Segoe UI Semibold" w:cs="Times New Roman"/>
      <w:color w:val="00264D"/>
      <w:sz w:val="32"/>
      <w:szCs w:val="19"/>
      <w:lang w:val="en-AU" w:eastAsia="en-AU"/>
    </w:rPr>
  </w:style>
  <w:style w:type="character" w:customStyle="1" w:styleId="Heading3Char">
    <w:name w:val="Heading 3 Char"/>
    <w:basedOn w:val="DefaultParagraphFont"/>
    <w:link w:val="Heading3"/>
    <w:uiPriority w:val="1"/>
    <w:rsid w:val="00DE2995"/>
    <w:rPr>
      <w:rFonts w:ascii="Segoe UI Semibold" w:eastAsia="Times New Roman" w:hAnsi="Segoe UI Semibold" w:cs="Times New Roman"/>
      <w:color w:val="00264D"/>
      <w:sz w:val="28"/>
      <w:szCs w:val="19"/>
      <w:lang w:val="en-AU" w:eastAsia="en-AU"/>
    </w:rPr>
  </w:style>
  <w:style w:type="character" w:customStyle="1" w:styleId="Heading4Char">
    <w:name w:val="Heading 4 Char"/>
    <w:basedOn w:val="DefaultParagraphFont"/>
    <w:link w:val="Heading4"/>
    <w:uiPriority w:val="1"/>
    <w:rsid w:val="00DE2995"/>
    <w:rPr>
      <w:rFonts w:ascii="Segoe UI Semibold" w:eastAsia="Times New Roman" w:hAnsi="Segoe UI Semibold" w:cs="Times New Roman"/>
      <w:color w:val="00264D" w:themeColor="background2"/>
      <w:sz w:val="24"/>
      <w:szCs w:val="19"/>
      <w:lang w:val="en-AU" w:eastAsia="en-AU"/>
    </w:rPr>
  </w:style>
  <w:style w:type="character" w:customStyle="1" w:styleId="Heading5Char">
    <w:name w:val="Heading 5 Char"/>
    <w:basedOn w:val="DefaultParagraphFont"/>
    <w:link w:val="Heading5"/>
    <w:uiPriority w:val="1"/>
    <w:rsid w:val="008F21A0"/>
    <w:rPr>
      <w:rFonts w:ascii="Segoe UI" w:eastAsia="Times New Roman" w:hAnsi="Segoe UI" w:cs="Times New Roman"/>
      <w:b/>
      <w:color w:val="7F7F7F" w:themeColor="text1" w:themeTint="80"/>
      <w:sz w:val="24"/>
      <w:szCs w:val="24"/>
      <w:lang w:val="en-AU" w:eastAsia="en-AU"/>
    </w:rPr>
  </w:style>
  <w:style w:type="character" w:customStyle="1" w:styleId="Heading6Char">
    <w:name w:val="Heading 6 Char"/>
    <w:basedOn w:val="DefaultParagraphFont"/>
    <w:link w:val="Heading6"/>
    <w:uiPriority w:val="19"/>
    <w:rsid w:val="00A76C02"/>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630BC9"/>
    <w:pPr>
      <w:numPr>
        <w:numId w:val="1"/>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630BC9"/>
    <w:pPr>
      <w:numPr>
        <w:ilvl w:val="0"/>
        <w:numId w:val="0"/>
      </w:numPr>
      <w:spacing w:before="40" w:after="40"/>
      <w:outlineLvl w:val="9"/>
    </w:pPr>
    <w:rPr>
      <w:rFonts w:asciiTheme="majorHAnsi" w:hAnsiTheme="majorHAnsi" w:cstheme="majorHAnsi"/>
      <w:color w:val="003A77" w:themeColor="background2" w:themeTint="E6"/>
      <w:sz w:val="22"/>
    </w:rPr>
  </w:style>
  <w:style w:type="paragraph" w:customStyle="1" w:styleId="TableNText">
    <w:name w:val="Table N Text"/>
    <w:basedOn w:val="TableNheader"/>
    <w:uiPriority w:val="2"/>
    <w:qFormat/>
    <w:rsid w:val="00563E72"/>
    <w:rPr>
      <w:rFonts w:ascii="Segoe UI" w:hAnsi="Segoe UI"/>
      <w:b w:val="0"/>
      <w:color w:val="auto"/>
      <w:sz w:val="20"/>
    </w:rPr>
  </w:style>
  <w:style w:type="table" w:customStyle="1" w:styleId="NousTableStyletopandsideheading">
    <w:name w:val="Nous Table Style top and side heading"/>
    <w:basedOn w:val="TableNormal"/>
    <w:uiPriority w:val="99"/>
    <w:rsid w:val="00A83B7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Light" w:hAnsi="Segoe UI Ligh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Light" w:hAnsi="Segoe UI Light"/>
        <w:b/>
        <w:color w:val="00264D" w:themeColor="background2"/>
        <w:sz w:val="18"/>
      </w:rPr>
      <w:tblPr/>
      <w:tcPr>
        <w:tcBorders>
          <w:left w:val="single" w:sz="24" w:space="0" w:color="F8981D" w:themeColor="accent3"/>
        </w:tcBorders>
        <w:shd w:val="clear" w:color="auto" w:fill="E6E6E1" w:themeFill="accent5"/>
        <w:vAlign w:val="center"/>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A76C02"/>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700979"/>
    <w:pPr>
      <w:spacing w:after="60"/>
    </w:pPr>
    <w:rPr>
      <w:color w:val="00264D" w:themeColor="background2"/>
      <w:sz w:val="20"/>
    </w:rPr>
  </w:style>
  <w:style w:type="paragraph" w:customStyle="1" w:styleId="TableNListnumbered">
    <w:name w:val="Table N List (numbered)"/>
    <w:basedOn w:val="TableNBullet"/>
    <w:uiPriority w:val="2"/>
    <w:qFormat/>
    <w:rsid w:val="00A76C02"/>
    <w:pPr>
      <w:numPr>
        <w:numId w:val="7"/>
      </w:numPr>
    </w:pPr>
  </w:style>
  <w:style w:type="paragraph" w:customStyle="1" w:styleId="xAppendixLevel1">
    <w:name w:val="xAppendix Level 1"/>
    <w:basedOn w:val="Heading1"/>
    <w:next w:val="Normal"/>
    <w:uiPriority w:val="98"/>
    <w:qFormat/>
    <w:rsid w:val="00A76C02"/>
    <w:pPr>
      <w:pageBreakBefore/>
      <w:numPr>
        <w:numId w:val="4"/>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A76C02"/>
    <w:pPr>
      <w:numPr>
        <w:numId w:val="4"/>
      </w:numPr>
    </w:pPr>
    <w:rPr>
      <w:bCs/>
      <w:sz w:val="34"/>
    </w:rPr>
  </w:style>
  <w:style w:type="paragraph" w:customStyle="1" w:styleId="xAppendixLevel3">
    <w:name w:val="xAppendix Level 3"/>
    <w:basedOn w:val="Heading3"/>
    <w:next w:val="Normal"/>
    <w:uiPriority w:val="98"/>
    <w:qFormat/>
    <w:rsid w:val="00A76C02"/>
    <w:pPr>
      <w:numPr>
        <w:numId w:val="4"/>
      </w:numPr>
    </w:pPr>
    <w:rPr>
      <w:bCs/>
    </w:rPr>
  </w:style>
  <w:style w:type="paragraph" w:customStyle="1" w:styleId="Listnumbered">
    <w:name w:val="List (numbered)"/>
    <w:basedOn w:val="Normal"/>
    <w:uiPriority w:val="1"/>
    <w:qFormat/>
    <w:rsid w:val="00A76C02"/>
    <w:pPr>
      <w:numPr>
        <w:numId w:val="5"/>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A76C02"/>
    <w:pPr>
      <w:numPr>
        <w:numId w:val="0"/>
      </w:numPr>
    </w:pPr>
  </w:style>
  <w:style w:type="paragraph" w:customStyle="1" w:styleId="Tableexpheader">
    <w:name w:val="Table exp header"/>
    <w:basedOn w:val="TableNheader"/>
    <w:uiPriority w:val="3"/>
    <w:qFormat/>
    <w:rsid w:val="00A76C02"/>
    <w:rPr>
      <w:sz w:val="17"/>
    </w:rPr>
  </w:style>
  <w:style w:type="paragraph" w:customStyle="1" w:styleId="TableexpListnumbered">
    <w:name w:val="Table exp List (numbered)"/>
    <w:basedOn w:val="TableNListnumbered"/>
    <w:uiPriority w:val="3"/>
    <w:qFormat/>
    <w:rsid w:val="00A76C02"/>
    <w:pPr>
      <w:numPr>
        <w:numId w:val="0"/>
      </w:numPr>
    </w:pPr>
    <w:rPr>
      <w:sz w:val="16"/>
    </w:rPr>
  </w:style>
  <w:style w:type="paragraph" w:customStyle="1" w:styleId="TableExpText">
    <w:name w:val="Table Exp Text"/>
    <w:basedOn w:val="TableNText"/>
    <w:uiPriority w:val="3"/>
    <w:qFormat/>
    <w:rsid w:val="00A76C02"/>
    <w:rPr>
      <w:sz w:val="16"/>
    </w:rPr>
  </w:style>
  <w:style w:type="character" w:customStyle="1" w:styleId="Heading7Char">
    <w:name w:val="Heading 7 Char"/>
    <w:basedOn w:val="DefaultParagraphFont"/>
    <w:link w:val="Heading7"/>
    <w:uiPriority w:val="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2B28EE"/>
    <w:pPr>
      <w:spacing w:before="40" w:after="40" w:line="240" w:lineRule="auto"/>
    </w:pPr>
    <w:rPr>
      <w:rFonts w:ascii="Segoe UI" w:eastAsia="Times New Roman" w:hAnsi="Segoe UI" w:cs="Times New Roman"/>
      <w:sz w:val="20"/>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2B28EE"/>
    <w:rPr>
      <w:rFonts w:ascii="Segoe UI" w:eastAsia="Times New Roman" w:hAnsi="Segoe UI" w:cs="Times New Roman"/>
      <w:sz w:val="20"/>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A76C02"/>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A76C02"/>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A76C02"/>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A76C02"/>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630BC9"/>
    <w:rPr>
      <w:rFonts w:ascii="Segoe UI" w:eastAsia="Times New Roman" w:hAnsi="Segoe UI" w:cs="Times New Roman"/>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00979"/>
    <w:rPr>
      <w:rFonts w:ascii="Segoe UI" w:eastAsia="Times New Roman" w:hAnsi="Segoe UI" w:cs="Times New Roman"/>
      <w:color w:val="00264D" w:themeColor="background2"/>
      <w:sz w:val="20"/>
      <w:szCs w:val="19"/>
      <w:lang w:val="en-AU" w:eastAsia="en-AU"/>
    </w:rPr>
  </w:style>
  <w:style w:type="table" w:customStyle="1" w:styleId="NOUSSideHeader">
    <w:name w:val="NOUS Side Header"/>
    <w:basedOn w:val="TableNormal"/>
    <w:uiPriority w:val="99"/>
    <w:rsid w:val="00563E72"/>
    <w:pPr>
      <w:spacing w:after="0" w:line="240" w:lineRule="auto"/>
      <w:ind w:left="57"/>
    </w:pPr>
    <w:rPr>
      <w:rFonts w:ascii="Segoe UI" w:hAnsi="Segoe UI"/>
      <w:sz w:val="24"/>
    </w:rPr>
    <w:tblPr>
      <w:tblBorders>
        <w:insideH w:val="single" w:sz="8" w:space="0" w:color="E6E6E1" w:themeColor="accent5"/>
      </w:tblBorders>
      <w:tblCellMar>
        <w:top w:w="57" w:type="dxa"/>
        <w:left w:w="85" w:type="dxa"/>
        <w:bottom w:w="57" w:type="dxa"/>
        <w:right w:w="85" w:type="dxa"/>
      </w:tblCellMar>
    </w:tblPr>
    <w:tblStylePr w:type="firstRow">
      <w:rPr>
        <w:rFonts w:asciiTheme="majorHAnsi" w:hAnsiTheme="majorHAnsi"/>
        <w:sz w:val="24"/>
      </w:rPr>
    </w:tblStylePr>
    <w:tblStylePr w:type="firstCol">
      <w:pPr>
        <w:wordWrap/>
        <w:jc w:val="center"/>
      </w:pPr>
      <w:rPr>
        <w:rFonts w:ascii="Segoe UI Light" w:hAnsi="Segoe UI Ligh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Light" w:hAnsi="Segoe UI 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A76C02"/>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2A01D1"/>
    <w:pPr>
      <w:tabs>
        <w:tab w:val="center" w:pos="4513"/>
        <w:tab w:val="right" w:pos="9026"/>
      </w:tabs>
      <w:spacing w:after="0"/>
    </w:pPr>
  </w:style>
  <w:style w:type="character" w:customStyle="1" w:styleId="HeaderChar">
    <w:name w:val="Header Char"/>
    <w:basedOn w:val="DefaultParagraphFont"/>
    <w:link w:val="Header"/>
    <w:uiPriority w:val="99"/>
    <w:rsid w:val="002A01D1"/>
    <w:rPr>
      <w:rFonts w:ascii="Segoe UI" w:hAnsi="Segoe UI"/>
      <w:sz w:val="19"/>
    </w:rPr>
  </w:style>
  <w:style w:type="character" w:styleId="CommentReference">
    <w:name w:val="annotation reference"/>
    <w:basedOn w:val="DefaultParagraphFont"/>
    <w:uiPriority w:val="99"/>
    <w:semiHidden/>
    <w:unhideWhenUsed/>
    <w:rsid w:val="00F132D7"/>
    <w:rPr>
      <w:sz w:val="16"/>
      <w:szCs w:val="16"/>
    </w:rPr>
  </w:style>
  <w:style w:type="paragraph" w:styleId="CommentText">
    <w:name w:val="annotation text"/>
    <w:basedOn w:val="Normal"/>
    <w:link w:val="CommentTextChar"/>
    <w:uiPriority w:val="99"/>
    <w:unhideWhenUsed/>
    <w:rsid w:val="00F132D7"/>
    <w:rPr>
      <w:sz w:val="20"/>
      <w:szCs w:val="20"/>
    </w:rPr>
  </w:style>
  <w:style w:type="character" w:customStyle="1" w:styleId="CommentTextChar">
    <w:name w:val="Comment Text Char"/>
    <w:basedOn w:val="DefaultParagraphFont"/>
    <w:link w:val="CommentText"/>
    <w:uiPriority w:val="99"/>
    <w:rsid w:val="00F132D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F132D7"/>
    <w:rPr>
      <w:b/>
      <w:bCs/>
    </w:rPr>
  </w:style>
  <w:style w:type="character" w:customStyle="1" w:styleId="CommentSubjectChar">
    <w:name w:val="Comment Subject Char"/>
    <w:basedOn w:val="CommentTextChar"/>
    <w:link w:val="CommentSubject"/>
    <w:uiPriority w:val="99"/>
    <w:semiHidden/>
    <w:rsid w:val="00F132D7"/>
    <w:rPr>
      <w:rFonts w:ascii="Segoe UI" w:hAnsi="Segoe UI"/>
      <w:b/>
      <w:bCs/>
      <w:sz w:val="20"/>
      <w:szCs w:val="20"/>
    </w:rPr>
  </w:style>
  <w:style w:type="paragraph" w:customStyle="1" w:styleId="intoductionbullet">
    <w:name w:val="intoduction bullet"/>
    <w:basedOn w:val="Normal"/>
    <w:uiPriority w:val="21"/>
    <w:qFormat/>
    <w:rsid w:val="00A76C02"/>
    <w:pPr>
      <w:numPr>
        <w:numId w:val="8"/>
      </w:numPr>
      <w:spacing w:before="120" w:line="259" w:lineRule="auto"/>
    </w:pPr>
    <w:rPr>
      <w:rFonts w:ascii="Segoe UI Semilight" w:hAnsi="Segoe UI Semilight"/>
      <w:color w:val="00264D" w:themeColor="background2"/>
      <w:sz w:val="21"/>
      <w:szCs w:val="21"/>
      <w:lang w:val="en-AU"/>
    </w:rPr>
  </w:style>
  <w:style w:type="character" w:styleId="EndnoteReference">
    <w:name w:val="endnote reference"/>
    <w:basedOn w:val="DefaultParagraphFont"/>
    <w:uiPriority w:val="99"/>
    <w:semiHidden/>
    <w:unhideWhenUsed/>
    <w:rsid w:val="0038359F"/>
    <w:rPr>
      <w:vertAlign w:val="superscript"/>
    </w:rPr>
  </w:style>
  <w:style w:type="paragraph" w:styleId="EndnoteText">
    <w:name w:val="endnote text"/>
    <w:basedOn w:val="Normal"/>
    <w:link w:val="EndnoteTextChar"/>
    <w:uiPriority w:val="99"/>
    <w:unhideWhenUsed/>
    <w:rsid w:val="00011F69"/>
    <w:pPr>
      <w:spacing w:before="240" w:after="240"/>
    </w:pPr>
    <w:rPr>
      <w:sz w:val="20"/>
      <w:szCs w:val="20"/>
      <w:lang w:val="en-AU"/>
    </w:rPr>
  </w:style>
  <w:style w:type="character" w:customStyle="1" w:styleId="EndnoteTextChar">
    <w:name w:val="Endnote Text Char"/>
    <w:basedOn w:val="DefaultParagraphFont"/>
    <w:link w:val="EndnoteText"/>
    <w:uiPriority w:val="99"/>
    <w:rsid w:val="00011F69"/>
    <w:rPr>
      <w:rFonts w:ascii="Segoe UI" w:hAnsi="Segoe UI"/>
      <w:sz w:val="20"/>
      <w:szCs w:val="20"/>
      <w:lang w:val="en-AU"/>
    </w:rPr>
  </w:style>
  <w:style w:type="paragraph" w:styleId="FootnoteText">
    <w:name w:val="footnote text"/>
    <w:basedOn w:val="Normal"/>
    <w:link w:val="FootnoteTextChar"/>
    <w:uiPriority w:val="99"/>
    <w:semiHidden/>
    <w:unhideWhenUsed/>
    <w:rsid w:val="00231A13"/>
    <w:pPr>
      <w:spacing w:after="0"/>
    </w:pPr>
    <w:rPr>
      <w:sz w:val="20"/>
      <w:szCs w:val="20"/>
    </w:rPr>
  </w:style>
  <w:style w:type="character" w:customStyle="1" w:styleId="FootnoteTextChar">
    <w:name w:val="Footnote Text Char"/>
    <w:basedOn w:val="DefaultParagraphFont"/>
    <w:link w:val="FootnoteText"/>
    <w:uiPriority w:val="99"/>
    <w:semiHidden/>
    <w:rsid w:val="00231A13"/>
    <w:rPr>
      <w:rFonts w:ascii="Segoe UI" w:hAnsi="Segoe UI"/>
      <w:sz w:val="20"/>
      <w:szCs w:val="20"/>
    </w:rPr>
  </w:style>
  <w:style w:type="character" w:styleId="FootnoteReference">
    <w:name w:val="footnote reference"/>
    <w:basedOn w:val="DefaultParagraphFont"/>
    <w:uiPriority w:val="99"/>
    <w:semiHidden/>
    <w:unhideWhenUsed/>
    <w:rsid w:val="00231A13"/>
    <w:rPr>
      <w:vertAlign w:val="superscript"/>
    </w:rPr>
  </w:style>
  <w:style w:type="paragraph" w:styleId="ListParagraph">
    <w:name w:val="List Paragraph"/>
    <w:basedOn w:val="Normal"/>
    <w:uiPriority w:val="34"/>
    <w:qFormat/>
    <w:rsid w:val="00A76C02"/>
    <w:pPr>
      <w:ind w:left="720"/>
      <w:contextualSpacing/>
    </w:pPr>
  </w:style>
  <w:style w:type="character" w:customStyle="1" w:styleId="UnresolvedMention1">
    <w:name w:val="Unresolved Mention1"/>
    <w:basedOn w:val="DefaultParagraphFont"/>
    <w:uiPriority w:val="99"/>
    <w:semiHidden/>
    <w:unhideWhenUsed/>
    <w:rsid w:val="00883B17"/>
    <w:rPr>
      <w:color w:val="808080"/>
      <w:shd w:val="clear" w:color="auto" w:fill="E6E6E6"/>
    </w:rPr>
  </w:style>
  <w:style w:type="character" w:styleId="Emphasis">
    <w:name w:val="Emphasis"/>
    <w:basedOn w:val="DefaultParagraphFont"/>
    <w:uiPriority w:val="20"/>
    <w:qFormat/>
    <w:rsid w:val="00B85041"/>
    <w:rPr>
      <w:i/>
      <w:iCs/>
    </w:rPr>
  </w:style>
  <w:style w:type="paragraph" w:styleId="NoSpacing">
    <w:name w:val="No Spacing"/>
    <w:link w:val="NoSpacingChar"/>
    <w:uiPriority w:val="1"/>
    <w:qFormat/>
    <w:rsid w:val="00443F89"/>
    <w:pPr>
      <w:spacing w:after="0" w:line="240" w:lineRule="auto"/>
    </w:pPr>
    <w:rPr>
      <w:rFonts w:eastAsiaTheme="minorEastAsia"/>
    </w:rPr>
  </w:style>
  <w:style w:type="character" w:customStyle="1" w:styleId="NoSpacingChar">
    <w:name w:val="No Spacing Char"/>
    <w:basedOn w:val="DefaultParagraphFont"/>
    <w:link w:val="NoSpacing"/>
    <w:uiPriority w:val="1"/>
    <w:rsid w:val="00443F89"/>
    <w:rPr>
      <w:rFonts w:eastAsiaTheme="minorEastAsia"/>
    </w:rPr>
  </w:style>
  <w:style w:type="character" w:styleId="FollowedHyperlink">
    <w:name w:val="FollowedHyperlink"/>
    <w:basedOn w:val="DefaultParagraphFont"/>
    <w:uiPriority w:val="99"/>
    <w:semiHidden/>
    <w:unhideWhenUsed/>
    <w:rsid w:val="009F016A"/>
    <w:rPr>
      <w:color w:val="0048C7" w:themeColor="followedHyperlink"/>
      <w:u w:val="single"/>
    </w:rPr>
  </w:style>
  <w:style w:type="paragraph" w:styleId="Revision">
    <w:name w:val="Revision"/>
    <w:hidden/>
    <w:uiPriority w:val="99"/>
    <w:semiHidden/>
    <w:rsid w:val="00C62C61"/>
    <w:pPr>
      <w:spacing w:after="0" w:line="240" w:lineRule="auto"/>
    </w:pPr>
    <w:rPr>
      <w:rFonts w:ascii="Segoe UI" w:hAnsi="Segoe UI"/>
      <w:sz w:val="19"/>
    </w:rPr>
  </w:style>
  <w:style w:type="character" w:styleId="Strong">
    <w:name w:val="Strong"/>
    <w:basedOn w:val="DefaultParagraphFont"/>
    <w:uiPriority w:val="22"/>
    <w:qFormat/>
    <w:rsid w:val="00AF24F3"/>
    <w:rPr>
      <w:b/>
      <w:bCs/>
    </w:rPr>
  </w:style>
  <w:style w:type="character" w:customStyle="1" w:styleId="Heading9Char">
    <w:name w:val="Heading 9 Char"/>
    <w:basedOn w:val="DefaultParagraphFont"/>
    <w:link w:val="Heading9"/>
    <w:uiPriority w:val="9"/>
    <w:semiHidden/>
    <w:rsid w:val="00B94215"/>
    <w:rPr>
      <w:rFonts w:asciiTheme="majorHAnsi" w:eastAsiaTheme="majorEastAsia" w:hAnsiTheme="majorHAnsi" w:cstheme="majorBidi"/>
    </w:rPr>
  </w:style>
  <w:style w:type="paragraph" w:styleId="TOCHeading">
    <w:name w:val="TOC Heading"/>
    <w:basedOn w:val="Heading1"/>
    <w:next w:val="Normal"/>
    <w:uiPriority w:val="39"/>
    <w:unhideWhenUsed/>
    <w:qFormat/>
    <w:rsid w:val="00902DB6"/>
    <w:pPr>
      <w:keepLines/>
      <w:numPr>
        <w:numId w:val="0"/>
      </w:numPr>
      <w:spacing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70668E"/>
    <w:rPr>
      <w:color w:val="605E5C"/>
      <w:shd w:val="clear" w:color="auto" w:fill="E1DFDD"/>
    </w:rPr>
  </w:style>
  <w:style w:type="paragraph" w:styleId="TOC3">
    <w:name w:val="toc 3"/>
    <w:basedOn w:val="Normal"/>
    <w:next w:val="Normal"/>
    <w:autoRedefine/>
    <w:uiPriority w:val="39"/>
    <w:unhideWhenUsed/>
    <w:rsid w:val="000308EE"/>
    <w:pPr>
      <w:spacing w:after="100"/>
      <w:ind w:left="480"/>
    </w:pPr>
  </w:style>
  <w:style w:type="character" w:customStyle="1" w:styleId="UnresolvedMention">
    <w:name w:val="Unresolved Mention"/>
    <w:basedOn w:val="DefaultParagraphFont"/>
    <w:uiPriority w:val="99"/>
    <w:semiHidden/>
    <w:unhideWhenUsed/>
    <w:rsid w:val="00655A1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9" w:qFormat="1"/>
    <w:lsdException w:name="heading 7" w:uiPriority="9" w:qFormat="1"/>
    <w:lsdException w:name="heading 8" w:uiPriority="9"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8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50BE4"/>
    <w:pPr>
      <w:spacing w:after="120" w:line="240" w:lineRule="auto"/>
    </w:pPr>
    <w:rPr>
      <w:rFonts w:ascii="Segoe UI" w:hAnsi="Segoe UI"/>
      <w:sz w:val="24"/>
    </w:rPr>
  </w:style>
  <w:style w:type="paragraph" w:styleId="Heading1">
    <w:name w:val="heading 1"/>
    <w:basedOn w:val="Normal"/>
    <w:next w:val="Normal"/>
    <w:link w:val="Heading1Char"/>
    <w:uiPriority w:val="1"/>
    <w:qFormat/>
    <w:rsid w:val="00E1198A"/>
    <w:pPr>
      <w:keepNext/>
      <w:numPr>
        <w:numId w:val="3"/>
      </w:numPr>
      <w:spacing w:before="240" w:after="240" w:line="440" w:lineRule="exact"/>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EF00F4"/>
    <w:pPr>
      <w:keepNext/>
      <w:numPr>
        <w:ilvl w:val="1"/>
        <w:numId w:val="3"/>
      </w:numPr>
      <w:spacing w:before="480" w:after="180"/>
      <w:ind w:left="0" w:firstLine="0"/>
      <w:outlineLvl w:val="1"/>
    </w:pPr>
    <w:rPr>
      <w:rFonts w:ascii="Segoe UI Semibold" w:eastAsia="Times New Roman" w:hAnsi="Segoe UI Semibold" w:cs="Times New Roman"/>
      <w:color w:val="00264D"/>
      <w:sz w:val="32"/>
      <w:szCs w:val="19"/>
      <w:lang w:val="en-AU" w:eastAsia="en-AU"/>
    </w:rPr>
  </w:style>
  <w:style w:type="paragraph" w:styleId="Heading3">
    <w:name w:val="heading 3"/>
    <w:basedOn w:val="Normal"/>
    <w:next w:val="Normal"/>
    <w:link w:val="Heading3Char"/>
    <w:uiPriority w:val="1"/>
    <w:qFormat/>
    <w:rsid w:val="00DE2995"/>
    <w:pPr>
      <w:keepNext/>
      <w:numPr>
        <w:ilvl w:val="2"/>
        <w:numId w:val="3"/>
      </w:numPr>
      <w:spacing w:before="120"/>
      <w:outlineLvl w:val="2"/>
    </w:pPr>
    <w:rPr>
      <w:rFonts w:ascii="Segoe UI Semibold" w:eastAsia="Times New Roman" w:hAnsi="Segoe UI Semibold" w:cs="Times New Roman"/>
      <w:color w:val="00264D"/>
      <w:sz w:val="28"/>
      <w:szCs w:val="19"/>
      <w:lang w:val="en-AU" w:eastAsia="en-AU"/>
    </w:rPr>
  </w:style>
  <w:style w:type="paragraph" w:styleId="Heading4">
    <w:name w:val="heading 4"/>
    <w:basedOn w:val="Normal"/>
    <w:next w:val="Normal"/>
    <w:link w:val="Heading4Char"/>
    <w:uiPriority w:val="1"/>
    <w:qFormat/>
    <w:rsid w:val="00DE2995"/>
    <w:pPr>
      <w:keepNext/>
      <w:numPr>
        <w:ilvl w:val="3"/>
        <w:numId w:val="3"/>
      </w:numPr>
      <w:spacing w:before="120"/>
      <w:ind w:left="0" w:firstLine="0"/>
      <w:outlineLvl w:val="3"/>
    </w:pPr>
    <w:rPr>
      <w:rFonts w:ascii="Segoe UI Semibold" w:eastAsia="Times New Roman" w:hAnsi="Segoe UI Semibold" w:cs="Times New Roman"/>
      <w:color w:val="00264D" w:themeColor="background2"/>
      <w:szCs w:val="19"/>
      <w:lang w:val="en-AU" w:eastAsia="en-AU"/>
    </w:rPr>
  </w:style>
  <w:style w:type="paragraph" w:styleId="Heading5">
    <w:name w:val="heading 5"/>
    <w:basedOn w:val="Normal"/>
    <w:next w:val="Normal"/>
    <w:link w:val="Heading5Char"/>
    <w:uiPriority w:val="1"/>
    <w:qFormat/>
    <w:rsid w:val="008F21A0"/>
    <w:pPr>
      <w:keepNext/>
      <w:numPr>
        <w:ilvl w:val="4"/>
        <w:numId w:val="3"/>
      </w:numPr>
      <w:spacing w:before="240" w:after="60"/>
      <w:outlineLvl w:val="4"/>
    </w:pPr>
    <w:rPr>
      <w:rFonts w:eastAsia="Times New Roman" w:cs="Times New Roman"/>
      <w:b/>
      <w:color w:val="7F7F7F" w:themeColor="text1" w:themeTint="80"/>
      <w:szCs w:val="24"/>
      <w:lang w:val="en-AU" w:eastAsia="en-AU"/>
    </w:rPr>
  </w:style>
  <w:style w:type="paragraph" w:styleId="Heading6">
    <w:name w:val="heading 6"/>
    <w:basedOn w:val="Normal"/>
    <w:next w:val="Normal"/>
    <w:link w:val="Heading6Char"/>
    <w:uiPriority w:val="19"/>
    <w:qFormat/>
    <w:rsid w:val="00A76C02"/>
    <w:pPr>
      <w:keepNext/>
      <w:keepLines/>
      <w:numPr>
        <w:ilvl w:val="5"/>
        <w:numId w:val="2"/>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9"/>
    <w:semiHidden/>
    <w:qFormat/>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qFormat/>
    <w:rsid w:val="000137F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4215"/>
    <w:pPr>
      <w:tabs>
        <w:tab w:val="num" w:pos="6480"/>
      </w:tabs>
      <w:spacing w:before="240" w:after="60"/>
      <w:ind w:left="6480" w:hanging="72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E1198A"/>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EF00F4"/>
    <w:rPr>
      <w:rFonts w:ascii="Segoe UI Semibold" w:eastAsia="Times New Roman" w:hAnsi="Segoe UI Semibold" w:cs="Times New Roman"/>
      <w:color w:val="00264D"/>
      <w:sz w:val="32"/>
      <w:szCs w:val="19"/>
      <w:lang w:val="en-AU" w:eastAsia="en-AU"/>
    </w:rPr>
  </w:style>
  <w:style w:type="character" w:customStyle="1" w:styleId="Heading3Char">
    <w:name w:val="Heading 3 Char"/>
    <w:basedOn w:val="DefaultParagraphFont"/>
    <w:link w:val="Heading3"/>
    <w:uiPriority w:val="1"/>
    <w:rsid w:val="00DE2995"/>
    <w:rPr>
      <w:rFonts w:ascii="Segoe UI Semibold" w:eastAsia="Times New Roman" w:hAnsi="Segoe UI Semibold" w:cs="Times New Roman"/>
      <w:color w:val="00264D"/>
      <w:sz w:val="28"/>
      <w:szCs w:val="19"/>
      <w:lang w:val="en-AU" w:eastAsia="en-AU"/>
    </w:rPr>
  </w:style>
  <w:style w:type="character" w:customStyle="1" w:styleId="Heading4Char">
    <w:name w:val="Heading 4 Char"/>
    <w:basedOn w:val="DefaultParagraphFont"/>
    <w:link w:val="Heading4"/>
    <w:uiPriority w:val="1"/>
    <w:rsid w:val="00DE2995"/>
    <w:rPr>
      <w:rFonts w:ascii="Segoe UI Semibold" w:eastAsia="Times New Roman" w:hAnsi="Segoe UI Semibold" w:cs="Times New Roman"/>
      <w:color w:val="00264D" w:themeColor="background2"/>
      <w:sz w:val="24"/>
      <w:szCs w:val="19"/>
      <w:lang w:val="en-AU" w:eastAsia="en-AU"/>
    </w:rPr>
  </w:style>
  <w:style w:type="character" w:customStyle="1" w:styleId="Heading5Char">
    <w:name w:val="Heading 5 Char"/>
    <w:basedOn w:val="DefaultParagraphFont"/>
    <w:link w:val="Heading5"/>
    <w:uiPriority w:val="1"/>
    <w:rsid w:val="008F21A0"/>
    <w:rPr>
      <w:rFonts w:ascii="Segoe UI" w:eastAsia="Times New Roman" w:hAnsi="Segoe UI" w:cs="Times New Roman"/>
      <w:b/>
      <w:color w:val="7F7F7F" w:themeColor="text1" w:themeTint="80"/>
      <w:sz w:val="24"/>
      <w:szCs w:val="24"/>
      <w:lang w:val="en-AU" w:eastAsia="en-AU"/>
    </w:rPr>
  </w:style>
  <w:style w:type="character" w:customStyle="1" w:styleId="Heading6Char">
    <w:name w:val="Heading 6 Char"/>
    <w:basedOn w:val="DefaultParagraphFont"/>
    <w:link w:val="Heading6"/>
    <w:uiPriority w:val="19"/>
    <w:rsid w:val="00A76C02"/>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630BC9"/>
    <w:pPr>
      <w:numPr>
        <w:numId w:val="1"/>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630BC9"/>
    <w:pPr>
      <w:numPr>
        <w:ilvl w:val="0"/>
        <w:numId w:val="0"/>
      </w:numPr>
      <w:spacing w:before="40" w:after="40"/>
      <w:outlineLvl w:val="9"/>
    </w:pPr>
    <w:rPr>
      <w:rFonts w:asciiTheme="majorHAnsi" w:hAnsiTheme="majorHAnsi" w:cstheme="majorHAnsi"/>
      <w:color w:val="003A77" w:themeColor="background2" w:themeTint="E6"/>
      <w:sz w:val="22"/>
    </w:rPr>
  </w:style>
  <w:style w:type="paragraph" w:customStyle="1" w:styleId="TableNText">
    <w:name w:val="Table N Text"/>
    <w:basedOn w:val="TableNheader"/>
    <w:uiPriority w:val="2"/>
    <w:qFormat/>
    <w:rsid w:val="00563E72"/>
    <w:rPr>
      <w:rFonts w:ascii="Segoe UI" w:hAnsi="Segoe UI"/>
      <w:b w:val="0"/>
      <w:color w:val="auto"/>
      <w:sz w:val="20"/>
    </w:rPr>
  </w:style>
  <w:style w:type="table" w:customStyle="1" w:styleId="NousTableStyletopandsideheading">
    <w:name w:val="Nous Table Style top and side heading"/>
    <w:basedOn w:val="TableNormal"/>
    <w:uiPriority w:val="99"/>
    <w:rsid w:val="00A83B7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Light" w:hAnsi="Segoe UI Ligh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Light" w:hAnsi="Segoe UI Light"/>
        <w:b/>
        <w:color w:val="00264D" w:themeColor="background2"/>
        <w:sz w:val="18"/>
      </w:rPr>
      <w:tblPr/>
      <w:tcPr>
        <w:tcBorders>
          <w:left w:val="single" w:sz="24" w:space="0" w:color="F8981D" w:themeColor="accent3"/>
        </w:tcBorders>
        <w:shd w:val="clear" w:color="auto" w:fill="E6E6E1" w:themeFill="accent5"/>
        <w:vAlign w:val="center"/>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A76C02"/>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700979"/>
    <w:pPr>
      <w:spacing w:after="60"/>
    </w:pPr>
    <w:rPr>
      <w:color w:val="00264D" w:themeColor="background2"/>
      <w:sz w:val="20"/>
    </w:rPr>
  </w:style>
  <w:style w:type="paragraph" w:customStyle="1" w:styleId="TableNListnumbered">
    <w:name w:val="Table N List (numbered)"/>
    <w:basedOn w:val="TableNBullet"/>
    <w:uiPriority w:val="2"/>
    <w:qFormat/>
    <w:rsid w:val="00A76C02"/>
    <w:pPr>
      <w:numPr>
        <w:numId w:val="7"/>
      </w:numPr>
    </w:pPr>
  </w:style>
  <w:style w:type="paragraph" w:customStyle="1" w:styleId="xAppendixLevel1">
    <w:name w:val="xAppendix Level 1"/>
    <w:basedOn w:val="Heading1"/>
    <w:next w:val="Normal"/>
    <w:uiPriority w:val="98"/>
    <w:qFormat/>
    <w:rsid w:val="00A76C02"/>
    <w:pPr>
      <w:pageBreakBefore/>
      <w:numPr>
        <w:numId w:val="4"/>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A76C02"/>
    <w:pPr>
      <w:numPr>
        <w:numId w:val="4"/>
      </w:numPr>
    </w:pPr>
    <w:rPr>
      <w:bCs/>
      <w:sz w:val="34"/>
    </w:rPr>
  </w:style>
  <w:style w:type="paragraph" w:customStyle="1" w:styleId="xAppendixLevel3">
    <w:name w:val="xAppendix Level 3"/>
    <w:basedOn w:val="Heading3"/>
    <w:next w:val="Normal"/>
    <w:uiPriority w:val="98"/>
    <w:qFormat/>
    <w:rsid w:val="00A76C02"/>
    <w:pPr>
      <w:numPr>
        <w:numId w:val="4"/>
      </w:numPr>
    </w:pPr>
    <w:rPr>
      <w:bCs/>
    </w:rPr>
  </w:style>
  <w:style w:type="paragraph" w:customStyle="1" w:styleId="Listnumbered">
    <w:name w:val="List (numbered)"/>
    <w:basedOn w:val="Normal"/>
    <w:uiPriority w:val="1"/>
    <w:qFormat/>
    <w:rsid w:val="00A76C02"/>
    <w:pPr>
      <w:numPr>
        <w:numId w:val="5"/>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A76C02"/>
    <w:pPr>
      <w:numPr>
        <w:numId w:val="0"/>
      </w:numPr>
    </w:pPr>
  </w:style>
  <w:style w:type="paragraph" w:customStyle="1" w:styleId="Tableexpheader">
    <w:name w:val="Table exp header"/>
    <w:basedOn w:val="TableNheader"/>
    <w:uiPriority w:val="3"/>
    <w:qFormat/>
    <w:rsid w:val="00A76C02"/>
    <w:rPr>
      <w:sz w:val="17"/>
    </w:rPr>
  </w:style>
  <w:style w:type="paragraph" w:customStyle="1" w:styleId="TableexpListnumbered">
    <w:name w:val="Table exp List (numbered)"/>
    <w:basedOn w:val="TableNListnumbered"/>
    <w:uiPriority w:val="3"/>
    <w:qFormat/>
    <w:rsid w:val="00A76C02"/>
    <w:pPr>
      <w:numPr>
        <w:numId w:val="0"/>
      </w:numPr>
    </w:pPr>
    <w:rPr>
      <w:sz w:val="16"/>
    </w:rPr>
  </w:style>
  <w:style w:type="paragraph" w:customStyle="1" w:styleId="TableExpText">
    <w:name w:val="Table Exp Text"/>
    <w:basedOn w:val="TableNText"/>
    <w:uiPriority w:val="3"/>
    <w:qFormat/>
    <w:rsid w:val="00A76C02"/>
    <w:rPr>
      <w:sz w:val="16"/>
    </w:rPr>
  </w:style>
  <w:style w:type="character" w:customStyle="1" w:styleId="Heading7Char">
    <w:name w:val="Heading 7 Char"/>
    <w:basedOn w:val="DefaultParagraphFont"/>
    <w:link w:val="Heading7"/>
    <w:uiPriority w:val="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2B28EE"/>
    <w:pPr>
      <w:spacing w:before="40" w:after="40" w:line="240" w:lineRule="auto"/>
    </w:pPr>
    <w:rPr>
      <w:rFonts w:ascii="Segoe UI" w:eastAsia="Times New Roman" w:hAnsi="Segoe UI" w:cs="Times New Roman"/>
      <w:sz w:val="20"/>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2B28EE"/>
    <w:rPr>
      <w:rFonts w:ascii="Segoe UI" w:eastAsia="Times New Roman" w:hAnsi="Segoe UI" w:cs="Times New Roman"/>
      <w:sz w:val="20"/>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A76C02"/>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A76C02"/>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A76C02"/>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A76C02"/>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630BC9"/>
    <w:rPr>
      <w:rFonts w:ascii="Segoe UI" w:eastAsia="Times New Roman" w:hAnsi="Segoe UI" w:cs="Times New Roman"/>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00979"/>
    <w:rPr>
      <w:rFonts w:ascii="Segoe UI" w:eastAsia="Times New Roman" w:hAnsi="Segoe UI" w:cs="Times New Roman"/>
      <w:color w:val="00264D" w:themeColor="background2"/>
      <w:sz w:val="20"/>
      <w:szCs w:val="19"/>
      <w:lang w:val="en-AU" w:eastAsia="en-AU"/>
    </w:rPr>
  </w:style>
  <w:style w:type="table" w:customStyle="1" w:styleId="NOUSSideHeader">
    <w:name w:val="NOUS Side Header"/>
    <w:basedOn w:val="TableNormal"/>
    <w:uiPriority w:val="99"/>
    <w:rsid w:val="00563E72"/>
    <w:pPr>
      <w:spacing w:after="0" w:line="240" w:lineRule="auto"/>
      <w:ind w:left="57"/>
    </w:pPr>
    <w:rPr>
      <w:rFonts w:ascii="Segoe UI" w:hAnsi="Segoe UI"/>
      <w:sz w:val="24"/>
    </w:rPr>
    <w:tblPr>
      <w:tblBorders>
        <w:insideH w:val="single" w:sz="8" w:space="0" w:color="E6E6E1" w:themeColor="accent5"/>
      </w:tblBorders>
      <w:tblCellMar>
        <w:top w:w="57" w:type="dxa"/>
        <w:left w:w="85" w:type="dxa"/>
        <w:bottom w:w="57" w:type="dxa"/>
        <w:right w:w="85" w:type="dxa"/>
      </w:tblCellMar>
    </w:tblPr>
    <w:tblStylePr w:type="firstRow">
      <w:rPr>
        <w:rFonts w:asciiTheme="majorHAnsi" w:hAnsiTheme="majorHAnsi"/>
        <w:sz w:val="24"/>
      </w:rPr>
    </w:tblStylePr>
    <w:tblStylePr w:type="firstCol">
      <w:pPr>
        <w:wordWrap/>
        <w:jc w:val="center"/>
      </w:pPr>
      <w:rPr>
        <w:rFonts w:ascii="Segoe UI Light" w:hAnsi="Segoe UI Ligh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Light" w:hAnsi="Segoe UI 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A76C02"/>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2A01D1"/>
    <w:pPr>
      <w:tabs>
        <w:tab w:val="center" w:pos="4513"/>
        <w:tab w:val="right" w:pos="9026"/>
      </w:tabs>
      <w:spacing w:after="0"/>
    </w:pPr>
  </w:style>
  <w:style w:type="character" w:customStyle="1" w:styleId="HeaderChar">
    <w:name w:val="Header Char"/>
    <w:basedOn w:val="DefaultParagraphFont"/>
    <w:link w:val="Header"/>
    <w:uiPriority w:val="99"/>
    <w:rsid w:val="002A01D1"/>
    <w:rPr>
      <w:rFonts w:ascii="Segoe UI" w:hAnsi="Segoe UI"/>
      <w:sz w:val="19"/>
    </w:rPr>
  </w:style>
  <w:style w:type="character" w:styleId="CommentReference">
    <w:name w:val="annotation reference"/>
    <w:basedOn w:val="DefaultParagraphFont"/>
    <w:uiPriority w:val="99"/>
    <w:semiHidden/>
    <w:unhideWhenUsed/>
    <w:rsid w:val="00F132D7"/>
    <w:rPr>
      <w:sz w:val="16"/>
      <w:szCs w:val="16"/>
    </w:rPr>
  </w:style>
  <w:style w:type="paragraph" w:styleId="CommentText">
    <w:name w:val="annotation text"/>
    <w:basedOn w:val="Normal"/>
    <w:link w:val="CommentTextChar"/>
    <w:uiPriority w:val="99"/>
    <w:unhideWhenUsed/>
    <w:rsid w:val="00F132D7"/>
    <w:rPr>
      <w:sz w:val="20"/>
      <w:szCs w:val="20"/>
    </w:rPr>
  </w:style>
  <w:style w:type="character" w:customStyle="1" w:styleId="CommentTextChar">
    <w:name w:val="Comment Text Char"/>
    <w:basedOn w:val="DefaultParagraphFont"/>
    <w:link w:val="CommentText"/>
    <w:uiPriority w:val="99"/>
    <w:rsid w:val="00F132D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F132D7"/>
    <w:rPr>
      <w:b/>
      <w:bCs/>
    </w:rPr>
  </w:style>
  <w:style w:type="character" w:customStyle="1" w:styleId="CommentSubjectChar">
    <w:name w:val="Comment Subject Char"/>
    <w:basedOn w:val="CommentTextChar"/>
    <w:link w:val="CommentSubject"/>
    <w:uiPriority w:val="99"/>
    <w:semiHidden/>
    <w:rsid w:val="00F132D7"/>
    <w:rPr>
      <w:rFonts w:ascii="Segoe UI" w:hAnsi="Segoe UI"/>
      <w:b/>
      <w:bCs/>
      <w:sz w:val="20"/>
      <w:szCs w:val="20"/>
    </w:rPr>
  </w:style>
  <w:style w:type="paragraph" w:customStyle="1" w:styleId="intoductionbullet">
    <w:name w:val="intoduction bullet"/>
    <w:basedOn w:val="Normal"/>
    <w:uiPriority w:val="21"/>
    <w:qFormat/>
    <w:rsid w:val="00A76C02"/>
    <w:pPr>
      <w:numPr>
        <w:numId w:val="8"/>
      </w:numPr>
      <w:spacing w:before="120" w:line="259" w:lineRule="auto"/>
    </w:pPr>
    <w:rPr>
      <w:rFonts w:ascii="Segoe UI Semilight" w:hAnsi="Segoe UI Semilight"/>
      <w:color w:val="00264D" w:themeColor="background2"/>
      <w:sz w:val="21"/>
      <w:szCs w:val="21"/>
      <w:lang w:val="en-AU"/>
    </w:rPr>
  </w:style>
  <w:style w:type="character" w:styleId="EndnoteReference">
    <w:name w:val="endnote reference"/>
    <w:basedOn w:val="DefaultParagraphFont"/>
    <w:uiPriority w:val="99"/>
    <w:semiHidden/>
    <w:unhideWhenUsed/>
    <w:rsid w:val="0038359F"/>
    <w:rPr>
      <w:vertAlign w:val="superscript"/>
    </w:rPr>
  </w:style>
  <w:style w:type="paragraph" w:styleId="EndnoteText">
    <w:name w:val="endnote text"/>
    <w:basedOn w:val="Normal"/>
    <w:link w:val="EndnoteTextChar"/>
    <w:uiPriority w:val="99"/>
    <w:unhideWhenUsed/>
    <w:rsid w:val="00011F69"/>
    <w:pPr>
      <w:spacing w:before="240" w:after="240"/>
    </w:pPr>
    <w:rPr>
      <w:sz w:val="20"/>
      <w:szCs w:val="20"/>
      <w:lang w:val="en-AU"/>
    </w:rPr>
  </w:style>
  <w:style w:type="character" w:customStyle="1" w:styleId="EndnoteTextChar">
    <w:name w:val="Endnote Text Char"/>
    <w:basedOn w:val="DefaultParagraphFont"/>
    <w:link w:val="EndnoteText"/>
    <w:uiPriority w:val="99"/>
    <w:rsid w:val="00011F69"/>
    <w:rPr>
      <w:rFonts w:ascii="Segoe UI" w:hAnsi="Segoe UI"/>
      <w:sz w:val="20"/>
      <w:szCs w:val="20"/>
      <w:lang w:val="en-AU"/>
    </w:rPr>
  </w:style>
  <w:style w:type="paragraph" w:styleId="FootnoteText">
    <w:name w:val="footnote text"/>
    <w:basedOn w:val="Normal"/>
    <w:link w:val="FootnoteTextChar"/>
    <w:uiPriority w:val="99"/>
    <w:semiHidden/>
    <w:unhideWhenUsed/>
    <w:rsid w:val="00231A13"/>
    <w:pPr>
      <w:spacing w:after="0"/>
    </w:pPr>
    <w:rPr>
      <w:sz w:val="20"/>
      <w:szCs w:val="20"/>
    </w:rPr>
  </w:style>
  <w:style w:type="character" w:customStyle="1" w:styleId="FootnoteTextChar">
    <w:name w:val="Footnote Text Char"/>
    <w:basedOn w:val="DefaultParagraphFont"/>
    <w:link w:val="FootnoteText"/>
    <w:uiPriority w:val="99"/>
    <w:semiHidden/>
    <w:rsid w:val="00231A13"/>
    <w:rPr>
      <w:rFonts w:ascii="Segoe UI" w:hAnsi="Segoe UI"/>
      <w:sz w:val="20"/>
      <w:szCs w:val="20"/>
    </w:rPr>
  </w:style>
  <w:style w:type="character" w:styleId="FootnoteReference">
    <w:name w:val="footnote reference"/>
    <w:basedOn w:val="DefaultParagraphFont"/>
    <w:uiPriority w:val="99"/>
    <w:semiHidden/>
    <w:unhideWhenUsed/>
    <w:rsid w:val="00231A13"/>
    <w:rPr>
      <w:vertAlign w:val="superscript"/>
    </w:rPr>
  </w:style>
  <w:style w:type="paragraph" w:styleId="ListParagraph">
    <w:name w:val="List Paragraph"/>
    <w:basedOn w:val="Normal"/>
    <w:uiPriority w:val="34"/>
    <w:qFormat/>
    <w:rsid w:val="00A76C02"/>
    <w:pPr>
      <w:ind w:left="720"/>
      <w:contextualSpacing/>
    </w:pPr>
  </w:style>
  <w:style w:type="character" w:customStyle="1" w:styleId="UnresolvedMention1">
    <w:name w:val="Unresolved Mention1"/>
    <w:basedOn w:val="DefaultParagraphFont"/>
    <w:uiPriority w:val="99"/>
    <w:semiHidden/>
    <w:unhideWhenUsed/>
    <w:rsid w:val="00883B17"/>
    <w:rPr>
      <w:color w:val="808080"/>
      <w:shd w:val="clear" w:color="auto" w:fill="E6E6E6"/>
    </w:rPr>
  </w:style>
  <w:style w:type="character" w:styleId="Emphasis">
    <w:name w:val="Emphasis"/>
    <w:basedOn w:val="DefaultParagraphFont"/>
    <w:uiPriority w:val="20"/>
    <w:qFormat/>
    <w:rsid w:val="00B85041"/>
    <w:rPr>
      <w:i/>
      <w:iCs/>
    </w:rPr>
  </w:style>
  <w:style w:type="paragraph" w:styleId="NoSpacing">
    <w:name w:val="No Spacing"/>
    <w:link w:val="NoSpacingChar"/>
    <w:uiPriority w:val="1"/>
    <w:qFormat/>
    <w:rsid w:val="00443F89"/>
    <w:pPr>
      <w:spacing w:after="0" w:line="240" w:lineRule="auto"/>
    </w:pPr>
    <w:rPr>
      <w:rFonts w:eastAsiaTheme="minorEastAsia"/>
    </w:rPr>
  </w:style>
  <w:style w:type="character" w:customStyle="1" w:styleId="NoSpacingChar">
    <w:name w:val="No Spacing Char"/>
    <w:basedOn w:val="DefaultParagraphFont"/>
    <w:link w:val="NoSpacing"/>
    <w:uiPriority w:val="1"/>
    <w:rsid w:val="00443F89"/>
    <w:rPr>
      <w:rFonts w:eastAsiaTheme="minorEastAsia"/>
    </w:rPr>
  </w:style>
  <w:style w:type="character" w:styleId="FollowedHyperlink">
    <w:name w:val="FollowedHyperlink"/>
    <w:basedOn w:val="DefaultParagraphFont"/>
    <w:uiPriority w:val="99"/>
    <w:semiHidden/>
    <w:unhideWhenUsed/>
    <w:rsid w:val="009F016A"/>
    <w:rPr>
      <w:color w:val="0048C7" w:themeColor="followedHyperlink"/>
      <w:u w:val="single"/>
    </w:rPr>
  </w:style>
  <w:style w:type="paragraph" w:styleId="Revision">
    <w:name w:val="Revision"/>
    <w:hidden/>
    <w:uiPriority w:val="99"/>
    <w:semiHidden/>
    <w:rsid w:val="00C62C61"/>
    <w:pPr>
      <w:spacing w:after="0" w:line="240" w:lineRule="auto"/>
    </w:pPr>
    <w:rPr>
      <w:rFonts w:ascii="Segoe UI" w:hAnsi="Segoe UI"/>
      <w:sz w:val="19"/>
    </w:rPr>
  </w:style>
  <w:style w:type="character" w:styleId="Strong">
    <w:name w:val="Strong"/>
    <w:basedOn w:val="DefaultParagraphFont"/>
    <w:uiPriority w:val="22"/>
    <w:qFormat/>
    <w:rsid w:val="00AF24F3"/>
    <w:rPr>
      <w:b/>
      <w:bCs/>
    </w:rPr>
  </w:style>
  <w:style w:type="character" w:customStyle="1" w:styleId="Heading9Char">
    <w:name w:val="Heading 9 Char"/>
    <w:basedOn w:val="DefaultParagraphFont"/>
    <w:link w:val="Heading9"/>
    <w:uiPriority w:val="9"/>
    <w:semiHidden/>
    <w:rsid w:val="00B94215"/>
    <w:rPr>
      <w:rFonts w:asciiTheme="majorHAnsi" w:eastAsiaTheme="majorEastAsia" w:hAnsiTheme="majorHAnsi" w:cstheme="majorBidi"/>
    </w:rPr>
  </w:style>
  <w:style w:type="paragraph" w:styleId="TOCHeading">
    <w:name w:val="TOC Heading"/>
    <w:basedOn w:val="Heading1"/>
    <w:next w:val="Normal"/>
    <w:uiPriority w:val="39"/>
    <w:unhideWhenUsed/>
    <w:qFormat/>
    <w:rsid w:val="00902DB6"/>
    <w:pPr>
      <w:keepLines/>
      <w:numPr>
        <w:numId w:val="0"/>
      </w:numPr>
      <w:spacing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70668E"/>
    <w:rPr>
      <w:color w:val="605E5C"/>
      <w:shd w:val="clear" w:color="auto" w:fill="E1DFDD"/>
    </w:rPr>
  </w:style>
  <w:style w:type="paragraph" w:styleId="TOC3">
    <w:name w:val="toc 3"/>
    <w:basedOn w:val="Normal"/>
    <w:next w:val="Normal"/>
    <w:autoRedefine/>
    <w:uiPriority w:val="39"/>
    <w:unhideWhenUsed/>
    <w:rsid w:val="000308EE"/>
    <w:pPr>
      <w:spacing w:after="100"/>
      <w:ind w:left="480"/>
    </w:pPr>
  </w:style>
  <w:style w:type="character" w:customStyle="1" w:styleId="UnresolvedMention">
    <w:name w:val="Unresolved Mention"/>
    <w:basedOn w:val="DefaultParagraphFont"/>
    <w:uiPriority w:val="99"/>
    <w:semiHidden/>
    <w:unhideWhenUsed/>
    <w:rsid w:val="00655A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4171">
      <w:bodyDiv w:val="1"/>
      <w:marLeft w:val="0"/>
      <w:marRight w:val="0"/>
      <w:marTop w:val="0"/>
      <w:marBottom w:val="0"/>
      <w:divBdr>
        <w:top w:val="none" w:sz="0" w:space="0" w:color="auto"/>
        <w:left w:val="none" w:sz="0" w:space="0" w:color="auto"/>
        <w:bottom w:val="none" w:sz="0" w:space="0" w:color="auto"/>
        <w:right w:val="none" w:sz="0" w:space="0" w:color="auto"/>
      </w:divBdr>
    </w:div>
    <w:div w:id="48504510">
      <w:bodyDiv w:val="1"/>
      <w:marLeft w:val="0"/>
      <w:marRight w:val="0"/>
      <w:marTop w:val="0"/>
      <w:marBottom w:val="0"/>
      <w:divBdr>
        <w:top w:val="none" w:sz="0" w:space="0" w:color="auto"/>
        <w:left w:val="none" w:sz="0" w:space="0" w:color="auto"/>
        <w:bottom w:val="none" w:sz="0" w:space="0" w:color="auto"/>
        <w:right w:val="none" w:sz="0" w:space="0" w:color="auto"/>
      </w:divBdr>
    </w:div>
    <w:div w:id="359937239">
      <w:bodyDiv w:val="1"/>
      <w:marLeft w:val="0"/>
      <w:marRight w:val="0"/>
      <w:marTop w:val="0"/>
      <w:marBottom w:val="0"/>
      <w:divBdr>
        <w:top w:val="none" w:sz="0" w:space="0" w:color="auto"/>
        <w:left w:val="none" w:sz="0" w:space="0" w:color="auto"/>
        <w:bottom w:val="none" w:sz="0" w:space="0" w:color="auto"/>
        <w:right w:val="none" w:sz="0" w:space="0" w:color="auto"/>
      </w:divBdr>
      <w:divsChild>
        <w:div w:id="97068982">
          <w:marLeft w:val="547"/>
          <w:marRight w:val="0"/>
          <w:marTop w:val="0"/>
          <w:marBottom w:val="200"/>
          <w:divBdr>
            <w:top w:val="none" w:sz="0" w:space="0" w:color="auto"/>
            <w:left w:val="none" w:sz="0" w:space="0" w:color="auto"/>
            <w:bottom w:val="none" w:sz="0" w:space="0" w:color="auto"/>
            <w:right w:val="none" w:sz="0" w:space="0" w:color="auto"/>
          </w:divBdr>
        </w:div>
        <w:div w:id="280579710">
          <w:marLeft w:val="547"/>
          <w:marRight w:val="0"/>
          <w:marTop w:val="0"/>
          <w:marBottom w:val="200"/>
          <w:divBdr>
            <w:top w:val="none" w:sz="0" w:space="0" w:color="auto"/>
            <w:left w:val="none" w:sz="0" w:space="0" w:color="auto"/>
            <w:bottom w:val="none" w:sz="0" w:space="0" w:color="auto"/>
            <w:right w:val="none" w:sz="0" w:space="0" w:color="auto"/>
          </w:divBdr>
        </w:div>
        <w:div w:id="502739686">
          <w:marLeft w:val="547"/>
          <w:marRight w:val="0"/>
          <w:marTop w:val="0"/>
          <w:marBottom w:val="200"/>
          <w:divBdr>
            <w:top w:val="none" w:sz="0" w:space="0" w:color="auto"/>
            <w:left w:val="none" w:sz="0" w:space="0" w:color="auto"/>
            <w:bottom w:val="none" w:sz="0" w:space="0" w:color="auto"/>
            <w:right w:val="none" w:sz="0" w:space="0" w:color="auto"/>
          </w:divBdr>
        </w:div>
        <w:div w:id="842210026">
          <w:marLeft w:val="547"/>
          <w:marRight w:val="0"/>
          <w:marTop w:val="0"/>
          <w:marBottom w:val="200"/>
          <w:divBdr>
            <w:top w:val="none" w:sz="0" w:space="0" w:color="auto"/>
            <w:left w:val="none" w:sz="0" w:space="0" w:color="auto"/>
            <w:bottom w:val="none" w:sz="0" w:space="0" w:color="auto"/>
            <w:right w:val="none" w:sz="0" w:space="0" w:color="auto"/>
          </w:divBdr>
        </w:div>
        <w:div w:id="1596784660">
          <w:marLeft w:val="547"/>
          <w:marRight w:val="0"/>
          <w:marTop w:val="0"/>
          <w:marBottom w:val="200"/>
          <w:divBdr>
            <w:top w:val="none" w:sz="0" w:space="0" w:color="auto"/>
            <w:left w:val="none" w:sz="0" w:space="0" w:color="auto"/>
            <w:bottom w:val="none" w:sz="0" w:space="0" w:color="auto"/>
            <w:right w:val="none" w:sz="0" w:space="0" w:color="auto"/>
          </w:divBdr>
        </w:div>
        <w:div w:id="1749383725">
          <w:marLeft w:val="547"/>
          <w:marRight w:val="0"/>
          <w:marTop w:val="0"/>
          <w:marBottom w:val="200"/>
          <w:divBdr>
            <w:top w:val="none" w:sz="0" w:space="0" w:color="auto"/>
            <w:left w:val="none" w:sz="0" w:space="0" w:color="auto"/>
            <w:bottom w:val="none" w:sz="0" w:space="0" w:color="auto"/>
            <w:right w:val="none" w:sz="0" w:space="0" w:color="auto"/>
          </w:divBdr>
        </w:div>
      </w:divsChild>
    </w:div>
    <w:div w:id="400642483">
      <w:bodyDiv w:val="1"/>
      <w:marLeft w:val="0"/>
      <w:marRight w:val="0"/>
      <w:marTop w:val="0"/>
      <w:marBottom w:val="0"/>
      <w:divBdr>
        <w:top w:val="none" w:sz="0" w:space="0" w:color="auto"/>
        <w:left w:val="none" w:sz="0" w:space="0" w:color="auto"/>
        <w:bottom w:val="none" w:sz="0" w:space="0" w:color="auto"/>
        <w:right w:val="none" w:sz="0" w:space="0" w:color="auto"/>
      </w:divBdr>
    </w:div>
    <w:div w:id="401177537">
      <w:bodyDiv w:val="1"/>
      <w:marLeft w:val="0"/>
      <w:marRight w:val="0"/>
      <w:marTop w:val="0"/>
      <w:marBottom w:val="0"/>
      <w:divBdr>
        <w:top w:val="none" w:sz="0" w:space="0" w:color="auto"/>
        <w:left w:val="none" w:sz="0" w:space="0" w:color="auto"/>
        <w:bottom w:val="none" w:sz="0" w:space="0" w:color="auto"/>
        <w:right w:val="none" w:sz="0" w:space="0" w:color="auto"/>
      </w:divBdr>
    </w:div>
    <w:div w:id="431705839">
      <w:bodyDiv w:val="1"/>
      <w:marLeft w:val="0"/>
      <w:marRight w:val="0"/>
      <w:marTop w:val="0"/>
      <w:marBottom w:val="0"/>
      <w:divBdr>
        <w:top w:val="none" w:sz="0" w:space="0" w:color="auto"/>
        <w:left w:val="none" w:sz="0" w:space="0" w:color="auto"/>
        <w:bottom w:val="none" w:sz="0" w:space="0" w:color="auto"/>
        <w:right w:val="none" w:sz="0" w:space="0" w:color="auto"/>
      </w:divBdr>
      <w:divsChild>
        <w:div w:id="1853565975">
          <w:marLeft w:val="547"/>
          <w:marRight w:val="0"/>
          <w:marTop w:val="0"/>
          <w:marBottom w:val="0"/>
          <w:divBdr>
            <w:top w:val="none" w:sz="0" w:space="0" w:color="auto"/>
            <w:left w:val="none" w:sz="0" w:space="0" w:color="auto"/>
            <w:bottom w:val="none" w:sz="0" w:space="0" w:color="auto"/>
            <w:right w:val="none" w:sz="0" w:space="0" w:color="auto"/>
          </w:divBdr>
        </w:div>
        <w:div w:id="1777630185">
          <w:marLeft w:val="547"/>
          <w:marRight w:val="0"/>
          <w:marTop w:val="0"/>
          <w:marBottom w:val="0"/>
          <w:divBdr>
            <w:top w:val="none" w:sz="0" w:space="0" w:color="auto"/>
            <w:left w:val="none" w:sz="0" w:space="0" w:color="auto"/>
            <w:bottom w:val="none" w:sz="0" w:space="0" w:color="auto"/>
            <w:right w:val="none" w:sz="0" w:space="0" w:color="auto"/>
          </w:divBdr>
        </w:div>
        <w:div w:id="279267463">
          <w:marLeft w:val="547"/>
          <w:marRight w:val="0"/>
          <w:marTop w:val="0"/>
          <w:marBottom w:val="0"/>
          <w:divBdr>
            <w:top w:val="none" w:sz="0" w:space="0" w:color="auto"/>
            <w:left w:val="none" w:sz="0" w:space="0" w:color="auto"/>
            <w:bottom w:val="none" w:sz="0" w:space="0" w:color="auto"/>
            <w:right w:val="none" w:sz="0" w:space="0" w:color="auto"/>
          </w:divBdr>
        </w:div>
        <w:div w:id="513418570">
          <w:marLeft w:val="547"/>
          <w:marRight w:val="0"/>
          <w:marTop w:val="0"/>
          <w:marBottom w:val="0"/>
          <w:divBdr>
            <w:top w:val="none" w:sz="0" w:space="0" w:color="auto"/>
            <w:left w:val="none" w:sz="0" w:space="0" w:color="auto"/>
            <w:bottom w:val="none" w:sz="0" w:space="0" w:color="auto"/>
            <w:right w:val="none" w:sz="0" w:space="0" w:color="auto"/>
          </w:divBdr>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47648330">
      <w:bodyDiv w:val="1"/>
      <w:marLeft w:val="0"/>
      <w:marRight w:val="0"/>
      <w:marTop w:val="0"/>
      <w:marBottom w:val="0"/>
      <w:divBdr>
        <w:top w:val="none" w:sz="0" w:space="0" w:color="auto"/>
        <w:left w:val="none" w:sz="0" w:space="0" w:color="auto"/>
        <w:bottom w:val="none" w:sz="0" w:space="0" w:color="auto"/>
        <w:right w:val="none" w:sz="0" w:space="0" w:color="auto"/>
      </w:divBdr>
    </w:div>
    <w:div w:id="589655593">
      <w:bodyDiv w:val="1"/>
      <w:marLeft w:val="0"/>
      <w:marRight w:val="0"/>
      <w:marTop w:val="0"/>
      <w:marBottom w:val="0"/>
      <w:divBdr>
        <w:top w:val="none" w:sz="0" w:space="0" w:color="auto"/>
        <w:left w:val="none" w:sz="0" w:space="0" w:color="auto"/>
        <w:bottom w:val="none" w:sz="0" w:space="0" w:color="auto"/>
        <w:right w:val="none" w:sz="0" w:space="0" w:color="auto"/>
      </w:divBdr>
    </w:div>
    <w:div w:id="609631837">
      <w:bodyDiv w:val="1"/>
      <w:marLeft w:val="0"/>
      <w:marRight w:val="0"/>
      <w:marTop w:val="0"/>
      <w:marBottom w:val="0"/>
      <w:divBdr>
        <w:top w:val="none" w:sz="0" w:space="0" w:color="auto"/>
        <w:left w:val="none" w:sz="0" w:space="0" w:color="auto"/>
        <w:bottom w:val="none" w:sz="0" w:space="0" w:color="auto"/>
        <w:right w:val="none" w:sz="0" w:space="0" w:color="auto"/>
      </w:divBdr>
    </w:div>
    <w:div w:id="695037562">
      <w:bodyDiv w:val="1"/>
      <w:marLeft w:val="0"/>
      <w:marRight w:val="0"/>
      <w:marTop w:val="0"/>
      <w:marBottom w:val="0"/>
      <w:divBdr>
        <w:top w:val="none" w:sz="0" w:space="0" w:color="auto"/>
        <w:left w:val="none" w:sz="0" w:space="0" w:color="auto"/>
        <w:bottom w:val="none" w:sz="0" w:space="0" w:color="auto"/>
        <w:right w:val="none" w:sz="0" w:space="0" w:color="auto"/>
      </w:divBdr>
    </w:div>
    <w:div w:id="741104409">
      <w:bodyDiv w:val="1"/>
      <w:marLeft w:val="0"/>
      <w:marRight w:val="0"/>
      <w:marTop w:val="0"/>
      <w:marBottom w:val="0"/>
      <w:divBdr>
        <w:top w:val="none" w:sz="0" w:space="0" w:color="auto"/>
        <w:left w:val="none" w:sz="0" w:space="0" w:color="auto"/>
        <w:bottom w:val="none" w:sz="0" w:space="0" w:color="auto"/>
        <w:right w:val="none" w:sz="0" w:space="0" w:color="auto"/>
      </w:divBdr>
    </w:div>
    <w:div w:id="787243687">
      <w:bodyDiv w:val="1"/>
      <w:marLeft w:val="0"/>
      <w:marRight w:val="0"/>
      <w:marTop w:val="0"/>
      <w:marBottom w:val="0"/>
      <w:divBdr>
        <w:top w:val="none" w:sz="0" w:space="0" w:color="auto"/>
        <w:left w:val="none" w:sz="0" w:space="0" w:color="auto"/>
        <w:bottom w:val="none" w:sz="0" w:space="0" w:color="auto"/>
        <w:right w:val="none" w:sz="0" w:space="0" w:color="auto"/>
      </w:divBdr>
    </w:div>
    <w:div w:id="867983125">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942111143">
      <w:bodyDiv w:val="1"/>
      <w:marLeft w:val="0"/>
      <w:marRight w:val="0"/>
      <w:marTop w:val="0"/>
      <w:marBottom w:val="0"/>
      <w:divBdr>
        <w:top w:val="none" w:sz="0" w:space="0" w:color="auto"/>
        <w:left w:val="none" w:sz="0" w:space="0" w:color="auto"/>
        <w:bottom w:val="none" w:sz="0" w:space="0" w:color="auto"/>
        <w:right w:val="none" w:sz="0" w:space="0" w:color="auto"/>
      </w:divBdr>
    </w:div>
    <w:div w:id="1019507278">
      <w:bodyDiv w:val="1"/>
      <w:marLeft w:val="0"/>
      <w:marRight w:val="0"/>
      <w:marTop w:val="0"/>
      <w:marBottom w:val="0"/>
      <w:divBdr>
        <w:top w:val="none" w:sz="0" w:space="0" w:color="auto"/>
        <w:left w:val="none" w:sz="0" w:space="0" w:color="auto"/>
        <w:bottom w:val="none" w:sz="0" w:space="0" w:color="auto"/>
        <w:right w:val="none" w:sz="0" w:space="0" w:color="auto"/>
      </w:divBdr>
    </w:div>
    <w:div w:id="1049182635">
      <w:bodyDiv w:val="1"/>
      <w:marLeft w:val="0"/>
      <w:marRight w:val="0"/>
      <w:marTop w:val="0"/>
      <w:marBottom w:val="0"/>
      <w:divBdr>
        <w:top w:val="none" w:sz="0" w:space="0" w:color="auto"/>
        <w:left w:val="none" w:sz="0" w:space="0" w:color="auto"/>
        <w:bottom w:val="none" w:sz="0" w:space="0" w:color="auto"/>
        <w:right w:val="none" w:sz="0" w:space="0" w:color="auto"/>
      </w:divBdr>
    </w:div>
    <w:div w:id="1054475180">
      <w:bodyDiv w:val="1"/>
      <w:marLeft w:val="0"/>
      <w:marRight w:val="0"/>
      <w:marTop w:val="0"/>
      <w:marBottom w:val="0"/>
      <w:divBdr>
        <w:top w:val="none" w:sz="0" w:space="0" w:color="auto"/>
        <w:left w:val="none" w:sz="0" w:space="0" w:color="auto"/>
        <w:bottom w:val="none" w:sz="0" w:space="0" w:color="auto"/>
        <w:right w:val="none" w:sz="0" w:space="0" w:color="auto"/>
      </w:divBdr>
    </w:div>
    <w:div w:id="1061632152">
      <w:bodyDiv w:val="1"/>
      <w:marLeft w:val="0"/>
      <w:marRight w:val="0"/>
      <w:marTop w:val="0"/>
      <w:marBottom w:val="0"/>
      <w:divBdr>
        <w:top w:val="none" w:sz="0" w:space="0" w:color="auto"/>
        <w:left w:val="none" w:sz="0" w:space="0" w:color="auto"/>
        <w:bottom w:val="none" w:sz="0" w:space="0" w:color="auto"/>
        <w:right w:val="none" w:sz="0" w:space="0" w:color="auto"/>
      </w:divBdr>
      <w:divsChild>
        <w:div w:id="1892307318">
          <w:marLeft w:val="547"/>
          <w:marRight w:val="0"/>
          <w:marTop w:val="0"/>
          <w:marBottom w:val="0"/>
          <w:divBdr>
            <w:top w:val="none" w:sz="0" w:space="0" w:color="auto"/>
            <w:left w:val="none" w:sz="0" w:space="0" w:color="auto"/>
            <w:bottom w:val="none" w:sz="0" w:space="0" w:color="auto"/>
            <w:right w:val="none" w:sz="0" w:space="0" w:color="auto"/>
          </w:divBdr>
        </w:div>
      </w:divsChild>
    </w:div>
    <w:div w:id="1512599811">
      <w:bodyDiv w:val="1"/>
      <w:marLeft w:val="0"/>
      <w:marRight w:val="0"/>
      <w:marTop w:val="0"/>
      <w:marBottom w:val="0"/>
      <w:divBdr>
        <w:top w:val="none" w:sz="0" w:space="0" w:color="auto"/>
        <w:left w:val="none" w:sz="0" w:space="0" w:color="auto"/>
        <w:bottom w:val="none" w:sz="0" w:space="0" w:color="auto"/>
        <w:right w:val="none" w:sz="0" w:space="0" w:color="auto"/>
      </w:divBdr>
    </w:div>
    <w:div w:id="1550143410">
      <w:bodyDiv w:val="1"/>
      <w:marLeft w:val="0"/>
      <w:marRight w:val="0"/>
      <w:marTop w:val="0"/>
      <w:marBottom w:val="0"/>
      <w:divBdr>
        <w:top w:val="none" w:sz="0" w:space="0" w:color="auto"/>
        <w:left w:val="none" w:sz="0" w:space="0" w:color="auto"/>
        <w:bottom w:val="none" w:sz="0" w:space="0" w:color="auto"/>
        <w:right w:val="none" w:sz="0" w:space="0" w:color="auto"/>
      </w:divBdr>
    </w:div>
    <w:div w:id="1603537033">
      <w:bodyDiv w:val="1"/>
      <w:marLeft w:val="0"/>
      <w:marRight w:val="0"/>
      <w:marTop w:val="0"/>
      <w:marBottom w:val="0"/>
      <w:divBdr>
        <w:top w:val="none" w:sz="0" w:space="0" w:color="auto"/>
        <w:left w:val="none" w:sz="0" w:space="0" w:color="auto"/>
        <w:bottom w:val="none" w:sz="0" w:space="0" w:color="auto"/>
        <w:right w:val="none" w:sz="0" w:space="0" w:color="auto"/>
      </w:divBdr>
    </w:div>
    <w:div w:id="1641568575">
      <w:bodyDiv w:val="1"/>
      <w:marLeft w:val="0"/>
      <w:marRight w:val="0"/>
      <w:marTop w:val="0"/>
      <w:marBottom w:val="0"/>
      <w:divBdr>
        <w:top w:val="none" w:sz="0" w:space="0" w:color="auto"/>
        <w:left w:val="none" w:sz="0" w:space="0" w:color="auto"/>
        <w:bottom w:val="none" w:sz="0" w:space="0" w:color="auto"/>
        <w:right w:val="none" w:sz="0" w:space="0" w:color="auto"/>
      </w:divBdr>
    </w:div>
    <w:div w:id="1657562740">
      <w:bodyDiv w:val="1"/>
      <w:marLeft w:val="0"/>
      <w:marRight w:val="0"/>
      <w:marTop w:val="0"/>
      <w:marBottom w:val="0"/>
      <w:divBdr>
        <w:top w:val="none" w:sz="0" w:space="0" w:color="auto"/>
        <w:left w:val="none" w:sz="0" w:space="0" w:color="auto"/>
        <w:bottom w:val="none" w:sz="0" w:space="0" w:color="auto"/>
        <w:right w:val="none" w:sz="0" w:space="0" w:color="auto"/>
      </w:divBdr>
    </w:div>
    <w:div w:id="1668897952">
      <w:bodyDiv w:val="1"/>
      <w:marLeft w:val="0"/>
      <w:marRight w:val="0"/>
      <w:marTop w:val="0"/>
      <w:marBottom w:val="0"/>
      <w:divBdr>
        <w:top w:val="none" w:sz="0" w:space="0" w:color="auto"/>
        <w:left w:val="none" w:sz="0" w:space="0" w:color="auto"/>
        <w:bottom w:val="none" w:sz="0" w:space="0" w:color="auto"/>
        <w:right w:val="none" w:sz="0" w:space="0" w:color="auto"/>
      </w:divBdr>
    </w:div>
    <w:div w:id="1717462494">
      <w:bodyDiv w:val="1"/>
      <w:marLeft w:val="0"/>
      <w:marRight w:val="0"/>
      <w:marTop w:val="0"/>
      <w:marBottom w:val="0"/>
      <w:divBdr>
        <w:top w:val="none" w:sz="0" w:space="0" w:color="auto"/>
        <w:left w:val="none" w:sz="0" w:space="0" w:color="auto"/>
        <w:bottom w:val="none" w:sz="0" w:space="0" w:color="auto"/>
        <w:right w:val="none" w:sz="0" w:space="0" w:color="auto"/>
      </w:divBdr>
    </w:div>
    <w:div w:id="1727143621">
      <w:bodyDiv w:val="1"/>
      <w:marLeft w:val="0"/>
      <w:marRight w:val="0"/>
      <w:marTop w:val="0"/>
      <w:marBottom w:val="0"/>
      <w:divBdr>
        <w:top w:val="none" w:sz="0" w:space="0" w:color="auto"/>
        <w:left w:val="none" w:sz="0" w:space="0" w:color="auto"/>
        <w:bottom w:val="none" w:sz="0" w:space="0" w:color="auto"/>
        <w:right w:val="none" w:sz="0" w:space="0" w:color="auto"/>
      </w:divBdr>
      <w:divsChild>
        <w:div w:id="688456096">
          <w:marLeft w:val="547"/>
          <w:marRight w:val="0"/>
          <w:marTop w:val="0"/>
          <w:marBottom w:val="0"/>
          <w:divBdr>
            <w:top w:val="none" w:sz="0" w:space="0" w:color="auto"/>
            <w:left w:val="none" w:sz="0" w:space="0" w:color="auto"/>
            <w:bottom w:val="none" w:sz="0" w:space="0" w:color="auto"/>
            <w:right w:val="none" w:sz="0" w:space="0" w:color="auto"/>
          </w:divBdr>
        </w:div>
      </w:divsChild>
    </w:div>
    <w:div w:id="1947156925">
      <w:bodyDiv w:val="1"/>
      <w:marLeft w:val="0"/>
      <w:marRight w:val="0"/>
      <w:marTop w:val="0"/>
      <w:marBottom w:val="0"/>
      <w:divBdr>
        <w:top w:val="none" w:sz="0" w:space="0" w:color="auto"/>
        <w:left w:val="none" w:sz="0" w:space="0" w:color="auto"/>
        <w:bottom w:val="none" w:sz="0" w:space="0" w:color="auto"/>
        <w:right w:val="none" w:sz="0" w:space="0" w:color="auto"/>
      </w:divBdr>
    </w:div>
    <w:div w:id="196326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hyperlink" Target="https://creativecommons.org/licenses/by/4.0/legalcode"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cid:image001.png@01D10CF0.2ACF2D40"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mailto:copyright@health.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www.nice.org.uk/guidance/ng73/resources" TargetMode="External"/><Relationship Id="rId1" Type="http://schemas.openxmlformats.org/officeDocument/2006/relationships/hyperlink" Target="https://endometriosisnews.com/2015/06/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llian.masters\AppData\Roaming\Microsoft\Templates\2%20Report\Report%20template%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2018-07-01T00:00:00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purl.org/dc/dcmitype/"/>
    <ds:schemaRef ds:uri="http://purl.org/dc/terms/"/>
    <ds:schemaRef ds:uri="D2F5B615-1D46-42A7-95EE-9C4EF65A4C2A"/>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176e9d42-f00c-4951-a3f2-ca011614ad33"/>
  </ds:schemaRefs>
</ds:datastoreItem>
</file>

<file path=customXml/itemProps3.xml><?xml version="1.0" encoding="utf-8"?>
<ds:datastoreItem xmlns:ds="http://schemas.openxmlformats.org/officeDocument/2006/customXml" ds:itemID="{32CA81FF-C988-4D0B-91D0-A478D126FBF4}"/>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32137497-8089-4062-93BF-21F6F8307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160</TotalTime>
  <Pages>51</Pages>
  <Words>12052</Words>
  <Characters>68701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National Action Plan for Endometriosis</vt:lpstr>
    </vt:vector>
  </TitlesOfParts>
  <Company>The Nous Group</Company>
  <LinksUpToDate>false</LinksUpToDate>
  <CharactersWithSpaces>80592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Action Plan for Endometriosis</dc:title>
  <dc:subject>July 2018</dc:subject>
  <dc:creator>Department of Health</dc:creator>
  <cp:keywords/>
  <dc:description/>
  <cp:lastModifiedBy>Department of Health</cp:lastModifiedBy>
  <cp:revision>6</cp:revision>
  <cp:lastPrinted>2018-07-18T08:21:00Z</cp:lastPrinted>
  <dcterms:created xsi:type="dcterms:W3CDTF">2018-07-24T04:56:00Z</dcterms:created>
  <dcterms:modified xsi:type="dcterms:W3CDTF">2018-07-25T04:44:00Z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y fmtid="{D5CDD505-2E9C-101B-9397-08002B2CF9AE}" pid="3" name="Doc type - level 2">
    <vt:lpwstr>41;#Report (draft)|2fa04d20-aad9-4e8a-803e-56e0194be2f0</vt:lpwstr>
  </property>
  <property fmtid="{D5CDD505-2E9C-101B-9397-08002B2CF9AE}" pid="4" name="Project doc type">
    <vt:lpwstr>48;#E. Deliverables|0f05b71d-e5f3-4d2e-afe4-cc2f30331a3f</vt:lpwstr>
  </property>
</Properties>
</file>