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3471" w14:textId="302327F8" w:rsidR="00B211B6" w:rsidRPr="002F5E02" w:rsidRDefault="00B211B6" w:rsidP="00567A9D">
      <w:pPr>
        <w:pStyle w:val="Subtitle"/>
      </w:pPr>
      <w:r w:rsidRPr="002F5E02">
        <w:t xml:space="preserve">New Zealand – Situation </w:t>
      </w:r>
      <w:r w:rsidR="00AA6786">
        <w:t>U</w:t>
      </w:r>
      <w:r w:rsidRPr="002F5E02">
        <w:t xml:space="preserve">pdate </w:t>
      </w:r>
      <w:r w:rsidR="004009C1">
        <w:br/>
      </w:r>
      <w:r w:rsidR="004B6381">
        <w:rPr>
          <w:color w:val="FF0000"/>
        </w:rPr>
        <w:t>1</w:t>
      </w:r>
      <w:r w:rsidR="00625E2E">
        <w:rPr>
          <w:color w:val="FF0000"/>
        </w:rPr>
        <w:t>8</w:t>
      </w:r>
      <w:r w:rsidR="00AA6786">
        <w:rPr>
          <w:color w:val="FF0000"/>
        </w:rPr>
        <w:t xml:space="preserve"> August</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14:paraId="14EAA972" w14:textId="77777777" w:rsidR="003F5DCC" w:rsidRPr="00B968C7" w:rsidRDefault="003F5DCC" w:rsidP="00590DF1">
      <w:pPr>
        <w:spacing w:before="1200" w:after="480"/>
        <w:rPr>
          <w:rFonts w:cs="Arial"/>
          <w:color w:val="FF0000"/>
        </w:rPr>
      </w:pPr>
    </w:p>
    <w:p w14:paraId="09733E74" w14:textId="77777777"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808E5" w:rsidRDefault="009E22D0" w:rsidP="006A5D07">
      <w:pPr>
        <w:pStyle w:val="Heading1"/>
        <w:spacing w:before="240" w:after="0" w:line="264" w:lineRule="auto"/>
        <w:contextualSpacing w:val="0"/>
        <w:rPr>
          <w:color w:val="auto"/>
        </w:rPr>
      </w:pPr>
      <w:r w:rsidRPr="00C808E5">
        <w:rPr>
          <w:color w:val="auto"/>
        </w:rPr>
        <w:t>Current Assessment Summary</w:t>
      </w:r>
    </w:p>
    <w:p w14:paraId="4089EE16" w14:textId="498E081D"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 xml:space="preserve">New Zealand’s </w:t>
      </w:r>
      <w:r>
        <w:rPr>
          <w:rFonts w:eastAsia="Calibri" w:cs="Arial"/>
          <w:color w:val="FF0000"/>
          <w:sz w:val="22"/>
          <w:szCs w:val="22"/>
        </w:rPr>
        <w:t xml:space="preserve">officially </w:t>
      </w:r>
      <w:r w:rsidRPr="000159F0">
        <w:rPr>
          <w:rFonts w:eastAsia="Calibri" w:cs="Arial"/>
          <w:color w:val="FF0000"/>
          <w:sz w:val="22"/>
          <w:szCs w:val="22"/>
        </w:rPr>
        <w:t xml:space="preserve">recorded total of locally acquired cases is </w:t>
      </w:r>
      <w:r w:rsidR="00772508">
        <w:rPr>
          <w:rFonts w:eastAsia="Calibri" w:cs="Arial"/>
          <w:color w:val="FF0000"/>
          <w:sz w:val="22"/>
          <w:szCs w:val="22"/>
        </w:rPr>
        <w:t>7</w:t>
      </w:r>
      <w:r w:rsidRPr="000159F0">
        <w:rPr>
          <w:rFonts w:eastAsia="Calibri" w:cs="Arial"/>
          <w:color w:val="FF0000"/>
          <w:sz w:val="22"/>
          <w:szCs w:val="22"/>
        </w:rPr>
        <w:t>, at the time of this report.</w:t>
      </w:r>
      <w:r>
        <w:rPr>
          <w:rFonts w:eastAsia="Calibri" w:cs="Arial"/>
          <w:color w:val="FF0000"/>
          <w:sz w:val="22"/>
          <w:szCs w:val="22"/>
        </w:rPr>
        <w:t xml:space="preserve"> </w:t>
      </w:r>
      <w:r w:rsidRPr="000159F0">
        <w:rPr>
          <w:rFonts w:eastAsia="Calibri" w:cs="Arial"/>
          <w:color w:val="FF0000"/>
          <w:sz w:val="22"/>
          <w:szCs w:val="22"/>
        </w:rPr>
        <w:t>A further 3 cases have been announced by</w:t>
      </w:r>
      <w:r w:rsidR="00DC1661">
        <w:rPr>
          <w:rFonts w:eastAsia="Calibri" w:cs="Arial"/>
          <w:color w:val="FF0000"/>
          <w:sz w:val="22"/>
          <w:szCs w:val="22"/>
        </w:rPr>
        <w:t xml:space="preserve"> the New Zealand Ministry of Health</w:t>
      </w:r>
      <w:r w:rsidRPr="000159F0">
        <w:rPr>
          <w:rFonts w:eastAsia="Calibri" w:cs="Arial"/>
          <w:color w:val="FF0000"/>
          <w:sz w:val="22"/>
          <w:szCs w:val="22"/>
        </w:rPr>
        <w:t>.</w:t>
      </w:r>
    </w:p>
    <w:p w14:paraId="6998415D" w14:textId="1B9FCDBA"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On 17 August 2021, New Zealand reported a case of COVID-19 in the community. Case A is an unvaccinated 58-year-old male from north Auckland who was tested on 16 August 2021 after presenting to his GP on 14 August 2021 with flu-like symptoms.</w:t>
      </w:r>
    </w:p>
    <w:p w14:paraId="111088F2"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Case A is considered to have been infectious from Thursday 12 August 2021.</w:t>
      </w:r>
    </w:p>
    <w:p w14:paraId="42625E91"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The case lives with his wife, who has so far tested negative and is fully vaccinated.</w:t>
      </w:r>
    </w:p>
    <w:p w14:paraId="52D2B26C"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Whole genome sequencing confirmed Case A has the Delta variant, with the closest international match being the current New South Wales cluster.</w:t>
      </w:r>
    </w:p>
    <w:p w14:paraId="7813B997"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At the time of this report, some 23 locations of interest have been reported in connection with Case A, with 13 in Coromandel (located 168km east of Auckland) and 10 in Auckland.</w:t>
      </w:r>
    </w:p>
    <w:p w14:paraId="27C3C653"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In addition to Case A, six further cases were reported in Auckland by New Zealand at 1100 hrs NZT, 18 August 2021.</w:t>
      </w:r>
    </w:p>
    <w:p w14:paraId="1C9C2A5B"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These cases include a work colleague of Case A, two of the work colleague’s housemates, a housemate’s partner, and two additional cases who are undergoing case investigation interviews for further information. This group of cases includes a teacher and health care worker.</w:t>
      </w:r>
    </w:p>
    <w:p w14:paraId="2E11B47C"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As at 1100 hrs NZT 18 August 2021, 16 contacts have been identified, with 14 contacted and two in the process of being traced and contacted. Of these contacts, one positive result (included in the above six cases) and two negative results have been returned, with a further 13 results not yet returned.</w:t>
      </w:r>
    </w:p>
    <w:p w14:paraId="7845C133" w14:textId="77777777" w:rsidR="000159F0" w:rsidRP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Four of the 16 contacts are fully vaccinated (Pfizer), three have had one dose, and the remainder are unvaccinated, reflecting that the majority of these individuals would not yet have been offered vaccination due to not yet meeting the eligibility for vaccination, they are aged in their twenties.</w:t>
      </w:r>
    </w:p>
    <w:p w14:paraId="2711BEA9" w14:textId="734563BC" w:rsid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A wastewater sample collected from Rosedale on Auckland’s North Shore on 11 August 2021 has tested negative. An additional wastewater sample collected on 16 August 2021 is currently being tested.</w:t>
      </w:r>
    </w:p>
    <w:p w14:paraId="481022C0" w14:textId="4D383175" w:rsidR="000159F0" w:rsidRPr="000159F0" w:rsidRDefault="000159F0" w:rsidP="000159F0">
      <w:pPr>
        <w:pStyle w:val="BodyText"/>
        <w:numPr>
          <w:ilvl w:val="0"/>
          <w:numId w:val="2"/>
        </w:numPr>
        <w:spacing w:after="0"/>
        <w:rPr>
          <w:rFonts w:eastAsia="Calibri" w:cs="Arial"/>
          <w:color w:val="FF0000"/>
          <w:sz w:val="22"/>
          <w:szCs w:val="22"/>
        </w:rPr>
      </w:pPr>
      <w:r>
        <w:rPr>
          <w:rFonts w:eastAsia="Calibri" w:cs="Arial"/>
          <w:color w:val="FF0000"/>
          <w:sz w:val="22"/>
          <w:szCs w:val="22"/>
        </w:rPr>
        <w:lastRenderedPageBreak/>
        <w:t xml:space="preserve">The three most recently announced cases concern: (i) </w:t>
      </w:r>
      <w:r w:rsidRPr="00512F70">
        <w:rPr>
          <w:rFonts w:eastAsia="Calibri" w:cs="Arial"/>
          <w:color w:val="FF0000"/>
          <w:sz w:val="22"/>
          <w:szCs w:val="22"/>
        </w:rPr>
        <w:t xml:space="preserve">A man in his </w:t>
      </w:r>
      <w:r>
        <w:rPr>
          <w:rFonts w:eastAsia="Calibri" w:cs="Arial"/>
          <w:color w:val="FF0000"/>
          <w:sz w:val="22"/>
          <w:szCs w:val="22"/>
        </w:rPr>
        <w:t>twentie</w:t>
      </w:r>
      <w:r w:rsidRPr="00512F70">
        <w:rPr>
          <w:rFonts w:eastAsia="Calibri" w:cs="Arial"/>
          <w:color w:val="FF0000"/>
          <w:sz w:val="22"/>
          <w:szCs w:val="22"/>
        </w:rPr>
        <w:t>s who is the partner of a known case</w:t>
      </w:r>
      <w:r>
        <w:rPr>
          <w:rFonts w:eastAsia="Calibri" w:cs="Arial"/>
          <w:color w:val="FF0000"/>
          <w:sz w:val="22"/>
          <w:szCs w:val="22"/>
        </w:rPr>
        <w:t xml:space="preserve"> (ii) </w:t>
      </w:r>
      <w:r w:rsidRPr="00512F70">
        <w:rPr>
          <w:rFonts w:eastAsia="Calibri" w:cs="Arial"/>
          <w:color w:val="FF0000"/>
          <w:sz w:val="22"/>
          <w:szCs w:val="22"/>
        </w:rPr>
        <w:t xml:space="preserve">A woman in her sixties that has a connection to the border and (iii) A woman in her twenties connected to a known case. </w:t>
      </w:r>
    </w:p>
    <w:p w14:paraId="1C0507C2" w14:textId="1B5D19B4" w:rsidR="000159F0" w:rsidRDefault="000159F0" w:rsidP="000159F0">
      <w:pPr>
        <w:pStyle w:val="BodyText"/>
        <w:numPr>
          <w:ilvl w:val="0"/>
          <w:numId w:val="2"/>
        </w:numPr>
        <w:spacing w:after="0"/>
        <w:rPr>
          <w:rFonts w:eastAsia="Calibri" w:cs="Arial"/>
          <w:color w:val="FF0000"/>
          <w:sz w:val="22"/>
          <w:szCs w:val="22"/>
        </w:rPr>
      </w:pPr>
      <w:r w:rsidRPr="000159F0">
        <w:rPr>
          <w:rFonts w:eastAsia="Calibri" w:cs="Arial"/>
          <w:color w:val="FF0000"/>
          <w:sz w:val="22"/>
          <w:szCs w:val="22"/>
        </w:rPr>
        <w:t>New Zealand moved to Alert Level 4 at 2359 hrs NZT, Tuesday 17 August 2021 for at least seven days for the Auckland and Coromandel regions and at least three days for the rest of New Zealand.</w:t>
      </w:r>
    </w:p>
    <w:p w14:paraId="5DAFD918" w14:textId="77777777" w:rsidR="000159F0" w:rsidRPr="000159F0" w:rsidRDefault="000159F0" w:rsidP="000159F0">
      <w:pPr>
        <w:pStyle w:val="BodyText"/>
        <w:spacing w:after="0"/>
        <w:ind w:left="360"/>
        <w:rPr>
          <w:rFonts w:eastAsia="Calibri" w:cs="Arial"/>
          <w:color w:val="FF0000"/>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0159F0" w14:paraId="1BBADB80" w14:textId="77777777" w:rsidTr="000159F0">
        <w:trPr>
          <w:trHeight w:hRule="exact" w:val="284"/>
          <w:tblHeader/>
        </w:trPr>
        <w:tc>
          <w:tcPr>
            <w:tcW w:w="7371" w:type="dxa"/>
            <w:shd w:val="clear" w:color="auto" w:fill="DAEEF3" w:themeFill="accent5" w:themeFillTint="33"/>
            <w:tcMar>
              <w:top w:w="45" w:type="dxa"/>
              <w:left w:w="75" w:type="dxa"/>
              <w:bottom w:w="45" w:type="dxa"/>
              <w:right w:w="75" w:type="dxa"/>
            </w:tcMar>
            <w:vAlign w:val="center"/>
            <w:hideMark/>
          </w:tcPr>
          <w:p w14:paraId="64DEB40F" w14:textId="26E65B4C" w:rsidR="00046248" w:rsidRPr="000159F0" w:rsidRDefault="00AA6786" w:rsidP="00046248">
            <w:pPr>
              <w:rPr>
                <w:rFonts w:eastAsia="Times New Roman" w:cs="Arial"/>
                <w:b/>
                <w:sz w:val="22"/>
                <w:szCs w:val="22"/>
                <w:lang w:eastAsia="en-AU"/>
              </w:rPr>
            </w:pPr>
            <w:r w:rsidRPr="000159F0">
              <w:rPr>
                <w:rFonts w:eastAsia="Times New Roman" w:cs="Arial"/>
                <w:b/>
                <w:sz w:val="22"/>
                <w:szCs w:val="22"/>
                <w:lang w:eastAsia="en-AU"/>
              </w:rPr>
              <w:t>Summary</w:t>
            </w: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0159F0" w:rsidRDefault="00046248" w:rsidP="00AA6786">
            <w:pPr>
              <w:jc w:val="right"/>
              <w:rPr>
                <w:rFonts w:eastAsia="Times New Roman" w:cs="Arial"/>
                <w:b/>
                <w:sz w:val="20"/>
                <w:szCs w:val="20"/>
                <w:lang w:eastAsia="en-AU"/>
              </w:rPr>
            </w:pPr>
            <w:r w:rsidRPr="000159F0">
              <w:rPr>
                <w:rFonts w:eastAsia="Times New Roman" w:cs="Arial"/>
                <w:b/>
                <w:sz w:val="20"/>
                <w:szCs w:val="20"/>
                <w:lang w:eastAsia="en-AU"/>
              </w:rPr>
              <w:t>Total</w:t>
            </w:r>
          </w:p>
        </w:tc>
      </w:tr>
      <w:tr w:rsidR="00AA6786" w:rsidRPr="000159F0" w14:paraId="2211065B" w14:textId="77777777" w:rsidTr="000159F0">
        <w:trPr>
          <w:trHeight w:hRule="exact" w:val="284"/>
        </w:trPr>
        <w:tc>
          <w:tcPr>
            <w:tcW w:w="7371" w:type="dxa"/>
            <w:shd w:val="clear" w:color="auto" w:fill="auto"/>
            <w:tcMar>
              <w:top w:w="45" w:type="dxa"/>
              <w:left w:w="75" w:type="dxa"/>
              <w:bottom w:w="45" w:type="dxa"/>
              <w:right w:w="75" w:type="dxa"/>
            </w:tcMar>
            <w:vAlign w:val="center"/>
            <w:hideMark/>
          </w:tcPr>
          <w:p w14:paraId="6A837445"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Cumulative confirmed cases – last week</w:t>
            </w:r>
          </w:p>
        </w:tc>
        <w:tc>
          <w:tcPr>
            <w:tcW w:w="1701" w:type="dxa"/>
            <w:shd w:val="clear" w:color="auto" w:fill="auto"/>
            <w:tcMar>
              <w:top w:w="45" w:type="dxa"/>
              <w:left w:w="75" w:type="dxa"/>
              <w:bottom w:w="45" w:type="dxa"/>
              <w:right w:w="75" w:type="dxa"/>
            </w:tcMar>
            <w:vAlign w:val="center"/>
          </w:tcPr>
          <w:p w14:paraId="501072CD" w14:textId="07F7A655" w:rsidR="00AA6786" w:rsidRPr="000159F0" w:rsidRDefault="004B6381" w:rsidP="00AA6786">
            <w:pPr>
              <w:spacing w:before="20" w:after="20" w:line="247" w:lineRule="auto"/>
              <w:jc w:val="right"/>
              <w:rPr>
                <w:rFonts w:eastAsia="Times New Roman" w:cs="Arial"/>
                <w:color w:val="FF0000"/>
                <w:sz w:val="20"/>
                <w:szCs w:val="20"/>
                <w:lang w:eastAsia="en-AU"/>
              </w:rPr>
            </w:pPr>
            <w:r w:rsidRPr="000159F0">
              <w:rPr>
                <w:rFonts w:eastAsia="Times New Roman" w:cs="Arial"/>
                <w:color w:val="FF0000"/>
                <w:sz w:val="20"/>
                <w:szCs w:val="20"/>
                <w:lang w:eastAsia="en-AU"/>
              </w:rPr>
              <w:t>2,5</w:t>
            </w:r>
            <w:r w:rsidR="00625E2E" w:rsidRPr="000159F0">
              <w:rPr>
                <w:rFonts w:eastAsia="Times New Roman" w:cs="Arial"/>
                <w:color w:val="FF0000"/>
                <w:sz w:val="20"/>
                <w:szCs w:val="20"/>
                <w:lang w:eastAsia="en-AU"/>
              </w:rPr>
              <w:t>48</w:t>
            </w:r>
          </w:p>
        </w:tc>
      </w:tr>
      <w:tr w:rsidR="00AA6786" w:rsidRPr="000159F0" w14:paraId="3582A456" w14:textId="77777777" w:rsidTr="000159F0">
        <w:trPr>
          <w:trHeight w:hRule="exact" w:val="284"/>
        </w:trPr>
        <w:tc>
          <w:tcPr>
            <w:tcW w:w="7371" w:type="dxa"/>
            <w:shd w:val="clear" w:color="auto" w:fill="auto"/>
            <w:tcMar>
              <w:top w:w="45" w:type="dxa"/>
              <w:left w:w="75" w:type="dxa"/>
              <w:bottom w:w="45" w:type="dxa"/>
              <w:right w:w="75" w:type="dxa"/>
            </w:tcMar>
            <w:vAlign w:val="center"/>
          </w:tcPr>
          <w:p w14:paraId="022D8969"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New cases – managed quarantine</w:t>
            </w:r>
          </w:p>
        </w:tc>
        <w:tc>
          <w:tcPr>
            <w:tcW w:w="1701" w:type="dxa"/>
            <w:shd w:val="clear" w:color="auto" w:fill="auto"/>
            <w:tcMar>
              <w:top w:w="45" w:type="dxa"/>
              <w:left w:w="75" w:type="dxa"/>
              <w:bottom w:w="45" w:type="dxa"/>
              <w:right w:w="75" w:type="dxa"/>
            </w:tcMar>
            <w:vAlign w:val="center"/>
          </w:tcPr>
          <w:p w14:paraId="27FD2509" w14:textId="088A91D8" w:rsidR="00AA6786" w:rsidRPr="000159F0" w:rsidRDefault="000065AF" w:rsidP="00AA6786">
            <w:pPr>
              <w:spacing w:before="20" w:after="20" w:line="247" w:lineRule="auto"/>
              <w:jc w:val="right"/>
              <w:rPr>
                <w:rFonts w:eastAsia="Times New Roman" w:cs="Arial"/>
                <w:color w:val="FF0000"/>
                <w:sz w:val="20"/>
                <w:szCs w:val="20"/>
                <w:lang w:eastAsia="en-AU"/>
              </w:rPr>
            </w:pPr>
            <w:r w:rsidRPr="000159F0">
              <w:rPr>
                <w:rFonts w:eastAsia="Times New Roman" w:cs="Arial"/>
                <w:color w:val="FF0000"/>
                <w:sz w:val="20"/>
                <w:szCs w:val="20"/>
                <w:lang w:eastAsia="en-AU"/>
              </w:rPr>
              <w:t>2</w:t>
            </w:r>
            <w:r w:rsidR="00625E2E" w:rsidRPr="000159F0">
              <w:rPr>
                <w:rFonts w:eastAsia="Times New Roman" w:cs="Arial"/>
                <w:color w:val="FF0000"/>
                <w:sz w:val="20"/>
                <w:szCs w:val="20"/>
                <w:lang w:eastAsia="en-AU"/>
              </w:rPr>
              <w:t>6</w:t>
            </w:r>
          </w:p>
        </w:tc>
      </w:tr>
      <w:tr w:rsidR="00AA6786" w:rsidRPr="000159F0" w14:paraId="4D5A3D43" w14:textId="77777777" w:rsidTr="000159F0">
        <w:trPr>
          <w:trHeight w:hRule="exact" w:val="284"/>
        </w:trPr>
        <w:tc>
          <w:tcPr>
            <w:tcW w:w="7371" w:type="dxa"/>
            <w:shd w:val="clear" w:color="auto" w:fill="auto"/>
            <w:tcMar>
              <w:top w:w="45" w:type="dxa"/>
              <w:left w:w="75" w:type="dxa"/>
              <w:bottom w:w="45" w:type="dxa"/>
              <w:right w:w="75" w:type="dxa"/>
            </w:tcMar>
            <w:vAlign w:val="center"/>
          </w:tcPr>
          <w:p w14:paraId="6FE74E75"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New cases – locally acquired</w:t>
            </w:r>
          </w:p>
        </w:tc>
        <w:tc>
          <w:tcPr>
            <w:tcW w:w="1701" w:type="dxa"/>
            <w:shd w:val="clear" w:color="auto" w:fill="auto"/>
            <w:tcMar>
              <w:top w:w="45" w:type="dxa"/>
              <w:left w:w="75" w:type="dxa"/>
              <w:bottom w:w="45" w:type="dxa"/>
              <w:right w:w="75" w:type="dxa"/>
            </w:tcMar>
            <w:vAlign w:val="center"/>
          </w:tcPr>
          <w:p w14:paraId="17B9C8D4" w14:textId="7C9BF9BB" w:rsidR="00AA6786" w:rsidRPr="000159F0" w:rsidRDefault="000159F0" w:rsidP="00AA6786">
            <w:pPr>
              <w:spacing w:before="20" w:after="20" w:line="247" w:lineRule="auto"/>
              <w:jc w:val="right"/>
              <w:rPr>
                <w:rFonts w:eastAsia="Times New Roman" w:cs="Arial"/>
                <w:color w:val="FF0000"/>
                <w:sz w:val="20"/>
                <w:szCs w:val="20"/>
                <w:lang w:eastAsia="en-AU"/>
              </w:rPr>
            </w:pPr>
            <w:r w:rsidRPr="000159F0">
              <w:rPr>
                <w:rFonts w:eastAsia="Times New Roman" w:cs="Arial"/>
                <w:color w:val="FF0000"/>
                <w:sz w:val="20"/>
                <w:szCs w:val="20"/>
                <w:lang w:eastAsia="en-AU"/>
              </w:rPr>
              <w:t>10</w:t>
            </w:r>
            <w:r w:rsidR="00AA6786" w:rsidRPr="000159F0">
              <w:rPr>
                <w:rFonts w:eastAsia="Times New Roman" w:cs="Arial"/>
                <w:color w:val="FF0000"/>
                <w:sz w:val="20"/>
                <w:szCs w:val="20"/>
                <w:lang w:eastAsia="en-AU"/>
              </w:rPr>
              <w:t xml:space="preserve">    </w:t>
            </w:r>
          </w:p>
        </w:tc>
      </w:tr>
      <w:tr w:rsidR="00AA6786" w:rsidRPr="000159F0" w14:paraId="64A49BEC" w14:textId="77777777" w:rsidTr="000159F0">
        <w:trPr>
          <w:trHeight w:hRule="exact" w:val="284"/>
        </w:trPr>
        <w:tc>
          <w:tcPr>
            <w:tcW w:w="7371" w:type="dxa"/>
            <w:shd w:val="clear" w:color="auto" w:fill="auto"/>
            <w:tcMar>
              <w:top w:w="45" w:type="dxa"/>
              <w:left w:w="75" w:type="dxa"/>
              <w:bottom w:w="45" w:type="dxa"/>
              <w:right w:w="75" w:type="dxa"/>
            </w:tcMar>
            <w:vAlign w:val="center"/>
          </w:tcPr>
          <w:p w14:paraId="19ED21C9"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Cases removed or reclassified</w:t>
            </w:r>
          </w:p>
        </w:tc>
        <w:tc>
          <w:tcPr>
            <w:tcW w:w="1701" w:type="dxa"/>
            <w:shd w:val="clear" w:color="auto" w:fill="auto"/>
            <w:tcMar>
              <w:top w:w="45" w:type="dxa"/>
              <w:left w:w="75" w:type="dxa"/>
              <w:bottom w:w="45" w:type="dxa"/>
              <w:right w:w="75" w:type="dxa"/>
            </w:tcMar>
            <w:vAlign w:val="center"/>
          </w:tcPr>
          <w:p w14:paraId="3935EBD2" w14:textId="495BB7EE" w:rsidR="00AA6786" w:rsidRPr="000159F0" w:rsidRDefault="00665CE4" w:rsidP="00665CE4">
            <w:pPr>
              <w:spacing w:before="20" w:after="20" w:line="247" w:lineRule="auto"/>
              <w:ind w:left="660"/>
              <w:jc w:val="right"/>
              <w:rPr>
                <w:rFonts w:eastAsia="Times New Roman"/>
                <w:color w:val="FF0000"/>
                <w:sz w:val="20"/>
                <w:szCs w:val="20"/>
                <w:lang w:eastAsia="en-AU"/>
              </w:rPr>
            </w:pPr>
            <w:r w:rsidRPr="000159F0">
              <w:rPr>
                <w:rFonts w:eastAsia="Times New Roman" w:cs="Arial"/>
                <w:color w:val="FF0000"/>
                <w:sz w:val="20"/>
                <w:szCs w:val="20"/>
                <w:lang w:eastAsia="en-AU"/>
              </w:rPr>
              <w:t>-</w:t>
            </w:r>
            <w:r w:rsidRPr="000159F0">
              <w:rPr>
                <w:rFonts w:eastAsia="Times New Roman"/>
                <w:color w:val="FF0000"/>
                <w:sz w:val="20"/>
                <w:szCs w:val="20"/>
                <w:lang w:eastAsia="en-AU"/>
              </w:rPr>
              <w:t xml:space="preserve"> </w:t>
            </w:r>
            <w:r w:rsidR="00625E2E" w:rsidRPr="000159F0">
              <w:rPr>
                <w:rFonts w:eastAsia="Times New Roman"/>
                <w:color w:val="FF0000"/>
                <w:sz w:val="20"/>
                <w:szCs w:val="20"/>
                <w:lang w:eastAsia="en-AU"/>
              </w:rPr>
              <w:t>1</w:t>
            </w:r>
          </w:p>
        </w:tc>
      </w:tr>
      <w:tr w:rsidR="00AA6786" w:rsidRPr="000159F0" w14:paraId="5C9CCFDC" w14:textId="77777777" w:rsidTr="000159F0">
        <w:trPr>
          <w:trHeight w:hRule="exact" w:val="284"/>
        </w:trPr>
        <w:tc>
          <w:tcPr>
            <w:tcW w:w="7371" w:type="dxa"/>
            <w:shd w:val="clear" w:color="auto" w:fill="auto"/>
            <w:tcMar>
              <w:top w:w="45" w:type="dxa"/>
              <w:left w:w="75" w:type="dxa"/>
              <w:bottom w:w="45" w:type="dxa"/>
              <w:right w:w="75" w:type="dxa"/>
            </w:tcMar>
            <w:vAlign w:val="center"/>
          </w:tcPr>
          <w:p w14:paraId="19FE9543" w14:textId="77777777" w:rsidR="00AA6786" w:rsidRPr="000159F0" w:rsidRDefault="00AA6786" w:rsidP="00AA6786">
            <w:pPr>
              <w:spacing w:before="20" w:after="20" w:line="247" w:lineRule="auto"/>
              <w:rPr>
                <w:rFonts w:eastAsia="Times New Roman" w:cs="Arial"/>
                <w:sz w:val="20"/>
                <w:szCs w:val="20"/>
                <w:lang w:eastAsia="en-AU"/>
              </w:rPr>
            </w:pPr>
            <w:r w:rsidRPr="000159F0">
              <w:rPr>
                <w:rFonts w:eastAsia="Times New Roman" w:cs="Arial"/>
                <w:sz w:val="20"/>
                <w:szCs w:val="20"/>
                <w:lang w:eastAsia="en-AU"/>
              </w:rPr>
              <w:t>Cumulative confirmed cases – this week</w:t>
            </w:r>
          </w:p>
        </w:tc>
        <w:tc>
          <w:tcPr>
            <w:tcW w:w="1701" w:type="dxa"/>
            <w:shd w:val="clear" w:color="auto" w:fill="auto"/>
            <w:tcMar>
              <w:top w:w="45" w:type="dxa"/>
              <w:left w:w="75" w:type="dxa"/>
              <w:bottom w:w="45" w:type="dxa"/>
              <w:right w:w="75" w:type="dxa"/>
            </w:tcMar>
            <w:vAlign w:val="center"/>
          </w:tcPr>
          <w:p w14:paraId="56B0EDBA" w14:textId="64F5BB07" w:rsidR="00AA6786" w:rsidRPr="000159F0" w:rsidRDefault="000065AF" w:rsidP="00AA6786">
            <w:pPr>
              <w:spacing w:before="20" w:after="20" w:line="247" w:lineRule="auto"/>
              <w:jc w:val="right"/>
              <w:rPr>
                <w:rFonts w:eastAsia="Times New Roman" w:cs="Arial"/>
                <w:color w:val="FF0000"/>
                <w:sz w:val="20"/>
                <w:szCs w:val="20"/>
                <w:lang w:eastAsia="en-AU"/>
              </w:rPr>
            </w:pPr>
            <w:r w:rsidRPr="000159F0">
              <w:rPr>
                <w:rFonts w:eastAsia="Times New Roman" w:cs="Arial"/>
                <w:color w:val="FF0000"/>
                <w:sz w:val="20"/>
                <w:szCs w:val="20"/>
                <w:lang w:eastAsia="en-AU"/>
              </w:rPr>
              <w:t>2,5</w:t>
            </w:r>
            <w:r w:rsidR="00625E2E" w:rsidRPr="000159F0">
              <w:rPr>
                <w:rFonts w:eastAsia="Times New Roman" w:cs="Arial"/>
                <w:color w:val="FF0000"/>
                <w:sz w:val="20"/>
                <w:szCs w:val="20"/>
                <w:lang w:eastAsia="en-AU"/>
              </w:rPr>
              <w:t>80</w:t>
            </w:r>
            <w:r w:rsidR="00AA6786" w:rsidRPr="000159F0">
              <w:rPr>
                <w:rFonts w:eastAsia="Times New Roman" w:cs="Arial"/>
                <w:color w:val="FF0000"/>
                <w:sz w:val="20"/>
                <w:szCs w:val="20"/>
                <w:lang w:eastAsia="en-AU"/>
              </w:rPr>
              <w:t xml:space="preserve"> </w:t>
            </w:r>
          </w:p>
        </w:tc>
      </w:tr>
    </w:tbl>
    <w:p w14:paraId="06DF1C38" w14:textId="2237620F" w:rsidR="00046248" w:rsidRPr="000159F0" w:rsidRDefault="00046248" w:rsidP="00441C90">
      <w:pPr>
        <w:pStyle w:val="List"/>
        <w:spacing w:before="240" w:after="120" w:line="240" w:lineRule="auto"/>
        <w:ind w:left="284" w:firstLine="0"/>
        <w:contextualSpacing w:val="0"/>
        <w:rPr>
          <w:rFonts w:cs="Arial"/>
          <w:b/>
          <w:sz w:val="22"/>
          <w:szCs w:val="22"/>
        </w:rPr>
      </w:pPr>
      <w:r w:rsidRPr="000159F0">
        <w:rPr>
          <w:rFonts w:cs="Arial"/>
          <w:b/>
          <w:sz w:val="22"/>
          <w:szCs w:val="22"/>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0159F0" w14:paraId="4D47BAE0" w14:textId="77777777" w:rsidTr="000159F0">
        <w:trPr>
          <w:trHeight w:val="284"/>
        </w:trPr>
        <w:tc>
          <w:tcPr>
            <w:tcW w:w="7372" w:type="dxa"/>
            <w:tcBorders>
              <w:bottom w:val="single" w:sz="4" w:space="0" w:color="auto"/>
            </w:tcBorders>
            <w:shd w:val="clear" w:color="auto" w:fill="DBE5F1" w:themeFill="accent1" w:themeFillTint="33"/>
            <w:vAlign w:val="center"/>
          </w:tcPr>
          <w:p w14:paraId="384A3609" w14:textId="77777777" w:rsidR="00046248" w:rsidRPr="000159F0" w:rsidRDefault="00046248" w:rsidP="00441C90">
            <w:pPr>
              <w:spacing w:before="20" w:after="20"/>
              <w:rPr>
                <w:rFonts w:cs="Arial"/>
                <w:b/>
                <w:sz w:val="20"/>
                <w:szCs w:val="20"/>
                <w:lang w:val="en"/>
              </w:rPr>
            </w:pPr>
          </w:p>
        </w:tc>
        <w:tc>
          <w:tcPr>
            <w:tcW w:w="1701" w:type="dxa"/>
            <w:shd w:val="clear" w:color="auto" w:fill="DBE5F1" w:themeFill="accent1" w:themeFillTint="33"/>
            <w:vAlign w:val="center"/>
          </w:tcPr>
          <w:p w14:paraId="1207B8C3" w14:textId="77777777" w:rsidR="00046248" w:rsidRPr="000159F0" w:rsidRDefault="00046248" w:rsidP="00441C90">
            <w:pPr>
              <w:spacing w:before="20" w:after="20"/>
              <w:jc w:val="center"/>
              <w:rPr>
                <w:rFonts w:cs="Arial"/>
                <w:b/>
                <w:sz w:val="20"/>
                <w:szCs w:val="20"/>
                <w:lang w:val="en"/>
              </w:rPr>
            </w:pPr>
          </w:p>
        </w:tc>
      </w:tr>
      <w:tr w:rsidR="00046248" w:rsidRPr="000159F0" w14:paraId="6526DFA2" w14:textId="77777777" w:rsidTr="000159F0">
        <w:trPr>
          <w:trHeight w:val="284"/>
        </w:trPr>
        <w:tc>
          <w:tcPr>
            <w:tcW w:w="7372" w:type="dxa"/>
            <w:tcBorders>
              <w:top w:val="single" w:sz="4" w:space="0" w:color="auto"/>
            </w:tcBorders>
            <w:vAlign w:val="center"/>
          </w:tcPr>
          <w:p w14:paraId="53D8F964" w14:textId="77777777" w:rsidR="00046248" w:rsidRPr="000159F0" w:rsidRDefault="00046248" w:rsidP="00441C90">
            <w:pPr>
              <w:spacing w:before="20" w:after="20"/>
              <w:rPr>
                <w:rFonts w:cs="Arial"/>
                <w:sz w:val="20"/>
                <w:szCs w:val="20"/>
                <w:lang w:val="en"/>
              </w:rPr>
            </w:pPr>
            <w:r w:rsidRPr="000159F0">
              <w:rPr>
                <w:rFonts w:cs="Arial"/>
                <w:sz w:val="20"/>
                <w:szCs w:val="20"/>
                <w:lang w:val="en"/>
              </w:rPr>
              <w:t>Cumulative deaths</w:t>
            </w:r>
          </w:p>
        </w:tc>
        <w:tc>
          <w:tcPr>
            <w:tcW w:w="1701" w:type="dxa"/>
            <w:vAlign w:val="center"/>
          </w:tcPr>
          <w:p w14:paraId="45E45F3F" w14:textId="77777777" w:rsidR="00046248" w:rsidRPr="000159F0" w:rsidRDefault="00441C90" w:rsidP="00AA6786">
            <w:pPr>
              <w:spacing w:before="20" w:after="20"/>
              <w:jc w:val="right"/>
              <w:rPr>
                <w:rFonts w:cs="Arial"/>
                <w:color w:val="FF0000"/>
                <w:sz w:val="20"/>
                <w:szCs w:val="20"/>
                <w:lang w:val="en"/>
              </w:rPr>
            </w:pPr>
            <w:r w:rsidRPr="000159F0">
              <w:rPr>
                <w:rFonts w:cs="Arial"/>
                <w:color w:val="auto"/>
                <w:sz w:val="20"/>
                <w:szCs w:val="20"/>
                <w:lang w:val="en"/>
              </w:rPr>
              <w:t>26</w:t>
            </w:r>
          </w:p>
        </w:tc>
      </w:tr>
      <w:tr w:rsidR="00046248" w:rsidRPr="000159F0" w14:paraId="7D3570B1" w14:textId="77777777" w:rsidTr="000159F0">
        <w:trPr>
          <w:trHeight w:val="284"/>
        </w:trPr>
        <w:tc>
          <w:tcPr>
            <w:tcW w:w="7372" w:type="dxa"/>
            <w:vAlign w:val="center"/>
          </w:tcPr>
          <w:p w14:paraId="1F5E2B56" w14:textId="77777777" w:rsidR="00046248" w:rsidRPr="000159F0" w:rsidRDefault="00046248" w:rsidP="00441C90">
            <w:pPr>
              <w:spacing w:before="20" w:after="20"/>
              <w:rPr>
                <w:rFonts w:cs="Arial"/>
                <w:sz w:val="20"/>
                <w:szCs w:val="20"/>
                <w:lang w:val="en"/>
              </w:rPr>
            </w:pPr>
            <w:r w:rsidRPr="000159F0">
              <w:rPr>
                <w:rFonts w:cs="Arial"/>
                <w:sz w:val="20"/>
                <w:szCs w:val="20"/>
                <w:lang w:val="en"/>
              </w:rPr>
              <w:t>Currently</w:t>
            </w:r>
            <w:r w:rsidRPr="000159F0">
              <w:rPr>
                <w:rFonts w:cs="Arial"/>
                <w:sz w:val="20"/>
                <w:szCs w:val="20"/>
              </w:rPr>
              <w:t xml:space="preserve"> hospitalised</w:t>
            </w:r>
          </w:p>
        </w:tc>
        <w:tc>
          <w:tcPr>
            <w:tcW w:w="1701" w:type="dxa"/>
            <w:vAlign w:val="center"/>
          </w:tcPr>
          <w:p w14:paraId="7AB141C7" w14:textId="6A3FD7C2" w:rsidR="00046248" w:rsidRPr="000159F0" w:rsidRDefault="00625E2E" w:rsidP="00AA6786">
            <w:pPr>
              <w:spacing w:before="20" w:after="20"/>
              <w:jc w:val="right"/>
              <w:rPr>
                <w:rFonts w:cs="Arial"/>
                <w:color w:val="FF0000"/>
                <w:sz w:val="20"/>
                <w:szCs w:val="20"/>
                <w:lang w:val="en"/>
              </w:rPr>
            </w:pPr>
            <w:r w:rsidRPr="000159F0">
              <w:rPr>
                <w:rFonts w:cs="Arial"/>
                <w:color w:val="FF0000"/>
                <w:sz w:val="20"/>
                <w:szCs w:val="20"/>
                <w:lang w:val="en"/>
              </w:rPr>
              <w:t>2</w:t>
            </w:r>
          </w:p>
        </w:tc>
      </w:tr>
    </w:tbl>
    <w:p w14:paraId="274458C9" w14:textId="77777777" w:rsidR="00C05D0C" w:rsidRPr="000159F0" w:rsidRDefault="00B211B6" w:rsidP="00441C90">
      <w:pPr>
        <w:pStyle w:val="List"/>
        <w:spacing w:before="240" w:after="120" w:line="240" w:lineRule="auto"/>
        <w:ind w:left="284" w:firstLine="0"/>
        <w:contextualSpacing w:val="0"/>
        <w:rPr>
          <w:rFonts w:cs="Arial"/>
          <w:b/>
          <w:sz w:val="22"/>
          <w:szCs w:val="22"/>
        </w:rPr>
      </w:pPr>
      <w:r w:rsidRPr="000159F0">
        <w:rPr>
          <w:rFonts w:cs="Arial"/>
          <w:b/>
          <w:sz w:val="22"/>
          <w:szCs w:val="22"/>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0159F0" w14:paraId="71F03864" w14:textId="77777777" w:rsidTr="000159F0">
        <w:trPr>
          <w:trHeight w:val="284"/>
          <w:tblHeader/>
        </w:trPr>
        <w:tc>
          <w:tcPr>
            <w:tcW w:w="5671" w:type="dxa"/>
            <w:tcBorders>
              <w:bottom w:val="single" w:sz="4" w:space="0" w:color="auto"/>
            </w:tcBorders>
            <w:shd w:val="clear" w:color="auto" w:fill="DBE5F1" w:themeFill="accent1" w:themeFillTint="33"/>
          </w:tcPr>
          <w:p w14:paraId="040EEE17" w14:textId="77777777" w:rsidR="00B211B6" w:rsidRPr="000159F0" w:rsidRDefault="00B211B6" w:rsidP="00441C90">
            <w:pPr>
              <w:spacing w:after="0" w:line="22" w:lineRule="atLeast"/>
              <w:rPr>
                <w:rFonts w:cs="Arial"/>
                <w:b/>
                <w:color w:val="auto"/>
                <w:sz w:val="20"/>
                <w:szCs w:val="20"/>
                <w:lang w:val="en"/>
              </w:rPr>
            </w:pPr>
          </w:p>
        </w:tc>
        <w:tc>
          <w:tcPr>
            <w:tcW w:w="1701" w:type="dxa"/>
            <w:shd w:val="clear" w:color="auto" w:fill="DBE5F1" w:themeFill="accent1" w:themeFillTint="33"/>
            <w:vAlign w:val="center"/>
          </w:tcPr>
          <w:p w14:paraId="4BD09E61" w14:textId="77777777" w:rsidR="00B211B6" w:rsidRPr="000159F0" w:rsidRDefault="00343B8C" w:rsidP="00441C90">
            <w:pPr>
              <w:spacing w:after="0" w:line="22" w:lineRule="atLeast"/>
              <w:jc w:val="center"/>
              <w:rPr>
                <w:rFonts w:cs="Arial"/>
                <w:b/>
                <w:color w:val="auto"/>
                <w:sz w:val="20"/>
                <w:szCs w:val="20"/>
                <w:lang w:val="en"/>
              </w:rPr>
            </w:pPr>
            <w:r w:rsidRPr="000159F0">
              <w:rPr>
                <w:rFonts w:cs="Arial"/>
                <w:b/>
                <w:color w:val="auto"/>
                <w:sz w:val="20"/>
                <w:szCs w:val="20"/>
                <w:lang w:val="en"/>
              </w:rPr>
              <w:t>Notification Date</w:t>
            </w:r>
          </w:p>
        </w:tc>
        <w:tc>
          <w:tcPr>
            <w:tcW w:w="1701" w:type="dxa"/>
            <w:shd w:val="clear" w:color="auto" w:fill="DBE5F1" w:themeFill="accent1" w:themeFillTint="33"/>
            <w:vAlign w:val="center"/>
          </w:tcPr>
          <w:p w14:paraId="1D58C7A8" w14:textId="77777777" w:rsidR="00B211B6" w:rsidRPr="000159F0" w:rsidRDefault="00B211B6" w:rsidP="00441C90">
            <w:pPr>
              <w:spacing w:after="0" w:line="22" w:lineRule="atLeast"/>
              <w:jc w:val="center"/>
              <w:rPr>
                <w:rFonts w:cs="Arial"/>
                <w:b/>
                <w:color w:val="auto"/>
                <w:sz w:val="20"/>
                <w:szCs w:val="20"/>
                <w:lang w:val="en"/>
              </w:rPr>
            </w:pPr>
            <w:r w:rsidRPr="000159F0">
              <w:rPr>
                <w:rFonts w:cs="Arial"/>
                <w:b/>
                <w:color w:val="auto"/>
                <w:sz w:val="20"/>
                <w:szCs w:val="20"/>
                <w:lang w:val="en"/>
              </w:rPr>
              <w:t xml:space="preserve">Number of </w:t>
            </w:r>
            <w:r w:rsidR="00494230" w:rsidRPr="000159F0">
              <w:rPr>
                <w:rFonts w:cs="Arial"/>
                <w:b/>
                <w:color w:val="auto"/>
                <w:sz w:val="20"/>
                <w:szCs w:val="20"/>
                <w:lang w:val="en"/>
              </w:rPr>
              <w:t>d</w:t>
            </w:r>
            <w:r w:rsidRPr="000159F0">
              <w:rPr>
                <w:rFonts w:cs="Arial"/>
                <w:b/>
                <w:color w:val="auto"/>
                <w:sz w:val="20"/>
                <w:szCs w:val="20"/>
                <w:lang w:val="en"/>
              </w:rPr>
              <w:t xml:space="preserve">ays </w:t>
            </w:r>
          </w:p>
        </w:tc>
      </w:tr>
      <w:tr w:rsidR="000F78EE" w:rsidRPr="000159F0" w14:paraId="78C6A913" w14:textId="77777777" w:rsidTr="000159F0">
        <w:trPr>
          <w:trHeight w:val="284"/>
        </w:trPr>
        <w:tc>
          <w:tcPr>
            <w:tcW w:w="5671" w:type="dxa"/>
            <w:tcBorders>
              <w:top w:val="single" w:sz="4" w:space="0" w:color="auto"/>
            </w:tcBorders>
          </w:tcPr>
          <w:p w14:paraId="27B055A8" w14:textId="77777777" w:rsidR="000F78EE" w:rsidRPr="000159F0" w:rsidRDefault="000F78EE" w:rsidP="00F33CD8">
            <w:pPr>
              <w:spacing w:after="0" w:line="22" w:lineRule="atLeast"/>
              <w:rPr>
                <w:rFonts w:cs="Arial"/>
                <w:color w:val="auto"/>
                <w:sz w:val="20"/>
                <w:szCs w:val="20"/>
                <w:lang w:val="en"/>
              </w:rPr>
            </w:pPr>
            <w:r w:rsidRPr="000159F0">
              <w:rPr>
                <w:color w:val="auto"/>
                <w:sz w:val="20"/>
                <w:szCs w:val="20"/>
              </w:rPr>
              <w:t xml:space="preserve">Last locally acquired case </w:t>
            </w:r>
          </w:p>
        </w:tc>
        <w:tc>
          <w:tcPr>
            <w:tcW w:w="1701" w:type="dxa"/>
            <w:vAlign w:val="center"/>
          </w:tcPr>
          <w:p w14:paraId="32D2D54A" w14:textId="4E82CE67" w:rsidR="000F78EE" w:rsidRPr="000159F0" w:rsidRDefault="00625E2E" w:rsidP="00441C90">
            <w:pPr>
              <w:spacing w:after="0" w:line="22" w:lineRule="atLeast"/>
              <w:jc w:val="center"/>
              <w:rPr>
                <w:rFonts w:cs="Arial"/>
                <w:color w:val="FF0000"/>
                <w:sz w:val="20"/>
                <w:szCs w:val="20"/>
                <w:lang w:val="en"/>
              </w:rPr>
            </w:pPr>
            <w:r w:rsidRPr="000159F0">
              <w:rPr>
                <w:rFonts w:cs="Arial"/>
                <w:color w:val="auto"/>
                <w:sz w:val="20"/>
                <w:szCs w:val="20"/>
                <w:lang w:val="en"/>
              </w:rPr>
              <w:t>18</w:t>
            </w:r>
            <w:r w:rsidR="000F78EE" w:rsidRPr="000159F0">
              <w:rPr>
                <w:rFonts w:cs="Arial"/>
                <w:color w:val="auto"/>
                <w:sz w:val="20"/>
                <w:szCs w:val="20"/>
                <w:lang w:val="en"/>
              </w:rPr>
              <w:t>/0</w:t>
            </w:r>
            <w:r w:rsidRPr="000159F0">
              <w:rPr>
                <w:rFonts w:cs="Arial"/>
                <w:color w:val="auto"/>
                <w:sz w:val="20"/>
                <w:szCs w:val="20"/>
                <w:lang w:val="en"/>
              </w:rPr>
              <w:t>8</w:t>
            </w:r>
            <w:r w:rsidR="000F78EE" w:rsidRPr="000159F0">
              <w:rPr>
                <w:rFonts w:cs="Arial"/>
                <w:color w:val="auto"/>
                <w:sz w:val="20"/>
                <w:szCs w:val="20"/>
                <w:lang w:val="en"/>
              </w:rPr>
              <w:t>/2021</w:t>
            </w:r>
          </w:p>
        </w:tc>
        <w:tc>
          <w:tcPr>
            <w:tcW w:w="1701" w:type="dxa"/>
            <w:vAlign w:val="center"/>
          </w:tcPr>
          <w:p w14:paraId="5D4D47C1" w14:textId="0DFD4FAC" w:rsidR="000F78EE" w:rsidRPr="000159F0" w:rsidRDefault="00625E2E" w:rsidP="00AA6786">
            <w:pPr>
              <w:spacing w:after="0" w:line="22" w:lineRule="atLeast"/>
              <w:jc w:val="right"/>
              <w:rPr>
                <w:rFonts w:cs="Arial"/>
                <w:color w:val="FF0000"/>
                <w:sz w:val="20"/>
                <w:szCs w:val="20"/>
                <w:lang w:val="en"/>
              </w:rPr>
            </w:pPr>
            <w:r w:rsidRPr="000159F0">
              <w:rPr>
                <w:rFonts w:cs="Arial"/>
                <w:color w:val="FF0000"/>
                <w:sz w:val="20"/>
                <w:szCs w:val="20"/>
                <w:lang w:val="en"/>
              </w:rPr>
              <w:t>0</w:t>
            </w:r>
          </w:p>
        </w:tc>
      </w:tr>
      <w:tr w:rsidR="000F78EE" w:rsidRPr="000159F0" w14:paraId="6D949696" w14:textId="77777777" w:rsidTr="000159F0">
        <w:trPr>
          <w:trHeight w:val="284"/>
        </w:trPr>
        <w:tc>
          <w:tcPr>
            <w:tcW w:w="5671" w:type="dxa"/>
          </w:tcPr>
          <w:p w14:paraId="785148AB" w14:textId="77777777" w:rsidR="000F78EE" w:rsidRPr="000159F0" w:rsidRDefault="000F78EE" w:rsidP="00441C90">
            <w:pPr>
              <w:spacing w:after="0" w:line="22" w:lineRule="atLeast"/>
              <w:rPr>
                <w:rFonts w:cs="Arial"/>
                <w:color w:val="auto"/>
                <w:sz w:val="20"/>
                <w:szCs w:val="20"/>
                <w:lang w:val="en"/>
              </w:rPr>
            </w:pPr>
            <w:r w:rsidRPr="000159F0">
              <w:rPr>
                <w:color w:val="auto"/>
                <w:sz w:val="20"/>
                <w:szCs w:val="20"/>
              </w:rPr>
              <w:t xml:space="preserve">Last locally acquired case of unknown source </w:t>
            </w:r>
          </w:p>
        </w:tc>
        <w:tc>
          <w:tcPr>
            <w:tcW w:w="1701" w:type="dxa"/>
            <w:vAlign w:val="center"/>
          </w:tcPr>
          <w:p w14:paraId="615DB13E" w14:textId="000B188C" w:rsidR="000F78EE" w:rsidRPr="000159F0" w:rsidRDefault="000F78EE" w:rsidP="00441C90">
            <w:pPr>
              <w:pStyle w:val="NormalWeb"/>
              <w:spacing w:before="0" w:beforeAutospacing="0" w:after="0" w:afterAutospacing="0" w:line="22" w:lineRule="atLeast"/>
              <w:jc w:val="center"/>
              <w:rPr>
                <w:rFonts w:ascii="Arial" w:hAnsi="Arial" w:cs="Arial"/>
                <w:color w:val="FF0000"/>
                <w:sz w:val="20"/>
                <w:szCs w:val="20"/>
              </w:rPr>
            </w:pPr>
            <w:r w:rsidRPr="000159F0">
              <w:rPr>
                <w:rFonts w:ascii="Arial" w:hAnsi="Arial" w:cs="Arial"/>
                <w:sz w:val="20"/>
                <w:szCs w:val="20"/>
                <w:lang w:val="en"/>
              </w:rPr>
              <w:t>1</w:t>
            </w:r>
            <w:r w:rsidR="00625E2E" w:rsidRPr="000159F0">
              <w:rPr>
                <w:rFonts w:ascii="Arial" w:hAnsi="Arial" w:cs="Arial"/>
                <w:sz w:val="20"/>
                <w:szCs w:val="20"/>
                <w:lang w:val="en"/>
              </w:rPr>
              <w:t>7</w:t>
            </w:r>
            <w:r w:rsidRPr="000159F0">
              <w:rPr>
                <w:rFonts w:ascii="Arial" w:hAnsi="Arial" w:cs="Arial"/>
                <w:sz w:val="20"/>
                <w:szCs w:val="20"/>
                <w:lang w:val="en"/>
              </w:rPr>
              <w:t>/0</w:t>
            </w:r>
            <w:r w:rsidR="00625E2E" w:rsidRPr="000159F0">
              <w:rPr>
                <w:rFonts w:ascii="Arial" w:hAnsi="Arial" w:cs="Arial"/>
                <w:sz w:val="20"/>
                <w:szCs w:val="20"/>
                <w:lang w:val="en"/>
              </w:rPr>
              <w:t>8</w:t>
            </w:r>
            <w:r w:rsidRPr="000159F0">
              <w:rPr>
                <w:rFonts w:ascii="Arial" w:hAnsi="Arial" w:cs="Arial"/>
                <w:sz w:val="20"/>
                <w:szCs w:val="20"/>
                <w:lang w:val="en"/>
              </w:rPr>
              <w:t>/2021</w:t>
            </w:r>
          </w:p>
        </w:tc>
        <w:tc>
          <w:tcPr>
            <w:tcW w:w="1701" w:type="dxa"/>
            <w:vAlign w:val="center"/>
          </w:tcPr>
          <w:p w14:paraId="626591BB" w14:textId="1EF8A3CD" w:rsidR="000F78EE" w:rsidRPr="000159F0" w:rsidRDefault="00AA6786" w:rsidP="00AA6786">
            <w:pPr>
              <w:spacing w:after="0" w:line="22" w:lineRule="atLeast"/>
              <w:jc w:val="right"/>
              <w:rPr>
                <w:rFonts w:cs="Arial"/>
                <w:color w:val="FF0000"/>
                <w:sz w:val="20"/>
                <w:szCs w:val="20"/>
              </w:rPr>
            </w:pPr>
            <w:r w:rsidRPr="000159F0">
              <w:rPr>
                <w:rFonts w:cs="Arial"/>
                <w:color w:val="FF0000"/>
                <w:sz w:val="20"/>
                <w:szCs w:val="20"/>
                <w:lang w:val="en"/>
              </w:rPr>
              <w:t>1</w:t>
            </w:r>
          </w:p>
        </w:tc>
      </w:tr>
    </w:tbl>
    <w:p w14:paraId="4D102721" w14:textId="77777777" w:rsidR="00926CA2" w:rsidRPr="000159F0" w:rsidRDefault="00926CA2" w:rsidP="000159F0">
      <w:pPr>
        <w:pStyle w:val="List"/>
        <w:spacing w:before="240" w:after="120" w:line="240" w:lineRule="auto"/>
        <w:ind w:left="0" w:firstLine="0"/>
        <w:contextualSpacing w:val="0"/>
        <w:rPr>
          <w:rFonts w:cs="Arial"/>
          <w:b/>
          <w:sz w:val="22"/>
          <w:szCs w:val="22"/>
        </w:rPr>
      </w:pPr>
      <w:r w:rsidRPr="000159F0">
        <w:rPr>
          <w:rFonts w:cs="Arial"/>
          <w:b/>
          <w:sz w:val="22"/>
          <w:szCs w:val="22"/>
        </w:rPr>
        <w:t>Travel impacts</w:t>
      </w:r>
    </w:p>
    <w:p w14:paraId="5392BD71" w14:textId="566EEB89" w:rsidR="00AA6786" w:rsidRPr="000159F0" w:rsidRDefault="00AA6786" w:rsidP="000159F0">
      <w:pPr>
        <w:numPr>
          <w:ilvl w:val="0"/>
          <w:numId w:val="4"/>
        </w:numPr>
        <w:spacing w:after="0" w:line="276" w:lineRule="auto"/>
        <w:ind w:left="357" w:hanging="357"/>
        <w:textAlignment w:val="center"/>
        <w:rPr>
          <w:rFonts w:eastAsia="Calibri" w:cs="Arial"/>
          <w:color w:val="auto"/>
          <w:sz w:val="22"/>
          <w:szCs w:val="22"/>
        </w:rPr>
      </w:pPr>
      <w:r w:rsidRPr="000159F0">
        <w:rPr>
          <w:rFonts w:eastAsia="Calibri" w:cs="Arial"/>
          <w:color w:val="auto"/>
          <w:sz w:val="22"/>
          <w:szCs w:val="22"/>
        </w:rPr>
        <w:t xml:space="preserve">Quarantine-free travel from all Australian states and territories to New Zealand was suspended from 23 July 2021 due to the worsening COVID-19 situation in Australia. The suspension will be for a minimum period of eight weeks and will be reviewed in September 2021. </w:t>
      </w:r>
    </w:p>
    <w:p w14:paraId="38D61019" w14:textId="77777777" w:rsidR="00F32C83" w:rsidRDefault="00694D73" w:rsidP="00F32C83">
      <w:pPr>
        <w:numPr>
          <w:ilvl w:val="0"/>
          <w:numId w:val="4"/>
        </w:numPr>
        <w:spacing w:after="0" w:line="276" w:lineRule="auto"/>
        <w:ind w:left="357" w:hanging="357"/>
        <w:textAlignment w:val="center"/>
        <w:rPr>
          <w:rFonts w:eastAsia="Calibri" w:cs="Arial"/>
          <w:color w:val="auto"/>
          <w:sz w:val="22"/>
          <w:szCs w:val="22"/>
        </w:rPr>
      </w:pPr>
      <w:r w:rsidRPr="000159F0">
        <w:rPr>
          <w:rFonts w:eastAsia="Calibri" w:cs="Arial"/>
          <w:color w:val="auto"/>
          <w:sz w:val="22"/>
          <w:szCs w:val="22"/>
        </w:rPr>
        <w:t xml:space="preserve">Aside from managed return flights operating between 9 to 22 August </w:t>
      </w:r>
      <w:r w:rsidR="00165889" w:rsidRPr="000159F0">
        <w:rPr>
          <w:rFonts w:eastAsia="Calibri" w:cs="Arial"/>
          <w:color w:val="auto"/>
          <w:sz w:val="22"/>
          <w:szCs w:val="22"/>
        </w:rPr>
        <w:t xml:space="preserve">2021 </w:t>
      </w:r>
      <w:r w:rsidRPr="000159F0">
        <w:rPr>
          <w:rFonts w:eastAsia="Calibri" w:cs="Arial"/>
          <w:color w:val="auto"/>
          <w:sz w:val="22"/>
          <w:szCs w:val="22"/>
        </w:rPr>
        <w:t xml:space="preserve">from New South Wales, flights are </w:t>
      </w:r>
      <w:r w:rsidR="00665CE4" w:rsidRPr="000159F0">
        <w:rPr>
          <w:rFonts w:eastAsia="Calibri" w:cs="Arial"/>
          <w:color w:val="auto"/>
          <w:sz w:val="22"/>
          <w:szCs w:val="22"/>
        </w:rPr>
        <w:t xml:space="preserve">currently </w:t>
      </w:r>
      <w:r w:rsidRPr="000159F0">
        <w:rPr>
          <w:rFonts w:eastAsia="Calibri" w:cs="Arial"/>
          <w:color w:val="auto"/>
          <w:sz w:val="22"/>
          <w:szCs w:val="22"/>
        </w:rPr>
        <w:t xml:space="preserve">not operating to New Zealand from elsewhere in Australia. </w:t>
      </w:r>
    </w:p>
    <w:p w14:paraId="6913DB1E" w14:textId="6F1E8E10" w:rsidR="00F32C83" w:rsidRPr="00F32C83" w:rsidRDefault="00F32C83" w:rsidP="00F32C83">
      <w:pPr>
        <w:numPr>
          <w:ilvl w:val="0"/>
          <w:numId w:val="4"/>
        </w:numPr>
        <w:spacing w:after="0" w:line="276" w:lineRule="auto"/>
        <w:ind w:left="357" w:hanging="357"/>
        <w:textAlignment w:val="center"/>
        <w:rPr>
          <w:rFonts w:eastAsia="Calibri" w:cs="Arial"/>
          <w:color w:val="auto"/>
          <w:sz w:val="22"/>
          <w:szCs w:val="22"/>
        </w:rPr>
      </w:pPr>
      <w:r w:rsidRPr="00F32C83">
        <w:rPr>
          <w:color w:val="FF0000"/>
          <w:sz w:val="22"/>
          <w:szCs w:val="22"/>
        </w:rPr>
        <w:t>The Chief Medical Officer continues to closely monitor the emerging situation in New Zealand and assess the implications for Australia and travel.</w:t>
      </w:r>
    </w:p>
    <w:p w14:paraId="32500428" w14:textId="77777777" w:rsidR="000159F0" w:rsidRPr="000159F0" w:rsidRDefault="000159F0" w:rsidP="000159F0">
      <w:pPr>
        <w:pStyle w:val="BodyText"/>
        <w:numPr>
          <w:ilvl w:val="0"/>
          <w:numId w:val="4"/>
        </w:numPr>
        <w:tabs>
          <w:tab w:val="left" w:pos="2169"/>
        </w:tabs>
        <w:spacing w:after="0" w:line="240" w:lineRule="auto"/>
        <w:ind w:left="357" w:hanging="357"/>
        <w:rPr>
          <w:rFonts w:cs="Arial"/>
          <w:sz w:val="22"/>
          <w:szCs w:val="22"/>
        </w:rPr>
      </w:pPr>
      <w:r w:rsidRPr="000159F0">
        <w:rPr>
          <w:color w:val="FF0000"/>
          <w:sz w:val="22"/>
          <w:szCs w:val="22"/>
        </w:rPr>
        <w:t>The Alert Level 4 in New Zealand does not impact quarantine-free flights departing New Zealand to Australia.</w:t>
      </w:r>
    </w:p>
    <w:p w14:paraId="7349C63F" w14:textId="177EDB3B" w:rsidR="00625E2E" w:rsidRPr="00BA02D2" w:rsidRDefault="000159F0" w:rsidP="002D7279">
      <w:pPr>
        <w:pStyle w:val="BodyText"/>
        <w:numPr>
          <w:ilvl w:val="0"/>
          <w:numId w:val="4"/>
        </w:numPr>
        <w:tabs>
          <w:tab w:val="left" w:pos="2169"/>
        </w:tabs>
        <w:spacing w:after="0" w:line="240" w:lineRule="auto"/>
        <w:ind w:left="357" w:hanging="357"/>
        <w:rPr>
          <w:rFonts w:cs="Arial"/>
          <w:sz w:val="22"/>
          <w:szCs w:val="22"/>
        </w:rPr>
      </w:pPr>
      <w:r w:rsidRPr="000159F0">
        <w:rPr>
          <w:color w:val="FF0000"/>
          <w:sz w:val="22"/>
          <w:szCs w:val="22"/>
        </w:rPr>
        <w:t>A number of jurisdictions have, or are, considering changed entry requirements for travellers entering their jurisdictions from New Zealand, as well as measures for those who have been known to travel from New Zealand during the period cases have been considered infectious in the community.</w:t>
      </w:r>
    </w:p>
    <w:p w14:paraId="6135CD74" w14:textId="635B0B26" w:rsidR="00625E2E" w:rsidRPr="002D7279" w:rsidRDefault="00BA02D2" w:rsidP="002D7279">
      <w:pPr>
        <w:pStyle w:val="BodyText"/>
      </w:pPr>
      <w:r>
        <w:rPr>
          <w:noProof/>
          <w:lang w:eastAsia="en-AU"/>
        </w:rPr>
        <w:drawing>
          <wp:inline distT="0" distB="0" distL="0" distR="0" wp14:anchorId="580F01D4" wp14:editId="619AB76A">
            <wp:extent cx="1165044"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 correc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5044" cy="647700"/>
                    </a:xfrm>
                    <a:prstGeom prst="rect">
                      <a:avLst/>
                    </a:prstGeom>
                  </pic:spPr>
                </pic:pic>
              </a:graphicData>
            </a:graphic>
          </wp:inline>
        </w:drawing>
      </w:r>
    </w:p>
    <w:p w14:paraId="6D157E2F" w14:textId="36047075" w:rsidR="00AA6786" w:rsidRPr="00F32C83" w:rsidRDefault="00AA6786" w:rsidP="00AA6786">
      <w:pPr>
        <w:spacing w:after="0" w:line="22" w:lineRule="atLeast"/>
        <w:ind w:left="284"/>
        <w:rPr>
          <w:color w:val="FF0000"/>
          <w:sz w:val="22"/>
          <w:szCs w:val="22"/>
        </w:rPr>
      </w:pPr>
      <w:r w:rsidRPr="00F32C83">
        <w:rPr>
          <w:color w:val="FF0000"/>
          <w:sz w:val="22"/>
          <w:szCs w:val="22"/>
        </w:rPr>
        <w:t xml:space="preserve">Professor Paul Kelly  </w:t>
      </w:r>
    </w:p>
    <w:p w14:paraId="7F9D6AD9" w14:textId="325D43D2" w:rsidR="00B211B6" w:rsidRPr="00F32C83" w:rsidRDefault="000A5B04" w:rsidP="00441C90">
      <w:pPr>
        <w:spacing w:after="0" w:line="22" w:lineRule="atLeast"/>
        <w:ind w:left="284"/>
        <w:rPr>
          <w:color w:val="FF0000"/>
          <w:sz w:val="22"/>
          <w:szCs w:val="22"/>
        </w:rPr>
      </w:pPr>
      <w:r w:rsidRPr="00F32C83">
        <w:rPr>
          <w:color w:val="FF0000"/>
          <w:sz w:val="22"/>
          <w:szCs w:val="22"/>
        </w:rPr>
        <w:t>C</w:t>
      </w:r>
      <w:r w:rsidR="00B211B6" w:rsidRPr="00F32C83">
        <w:rPr>
          <w:color w:val="FF0000"/>
          <w:sz w:val="22"/>
          <w:szCs w:val="22"/>
        </w:rPr>
        <w:t>hief Medical Officer</w:t>
      </w:r>
    </w:p>
    <w:p w14:paraId="39DCC7CA" w14:textId="4713B0C7" w:rsidR="00365261" w:rsidRPr="00F32C83" w:rsidRDefault="0084065A" w:rsidP="00441C90">
      <w:pPr>
        <w:spacing w:after="0" w:line="22" w:lineRule="atLeast"/>
        <w:ind w:left="284"/>
        <w:rPr>
          <w:color w:val="FF0000"/>
          <w:sz w:val="22"/>
          <w:szCs w:val="22"/>
        </w:rPr>
      </w:pPr>
      <w:r w:rsidRPr="00F32C83">
        <w:rPr>
          <w:noProof/>
          <w:color w:val="FF0000"/>
          <w:sz w:val="22"/>
          <w:szCs w:val="22"/>
          <w:lang w:eastAsia="en-AU"/>
        </w:rPr>
        <mc:AlternateContent>
          <mc:Choice Requires="wps">
            <w:drawing>
              <wp:anchor distT="0" distB="0" distL="114300" distR="114300" simplePos="0" relativeHeight="251658240"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" filled="f" stroked="f" strokeweight=".5pt">
                <v:textbox>
                  <w:txbxContent>
                    <w:p w14:paraId="05574039" w14:textId="77777777" w:rsidR="00AD6044" w:rsidRPr="0084065A" w:rsidRDefault="00AD6044"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AD6044" w:rsidRDefault="00AD6044"/>
                  </w:txbxContent>
                </v:textbox>
              </v:shape>
            </w:pict>
          </mc:Fallback>
        </mc:AlternateContent>
      </w:r>
      <w:r w:rsidR="004B6381" w:rsidRPr="00F32C83">
        <w:rPr>
          <w:noProof/>
          <w:color w:val="FF0000"/>
          <w:sz w:val="22"/>
          <w:szCs w:val="22"/>
          <w:lang w:eastAsia="en-AU"/>
        </w:rPr>
        <w:t>1</w:t>
      </w:r>
      <w:r w:rsidR="00625E2E" w:rsidRPr="00F32C83">
        <w:rPr>
          <w:noProof/>
          <w:color w:val="FF0000"/>
          <w:sz w:val="22"/>
          <w:szCs w:val="22"/>
          <w:lang w:eastAsia="en-AU"/>
        </w:rPr>
        <w:t>8</w:t>
      </w:r>
      <w:r w:rsidR="00AA6786" w:rsidRPr="00F32C83">
        <w:rPr>
          <w:noProof/>
          <w:color w:val="FF0000"/>
          <w:sz w:val="22"/>
          <w:szCs w:val="22"/>
          <w:lang w:eastAsia="en-AU"/>
        </w:rPr>
        <w:t xml:space="preserve"> August</w:t>
      </w:r>
      <w:r w:rsidR="00A1790B" w:rsidRPr="00F32C83">
        <w:rPr>
          <w:color w:val="FF0000"/>
          <w:sz w:val="22"/>
          <w:szCs w:val="22"/>
        </w:rPr>
        <w:t xml:space="preserve"> 2021</w:t>
      </w:r>
    </w:p>
    <w:sectPr w:rsidR="00365261" w:rsidRPr="00F32C83" w:rsidSect="000159F0">
      <w:headerReference w:type="even" r:id="rId12"/>
      <w:headerReference w:type="default" r:id="rId13"/>
      <w:footerReference w:type="default" r:id="rId14"/>
      <w:headerReference w:type="first" r:id="rId15"/>
      <w:pgSz w:w="11906" w:h="16838"/>
      <w:pgMar w:top="2552" w:right="1134" w:bottom="993"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F97F" w14:textId="77777777" w:rsidR="00BD1320" w:rsidRDefault="00BD1320" w:rsidP="003F5DCC">
      <w:pPr>
        <w:spacing w:after="0" w:line="240" w:lineRule="auto"/>
      </w:pPr>
      <w:r>
        <w:separator/>
      </w:r>
    </w:p>
  </w:endnote>
  <w:endnote w:type="continuationSeparator" w:id="0">
    <w:p w14:paraId="7A926F9D" w14:textId="77777777" w:rsidR="00BD1320" w:rsidRDefault="00BD1320" w:rsidP="003F5DCC">
      <w:pPr>
        <w:spacing w:after="0" w:line="240" w:lineRule="auto"/>
      </w:pPr>
      <w:r>
        <w:continuationSeparator/>
      </w:r>
    </w:p>
  </w:endnote>
  <w:endnote w:type="continuationNotice" w:id="1">
    <w:p w14:paraId="0E2B9E15" w14:textId="77777777" w:rsidR="00BD1320" w:rsidRDefault="00BD13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NeueLT Std">
    <w:altName w:val="HelveticaNeueLT Std"/>
    <w:panose1 w:val="020B0604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2728" w14:textId="121F9127" w:rsidR="00AD6044" w:rsidRPr="006A4BBC" w:rsidRDefault="00AD6044"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BA02D2">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7E60" w14:textId="77777777" w:rsidR="00BD1320" w:rsidRDefault="00BD1320" w:rsidP="003F5DCC">
      <w:pPr>
        <w:spacing w:after="0" w:line="240" w:lineRule="auto"/>
      </w:pPr>
      <w:r>
        <w:separator/>
      </w:r>
    </w:p>
  </w:footnote>
  <w:footnote w:type="continuationSeparator" w:id="0">
    <w:p w14:paraId="37EEE075" w14:textId="77777777" w:rsidR="00BD1320" w:rsidRDefault="00BD1320" w:rsidP="003F5DCC">
      <w:pPr>
        <w:spacing w:after="0" w:line="240" w:lineRule="auto"/>
      </w:pPr>
      <w:r>
        <w:continuationSeparator/>
      </w:r>
    </w:p>
  </w:footnote>
  <w:footnote w:type="continuationNotice" w:id="1">
    <w:p w14:paraId="5B13D8DE" w14:textId="77777777" w:rsidR="00BD1320" w:rsidRDefault="00BD1320">
      <w:pPr>
        <w:spacing w:after="0" w:line="240" w:lineRule="auto"/>
      </w:pPr>
    </w:p>
  </w:footnote>
  <w:footnote w:id="2">
    <w:p w14:paraId="199931C6" w14:textId="77777777" w:rsidR="00AD6044" w:rsidRPr="009E7164" w:rsidRDefault="00AD6044">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E6E1" w14:textId="77777777" w:rsidR="00AD6044" w:rsidRDefault="00AD6044"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AD6044" w:rsidRDefault="00AD6044"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7F14" w14:textId="77777777" w:rsidR="00AD6044" w:rsidRDefault="00AD6044"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8" name="Picture 8"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E3C8" w14:textId="77777777" w:rsidR="00AD6044" w:rsidRDefault="00BD1320"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AD6044">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9" name="Picture 9"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6044">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0" name="Picture 10"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13242F8"/>
    <w:multiLevelType w:val="hybridMultilevel"/>
    <w:tmpl w:val="610C8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3863F8"/>
    <w:multiLevelType w:val="hybridMultilevel"/>
    <w:tmpl w:val="F1A62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35F2E30"/>
    <w:multiLevelType w:val="hybridMultilevel"/>
    <w:tmpl w:val="0228F932"/>
    <w:lvl w:ilvl="0" w:tplc="0C090001">
      <w:start w:val="1"/>
      <w:numFmt w:val="bullet"/>
      <w:lvlText w:val=""/>
      <w:lvlJc w:val="left"/>
      <w:pPr>
        <w:ind w:left="720" w:hanging="360"/>
      </w:pPr>
      <w:rPr>
        <w:rFonts w:ascii="Symbol" w:hAnsi="Symbol" w:hint="default"/>
      </w:rPr>
    </w:lvl>
    <w:lvl w:ilvl="1" w:tplc="B38C8AEC">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45374A"/>
    <w:multiLevelType w:val="hybridMultilevel"/>
    <w:tmpl w:val="B87A985E"/>
    <w:lvl w:ilvl="0" w:tplc="66E0FC9C">
      <w:numFmt w:val="bullet"/>
      <w:lvlText w:val="-"/>
      <w:lvlJc w:val="left"/>
      <w:pPr>
        <w:ind w:left="1020" w:hanging="360"/>
      </w:pPr>
      <w:rPr>
        <w:rFonts w:ascii="Arial" w:eastAsia="Times New Roman" w:hAnsi="Arial" w:cs="Arial" w:hint="default"/>
      </w:rPr>
    </w:lvl>
    <w:lvl w:ilvl="1" w:tplc="0C090003" w:tentative="1">
      <w:start w:val="1"/>
      <w:numFmt w:val="bullet"/>
      <w:lvlText w:val="o"/>
      <w:lvlJc w:val="left"/>
      <w:pPr>
        <w:ind w:left="1740" w:hanging="360"/>
      </w:pPr>
      <w:rPr>
        <w:rFonts w:ascii="Courier New" w:hAnsi="Courier New" w:cs="Courier New" w:hint="default"/>
      </w:rPr>
    </w:lvl>
    <w:lvl w:ilvl="2" w:tplc="0C090005" w:tentative="1">
      <w:start w:val="1"/>
      <w:numFmt w:val="bullet"/>
      <w:lvlText w:val=""/>
      <w:lvlJc w:val="left"/>
      <w:pPr>
        <w:ind w:left="2460" w:hanging="360"/>
      </w:pPr>
      <w:rPr>
        <w:rFonts w:ascii="Wingdings" w:hAnsi="Wingdings" w:hint="default"/>
      </w:rPr>
    </w:lvl>
    <w:lvl w:ilvl="3" w:tplc="0C090001" w:tentative="1">
      <w:start w:val="1"/>
      <w:numFmt w:val="bullet"/>
      <w:lvlText w:val=""/>
      <w:lvlJc w:val="left"/>
      <w:pPr>
        <w:ind w:left="3180" w:hanging="360"/>
      </w:pPr>
      <w:rPr>
        <w:rFonts w:ascii="Symbol" w:hAnsi="Symbol" w:hint="default"/>
      </w:rPr>
    </w:lvl>
    <w:lvl w:ilvl="4" w:tplc="0C090003" w:tentative="1">
      <w:start w:val="1"/>
      <w:numFmt w:val="bullet"/>
      <w:lvlText w:val="o"/>
      <w:lvlJc w:val="left"/>
      <w:pPr>
        <w:ind w:left="3900" w:hanging="360"/>
      </w:pPr>
      <w:rPr>
        <w:rFonts w:ascii="Courier New" w:hAnsi="Courier New" w:cs="Courier New" w:hint="default"/>
      </w:rPr>
    </w:lvl>
    <w:lvl w:ilvl="5" w:tplc="0C090005" w:tentative="1">
      <w:start w:val="1"/>
      <w:numFmt w:val="bullet"/>
      <w:lvlText w:val=""/>
      <w:lvlJc w:val="left"/>
      <w:pPr>
        <w:ind w:left="4620" w:hanging="360"/>
      </w:pPr>
      <w:rPr>
        <w:rFonts w:ascii="Wingdings" w:hAnsi="Wingdings" w:hint="default"/>
      </w:rPr>
    </w:lvl>
    <w:lvl w:ilvl="6" w:tplc="0C090001" w:tentative="1">
      <w:start w:val="1"/>
      <w:numFmt w:val="bullet"/>
      <w:lvlText w:val=""/>
      <w:lvlJc w:val="left"/>
      <w:pPr>
        <w:ind w:left="5340" w:hanging="360"/>
      </w:pPr>
      <w:rPr>
        <w:rFonts w:ascii="Symbol" w:hAnsi="Symbol" w:hint="default"/>
      </w:rPr>
    </w:lvl>
    <w:lvl w:ilvl="7" w:tplc="0C090003" w:tentative="1">
      <w:start w:val="1"/>
      <w:numFmt w:val="bullet"/>
      <w:lvlText w:val="o"/>
      <w:lvlJc w:val="left"/>
      <w:pPr>
        <w:ind w:left="6060" w:hanging="360"/>
      </w:pPr>
      <w:rPr>
        <w:rFonts w:ascii="Courier New" w:hAnsi="Courier New" w:cs="Courier New" w:hint="default"/>
      </w:rPr>
    </w:lvl>
    <w:lvl w:ilvl="8" w:tplc="0C090005" w:tentative="1">
      <w:start w:val="1"/>
      <w:numFmt w:val="bullet"/>
      <w:lvlText w:val=""/>
      <w:lvlJc w:val="left"/>
      <w:pPr>
        <w:ind w:left="67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1F82"/>
    <w:rsid w:val="000065AF"/>
    <w:rsid w:val="00014341"/>
    <w:rsid w:val="000159F0"/>
    <w:rsid w:val="000217E2"/>
    <w:rsid w:val="0002211D"/>
    <w:rsid w:val="00022C1C"/>
    <w:rsid w:val="000231F0"/>
    <w:rsid w:val="000246E2"/>
    <w:rsid w:val="00025ED0"/>
    <w:rsid w:val="0002708E"/>
    <w:rsid w:val="00031F72"/>
    <w:rsid w:val="00032131"/>
    <w:rsid w:val="00033906"/>
    <w:rsid w:val="00040026"/>
    <w:rsid w:val="000436FB"/>
    <w:rsid w:val="00046248"/>
    <w:rsid w:val="00057650"/>
    <w:rsid w:val="00062C7F"/>
    <w:rsid w:val="00062E83"/>
    <w:rsid w:val="00070122"/>
    <w:rsid w:val="00073E50"/>
    <w:rsid w:val="00075BFE"/>
    <w:rsid w:val="00076514"/>
    <w:rsid w:val="00076817"/>
    <w:rsid w:val="0007741B"/>
    <w:rsid w:val="00081BA5"/>
    <w:rsid w:val="0008464B"/>
    <w:rsid w:val="00085A07"/>
    <w:rsid w:val="000860B8"/>
    <w:rsid w:val="00086473"/>
    <w:rsid w:val="00087EF0"/>
    <w:rsid w:val="000941E5"/>
    <w:rsid w:val="00097D19"/>
    <w:rsid w:val="000A1CE3"/>
    <w:rsid w:val="000A5B04"/>
    <w:rsid w:val="000B6D1B"/>
    <w:rsid w:val="000C1DBC"/>
    <w:rsid w:val="000D2D06"/>
    <w:rsid w:val="000D5A79"/>
    <w:rsid w:val="000E3A03"/>
    <w:rsid w:val="000E60C1"/>
    <w:rsid w:val="000F073C"/>
    <w:rsid w:val="000F568B"/>
    <w:rsid w:val="000F5BB7"/>
    <w:rsid w:val="000F7501"/>
    <w:rsid w:val="000F7860"/>
    <w:rsid w:val="000F78EE"/>
    <w:rsid w:val="0010335F"/>
    <w:rsid w:val="00110F23"/>
    <w:rsid w:val="00113CF9"/>
    <w:rsid w:val="00115D98"/>
    <w:rsid w:val="00116001"/>
    <w:rsid w:val="001177D4"/>
    <w:rsid w:val="00123406"/>
    <w:rsid w:val="00147564"/>
    <w:rsid w:val="00152A33"/>
    <w:rsid w:val="001569AD"/>
    <w:rsid w:val="00157327"/>
    <w:rsid w:val="0016036F"/>
    <w:rsid w:val="00162C88"/>
    <w:rsid w:val="00165889"/>
    <w:rsid w:val="00170292"/>
    <w:rsid w:val="0018092F"/>
    <w:rsid w:val="00180AC2"/>
    <w:rsid w:val="001814A0"/>
    <w:rsid w:val="001843DC"/>
    <w:rsid w:val="001846B8"/>
    <w:rsid w:val="00185E09"/>
    <w:rsid w:val="00191F81"/>
    <w:rsid w:val="00192EC7"/>
    <w:rsid w:val="001951A1"/>
    <w:rsid w:val="001964DF"/>
    <w:rsid w:val="001C2581"/>
    <w:rsid w:val="001C62FF"/>
    <w:rsid w:val="001C7AAE"/>
    <w:rsid w:val="001D0058"/>
    <w:rsid w:val="001D0AF7"/>
    <w:rsid w:val="001D2FEF"/>
    <w:rsid w:val="001D4193"/>
    <w:rsid w:val="001E047B"/>
    <w:rsid w:val="001E0E4A"/>
    <w:rsid w:val="001F3133"/>
    <w:rsid w:val="001F546F"/>
    <w:rsid w:val="001F6295"/>
    <w:rsid w:val="002063C3"/>
    <w:rsid w:val="00214AD8"/>
    <w:rsid w:val="00220522"/>
    <w:rsid w:val="002205B1"/>
    <w:rsid w:val="002209EC"/>
    <w:rsid w:val="002210D5"/>
    <w:rsid w:val="00221155"/>
    <w:rsid w:val="00227CE4"/>
    <w:rsid w:val="002329E8"/>
    <w:rsid w:val="002376FB"/>
    <w:rsid w:val="0024135B"/>
    <w:rsid w:val="00241BE8"/>
    <w:rsid w:val="002467A1"/>
    <w:rsid w:val="00247647"/>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2A43"/>
    <w:rsid w:val="002C3323"/>
    <w:rsid w:val="002C7AB1"/>
    <w:rsid w:val="002D0DAD"/>
    <w:rsid w:val="002D655D"/>
    <w:rsid w:val="002D7279"/>
    <w:rsid w:val="002E29D9"/>
    <w:rsid w:val="002E7AF7"/>
    <w:rsid w:val="002F2B8A"/>
    <w:rsid w:val="002F5E02"/>
    <w:rsid w:val="002F7DF8"/>
    <w:rsid w:val="00300221"/>
    <w:rsid w:val="00304E16"/>
    <w:rsid w:val="003064AE"/>
    <w:rsid w:val="003077BF"/>
    <w:rsid w:val="00312B4E"/>
    <w:rsid w:val="00317709"/>
    <w:rsid w:val="00321098"/>
    <w:rsid w:val="00325A97"/>
    <w:rsid w:val="003320C4"/>
    <w:rsid w:val="00337760"/>
    <w:rsid w:val="003433A0"/>
    <w:rsid w:val="00343B8C"/>
    <w:rsid w:val="003555FE"/>
    <w:rsid w:val="003636FF"/>
    <w:rsid w:val="003642AD"/>
    <w:rsid w:val="00365065"/>
    <w:rsid w:val="00365261"/>
    <w:rsid w:val="00372037"/>
    <w:rsid w:val="00383823"/>
    <w:rsid w:val="0038500F"/>
    <w:rsid w:val="00390A39"/>
    <w:rsid w:val="00390B4D"/>
    <w:rsid w:val="00391355"/>
    <w:rsid w:val="003934D6"/>
    <w:rsid w:val="00394E16"/>
    <w:rsid w:val="003A4DBC"/>
    <w:rsid w:val="003A7104"/>
    <w:rsid w:val="003C1009"/>
    <w:rsid w:val="003D2107"/>
    <w:rsid w:val="003D22B2"/>
    <w:rsid w:val="003D2F6B"/>
    <w:rsid w:val="003E1102"/>
    <w:rsid w:val="003F080B"/>
    <w:rsid w:val="003F25FE"/>
    <w:rsid w:val="003F5DCC"/>
    <w:rsid w:val="004009C1"/>
    <w:rsid w:val="0040157F"/>
    <w:rsid w:val="00401F86"/>
    <w:rsid w:val="00405E96"/>
    <w:rsid w:val="00416B6A"/>
    <w:rsid w:val="0042089A"/>
    <w:rsid w:val="004229E8"/>
    <w:rsid w:val="0042698A"/>
    <w:rsid w:val="0043061F"/>
    <w:rsid w:val="00433958"/>
    <w:rsid w:val="00441C90"/>
    <w:rsid w:val="00441D70"/>
    <w:rsid w:val="0045132C"/>
    <w:rsid w:val="00452299"/>
    <w:rsid w:val="004535FA"/>
    <w:rsid w:val="004565E9"/>
    <w:rsid w:val="00465B56"/>
    <w:rsid w:val="00470665"/>
    <w:rsid w:val="00472D94"/>
    <w:rsid w:val="00472E2A"/>
    <w:rsid w:val="004867D1"/>
    <w:rsid w:val="00486A4D"/>
    <w:rsid w:val="00494230"/>
    <w:rsid w:val="004A0573"/>
    <w:rsid w:val="004A075B"/>
    <w:rsid w:val="004A0E1F"/>
    <w:rsid w:val="004B3130"/>
    <w:rsid w:val="004B6381"/>
    <w:rsid w:val="004C3474"/>
    <w:rsid w:val="004C3A6B"/>
    <w:rsid w:val="004C3B71"/>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34B6F"/>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A107B"/>
    <w:rsid w:val="005A1504"/>
    <w:rsid w:val="005A2316"/>
    <w:rsid w:val="005B1E35"/>
    <w:rsid w:val="005B62AD"/>
    <w:rsid w:val="005C5060"/>
    <w:rsid w:val="005C74B6"/>
    <w:rsid w:val="005D31CC"/>
    <w:rsid w:val="005E0C6D"/>
    <w:rsid w:val="005E1E18"/>
    <w:rsid w:val="005E5FFE"/>
    <w:rsid w:val="005F0F31"/>
    <w:rsid w:val="005F1BF3"/>
    <w:rsid w:val="005F201D"/>
    <w:rsid w:val="005F602A"/>
    <w:rsid w:val="00601060"/>
    <w:rsid w:val="00601991"/>
    <w:rsid w:val="00604999"/>
    <w:rsid w:val="00605415"/>
    <w:rsid w:val="006060C4"/>
    <w:rsid w:val="00616F76"/>
    <w:rsid w:val="0062366B"/>
    <w:rsid w:val="006236DF"/>
    <w:rsid w:val="006241BE"/>
    <w:rsid w:val="00624F34"/>
    <w:rsid w:val="00625E2E"/>
    <w:rsid w:val="00626224"/>
    <w:rsid w:val="006332AA"/>
    <w:rsid w:val="00651B3C"/>
    <w:rsid w:val="00662616"/>
    <w:rsid w:val="00665CE4"/>
    <w:rsid w:val="0066797E"/>
    <w:rsid w:val="00672091"/>
    <w:rsid w:val="0067565E"/>
    <w:rsid w:val="00677725"/>
    <w:rsid w:val="00677AE1"/>
    <w:rsid w:val="006832E1"/>
    <w:rsid w:val="006850C5"/>
    <w:rsid w:val="00685E34"/>
    <w:rsid w:val="0068768F"/>
    <w:rsid w:val="00694D73"/>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27A45"/>
    <w:rsid w:val="00732EAF"/>
    <w:rsid w:val="00744435"/>
    <w:rsid w:val="00745300"/>
    <w:rsid w:val="007454BB"/>
    <w:rsid w:val="0074789B"/>
    <w:rsid w:val="00755C1E"/>
    <w:rsid w:val="007575E7"/>
    <w:rsid w:val="007702C5"/>
    <w:rsid w:val="00771686"/>
    <w:rsid w:val="00772508"/>
    <w:rsid w:val="00772AAC"/>
    <w:rsid w:val="007750C4"/>
    <w:rsid w:val="00777FF1"/>
    <w:rsid w:val="00793D70"/>
    <w:rsid w:val="007A46D6"/>
    <w:rsid w:val="007A4936"/>
    <w:rsid w:val="007A5D86"/>
    <w:rsid w:val="007A601E"/>
    <w:rsid w:val="007A6C8A"/>
    <w:rsid w:val="007B0669"/>
    <w:rsid w:val="007C0E67"/>
    <w:rsid w:val="007E001C"/>
    <w:rsid w:val="007E68CB"/>
    <w:rsid w:val="007F12A5"/>
    <w:rsid w:val="00802337"/>
    <w:rsid w:val="0080501F"/>
    <w:rsid w:val="00806B66"/>
    <w:rsid w:val="008112D6"/>
    <w:rsid w:val="00813165"/>
    <w:rsid w:val="00813BF4"/>
    <w:rsid w:val="00814E05"/>
    <w:rsid w:val="008222E4"/>
    <w:rsid w:val="00822CFB"/>
    <w:rsid w:val="008248E5"/>
    <w:rsid w:val="0082509F"/>
    <w:rsid w:val="00827705"/>
    <w:rsid w:val="0083035B"/>
    <w:rsid w:val="00836E47"/>
    <w:rsid w:val="0084065A"/>
    <w:rsid w:val="00845057"/>
    <w:rsid w:val="008451D7"/>
    <w:rsid w:val="008542AB"/>
    <w:rsid w:val="00854391"/>
    <w:rsid w:val="00871AFD"/>
    <w:rsid w:val="00872F1C"/>
    <w:rsid w:val="00876E06"/>
    <w:rsid w:val="00881BE8"/>
    <w:rsid w:val="00883063"/>
    <w:rsid w:val="00887D60"/>
    <w:rsid w:val="00890CF0"/>
    <w:rsid w:val="00894401"/>
    <w:rsid w:val="00896DE2"/>
    <w:rsid w:val="008A4338"/>
    <w:rsid w:val="008A7DD1"/>
    <w:rsid w:val="008B05E5"/>
    <w:rsid w:val="008B1D87"/>
    <w:rsid w:val="008B5A8F"/>
    <w:rsid w:val="008B6910"/>
    <w:rsid w:val="008C018A"/>
    <w:rsid w:val="008C0875"/>
    <w:rsid w:val="008C2A74"/>
    <w:rsid w:val="008C68FD"/>
    <w:rsid w:val="008C6A01"/>
    <w:rsid w:val="008E2A90"/>
    <w:rsid w:val="00900561"/>
    <w:rsid w:val="00901E58"/>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94E50"/>
    <w:rsid w:val="009A175F"/>
    <w:rsid w:val="009A248D"/>
    <w:rsid w:val="009B1C8A"/>
    <w:rsid w:val="009B24D4"/>
    <w:rsid w:val="009B5182"/>
    <w:rsid w:val="009C19C5"/>
    <w:rsid w:val="009C263D"/>
    <w:rsid w:val="009C4B3A"/>
    <w:rsid w:val="009C7680"/>
    <w:rsid w:val="009C769A"/>
    <w:rsid w:val="009D3C34"/>
    <w:rsid w:val="009D6DEB"/>
    <w:rsid w:val="009E22D0"/>
    <w:rsid w:val="009E35CB"/>
    <w:rsid w:val="009E5E2A"/>
    <w:rsid w:val="009E7164"/>
    <w:rsid w:val="009F1B69"/>
    <w:rsid w:val="009F5FDD"/>
    <w:rsid w:val="00A01745"/>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A6786"/>
    <w:rsid w:val="00AC2072"/>
    <w:rsid w:val="00AC359C"/>
    <w:rsid w:val="00AC4170"/>
    <w:rsid w:val="00AC44D4"/>
    <w:rsid w:val="00AD0165"/>
    <w:rsid w:val="00AD5CEA"/>
    <w:rsid w:val="00AD6044"/>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1E91"/>
    <w:rsid w:val="00B83628"/>
    <w:rsid w:val="00B85810"/>
    <w:rsid w:val="00B867A8"/>
    <w:rsid w:val="00B93496"/>
    <w:rsid w:val="00B968C7"/>
    <w:rsid w:val="00B97DAD"/>
    <w:rsid w:val="00BA02D2"/>
    <w:rsid w:val="00BA1102"/>
    <w:rsid w:val="00BA274A"/>
    <w:rsid w:val="00BA2E0E"/>
    <w:rsid w:val="00BA525E"/>
    <w:rsid w:val="00BB0833"/>
    <w:rsid w:val="00BB2DCA"/>
    <w:rsid w:val="00BB5179"/>
    <w:rsid w:val="00BB56A4"/>
    <w:rsid w:val="00BC1ACA"/>
    <w:rsid w:val="00BC64DA"/>
    <w:rsid w:val="00BC66AD"/>
    <w:rsid w:val="00BD1320"/>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625D3"/>
    <w:rsid w:val="00C6632F"/>
    <w:rsid w:val="00C766A0"/>
    <w:rsid w:val="00C808E5"/>
    <w:rsid w:val="00C81B48"/>
    <w:rsid w:val="00C91BD6"/>
    <w:rsid w:val="00CA0AA7"/>
    <w:rsid w:val="00CA14DF"/>
    <w:rsid w:val="00CA4CC3"/>
    <w:rsid w:val="00CA5637"/>
    <w:rsid w:val="00CA654D"/>
    <w:rsid w:val="00CB1090"/>
    <w:rsid w:val="00CB1808"/>
    <w:rsid w:val="00CB2891"/>
    <w:rsid w:val="00CC0B7C"/>
    <w:rsid w:val="00CC47E8"/>
    <w:rsid w:val="00CC4C1B"/>
    <w:rsid w:val="00CC764C"/>
    <w:rsid w:val="00CD7821"/>
    <w:rsid w:val="00CF14FC"/>
    <w:rsid w:val="00CF5CC0"/>
    <w:rsid w:val="00D0176D"/>
    <w:rsid w:val="00D01F3D"/>
    <w:rsid w:val="00D0327A"/>
    <w:rsid w:val="00D12306"/>
    <w:rsid w:val="00D23407"/>
    <w:rsid w:val="00D2738C"/>
    <w:rsid w:val="00D27A35"/>
    <w:rsid w:val="00D32B1F"/>
    <w:rsid w:val="00D32D6F"/>
    <w:rsid w:val="00D35673"/>
    <w:rsid w:val="00D36311"/>
    <w:rsid w:val="00D415AA"/>
    <w:rsid w:val="00D4409E"/>
    <w:rsid w:val="00D449A3"/>
    <w:rsid w:val="00D4754A"/>
    <w:rsid w:val="00D47E29"/>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6B4F"/>
    <w:rsid w:val="00DB1DD4"/>
    <w:rsid w:val="00DC1661"/>
    <w:rsid w:val="00DC524E"/>
    <w:rsid w:val="00DC55C7"/>
    <w:rsid w:val="00DC7086"/>
    <w:rsid w:val="00DD5DD6"/>
    <w:rsid w:val="00DE1D7A"/>
    <w:rsid w:val="00DF7207"/>
    <w:rsid w:val="00E025DA"/>
    <w:rsid w:val="00E03083"/>
    <w:rsid w:val="00E11B80"/>
    <w:rsid w:val="00E17FE0"/>
    <w:rsid w:val="00E21E05"/>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181D"/>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E432A"/>
    <w:rsid w:val="00EF09A7"/>
    <w:rsid w:val="00EF1499"/>
    <w:rsid w:val="00EF3FD8"/>
    <w:rsid w:val="00F00FC1"/>
    <w:rsid w:val="00F03901"/>
    <w:rsid w:val="00F057DB"/>
    <w:rsid w:val="00F10259"/>
    <w:rsid w:val="00F102EE"/>
    <w:rsid w:val="00F11126"/>
    <w:rsid w:val="00F13CB4"/>
    <w:rsid w:val="00F13DFA"/>
    <w:rsid w:val="00F1508F"/>
    <w:rsid w:val="00F20FB9"/>
    <w:rsid w:val="00F30384"/>
    <w:rsid w:val="00F32C83"/>
    <w:rsid w:val="00F33B73"/>
    <w:rsid w:val="00F33CD8"/>
    <w:rsid w:val="00F3658D"/>
    <w:rsid w:val="00F4102D"/>
    <w:rsid w:val="00F503F4"/>
    <w:rsid w:val="00F55E42"/>
    <w:rsid w:val="00F60D81"/>
    <w:rsid w:val="00F75E48"/>
    <w:rsid w:val="00F82E13"/>
    <w:rsid w:val="00F8328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D68AA"/>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2"/>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003974946">
      <w:bodyDiv w:val="1"/>
      <w:marLeft w:val="0"/>
      <w:marRight w:val="0"/>
      <w:marTop w:val="0"/>
      <w:marBottom w:val="0"/>
      <w:divBdr>
        <w:top w:val="none" w:sz="0" w:space="0" w:color="auto"/>
        <w:left w:val="none" w:sz="0" w:space="0" w:color="auto"/>
        <w:bottom w:val="none" w:sz="0" w:space="0" w:color="auto"/>
        <w:right w:val="none" w:sz="0" w:space="0" w:color="auto"/>
      </w:divBdr>
    </w:div>
    <w:div w:id="1151219158">
      <w:bodyDiv w:val="1"/>
      <w:marLeft w:val="0"/>
      <w:marRight w:val="0"/>
      <w:marTop w:val="0"/>
      <w:marBottom w:val="0"/>
      <w:divBdr>
        <w:top w:val="none" w:sz="0" w:space="0" w:color="auto"/>
        <w:left w:val="none" w:sz="0" w:space="0" w:color="auto"/>
        <w:bottom w:val="none" w:sz="0" w:space="0" w:color="auto"/>
        <w:right w:val="none" w:sz="0" w:space="0" w:color="auto"/>
      </w:divBdr>
    </w:div>
    <w:div w:id="13223459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433739496">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0231735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 w:id="1759280145">
      <w:bodyDiv w:val="1"/>
      <w:marLeft w:val="0"/>
      <w:marRight w:val="0"/>
      <w:marTop w:val="0"/>
      <w:marBottom w:val="0"/>
      <w:divBdr>
        <w:top w:val="none" w:sz="0" w:space="0" w:color="auto"/>
        <w:left w:val="none" w:sz="0" w:space="0" w:color="auto"/>
        <w:bottom w:val="none" w:sz="0" w:space="0" w:color="auto"/>
        <w:right w:val="none" w:sz="0" w:space="0" w:color="auto"/>
      </w:divBdr>
    </w:div>
    <w:div w:id="1913732100">
      <w:bodyDiv w:val="1"/>
      <w:marLeft w:val="0"/>
      <w:marRight w:val="0"/>
      <w:marTop w:val="0"/>
      <w:marBottom w:val="0"/>
      <w:divBdr>
        <w:top w:val="none" w:sz="0" w:space="0" w:color="auto"/>
        <w:left w:val="none" w:sz="0" w:space="0" w:color="auto"/>
        <w:bottom w:val="none" w:sz="0" w:space="0" w:color="auto"/>
        <w:right w:val="none" w:sz="0" w:space="0" w:color="auto"/>
      </w:divBdr>
    </w:div>
    <w:div w:id="20048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2.xml><?xml version="1.0" encoding="utf-8"?>
<ds:datastoreItem xmlns:ds="http://schemas.openxmlformats.org/officeDocument/2006/customXml" ds:itemID="{B7A2CDD0-89BB-43F4-973D-60F7E5C2F5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32192A-D9C5-4A7B-BD90-8C17C41B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3583</Characters>
  <Application>Microsoft Office Word</Application>
  <DocSecurity>0</DocSecurity>
  <Lines>91</Lines>
  <Paragraphs>61</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Manager/>
  <Company/>
  <LinksUpToDate>false</LinksUpToDate>
  <CharactersWithSpaces>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18 August 2021</dc:title>
  <dc:subject>Communicable diseases; Emergency health management; Travel health</dc:subject>
  <dc:creator>Australian Government Department of Health</dc:creator>
  <cp:keywords>coronavirus; covid-19; statistics; NZ</cp:keywords>
  <dc:description/>
  <cp:lastModifiedBy>emma kennedy</cp:lastModifiedBy>
  <cp:revision>3</cp:revision>
  <cp:lastPrinted>2021-02-24T03:46:00Z</cp:lastPrinted>
  <dcterms:created xsi:type="dcterms:W3CDTF">2021-08-19T01:00:00Z</dcterms:created>
  <dcterms:modified xsi:type="dcterms:W3CDTF">2021-08-19T01:14:00Z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