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C7E3" w14:textId="0E8C43AF" w:rsidR="00A87FEF" w:rsidRPr="00B36E74" w:rsidRDefault="00A87FEF" w:rsidP="00A87FEF">
      <w:pPr>
        <w:pStyle w:val="Heading1"/>
        <w:jc w:val="center"/>
        <w:rPr>
          <w:sz w:val="28"/>
          <w:szCs w:val="28"/>
        </w:rPr>
      </w:pPr>
      <w:r w:rsidRPr="00B36E74">
        <w:rPr>
          <w:sz w:val="28"/>
          <w:szCs w:val="28"/>
        </w:rPr>
        <w:t>Private Health Insurance</w:t>
      </w:r>
      <w:r w:rsidRPr="00B36E74">
        <w:rPr>
          <w:sz w:val="28"/>
          <w:szCs w:val="28"/>
        </w:rPr>
        <w:br/>
      </w:r>
      <w:r w:rsidR="0070246B" w:rsidRPr="00B36E74">
        <w:rPr>
          <w:sz w:val="28"/>
          <w:szCs w:val="28"/>
        </w:rPr>
        <w:t xml:space="preserve">Clinical Categories Review </w:t>
      </w:r>
      <w:r w:rsidR="005F7326" w:rsidRPr="00B36E74">
        <w:rPr>
          <w:sz w:val="28"/>
          <w:szCs w:val="28"/>
        </w:rPr>
        <w:t xml:space="preserve">Advisory </w:t>
      </w:r>
      <w:r w:rsidR="0070246B" w:rsidRPr="00B36E74">
        <w:rPr>
          <w:sz w:val="28"/>
          <w:szCs w:val="28"/>
        </w:rPr>
        <w:t>Committee</w:t>
      </w:r>
      <w:r w:rsidRPr="00B36E74">
        <w:rPr>
          <w:sz w:val="28"/>
          <w:szCs w:val="28"/>
        </w:rPr>
        <w:br/>
        <w:t>Terms of Reference</w:t>
      </w:r>
    </w:p>
    <w:p w14:paraId="1C6CC84C" w14:textId="0117EC77" w:rsidR="00BD21A6" w:rsidRPr="00F508D1" w:rsidRDefault="00A87FEF" w:rsidP="00F508D1">
      <w:pPr>
        <w:pStyle w:val="Heading2"/>
      </w:pPr>
      <w:r w:rsidRPr="00F508D1">
        <w:t>Background</w:t>
      </w:r>
    </w:p>
    <w:p w14:paraId="3C20A451" w14:textId="06A22D43" w:rsidR="00A87FEF" w:rsidRDefault="00A87FEF" w:rsidP="00A87FEF">
      <w:r w:rsidRPr="001D654D">
        <w:t xml:space="preserve">The </w:t>
      </w:r>
      <w:r>
        <w:t xml:space="preserve">private health insurance </w:t>
      </w:r>
      <w:r w:rsidRPr="001D654D">
        <w:t xml:space="preserve">clinical categories </w:t>
      </w:r>
      <w:r>
        <w:t xml:space="preserve">for hospital treatment </w:t>
      </w:r>
      <w:r w:rsidRPr="001D654D">
        <w:t xml:space="preserve">were </w:t>
      </w:r>
      <w:r>
        <w:t xml:space="preserve">introduced as part of the package of reforms </w:t>
      </w:r>
      <w:r w:rsidRPr="001D654D">
        <w:t xml:space="preserve">announced by </w:t>
      </w:r>
      <w:r>
        <w:t>the Government on 13 </w:t>
      </w:r>
      <w:r w:rsidRPr="001D654D">
        <w:t>October 2017</w:t>
      </w:r>
      <w:r w:rsidR="00197BAD">
        <w:t>,</w:t>
      </w:r>
      <w:r w:rsidR="004602CF">
        <w:t xml:space="preserve"> to make private health insurance simpler</w:t>
      </w:r>
      <w:r w:rsidR="008E12A6">
        <w:t xml:space="preserve"> for consumers</w:t>
      </w:r>
      <w:r w:rsidRPr="001D654D">
        <w:t xml:space="preserve">. </w:t>
      </w:r>
      <w:r w:rsidRPr="002D4415">
        <w:t xml:space="preserve">The clinical categories </w:t>
      </w:r>
      <w:r w:rsidR="008E12A6">
        <w:t>improve</w:t>
      </w:r>
      <w:r w:rsidRPr="002D4415">
        <w:t xml:space="preserve"> the </w:t>
      </w:r>
      <w:r>
        <w:t>transparency</w:t>
      </w:r>
      <w:r w:rsidRPr="002D4415">
        <w:t xml:space="preserve"> </w:t>
      </w:r>
      <w:r>
        <w:t>of</w:t>
      </w:r>
      <w:r w:rsidRPr="002D4415">
        <w:t xml:space="preserve"> </w:t>
      </w:r>
      <w:r w:rsidR="004602CF">
        <w:t xml:space="preserve">services </w:t>
      </w:r>
      <w:r w:rsidR="008E12A6">
        <w:t>covered in a product and form the minimum requirements f</w:t>
      </w:r>
      <w:r w:rsidR="004602CF">
        <w:t>or</w:t>
      </w:r>
      <w:r>
        <w:t xml:space="preserve"> the</w:t>
      </w:r>
      <w:r w:rsidR="008E12A6">
        <w:t xml:space="preserve"> Gold, Silver</w:t>
      </w:r>
      <w:r w:rsidR="00B71AB3">
        <w:t>,</w:t>
      </w:r>
      <w:r w:rsidR="008E12A6">
        <w:t xml:space="preserve"> Bronze and</w:t>
      </w:r>
      <w:r w:rsidR="008E12A6" w:rsidRPr="001D654D">
        <w:t xml:space="preserve"> Basic</w:t>
      </w:r>
      <w:r>
        <w:t xml:space="preserve"> private health i</w:t>
      </w:r>
      <w:r w:rsidR="008E12A6">
        <w:t>nsurance hospital product tiers.</w:t>
      </w:r>
    </w:p>
    <w:p w14:paraId="5D1A126C" w14:textId="14A2B07F" w:rsidR="00A87FEF" w:rsidRPr="002D4415" w:rsidRDefault="00A87FEF" w:rsidP="00A87FEF">
      <w:pPr>
        <w:spacing w:after="120"/>
      </w:pPr>
      <w:r>
        <w:t xml:space="preserve">The </w:t>
      </w:r>
      <w:r w:rsidR="00D50E7B">
        <w:t xml:space="preserve">clinical categories commenced </w:t>
      </w:r>
      <w:r>
        <w:t>1 April 2019 and i</w:t>
      </w:r>
      <w:r w:rsidRPr="002D4415">
        <w:t xml:space="preserve">nsurers </w:t>
      </w:r>
      <w:r w:rsidR="005F7326">
        <w:t>had</w:t>
      </w:r>
      <w:r>
        <w:t xml:space="preserve"> until 1 April 2020 to fully</w:t>
      </w:r>
      <w:r w:rsidRPr="002D4415">
        <w:t xml:space="preserve"> </w:t>
      </w:r>
      <w:r>
        <w:t>transition all their hospital products to the new arrangements</w:t>
      </w:r>
      <w:r w:rsidRPr="002D4415">
        <w:t xml:space="preserve">. </w:t>
      </w:r>
      <w:r w:rsidR="00122557">
        <w:t>As part of the implementation process</w:t>
      </w:r>
      <w:r w:rsidR="000175D2">
        <w:t>, a review of the clinical cat</w:t>
      </w:r>
      <w:r w:rsidR="000655F4">
        <w:t xml:space="preserve">egories </w:t>
      </w:r>
      <w:r w:rsidR="000175D2">
        <w:t>will be conducted by an</w:t>
      </w:r>
      <w:r w:rsidR="00122557">
        <w:t xml:space="preserve"> independent committee</w:t>
      </w:r>
      <w:r w:rsidR="000655F4">
        <w:t>.</w:t>
      </w:r>
    </w:p>
    <w:p w14:paraId="144CD6C4" w14:textId="01523729" w:rsidR="0070246B" w:rsidRPr="007F39E4" w:rsidRDefault="000655F4" w:rsidP="00F508D1">
      <w:pPr>
        <w:pStyle w:val="Heading2"/>
      </w:pPr>
      <w:r w:rsidRPr="007F39E4">
        <w:t>Scope</w:t>
      </w:r>
    </w:p>
    <w:p w14:paraId="2721CF1C" w14:textId="5C020D02" w:rsidR="00E53323" w:rsidRDefault="00206F7A" w:rsidP="00E53323">
      <w:pPr>
        <w:spacing w:after="0"/>
      </w:pPr>
      <w:r>
        <w:t xml:space="preserve">The </w:t>
      </w:r>
      <w:r w:rsidR="00BD21A6">
        <w:t xml:space="preserve">Private Health Insurance </w:t>
      </w:r>
      <w:r w:rsidR="008C07AC" w:rsidRPr="006F2BB6">
        <w:t xml:space="preserve">Clinical </w:t>
      </w:r>
      <w:r w:rsidR="00BD21A6">
        <w:t>Categories</w:t>
      </w:r>
      <w:r w:rsidR="008C07AC" w:rsidRPr="006F2BB6">
        <w:t xml:space="preserve"> Review</w:t>
      </w:r>
      <w:r w:rsidR="00122557">
        <w:t xml:space="preserve"> Advisory</w:t>
      </w:r>
      <w:r w:rsidR="008C07AC" w:rsidRPr="006F2BB6">
        <w:t xml:space="preserve"> Committee</w:t>
      </w:r>
      <w:r w:rsidR="001135C2">
        <w:t xml:space="preserve"> (the Committee)</w:t>
      </w:r>
      <w:r w:rsidR="008C07AC" w:rsidRPr="006F2BB6">
        <w:t xml:space="preserve"> </w:t>
      </w:r>
      <w:r w:rsidR="008E12A6">
        <w:t xml:space="preserve">will </w:t>
      </w:r>
      <w:r w:rsidR="00E53323">
        <w:t xml:space="preserve">advise </w:t>
      </w:r>
      <w:r w:rsidR="00552DFB">
        <w:t xml:space="preserve">the Department </w:t>
      </w:r>
      <w:r w:rsidR="00E53323">
        <w:t>on</w:t>
      </w:r>
      <w:r w:rsidR="00A4484F">
        <w:t xml:space="preserve"> the</w:t>
      </w:r>
      <w:r w:rsidR="00E53323">
        <w:t>:</w:t>
      </w:r>
    </w:p>
    <w:p w14:paraId="4A4B271B" w14:textId="2DDD568A" w:rsidR="00123A1D" w:rsidRDefault="00E17B69" w:rsidP="00E53323">
      <w:pPr>
        <w:pStyle w:val="ListParagraph"/>
        <w:numPr>
          <w:ilvl w:val="0"/>
          <w:numId w:val="3"/>
        </w:numPr>
        <w:spacing w:before="120" w:after="120"/>
        <w:ind w:left="426" w:hanging="284"/>
        <w:contextualSpacing w:val="0"/>
      </w:pPr>
      <w:r>
        <w:t xml:space="preserve">effectiveness and </w:t>
      </w:r>
      <w:r w:rsidR="00E53323">
        <w:t xml:space="preserve">clarity of </w:t>
      </w:r>
      <w:r w:rsidR="00E146CF">
        <w:t xml:space="preserve">the </w:t>
      </w:r>
      <w:r w:rsidR="00E53323">
        <w:t>‘</w:t>
      </w:r>
      <w:r w:rsidR="00E146CF">
        <w:t>scope of cover</w:t>
      </w:r>
      <w:r w:rsidR="00E53323">
        <w:t>’</w:t>
      </w:r>
      <w:r w:rsidR="00E146CF">
        <w:t xml:space="preserve"> </w:t>
      </w:r>
      <w:r w:rsidR="0042320C">
        <w:t>of the clinical categories</w:t>
      </w:r>
      <w:r w:rsidR="00E53323">
        <w:t>,</w:t>
      </w:r>
      <w:r w:rsidR="00E146CF">
        <w:t xml:space="preserve"> </w:t>
      </w:r>
      <w:r w:rsidR="00E53323">
        <w:t xml:space="preserve">as set out in Column 2, Schedule 5 of the </w:t>
      </w:r>
      <w:r w:rsidR="00E53323" w:rsidRPr="006F2BB6">
        <w:rPr>
          <w:i/>
        </w:rPr>
        <w:t>Private Health Insurance (Complying Product) Rules 2015</w:t>
      </w:r>
      <w:r>
        <w:t xml:space="preserve"> (the Rules</w:t>
      </w:r>
      <w:proofErr w:type="gramStart"/>
      <w:r>
        <w:t>)</w:t>
      </w:r>
      <w:r w:rsidR="004B6F13">
        <w:t>;</w:t>
      </w:r>
      <w:proofErr w:type="gramEnd"/>
    </w:p>
    <w:p w14:paraId="6E727BF7" w14:textId="40630290" w:rsidR="00C12367" w:rsidRDefault="00E17B69" w:rsidP="00235D6C">
      <w:pPr>
        <w:pStyle w:val="ListParagraph"/>
        <w:numPr>
          <w:ilvl w:val="0"/>
          <w:numId w:val="3"/>
        </w:numPr>
        <w:spacing w:before="120" w:after="120"/>
        <w:ind w:left="426" w:hanging="284"/>
        <w:contextualSpacing w:val="0"/>
      </w:pPr>
      <w:r>
        <w:t>effectiveness of the list of procedures for the clinical categories, as set out in Column 3 of Schedule 5, Schedules 6 and Schedule 7 of the Rules</w:t>
      </w:r>
      <w:r w:rsidR="00853E56">
        <w:t xml:space="preserve">, and the effectiveness and practicality of introducing additional </w:t>
      </w:r>
      <w:r w:rsidR="00374217">
        <w:t xml:space="preserve">procedure and diagnostic </w:t>
      </w:r>
      <w:proofErr w:type="gramStart"/>
      <w:r w:rsidR="00853E56">
        <w:t>codes</w:t>
      </w:r>
      <w:r w:rsidR="00B36E74">
        <w:t>;</w:t>
      </w:r>
      <w:proofErr w:type="gramEnd"/>
      <w:r w:rsidR="00B36E74">
        <w:t xml:space="preserve"> </w:t>
      </w:r>
    </w:p>
    <w:p w14:paraId="3C2700C9" w14:textId="7ED7184D" w:rsidR="001A0FDD" w:rsidRDefault="00123A1D" w:rsidP="00235D6C">
      <w:pPr>
        <w:pStyle w:val="ListParagraph"/>
        <w:numPr>
          <w:ilvl w:val="0"/>
          <w:numId w:val="3"/>
        </w:numPr>
        <w:spacing w:before="120" w:after="120"/>
        <w:ind w:left="426" w:hanging="284"/>
        <w:contextualSpacing w:val="0"/>
      </w:pPr>
      <w:r>
        <w:t>establish</w:t>
      </w:r>
      <w:r w:rsidR="00552DFB">
        <w:t>ment of</w:t>
      </w:r>
      <w:r>
        <w:t xml:space="preserve"> a framework </w:t>
      </w:r>
      <w:r w:rsidR="00E146CF">
        <w:t>to</w:t>
      </w:r>
      <w:r w:rsidR="001433DC">
        <w:t xml:space="preserve"> </w:t>
      </w:r>
      <w:r w:rsidR="005A08B5">
        <w:t>review, consult and communicate amendments to the clinical categories</w:t>
      </w:r>
      <w:r w:rsidR="001A0FDD">
        <w:t>; and</w:t>
      </w:r>
    </w:p>
    <w:p w14:paraId="0F597455" w14:textId="1D53F725" w:rsidR="001433DC" w:rsidRDefault="00E17B69" w:rsidP="00235D6C">
      <w:pPr>
        <w:pStyle w:val="ListParagraph"/>
        <w:numPr>
          <w:ilvl w:val="0"/>
          <w:numId w:val="3"/>
        </w:numPr>
        <w:spacing w:before="120" w:after="120"/>
        <w:ind w:left="426" w:hanging="284"/>
        <w:contextualSpacing w:val="0"/>
      </w:pPr>
      <w:r>
        <w:t>stakeholder feedback on implementation issues.</w:t>
      </w:r>
    </w:p>
    <w:p w14:paraId="4B4B4D33" w14:textId="7B4DED6A" w:rsidR="00E17B69" w:rsidRDefault="00122557" w:rsidP="00D57373">
      <w:r>
        <w:t xml:space="preserve">Consideration on the arrangement of the clinical categories within the private health insurance hospital product tiers will not be a focus of the Review. </w:t>
      </w:r>
    </w:p>
    <w:p w14:paraId="1BF44AAD" w14:textId="77777777" w:rsidR="0070246B" w:rsidRPr="007F39E4" w:rsidRDefault="0070246B" w:rsidP="00F508D1">
      <w:pPr>
        <w:pStyle w:val="Heading2"/>
      </w:pPr>
      <w:r w:rsidRPr="007F39E4">
        <w:t>Membership</w:t>
      </w:r>
    </w:p>
    <w:p w14:paraId="7022EC32" w14:textId="3E617C77" w:rsidR="008E12A6" w:rsidRDefault="002257C2" w:rsidP="00825098">
      <w:r>
        <w:t xml:space="preserve">The </w:t>
      </w:r>
      <w:r w:rsidR="0070246B">
        <w:t xml:space="preserve">Committee </w:t>
      </w:r>
      <w:r>
        <w:t xml:space="preserve">will </w:t>
      </w:r>
      <w:r w:rsidR="004D612B">
        <w:t xml:space="preserve">bring together key stakeholders with </w:t>
      </w:r>
      <w:r w:rsidR="008E12A6" w:rsidRPr="006F2BB6">
        <w:t>expert</w:t>
      </w:r>
      <w:r w:rsidR="004D612B">
        <w:t>i</w:t>
      </w:r>
      <w:r w:rsidR="008E12A6" w:rsidRPr="006F2BB6">
        <w:t>s</w:t>
      </w:r>
      <w:r w:rsidR="004D612B">
        <w:t>e</w:t>
      </w:r>
      <w:r w:rsidR="008E12A6">
        <w:t xml:space="preserve"> in private health insurance, </w:t>
      </w:r>
      <w:r w:rsidR="008E12A6" w:rsidRPr="006F2BB6">
        <w:t xml:space="preserve">clinical </w:t>
      </w:r>
      <w:proofErr w:type="gramStart"/>
      <w:r w:rsidR="008E12A6" w:rsidRPr="006F2BB6">
        <w:t>practice</w:t>
      </w:r>
      <w:proofErr w:type="gramEnd"/>
      <w:r w:rsidR="008E12A6">
        <w:t xml:space="preserve"> and health service management. </w:t>
      </w:r>
      <w:r w:rsidR="00B71AB3">
        <w:t>M</w:t>
      </w:r>
      <w:r w:rsidR="00825098">
        <w:t xml:space="preserve">embers </w:t>
      </w:r>
      <w:r w:rsidR="00226DEB">
        <w:t>will be</w:t>
      </w:r>
      <w:r w:rsidR="00825098">
        <w:t xml:space="preserve"> appointed </w:t>
      </w:r>
      <w:r w:rsidR="00ED763C">
        <w:t xml:space="preserve">by the Department </w:t>
      </w:r>
      <w:r w:rsidR="00825098">
        <w:t xml:space="preserve">for their relevant </w:t>
      </w:r>
      <w:r w:rsidR="004D612B">
        <w:t>knowledge</w:t>
      </w:r>
      <w:r w:rsidR="00825098" w:rsidRPr="00825098">
        <w:t xml:space="preserve"> and experience</w:t>
      </w:r>
      <w:r w:rsidR="00B71AB3">
        <w:t>.</w:t>
      </w:r>
    </w:p>
    <w:sectPr w:rsidR="008E12A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D13A3" w14:textId="77777777" w:rsidR="006843EB" w:rsidRDefault="006843EB" w:rsidP="006843EB">
      <w:pPr>
        <w:spacing w:after="0" w:line="240" w:lineRule="auto"/>
      </w:pPr>
      <w:r>
        <w:separator/>
      </w:r>
    </w:p>
  </w:endnote>
  <w:endnote w:type="continuationSeparator" w:id="0">
    <w:p w14:paraId="28AC9EB1" w14:textId="77777777" w:rsidR="006843EB" w:rsidRDefault="006843EB" w:rsidP="0068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07BDD" w14:textId="29AA600E" w:rsidR="00B81020" w:rsidRDefault="00B81020">
    <w:pPr>
      <w:pStyle w:val="Footer"/>
    </w:pPr>
    <w:r>
      <w:t xml:space="preserve">Version </w:t>
    </w:r>
    <w:r w:rsidR="00374217">
      <w:t>2</w:t>
    </w:r>
    <w:r w:rsidR="0010556C">
      <w:t>.1</w:t>
    </w:r>
    <w:r w:rsidR="00374217">
      <w:t xml:space="preserve"> </w:t>
    </w:r>
    <w:r w:rsidR="003D2801">
      <w:t>–</w:t>
    </w:r>
    <w:r w:rsidR="00374217">
      <w:t xml:space="preserve"> </w:t>
    </w:r>
    <w:r w:rsidR="003D2801">
      <w:t>25/02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36F4F" w14:textId="77777777" w:rsidR="006843EB" w:rsidRDefault="006843EB" w:rsidP="006843EB">
      <w:pPr>
        <w:spacing w:after="0" w:line="240" w:lineRule="auto"/>
      </w:pPr>
      <w:r>
        <w:separator/>
      </w:r>
    </w:p>
  </w:footnote>
  <w:footnote w:type="continuationSeparator" w:id="0">
    <w:p w14:paraId="5D50F425" w14:textId="77777777" w:rsidR="006843EB" w:rsidRDefault="006843EB" w:rsidP="00684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315C"/>
    <w:multiLevelType w:val="hybridMultilevel"/>
    <w:tmpl w:val="11E61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90161"/>
    <w:multiLevelType w:val="hybridMultilevel"/>
    <w:tmpl w:val="4A565DB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B194B"/>
    <w:multiLevelType w:val="hybridMultilevel"/>
    <w:tmpl w:val="24AC3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EA"/>
    <w:rsid w:val="000066E3"/>
    <w:rsid w:val="000175D2"/>
    <w:rsid w:val="000341E7"/>
    <w:rsid w:val="00051BD8"/>
    <w:rsid w:val="000655F4"/>
    <w:rsid w:val="00104FE0"/>
    <w:rsid w:val="0010556C"/>
    <w:rsid w:val="001135C2"/>
    <w:rsid w:val="00122557"/>
    <w:rsid w:val="00123A1D"/>
    <w:rsid w:val="00134D0B"/>
    <w:rsid w:val="001433DC"/>
    <w:rsid w:val="00180EEE"/>
    <w:rsid w:val="001932CF"/>
    <w:rsid w:val="00197BAD"/>
    <w:rsid w:val="001A0FDD"/>
    <w:rsid w:val="00206F7A"/>
    <w:rsid w:val="002106F4"/>
    <w:rsid w:val="002257C2"/>
    <w:rsid w:val="00226DEB"/>
    <w:rsid w:val="00235D6C"/>
    <w:rsid w:val="0027036A"/>
    <w:rsid w:val="00280050"/>
    <w:rsid w:val="002840E3"/>
    <w:rsid w:val="002923ED"/>
    <w:rsid w:val="002C4DAD"/>
    <w:rsid w:val="002D4227"/>
    <w:rsid w:val="002E4BD5"/>
    <w:rsid w:val="0037077B"/>
    <w:rsid w:val="00374217"/>
    <w:rsid w:val="003D2801"/>
    <w:rsid w:val="003D6768"/>
    <w:rsid w:val="003E6D2D"/>
    <w:rsid w:val="004002C1"/>
    <w:rsid w:val="0041375D"/>
    <w:rsid w:val="0042320C"/>
    <w:rsid w:val="004602CF"/>
    <w:rsid w:val="00473C0A"/>
    <w:rsid w:val="0047578A"/>
    <w:rsid w:val="004A13EA"/>
    <w:rsid w:val="004A18B2"/>
    <w:rsid w:val="004B6F13"/>
    <w:rsid w:val="004C6B92"/>
    <w:rsid w:val="004D612B"/>
    <w:rsid w:val="004E378B"/>
    <w:rsid w:val="00511285"/>
    <w:rsid w:val="00513176"/>
    <w:rsid w:val="00552DFB"/>
    <w:rsid w:val="00556318"/>
    <w:rsid w:val="0059749A"/>
    <w:rsid w:val="005A08B5"/>
    <w:rsid w:val="005C2595"/>
    <w:rsid w:val="005C5B8C"/>
    <w:rsid w:val="005F7326"/>
    <w:rsid w:val="00616366"/>
    <w:rsid w:val="0061676E"/>
    <w:rsid w:val="006655F5"/>
    <w:rsid w:val="006843EB"/>
    <w:rsid w:val="00691EF0"/>
    <w:rsid w:val="00694F4E"/>
    <w:rsid w:val="006A577E"/>
    <w:rsid w:val="006C1BA2"/>
    <w:rsid w:val="006F2BB6"/>
    <w:rsid w:val="0070246B"/>
    <w:rsid w:val="00746F21"/>
    <w:rsid w:val="007652E9"/>
    <w:rsid w:val="00773D18"/>
    <w:rsid w:val="007B2858"/>
    <w:rsid w:val="007D4414"/>
    <w:rsid w:val="007F1B12"/>
    <w:rsid w:val="007F39E4"/>
    <w:rsid w:val="008045D0"/>
    <w:rsid w:val="008124C3"/>
    <w:rsid w:val="00825098"/>
    <w:rsid w:val="0083696E"/>
    <w:rsid w:val="00840259"/>
    <w:rsid w:val="0084497F"/>
    <w:rsid w:val="00853E56"/>
    <w:rsid w:val="00897AE8"/>
    <w:rsid w:val="008A5105"/>
    <w:rsid w:val="008A7E89"/>
    <w:rsid w:val="008B0F97"/>
    <w:rsid w:val="008C07AC"/>
    <w:rsid w:val="008E12A6"/>
    <w:rsid w:val="00956AF5"/>
    <w:rsid w:val="00962717"/>
    <w:rsid w:val="00963AE1"/>
    <w:rsid w:val="00981957"/>
    <w:rsid w:val="009837CA"/>
    <w:rsid w:val="009B3448"/>
    <w:rsid w:val="00A310A1"/>
    <w:rsid w:val="00A4484F"/>
    <w:rsid w:val="00A45222"/>
    <w:rsid w:val="00A712F6"/>
    <w:rsid w:val="00A73CE0"/>
    <w:rsid w:val="00A867A3"/>
    <w:rsid w:val="00A87FEF"/>
    <w:rsid w:val="00B21357"/>
    <w:rsid w:val="00B33B40"/>
    <w:rsid w:val="00B36E74"/>
    <w:rsid w:val="00B4602A"/>
    <w:rsid w:val="00B52A4B"/>
    <w:rsid w:val="00B53989"/>
    <w:rsid w:val="00B6077D"/>
    <w:rsid w:val="00B71AB3"/>
    <w:rsid w:val="00B81020"/>
    <w:rsid w:val="00B934AF"/>
    <w:rsid w:val="00BB2A79"/>
    <w:rsid w:val="00BC2E27"/>
    <w:rsid w:val="00BD21A6"/>
    <w:rsid w:val="00C12367"/>
    <w:rsid w:val="00C2162A"/>
    <w:rsid w:val="00C706D0"/>
    <w:rsid w:val="00C764C7"/>
    <w:rsid w:val="00CD2159"/>
    <w:rsid w:val="00D05863"/>
    <w:rsid w:val="00D50E7B"/>
    <w:rsid w:val="00D57373"/>
    <w:rsid w:val="00D8106C"/>
    <w:rsid w:val="00D81655"/>
    <w:rsid w:val="00DA05C6"/>
    <w:rsid w:val="00DC4EB2"/>
    <w:rsid w:val="00E146CF"/>
    <w:rsid w:val="00E17B69"/>
    <w:rsid w:val="00E23CE9"/>
    <w:rsid w:val="00E340D4"/>
    <w:rsid w:val="00E53323"/>
    <w:rsid w:val="00E618E9"/>
    <w:rsid w:val="00EB7829"/>
    <w:rsid w:val="00ED763C"/>
    <w:rsid w:val="00EE439F"/>
    <w:rsid w:val="00F07931"/>
    <w:rsid w:val="00F14D6C"/>
    <w:rsid w:val="00F508D1"/>
    <w:rsid w:val="00F670F4"/>
    <w:rsid w:val="00F776DB"/>
    <w:rsid w:val="00FA592B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F2B1E56"/>
  <w15:chartTrackingRefBased/>
  <w15:docId w15:val="{C9D1A36E-2840-412D-9797-F364D70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43E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8D1"/>
    <w:pPr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A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43EB"/>
    <w:rPr>
      <w:rFonts w:eastAsia="Times New Roman"/>
      <w:b/>
      <w:bCs/>
      <w:kern w:val="36"/>
      <w:sz w:val="48"/>
      <w:szCs w:val="4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84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EB"/>
  </w:style>
  <w:style w:type="paragraph" w:styleId="Footer">
    <w:name w:val="footer"/>
    <w:basedOn w:val="Normal"/>
    <w:link w:val="FooterChar"/>
    <w:uiPriority w:val="99"/>
    <w:unhideWhenUsed/>
    <w:rsid w:val="00684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EB"/>
  </w:style>
  <w:style w:type="paragraph" w:customStyle="1" w:styleId="definition">
    <w:name w:val="definition"/>
    <w:basedOn w:val="Normal"/>
    <w:rsid w:val="00A867A3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paragraph">
    <w:name w:val="paragraph"/>
    <w:basedOn w:val="Normal"/>
    <w:rsid w:val="00A867A3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539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0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9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87FE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87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508D1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A87FE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1DBACD100BE244B8C6157F14398DF71" ma:contentTypeVersion="" ma:contentTypeDescription="PDMS Document Site Content Type" ma:contentTypeScope="" ma:versionID="a09bf6bd96d23e1272a657ca12b98091">
  <xsd:schema xmlns:xsd="http://www.w3.org/2001/XMLSchema" xmlns:xs="http://www.w3.org/2001/XMLSchema" xmlns:p="http://schemas.microsoft.com/office/2006/metadata/properties" xmlns:ns2="DAAA4446-6A8C-46DA-A3CC-8E413A5E835A" targetNamespace="http://schemas.microsoft.com/office/2006/metadata/properties" ma:root="true" ma:fieldsID="5dbb779f4b1bdf4cf61e960dc59ac869" ns2:_="">
    <xsd:import namespace="DAAA4446-6A8C-46DA-A3CC-8E413A5E835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A4446-6A8C-46DA-A3CC-8E413A5E835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AAA4446-6A8C-46DA-A3CC-8E413A5E835A" xsi:nil="true"/>
  </documentManagement>
</p:properties>
</file>

<file path=customXml/itemProps1.xml><?xml version="1.0" encoding="utf-8"?>
<ds:datastoreItem xmlns:ds="http://schemas.openxmlformats.org/officeDocument/2006/customXml" ds:itemID="{D3821539-9841-4DEA-8F6F-47598DBB2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77CE9-2506-44CA-90FD-4F76845BC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A4446-6A8C-46DA-A3CC-8E413A5E8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8E975-C43D-424A-A1F5-5E35E89BC8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561A6E-0CE7-4F07-89FD-DF86A075169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AAA4446-6A8C-46DA-A3CC-8E413A5E835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1645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Categories Review Advisory Committee – terms of reference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Categories Review Advisory Committee – terms of reference</dc:title>
  <dc:subject>Private health insurance</dc:subject>
  <dc:creator>Australian Government Department of Health</dc:creator>
  <cp:keywords>CCRAC; PHI; tors</cp:keywords>
  <dc:description/>
  <cp:lastModifiedBy>MCCAY, Meryl</cp:lastModifiedBy>
  <cp:revision>5</cp:revision>
  <cp:lastPrinted>2020-03-18T09:38:00Z</cp:lastPrinted>
  <dcterms:created xsi:type="dcterms:W3CDTF">2021-08-04T07:38:00Z</dcterms:created>
  <dcterms:modified xsi:type="dcterms:W3CDTF">2021-08-05T02:46:00Z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0x010100266966F133664895A6EE3632470D45F500F1DBACD100BE244B8C6157F14398DF71</vt:lpwstr>
  </property>
</Properties>
</file>