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FDAC4" w14:textId="77777777" w:rsidR="00142C0B" w:rsidRPr="006454B8" w:rsidRDefault="00142C0B" w:rsidP="00142C0B">
      <w:pPr>
        <w:pStyle w:val="Title"/>
        <w:rPr>
          <w:rFonts w:ascii="Times New Roman" w:hAnsi="Times New Roman" w:cs="Times New Roman"/>
        </w:rPr>
      </w:pPr>
      <w:r w:rsidRPr="006454B8">
        <w:rPr>
          <w:rFonts w:ascii="Times New Roman" w:hAnsi="Times New Roman" w:cs="Times New Roman"/>
        </w:rPr>
        <w:t>Clinical Categories Review Advisory Committee</w:t>
      </w:r>
      <w:r w:rsidRPr="006454B8">
        <w:rPr>
          <w:rFonts w:ascii="Times New Roman" w:hAnsi="Times New Roman" w:cs="Times New Roman"/>
        </w:rPr>
        <w:br/>
        <w:t>Meeting Summary</w:t>
      </w:r>
    </w:p>
    <w:p w14:paraId="2248833F" w14:textId="77777777" w:rsidR="00142C0B" w:rsidRPr="006454B8" w:rsidRDefault="00142C0B" w:rsidP="00142C0B">
      <w:pPr>
        <w:pStyle w:val="Title"/>
        <w:rPr>
          <w:rFonts w:ascii="Times New Roman" w:hAnsi="Times New Roman" w:cs="Times New Roman"/>
        </w:rPr>
      </w:pPr>
      <w:r w:rsidRPr="006454B8">
        <w:rPr>
          <w:rFonts w:ascii="Times New Roman" w:hAnsi="Times New Roman" w:cs="Times New Roman"/>
        </w:rPr>
        <w:t>12 April 2021</w:t>
      </w:r>
    </w:p>
    <w:p w14:paraId="52DFCCE5" w14:textId="77777777" w:rsidR="00142C0B" w:rsidRPr="006454B8" w:rsidRDefault="00142C0B" w:rsidP="00142C0B"/>
    <w:p w14:paraId="6EC45231" w14:textId="022D7A4C" w:rsidR="00142C0B" w:rsidRPr="006454B8" w:rsidRDefault="00142C0B" w:rsidP="00142C0B">
      <w:r w:rsidRPr="006454B8">
        <w:t xml:space="preserve">On </w:t>
      </w:r>
      <w:r w:rsidR="003B52ED">
        <w:t>12 April</w:t>
      </w:r>
      <w:r w:rsidRPr="006454B8">
        <w:t xml:space="preserve"> 2021, the Clinical Categories Review Advisory Committee held its second meeting. The following is a summary of the discussions.</w:t>
      </w:r>
    </w:p>
    <w:p w14:paraId="7C921C4E" w14:textId="77777777" w:rsidR="00142C0B" w:rsidRPr="006454B8" w:rsidRDefault="00142C0B" w:rsidP="00142C0B"/>
    <w:p w14:paraId="0C54DBF1" w14:textId="77777777" w:rsidR="00142C0B" w:rsidRPr="006454B8" w:rsidRDefault="00142C0B" w:rsidP="00142C0B">
      <w:pPr>
        <w:pStyle w:val="ListParagraph"/>
        <w:numPr>
          <w:ilvl w:val="0"/>
          <w:numId w:val="4"/>
        </w:numPr>
        <w:ind w:left="567" w:hanging="283"/>
      </w:pPr>
      <w:r w:rsidRPr="006454B8">
        <w:t>The Committee noted feedback provided by stakeholders on the draft work plan which was circulated for comment from 18 March to 31 March 2021.</w:t>
      </w:r>
    </w:p>
    <w:p w14:paraId="2E866CEA" w14:textId="77777777" w:rsidR="00142C0B" w:rsidRPr="006454B8" w:rsidRDefault="00142C0B" w:rsidP="00142C0B">
      <w:pPr>
        <w:pStyle w:val="ListParagraph"/>
        <w:numPr>
          <w:ilvl w:val="0"/>
          <w:numId w:val="4"/>
        </w:numPr>
        <w:ind w:left="567" w:hanging="283"/>
      </w:pPr>
      <w:r w:rsidRPr="006454B8">
        <w:t>Committee noted the core principles of the clinical categories is not well understood by all industry stakeholders.</w:t>
      </w:r>
    </w:p>
    <w:p w14:paraId="760D27F8" w14:textId="77777777" w:rsidR="00142C0B" w:rsidRPr="006454B8" w:rsidRDefault="00142C0B" w:rsidP="00142C0B">
      <w:pPr>
        <w:pStyle w:val="ListParagraph"/>
        <w:numPr>
          <w:ilvl w:val="0"/>
          <w:numId w:val="4"/>
        </w:numPr>
        <w:spacing w:before="120"/>
        <w:ind w:left="567" w:hanging="283"/>
      </w:pPr>
      <w:r w:rsidRPr="006454B8">
        <w:t>The Committee reviewed the following categories in terms of the clarity of the scope of cover, the range of services listed and stakeholder feedback/implementation issues:</w:t>
      </w:r>
    </w:p>
    <w:p w14:paraId="71C34290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Assisted reproductive services</w:t>
      </w:r>
    </w:p>
    <w:p w14:paraId="6ADD76AF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Blood</w:t>
      </w:r>
    </w:p>
    <w:p w14:paraId="4D1F18D3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Brain and nervous system discussed together with Back, neck and spine</w:t>
      </w:r>
    </w:p>
    <w:p w14:paraId="3D083D3B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Breast surgery (medically necessary)</w:t>
      </w:r>
    </w:p>
    <w:p w14:paraId="0021CD77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 xml:space="preserve">Ear, </w:t>
      </w:r>
      <w:proofErr w:type="gramStart"/>
      <w:r w:rsidRPr="006454B8">
        <w:t>nose</w:t>
      </w:r>
      <w:proofErr w:type="gramEnd"/>
      <w:r w:rsidRPr="006454B8">
        <w:t xml:space="preserve"> and throat discussed together with Tonsils, adenoids and grommets</w:t>
      </w:r>
    </w:p>
    <w:p w14:paraId="2BD3F738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 xml:space="preserve">Eye (not cataracts) discussed together with Cataracts </w:t>
      </w:r>
    </w:p>
    <w:p w14:paraId="7DBFE088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Heart and vascular system</w:t>
      </w:r>
    </w:p>
    <w:p w14:paraId="4515AAAE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Hernia and appendix</w:t>
      </w:r>
    </w:p>
    <w:p w14:paraId="6B41B6FD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 xml:space="preserve">Chemotherapy, </w:t>
      </w:r>
      <w:proofErr w:type="gramStart"/>
      <w:r w:rsidRPr="006454B8">
        <w:t>radiotherapy</w:t>
      </w:r>
      <w:proofErr w:type="gramEnd"/>
      <w:r w:rsidRPr="006454B8">
        <w:t xml:space="preserve"> and immunotherapy for cancer</w:t>
      </w:r>
    </w:p>
    <w:p w14:paraId="531609AF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  <w:rPr>
          <w:iCs/>
        </w:rPr>
      </w:pPr>
      <w:r w:rsidRPr="006454B8">
        <w:rPr>
          <w:iCs/>
        </w:rPr>
        <w:t xml:space="preserve">Dental surgery </w:t>
      </w:r>
    </w:p>
    <w:p w14:paraId="0F7E6F7F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Diabetes management (excluding insulin pumps)</w:t>
      </w:r>
    </w:p>
    <w:p w14:paraId="0088045A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 xml:space="preserve">Dialysis for chronic kidney failure </w:t>
      </w:r>
    </w:p>
    <w:p w14:paraId="7D1BA06C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Digestive system</w:t>
      </w:r>
    </w:p>
    <w:p w14:paraId="27E64420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Gastrointestinal endoscopy</w:t>
      </w:r>
    </w:p>
    <w:p w14:paraId="47D04C6D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Insulin pumps</w:t>
      </w:r>
    </w:p>
    <w:p w14:paraId="1D10D268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Implantation hearing devices</w:t>
      </w:r>
    </w:p>
    <w:p w14:paraId="2964AD55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Kidney and bladder</w:t>
      </w:r>
    </w:p>
    <w:p w14:paraId="165A6FA5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Lung and Chest</w:t>
      </w:r>
    </w:p>
    <w:p w14:paraId="2679D7A6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Miscarriage and termination of pregnancy, Gynaecology and Male reproductive system discussed together</w:t>
      </w:r>
    </w:p>
    <w:p w14:paraId="2B52B274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Pain management</w:t>
      </w:r>
    </w:p>
    <w:p w14:paraId="1E94D9FE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 xml:space="preserve">Pain management with device </w:t>
      </w:r>
    </w:p>
    <w:p w14:paraId="4F7BB48C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Plastic and reconstructive surgery (medically necessary)</w:t>
      </w:r>
    </w:p>
    <w:p w14:paraId="57CA3F71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Pregnancy and birth</w:t>
      </w:r>
    </w:p>
    <w:p w14:paraId="04F0B110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Skin</w:t>
      </w:r>
    </w:p>
    <w:p w14:paraId="20C57294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Sleep studies</w:t>
      </w:r>
    </w:p>
    <w:p w14:paraId="51C96158" w14:textId="77777777" w:rsidR="00142C0B" w:rsidRPr="006454B8" w:rsidRDefault="00142C0B" w:rsidP="00142C0B">
      <w:pPr>
        <w:pStyle w:val="ListParagraph"/>
        <w:numPr>
          <w:ilvl w:val="1"/>
          <w:numId w:val="4"/>
        </w:numPr>
        <w:spacing w:line="240" w:lineRule="auto"/>
        <w:ind w:left="851" w:hanging="284"/>
      </w:pPr>
      <w:r w:rsidRPr="006454B8">
        <w:t>Weight loss surgery</w:t>
      </w:r>
    </w:p>
    <w:p w14:paraId="35A8550C" w14:textId="7C4344A8" w:rsidR="00142C0B" w:rsidRPr="006454B8" w:rsidRDefault="00142C0B" w:rsidP="00142C0B">
      <w:pPr>
        <w:pStyle w:val="ListParagraph"/>
        <w:numPr>
          <w:ilvl w:val="0"/>
          <w:numId w:val="4"/>
        </w:numPr>
        <w:spacing w:before="120"/>
        <w:ind w:left="567" w:hanging="283"/>
      </w:pPr>
      <w:r w:rsidRPr="006454B8">
        <w:t>The Committee requested MBS claiming data and Private Health Information Statement (PHIS) data to further assist the review of categories.</w:t>
      </w:r>
    </w:p>
    <w:p w14:paraId="15D36C4D" w14:textId="77777777" w:rsidR="00142C0B" w:rsidRPr="006454B8" w:rsidRDefault="00142C0B" w:rsidP="00142C0B">
      <w:pPr>
        <w:pStyle w:val="ListParagraph"/>
        <w:numPr>
          <w:ilvl w:val="0"/>
          <w:numId w:val="22"/>
        </w:numPr>
        <w:spacing w:before="120" w:line="240" w:lineRule="auto"/>
        <w:ind w:left="567" w:hanging="283"/>
      </w:pPr>
      <w:r w:rsidRPr="006454B8">
        <w:t>Consideration of the orthopaedic categories and the Basic tier categories were deferred to Meeting 3.</w:t>
      </w:r>
    </w:p>
    <w:p w14:paraId="084C86D5" w14:textId="77777777" w:rsidR="009B7056" w:rsidRPr="006454B8" w:rsidRDefault="009B7056" w:rsidP="00142C0B"/>
    <w:sectPr w:rsidR="009B7056" w:rsidRPr="006454B8" w:rsidSect="00B9216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5BD5" w14:textId="77777777" w:rsidR="00E06CA3" w:rsidRDefault="00E06CA3">
      <w:pPr>
        <w:spacing w:line="240" w:lineRule="auto"/>
      </w:pPr>
      <w:r>
        <w:separator/>
      </w:r>
    </w:p>
  </w:endnote>
  <w:endnote w:type="continuationSeparator" w:id="0">
    <w:p w14:paraId="2309A7BF" w14:textId="77777777" w:rsidR="00E06CA3" w:rsidRDefault="00E06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938A" w14:textId="77777777" w:rsidR="00E06CA3" w:rsidRDefault="00E06CA3">
      <w:pPr>
        <w:spacing w:line="240" w:lineRule="auto"/>
      </w:pPr>
      <w:r>
        <w:separator/>
      </w:r>
    </w:p>
  </w:footnote>
  <w:footnote w:type="continuationSeparator" w:id="0">
    <w:p w14:paraId="7CEC39CF" w14:textId="77777777" w:rsidR="00E06CA3" w:rsidRDefault="00E06C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506F"/>
    <w:multiLevelType w:val="hybridMultilevel"/>
    <w:tmpl w:val="CC5EB49E"/>
    <w:lvl w:ilvl="0" w:tplc="0C0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9FD50FC"/>
    <w:multiLevelType w:val="hybridMultilevel"/>
    <w:tmpl w:val="73224D5E"/>
    <w:lvl w:ilvl="0" w:tplc="4718F1A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750B"/>
    <w:multiLevelType w:val="hybridMultilevel"/>
    <w:tmpl w:val="477A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D7D"/>
    <w:multiLevelType w:val="hybridMultilevel"/>
    <w:tmpl w:val="47502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67BA"/>
    <w:multiLevelType w:val="hybridMultilevel"/>
    <w:tmpl w:val="B394E5FC"/>
    <w:lvl w:ilvl="0" w:tplc="487079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3B059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6027"/>
    <w:multiLevelType w:val="hybridMultilevel"/>
    <w:tmpl w:val="037AC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4A5C"/>
    <w:multiLevelType w:val="hybridMultilevel"/>
    <w:tmpl w:val="2CE8098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3B05950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100881"/>
    <w:multiLevelType w:val="hybridMultilevel"/>
    <w:tmpl w:val="006EB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701"/>
    <w:multiLevelType w:val="hybridMultilevel"/>
    <w:tmpl w:val="82FC9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42AD"/>
    <w:multiLevelType w:val="hybridMultilevel"/>
    <w:tmpl w:val="70C6E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50012"/>
    <w:multiLevelType w:val="hybridMultilevel"/>
    <w:tmpl w:val="A7B8C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7262"/>
    <w:multiLevelType w:val="hybridMultilevel"/>
    <w:tmpl w:val="CA5CA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78A7"/>
    <w:multiLevelType w:val="hybridMultilevel"/>
    <w:tmpl w:val="0772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76538"/>
    <w:multiLevelType w:val="hybridMultilevel"/>
    <w:tmpl w:val="BF74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B4D27"/>
    <w:multiLevelType w:val="hybridMultilevel"/>
    <w:tmpl w:val="0BCE2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37AC2"/>
    <w:multiLevelType w:val="hybridMultilevel"/>
    <w:tmpl w:val="90B88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8AC"/>
    <w:multiLevelType w:val="hybridMultilevel"/>
    <w:tmpl w:val="FEA8018A"/>
    <w:lvl w:ilvl="0" w:tplc="5B7053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844FA"/>
    <w:multiLevelType w:val="hybridMultilevel"/>
    <w:tmpl w:val="D48CB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95036"/>
    <w:multiLevelType w:val="hybridMultilevel"/>
    <w:tmpl w:val="D190F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F0467"/>
    <w:multiLevelType w:val="hybridMultilevel"/>
    <w:tmpl w:val="33220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B7BDB"/>
    <w:multiLevelType w:val="hybridMultilevel"/>
    <w:tmpl w:val="A6DE1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C70A9"/>
    <w:multiLevelType w:val="hybridMultilevel"/>
    <w:tmpl w:val="90B2A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334DD"/>
    <w:multiLevelType w:val="hybridMultilevel"/>
    <w:tmpl w:val="A40E394C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21"/>
  </w:num>
  <w:num w:numId="13">
    <w:abstractNumId w:val="19"/>
  </w:num>
  <w:num w:numId="14">
    <w:abstractNumId w:val="13"/>
  </w:num>
  <w:num w:numId="15">
    <w:abstractNumId w:val="8"/>
  </w:num>
  <w:num w:numId="16">
    <w:abstractNumId w:val="22"/>
  </w:num>
  <w:num w:numId="17">
    <w:abstractNumId w:val="12"/>
  </w:num>
  <w:num w:numId="18">
    <w:abstractNumId w:val="14"/>
  </w:num>
  <w:num w:numId="19">
    <w:abstractNumId w:val="1"/>
  </w:num>
  <w:num w:numId="20">
    <w:abstractNumId w:val="11"/>
  </w:num>
  <w:num w:numId="21">
    <w:abstractNumId w:val="16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C9"/>
    <w:rsid w:val="000024F2"/>
    <w:rsid w:val="000429EF"/>
    <w:rsid w:val="000467A0"/>
    <w:rsid w:val="000468F2"/>
    <w:rsid w:val="00056AB0"/>
    <w:rsid w:val="00081A04"/>
    <w:rsid w:val="000F1466"/>
    <w:rsid w:val="00112334"/>
    <w:rsid w:val="00132352"/>
    <w:rsid w:val="00142C0B"/>
    <w:rsid w:val="00143B97"/>
    <w:rsid w:val="00143F56"/>
    <w:rsid w:val="00144240"/>
    <w:rsid w:val="001610F6"/>
    <w:rsid w:val="001873B8"/>
    <w:rsid w:val="00197752"/>
    <w:rsid w:val="001A5A8B"/>
    <w:rsid w:val="001C1AF3"/>
    <w:rsid w:val="00203358"/>
    <w:rsid w:val="00215B00"/>
    <w:rsid w:val="00222B00"/>
    <w:rsid w:val="002755C6"/>
    <w:rsid w:val="00280050"/>
    <w:rsid w:val="00291E1F"/>
    <w:rsid w:val="002A3385"/>
    <w:rsid w:val="002B1DB0"/>
    <w:rsid w:val="002C26AA"/>
    <w:rsid w:val="002D03B1"/>
    <w:rsid w:val="002D191A"/>
    <w:rsid w:val="002E7A77"/>
    <w:rsid w:val="00302A87"/>
    <w:rsid w:val="00304881"/>
    <w:rsid w:val="003239F0"/>
    <w:rsid w:val="003570F3"/>
    <w:rsid w:val="003574C4"/>
    <w:rsid w:val="003747CF"/>
    <w:rsid w:val="003861A3"/>
    <w:rsid w:val="003B52ED"/>
    <w:rsid w:val="003B7A40"/>
    <w:rsid w:val="003F2634"/>
    <w:rsid w:val="00406E0D"/>
    <w:rsid w:val="00415C7A"/>
    <w:rsid w:val="0042204F"/>
    <w:rsid w:val="00426196"/>
    <w:rsid w:val="004456A1"/>
    <w:rsid w:val="00456F8B"/>
    <w:rsid w:val="0046174F"/>
    <w:rsid w:val="00486713"/>
    <w:rsid w:val="00495FDA"/>
    <w:rsid w:val="004B3EDC"/>
    <w:rsid w:val="004E6310"/>
    <w:rsid w:val="004E77AA"/>
    <w:rsid w:val="00532DCF"/>
    <w:rsid w:val="005B6B4C"/>
    <w:rsid w:val="005F25FA"/>
    <w:rsid w:val="005F36DF"/>
    <w:rsid w:val="00622337"/>
    <w:rsid w:val="0063126D"/>
    <w:rsid w:val="00633C4D"/>
    <w:rsid w:val="00644346"/>
    <w:rsid w:val="006454B8"/>
    <w:rsid w:val="00656C94"/>
    <w:rsid w:val="006624AF"/>
    <w:rsid w:val="006745F2"/>
    <w:rsid w:val="00697A4F"/>
    <w:rsid w:val="006B06F1"/>
    <w:rsid w:val="006C3C9A"/>
    <w:rsid w:val="006F6FAA"/>
    <w:rsid w:val="00740696"/>
    <w:rsid w:val="007455FF"/>
    <w:rsid w:val="00784267"/>
    <w:rsid w:val="00792497"/>
    <w:rsid w:val="007A635E"/>
    <w:rsid w:val="007B742F"/>
    <w:rsid w:val="007C052A"/>
    <w:rsid w:val="007C2933"/>
    <w:rsid w:val="007C2E0C"/>
    <w:rsid w:val="007C5ED7"/>
    <w:rsid w:val="007C69AA"/>
    <w:rsid w:val="007E0D1C"/>
    <w:rsid w:val="007E74A6"/>
    <w:rsid w:val="00816940"/>
    <w:rsid w:val="00826D81"/>
    <w:rsid w:val="00836BB4"/>
    <w:rsid w:val="00840471"/>
    <w:rsid w:val="008703A1"/>
    <w:rsid w:val="00895C3E"/>
    <w:rsid w:val="008A5103"/>
    <w:rsid w:val="008B0C62"/>
    <w:rsid w:val="008B1019"/>
    <w:rsid w:val="008C0EBC"/>
    <w:rsid w:val="008C5489"/>
    <w:rsid w:val="00913366"/>
    <w:rsid w:val="009941DB"/>
    <w:rsid w:val="009B7056"/>
    <w:rsid w:val="009C2CFB"/>
    <w:rsid w:val="009C4677"/>
    <w:rsid w:val="009D59DD"/>
    <w:rsid w:val="00A044CF"/>
    <w:rsid w:val="00A118B1"/>
    <w:rsid w:val="00A13BFE"/>
    <w:rsid w:val="00A213B3"/>
    <w:rsid w:val="00A30CB2"/>
    <w:rsid w:val="00A532BD"/>
    <w:rsid w:val="00A71A1C"/>
    <w:rsid w:val="00A73846"/>
    <w:rsid w:val="00A8142E"/>
    <w:rsid w:val="00AA7E1C"/>
    <w:rsid w:val="00AC6348"/>
    <w:rsid w:val="00AD17C7"/>
    <w:rsid w:val="00AE6167"/>
    <w:rsid w:val="00B01705"/>
    <w:rsid w:val="00B22E18"/>
    <w:rsid w:val="00B42191"/>
    <w:rsid w:val="00B6059C"/>
    <w:rsid w:val="00B64DA5"/>
    <w:rsid w:val="00B66B10"/>
    <w:rsid w:val="00B74C60"/>
    <w:rsid w:val="00B87EEC"/>
    <w:rsid w:val="00B92162"/>
    <w:rsid w:val="00B93032"/>
    <w:rsid w:val="00BA05FB"/>
    <w:rsid w:val="00BA27BB"/>
    <w:rsid w:val="00BB6E14"/>
    <w:rsid w:val="00BC4592"/>
    <w:rsid w:val="00BD4DEC"/>
    <w:rsid w:val="00BE5B07"/>
    <w:rsid w:val="00BF0987"/>
    <w:rsid w:val="00BF1EDC"/>
    <w:rsid w:val="00C029C7"/>
    <w:rsid w:val="00C1337C"/>
    <w:rsid w:val="00C21ABE"/>
    <w:rsid w:val="00C21BE8"/>
    <w:rsid w:val="00C27A08"/>
    <w:rsid w:val="00C33BD8"/>
    <w:rsid w:val="00C41234"/>
    <w:rsid w:val="00C42098"/>
    <w:rsid w:val="00C440EB"/>
    <w:rsid w:val="00C73ACC"/>
    <w:rsid w:val="00C818BA"/>
    <w:rsid w:val="00C921C7"/>
    <w:rsid w:val="00CD4C9A"/>
    <w:rsid w:val="00CE6F38"/>
    <w:rsid w:val="00D0263D"/>
    <w:rsid w:val="00D158F2"/>
    <w:rsid w:val="00D204C0"/>
    <w:rsid w:val="00D27576"/>
    <w:rsid w:val="00D418CC"/>
    <w:rsid w:val="00D74ED6"/>
    <w:rsid w:val="00D75BFC"/>
    <w:rsid w:val="00D81E8B"/>
    <w:rsid w:val="00D933A7"/>
    <w:rsid w:val="00D970E8"/>
    <w:rsid w:val="00DC5E4E"/>
    <w:rsid w:val="00E02C36"/>
    <w:rsid w:val="00E06CA3"/>
    <w:rsid w:val="00E54DBB"/>
    <w:rsid w:val="00E56202"/>
    <w:rsid w:val="00E56B82"/>
    <w:rsid w:val="00E97643"/>
    <w:rsid w:val="00EB1F18"/>
    <w:rsid w:val="00EC5C9C"/>
    <w:rsid w:val="00ED7DBC"/>
    <w:rsid w:val="00F10CC9"/>
    <w:rsid w:val="00F14D6C"/>
    <w:rsid w:val="00F21B2A"/>
    <w:rsid w:val="00F6287D"/>
    <w:rsid w:val="00F92531"/>
    <w:rsid w:val="00F943B3"/>
    <w:rsid w:val="00F966BB"/>
    <w:rsid w:val="00FA0B26"/>
    <w:rsid w:val="00FA1CE7"/>
    <w:rsid w:val="00FA7AA8"/>
    <w:rsid w:val="00FD407A"/>
    <w:rsid w:val="00FE71BD"/>
    <w:rsid w:val="00FF6C3C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A854"/>
  <w15:chartTrackingRefBased/>
  <w15:docId w15:val="{6D67D0A3-7E47-439D-99BC-739F3C04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C9"/>
    <w:pPr>
      <w:spacing w:after="0" w:line="240" w:lineRule="atLeast"/>
    </w:pPr>
    <w:rPr>
      <w:rFonts w:eastAsia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10CC9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0CC9"/>
    <w:rPr>
      <w:rFonts w:eastAsia="Batang" w:cs="Arial"/>
      <w:b/>
      <w:bCs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10C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F10CC9"/>
    <w:pPr>
      <w:ind w:left="720"/>
    </w:pPr>
  </w:style>
  <w:style w:type="paragraph" w:styleId="Header">
    <w:name w:val="header"/>
    <w:basedOn w:val="Normal"/>
    <w:link w:val="HeaderChar"/>
    <w:uiPriority w:val="99"/>
    <w:rsid w:val="00F10C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CC9"/>
    <w:rPr>
      <w:rFonts w:eastAsia="Times New Roman"/>
      <w:lang w:eastAsia="en-AU"/>
    </w:rPr>
  </w:style>
  <w:style w:type="paragraph" w:styleId="Footer">
    <w:name w:val="footer"/>
    <w:basedOn w:val="Normal"/>
    <w:link w:val="FooterChar"/>
    <w:uiPriority w:val="99"/>
    <w:rsid w:val="00F10C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CC9"/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52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TableTextNormal">
    <w:name w:val="Table Text Normal"/>
    <w:basedOn w:val="Normal"/>
    <w:qFormat/>
    <w:rsid w:val="00C73ACC"/>
    <w:pPr>
      <w:spacing w:before="120" w:after="80" w:line="240" w:lineRule="exact"/>
    </w:pPr>
    <w:rPr>
      <w:rFonts w:ascii="Arial" w:hAnsi="Arial" w:cs="Arial"/>
      <w:color w:val="59595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7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EEC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EEC"/>
    <w:rPr>
      <w:rFonts w:eastAsia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87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21B2A"/>
    <w:pPr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kern w:val="28"/>
      <w:sz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F21B2A"/>
    <w:rPr>
      <w:rFonts w:asciiTheme="minorHAnsi" w:eastAsiaTheme="majorEastAsia" w:hAnsiTheme="minorHAnsi" w:cstheme="majorBidi"/>
      <w:b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4599-D409-42F8-9DEB-E00A4B52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264</Words>
  <Characters>1486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Categories Review Advisory Committee – meeting summary – 12 April 2021</dc:title>
  <dc:subject>Private health insurance</dc:subject>
  <dc:creator>Australian Government Department of Health</dc:creator>
  <cp:keywords>CCRAC; PHI</cp:keywords>
  <dc:description/>
  <cp:lastModifiedBy>MCCAY, Meryl</cp:lastModifiedBy>
  <cp:revision>21</cp:revision>
  <cp:lastPrinted>2021-04-27T07:00:00Z</cp:lastPrinted>
  <dcterms:created xsi:type="dcterms:W3CDTF">2021-04-28T03:21:00Z</dcterms:created>
  <dcterms:modified xsi:type="dcterms:W3CDTF">2021-08-05T02:29:00Z</dcterms:modified>
</cp:coreProperties>
</file>