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CellMar>
          <w:left w:w="0" w:type="dxa"/>
          <w:right w:w="0" w:type="dxa"/>
        </w:tblCellMar>
        <w:tblLook w:val="04A0" w:firstRow="1" w:lastRow="0" w:firstColumn="1" w:lastColumn="0" w:noHBand="0" w:noVBand="1"/>
      </w:tblPr>
      <w:tblGrid>
        <w:gridCol w:w="9638"/>
      </w:tblGrid>
      <w:tr w:rsidR="006165D3" w14:paraId="232FCE06" w14:textId="77777777" w:rsidTr="00B15FD6">
        <w:trPr>
          <w:jc w:val="center"/>
        </w:trPr>
        <w:tc>
          <w:tcPr>
            <w:tcW w:w="5000" w:type="pct"/>
            <w:hideMark/>
          </w:tcPr>
          <w:tbl>
            <w:tblPr>
              <w:tblW w:w="5000" w:type="pct"/>
              <w:jc w:val="center"/>
              <w:tblCellMar>
                <w:left w:w="0" w:type="dxa"/>
                <w:right w:w="0" w:type="dxa"/>
              </w:tblCellMar>
              <w:tblLook w:val="04A0" w:firstRow="1" w:lastRow="0" w:firstColumn="1" w:lastColumn="0" w:noHBand="0" w:noVBand="1"/>
            </w:tblPr>
            <w:tblGrid>
              <w:gridCol w:w="9638"/>
            </w:tblGrid>
            <w:tr w:rsidR="006165D3" w14:paraId="31EC24FA" w14:textId="77777777">
              <w:trPr>
                <w:jc w:val="center"/>
              </w:trPr>
              <w:tc>
                <w:tcPr>
                  <w:tcW w:w="0" w:type="auto"/>
                  <w:shd w:val="clear" w:color="auto" w:fill="01653F"/>
                  <w:tcMar>
                    <w:top w:w="135" w:type="dxa"/>
                    <w:left w:w="0" w:type="dxa"/>
                    <w:bottom w:w="135" w:type="dxa"/>
                    <w:right w:w="0" w:type="dxa"/>
                  </w:tcMar>
                  <w:hideMark/>
                </w:tcPr>
                <w:tbl>
                  <w:tblPr>
                    <w:tblW w:w="5000" w:type="pct"/>
                    <w:shd w:val="clear" w:color="auto" w:fill="01653F"/>
                    <w:tblCellMar>
                      <w:left w:w="0" w:type="dxa"/>
                      <w:right w:w="0" w:type="dxa"/>
                    </w:tblCellMar>
                    <w:tblLook w:val="04A0" w:firstRow="1" w:lastRow="0" w:firstColumn="1" w:lastColumn="0" w:noHBand="0" w:noVBand="1"/>
                  </w:tblPr>
                  <w:tblGrid>
                    <w:gridCol w:w="9638"/>
                  </w:tblGrid>
                  <w:tr w:rsidR="006165D3" w14:paraId="34F3EDAD" w14:textId="77777777">
                    <w:tc>
                      <w:tcPr>
                        <w:tcW w:w="0" w:type="auto"/>
                        <w:shd w:val="clear" w:color="auto" w:fill="01653F"/>
                        <w:tcMar>
                          <w:top w:w="75" w:type="dxa"/>
                          <w:left w:w="270" w:type="dxa"/>
                          <w:bottom w:w="75"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9098"/>
                        </w:tblGrid>
                        <w:tr w:rsidR="006165D3" w14:paraId="35B9B8BF" w14:textId="77777777">
                          <w:tc>
                            <w:tcPr>
                              <w:tcW w:w="0" w:type="auto"/>
                              <w:vAlign w:val="center"/>
                              <w:hideMark/>
                            </w:tcPr>
                            <w:p w14:paraId="6E184FC9" w14:textId="77777777" w:rsidR="006165D3" w:rsidRDefault="006165D3"/>
                          </w:tc>
                        </w:tr>
                      </w:tbl>
                      <w:p w14:paraId="30F1526D" w14:textId="77777777" w:rsidR="006165D3" w:rsidRDefault="006165D3">
                        <w:pPr>
                          <w:rPr>
                            <w:rFonts w:eastAsia="Times New Roman"/>
                            <w:sz w:val="20"/>
                            <w:szCs w:val="20"/>
                          </w:rPr>
                        </w:pPr>
                      </w:p>
                    </w:tc>
                  </w:tr>
                </w:tbl>
                <w:p w14:paraId="0CF1C3AB" w14:textId="77777777" w:rsidR="006165D3" w:rsidRDefault="006165D3">
                  <w:pPr>
                    <w:rPr>
                      <w:rFonts w:eastAsia="Times New Roman"/>
                      <w:sz w:val="20"/>
                      <w:szCs w:val="20"/>
                    </w:rPr>
                  </w:pPr>
                </w:p>
              </w:tc>
            </w:tr>
            <w:tr w:rsidR="006165D3" w14:paraId="5E0EB329" w14:textId="77777777" w:rsidTr="00D159B5">
              <w:trPr>
                <w:jc w:val="center"/>
              </w:trPr>
              <w:tc>
                <w:tcPr>
                  <w:tcW w:w="0" w:type="auto"/>
                  <w:tcBorders>
                    <w:bottom w:val="single" w:sz="4" w:space="0" w:color="auto"/>
                  </w:tcBorders>
                  <w:shd w:val="clear" w:color="auto" w:fill="FFFFFF"/>
                  <w:tcMar>
                    <w:top w:w="135" w:type="dxa"/>
                    <w:left w:w="0" w:type="dxa"/>
                    <w:bottom w:w="0" w:type="dxa"/>
                    <w:right w:w="0" w:type="dxa"/>
                  </w:tcMar>
                </w:tcPr>
                <w:tbl>
                  <w:tblPr>
                    <w:tblW w:w="5000" w:type="pct"/>
                    <w:tblCellMar>
                      <w:left w:w="0" w:type="dxa"/>
                      <w:right w:w="0" w:type="dxa"/>
                    </w:tblCellMar>
                    <w:tblLook w:val="04A0" w:firstRow="1" w:lastRow="0" w:firstColumn="1" w:lastColumn="0" w:noHBand="0" w:noVBand="1"/>
                  </w:tblPr>
                  <w:tblGrid>
                    <w:gridCol w:w="9638"/>
                  </w:tblGrid>
                  <w:tr w:rsidR="006165D3" w14:paraId="6DC78BEE"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8"/>
                        </w:tblGrid>
                        <w:tr w:rsidR="006165D3" w14:paraId="5A3AEE34" w14:textId="77777777">
                          <w:tc>
                            <w:tcPr>
                              <w:tcW w:w="0" w:type="auto"/>
                              <w:tcMar>
                                <w:top w:w="0" w:type="dxa"/>
                                <w:left w:w="135" w:type="dxa"/>
                                <w:bottom w:w="0" w:type="dxa"/>
                                <w:right w:w="135" w:type="dxa"/>
                              </w:tcMar>
                              <w:hideMark/>
                            </w:tcPr>
                            <w:p w14:paraId="4B536AF4" w14:textId="77777777" w:rsidR="006165D3" w:rsidRDefault="006165D3">
                              <w:pPr>
                                <w:jc w:val="center"/>
                              </w:pPr>
                              <w:r>
                                <w:rPr>
                                  <w:noProof/>
                                </w:rPr>
                                <w:drawing>
                                  <wp:inline distT="0" distB="0" distL="0" distR="0" wp14:anchorId="155F242F" wp14:editId="7193BF1A">
                                    <wp:extent cx="1871345" cy="446405"/>
                                    <wp:effectExtent l="0" t="0" r="0" b="0"/>
                                    <wp:docPr id="1" name="Picture 1" descr="Australian Government Department of Health cr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Health crest.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1345" cy="446405"/>
                                            </a:xfrm>
                                            <a:prstGeom prst="rect">
                                              <a:avLst/>
                                            </a:prstGeom>
                                            <a:noFill/>
                                            <a:ln>
                                              <a:noFill/>
                                            </a:ln>
                                          </pic:spPr>
                                        </pic:pic>
                                      </a:graphicData>
                                    </a:graphic>
                                  </wp:inline>
                                </w:drawing>
                              </w:r>
                            </w:p>
                          </w:tc>
                        </w:tr>
                      </w:tbl>
                      <w:p w14:paraId="21D11962" w14:textId="77777777" w:rsidR="006165D3" w:rsidRDefault="006165D3">
                        <w:pPr>
                          <w:rPr>
                            <w:rFonts w:eastAsia="Times New Roman"/>
                            <w:sz w:val="20"/>
                            <w:szCs w:val="20"/>
                          </w:rPr>
                        </w:pPr>
                      </w:p>
                    </w:tc>
                  </w:tr>
                  <w:tr w:rsidR="006165D3" w14:paraId="299416FC" w14:textId="77777777">
                    <w:tc>
                      <w:tcPr>
                        <w:tcW w:w="0" w:type="auto"/>
                        <w:tcMar>
                          <w:top w:w="135" w:type="dxa"/>
                          <w:left w:w="0" w:type="dxa"/>
                          <w:bottom w:w="0" w:type="dxa"/>
                          <w:right w:w="0" w:type="dxa"/>
                        </w:tcMar>
                        <w:hideMark/>
                      </w:tcPr>
                      <w:tbl>
                        <w:tblPr>
                          <w:tblpPr w:leftFromText="9" w:rightFromText="9" w:vertAnchor="text"/>
                          <w:tblW w:w="5000" w:type="pct"/>
                          <w:tblCellMar>
                            <w:left w:w="0" w:type="dxa"/>
                            <w:right w:w="0" w:type="dxa"/>
                          </w:tblCellMar>
                          <w:tblLook w:val="04A0" w:firstRow="1" w:lastRow="0" w:firstColumn="1" w:lastColumn="0" w:noHBand="0" w:noVBand="1"/>
                        </w:tblPr>
                        <w:tblGrid>
                          <w:gridCol w:w="9638"/>
                        </w:tblGrid>
                        <w:tr w:rsidR="006165D3" w14:paraId="21FA21AC"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38"/>
                              </w:tblGrid>
                              <w:tr w:rsidR="006165D3" w14:paraId="23601999" w14:textId="77777777">
                                <w:tc>
                                  <w:tcPr>
                                    <w:tcW w:w="0" w:type="auto"/>
                                    <w:tcMar>
                                      <w:top w:w="0" w:type="dxa"/>
                                      <w:left w:w="270" w:type="dxa"/>
                                      <w:bottom w:w="135" w:type="dxa"/>
                                      <w:right w:w="270" w:type="dxa"/>
                                    </w:tcMar>
                                    <w:hideMark/>
                                  </w:tcPr>
                                  <w:p w14:paraId="6F6F503C" w14:textId="77777777" w:rsidR="002F6451" w:rsidRDefault="006165D3" w:rsidP="002F6451">
                                    <w:pPr>
                                      <w:spacing w:before="120" w:line="480" w:lineRule="auto"/>
                                      <w:jc w:val="center"/>
                                      <w:rPr>
                                        <w:rStyle w:val="Strong"/>
                                        <w:rFonts w:ascii="Arial" w:hAnsi="Arial" w:cs="Arial"/>
                                        <w:color w:val="01653F"/>
                                        <w:sz w:val="39"/>
                                        <w:szCs w:val="39"/>
                                      </w:rPr>
                                    </w:pPr>
                                    <w:r>
                                      <w:rPr>
                                        <w:rStyle w:val="Strong"/>
                                        <w:rFonts w:ascii="Arial" w:hAnsi="Arial" w:cs="Arial"/>
                                        <w:color w:val="01653F"/>
                                        <w:sz w:val="39"/>
                                        <w:szCs w:val="39"/>
                                      </w:rPr>
                                      <w:t>MBS REVIEW</w:t>
                                    </w:r>
                                  </w:p>
                                  <w:p w14:paraId="6CE835AD" w14:textId="2DC4BC0F" w:rsidR="006165D3" w:rsidRDefault="00727A1C" w:rsidP="00727A1C">
                                    <w:pPr>
                                      <w:spacing w:line="480" w:lineRule="auto"/>
                                      <w:jc w:val="center"/>
                                      <w:rPr>
                                        <w:rFonts w:ascii="Arial" w:hAnsi="Arial" w:cs="Arial"/>
                                        <w:color w:val="01653F"/>
                                      </w:rPr>
                                    </w:pPr>
                                    <w:r>
                                      <w:rPr>
                                        <w:rStyle w:val="Strong"/>
                                        <w:rFonts w:ascii="Arial" w:hAnsi="Arial" w:cs="Arial"/>
                                        <w:color w:val="01653F"/>
                                        <w:sz w:val="27"/>
                                        <w:szCs w:val="27"/>
                                      </w:rPr>
                                      <w:t>APRIL 2021</w:t>
                                    </w:r>
                                    <w:r w:rsidR="006165D3">
                                      <w:rPr>
                                        <w:rStyle w:val="Strong"/>
                                        <w:rFonts w:ascii="Arial" w:hAnsi="Arial" w:cs="Arial"/>
                                        <w:color w:val="01653F"/>
                                        <w:sz w:val="27"/>
                                        <w:szCs w:val="27"/>
                                      </w:rPr>
                                      <w:t xml:space="preserve"> UPDATE</w:t>
                                    </w:r>
                                  </w:p>
                                </w:tc>
                              </w:tr>
                            </w:tbl>
                            <w:p w14:paraId="38C2BDDA" w14:textId="77777777" w:rsidR="006165D3" w:rsidRDefault="006165D3">
                              <w:pPr>
                                <w:rPr>
                                  <w:rFonts w:eastAsia="Times New Roman"/>
                                  <w:sz w:val="20"/>
                                  <w:szCs w:val="20"/>
                                </w:rPr>
                              </w:pPr>
                            </w:p>
                          </w:tc>
                        </w:tr>
                      </w:tbl>
                      <w:p w14:paraId="13EA9648" w14:textId="77777777" w:rsidR="006165D3" w:rsidRDefault="006165D3">
                        <w:pPr>
                          <w:rPr>
                            <w:rFonts w:eastAsia="Times New Roman"/>
                            <w:sz w:val="20"/>
                            <w:szCs w:val="20"/>
                          </w:rPr>
                        </w:pPr>
                      </w:p>
                    </w:tc>
                  </w:tr>
                </w:tbl>
                <w:p w14:paraId="31427852" w14:textId="77777777" w:rsidR="006165D3" w:rsidRDefault="006165D3">
                  <w:pPr>
                    <w:rPr>
                      <w:rFonts w:eastAsia="Times New Roman"/>
                    </w:rPr>
                  </w:pPr>
                </w:p>
              </w:tc>
            </w:tr>
            <w:tr w:rsidR="006165D3" w14:paraId="60E56E58" w14:textId="77777777" w:rsidTr="00D159B5">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628"/>
                  </w:tblGrid>
                  <w:tr w:rsidR="006165D3" w:rsidRPr="001F529F" w14:paraId="3819BBFA" w14:textId="77777777" w:rsidTr="002E39D8">
                    <w:tc>
                      <w:tcPr>
                        <w:tcW w:w="0" w:type="auto"/>
                        <w:tcMar>
                          <w:top w:w="135" w:type="dxa"/>
                          <w:left w:w="0" w:type="dxa"/>
                          <w:bottom w:w="0" w:type="dxa"/>
                          <w:right w:w="0" w:type="dxa"/>
                        </w:tcMar>
                        <w:hideMark/>
                      </w:tcPr>
                      <w:tbl>
                        <w:tblPr>
                          <w:tblpPr w:leftFromText="9" w:rightFromText="9" w:vertAnchor="text"/>
                          <w:tblW w:w="5000" w:type="pct"/>
                          <w:tblCellMar>
                            <w:left w:w="0" w:type="dxa"/>
                            <w:right w:w="0" w:type="dxa"/>
                          </w:tblCellMar>
                          <w:tblLook w:val="04A0" w:firstRow="1" w:lastRow="0" w:firstColumn="1" w:lastColumn="0" w:noHBand="0" w:noVBand="1"/>
                        </w:tblPr>
                        <w:tblGrid>
                          <w:gridCol w:w="9628"/>
                        </w:tblGrid>
                        <w:tr w:rsidR="006165D3" w:rsidRPr="001F529F" w14:paraId="2C518C83"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28"/>
                              </w:tblGrid>
                              <w:tr w:rsidR="00B15FD6" w:rsidRPr="001F529F" w14:paraId="04F5FDA5" w14:textId="77777777" w:rsidTr="00B15FD6">
                                <w:tc>
                                  <w:tcPr>
                                    <w:tcW w:w="5000" w:type="pct"/>
                                    <w:shd w:val="clear" w:color="auto" w:fill="01653F"/>
                                    <w:tcMar>
                                      <w:top w:w="0" w:type="dxa"/>
                                      <w:left w:w="270" w:type="dxa"/>
                                      <w:bottom w:w="135" w:type="dxa"/>
                                      <w:right w:w="270" w:type="dxa"/>
                                    </w:tcMar>
                                  </w:tcPr>
                                  <w:p w14:paraId="74FC0FC5" w14:textId="77777777" w:rsidR="00B15FD6" w:rsidRPr="001F529F" w:rsidRDefault="00B15FD6" w:rsidP="002F6451">
                                    <w:pPr>
                                      <w:spacing w:before="240" w:after="120"/>
                                      <w:rPr>
                                        <w:rStyle w:val="Strong"/>
                                        <w:rFonts w:ascii="Arial" w:hAnsi="Arial" w:cs="Arial"/>
                                        <w:color w:val="01653F"/>
                                        <w:szCs w:val="21"/>
                                      </w:rPr>
                                    </w:pPr>
                                    <w:r w:rsidRPr="001F529F">
                                      <w:rPr>
                                        <w:rStyle w:val="Strong"/>
                                        <w:rFonts w:ascii="Arial" w:hAnsi="Arial" w:cs="Arial"/>
                                        <w:color w:val="FFFFFF"/>
                                        <w:sz w:val="27"/>
                                        <w:szCs w:val="27"/>
                                      </w:rPr>
                                      <w:t xml:space="preserve">The MBS Review </w:t>
                                    </w:r>
                                    <w:r w:rsidR="001F529F" w:rsidRPr="001F529F">
                                      <w:rPr>
                                        <w:rStyle w:val="Strong"/>
                                        <w:rFonts w:ascii="Arial" w:hAnsi="Arial" w:cs="Arial"/>
                                        <w:color w:val="FFFFFF"/>
                                        <w:sz w:val="27"/>
                                        <w:szCs w:val="27"/>
                                      </w:rPr>
                                      <w:t>- Update</w:t>
                                    </w:r>
                                  </w:p>
                                </w:tc>
                              </w:tr>
                              <w:tr w:rsidR="006165D3" w:rsidRPr="001F529F" w14:paraId="73DD7C67" w14:textId="77777777" w:rsidTr="00B15FD6">
                                <w:tc>
                                  <w:tcPr>
                                    <w:tcW w:w="5000" w:type="pct"/>
                                    <w:tcMar>
                                      <w:top w:w="0" w:type="dxa"/>
                                      <w:left w:w="270" w:type="dxa"/>
                                      <w:bottom w:w="135" w:type="dxa"/>
                                      <w:right w:w="270" w:type="dxa"/>
                                    </w:tcMar>
                                    <w:hideMark/>
                                  </w:tcPr>
                                  <w:p w14:paraId="6C1046D4" w14:textId="77777777" w:rsidR="006165D3" w:rsidRPr="001F529F" w:rsidRDefault="006165D3" w:rsidP="002F6451">
                                    <w:pPr>
                                      <w:spacing w:before="240" w:after="120"/>
                                      <w:rPr>
                                        <w:rStyle w:val="Strong"/>
                                        <w:rFonts w:ascii="Arial" w:hAnsi="Arial" w:cs="Arial"/>
                                        <w:color w:val="01653F"/>
                                        <w:sz w:val="20"/>
                                        <w:szCs w:val="20"/>
                                      </w:rPr>
                                    </w:pPr>
                                    <w:r w:rsidRPr="001F529F">
                                      <w:rPr>
                                        <w:rStyle w:val="Strong"/>
                                        <w:rFonts w:ascii="Arial" w:hAnsi="Arial" w:cs="Arial"/>
                                        <w:color w:val="01653F"/>
                                        <w:sz w:val="20"/>
                                        <w:szCs w:val="20"/>
                                      </w:rPr>
                                      <w:t>Updates to the MBS</w:t>
                                    </w:r>
                                  </w:p>
                                  <w:p w14:paraId="398A2DA3" w14:textId="77777777" w:rsidR="002F6451" w:rsidRDefault="001F529F" w:rsidP="002F6451">
                                    <w:pPr>
                                      <w:spacing w:before="240" w:after="120"/>
                                      <w:rPr>
                                        <w:rFonts w:ascii="Arial" w:hAnsi="Arial" w:cs="Arial"/>
                                        <w:b/>
                                        <w:bCs/>
                                        <w:sz w:val="20"/>
                                        <w:szCs w:val="20"/>
                                      </w:rPr>
                                    </w:pPr>
                                    <w:r w:rsidRPr="001F529F">
                                      <w:rPr>
                                        <w:rFonts w:ascii="Arial" w:hAnsi="Arial" w:cs="Arial"/>
                                        <w:b/>
                                        <w:bCs/>
                                        <w:sz w:val="20"/>
                                        <w:szCs w:val="20"/>
                                      </w:rPr>
                                      <w:t>The following changes were introduced to the MBS on March 1:</w:t>
                                    </w:r>
                                  </w:p>
                                  <w:p w14:paraId="7B8EA8D3" w14:textId="77777777" w:rsidR="002F6451" w:rsidRDefault="001F529F" w:rsidP="002F6451">
                                    <w:pPr>
                                      <w:spacing w:before="240" w:after="120"/>
                                      <w:rPr>
                                        <w:rStyle w:val="Strong"/>
                                      </w:rPr>
                                    </w:pPr>
                                    <w:r w:rsidRPr="001F529F">
                                      <w:rPr>
                                        <w:rStyle w:val="Strong"/>
                                        <w:rFonts w:ascii="Arial" w:hAnsi="Arial" w:cs="Arial"/>
                                        <w:color w:val="202020"/>
                                        <w:sz w:val="20"/>
                                        <w:szCs w:val="20"/>
                                      </w:rPr>
                                      <w:t xml:space="preserve">Anaesthesia item </w:t>
                                    </w:r>
                                  </w:p>
                                  <w:p w14:paraId="1BC06286" w14:textId="77777777" w:rsidR="002F6451" w:rsidRDefault="001F529F" w:rsidP="002F6451">
                                    <w:pPr>
                                      <w:spacing w:before="240" w:after="120"/>
                                      <w:rPr>
                                        <w:rFonts w:ascii="Arial" w:hAnsi="Arial" w:cs="Arial"/>
                                        <w:color w:val="202020"/>
                                        <w:sz w:val="20"/>
                                        <w:szCs w:val="20"/>
                                      </w:rPr>
                                    </w:pPr>
                                    <w:r w:rsidRPr="001F529F">
                                      <w:rPr>
                                        <w:rFonts w:ascii="Arial" w:hAnsi="Arial" w:cs="Arial"/>
                                        <w:color w:val="202020"/>
                                        <w:sz w:val="20"/>
                                        <w:szCs w:val="20"/>
                                      </w:rPr>
                                      <w:t>Medical perfusion item 22060 (whole body perfusion – diverting the blood from the heart using a heart and lung machine) was amended to increase the schedule fee. The schedule fee increased by 50 percent (from $408 to $612).</w:t>
                                    </w:r>
                                  </w:p>
                                  <w:p w14:paraId="0B982469" w14:textId="77777777" w:rsidR="002F6451" w:rsidRDefault="001F529F" w:rsidP="002F6451">
                                    <w:pPr>
                                      <w:spacing w:before="240" w:after="120"/>
                                      <w:rPr>
                                        <w:rStyle w:val="Strong"/>
                                      </w:rPr>
                                    </w:pPr>
                                    <w:r w:rsidRPr="001F529F">
                                      <w:rPr>
                                        <w:rStyle w:val="Strong"/>
                                        <w:rFonts w:ascii="Arial" w:hAnsi="Arial" w:cs="Arial"/>
                                        <w:color w:val="202020"/>
                                        <w:sz w:val="20"/>
                                        <w:szCs w:val="20"/>
                                      </w:rPr>
                                      <w:t>Cardiac items</w:t>
                                    </w:r>
                                  </w:p>
                                  <w:p w14:paraId="10EE0212" w14:textId="77777777" w:rsidR="002F6451" w:rsidRDefault="001F529F" w:rsidP="002F6451">
                                    <w:pPr>
                                      <w:spacing w:before="240" w:after="120"/>
                                      <w:rPr>
                                        <w:rFonts w:ascii="Arial" w:hAnsi="Arial" w:cs="Arial"/>
                                        <w:color w:val="202020"/>
                                        <w:sz w:val="20"/>
                                        <w:szCs w:val="20"/>
                                      </w:rPr>
                                    </w:pPr>
                                    <w:r w:rsidRPr="001F529F">
                                      <w:rPr>
                                        <w:rFonts w:ascii="Arial" w:hAnsi="Arial" w:cs="Arial"/>
                                        <w:color w:val="202020"/>
                                        <w:sz w:val="20"/>
                                        <w:szCs w:val="20"/>
                                      </w:rPr>
                                      <w:t xml:space="preserve">There were </w:t>
                                    </w:r>
                                    <w:proofErr w:type="gramStart"/>
                                    <w:r w:rsidRPr="001F529F">
                                      <w:rPr>
                                        <w:rFonts w:ascii="Arial" w:hAnsi="Arial" w:cs="Arial"/>
                                        <w:color w:val="202020"/>
                                        <w:sz w:val="20"/>
                                        <w:szCs w:val="20"/>
                                      </w:rPr>
                                      <w:t>a number of</w:t>
                                    </w:r>
                                    <w:proofErr w:type="gramEnd"/>
                                    <w:r w:rsidRPr="001F529F">
                                      <w:rPr>
                                        <w:rFonts w:ascii="Arial" w:hAnsi="Arial" w:cs="Arial"/>
                                        <w:color w:val="202020"/>
                                        <w:sz w:val="20"/>
                                        <w:szCs w:val="20"/>
                                      </w:rPr>
                                      <w:t xml:space="preserve"> cardiac services implemented 1 August 2020 and 15 September 2020. These items were moved permanently into the DIST and the GMST on 1 March 2021. </w:t>
                                    </w:r>
                                  </w:p>
                                  <w:p w14:paraId="477A3371" w14:textId="27BCCC15" w:rsidR="001F529F" w:rsidRDefault="001F529F" w:rsidP="002F6451">
                                    <w:pPr>
                                      <w:spacing w:before="240" w:after="120"/>
                                      <w:rPr>
                                        <w:rFonts w:ascii="Arial" w:hAnsi="Arial" w:cs="Arial"/>
                                        <w:color w:val="202020"/>
                                        <w:sz w:val="20"/>
                                        <w:szCs w:val="20"/>
                                      </w:rPr>
                                    </w:pPr>
                                    <w:r w:rsidRPr="001F529F">
                                      <w:rPr>
                                        <w:rStyle w:val="Strong"/>
                                        <w:rFonts w:ascii="Arial" w:hAnsi="Arial" w:cs="Arial"/>
                                        <w:color w:val="202020"/>
                                        <w:sz w:val="20"/>
                                        <w:szCs w:val="20"/>
                                      </w:rPr>
                                      <w:t>Diagnostic Imaging Services Table (DIST)</w:t>
                                    </w:r>
                                  </w:p>
                                  <w:p w14:paraId="63C8D193" w14:textId="77777777" w:rsidR="002F6451" w:rsidRDefault="001F529F" w:rsidP="002F6451">
                                    <w:pPr>
                                      <w:spacing w:before="240" w:after="120"/>
                                      <w:rPr>
                                        <w:rFonts w:ascii="Arial" w:hAnsi="Arial" w:cs="Arial"/>
                                        <w:color w:val="202020"/>
                                        <w:sz w:val="20"/>
                                        <w:szCs w:val="20"/>
                                      </w:rPr>
                                    </w:pPr>
                                    <w:r w:rsidRPr="001F529F">
                                      <w:rPr>
                                        <w:rFonts w:ascii="Arial" w:hAnsi="Arial" w:cs="Arial"/>
                                        <w:color w:val="202020"/>
                                        <w:sz w:val="20"/>
                                        <w:szCs w:val="20"/>
                                      </w:rPr>
                                      <w:t>As at 1 March 2021, 24 items (55126, 55127, 55128, 55129, 55132, 55133, 55134, 55137, 55141, 55143, 55145, 55146, 61321, 61324, 61325, 61329, 61345, 61349, 61357, 61394, 61398, 61406, 61410 and 61414) from the Health Insurance (Section 3C Diagnostic Imaging Services – Cardiac Services) Determination will be incorporated into the Diagnostic Imaging Services Table (DIST).</w:t>
                                    </w:r>
                                  </w:p>
                                  <w:p w14:paraId="46381942" w14:textId="16235035" w:rsidR="001F529F" w:rsidRDefault="001F529F" w:rsidP="002F6451">
                                    <w:pPr>
                                      <w:spacing w:before="240" w:after="120"/>
                                      <w:rPr>
                                        <w:rFonts w:ascii="Arial" w:hAnsi="Arial" w:cs="Arial"/>
                                        <w:color w:val="202020"/>
                                        <w:sz w:val="20"/>
                                        <w:szCs w:val="20"/>
                                      </w:rPr>
                                    </w:pPr>
                                    <w:r w:rsidRPr="001F529F">
                                      <w:rPr>
                                        <w:rStyle w:val="Strong"/>
                                        <w:rFonts w:ascii="Arial" w:hAnsi="Arial" w:cs="Arial"/>
                                        <w:color w:val="202020"/>
                                        <w:sz w:val="20"/>
                                        <w:szCs w:val="20"/>
                                      </w:rPr>
                                      <w:t>General Medical Services Table (GMST)</w:t>
                                    </w:r>
                                  </w:p>
                                  <w:p w14:paraId="56C9391B" w14:textId="77777777" w:rsidR="002F6451" w:rsidRDefault="001F529F" w:rsidP="002F6451">
                                    <w:pPr>
                                      <w:spacing w:before="240" w:after="120"/>
                                      <w:rPr>
                                        <w:rFonts w:ascii="Arial" w:hAnsi="Arial" w:cs="Arial"/>
                                        <w:color w:val="202020"/>
                                        <w:sz w:val="20"/>
                                        <w:szCs w:val="20"/>
                                      </w:rPr>
                                    </w:pPr>
                                    <w:r w:rsidRPr="001F529F">
                                      <w:rPr>
                                        <w:rFonts w:ascii="Arial" w:hAnsi="Arial" w:cs="Arial"/>
                                        <w:color w:val="202020"/>
                                        <w:sz w:val="20"/>
                                        <w:szCs w:val="20"/>
                                      </w:rPr>
                                      <w:t>In addition, 11 items (11704, 11705, 11707, 11714, 11716, 11717, 11723, 11729, 11730, 11731 and 11735) from the Health Insurance (Section 3C General Medical Services – Cardiac Services) Determination 2020 will be incorporated into the General Medical Services Table (GMST).</w:t>
                                    </w:r>
                                  </w:p>
                                  <w:p w14:paraId="3F7D040D" w14:textId="77777777" w:rsidR="002F6451" w:rsidRDefault="001F529F" w:rsidP="002F6451">
                                    <w:pPr>
                                      <w:spacing w:before="240" w:after="120"/>
                                      <w:rPr>
                                        <w:rFonts w:ascii="Arial" w:hAnsi="Arial" w:cs="Arial"/>
                                        <w:color w:val="202020"/>
                                        <w:sz w:val="20"/>
                                        <w:szCs w:val="20"/>
                                      </w:rPr>
                                    </w:pPr>
                                    <w:r w:rsidRPr="001F529F">
                                      <w:rPr>
                                        <w:rFonts w:ascii="Arial" w:hAnsi="Arial" w:cs="Arial"/>
                                        <w:color w:val="202020"/>
                                        <w:sz w:val="20"/>
                                        <w:szCs w:val="20"/>
                                      </w:rPr>
                                      <w:t xml:space="preserve">There are minor changes to items 11704, 11707, 11714, 11716, 11717, 11723, 11729, 11730 and 11735 to include the restriction that the items are not associated with a service to which item 12203, 12204, 12205, 12207, 12208, 12210, 12213, 12215, 12217 or 12250 applies. In </w:t>
                                    </w:r>
                                    <w:proofErr w:type="gramStart"/>
                                    <w:r w:rsidRPr="001F529F">
                                      <w:rPr>
                                        <w:rFonts w:ascii="Arial" w:hAnsi="Arial" w:cs="Arial"/>
                                        <w:color w:val="202020"/>
                                        <w:sz w:val="20"/>
                                        <w:szCs w:val="20"/>
                                      </w:rPr>
                                      <w:t>addition</w:t>
                                    </w:r>
                                    <w:proofErr w:type="gramEnd"/>
                                    <w:r w:rsidRPr="001F529F">
                                      <w:rPr>
                                        <w:rFonts w:ascii="Arial" w:hAnsi="Arial" w:cs="Arial"/>
                                        <w:color w:val="202020"/>
                                        <w:sz w:val="20"/>
                                        <w:szCs w:val="20"/>
                                      </w:rPr>
                                      <w:t xml:space="preserve"> these items cannot be provided as part of an episode of hospital treatment or as part of hospital-substitute treatment where a benefit is paid from a private health insurer.</w:t>
                                    </w:r>
                                  </w:p>
                                  <w:p w14:paraId="712DC015" w14:textId="73452A84" w:rsidR="001F529F" w:rsidRDefault="001F529F" w:rsidP="002F6451">
                                    <w:pPr>
                                      <w:spacing w:before="240" w:after="120"/>
                                      <w:rPr>
                                        <w:rFonts w:ascii="Arial" w:hAnsi="Arial" w:cs="Arial"/>
                                        <w:color w:val="202020"/>
                                        <w:sz w:val="20"/>
                                        <w:szCs w:val="20"/>
                                      </w:rPr>
                                    </w:pPr>
                                    <w:r w:rsidRPr="001F529F">
                                      <w:rPr>
                                        <w:rFonts w:ascii="Arial" w:hAnsi="Arial" w:cs="Arial"/>
                                        <w:color w:val="202020"/>
                                        <w:sz w:val="20"/>
                                        <w:szCs w:val="20"/>
                                      </w:rPr>
                                      <w:t>Sleep study items 12203, 12204, 12205, 12207 and 12208 have also been amended so that these services cannot be provided in association with cardiac items 11704, 11705, 11707, 11713, 11714, 11716, 11717, 11723 and 11735. This change will align these items with other slee</w:t>
                                    </w:r>
                                    <w:r>
                                      <w:rPr>
                                        <w:rFonts w:ascii="Arial" w:hAnsi="Arial" w:cs="Arial"/>
                                        <w:color w:val="202020"/>
                                        <w:sz w:val="20"/>
                                        <w:szCs w:val="20"/>
                                      </w:rPr>
                                      <w:t>p study and cardiac items.</w:t>
                                    </w:r>
                                  </w:p>
                                  <w:p w14:paraId="6CDD5ACD" w14:textId="77777777" w:rsidR="002F6451" w:rsidRDefault="001F529F" w:rsidP="002F6451">
                                    <w:pPr>
                                      <w:spacing w:before="240" w:after="120"/>
                                      <w:rPr>
                                        <w:rStyle w:val="Strong"/>
                                      </w:rPr>
                                    </w:pPr>
                                    <w:r w:rsidRPr="001F529F">
                                      <w:rPr>
                                        <w:rStyle w:val="Strong"/>
                                        <w:rFonts w:ascii="Arial" w:hAnsi="Arial" w:cs="Arial"/>
                                        <w:color w:val="202020"/>
                                        <w:sz w:val="20"/>
                                        <w:szCs w:val="20"/>
                                      </w:rPr>
                                      <w:lastRenderedPageBreak/>
                                      <w:t>Colonoscopy items</w:t>
                                    </w:r>
                                  </w:p>
                                  <w:p w14:paraId="6391EDAF" w14:textId="77777777" w:rsidR="002F6451" w:rsidRDefault="001F529F" w:rsidP="002F6451">
                                    <w:pPr>
                                      <w:spacing w:before="240" w:after="120"/>
                                      <w:rPr>
                                        <w:rFonts w:ascii="Arial" w:hAnsi="Arial" w:cs="Arial"/>
                                        <w:color w:val="202020"/>
                                        <w:sz w:val="20"/>
                                        <w:szCs w:val="20"/>
                                      </w:rPr>
                                    </w:pPr>
                                    <w:r w:rsidRPr="001F529F">
                                      <w:rPr>
                                        <w:rFonts w:ascii="Arial" w:hAnsi="Arial" w:cs="Arial"/>
                                        <w:color w:val="202020"/>
                                        <w:sz w:val="20"/>
                                        <w:szCs w:val="20"/>
                                      </w:rPr>
                                      <w:t>The descriptors for colonoscopy items 32223, 32224 and 32226 were amended to update clinical terminology and to clarify which items can be claimed by patients with a history of serrated polyps.</w:t>
                                    </w:r>
                                  </w:p>
                                  <w:p w14:paraId="326B3B55" w14:textId="77777777" w:rsidR="002F6451" w:rsidRDefault="001F529F" w:rsidP="002F6451">
                                    <w:pPr>
                                      <w:spacing w:before="240" w:after="120"/>
                                      <w:rPr>
                                        <w:rStyle w:val="Strong"/>
                                        <w:u w:val="single"/>
                                      </w:rPr>
                                    </w:pPr>
                                    <w:r w:rsidRPr="001F529F">
                                      <w:rPr>
                                        <w:rStyle w:val="Strong"/>
                                        <w:rFonts w:ascii="Arial" w:hAnsi="Arial" w:cs="Arial"/>
                                        <w:color w:val="202020"/>
                                        <w:sz w:val="20"/>
                                        <w:szCs w:val="20"/>
                                        <w:u w:val="single"/>
                                      </w:rPr>
                                      <w:t>The following changes will commence on 1 July 2021:</w:t>
                                    </w:r>
                                  </w:p>
                                  <w:p w14:paraId="032ECDEF" w14:textId="600ECA14" w:rsidR="00727A1C" w:rsidRDefault="001F529F" w:rsidP="002F6451">
                                    <w:pPr>
                                      <w:spacing w:before="240" w:after="120"/>
                                      <w:rPr>
                                        <w:rFonts w:ascii="Arial" w:hAnsi="Arial" w:cs="Arial"/>
                                        <w:color w:val="202020"/>
                                        <w:sz w:val="20"/>
                                        <w:szCs w:val="20"/>
                                      </w:rPr>
                                    </w:pPr>
                                    <w:r w:rsidRPr="001F529F">
                                      <w:rPr>
                                        <w:rStyle w:val="Strong"/>
                                        <w:rFonts w:ascii="Arial" w:hAnsi="Arial" w:cs="Arial"/>
                                        <w:color w:val="202020"/>
                                        <w:sz w:val="20"/>
                                        <w:szCs w:val="20"/>
                                      </w:rPr>
                                      <w:t>Cardiac Surgical Services</w:t>
                                    </w:r>
                                  </w:p>
                                  <w:p w14:paraId="359EF74F" w14:textId="77777777" w:rsidR="001F529F" w:rsidRPr="001F529F" w:rsidRDefault="001F529F" w:rsidP="002F6451">
                                    <w:pPr>
                                      <w:spacing w:before="240" w:after="120"/>
                                      <w:rPr>
                                        <w:rFonts w:ascii="Arial" w:hAnsi="Arial" w:cs="Arial"/>
                                        <w:b/>
                                        <w:bCs/>
                                        <w:sz w:val="20"/>
                                        <w:szCs w:val="20"/>
                                        <w:u w:val="single"/>
                                      </w:rPr>
                                    </w:pPr>
                                    <w:r w:rsidRPr="001F529F">
                                      <w:rPr>
                                        <w:rFonts w:ascii="Arial" w:hAnsi="Arial" w:cs="Arial"/>
                                        <w:color w:val="202020"/>
                                        <w:sz w:val="20"/>
                                        <w:szCs w:val="20"/>
                                      </w:rPr>
                                      <w:t>As part of Budget 2020-21, the Government announced that the remaining recommendations from the Cardiac Services Clinical Committee of the MBS Review Taskforce will be implemented on 1 July 2021. These changes include a range of cardiac surgical services, which will:</w:t>
                                    </w:r>
                                  </w:p>
                                  <w:p w14:paraId="2E824EFF" w14:textId="77777777" w:rsidR="001F529F" w:rsidRPr="001F529F" w:rsidRDefault="001F529F" w:rsidP="002F6451">
                                    <w:pPr>
                                      <w:pStyle w:val="ListParagraph"/>
                                      <w:numPr>
                                        <w:ilvl w:val="0"/>
                                        <w:numId w:val="5"/>
                                      </w:numPr>
                                      <w:spacing w:before="240" w:after="120"/>
                                      <w:rPr>
                                        <w:rFonts w:ascii="Arial" w:hAnsi="Arial" w:cs="Arial"/>
                                        <w:color w:val="202020"/>
                                        <w:sz w:val="20"/>
                                        <w:szCs w:val="20"/>
                                      </w:rPr>
                                    </w:pPr>
                                    <w:r w:rsidRPr="001F529F">
                                      <w:rPr>
                                        <w:rFonts w:ascii="Arial" w:hAnsi="Arial" w:cs="Arial"/>
                                        <w:color w:val="202020"/>
                                        <w:sz w:val="20"/>
                                        <w:szCs w:val="20"/>
                                      </w:rPr>
                                      <w:t xml:space="preserve">amend item descriptors to reflect current </w:t>
                                    </w:r>
                                    <w:proofErr w:type="gramStart"/>
                                    <w:r w:rsidRPr="001F529F">
                                      <w:rPr>
                                        <w:rFonts w:ascii="Arial" w:hAnsi="Arial" w:cs="Arial"/>
                                        <w:color w:val="202020"/>
                                        <w:sz w:val="20"/>
                                        <w:szCs w:val="20"/>
                                      </w:rPr>
                                      <w:t>practice;</w:t>
                                    </w:r>
                                    <w:proofErr w:type="gramEnd"/>
                                  </w:p>
                                  <w:p w14:paraId="581D4714" w14:textId="77777777" w:rsidR="001F529F" w:rsidRPr="001F529F" w:rsidRDefault="001F529F" w:rsidP="002F6451">
                                    <w:pPr>
                                      <w:pStyle w:val="ListParagraph"/>
                                      <w:numPr>
                                        <w:ilvl w:val="0"/>
                                        <w:numId w:val="5"/>
                                      </w:numPr>
                                      <w:spacing w:before="240" w:after="120"/>
                                      <w:rPr>
                                        <w:rFonts w:ascii="Arial" w:hAnsi="Arial" w:cs="Arial"/>
                                        <w:color w:val="202020"/>
                                        <w:sz w:val="20"/>
                                        <w:szCs w:val="20"/>
                                      </w:rPr>
                                    </w:pPr>
                                    <w:r w:rsidRPr="001F529F">
                                      <w:rPr>
                                        <w:rFonts w:ascii="Arial" w:hAnsi="Arial" w:cs="Arial"/>
                                        <w:color w:val="202020"/>
                                        <w:sz w:val="20"/>
                                        <w:szCs w:val="20"/>
                                      </w:rPr>
                                      <w:t xml:space="preserve">combine similar surgical </w:t>
                                    </w:r>
                                    <w:proofErr w:type="gramStart"/>
                                    <w:r w:rsidRPr="001F529F">
                                      <w:rPr>
                                        <w:rFonts w:ascii="Arial" w:hAnsi="Arial" w:cs="Arial"/>
                                        <w:color w:val="202020"/>
                                        <w:sz w:val="20"/>
                                        <w:szCs w:val="20"/>
                                      </w:rPr>
                                      <w:t>procedures;</w:t>
                                    </w:r>
                                    <w:proofErr w:type="gramEnd"/>
                                  </w:p>
                                  <w:p w14:paraId="763CBE2D" w14:textId="77777777" w:rsidR="001F529F" w:rsidRPr="001F529F" w:rsidRDefault="001F529F" w:rsidP="002F6451">
                                    <w:pPr>
                                      <w:pStyle w:val="ListParagraph"/>
                                      <w:numPr>
                                        <w:ilvl w:val="0"/>
                                        <w:numId w:val="5"/>
                                      </w:numPr>
                                      <w:spacing w:before="240" w:after="120"/>
                                      <w:rPr>
                                        <w:rFonts w:ascii="Arial" w:hAnsi="Arial" w:cs="Arial"/>
                                        <w:color w:val="202020"/>
                                        <w:sz w:val="20"/>
                                        <w:szCs w:val="20"/>
                                      </w:rPr>
                                    </w:pPr>
                                    <w:r w:rsidRPr="001F529F">
                                      <w:rPr>
                                        <w:rFonts w:ascii="Arial" w:hAnsi="Arial" w:cs="Arial"/>
                                        <w:color w:val="202020"/>
                                        <w:sz w:val="20"/>
                                        <w:szCs w:val="20"/>
                                      </w:rPr>
                                      <w:t xml:space="preserve">introduce items that represent a complete medical </w:t>
                                    </w:r>
                                    <w:proofErr w:type="gramStart"/>
                                    <w:r w:rsidRPr="001F529F">
                                      <w:rPr>
                                        <w:rFonts w:ascii="Arial" w:hAnsi="Arial" w:cs="Arial"/>
                                        <w:color w:val="202020"/>
                                        <w:sz w:val="20"/>
                                        <w:szCs w:val="20"/>
                                      </w:rPr>
                                      <w:t>service;</w:t>
                                    </w:r>
                                    <w:proofErr w:type="gramEnd"/>
                                  </w:p>
                                  <w:p w14:paraId="1358C47A" w14:textId="77777777" w:rsidR="001F529F" w:rsidRPr="001F529F" w:rsidRDefault="001F529F" w:rsidP="002F6451">
                                    <w:pPr>
                                      <w:pStyle w:val="ListParagraph"/>
                                      <w:numPr>
                                        <w:ilvl w:val="0"/>
                                        <w:numId w:val="5"/>
                                      </w:numPr>
                                      <w:spacing w:before="240" w:after="120"/>
                                      <w:rPr>
                                        <w:rFonts w:ascii="Arial" w:hAnsi="Arial" w:cs="Arial"/>
                                        <w:color w:val="202020"/>
                                        <w:sz w:val="20"/>
                                        <w:szCs w:val="20"/>
                                      </w:rPr>
                                    </w:pPr>
                                    <w:r w:rsidRPr="001F529F">
                                      <w:rPr>
                                        <w:rFonts w:ascii="Arial" w:hAnsi="Arial" w:cs="Arial"/>
                                        <w:color w:val="202020"/>
                                        <w:sz w:val="20"/>
                                        <w:szCs w:val="20"/>
                                      </w:rPr>
                                      <w:t xml:space="preserve">incentivise advanced </w:t>
                                    </w:r>
                                    <w:proofErr w:type="gramStart"/>
                                    <w:r w:rsidRPr="001F529F">
                                      <w:rPr>
                                        <w:rFonts w:ascii="Arial" w:hAnsi="Arial" w:cs="Arial"/>
                                        <w:color w:val="202020"/>
                                        <w:sz w:val="20"/>
                                        <w:szCs w:val="20"/>
                                      </w:rPr>
                                      <w:t>techniques;</w:t>
                                    </w:r>
                                    <w:proofErr w:type="gramEnd"/>
                                  </w:p>
                                  <w:p w14:paraId="4F76472C" w14:textId="77777777" w:rsidR="001F529F" w:rsidRPr="001F529F" w:rsidRDefault="001F529F" w:rsidP="002F6451">
                                    <w:pPr>
                                      <w:pStyle w:val="ListParagraph"/>
                                      <w:numPr>
                                        <w:ilvl w:val="0"/>
                                        <w:numId w:val="5"/>
                                      </w:numPr>
                                      <w:spacing w:before="240" w:after="120"/>
                                      <w:rPr>
                                        <w:rFonts w:ascii="Arial" w:hAnsi="Arial" w:cs="Arial"/>
                                        <w:color w:val="202020"/>
                                        <w:sz w:val="20"/>
                                        <w:szCs w:val="20"/>
                                      </w:rPr>
                                    </w:pPr>
                                    <w:r w:rsidRPr="001F529F">
                                      <w:rPr>
                                        <w:rFonts w:ascii="Arial" w:hAnsi="Arial" w:cs="Arial"/>
                                        <w:color w:val="202020"/>
                                        <w:sz w:val="20"/>
                                        <w:szCs w:val="20"/>
                                      </w:rPr>
                                      <w:t>remove procedures that no longer represent best practice; and</w:t>
                                    </w:r>
                                  </w:p>
                                  <w:p w14:paraId="07954E6F" w14:textId="77777777" w:rsidR="001F529F" w:rsidRPr="001F529F" w:rsidRDefault="001F529F" w:rsidP="002F6451">
                                    <w:pPr>
                                      <w:pStyle w:val="ListParagraph"/>
                                      <w:numPr>
                                        <w:ilvl w:val="0"/>
                                        <w:numId w:val="5"/>
                                      </w:numPr>
                                      <w:spacing w:before="240" w:after="120"/>
                                      <w:rPr>
                                        <w:rFonts w:ascii="Arial" w:hAnsi="Arial" w:cs="Arial"/>
                                        <w:color w:val="202020"/>
                                        <w:sz w:val="20"/>
                                        <w:szCs w:val="20"/>
                                      </w:rPr>
                                    </w:pPr>
                                    <w:r w:rsidRPr="001F529F">
                                      <w:rPr>
                                        <w:rFonts w:ascii="Arial" w:hAnsi="Arial" w:cs="Arial"/>
                                        <w:color w:val="202020"/>
                                        <w:sz w:val="20"/>
                                        <w:szCs w:val="20"/>
                                      </w:rPr>
                                      <w:t>reduce low value invasive angiography and align coronary artery stenting with current best practice.</w:t>
                                    </w:r>
                                  </w:p>
                                  <w:p w14:paraId="05EEBDF0" w14:textId="56CFEC17" w:rsidR="001F529F" w:rsidRDefault="001F529F" w:rsidP="002F6451">
                                    <w:pPr>
                                      <w:spacing w:before="240" w:after="120"/>
                                      <w:rPr>
                                        <w:rFonts w:ascii="Arial" w:hAnsi="Arial" w:cs="Arial"/>
                                        <w:color w:val="202020"/>
                                        <w:sz w:val="20"/>
                                        <w:szCs w:val="20"/>
                                      </w:rPr>
                                    </w:pPr>
                                    <w:r w:rsidRPr="001F529F">
                                      <w:rPr>
                                        <w:rFonts w:ascii="Arial" w:hAnsi="Arial" w:cs="Arial"/>
                                        <w:color w:val="202020"/>
                                        <w:sz w:val="20"/>
                                        <w:szCs w:val="20"/>
                                      </w:rPr>
                                      <w:t>The 1 July 2021 changes to cardiac surgical services cover cardiothoracic surgery, interventional cardiology (angiography and stenting) and electr</w:t>
                                    </w:r>
                                    <w:r>
                                      <w:rPr>
                                        <w:rFonts w:ascii="Arial" w:hAnsi="Arial" w:cs="Arial"/>
                                        <w:color w:val="202020"/>
                                        <w:sz w:val="20"/>
                                        <w:szCs w:val="20"/>
                                      </w:rPr>
                                      <w:t>ophysiology related procedures.</w:t>
                                    </w:r>
                                  </w:p>
                                  <w:p w14:paraId="177F1FC3" w14:textId="77777777" w:rsidR="002F6451" w:rsidRDefault="001F529F" w:rsidP="002F6451">
                                    <w:pPr>
                                      <w:spacing w:before="240" w:after="120"/>
                                      <w:rPr>
                                        <w:rFonts w:ascii="Arial" w:hAnsi="Arial" w:cs="Arial"/>
                                        <w:color w:val="202020"/>
                                        <w:sz w:val="20"/>
                                        <w:szCs w:val="20"/>
                                      </w:rPr>
                                    </w:pPr>
                                    <w:r w:rsidRPr="001F529F">
                                      <w:rPr>
                                        <w:rFonts w:ascii="Arial" w:hAnsi="Arial" w:cs="Arial"/>
                                        <w:color w:val="202020"/>
                                        <w:sz w:val="20"/>
                                        <w:szCs w:val="20"/>
                                      </w:rPr>
                                      <w:t>These changes build on the cardiac imaging service changes introduced on 1 August 2020, and the</w:t>
                                    </w:r>
                                    <w:r w:rsidR="002F6451">
                                      <w:rPr>
                                        <w:rFonts w:ascii="Arial" w:hAnsi="Arial" w:cs="Arial"/>
                                        <w:color w:val="202020"/>
                                        <w:sz w:val="20"/>
                                        <w:szCs w:val="20"/>
                                      </w:rPr>
                                      <w:t xml:space="preserve"> </w:t>
                                    </w:r>
                                    <w:r w:rsidRPr="001F529F">
                                      <w:rPr>
                                        <w:rFonts w:ascii="Arial" w:hAnsi="Arial" w:cs="Arial"/>
                                        <w:color w:val="202020"/>
                                        <w:sz w:val="20"/>
                                        <w:szCs w:val="20"/>
                                      </w:rPr>
                                      <w:t>15 September 2020 amendments, which introduced a new ambulatory electrocardiogram monitoring item and created five new Myocardial Perfusion Studies items to ensure timely access to cardiac services in rural and remote areas.</w:t>
                                    </w:r>
                                  </w:p>
                                  <w:p w14:paraId="02BCD255" w14:textId="77777777" w:rsidR="002F6451" w:rsidRDefault="001F529F" w:rsidP="002F6451">
                                    <w:pPr>
                                      <w:spacing w:before="240" w:after="120"/>
                                      <w:rPr>
                                        <w:rFonts w:ascii="Arial" w:hAnsi="Arial" w:cs="Arial"/>
                                        <w:color w:val="202020"/>
                                        <w:sz w:val="20"/>
                                        <w:szCs w:val="20"/>
                                      </w:rPr>
                                    </w:pPr>
                                    <w:r w:rsidRPr="001F529F">
                                      <w:rPr>
                                        <w:rFonts w:ascii="Arial" w:hAnsi="Arial" w:cs="Arial"/>
                                        <w:color w:val="202020"/>
                                        <w:sz w:val="20"/>
                                        <w:szCs w:val="20"/>
                                      </w:rPr>
                                      <w:t xml:space="preserve">To assist the sector in preparing for the 1 July changes, the Department provided draft mapping documentation to peak bodies in December 2020 and is currently working closely with the AMA </w:t>
                                    </w:r>
                                    <w:proofErr w:type="gramStart"/>
                                    <w:r w:rsidRPr="001F529F">
                                      <w:rPr>
                                        <w:rFonts w:ascii="Arial" w:hAnsi="Arial" w:cs="Arial"/>
                                        <w:color w:val="202020"/>
                                        <w:sz w:val="20"/>
                                        <w:szCs w:val="20"/>
                                      </w:rPr>
                                      <w:t>in order to</w:t>
                                    </w:r>
                                    <w:proofErr w:type="gramEnd"/>
                                    <w:r w:rsidRPr="001F529F">
                                      <w:rPr>
                                        <w:rFonts w:ascii="Arial" w:hAnsi="Arial" w:cs="Arial"/>
                                        <w:color w:val="202020"/>
                                        <w:sz w:val="20"/>
                                        <w:szCs w:val="20"/>
                                      </w:rPr>
                                      <w:t xml:space="preserve"> update the AMA List of Medical Fees and Services.</w:t>
                                    </w:r>
                                  </w:p>
                                  <w:p w14:paraId="32F949D9" w14:textId="471EC6C8" w:rsidR="00727A1C" w:rsidRDefault="001F529F" w:rsidP="002F6451">
                                    <w:pPr>
                                      <w:spacing w:before="240" w:after="120"/>
                                      <w:rPr>
                                        <w:rFonts w:ascii="Arial" w:hAnsi="Arial" w:cs="Arial"/>
                                        <w:color w:val="202020"/>
                                        <w:sz w:val="20"/>
                                        <w:szCs w:val="20"/>
                                      </w:rPr>
                                    </w:pPr>
                                    <w:r w:rsidRPr="001F529F">
                                      <w:rPr>
                                        <w:rStyle w:val="Strong"/>
                                        <w:rFonts w:ascii="Arial" w:hAnsi="Arial" w:cs="Arial"/>
                                        <w:color w:val="202020"/>
                                        <w:sz w:val="20"/>
                                        <w:szCs w:val="20"/>
                                      </w:rPr>
                                      <w:t>General Surgery Services</w:t>
                                    </w:r>
                                  </w:p>
                                  <w:p w14:paraId="45E3F12E" w14:textId="77777777" w:rsidR="00B72AC2" w:rsidRDefault="001F529F" w:rsidP="002F6451">
                                    <w:pPr>
                                      <w:spacing w:before="240" w:after="120"/>
                                      <w:rPr>
                                        <w:rFonts w:ascii="Arial" w:hAnsi="Arial" w:cs="Arial"/>
                                        <w:color w:val="202020"/>
                                        <w:sz w:val="20"/>
                                        <w:szCs w:val="20"/>
                                      </w:rPr>
                                    </w:pPr>
                                    <w:r w:rsidRPr="001F529F">
                                      <w:rPr>
                                        <w:rFonts w:ascii="Arial" w:hAnsi="Arial" w:cs="Arial"/>
                                        <w:color w:val="202020"/>
                                        <w:sz w:val="20"/>
                                        <w:szCs w:val="20"/>
                                      </w:rPr>
                                      <w:t xml:space="preserve">As part of the Mid-Year Economic and Fiscal Outlook / Budget 2019-20, the </w:t>
                                    </w:r>
                                    <w:hyperlink r:id="rId8" w:history="1">
                                      <w:r w:rsidRPr="001F529F">
                                        <w:rPr>
                                          <w:rStyle w:val="Hyperlink"/>
                                          <w:rFonts w:ascii="Arial" w:hAnsi="Arial" w:cs="Arial"/>
                                          <w:color w:val="007C89"/>
                                          <w:sz w:val="20"/>
                                          <w:szCs w:val="20"/>
                                        </w:rPr>
                                        <w:t>Government announced</w:t>
                                      </w:r>
                                    </w:hyperlink>
                                    <w:r w:rsidRPr="001F529F">
                                      <w:rPr>
                                        <w:rFonts w:ascii="Arial" w:hAnsi="Arial" w:cs="Arial"/>
                                        <w:color w:val="202020"/>
                                        <w:sz w:val="20"/>
                                        <w:szCs w:val="20"/>
                                      </w:rPr>
                                      <w:t xml:space="preserve"> from 1 July 2021 it will make changes to Medicare-funded general surgery services to support best practice treatment and improve patient outcomes. These changes follow the Government’s acceptance of the Taskforce’s recommendations informed by the </w:t>
                                    </w:r>
                                    <w:hyperlink r:id="rId9" w:history="1">
                                      <w:r w:rsidRPr="001F529F">
                                        <w:rPr>
                                          <w:rStyle w:val="Hyperlink"/>
                                          <w:rFonts w:ascii="Arial" w:hAnsi="Arial" w:cs="Arial"/>
                                          <w:color w:val="007C89"/>
                                          <w:sz w:val="20"/>
                                          <w:szCs w:val="20"/>
                                        </w:rPr>
                                        <w:t>General Surgery Clinical Committee</w:t>
                                      </w:r>
                                    </w:hyperlink>
                                    <w:r w:rsidRPr="001F529F">
                                      <w:rPr>
                                        <w:rFonts w:ascii="Arial" w:hAnsi="Arial" w:cs="Arial"/>
                                        <w:color w:val="202020"/>
                                        <w:sz w:val="20"/>
                                        <w:szCs w:val="20"/>
                                      </w:rPr>
                                      <w:t>.</w:t>
                                    </w:r>
                                  </w:p>
                                  <w:p w14:paraId="59DF1604" w14:textId="77777777" w:rsidR="00B72AC2" w:rsidRDefault="001F529F" w:rsidP="002F6451">
                                    <w:pPr>
                                      <w:spacing w:before="240" w:after="120"/>
                                      <w:rPr>
                                        <w:rFonts w:ascii="Arial" w:hAnsi="Arial" w:cs="Arial"/>
                                        <w:color w:val="202020"/>
                                        <w:sz w:val="20"/>
                                        <w:szCs w:val="20"/>
                                      </w:rPr>
                                    </w:pPr>
                                    <w:r w:rsidRPr="001F529F">
                                      <w:rPr>
                                        <w:rFonts w:ascii="Arial" w:hAnsi="Arial" w:cs="Arial"/>
                                        <w:color w:val="202020"/>
                                        <w:sz w:val="20"/>
                                        <w:szCs w:val="20"/>
                                      </w:rPr>
                                      <w:t xml:space="preserve">The 1 July 2021 general surgery MBS item changes introductory webinar, item map, and factsheets are available on MBS online: </w:t>
                                    </w:r>
                                    <w:hyperlink r:id="rId10" w:history="1">
                                      <w:r w:rsidRPr="001F529F">
                                        <w:rPr>
                                          <w:rStyle w:val="Hyperlink"/>
                                          <w:rFonts w:ascii="Arial" w:hAnsi="Arial" w:cs="Arial"/>
                                          <w:color w:val="007C89"/>
                                          <w:sz w:val="20"/>
                                          <w:szCs w:val="20"/>
                                        </w:rPr>
                                        <w:t>http://www.mbsonline.gov.au/internet/mbsonline/publishing.nsf/Content/Factsheet-Current</w:t>
                                      </w:r>
                                    </w:hyperlink>
                                    <w:r w:rsidRPr="001F529F">
                                      <w:rPr>
                                        <w:rFonts w:ascii="Arial" w:hAnsi="Arial" w:cs="Arial"/>
                                        <w:color w:val="202020"/>
                                        <w:sz w:val="20"/>
                                        <w:szCs w:val="20"/>
                                      </w:rPr>
                                      <w:t>.</w:t>
                                    </w:r>
                                  </w:p>
                                  <w:p w14:paraId="019F229C" w14:textId="77777777" w:rsidR="00B72AC2" w:rsidRDefault="001F529F" w:rsidP="002F6451">
                                    <w:pPr>
                                      <w:spacing w:before="240" w:after="120"/>
                                      <w:rPr>
                                        <w:rStyle w:val="Strong"/>
                                      </w:rPr>
                                    </w:pPr>
                                    <w:r w:rsidRPr="001F529F">
                                      <w:rPr>
                                        <w:rFonts w:ascii="Arial" w:hAnsi="Arial" w:cs="Arial"/>
                                        <w:color w:val="202020"/>
                                        <w:sz w:val="20"/>
                                        <w:szCs w:val="20"/>
                                      </w:rPr>
                                      <w:t>Any questions relating to implementation, or to the interpretation of the changes to general surgery MBS items can be sent to the policy team email:</w:t>
                                    </w:r>
                                    <w:r w:rsidR="00B72AC2">
                                      <w:rPr>
                                        <w:rFonts w:ascii="Arial" w:hAnsi="Arial" w:cs="Arial"/>
                                        <w:color w:val="202020"/>
                                        <w:sz w:val="20"/>
                                        <w:szCs w:val="20"/>
                                      </w:rPr>
                                      <w:t xml:space="preserve"> </w:t>
                                    </w:r>
                                    <w:hyperlink r:id="rId11" w:history="1">
                                      <w:r w:rsidR="00B72AC2" w:rsidRPr="00401264">
                                        <w:rPr>
                                          <w:rStyle w:val="Hyperlink"/>
                                          <w:rFonts w:ascii="Arial" w:hAnsi="Arial" w:cs="Arial"/>
                                          <w:sz w:val="20"/>
                                          <w:szCs w:val="20"/>
                                        </w:rPr>
                                        <w:t>1july2021MBSchanges.generalsurgery@health.gov.au</w:t>
                                      </w:r>
                                    </w:hyperlink>
                                    <w:r w:rsidRPr="001F529F">
                                      <w:rPr>
                                        <w:rFonts w:ascii="Arial" w:hAnsi="Arial" w:cs="Arial"/>
                                        <w:color w:val="202020"/>
                                        <w:sz w:val="20"/>
                                        <w:szCs w:val="20"/>
                                      </w:rPr>
                                      <w:t xml:space="preserve">. Questions regarding the proposed PHI classifications should be directed to </w:t>
                                    </w:r>
                                    <w:hyperlink r:id="rId12" w:history="1">
                                      <w:r w:rsidRPr="001F529F">
                                        <w:rPr>
                                          <w:rStyle w:val="Hyperlink"/>
                                          <w:rFonts w:ascii="Arial" w:hAnsi="Arial" w:cs="Arial"/>
                                          <w:color w:val="007C89"/>
                                          <w:sz w:val="20"/>
                                          <w:szCs w:val="20"/>
                                        </w:rPr>
                                        <w:t>PHI@health.gov.au</w:t>
                                      </w:r>
                                    </w:hyperlink>
                                    <w:r w:rsidRPr="001F529F">
                                      <w:rPr>
                                        <w:rStyle w:val="Strong"/>
                                        <w:rFonts w:ascii="Arial" w:hAnsi="Arial" w:cs="Arial"/>
                                        <w:color w:val="202020"/>
                                        <w:sz w:val="20"/>
                                        <w:szCs w:val="20"/>
                                      </w:rPr>
                                      <w:t>.</w:t>
                                    </w:r>
                                  </w:p>
                                  <w:p w14:paraId="3E298FAD" w14:textId="5C7B4F54" w:rsidR="00727A1C" w:rsidRDefault="001F529F" w:rsidP="002F6451">
                                    <w:pPr>
                                      <w:spacing w:before="240" w:after="120"/>
                                      <w:rPr>
                                        <w:rFonts w:ascii="Arial" w:hAnsi="Arial" w:cs="Arial"/>
                                        <w:color w:val="202020"/>
                                        <w:sz w:val="20"/>
                                        <w:szCs w:val="20"/>
                                      </w:rPr>
                                    </w:pPr>
                                    <w:r w:rsidRPr="001F529F">
                                      <w:rPr>
                                        <w:rStyle w:val="Strong"/>
                                        <w:rFonts w:ascii="Arial" w:hAnsi="Arial" w:cs="Arial"/>
                                        <w:color w:val="202020"/>
                                        <w:sz w:val="20"/>
                                        <w:szCs w:val="20"/>
                                      </w:rPr>
                                      <w:t>Orthopaedic Services</w:t>
                                    </w:r>
                                  </w:p>
                                  <w:p w14:paraId="5AC92B96" w14:textId="77777777" w:rsidR="00B72AC2" w:rsidRDefault="001F529F" w:rsidP="002F6451">
                                    <w:pPr>
                                      <w:spacing w:before="240" w:after="120"/>
                                      <w:rPr>
                                        <w:rFonts w:ascii="Arial" w:hAnsi="Arial" w:cs="Arial"/>
                                        <w:color w:val="202020"/>
                                        <w:sz w:val="20"/>
                                        <w:szCs w:val="20"/>
                                      </w:rPr>
                                    </w:pPr>
                                    <w:r w:rsidRPr="001F529F">
                                      <w:rPr>
                                        <w:rFonts w:ascii="Arial" w:hAnsi="Arial" w:cs="Arial"/>
                                        <w:color w:val="202020"/>
                                        <w:sz w:val="20"/>
                                        <w:szCs w:val="20"/>
                                      </w:rPr>
                                      <w:t>As part of the Mid-Year Economic and Fiscal Outlook / Budget 2019-20, the Government announced from 1 July 2021 it will make changes to Medicare-funded orthopaedic surgery services to support best practice treatment and improve patient outcomes. These changes follow the Government’s acceptance of the Taskforce’s recommendations informed by the Orthopaedic Surgery Clinical Committee.</w:t>
                                    </w:r>
                                  </w:p>
                                  <w:p w14:paraId="6407B2AC" w14:textId="77777777" w:rsidR="00B72AC2" w:rsidRDefault="001F529F" w:rsidP="002F6451">
                                    <w:pPr>
                                      <w:spacing w:before="240" w:after="120"/>
                                      <w:rPr>
                                        <w:rStyle w:val="Hyperlink"/>
                                        <w:color w:val="007C89"/>
                                      </w:rPr>
                                    </w:pPr>
                                    <w:r w:rsidRPr="001F529F">
                                      <w:rPr>
                                        <w:rFonts w:ascii="Arial" w:hAnsi="Arial" w:cs="Arial"/>
                                        <w:color w:val="202020"/>
                                        <w:sz w:val="20"/>
                                        <w:szCs w:val="20"/>
                                      </w:rPr>
                                      <w:lastRenderedPageBreak/>
                                      <w:t xml:space="preserve">The 1 July 2021 orthopaedic surgery MBS item changes introductory webinar, item map, and factsheets are available on MBS online: </w:t>
                                    </w:r>
                                    <w:hyperlink r:id="rId13" w:history="1">
                                      <w:r w:rsidRPr="001F529F">
                                        <w:rPr>
                                          <w:rStyle w:val="Hyperlink"/>
                                          <w:rFonts w:ascii="Arial" w:hAnsi="Arial" w:cs="Arial"/>
                                          <w:color w:val="007C89"/>
                                          <w:sz w:val="20"/>
                                          <w:szCs w:val="20"/>
                                        </w:rPr>
                                        <w:t>www.mbsonline.gov.au/internet/mbsonline/publishing.nsf/Content/factsheet-ortho-july21</w:t>
                                      </w:r>
                                    </w:hyperlink>
                                  </w:p>
                                  <w:p w14:paraId="5EB6FA5B" w14:textId="77777777" w:rsidR="00B72AC2" w:rsidRDefault="001F529F" w:rsidP="002F6451">
                                    <w:pPr>
                                      <w:spacing w:before="240" w:after="120"/>
                                      <w:rPr>
                                        <w:rFonts w:ascii="Arial" w:hAnsi="Arial" w:cs="Arial"/>
                                        <w:color w:val="202020"/>
                                        <w:sz w:val="20"/>
                                        <w:szCs w:val="20"/>
                                      </w:rPr>
                                    </w:pPr>
                                    <w:r w:rsidRPr="001F529F">
                                      <w:rPr>
                                        <w:rFonts w:ascii="Arial" w:hAnsi="Arial" w:cs="Arial"/>
                                        <w:color w:val="202020"/>
                                        <w:sz w:val="20"/>
                                        <w:szCs w:val="20"/>
                                      </w:rPr>
                                      <w:t xml:space="preserve">Any questions relating to implementation, or to the interpretation of the changes to orthopaedic MBS items can be sent to the policy team email: </w:t>
                                    </w:r>
                                    <w:hyperlink r:id="rId14" w:history="1">
                                      <w:r w:rsidRPr="001F529F">
                                        <w:rPr>
                                          <w:rStyle w:val="Hyperlink"/>
                                          <w:rFonts w:ascii="Arial" w:hAnsi="Arial" w:cs="Arial"/>
                                          <w:color w:val="007C89"/>
                                          <w:sz w:val="20"/>
                                          <w:szCs w:val="20"/>
                                        </w:rPr>
                                        <w:t>1july2021MBSchanges.orthopaedics@health.gov.au</w:t>
                                      </w:r>
                                    </w:hyperlink>
                                    <w:r w:rsidRPr="001F529F">
                                      <w:rPr>
                                        <w:rFonts w:ascii="Arial" w:hAnsi="Arial" w:cs="Arial"/>
                                        <w:color w:val="202020"/>
                                        <w:sz w:val="20"/>
                                        <w:szCs w:val="20"/>
                                      </w:rPr>
                                      <w:t xml:space="preserve">. Questions regarding the proposed PHI classifications should be directed to </w:t>
                                    </w:r>
                                    <w:hyperlink r:id="rId15" w:history="1">
                                      <w:r w:rsidRPr="001F529F">
                                        <w:rPr>
                                          <w:rStyle w:val="Hyperlink"/>
                                          <w:rFonts w:ascii="Arial" w:hAnsi="Arial" w:cs="Arial"/>
                                          <w:color w:val="007C89"/>
                                          <w:sz w:val="20"/>
                                          <w:szCs w:val="20"/>
                                        </w:rPr>
                                        <w:t>PHI@health.gov.au</w:t>
                                      </w:r>
                                    </w:hyperlink>
                                    <w:r w:rsidRPr="001F529F">
                                      <w:rPr>
                                        <w:rFonts w:ascii="Arial" w:hAnsi="Arial" w:cs="Arial"/>
                                        <w:color w:val="202020"/>
                                        <w:sz w:val="20"/>
                                        <w:szCs w:val="20"/>
                                      </w:rPr>
                                      <w:t>.</w:t>
                                    </w:r>
                                  </w:p>
                                  <w:p w14:paraId="22D704A5" w14:textId="326EC637" w:rsidR="001F529F" w:rsidRPr="00727A1C" w:rsidRDefault="001F529F" w:rsidP="002F6451">
                                    <w:pPr>
                                      <w:spacing w:before="240" w:after="120"/>
                                      <w:rPr>
                                        <w:rFonts w:ascii="Arial" w:hAnsi="Arial" w:cs="Arial"/>
                                        <w:color w:val="202020"/>
                                        <w:sz w:val="20"/>
                                        <w:szCs w:val="20"/>
                                      </w:rPr>
                                    </w:pPr>
                                    <w:r w:rsidRPr="001F529F">
                                      <w:rPr>
                                        <w:rStyle w:val="Strong"/>
                                        <w:rFonts w:ascii="Arial" w:hAnsi="Arial" w:cs="Arial"/>
                                        <w:color w:val="202020"/>
                                        <w:sz w:val="20"/>
                                        <w:szCs w:val="20"/>
                                        <w:u w:val="single"/>
                                      </w:rPr>
                                      <w:t>Critical Dates for 1 July changes</w:t>
                                    </w:r>
                                    <w:r w:rsidRPr="001F529F">
                                      <w:rPr>
                                        <w:rFonts w:ascii="Arial" w:hAnsi="Arial" w:cs="Arial"/>
                                        <w:color w:val="202020"/>
                                        <w:sz w:val="20"/>
                                        <w:szCs w:val="20"/>
                                      </w:rPr>
                                      <w:t xml:space="preserve"> </w:t>
                                    </w:r>
                                  </w:p>
                                  <w:p w14:paraId="2DD9FF9D" w14:textId="77777777" w:rsidR="001F529F" w:rsidRPr="001F529F" w:rsidRDefault="001F529F" w:rsidP="002F6451">
                                    <w:pPr>
                                      <w:pStyle w:val="ListParagraph"/>
                                      <w:numPr>
                                        <w:ilvl w:val="0"/>
                                        <w:numId w:val="5"/>
                                      </w:numPr>
                                      <w:spacing w:before="240" w:after="120"/>
                                      <w:rPr>
                                        <w:rFonts w:ascii="Arial" w:hAnsi="Arial" w:cs="Arial"/>
                                        <w:color w:val="202020"/>
                                        <w:sz w:val="20"/>
                                        <w:szCs w:val="20"/>
                                      </w:rPr>
                                    </w:pPr>
                                    <w:r w:rsidRPr="001F529F">
                                      <w:rPr>
                                        <w:rFonts w:ascii="Arial" w:hAnsi="Arial" w:cs="Arial"/>
                                        <w:color w:val="202020"/>
                                        <w:sz w:val="20"/>
                                        <w:szCs w:val="20"/>
                                      </w:rPr>
                                      <w:t>Release of the MBS XML file is expected late May to early June 2021.</w:t>
                                    </w:r>
                                  </w:p>
                                  <w:p w14:paraId="1F30036D" w14:textId="77777777" w:rsidR="001F529F" w:rsidRPr="001F529F" w:rsidRDefault="001F529F" w:rsidP="002F6451">
                                    <w:pPr>
                                      <w:pStyle w:val="ListParagraph"/>
                                      <w:numPr>
                                        <w:ilvl w:val="0"/>
                                        <w:numId w:val="5"/>
                                      </w:numPr>
                                      <w:spacing w:before="240" w:after="120"/>
                                      <w:rPr>
                                        <w:rFonts w:ascii="Arial" w:hAnsi="Arial" w:cs="Arial"/>
                                        <w:color w:val="202020"/>
                                        <w:sz w:val="20"/>
                                        <w:szCs w:val="20"/>
                                      </w:rPr>
                                    </w:pPr>
                                    <w:r w:rsidRPr="001F529F">
                                      <w:rPr>
                                        <w:rFonts w:ascii="Arial" w:hAnsi="Arial" w:cs="Arial"/>
                                        <w:color w:val="202020"/>
                                        <w:sz w:val="20"/>
                                        <w:szCs w:val="20"/>
                                      </w:rPr>
                                      <w:t>Items go live 1 July 2021.</w:t>
                                    </w:r>
                                  </w:p>
                                  <w:p w14:paraId="10003AD3" w14:textId="77777777" w:rsidR="002E39D8" w:rsidRPr="00727A1C" w:rsidRDefault="001F529F" w:rsidP="002F6451">
                                    <w:pPr>
                                      <w:spacing w:before="240" w:after="120"/>
                                      <w:rPr>
                                        <w:rFonts w:ascii="Arial" w:hAnsi="Arial" w:cs="Arial"/>
                                        <w:b/>
                                        <w:bCs/>
                                        <w:sz w:val="20"/>
                                        <w:szCs w:val="20"/>
                                        <w:u w:val="single"/>
                                      </w:rPr>
                                    </w:pPr>
                                    <w:r w:rsidRPr="001F529F">
                                      <w:rPr>
                                        <w:rFonts w:ascii="Arial" w:hAnsi="Arial" w:cs="Arial"/>
                                        <w:color w:val="202020"/>
                                        <w:sz w:val="20"/>
                                        <w:szCs w:val="20"/>
                                      </w:rPr>
                                      <w:t> For more information on previous and upcoming MBS changes, visit </w:t>
                                    </w:r>
                                    <w:hyperlink r:id="rId16" w:tgtFrame="_blank" w:history="1">
                                      <w:r w:rsidRPr="001F529F">
                                        <w:rPr>
                                          <w:rStyle w:val="Hyperlink"/>
                                          <w:rFonts w:ascii="Arial" w:hAnsi="Arial" w:cs="Arial"/>
                                          <w:color w:val="007C89"/>
                                          <w:sz w:val="20"/>
                                          <w:szCs w:val="20"/>
                                        </w:rPr>
                                        <w:t>MBS Online</w:t>
                                      </w:r>
                                    </w:hyperlink>
                                    <w:r w:rsidR="00727A1C">
                                      <w:rPr>
                                        <w:rFonts w:ascii="Arial" w:hAnsi="Arial" w:cs="Arial"/>
                                        <w:color w:val="202020"/>
                                        <w:sz w:val="20"/>
                                        <w:szCs w:val="20"/>
                                      </w:rPr>
                                      <w:t>. </w:t>
                                    </w:r>
                                  </w:p>
                                </w:tc>
                              </w:tr>
                            </w:tbl>
                            <w:p w14:paraId="12FA6DC3" w14:textId="77777777" w:rsidR="006165D3" w:rsidRPr="001F529F" w:rsidRDefault="006165D3" w:rsidP="002F6451">
                              <w:pPr>
                                <w:spacing w:before="240" w:after="120"/>
                                <w:rPr>
                                  <w:rFonts w:ascii="Arial" w:eastAsia="Times New Roman" w:hAnsi="Arial" w:cs="Arial"/>
                                  <w:sz w:val="20"/>
                                  <w:szCs w:val="20"/>
                                </w:rPr>
                              </w:pPr>
                            </w:p>
                          </w:tc>
                        </w:tr>
                      </w:tbl>
                      <w:p w14:paraId="4F8839AF" w14:textId="77777777" w:rsidR="006165D3" w:rsidRPr="001F529F" w:rsidRDefault="006165D3" w:rsidP="002F6451">
                        <w:pPr>
                          <w:spacing w:before="240" w:after="120"/>
                          <w:rPr>
                            <w:rFonts w:ascii="Arial" w:eastAsia="Times New Roman" w:hAnsi="Arial" w:cs="Arial"/>
                            <w:sz w:val="20"/>
                            <w:szCs w:val="20"/>
                          </w:rPr>
                        </w:pPr>
                      </w:p>
                    </w:tc>
                  </w:tr>
                  <w:tr w:rsidR="002E39D8" w14:paraId="02768041" w14:textId="77777777" w:rsidTr="001F5670">
                    <w:tblPrEx>
                      <w:shd w:val="clear" w:color="auto" w:fill="01653F"/>
                    </w:tblPrEx>
                    <w:trPr>
                      <w:trHeight w:hRule="exact" w:val="567"/>
                    </w:trPr>
                    <w:tc>
                      <w:tcPr>
                        <w:tcW w:w="5000" w:type="pct"/>
                        <w:shd w:val="clear" w:color="auto" w:fill="01653F"/>
                        <w:tcMar>
                          <w:top w:w="270" w:type="dxa"/>
                          <w:left w:w="270" w:type="dxa"/>
                          <w:bottom w:w="270" w:type="dxa"/>
                          <w:right w:w="270" w:type="dxa"/>
                        </w:tcMar>
                        <w:hideMark/>
                      </w:tcPr>
                      <w:p w14:paraId="4E4D31A6" w14:textId="77777777" w:rsidR="002E39D8" w:rsidRPr="006165D3" w:rsidRDefault="002E39D8" w:rsidP="002F6451">
                        <w:pPr>
                          <w:spacing w:before="240" w:after="120"/>
                          <w:rPr>
                            <w:rStyle w:val="Strong"/>
                            <w:rFonts w:ascii="Arial" w:hAnsi="Arial" w:cs="Arial"/>
                            <w:color w:val="01653F"/>
                            <w:szCs w:val="21"/>
                          </w:rPr>
                        </w:pPr>
                        <w:r w:rsidRPr="002E39D8">
                          <w:rPr>
                            <w:rStyle w:val="Strong"/>
                            <w:rFonts w:ascii="Helvetica" w:hAnsi="Helvetica"/>
                            <w:color w:val="FFFFFF"/>
                            <w:sz w:val="27"/>
                            <w:szCs w:val="27"/>
                          </w:rPr>
                          <w:lastRenderedPageBreak/>
                          <w:t xml:space="preserve">MBS Review </w:t>
                        </w:r>
                        <w:r w:rsidR="00727A1C">
                          <w:rPr>
                            <w:rStyle w:val="Strong"/>
                            <w:rFonts w:ascii="Helvetica" w:hAnsi="Helvetica"/>
                            <w:color w:val="FFFFFF"/>
                            <w:sz w:val="27"/>
                            <w:szCs w:val="27"/>
                          </w:rPr>
                          <w:t>– Implementation Liaison Groups (ILGs)</w:t>
                        </w:r>
                      </w:p>
                    </w:tc>
                  </w:tr>
                  <w:tr w:rsidR="006165D3" w14:paraId="668C07A0" w14:textId="77777777">
                    <w:tc>
                      <w:tcPr>
                        <w:tcW w:w="0" w:type="auto"/>
                        <w:tcMar>
                          <w:top w:w="135" w:type="dxa"/>
                          <w:left w:w="0" w:type="dxa"/>
                          <w:bottom w:w="0" w:type="dxa"/>
                          <w:right w:w="0" w:type="dxa"/>
                        </w:tcMar>
                        <w:hideMark/>
                      </w:tcPr>
                      <w:tbl>
                        <w:tblPr>
                          <w:tblpPr w:leftFromText="9" w:rightFromText="9" w:vertAnchor="text"/>
                          <w:tblW w:w="5000" w:type="pct"/>
                          <w:tblCellMar>
                            <w:left w:w="0" w:type="dxa"/>
                            <w:right w:w="0" w:type="dxa"/>
                          </w:tblCellMar>
                          <w:tblLook w:val="04A0" w:firstRow="1" w:lastRow="0" w:firstColumn="1" w:lastColumn="0" w:noHBand="0" w:noVBand="1"/>
                        </w:tblPr>
                        <w:tblGrid>
                          <w:gridCol w:w="9628"/>
                        </w:tblGrid>
                        <w:tr w:rsidR="006165D3" w:rsidRPr="00727A1C" w14:paraId="7628600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28"/>
                              </w:tblGrid>
                              <w:tr w:rsidR="006165D3" w:rsidRPr="00727A1C" w14:paraId="08843967" w14:textId="77777777" w:rsidTr="00D159B5">
                                <w:trPr>
                                  <w:trHeight w:val="4392"/>
                                </w:trPr>
                                <w:tc>
                                  <w:tcPr>
                                    <w:tcW w:w="0" w:type="auto"/>
                                    <w:tcMar>
                                      <w:top w:w="0" w:type="dxa"/>
                                      <w:left w:w="270" w:type="dxa"/>
                                      <w:bottom w:w="135" w:type="dxa"/>
                                      <w:right w:w="270" w:type="dxa"/>
                                    </w:tcMar>
                                    <w:hideMark/>
                                  </w:tcPr>
                                  <w:p w14:paraId="76B093BB" w14:textId="77777777" w:rsidR="00B72AC2" w:rsidRDefault="00727A1C" w:rsidP="002F6451">
                                    <w:pPr>
                                      <w:spacing w:before="240" w:after="120"/>
                                      <w:rPr>
                                        <w:rFonts w:ascii="Arial" w:hAnsi="Arial" w:cs="Arial"/>
                                        <w:color w:val="202020"/>
                                        <w:sz w:val="20"/>
                                        <w:szCs w:val="20"/>
                                      </w:rPr>
                                    </w:pPr>
                                    <w:r w:rsidRPr="00727A1C">
                                      <w:rPr>
                                        <w:rFonts w:ascii="Arial" w:hAnsi="Arial" w:cs="Arial"/>
                                        <w:color w:val="202020"/>
                                        <w:sz w:val="20"/>
                                        <w:szCs w:val="20"/>
                                      </w:rPr>
                                      <w:t>Stakeholder consultation will continue to be an integral part of the MBS Review process. The Department is currently undertaking consultation around the development and implementation of changes resulting from recommendations that have been endorsed by the Taskforce. Generally, these consultations will include the establishment of Implementation Liaison Groups (ILGs).</w:t>
                                    </w:r>
                                  </w:p>
                                  <w:p w14:paraId="1722F404" w14:textId="7436D5AF" w:rsidR="00727A1C" w:rsidRPr="00727A1C" w:rsidRDefault="00727A1C" w:rsidP="002F6451">
                                    <w:pPr>
                                      <w:spacing w:before="240" w:after="120"/>
                                      <w:rPr>
                                        <w:rFonts w:ascii="Arial" w:hAnsi="Arial" w:cs="Arial"/>
                                        <w:color w:val="202020"/>
                                        <w:sz w:val="20"/>
                                        <w:szCs w:val="20"/>
                                      </w:rPr>
                                    </w:pPr>
                                    <w:r w:rsidRPr="00727A1C">
                                      <w:rPr>
                                        <w:rStyle w:val="Strong"/>
                                        <w:rFonts w:ascii="Arial" w:hAnsi="Arial" w:cs="Arial"/>
                                        <w:bCs w:val="0"/>
                                        <w:color w:val="202020"/>
                                        <w:sz w:val="22"/>
                                        <w:szCs w:val="22"/>
                                      </w:rPr>
                                      <w:t>Updates from current ILGs:</w:t>
                                    </w:r>
                                  </w:p>
                                  <w:p w14:paraId="32F7EBFD" w14:textId="08F75309" w:rsidR="00727A1C" w:rsidRPr="00B72AC2" w:rsidRDefault="00727A1C" w:rsidP="00B72AC2">
                                    <w:pPr>
                                      <w:pStyle w:val="ListParagraph"/>
                                      <w:numPr>
                                        <w:ilvl w:val="0"/>
                                        <w:numId w:val="8"/>
                                      </w:numPr>
                                      <w:spacing w:before="240" w:after="360"/>
                                      <w:ind w:left="714" w:hanging="357"/>
                                      <w:rPr>
                                        <w:rFonts w:ascii="Arial" w:hAnsi="Arial" w:cs="Arial"/>
                                        <w:color w:val="202020"/>
                                        <w:sz w:val="20"/>
                                        <w:szCs w:val="20"/>
                                      </w:rPr>
                                    </w:pPr>
                                    <w:r w:rsidRPr="00727A1C">
                                      <w:rPr>
                                        <w:rFonts w:ascii="Arial" w:hAnsi="Arial" w:cs="Arial"/>
                                        <w:b/>
                                        <w:color w:val="202020"/>
                                        <w:sz w:val="20"/>
                                        <w:szCs w:val="20"/>
                                      </w:rPr>
                                      <w:t>Gynaecology</w:t>
                                    </w:r>
                                    <w:r w:rsidRPr="00727A1C">
                                      <w:rPr>
                                        <w:rFonts w:ascii="Arial" w:hAnsi="Arial" w:cs="Arial"/>
                                        <w:color w:val="202020"/>
                                        <w:sz w:val="20"/>
                                        <w:szCs w:val="20"/>
                                      </w:rPr>
                                      <w:t xml:space="preserve">: The </w:t>
                                    </w:r>
                                    <w:hyperlink r:id="rId17" w:history="1">
                                      <w:r w:rsidRPr="00727A1C">
                                        <w:rPr>
                                          <w:rFonts w:ascii="Arial" w:hAnsi="Arial" w:cs="Arial"/>
                                          <w:color w:val="202020"/>
                                          <w:sz w:val="20"/>
                                          <w:szCs w:val="20"/>
                                        </w:rPr>
                                        <w:t>Gynaecology Clinical Committee</w:t>
                                      </w:r>
                                    </w:hyperlink>
                                    <w:r w:rsidRPr="00727A1C">
                                      <w:rPr>
                                        <w:rFonts w:ascii="Arial" w:hAnsi="Arial" w:cs="Arial"/>
                                        <w:color w:val="202020"/>
                                        <w:sz w:val="20"/>
                                        <w:szCs w:val="20"/>
                                      </w:rPr>
                                      <w:t xml:space="preserve"> considered 141 Items and made recommendations to change many of the Items. The Gynaecology Clinical Committee’s </w:t>
                                    </w:r>
                                    <w:hyperlink r:id="rId18" w:history="1">
                                      <w:r w:rsidRPr="00727A1C">
                                        <w:rPr>
                                          <w:rFonts w:ascii="Arial" w:hAnsi="Arial" w:cs="Arial"/>
                                          <w:color w:val="202020"/>
                                          <w:sz w:val="20"/>
                                          <w:szCs w:val="20"/>
                                        </w:rPr>
                                        <w:t>Final Report</w:t>
                                      </w:r>
                                    </w:hyperlink>
                                    <w:r w:rsidRPr="00727A1C">
                                      <w:rPr>
                                        <w:rFonts w:ascii="Arial" w:hAnsi="Arial" w:cs="Arial"/>
                                        <w:color w:val="202020"/>
                                        <w:sz w:val="20"/>
                                        <w:szCs w:val="20"/>
                                      </w:rPr>
                                      <w:t xml:space="preserve"> was presented at the August 2019 Taskforce before progressing to the Government. The Gynaecology ILG continues to provide valuable input and advice to support the implementation of recommended changes, including on the development of communication materials outlining the MBS changes for key stakeholders.</w:t>
                                    </w:r>
                                    <w:r w:rsidR="00B72AC2">
                                      <w:rPr>
                                        <w:rFonts w:ascii="Arial" w:hAnsi="Arial" w:cs="Arial"/>
                                        <w:color w:val="202020"/>
                                        <w:sz w:val="20"/>
                                        <w:szCs w:val="20"/>
                                      </w:rPr>
                                      <w:t xml:space="preserve"> </w:t>
                                    </w:r>
                                    <w:r w:rsidRPr="00B72AC2">
                                      <w:rPr>
                                        <w:rFonts w:ascii="Arial" w:hAnsi="Arial" w:cs="Arial"/>
                                        <w:color w:val="202020"/>
                                        <w:sz w:val="20"/>
                                        <w:szCs w:val="20"/>
                                      </w:rPr>
                                      <w:t>If you have any questions about the work of the Gynaecology Clinical Committee or the ILG, please contact </w:t>
                                    </w:r>
                                    <w:hyperlink r:id="rId19" w:history="1">
                                      <w:r w:rsidRPr="00B72AC2">
                                        <w:rPr>
                                          <w:rFonts w:ascii="Arial" w:hAnsi="Arial" w:cs="Arial"/>
                                          <w:color w:val="202020"/>
                                          <w:sz w:val="20"/>
                                          <w:szCs w:val="20"/>
                                        </w:rPr>
                                        <w:t>surgicalservices@health.gov.au</w:t>
                                      </w:r>
                                    </w:hyperlink>
                                    <w:r w:rsidRPr="00B72AC2">
                                      <w:rPr>
                                        <w:rFonts w:ascii="Arial" w:hAnsi="Arial" w:cs="Arial"/>
                                        <w:color w:val="202020"/>
                                        <w:sz w:val="20"/>
                                        <w:szCs w:val="20"/>
                                      </w:rPr>
                                      <w:t>.</w:t>
                                    </w:r>
                                    <w:r w:rsidR="00B72AC2">
                                      <w:rPr>
                                        <w:rFonts w:ascii="Arial" w:hAnsi="Arial" w:cs="Arial"/>
                                        <w:color w:val="202020"/>
                                        <w:sz w:val="20"/>
                                        <w:szCs w:val="20"/>
                                      </w:rPr>
                                      <w:t xml:space="preserve"> </w:t>
                                    </w:r>
                                  </w:p>
                                  <w:p w14:paraId="6C250BAB" w14:textId="77777777" w:rsidR="00727A1C" w:rsidRPr="00727A1C" w:rsidRDefault="00727A1C" w:rsidP="002F6451">
                                    <w:pPr>
                                      <w:pStyle w:val="ListParagraph"/>
                                      <w:spacing w:before="240" w:after="120"/>
                                    </w:pPr>
                                  </w:p>
                                  <w:p w14:paraId="643D9941" w14:textId="77777777" w:rsidR="00727A1C" w:rsidRDefault="00727A1C" w:rsidP="002F6451">
                                    <w:pPr>
                                      <w:pStyle w:val="ListParagraph"/>
                                      <w:numPr>
                                        <w:ilvl w:val="0"/>
                                        <w:numId w:val="8"/>
                                      </w:numPr>
                                      <w:spacing w:before="240" w:after="120"/>
                                      <w:rPr>
                                        <w:rFonts w:ascii="Arial" w:hAnsi="Arial" w:cs="Arial"/>
                                        <w:color w:val="202020"/>
                                        <w:sz w:val="20"/>
                                        <w:szCs w:val="20"/>
                                      </w:rPr>
                                    </w:pPr>
                                    <w:r w:rsidRPr="00727A1C">
                                      <w:rPr>
                                        <w:rFonts w:ascii="Arial" w:hAnsi="Arial" w:cs="Arial"/>
                                        <w:b/>
                                        <w:color w:val="202020"/>
                                        <w:sz w:val="20"/>
                                        <w:szCs w:val="20"/>
                                      </w:rPr>
                                      <w:t>OHNC</w:t>
                                    </w:r>
                                    <w:r w:rsidRPr="00727A1C">
                                      <w:rPr>
                                        <w:rFonts w:ascii="Arial" w:hAnsi="Arial" w:cs="Arial"/>
                                        <w:color w:val="202020"/>
                                        <w:sz w:val="20"/>
                                        <w:szCs w:val="20"/>
                                      </w:rPr>
                                      <w:t xml:space="preserve">: The Otolaryngology, Head &amp; Neck Surgery Implementation Liaison Group (OHNSILG) was formed in 2020 and met in November 2020. The OHNSILG continues to provide valuable input and advice to support the implementation of recommended changes, including on the development of communication materials outlining the MBS changes for key stakeholders. You can view the </w:t>
                                    </w:r>
                                    <w:hyperlink r:id="rId20" w:history="1">
                                      <w:r w:rsidRPr="00727A1C">
                                        <w:rPr>
                                          <w:rFonts w:ascii="Arial" w:hAnsi="Arial" w:cs="Arial"/>
                                          <w:color w:val="202020"/>
                                          <w:sz w:val="20"/>
                                          <w:szCs w:val="20"/>
                                        </w:rPr>
                                        <w:t>Final Report here.</w:t>
                                      </w:r>
                                    </w:hyperlink>
                                    <w:r w:rsidRPr="00727A1C">
                                      <w:rPr>
                                        <w:rFonts w:ascii="Arial" w:hAnsi="Arial" w:cs="Arial"/>
                                        <w:color w:val="202020"/>
                                        <w:sz w:val="20"/>
                                        <w:szCs w:val="20"/>
                                      </w:rPr>
                                      <w:br/>
                                    </w:r>
                                    <w:r w:rsidRPr="00727A1C">
                                      <w:rPr>
                                        <w:rFonts w:ascii="Arial" w:hAnsi="Arial" w:cs="Arial"/>
                                        <w:color w:val="202020"/>
                                        <w:sz w:val="20"/>
                                        <w:szCs w:val="20"/>
                                      </w:rPr>
                                      <w:br/>
                                      <w:t xml:space="preserve">If you have any questions about the work of the Otolaryngology, Head &amp; Neck Surgery Clinical Committee or the OHNSILG, please contact </w:t>
                                    </w:r>
                                    <w:hyperlink r:id="rId21" w:history="1">
                                      <w:r w:rsidRPr="00727A1C">
                                        <w:rPr>
                                          <w:rFonts w:ascii="Arial" w:hAnsi="Arial" w:cs="Arial"/>
                                          <w:color w:val="202020"/>
                                          <w:sz w:val="20"/>
                                          <w:szCs w:val="20"/>
                                        </w:rPr>
                                        <w:t>surgicalservices@health.gov.au</w:t>
                                      </w:r>
                                    </w:hyperlink>
                                    <w:r w:rsidRPr="00727A1C">
                                      <w:rPr>
                                        <w:rFonts w:ascii="Arial" w:hAnsi="Arial" w:cs="Arial"/>
                                        <w:color w:val="202020"/>
                                        <w:sz w:val="20"/>
                                        <w:szCs w:val="20"/>
                                      </w:rPr>
                                      <w:t>.</w:t>
                                    </w:r>
                                  </w:p>
                                  <w:p w14:paraId="2A2D2F73" w14:textId="77777777" w:rsidR="00727A1C" w:rsidRPr="00727A1C" w:rsidRDefault="00727A1C" w:rsidP="002F6451">
                                    <w:pPr>
                                      <w:pStyle w:val="ListParagraph"/>
                                      <w:spacing w:before="240" w:after="120"/>
                                      <w:rPr>
                                        <w:rStyle w:val="Strong"/>
                                        <w:rFonts w:ascii="Arial" w:eastAsia="Times New Roman" w:hAnsi="Arial" w:cs="Arial"/>
                                        <w:sz w:val="22"/>
                                        <w:szCs w:val="22"/>
                                      </w:rPr>
                                    </w:pPr>
                                  </w:p>
                                  <w:p w14:paraId="22822AA4" w14:textId="77777777" w:rsidR="00727A1C" w:rsidRPr="00727A1C" w:rsidRDefault="00727A1C" w:rsidP="002F6451">
                                    <w:pPr>
                                      <w:pStyle w:val="ListParagraph"/>
                                      <w:numPr>
                                        <w:ilvl w:val="0"/>
                                        <w:numId w:val="8"/>
                                      </w:numPr>
                                      <w:spacing w:before="240" w:after="120"/>
                                      <w:rPr>
                                        <w:rFonts w:ascii="Arial" w:hAnsi="Arial" w:cs="Arial"/>
                                        <w:color w:val="202020"/>
                                        <w:sz w:val="20"/>
                                        <w:szCs w:val="20"/>
                                      </w:rPr>
                                    </w:pPr>
                                    <w:r w:rsidRPr="00727A1C">
                                      <w:rPr>
                                        <w:rFonts w:ascii="Arial" w:hAnsi="Arial" w:cs="Arial"/>
                                        <w:b/>
                                        <w:bCs/>
                                        <w:color w:val="202020"/>
                                        <w:sz w:val="20"/>
                                        <w:szCs w:val="20"/>
                                      </w:rPr>
                                      <w:t xml:space="preserve">Pain Management: </w:t>
                                    </w:r>
                                    <w:r w:rsidRPr="00727A1C">
                                      <w:rPr>
                                        <w:rFonts w:ascii="Arial" w:hAnsi="Arial" w:cs="Arial"/>
                                        <w:color w:val="202020"/>
                                        <w:sz w:val="20"/>
                                        <w:szCs w:val="20"/>
                                      </w:rPr>
                                      <w:t>The </w:t>
                                    </w:r>
                                    <w:hyperlink r:id="rId22" w:tgtFrame="_blank" w:history="1">
                                      <w:r w:rsidRPr="00727A1C">
                                        <w:rPr>
                                          <w:rFonts w:ascii="Arial" w:hAnsi="Arial" w:cs="Arial"/>
                                          <w:color w:val="202020"/>
                                          <w:sz w:val="20"/>
                                          <w:szCs w:val="20"/>
                                        </w:rPr>
                                        <w:t>Pain Management Clinical Committee</w:t>
                                      </w:r>
                                    </w:hyperlink>
                                    <w:r w:rsidRPr="00727A1C">
                                      <w:rPr>
                                        <w:rFonts w:ascii="Arial" w:hAnsi="Arial" w:cs="Arial"/>
                                        <w:color w:val="202020"/>
                                        <w:sz w:val="20"/>
                                        <w:szCs w:val="20"/>
                                      </w:rPr>
                                      <w:t>’s (PMCC) </w:t>
                                    </w:r>
                                    <w:hyperlink r:id="rId23" w:history="1">
                                      <w:r w:rsidRPr="00727A1C">
                                        <w:rPr>
                                          <w:rFonts w:ascii="Arial" w:hAnsi="Arial" w:cs="Arial"/>
                                          <w:color w:val="202020"/>
                                          <w:sz w:val="20"/>
                                          <w:szCs w:val="20"/>
                                        </w:rPr>
                                        <w:t>Final Report</w:t>
                                      </w:r>
                                    </w:hyperlink>
                                    <w:r w:rsidRPr="00727A1C">
                                      <w:rPr>
                                        <w:rFonts w:ascii="Arial" w:hAnsi="Arial" w:cs="Arial"/>
                                        <w:color w:val="202020"/>
                                        <w:sz w:val="20"/>
                                        <w:szCs w:val="20"/>
                                      </w:rPr>
                                      <w:t xml:space="preserve"> was endorsed for Government consideration by the Taskforce in December 2019 and is being progressed for Government consideration. A pain management ILG was established and met for the first time in June 2020, with discussions ongoing. The ILG continues to provide valuable input and advice on the development of new and amended MBS items for pain management. If you have any questions about the PMCC final report or the ILG, please contact </w:t>
                                    </w:r>
                                    <w:hyperlink r:id="rId24" w:history="1">
                                      <w:r w:rsidRPr="00727A1C">
                                        <w:rPr>
                                          <w:rFonts w:ascii="Arial" w:hAnsi="Arial" w:cs="Arial"/>
                                          <w:color w:val="202020"/>
                                          <w:sz w:val="20"/>
                                          <w:szCs w:val="20"/>
                                        </w:rPr>
                                        <w:t>surgicalservices@health.gov.au</w:t>
                                      </w:r>
                                    </w:hyperlink>
                                    <w:r w:rsidRPr="00727A1C">
                                      <w:rPr>
                                        <w:rFonts w:ascii="Arial" w:hAnsi="Arial" w:cs="Arial"/>
                                        <w:color w:val="202020"/>
                                        <w:sz w:val="20"/>
                                        <w:szCs w:val="20"/>
                                      </w:rPr>
                                      <w:t>.</w:t>
                                    </w:r>
                                  </w:p>
                                  <w:p w14:paraId="76AAA393" w14:textId="77777777" w:rsidR="00727A1C" w:rsidRPr="00727A1C" w:rsidRDefault="00727A1C" w:rsidP="002F6451">
                                    <w:pPr>
                                      <w:pStyle w:val="ListParagraph"/>
                                      <w:spacing w:before="240" w:after="120"/>
                                      <w:rPr>
                                        <w:rFonts w:ascii="Arial" w:hAnsi="Arial" w:cs="Arial"/>
                                        <w:b/>
                                        <w:bCs/>
                                        <w:color w:val="202020"/>
                                        <w:sz w:val="20"/>
                                        <w:szCs w:val="20"/>
                                      </w:rPr>
                                    </w:pPr>
                                  </w:p>
                                  <w:p w14:paraId="0B5241FB" w14:textId="77777777" w:rsidR="00727A1C" w:rsidRPr="00727A1C" w:rsidRDefault="00727A1C" w:rsidP="002F6451">
                                    <w:pPr>
                                      <w:pStyle w:val="ListParagraph"/>
                                      <w:numPr>
                                        <w:ilvl w:val="0"/>
                                        <w:numId w:val="8"/>
                                      </w:numPr>
                                      <w:spacing w:before="240" w:after="120"/>
                                      <w:rPr>
                                        <w:rFonts w:ascii="Arial" w:hAnsi="Arial" w:cs="Arial"/>
                                        <w:color w:val="202020"/>
                                        <w:sz w:val="20"/>
                                        <w:szCs w:val="20"/>
                                      </w:rPr>
                                    </w:pPr>
                                    <w:r w:rsidRPr="00727A1C">
                                      <w:rPr>
                                        <w:rFonts w:ascii="Arial" w:hAnsi="Arial" w:cs="Arial"/>
                                        <w:b/>
                                        <w:bCs/>
                                        <w:color w:val="202020"/>
                                        <w:sz w:val="20"/>
                                        <w:szCs w:val="20"/>
                                      </w:rPr>
                                      <w:t xml:space="preserve">Plastic &amp; Reconstructive Surgery: </w:t>
                                    </w:r>
                                    <w:r w:rsidRPr="00727A1C">
                                      <w:rPr>
                                        <w:rFonts w:ascii="Arial" w:hAnsi="Arial" w:cs="Arial"/>
                                        <w:color w:val="202020"/>
                                        <w:sz w:val="20"/>
                                        <w:szCs w:val="20"/>
                                      </w:rPr>
                                      <w:t xml:space="preserve">The Taskforce-endorsed </w:t>
                                    </w:r>
                                    <w:hyperlink r:id="rId25" w:history="1">
                                      <w:r w:rsidRPr="00727A1C">
                                        <w:rPr>
                                          <w:rFonts w:ascii="Arial" w:hAnsi="Arial" w:cs="Arial"/>
                                          <w:color w:val="202020"/>
                                          <w:sz w:val="20"/>
                                          <w:szCs w:val="20"/>
                                        </w:rPr>
                                        <w:t>Plastic and Reconstructive Surgery Clinical Committee</w:t>
                                      </w:r>
                                    </w:hyperlink>
                                    <w:r w:rsidRPr="00727A1C">
                                      <w:rPr>
                                        <w:rFonts w:ascii="Arial" w:hAnsi="Arial" w:cs="Arial"/>
                                        <w:color w:val="202020"/>
                                        <w:sz w:val="20"/>
                                        <w:szCs w:val="20"/>
                                      </w:rPr>
                                      <w:t xml:space="preserve"> </w:t>
                                    </w:r>
                                    <w:hyperlink r:id="rId26" w:history="1">
                                      <w:r w:rsidRPr="00727A1C">
                                        <w:rPr>
                                          <w:rFonts w:ascii="Arial" w:hAnsi="Arial" w:cs="Arial"/>
                                          <w:color w:val="202020"/>
                                          <w:sz w:val="20"/>
                                          <w:szCs w:val="20"/>
                                        </w:rPr>
                                        <w:t>Final Report</w:t>
                                      </w:r>
                                    </w:hyperlink>
                                    <w:r w:rsidRPr="00727A1C">
                                      <w:rPr>
                                        <w:rFonts w:ascii="Arial" w:hAnsi="Arial" w:cs="Arial"/>
                                        <w:color w:val="202020"/>
                                        <w:sz w:val="20"/>
                                        <w:szCs w:val="20"/>
                                      </w:rPr>
                                      <w:t xml:space="preserve"> is currently undergoing Government consideration. A Plastic and Reconstructive Surgery ILG was </w:t>
                                    </w:r>
                                    <w:proofErr w:type="gramStart"/>
                                    <w:r w:rsidRPr="00727A1C">
                                      <w:rPr>
                                        <w:rFonts w:ascii="Arial" w:hAnsi="Arial" w:cs="Arial"/>
                                        <w:color w:val="202020"/>
                                        <w:sz w:val="20"/>
                                        <w:szCs w:val="20"/>
                                      </w:rPr>
                                      <w:t>established, and</w:t>
                                    </w:r>
                                    <w:proofErr w:type="gramEnd"/>
                                    <w:r w:rsidRPr="00727A1C">
                                      <w:rPr>
                                        <w:rFonts w:ascii="Arial" w:hAnsi="Arial" w:cs="Arial"/>
                                        <w:color w:val="202020"/>
                                        <w:sz w:val="20"/>
                                        <w:szCs w:val="20"/>
                                      </w:rPr>
                                      <w:t xml:space="preserve"> met in March 2020. The ILG has provided valuable input and advice on the development of new and amended MBS Items for future implementation. If you have any questions about the work of the Plastic and </w:t>
                                    </w:r>
                                    <w:r w:rsidRPr="00727A1C">
                                      <w:rPr>
                                        <w:rFonts w:ascii="Arial" w:hAnsi="Arial" w:cs="Arial"/>
                                        <w:color w:val="202020"/>
                                        <w:sz w:val="20"/>
                                        <w:szCs w:val="20"/>
                                      </w:rPr>
                                      <w:lastRenderedPageBreak/>
                                      <w:t>Reconstructive Surgery Clinical Committee or the ILG, please contact </w:t>
                                    </w:r>
                                    <w:hyperlink r:id="rId27" w:history="1">
                                      <w:r w:rsidRPr="00727A1C">
                                        <w:rPr>
                                          <w:rFonts w:ascii="Arial" w:hAnsi="Arial" w:cs="Arial"/>
                                          <w:color w:val="202020"/>
                                          <w:sz w:val="20"/>
                                          <w:szCs w:val="20"/>
                                        </w:rPr>
                                        <w:t>surgicalservices@health.gov.au</w:t>
                                      </w:r>
                                    </w:hyperlink>
                                    <w:r w:rsidRPr="00727A1C">
                                      <w:rPr>
                                        <w:rFonts w:ascii="Arial" w:hAnsi="Arial" w:cs="Arial"/>
                                        <w:color w:val="202020"/>
                                        <w:sz w:val="20"/>
                                        <w:szCs w:val="20"/>
                                      </w:rPr>
                                      <w:t>.</w:t>
                                    </w:r>
                                  </w:p>
                                  <w:p w14:paraId="6DB9EC29" w14:textId="77777777" w:rsidR="00727A1C" w:rsidRPr="00727A1C" w:rsidRDefault="00727A1C" w:rsidP="002F6451">
                                    <w:pPr>
                                      <w:pStyle w:val="ListParagraph"/>
                                      <w:spacing w:before="240" w:after="120"/>
                                      <w:rPr>
                                        <w:rFonts w:ascii="Arial" w:hAnsi="Arial" w:cs="Arial"/>
                                        <w:b/>
                                        <w:bCs/>
                                        <w:color w:val="202020"/>
                                        <w:sz w:val="20"/>
                                        <w:szCs w:val="20"/>
                                      </w:rPr>
                                    </w:pPr>
                                  </w:p>
                                  <w:p w14:paraId="678E6547" w14:textId="77777777" w:rsidR="00B72AC2" w:rsidRDefault="00727A1C" w:rsidP="002F6451">
                                    <w:pPr>
                                      <w:pStyle w:val="ListParagraph"/>
                                      <w:numPr>
                                        <w:ilvl w:val="0"/>
                                        <w:numId w:val="8"/>
                                      </w:numPr>
                                      <w:spacing w:before="240" w:after="120"/>
                                      <w:rPr>
                                        <w:rFonts w:ascii="Arial" w:hAnsi="Arial" w:cs="Arial"/>
                                        <w:color w:val="202020"/>
                                        <w:sz w:val="20"/>
                                        <w:szCs w:val="20"/>
                                      </w:rPr>
                                    </w:pPr>
                                    <w:r w:rsidRPr="00727A1C">
                                      <w:rPr>
                                        <w:rFonts w:ascii="Arial" w:hAnsi="Arial" w:cs="Arial"/>
                                        <w:b/>
                                        <w:bCs/>
                                        <w:color w:val="202020"/>
                                        <w:sz w:val="20"/>
                                        <w:szCs w:val="20"/>
                                      </w:rPr>
                                      <w:t>Thoracic Surgery:</w:t>
                                    </w:r>
                                    <w:r w:rsidRPr="00727A1C">
                                      <w:rPr>
                                        <w:rFonts w:ascii="Arial" w:hAnsi="Arial" w:cs="Arial"/>
                                        <w:color w:val="202020"/>
                                        <w:sz w:val="20"/>
                                        <w:szCs w:val="20"/>
                                      </w:rPr>
                                      <w:t xml:space="preserve"> The </w:t>
                                    </w:r>
                                    <w:hyperlink r:id="rId28" w:tgtFrame="_blank" w:history="1">
                                      <w:r w:rsidRPr="00727A1C">
                                        <w:rPr>
                                          <w:rFonts w:ascii="Arial" w:hAnsi="Arial" w:cs="Arial"/>
                                          <w:color w:val="202020"/>
                                          <w:sz w:val="20"/>
                                          <w:szCs w:val="20"/>
                                        </w:rPr>
                                        <w:t>Thoracic Surgery Clinical Committee</w:t>
                                      </w:r>
                                    </w:hyperlink>
                                    <w:r w:rsidRPr="00727A1C">
                                      <w:rPr>
                                        <w:rFonts w:ascii="Arial" w:hAnsi="Arial" w:cs="Arial"/>
                                        <w:color w:val="202020"/>
                                        <w:sz w:val="20"/>
                                        <w:szCs w:val="20"/>
                                      </w:rPr>
                                      <w:t xml:space="preserve">’s </w:t>
                                    </w:r>
                                    <w:hyperlink r:id="rId29" w:history="1">
                                      <w:r w:rsidRPr="00727A1C">
                                        <w:rPr>
                                          <w:rFonts w:ascii="Arial" w:hAnsi="Arial" w:cs="Arial"/>
                                          <w:color w:val="202020"/>
                                          <w:sz w:val="20"/>
                                          <w:szCs w:val="20"/>
                                        </w:rPr>
                                        <w:t>Final Report</w:t>
                                      </w:r>
                                    </w:hyperlink>
                                    <w:r w:rsidRPr="00727A1C">
                                      <w:rPr>
                                        <w:rFonts w:ascii="Arial" w:hAnsi="Arial" w:cs="Arial"/>
                                        <w:color w:val="202020"/>
                                        <w:sz w:val="20"/>
                                        <w:szCs w:val="20"/>
                                      </w:rPr>
                                      <w:t xml:space="preserve"> was endorsed by the Taskforce in December 2019 and was progressed to the Government for consideration. A Thoracic Surgery Implementation Liaison Group (TSILG) was formed in 2020 and met in November 2020. The TSILG continues to provide valuable input and advice to support the implementation of recommended changes, including on the development of communication materials outlining the MBS changes for key stakeholders.</w:t>
                                    </w:r>
                                  </w:p>
                                  <w:p w14:paraId="5CD0457C" w14:textId="77777777" w:rsidR="00B72AC2" w:rsidRPr="00B72AC2" w:rsidRDefault="00B72AC2" w:rsidP="00B72AC2">
                                    <w:pPr>
                                      <w:pStyle w:val="ListParagraph"/>
                                      <w:rPr>
                                        <w:rFonts w:ascii="Arial" w:hAnsi="Arial" w:cs="Arial"/>
                                        <w:color w:val="202020"/>
                                        <w:sz w:val="20"/>
                                        <w:szCs w:val="20"/>
                                      </w:rPr>
                                    </w:pPr>
                                  </w:p>
                                  <w:p w14:paraId="10A5C0A8" w14:textId="489DC4A9" w:rsidR="00727A1C" w:rsidRPr="00727A1C" w:rsidRDefault="00727A1C" w:rsidP="002F6451">
                                    <w:pPr>
                                      <w:pStyle w:val="ListParagraph"/>
                                      <w:numPr>
                                        <w:ilvl w:val="0"/>
                                        <w:numId w:val="8"/>
                                      </w:numPr>
                                      <w:spacing w:before="240" w:after="120"/>
                                      <w:rPr>
                                        <w:rFonts w:ascii="Arial" w:hAnsi="Arial" w:cs="Arial"/>
                                        <w:color w:val="202020"/>
                                        <w:sz w:val="20"/>
                                        <w:szCs w:val="20"/>
                                      </w:rPr>
                                    </w:pPr>
                                    <w:r w:rsidRPr="00727A1C">
                                      <w:rPr>
                                        <w:rFonts w:ascii="Arial" w:hAnsi="Arial" w:cs="Arial"/>
                                        <w:color w:val="202020"/>
                                        <w:sz w:val="20"/>
                                        <w:szCs w:val="20"/>
                                      </w:rPr>
                                      <w:t xml:space="preserve">If you have any questions about the work of the Thoracic Surgery Clinical Committee or the TSILG, please contact </w:t>
                                    </w:r>
                                    <w:hyperlink r:id="rId30" w:history="1">
                                      <w:r w:rsidRPr="00727A1C">
                                        <w:rPr>
                                          <w:rFonts w:ascii="Arial" w:hAnsi="Arial" w:cs="Arial"/>
                                          <w:color w:val="202020"/>
                                          <w:sz w:val="20"/>
                                          <w:szCs w:val="20"/>
                                        </w:rPr>
                                        <w:t>surgicalservices@health.gov.au</w:t>
                                      </w:r>
                                    </w:hyperlink>
                                    <w:r w:rsidRPr="00727A1C">
                                      <w:rPr>
                                        <w:rFonts w:ascii="Arial" w:hAnsi="Arial" w:cs="Arial"/>
                                        <w:color w:val="202020"/>
                                        <w:sz w:val="20"/>
                                        <w:szCs w:val="20"/>
                                      </w:rPr>
                                      <w:t>.</w:t>
                                    </w:r>
                                  </w:p>
                                  <w:p w14:paraId="48D56396" w14:textId="77777777" w:rsidR="00727A1C" w:rsidRPr="00727A1C" w:rsidRDefault="00727A1C" w:rsidP="002F6451">
                                    <w:pPr>
                                      <w:spacing w:before="240" w:after="120"/>
                                      <w:rPr>
                                        <w:rStyle w:val="Strong"/>
                                        <w:rFonts w:ascii="Arial" w:hAnsi="Arial" w:cs="Arial"/>
                                        <w:color w:val="202020"/>
                                        <w:sz w:val="22"/>
                                        <w:szCs w:val="22"/>
                                      </w:rPr>
                                    </w:pPr>
                                    <w:r w:rsidRPr="00727A1C">
                                      <w:rPr>
                                        <w:rStyle w:val="Strong"/>
                                        <w:rFonts w:ascii="Arial" w:hAnsi="Arial" w:cs="Arial"/>
                                        <w:color w:val="202020"/>
                                        <w:sz w:val="22"/>
                                        <w:szCs w:val="22"/>
                                      </w:rPr>
                                      <w:t xml:space="preserve">Forthcoming ILGs: </w:t>
                                    </w:r>
                                  </w:p>
                                  <w:p w14:paraId="3D5A5513" w14:textId="57EE252D" w:rsidR="00727A1C" w:rsidRPr="00727A1C" w:rsidRDefault="00727A1C" w:rsidP="002F6451">
                                    <w:pPr>
                                      <w:numPr>
                                        <w:ilvl w:val="0"/>
                                        <w:numId w:val="12"/>
                                      </w:numPr>
                                      <w:spacing w:before="240" w:after="120"/>
                                      <w:rPr>
                                        <w:rFonts w:ascii="Arial" w:hAnsi="Arial" w:cs="Arial"/>
                                        <w:bCs/>
                                        <w:color w:val="202020"/>
                                        <w:sz w:val="20"/>
                                        <w:szCs w:val="20"/>
                                      </w:rPr>
                                    </w:pPr>
                                    <w:r w:rsidRPr="00727A1C">
                                      <w:rPr>
                                        <w:rFonts w:ascii="Arial" w:hAnsi="Arial" w:cs="Arial"/>
                                        <w:b/>
                                        <w:color w:val="202020"/>
                                        <w:sz w:val="20"/>
                                        <w:szCs w:val="20"/>
                                      </w:rPr>
                                      <w:t>Psychiatry</w:t>
                                    </w:r>
                                    <w:r w:rsidRPr="00727A1C">
                                      <w:rPr>
                                        <w:rFonts w:ascii="Arial" w:hAnsi="Arial" w:cs="Arial"/>
                                        <w:color w:val="202020"/>
                                        <w:sz w:val="20"/>
                                        <w:szCs w:val="20"/>
                                      </w:rPr>
                                      <w:t xml:space="preserve">: </w:t>
                                    </w:r>
                                    <w:r w:rsidRPr="00727A1C">
                                      <w:rPr>
                                        <w:rFonts w:ascii="Arial" w:hAnsi="Arial" w:cs="Arial"/>
                                        <w:bCs/>
                                        <w:color w:val="202020"/>
                                        <w:sz w:val="20"/>
                                        <w:szCs w:val="20"/>
                                      </w:rPr>
                                      <w:t>The </w:t>
                                    </w:r>
                                    <w:hyperlink r:id="rId31" w:history="1">
                                      <w:r w:rsidRPr="00727A1C">
                                        <w:rPr>
                                          <w:rFonts w:ascii="Arial" w:hAnsi="Arial" w:cs="Arial"/>
                                          <w:bCs/>
                                          <w:color w:val="202020"/>
                                          <w:sz w:val="20"/>
                                          <w:szCs w:val="20"/>
                                        </w:rPr>
                                        <w:t>Psychiatry Clinical Committee</w:t>
                                      </w:r>
                                    </w:hyperlink>
                                    <w:r w:rsidRPr="00727A1C">
                                      <w:rPr>
                                        <w:rFonts w:ascii="Arial" w:hAnsi="Arial" w:cs="Arial"/>
                                        <w:bCs/>
                                        <w:color w:val="202020"/>
                                        <w:sz w:val="20"/>
                                        <w:szCs w:val="20"/>
                                      </w:rPr>
                                      <w:t>’s </w:t>
                                    </w:r>
                                    <w:hyperlink r:id="rId32" w:history="1">
                                      <w:r w:rsidRPr="00727A1C">
                                        <w:rPr>
                                          <w:rFonts w:ascii="Arial" w:hAnsi="Arial" w:cs="Arial"/>
                                          <w:bCs/>
                                          <w:color w:val="202020"/>
                                          <w:sz w:val="20"/>
                                          <w:szCs w:val="20"/>
                                        </w:rPr>
                                        <w:t>Final Report</w:t>
                                      </w:r>
                                    </w:hyperlink>
                                    <w:r w:rsidRPr="00727A1C">
                                      <w:rPr>
                                        <w:rFonts w:ascii="Arial" w:hAnsi="Arial" w:cs="Arial"/>
                                        <w:bCs/>
                                        <w:color w:val="202020"/>
                                        <w:sz w:val="20"/>
                                        <w:szCs w:val="20"/>
                                      </w:rPr>
                                      <w:t xml:space="preserve"> was published in December 2020. A Psychiatry Implementation Liaison Group is being </w:t>
                                    </w:r>
                                    <w:proofErr w:type="gramStart"/>
                                    <w:r w:rsidRPr="00727A1C">
                                      <w:rPr>
                                        <w:rFonts w:ascii="Arial" w:hAnsi="Arial" w:cs="Arial"/>
                                        <w:bCs/>
                                        <w:color w:val="202020"/>
                                        <w:sz w:val="20"/>
                                        <w:szCs w:val="20"/>
                                      </w:rPr>
                                      <w:t>formed, and</w:t>
                                    </w:r>
                                    <w:proofErr w:type="gramEnd"/>
                                    <w:r w:rsidRPr="00727A1C">
                                      <w:rPr>
                                        <w:rFonts w:ascii="Arial" w:hAnsi="Arial" w:cs="Arial"/>
                                        <w:bCs/>
                                        <w:color w:val="202020"/>
                                        <w:sz w:val="20"/>
                                        <w:szCs w:val="20"/>
                                      </w:rPr>
                                      <w:t xml:space="preserve"> will meet in 2021 to discuss the implementation of recommended changes to the Psychiatry MBS items. If you have any questions about the work of the Psychiatry Clinical Committee or the ILG, please contact </w:t>
                                    </w:r>
                                    <w:hyperlink r:id="rId33" w:history="1">
                                      <w:r w:rsidRPr="00727A1C">
                                        <w:rPr>
                                          <w:rFonts w:ascii="Arial" w:hAnsi="Arial" w:cs="Arial"/>
                                          <w:bCs/>
                                          <w:color w:val="202020"/>
                                          <w:sz w:val="20"/>
                                          <w:szCs w:val="20"/>
                                        </w:rPr>
                                        <w:t>surgicalservices@health.gov.au</w:t>
                                      </w:r>
                                    </w:hyperlink>
                                    <w:r w:rsidRPr="00727A1C">
                                      <w:rPr>
                                        <w:rFonts w:ascii="Arial" w:hAnsi="Arial" w:cs="Arial"/>
                                        <w:bCs/>
                                        <w:color w:val="202020"/>
                                        <w:sz w:val="20"/>
                                        <w:szCs w:val="20"/>
                                      </w:rPr>
                                      <w:t>. </w:t>
                                    </w:r>
                                  </w:p>
                                  <w:p w14:paraId="4D7E7CBD" w14:textId="77777777" w:rsidR="006165D3" w:rsidRPr="00D159B5" w:rsidRDefault="00727A1C" w:rsidP="002F6451">
                                    <w:pPr>
                                      <w:numPr>
                                        <w:ilvl w:val="0"/>
                                        <w:numId w:val="12"/>
                                      </w:numPr>
                                      <w:spacing w:before="240" w:after="120"/>
                                      <w:rPr>
                                        <w:rFonts w:ascii="Arial" w:hAnsi="Arial" w:cs="Arial"/>
                                        <w:bCs/>
                                        <w:color w:val="202020"/>
                                        <w:sz w:val="20"/>
                                        <w:szCs w:val="20"/>
                                      </w:rPr>
                                    </w:pPr>
                                    <w:r w:rsidRPr="00727A1C">
                                      <w:rPr>
                                        <w:rFonts w:ascii="Arial" w:hAnsi="Arial" w:cs="Arial"/>
                                        <w:b/>
                                        <w:color w:val="202020"/>
                                        <w:sz w:val="20"/>
                                        <w:szCs w:val="20"/>
                                      </w:rPr>
                                      <w:t>Primary Care</w:t>
                                    </w:r>
                                    <w:r w:rsidRPr="00727A1C">
                                      <w:rPr>
                                        <w:rFonts w:ascii="Arial" w:hAnsi="Arial" w:cs="Arial"/>
                                        <w:bCs/>
                                        <w:color w:val="202020"/>
                                        <w:sz w:val="20"/>
                                        <w:szCs w:val="20"/>
                                      </w:rPr>
                                      <w:t xml:space="preserve">: </w:t>
                                    </w:r>
                                    <w:proofErr w:type="gramStart"/>
                                    <w:r w:rsidRPr="00727A1C">
                                      <w:rPr>
                                        <w:rFonts w:ascii="Arial" w:hAnsi="Arial" w:cs="Arial"/>
                                        <w:bCs/>
                                        <w:color w:val="202020"/>
                                        <w:sz w:val="20"/>
                                        <w:szCs w:val="20"/>
                                      </w:rPr>
                                      <w:t>A number of</w:t>
                                    </w:r>
                                    <w:proofErr w:type="gramEnd"/>
                                    <w:r w:rsidRPr="00727A1C">
                                      <w:rPr>
                                        <w:rFonts w:ascii="Arial" w:hAnsi="Arial" w:cs="Arial"/>
                                        <w:bCs/>
                                        <w:color w:val="202020"/>
                                        <w:sz w:val="20"/>
                                        <w:szCs w:val="20"/>
                                      </w:rPr>
                                      <w:t xml:space="preserve"> ILGs will be established in the coming months to support an integrated approach to the implementation of changes to MBS items resulting from the Taskforce’s report on Primary Care.</w:t>
                                    </w:r>
                                  </w:p>
                                </w:tc>
                              </w:tr>
                            </w:tbl>
                            <w:p w14:paraId="539AD69E" w14:textId="77777777" w:rsidR="006165D3" w:rsidRPr="00727A1C" w:rsidRDefault="006165D3" w:rsidP="002F6451">
                              <w:pPr>
                                <w:spacing w:before="240" w:after="120"/>
                                <w:rPr>
                                  <w:rFonts w:ascii="Arial" w:hAnsi="Arial" w:cs="Arial"/>
                                  <w:color w:val="202020"/>
                                  <w:sz w:val="20"/>
                                  <w:szCs w:val="20"/>
                                </w:rPr>
                              </w:pPr>
                            </w:p>
                          </w:tc>
                        </w:tr>
                      </w:tbl>
                      <w:p w14:paraId="05FA188A" w14:textId="77777777" w:rsidR="006165D3" w:rsidRPr="00727A1C" w:rsidRDefault="006165D3" w:rsidP="002F6451">
                        <w:pPr>
                          <w:spacing w:before="240" w:after="120"/>
                          <w:rPr>
                            <w:rFonts w:ascii="Arial" w:hAnsi="Arial" w:cs="Arial"/>
                            <w:color w:val="202020"/>
                            <w:sz w:val="20"/>
                            <w:szCs w:val="20"/>
                          </w:rPr>
                        </w:pPr>
                      </w:p>
                    </w:tc>
                  </w:tr>
                  <w:tr w:rsidR="00D159B5" w:rsidRPr="006165D3" w14:paraId="0E1D8E9A" w14:textId="77777777" w:rsidTr="00ED7AE4">
                    <w:tblPrEx>
                      <w:shd w:val="clear" w:color="auto" w:fill="01653F"/>
                    </w:tblPrEx>
                    <w:trPr>
                      <w:trHeight w:hRule="exact" w:val="567"/>
                    </w:trPr>
                    <w:tc>
                      <w:tcPr>
                        <w:tcW w:w="5000" w:type="pct"/>
                        <w:shd w:val="clear" w:color="auto" w:fill="01653F"/>
                        <w:tcMar>
                          <w:top w:w="270" w:type="dxa"/>
                          <w:left w:w="270" w:type="dxa"/>
                          <w:bottom w:w="270" w:type="dxa"/>
                          <w:right w:w="270" w:type="dxa"/>
                        </w:tcMar>
                        <w:hideMark/>
                      </w:tcPr>
                      <w:p w14:paraId="250D6662" w14:textId="77777777" w:rsidR="00D159B5" w:rsidRPr="006165D3" w:rsidRDefault="00D159B5" w:rsidP="002F6451">
                        <w:pPr>
                          <w:spacing w:before="240" w:after="120"/>
                          <w:rPr>
                            <w:rStyle w:val="Strong"/>
                            <w:rFonts w:ascii="Arial" w:hAnsi="Arial" w:cs="Arial"/>
                            <w:color w:val="01653F"/>
                            <w:szCs w:val="21"/>
                          </w:rPr>
                        </w:pPr>
                        <w:r w:rsidRPr="002E39D8">
                          <w:rPr>
                            <w:rStyle w:val="Strong"/>
                            <w:rFonts w:ascii="Helvetica" w:hAnsi="Helvetica"/>
                            <w:color w:val="FFFFFF"/>
                            <w:sz w:val="27"/>
                            <w:szCs w:val="27"/>
                          </w:rPr>
                          <w:lastRenderedPageBreak/>
                          <w:t xml:space="preserve">MBS Review </w:t>
                        </w:r>
                        <w:r>
                          <w:rPr>
                            <w:rStyle w:val="Strong"/>
                            <w:rFonts w:ascii="Helvetica" w:hAnsi="Helvetica"/>
                            <w:color w:val="FFFFFF"/>
                            <w:sz w:val="27"/>
                            <w:szCs w:val="27"/>
                          </w:rPr>
                          <w:t>– General Update</w:t>
                        </w:r>
                      </w:p>
                    </w:tc>
                  </w:tr>
                  <w:tr w:rsidR="006165D3" w14:paraId="15E7100F" w14:textId="77777777">
                    <w:tc>
                      <w:tcPr>
                        <w:tcW w:w="0" w:type="auto"/>
                        <w:tcMar>
                          <w:top w:w="150" w:type="dxa"/>
                          <w:left w:w="270" w:type="dxa"/>
                          <w:bottom w:w="225" w:type="dxa"/>
                          <w:right w:w="270" w:type="dxa"/>
                        </w:tcMar>
                        <w:vAlign w:val="center"/>
                        <w:hideMark/>
                      </w:tcPr>
                      <w:p w14:paraId="76BB9887" w14:textId="77777777" w:rsidR="00B72AC2" w:rsidRDefault="00D159B5" w:rsidP="002F6451">
                        <w:pPr>
                          <w:spacing w:before="240" w:after="120"/>
                          <w:rPr>
                            <w:rStyle w:val="Strong"/>
                          </w:rPr>
                        </w:pPr>
                        <w:r w:rsidRPr="00D159B5">
                          <w:rPr>
                            <w:rStyle w:val="Strong"/>
                            <w:rFonts w:ascii="Arial" w:hAnsi="Arial" w:cs="Arial"/>
                            <w:sz w:val="20"/>
                            <w:szCs w:val="20"/>
                          </w:rPr>
                          <w:t>ECG Review</w:t>
                        </w:r>
                      </w:p>
                      <w:p w14:paraId="1AC2CCF5" w14:textId="77777777" w:rsidR="00B72AC2" w:rsidRDefault="00D159B5" w:rsidP="002F6451">
                        <w:pPr>
                          <w:spacing w:before="240" w:after="120"/>
                          <w:rPr>
                            <w:rFonts w:ascii="Arial" w:hAnsi="Arial" w:cs="Arial"/>
                            <w:sz w:val="20"/>
                            <w:szCs w:val="20"/>
                          </w:rPr>
                        </w:pPr>
                        <w:r w:rsidRPr="00D159B5">
                          <w:rPr>
                            <w:rFonts w:ascii="Arial" w:hAnsi="Arial" w:cs="Arial"/>
                            <w:sz w:val="20"/>
                            <w:szCs w:val="20"/>
                          </w:rPr>
                          <w:t xml:space="preserve">As a result of feedback from the sector regarding the 1 August 2020 changes to electrocardiogram (ECG) services, the Minister has asked the Department to monitor the impact of the changes through a post implementation </w:t>
                        </w:r>
                        <w:proofErr w:type="gramStart"/>
                        <w:r w:rsidRPr="00D159B5">
                          <w:rPr>
                            <w:rFonts w:ascii="Arial" w:hAnsi="Arial" w:cs="Arial"/>
                            <w:sz w:val="20"/>
                            <w:szCs w:val="20"/>
                          </w:rPr>
                          <w:t>six month</w:t>
                        </w:r>
                        <w:proofErr w:type="gramEnd"/>
                        <w:r w:rsidRPr="00D159B5">
                          <w:rPr>
                            <w:rFonts w:ascii="Arial" w:hAnsi="Arial" w:cs="Arial"/>
                            <w:sz w:val="20"/>
                            <w:szCs w:val="20"/>
                          </w:rPr>
                          <w:t xml:space="preserve"> review. The review will consider and provide advice on the impact to patient access to ECG services and subsequent impact to patient health outcomes.</w:t>
                        </w:r>
                      </w:p>
                      <w:p w14:paraId="1EF46AFC" w14:textId="3E3D99BD" w:rsidR="006165D3" w:rsidRPr="00D159B5" w:rsidRDefault="00D159B5" w:rsidP="002F6451">
                        <w:pPr>
                          <w:spacing w:before="240" w:after="120"/>
                          <w:rPr>
                            <w:rFonts w:ascii="Arial" w:hAnsi="Arial" w:cs="Arial"/>
                            <w:sz w:val="20"/>
                            <w:szCs w:val="20"/>
                          </w:rPr>
                        </w:pPr>
                        <w:r w:rsidRPr="00D159B5">
                          <w:rPr>
                            <w:rFonts w:ascii="Arial" w:hAnsi="Arial" w:cs="Arial"/>
                            <w:sz w:val="20"/>
                            <w:szCs w:val="20"/>
                          </w:rPr>
                          <w:t>The review commenced in February 2021 with the appointment of committee chair, Prof Sally McCarthy (MBBS, FACEM, MBA, FIFEM), and a public expression of interest invited nominations to participate. The public and other interested stakeholders were invited to provide submissions by 1 April 2021, for the committee’s consideration.</w:t>
                        </w:r>
                      </w:p>
                      <w:p w14:paraId="6E02CBF2" w14:textId="77777777" w:rsidR="00B72AC2" w:rsidRDefault="00D159B5" w:rsidP="002F6451">
                        <w:pPr>
                          <w:spacing w:before="240" w:after="120"/>
                          <w:rPr>
                            <w:rStyle w:val="Strong"/>
                          </w:rPr>
                        </w:pPr>
                        <w:r w:rsidRPr="00D159B5">
                          <w:rPr>
                            <w:rStyle w:val="Strong"/>
                            <w:rFonts w:ascii="Arial" w:hAnsi="Arial" w:cs="Arial"/>
                            <w:sz w:val="20"/>
                            <w:szCs w:val="20"/>
                          </w:rPr>
                          <w:t xml:space="preserve">Primary Care </w:t>
                        </w:r>
                      </w:p>
                      <w:p w14:paraId="3706E7B1" w14:textId="77777777" w:rsidR="00B72AC2" w:rsidRDefault="00D159B5" w:rsidP="002F6451">
                        <w:pPr>
                          <w:spacing w:before="240" w:after="120"/>
                          <w:rPr>
                            <w:rFonts w:ascii="Arial" w:hAnsi="Arial" w:cs="Arial"/>
                            <w:sz w:val="20"/>
                            <w:szCs w:val="20"/>
                          </w:rPr>
                        </w:pPr>
                        <w:r w:rsidRPr="00D159B5">
                          <w:rPr>
                            <w:rFonts w:ascii="Arial" w:hAnsi="Arial" w:cs="Arial"/>
                            <w:sz w:val="20"/>
                            <w:szCs w:val="20"/>
                          </w:rPr>
                          <w:t>The Department acknowledges the ongoing interest that consumers and professionals have in relation to the Taskforce Report on Primary Care which was published on the Department of Health website on 14 December 2020.</w:t>
                        </w:r>
                      </w:p>
                      <w:p w14:paraId="2C3EA836" w14:textId="77777777" w:rsidR="00B72AC2" w:rsidRDefault="00D159B5" w:rsidP="002F6451">
                        <w:pPr>
                          <w:spacing w:before="240" w:after="120"/>
                          <w:rPr>
                            <w:rFonts w:ascii="Arial" w:hAnsi="Arial" w:cs="Arial"/>
                            <w:sz w:val="20"/>
                            <w:szCs w:val="20"/>
                          </w:rPr>
                        </w:pPr>
                        <w:r w:rsidRPr="00D159B5">
                          <w:rPr>
                            <w:rFonts w:ascii="Arial" w:hAnsi="Arial" w:cs="Arial"/>
                            <w:sz w:val="20"/>
                            <w:szCs w:val="20"/>
                          </w:rPr>
                          <w:t>The Primary Care Report was one of many reports provided to Government for consideration in 2020 and the Government is currently considering all reports and the significant number of recommendations contained within.</w:t>
                        </w:r>
                      </w:p>
                      <w:p w14:paraId="62180565" w14:textId="77777777" w:rsidR="00B72AC2" w:rsidRDefault="00D159B5" w:rsidP="002F6451">
                        <w:pPr>
                          <w:spacing w:before="240" w:after="120"/>
                          <w:rPr>
                            <w:rFonts w:ascii="Arial" w:hAnsi="Arial" w:cs="Arial"/>
                            <w:sz w:val="20"/>
                            <w:szCs w:val="20"/>
                          </w:rPr>
                        </w:pPr>
                        <w:r w:rsidRPr="00D159B5">
                          <w:rPr>
                            <w:rFonts w:ascii="Arial" w:hAnsi="Arial" w:cs="Arial"/>
                            <w:sz w:val="20"/>
                            <w:szCs w:val="20"/>
                          </w:rPr>
                          <w:t>The Department appreciates the anticipation of the primary health care sector in implementing reform and MBS changes. This work is a high priority and consultation and stakeholder engagement has commenced. The information received from these processes will feed into the relevant Implementation Liaison Groups once established.</w:t>
                        </w:r>
                      </w:p>
                      <w:p w14:paraId="141765F1" w14:textId="77777777" w:rsidR="00B72AC2" w:rsidRDefault="00D159B5" w:rsidP="002F6451">
                        <w:pPr>
                          <w:spacing w:before="240" w:after="120"/>
                          <w:rPr>
                            <w:rStyle w:val="Hyperlink"/>
                            <w:color w:val="007C89"/>
                          </w:rPr>
                        </w:pPr>
                        <w:r w:rsidRPr="00D159B5">
                          <w:rPr>
                            <w:rFonts w:ascii="Arial" w:hAnsi="Arial" w:cs="Arial"/>
                            <w:sz w:val="20"/>
                            <w:szCs w:val="20"/>
                          </w:rPr>
                          <w:t xml:space="preserve">As detailed in the Report, not all of recommendations can be addressed through MBS changes and the current fee for service model may not be the most appropriate or fastest way to address changes. </w:t>
                        </w:r>
                        <w:r w:rsidRPr="00D159B5">
                          <w:rPr>
                            <w:rFonts w:ascii="Arial" w:hAnsi="Arial" w:cs="Arial"/>
                            <w:sz w:val="20"/>
                            <w:szCs w:val="20"/>
                          </w:rPr>
                          <w:lastRenderedPageBreak/>
                          <w:t xml:space="preserve">Consultation and ongoing discussions with stakeholders will also continue to progress these reform options. We welcome all questions and feedback in relation to the Taskforce recommendations via </w:t>
                        </w:r>
                        <w:hyperlink r:id="rId34" w:history="1">
                          <w:r w:rsidRPr="00D159B5">
                            <w:rPr>
                              <w:rStyle w:val="Hyperlink"/>
                              <w:rFonts w:ascii="Arial" w:hAnsi="Arial" w:cs="Arial"/>
                              <w:color w:val="007C89"/>
                              <w:sz w:val="20"/>
                              <w:szCs w:val="20"/>
                            </w:rPr>
                            <w:t>PrimaryhealthcareILG@Health.gov.au</w:t>
                          </w:r>
                        </w:hyperlink>
                      </w:p>
                      <w:p w14:paraId="5FCD31A9" w14:textId="77777777" w:rsidR="00B72AC2" w:rsidRDefault="00D159B5" w:rsidP="002F6451">
                        <w:pPr>
                          <w:spacing w:before="240" w:after="120"/>
                          <w:rPr>
                            <w:rStyle w:val="Strong"/>
                            <w:rFonts w:ascii="Arial" w:hAnsi="Arial" w:cs="Arial"/>
                            <w:sz w:val="20"/>
                            <w:szCs w:val="20"/>
                          </w:rPr>
                        </w:pPr>
                        <w:r w:rsidRPr="00D159B5">
                          <w:rPr>
                            <w:rStyle w:val="Strong"/>
                            <w:rFonts w:ascii="Arial" w:hAnsi="Arial" w:cs="Arial"/>
                            <w:sz w:val="20"/>
                            <w:szCs w:val="20"/>
                          </w:rPr>
                          <w:t>MBS Review Taskforce Final Report to Government </w:t>
                        </w:r>
                      </w:p>
                      <w:p w14:paraId="7E644A37" w14:textId="77777777" w:rsidR="00B72AC2" w:rsidRDefault="00D159B5" w:rsidP="002F6451">
                        <w:pPr>
                          <w:spacing w:before="240" w:after="120"/>
                          <w:rPr>
                            <w:rFonts w:ascii="Arial" w:hAnsi="Arial" w:cs="Arial"/>
                            <w:sz w:val="20"/>
                            <w:szCs w:val="20"/>
                          </w:rPr>
                        </w:pPr>
                        <w:r>
                          <w:rPr>
                            <w:rFonts w:ascii="Arial" w:hAnsi="Arial" w:cs="Arial"/>
                            <w:sz w:val="20"/>
                            <w:szCs w:val="20"/>
                          </w:rPr>
                          <w:t>T</w:t>
                        </w:r>
                        <w:r w:rsidRPr="00D159B5">
                          <w:rPr>
                            <w:rFonts w:ascii="Arial" w:hAnsi="Arial" w:cs="Arial"/>
                            <w:sz w:val="20"/>
                            <w:szCs w:val="20"/>
                          </w:rPr>
                          <w:t>he MBS Review Taskforce Final Report ‘</w:t>
                        </w:r>
                        <w:r w:rsidRPr="00D159B5">
                          <w:rPr>
                            <w:rStyle w:val="Emphasis"/>
                            <w:rFonts w:ascii="Arial" w:hAnsi="Arial" w:cs="Arial"/>
                            <w:sz w:val="20"/>
                            <w:szCs w:val="20"/>
                          </w:rPr>
                          <w:t>An MBS for the 21st century - Recommendations, Learnings and Ideas for the Future</w:t>
                        </w:r>
                        <w:r w:rsidRPr="00D159B5">
                          <w:rPr>
                            <w:rFonts w:ascii="Arial" w:hAnsi="Arial" w:cs="Arial"/>
                            <w:sz w:val="20"/>
                            <w:szCs w:val="20"/>
                          </w:rPr>
                          <w:t>’ was released in December 2020.</w:t>
                        </w:r>
                      </w:p>
                      <w:p w14:paraId="1E9E3B63" w14:textId="77777777" w:rsidR="00B72AC2" w:rsidRDefault="00D159B5" w:rsidP="002F6451">
                        <w:pPr>
                          <w:spacing w:before="240" w:after="120"/>
                          <w:rPr>
                            <w:rFonts w:ascii="Arial" w:hAnsi="Arial" w:cs="Arial"/>
                            <w:sz w:val="20"/>
                            <w:szCs w:val="20"/>
                          </w:rPr>
                        </w:pPr>
                        <w:r w:rsidRPr="00D159B5">
                          <w:rPr>
                            <w:rFonts w:ascii="Arial" w:hAnsi="Arial" w:cs="Arial"/>
                            <w:sz w:val="20"/>
                            <w:szCs w:val="20"/>
                          </w:rPr>
                          <w:t>This Final Report is the culmination of the Taskforce’s five-year review of the more than 5,700 items on the MBS. It offers 21 broader, long-term recommendations aimed at repositioning the MBS for the future. These recommendations centre on six main themes: an MBS that meets the needs of consumers, data and measurement, alternative funding models, GP stewardship, harnessing innovation and improving consistency in MBS surgical procedures.</w:t>
                        </w:r>
                      </w:p>
                      <w:p w14:paraId="1FF7ABBE" w14:textId="77777777" w:rsidR="00B72AC2" w:rsidRDefault="00D159B5" w:rsidP="002F6451">
                        <w:pPr>
                          <w:spacing w:before="240" w:after="120"/>
                          <w:rPr>
                            <w:rFonts w:ascii="Arial" w:hAnsi="Arial" w:cs="Arial"/>
                            <w:sz w:val="20"/>
                            <w:szCs w:val="20"/>
                          </w:rPr>
                        </w:pPr>
                        <w:r w:rsidRPr="00D159B5">
                          <w:rPr>
                            <w:rFonts w:ascii="Arial" w:hAnsi="Arial" w:cs="Arial"/>
                            <w:sz w:val="20"/>
                            <w:szCs w:val="20"/>
                          </w:rPr>
                          <w:t xml:space="preserve">The Final Report also recommends the establishment of a continuous review mechanism for the MBS, and the Government has </w:t>
                        </w:r>
                        <w:proofErr w:type="gramStart"/>
                        <w:r w:rsidRPr="00D159B5">
                          <w:rPr>
                            <w:rFonts w:ascii="Arial" w:hAnsi="Arial" w:cs="Arial"/>
                            <w:sz w:val="20"/>
                            <w:szCs w:val="20"/>
                          </w:rPr>
                          <w:t>taken action</w:t>
                        </w:r>
                        <w:proofErr w:type="gramEnd"/>
                        <w:r w:rsidRPr="00D159B5">
                          <w:rPr>
                            <w:rFonts w:ascii="Arial" w:hAnsi="Arial" w:cs="Arial"/>
                            <w:sz w:val="20"/>
                            <w:szCs w:val="20"/>
                          </w:rPr>
                          <w:t xml:space="preserve"> in this area by providing funding as part of the 2020-21 Budget to establish such a mechanism.</w:t>
                        </w:r>
                      </w:p>
                      <w:p w14:paraId="701915D6" w14:textId="77777777" w:rsidR="00B72AC2" w:rsidRDefault="00D159B5" w:rsidP="002F6451">
                        <w:pPr>
                          <w:spacing w:before="240" w:after="120"/>
                          <w:rPr>
                            <w:rStyle w:val="Strong"/>
                          </w:rPr>
                        </w:pPr>
                        <w:r w:rsidRPr="00D159B5">
                          <w:rPr>
                            <w:rFonts w:ascii="Arial" w:hAnsi="Arial" w:cs="Arial"/>
                            <w:sz w:val="20"/>
                            <w:szCs w:val="20"/>
                          </w:rPr>
                          <w:t xml:space="preserve">The Government will consider the Final Report recommendations, along with other recommendations made by the Taskforce. Some of the recommendations will require further investigation, </w:t>
                        </w:r>
                        <w:proofErr w:type="gramStart"/>
                        <w:r w:rsidRPr="00D159B5">
                          <w:rPr>
                            <w:rFonts w:ascii="Arial" w:hAnsi="Arial" w:cs="Arial"/>
                            <w:sz w:val="20"/>
                            <w:szCs w:val="20"/>
                          </w:rPr>
                          <w:t>development</w:t>
                        </w:r>
                        <w:proofErr w:type="gramEnd"/>
                        <w:r w:rsidRPr="00D159B5">
                          <w:rPr>
                            <w:rFonts w:ascii="Arial" w:hAnsi="Arial" w:cs="Arial"/>
                            <w:sz w:val="20"/>
                            <w:szCs w:val="20"/>
                          </w:rPr>
                          <w:t xml:space="preserve"> and discussion. A range of stakeholders have already discussed and shared their views on the Final Report recommendations and further feedback is welcome by emailing the Department of Health at </w:t>
                        </w:r>
                        <w:hyperlink r:id="rId35" w:history="1">
                          <w:r w:rsidRPr="00D159B5">
                            <w:rPr>
                              <w:rStyle w:val="Hyperlink"/>
                              <w:rFonts w:ascii="Arial" w:hAnsi="Arial" w:cs="Arial"/>
                              <w:color w:val="007C89"/>
                              <w:sz w:val="20"/>
                              <w:szCs w:val="20"/>
                            </w:rPr>
                            <w:t>MBSReviews@health.gov.au</w:t>
                          </w:r>
                        </w:hyperlink>
                        <w:r w:rsidRPr="00D159B5">
                          <w:rPr>
                            <w:rFonts w:ascii="Arial" w:hAnsi="Arial" w:cs="Arial"/>
                            <w:sz w:val="20"/>
                            <w:szCs w:val="20"/>
                          </w:rPr>
                          <w:t xml:space="preserve">. The Final Report is available at the Department of Health website </w:t>
                        </w:r>
                        <w:hyperlink r:id="rId36" w:history="1">
                          <w:r w:rsidRPr="00D159B5">
                            <w:rPr>
                              <w:rStyle w:val="Hyperlink"/>
                              <w:rFonts w:ascii="Arial" w:hAnsi="Arial" w:cs="Arial"/>
                              <w:color w:val="007C89"/>
                              <w:sz w:val="20"/>
                              <w:szCs w:val="20"/>
                            </w:rPr>
                            <w:t>here</w:t>
                          </w:r>
                        </w:hyperlink>
                        <w:r w:rsidRPr="00D159B5">
                          <w:rPr>
                            <w:rStyle w:val="Strong"/>
                            <w:rFonts w:ascii="Arial" w:hAnsi="Arial" w:cs="Arial"/>
                            <w:sz w:val="20"/>
                            <w:szCs w:val="20"/>
                          </w:rPr>
                          <w:t>.</w:t>
                        </w:r>
                      </w:p>
                      <w:p w14:paraId="6F85562B" w14:textId="77777777" w:rsidR="00B72AC2" w:rsidRDefault="00D159B5" w:rsidP="002F6451">
                        <w:pPr>
                          <w:spacing w:before="240" w:after="120"/>
                          <w:rPr>
                            <w:rStyle w:val="Strong"/>
                            <w:u w:val="single"/>
                          </w:rPr>
                        </w:pPr>
                        <w:r w:rsidRPr="00D159B5">
                          <w:rPr>
                            <w:rStyle w:val="Strong"/>
                            <w:rFonts w:ascii="Arial" w:hAnsi="Arial" w:cs="Arial"/>
                            <w:sz w:val="20"/>
                            <w:szCs w:val="20"/>
                            <w:u w:val="single"/>
                          </w:rPr>
                          <w:t>Establishment of a Continuous Review Mechanism for the MBS</w:t>
                        </w:r>
                      </w:p>
                      <w:p w14:paraId="540780E1" w14:textId="57C30435" w:rsidR="00D159B5" w:rsidRPr="00D159B5" w:rsidRDefault="00D159B5" w:rsidP="002F6451">
                        <w:pPr>
                          <w:spacing w:before="240" w:after="120"/>
                          <w:rPr>
                            <w:rFonts w:ascii="Arial" w:hAnsi="Arial" w:cs="Arial"/>
                            <w:sz w:val="20"/>
                            <w:szCs w:val="20"/>
                          </w:rPr>
                        </w:pPr>
                        <w:r w:rsidRPr="00D159B5">
                          <w:rPr>
                            <w:rFonts w:ascii="Arial" w:hAnsi="Arial" w:cs="Arial"/>
                            <w:sz w:val="20"/>
                            <w:szCs w:val="20"/>
                          </w:rPr>
                          <w:t>In October 2020 the Government announced its commitment to establish a continuous review function for the MBS. The Department is currently in the process of establishing this mechanism, including a Governance structure.  More information on this mechanism will be provided in future newsletters.</w:t>
                        </w:r>
                      </w:p>
                      <w:p w14:paraId="395763AF" w14:textId="77777777" w:rsidR="00B72AC2" w:rsidRDefault="00D159B5" w:rsidP="002F6451">
                        <w:pPr>
                          <w:spacing w:before="240" w:after="120"/>
                          <w:rPr>
                            <w:rFonts w:ascii="Helvetica" w:hAnsi="Helvetica" w:cs="Helvetica"/>
                            <w:color w:val="202020"/>
                            <w:sz w:val="18"/>
                            <w:szCs w:val="18"/>
                          </w:rPr>
                        </w:pPr>
                        <w:r>
                          <w:rPr>
                            <w:rStyle w:val="Emphasis"/>
                            <w:rFonts w:ascii="Helvetica" w:hAnsi="Helvetica" w:cs="Helvetica"/>
                            <w:color w:val="202020"/>
                            <w:sz w:val="18"/>
                            <w:szCs w:val="18"/>
                          </w:rPr>
                          <w:t xml:space="preserve">Copyright © 2021 Medical Benefits Division - Department of Health, </w:t>
                        </w:r>
                        <w:proofErr w:type="gramStart"/>
                        <w:r>
                          <w:rPr>
                            <w:rStyle w:val="Emphasis"/>
                            <w:rFonts w:ascii="Helvetica" w:hAnsi="Helvetica" w:cs="Helvetica"/>
                            <w:color w:val="202020"/>
                            <w:sz w:val="18"/>
                            <w:szCs w:val="18"/>
                          </w:rPr>
                          <w:t>All</w:t>
                        </w:r>
                        <w:proofErr w:type="gramEnd"/>
                        <w:r>
                          <w:rPr>
                            <w:rStyle w:val="Emphasis"/>
                            <w:rFonts w:ascii="Helvetica" w:hAnsi="Helvetica" w:cs="Helvetica"/>
                            <w:color w:val="202020"/>
                            <w:sz w:val="18"/>
                            <w:szCs w:val="18"/>
                          </w:rPr>
                          <w:t xml:space="preserve"> rights reserved.</w:t>
                        </w:r>
                        <w:r w:rsidR="00B72AC2">
                          <w:rPr>
                            <w:rStyle w:val="Emphasis"/>
                            <w:rFonts w:ascii="Helvetica" w:hAnsi="Helvetica" w:cs="Helvetica"/>
                            <w:color w:val="202020"/>
                            <w:sz w:val="18"/>
                            <w:szCs w:val="18"/>
                          </w:rPr>
                          <w:t xml:space="preserve"> </w:t>
                        </w:r>
                        <w:r>
                          <w:rPr>
                            <w:rFonts w:ascii="Helvetica" w:hAnsi="Helvetica" w:cs="Helvetica"/>
                            <w:color w:val="202020"/>
                            <w:sz w:val="18"/>
                            <w:szCs w:val="18"/>
                          </w:rPr>
                          <w:t>You are receiving this email because you have expressed interest in being updated on the MBS Review. You may unsubscribe by clicking the link provided in the email.</w:t>
                        </w:r>
                      </w:p>
                      <w:p w14:paraId="28CCA0C5" w14:textId="77777777" w:rsidR="00B72AC2" w:rsidRDefault="00D159B5" w:rsidP="00B72AC2">
                        <w:pPr>
                          <w:spacing w:after="60"/>
                          <w:rPr>
                            <w:rStyle w:val="Strong"/>
                          </w:rPr>
                        </w:pPr>
                        <w:r>
                          <w:rPr>
                            <w:rStyle w:val="Strong"/>
                            <w:rFonts w:ascii="Helvetica" w:hAnsi="Helvetica" w:cs="Helvetica"/>
                            <w:color w:val="202020"/>
                            <w:sz w:val="18"/>
                            <w:szCs w:val="18"/>
                          </w:rPr>
                          <w:t>Our mailing address is:</w:t>
                        </w:r>
                      </w:p>
                      <w:p w14:paraId="6B0A457A" w14:textId="1F23504F" w:rsidR="00B72AC2" w:rsidRDefault="00D159B5" w:rsidP="00B72AC2">
                        <w:pPr>
                          <w:spacing w:after="60"/>
                          <w:rPr>
                            <w:rFonts w:ascii="Helvetica" w:hAnsi="Helvetica" w:cs="Helvetica"/>
                            <w:color w:val="202020"/>
                            <w:sz w:val="18"/>
                            <w:szCs w:val="18"/>
                          </w:rPr>
                        </w:pPr>
                        <w:r>
                          <w:rPr>
                            <w:rFonts w:ascii="Helvetica" w:hAnsi="Helvetica" w:cs="Helvetica"/>
                            <w:color w:val="202020"/>
                            <w:sz w:val="18"/>
                            <w:szCs w:val="18"/>
                          </w:rPr>
                          <w:t>Medical Benefits Division - Department of Health</w:t>
                        </w:r>
                      </w:p>
                      <w:p w14:paraId="2D2D4EDC" w14:textId="77777777" w:rsidR="00B72AC2" w:rsidRDefault="00D159B5" w:rsidP="00B72AC2">
                        <w:pPr>
                          <w:spacing w:after="60"/>
                          <w:rPr>
                            <w:rFonts w:ascii="Helvetica" w:hAnsi="Helvetica" w:cs="Helvetica"/>
                            <w:color w:val="202020"/>
                            <w:sz w:val="18"/>
                            <w:szCs w:val="18"/>
                          </w:rPr>
                        </w:pPr>
                        <w:r>
                          <w:rPr>
                            <w:rFonts w:ascii="Helvetica" w:hAnsi="Helvetica" w:cs="Helvetica"/>
                            <w:color w:val="202020"/>
                            <w:sz w:val="18"/>
                            <w:szCs w:val="18"/>
                          </w:rPr>
                          <w:t>Sirius Building</w:t>
                        </w:r>
                      </w:p>
                      <w:p w14:paraId="29C7F87B" w14:textId="77777777" w:rsidR="00B72AC2" w:rsidRDefault="00D159B5" w:rsidP="00B72AC2">
                        <w:pPr>
                          <w:spacing w:after="60"/>
                          <w:rPr>
                            <w:rFonts w:ascii="Helvetica" w:hAnsi="Helvetica" w:cs="Helvetica"/>
                            <w:color w:val="202020"/>
                            <w:sz w:val="18"/>
                            <w:szCs w:val="18"/>
                          </w:rPr>
                        </w:pPr>
                        <w:proofErr w:type="spellStart"/>
                        <w:r>
                          <w:rPr>
                            <w:rFonts w:ascii="Helvetica" w:hAnsi="Helvetica" w:cs="Helvetica"/>
                            <w:color w:val="202020"/>
                            <w:sz w:val="18"/>
                            <w:szCs w:val="18"/>
                          </w:rPr>
                          <w:t>Furzer</w:t>
                        </w:r>
                        <w:proofErr w:type="spellEnd"/>
                        <w:r>
                          <w:rPr>
                            <w:rFonts w:ascii="Helvetica" w:hAnsi="Helvetica" w:cs="Helvetica"/>
                            <w:color w:val="202020"/>
                            <w:sz w:val="18"/>
                            <w:szCs w:val="18"/>
                          </w:rPr>
                          <w:t xml:space="preserve"> St</w:t>
                        </w:r>
                      </w:p>
                      <w:p w14:paraId="0DF1559E" w14:textId="77777777" w:rsidR="00B72AC2" w:rsidRDefault="00D159B5" w:rsidP="00B72AC2">
                        <w:pPr>
                          <w:spacing w:after="60"/>
                          <w:rPr>
                            <w:rFonts w:ascii="Helvetica" w:hAnsi="Helvetica" w:cs="Helvetica"/>
                            <w:color w:val="202020"/>
                            <w:sz w:val="18"/>
                            <w:szCs w:val="18"/>
                          </w:rPr>
                        </w:pPr>
                        <w:r>
                          <w:rPr>
                            <w:rFonts w:ascii="Helvetica" w:hAnsi="Helvetica" w:cs="Helvetica"/>
                            <w:color w:val="202020"/>
                            <w:sz w:val="18"/>
                            <w:szCs w:val="18"/>
                          </w:rPr>
                          <w:t>Woden Town Centre, Act 2606</w:t>
                        </w:r>
                      </w:p>
                      <w:p w14:paraId="4366CD58" w14:textId="77777777" w:rsidR="00B72AC2" w:rsidRDefault="00D159B5" w:rsidP="00B72AC2">
                        <w:pPr>
                          <w:spacing w:after="240"/>
                          <w:rPr>
                            <w:rFonts w:ascii="Helvetica" w:hAnsi="Helvetica" w:cs="Helvetica"/>
                            <w:color w:val="202020"/>
                            <w:sz w:val="18"/>
                            <w:szCs w:val="18"/>
                          </w:rPr>
                        </w:pPr>
                        <w:r>
                          <w:rPr>
                            <w:rFonts w:ascii="Helvetica" w:hAnsi="Helvetica" w:cs="Helvetica"/>
                            <w:color w:val="202020"/>
                            <w:sz w:val="18"/>
                            <w:szCs w:val="18"/>
                          </w:rPr>
                          <w:t>Australia</w:t>
                        </w:r>
                      </w:p>
                      <w:p w14:paraId="4BF1F852" w14:textId="77777777" w:rsidR="00B72AC2" w:rsidRDefault="00D159B5" w:rsidP="00B72AC2">
                        <w:pPr>
                          <w:spacing w:after="120"/>
                          <w:rPr>
                            <w:rFonts w:ascii="Helvetica" w:hAnsi="Helvetica" w:cs="Helvetica"/>
                            <w:color w:val="202020"/>
                            <w:sz w:val="18"/>
                            <w:szCs w:val="18"/>
                          </w:rPr>
                        </w:pPr>
                        <w:r>
                          <w:rPr>
                            <w:rFonts w:ascii="Helvetica" w:hAnsi="Helvetica" w:cs="Helvetica"/>
                            <w:color w:val="202020"/>
                            <w:sz w:val="18"/>
                            <w:szCs w:val="18"/>
                          </w:rPr>
                          <w:t>Want to change how you receive these emails?</w:t>
                        </w:r>
                      </w:p>
                      <w:p w14:paraId="6AA34DA8" w14:textId="3D143996" w:rsidR="00D159B5" w:rsidRDefault="00D159B5" w:rsidP="00B72AC2">
                        <w:pPr>
                          <w:spacing w:after="120"/>
                          <w:rPr>
                            <w:rFonts w:eastAsia="Times New Roman"/>
                            <w:sz w:val="20"/>
                            <w:szCs w:val="20"/>
                          </w:rPr>
                        </w:pPr>
                        <w:r>
                          <w:rPr>
                            <w:rFonts w:ascii="Helvetica" w:hAnsi="Helvetica" w:cs="Helvetica"/>
                            <w:color w:val="202020"/>
                            <w:sz w:val="18"/>
                            <w:szCs w:val="18"/>
                          </w:rPr>
                          <w:t xml:space="preserve">You can </w:t>
                        </w:r>
                        <w:hyperlink r:id="rId37" w:history="1">
                          <w:r>
                            <w:rPr>
                              <w:rStyle w:val="Hyperlink"/>
                              <w:rFonts w:ascii="Helvetica" w:hAnsi="Helvetica" w:cs="Helvetica"/>
                              <w:color w:val="202020"/>
                              <w:sz w:val="18"/>
                              <w:szCs w:val="18"/>
                            </w:rPr>
                            <w:t>update your preferences</w:t>
                          </w:r>
                        </w:hyperlink>
                        <w:r>
                          <w:rPr>
                            <w:rFonts w:ascii="Helvetica" w:hAnsi="Helvetica" w:cs="Helvetica"/>
                            <w:color w:val="202020"/>
                            <w:sz w:val="18"/>
                            <w:szCs w:val="18"/>
                          </w:rPr>
                          <w:t xml:space="preserve"> or </w:t>
                        </w:r>
                        <w:hyperlink r:id="rId38" w:history="1">
                          <w:r>
                            <w:rPr>
                              <w:rStyle w:val="Hyperlink"/>
                              <w:rFonts w:ascii="Helvetica" w:hAnsi="Helvetica" w:cs="Helvetica"/>
                              <w:color w:val="202020"/>
                              <w:sz w:val="18"/>
                              <w:szCs w:val="18"/>
                            </w:rPr>
                            <w:t>unsubscribe from this list</w:t>
                          </w:r>
                        </w:hyperlink>
                      </w:p>
                    </w:tc>
                  </w:tr>
                </w:tbl>
                <w:p w14:paraId="5C5FC3BF" w14:textId="77777777" w:rsidR="006165D3" w:rsidRDefault="006165D3">
                  <w:pPr>
                    <w:rPr>
                      <w:rFonts w:eastAsia="Times New Roman"/>
                    </w:rPr>
                  </w:pPr>
                </w:p>
              </w:tc>
            </w:tr>
            <w:tr w:rsidR="006165D3" w14:paraId="5E1B0FA6" w14:textId="77777777" w:rsidTr="00D159B5">
              <w:trPr>
                <w:jc w:val="center"/>
              </w:trPr>
              <w:tc>
                <w:tcPr>
                  <w:tcW w:w="0" w:type="auto"/>
                  <w:tcBorders>
                    <w:top w:val="single" w:sz="4" w:space="0" w:color="auto"/>
                  </w:tcBorders>
                  <w:shd w:val="clear" w:color="auto" w:fill="FAFAFA"/>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638"/>
                  </w:tblGrid>
                  <w:tr w:rsidR="006165D3" w14:paraId="201EBC01" w14:textId="77777777">
                    <w:tc>
                      <w:tcPr>
                        <w:tcW w:w="0" w:type="auto"/>
                        <w:tcMar>
                          <w:top w:w="135" w:type="dxa"/>
                          <w:left w:w="0" w:type="dxa"/>
                          <w:bottom w:w="0" w:type="dxa"/>
                          <w:right w:w="0" w:type="dxa"/>
                        </w:tcMar>
                        <w:hideMark/>
                      </w:tcPr>
                      <w:tbl>
                        <w:tblPr>
                          <w:tblpPr w:leftFromText="9" w:rightFromText="9" w:vertAnchor="text"/>
                          <w:tblW w:w="5000" w:type="pct"/>
                          <w:tblCellMar>
                            <w:left w:w="0" w:type="dxa"/>
                            <w:right w:w="0" w:type="dxa"/>
                          </w:tblCellMar>
                          <w:tblLook w:val="04A0" w:firstRow="1" w:lastRow="0" w:firstColumn="1" w:lastColumn="0" w:noHBand="0" w:noVBand="1"/>
                        </w:tblPr>
                        <w:tblGrid>
                          <w:gridCol w:w="9638"/>
                        </w:tblGrid>
                        <w:tr w:rsidR="006165D3" w14:paraId="7BA4566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38"/>
                              </w:tblGrid>
                              <w:tr w:rsidR="006165D3" w14:paraId="5DF3A475" w14:textId="77777777">
                                <w:tc>
                                  <w:tcPr>
                                    <w:tcW w:w="0" w:type="auto"/>
                                    <w:tcMar>
                                      <w:top w:w="0" w:type="dxa"/>
                                      <w:left w:w="270" w:type="dxa"/>
                                      <w:bottom w:w="135" w:type="dxa"/>
                                      <w:right w:w="270" w:type="dxa"/>
                                    </w:tcMar>
                                    <w:hideMark/>
                                  </w:tcPr>
                                  <w:p w14:paraId="5CC71EC0" w14:textId="77777777" w:rsidR="006165D3" w:rsidRDefault="006165D3" w:rsidP="002E39D8">
                                    <w:pPr>
                                      <w:spacing w:line="360" w:lineRule="auto"/>
                                      <w:jc w:val="center"/>
                                      <w:rPr>
                                        <w:rFonts w:ascii="Helvetica" w:hAnsi="Helvetica"/>
                                        <w:color w:val="656565"/>
                                        <w:sz w:val="18"/>
                                        <w:szCs w:val="18"/>
                                      </w:rPr>
                                    </w:pPr>
                                    <w:r>
                                      <w:rPr>
                                        <w:rFonts w:ascii="Helvetica" w:hAnsi="Helvetica"/>
                                        <w:color w:val="656565"/>
                                        <w:sz w:val="18"/>
                                        <w:szCs w:val="18"/>
                                      </w:rPr>
                                      <w:lastRenderedPageBreak/>
                                      <w:t xml:space="preserve">This newsletter forms part of regular updates on the progress of the MBS Review. This update has been provided by the Department of Health’s Medicare Reviews Unit. Previous newsletter updates are available on the Department's website. To subscribe please email </w:t>
                                    </w:r>
                                    <w:hyperlink r:id="rId39" w:history="1">
                                      <w:r>
                                        <w:rPr>
                                          <w:rStyle w:val="Hyperlink"/>
                                          <w:rFonts w:ascii="Helvetica" w:hAnsi="Helvetica"/>
                                          <w:sz w:val="18"/>
                                          <w:szCs w:val="18"/>
                                        </w:rPr>
                                        <w:t>MBSReviews@health.gov.au</w:t>
                                      </w:r>
                                    </w:hyperlink>
                                    <w:r w:rsidR="002E39D8">
                                      <w:rPr>
                                        <w:rFonts w:ascii="Helvetica" w:hAnsi="Helvetica"/>
                                        <w:color w:val="656565"/>
                                        <w:sz w:val="18"/>
                                        <w:szCs w:val="18"/>
                                      </w:rPr>
                                      <w:t>.</w:t>
                                    </w:r>
                                  </w:p>
                                </w:tc>
                              </w:tr>
                            </w:tbl>
                            <w:p w14:paraId="66F90E3E" w14:textId="77777777" w:rsidR="006165D3" w:rsidRDefault="006165D3">
                              <w:pPr>
                                <w:rPr>
                                  <w:rFonts w:eastAsia="Times New Roman"/>
                                  <w:sz w:val="20"/>
                                  <w:szCs w:val="20"/>
                                </w:rPr>
                              </w:pPr>
                            </w:p>
                          </w:tc>
                        </w:tr>
                      </w:tbl>
                      <w:p w14:paraId="6A92E316" w14:textId="77777777" w:rsidR="006165D3" w:rsidRDefault="006165D3">
                        <w:pPr>
                          <w:rPr>
                            <w:rFonts w:eastAsia="Times New Roman"/>
                            <w:sz w:val="20"/>
                            <w:szCs w:val="20"/>
                          </w:rPr>
                        </w:pPr>
                      </w:p>
                    </w:tc>
                  </w:tr>
                </w:tbl>
                <w:p w14:paraId="561F3340" w14:textId="77777777" w:rsidR="006165D3" w:rsidRDefault="006165D3"/>
                <w:tbl>
                  <w:tblPr>
                    <w:tblW w:w="5000" w:type="pct"/>
                    <w:shd w:val="clear" w:color="auto" w:fill="01653F"/>
                    <w:tblCellMar>
                      <w:left w:w="0" w:type="dxa"/>
                      <w:right w:w="0" w:type="dxa"/>
                    </w:tblCellMar>
                    <w:tblLook w:val="04A0" w:firstRow="1" w:lastRow="0" w:firstColumn="1" w:lastColumn="0" w:noHBand="0" w:noVBand="1"/>
                  </w:tblPr>
                  <w:tblGrid>
                    <w:gridCol w:w="9638"/>
                  </w:tblGrid>
                  <w:tr w:rsidR="006165D3" w14:paraId="68D24B59" w14:textId="77777777">
                    <w:tc>
                      <w:tcPr>
                        <w:tcW w:w="0" w:type="auto"/>
                        <w:shd w:val="clear" w:color="auto" w:fill="01653F"/>
                        <w:tcMar>
                          <w:top w:w="450" w:type="dxa"/>
                          <w:left w:w="270" w:type="dxa"/>
                          <w:bottom w:w="36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9098"/>
                        </w:tblGrid>
                        <w:tr w:rsidR="006165D3" w14:paraId="7CDE081C" w14:textId="77777777">
                          <w:tc>
                            <w:tcPr>
                              <w:tcW w:w="0" w:type="auto"/>
                              <w:vAlign w:val="center"/>
                              <w:hideMark/>
                            </w:tcPr>
                            <w:p w14:paraId="05FE03A2" w14:textId="77777777" w:rsidR="006165D3" w:rsidRDefault="006165D3"/>
                          </w:tc>
                        </w:tr>
                      </w:tbl>
                      <w:p w14:paraId="6CEA0518" w14:textId="77777777" w:rsidR="006165D3" w:rsidRDefault="006165D3">
                        <w:pPr>
                          <w:rPr>
                            <w:rFonts w:eastAsia="Times New Roman"/>
                            <w:sz w:val="20"/>
                            <w:szCs w:val="20"/>
                          </w:rPr>
                        </w:pPr>
                      </w:p>
                    </w:tc>
                  </w:tr>
                </w:tbl>
                <w:p w14:paraId="66A1893E" w14:textId="77777777" w:rsidR="006165D3" w:rsidRDefault="006165D3">
                  <w:pPr>
                    <w:rPr>
                      <w:rFonts w:eastAsia="Times New Roman"/>
                    </w:rPr>
                  </w:pPr>
                </w:p>
              </w:tc>
            </w:tr>
          </w:tbl>
          <w:p w14:paraId="4F34445F" w14:textId="77777777" w:rsidR="006165D3" w:rsidRDefault="006165D3">
            <w:pPr>
              <w:jc w:val="center"/>
              <w:rPr>
                <w:rFonts w:eastAsia="Times New Roman"/>
                <w:sz w:val="20"/>
                <w:szCs w:val="20"/>
              </w:rPr>
            </w:pPr>
          </w:p>
        </w:tc>
      </w:tr>
    </w:tbl>
    <w:p w14:paraId="7BFF8A07" w14:textId="77777777" w:rsidR="00280050" w:rsidRDefault="00280050"/>
    <w:sectPr w:rsidR="00280050" w:rsidSect="00B15FD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C1956" w14:textId="77777777" w:rsidR="001F5670" w:rsidRDefault="001F5670" w:rsidP="001F5670">
      <w:r>
        <w:separator/>
      </w:r>
    </w:p>
  </w:endnote>
  <w:endnote w:type="continuationSeparator" w:id="0">
    <w:p w14:paraId="4B80A0B6" w14:textId="77777777" w:rsidR="001F5670" w:rsidRDefault="001F5670" w:rsidP="001F5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1B0FF" w14:textId="77777777" w:rsidR="001F5670" w:rsidRDefault="001F5670" w:rsidP="001F5670">
      <w:r>
        <w:separator/>
      </w:r>
    </w:p>
  </w:footnote>
  <w:footnote w:type="continuationSeparator" w:id="0">
    <w:p w14:paraId="5E4012C0" w14:textId="77777777" w:rsidR="001F5670" w:rsidRDefault="001F5670" w:rsidP="001F5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406A95"/>
    <w:multiLevelType w:val="multilevel"/>
    <w:tmpl w:val="2E445E4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96F411D"/>
    <w:multiLevelType w:val="multilevel"/>
    <w:tmpl w:val="6150C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BF56C5"/>
    <w:multiLevelType w:val="hybridMultilevel"/>
    <w:tmpl w:val="08B8B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99498C"/>
    <w:multiLevelType w:val="multilevel"/>
    <w:tmpl w:val="7576C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BE6598"/>
    <w:multiLevelType w:val="hybridMultilevel"/>
    <w:tmpl w:val="72801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D06C96"/>
    <w:multiLevelType w:val="multilevel"/>
    <w:tmpl w:val="1D36E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637FE5"/>
    <w:multiLevelType w:val="multilevel"/>
    <w:tmpl w:val="9A6A7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1D7116"/>
    <w:multiLevelType w:val="multilevel"/>
    <w:tmpl w:val="72520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604DCA"/>
    <w:multiLevelType w:val="multilevel"/>
    <w:tmpl w:val="1C4C0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862740"/>
    <w:multiLevelType w:val="multilevel"/>
    <w:tmpl w:val="0D221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826F85"/>
    <w:multiLevelType w:val="multilevel"/>
    <w:tmpl w:val="17F8E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D9254B"/>
    <w:multiLevelType w:val="multilevel"/>
    <w:tmpl w:val="E9ECB10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
  </w:num>
  <w:num w:numId="3">
    <w:abstractNumId w:val="11"/>
  </w:num>
  <w:num w:numId="4">
    <w:abstractNumId w:val="3"/>
  </w:num>
  <w:num w:numId="5">
    <w:abstractNumId w:val="4"/>
  </w:num>
  <w:num w:numId="6">
    <w:abstractNumId w:val="8"/>
  </w:num>
  <w:num w:numId="7">
    <w:abstractNumId w:val="9"/>
  </w:num>
  <w:num w:numId="8">
    <w:abstractNumId w:val="2"/>
  </w:num>
  <w:num w:numId="9">
    <w:abstractNumId w:val="10"/>
  </w:num>
  <w:num w:numId="10">
    <w:abstractNumId w:val="7"/>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5D3"/>
    <w:rsid w:val="001F529F"/>
    <w:rsid w:val="001F5670"/>
    <w:rsid w:val="00280050"/>
    <w:rsid w:val="002E39D8"/>
    <w:rsid w:val="002F6451"/>
    <w:rsid w:val="003E6659"/>
    <w:rsid w:val="00493D65"/>
    <w:rsid w:val="006165D3"/>
    <w:rsid w:val="00727A1C"/>
    <w:rsid w:val="008448AF"/>
    <w:rsid w:val="00861101"/>
    <w:rsid w:val="00B15FD6"/>
    <w:rsid w:val="00B72AC2"/>
    <w:rsid w:val="00D159B5"/>
    <w:rsid w:val="00DB30E0"/>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9BADE"/>
  <w15:chartTrackingRefBased/>
  <w15:docId w15:val="{D3899CAC-9B0D-4F37-93D6-17AE9AD6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5D3"/>
    <w:pPr>
      <w:spacing w:after="0" w:line="240" w:lineRule="auto"/>
    </w:pPr>
    <w:rPr>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65D3"/>
    <w:rPr>
      <w:color w:val="0000FF"/>
      <w:u w:val="single"/>
    </w:rPr>
  </w:style>
  <w:style w:type="character" w:styleId="Strong">
    <w:name w:val="Strong"/>
    <w:basedOn w:val="DefaultParagraphFont"/>
    <w:uiPriority w:val="22"/>
    <w:qFormat/>
    <w:rsid w:val="006165D3"/>
    <w:rPr>
      <w:b/>
      <w:bCs/>
    </w:rPr>
  </w:style>
  <w:style w:type="character" w:styleId="FollowedHyperlink">
    <w:name w:val="FollowedHyperlink"/>
    <w:basedOn w:val="DefaultParagraphFont"/>
    <w:uiPriority w:val="99"/>
    <w:semiHidden/>
    <w:unhideWhenUsed/>
    <w:rsid w:val="00B15FD6"/>
    <w:rPr>
      <w:color w:val="954F72" w:themeColor="followedHyperlink"/>
      <w:u w:val="single"/>
    </w:rPr>
  </w:style>
  <w:style w:type="paragraph" w:styleId="Header">
    <w:name w:val="header"/>
    <w:basedOn w:val="Normal"/>
    <w:link w:val="HeaderChar"/>
    <w:uiPriority w:val="99"/>
    <w:unhideWhenUsed/>
    <w:rsid w:val="001F5670"/>
    <w:pPr>
      <w:tabs>
        <w:tab w:val="center" w:pos="4513"/>
        <w:tab w:val="right" w:pos="9026"/>
      </w:tabs>
    </w:pPr>
  </w:style>
  <w:style w:type="character" w:customStyle="1" w:styleId="HeaderChar">
    <w:name w:val="Header Char"/>
    <w:basedOn w:val="DefaultParagraphFont"/>
    <w:link w:val="Header"/>
    <w:uiPriority w:val="99"/>
    <w:rsid w:val="001F5670"/>
    <w:rPr>
      <w:lang w:eastAsia="en-AU"/>
    </w:rPr>
  </w:style>
  <w:style w:type="paragraph" w:styleId="Footer">
    <w:name w:val="footer"/>
    <w:basedOn w:val="Normal"/>
    <w:link w:val="FooterChar"/>
    <w:uiPriority w:val="99"/>
    <w:unhideWhenUsed/>
    <w:rsid w:val="001F5670"/>
    <w:pPr>
      <w:tabs>
        <w:tab w:val="center" w:pos="4513"/>
        <w:tab w:val="right" w:pos="9026"/>
      </w:tabs>
    </w:pPr>
  </w:style>
  <w:style w:type="character" w:customStyle="1" w:styleId="FooterChar">
    <w:name w:val="Footer Char"/>
    <w:basedOn w:val="DefaultParagraphFont"/>
    <w:link w:val="Footer"/>
    <w:uiPriority w:val="99"/>
    <w:rsid w:val="001F5670"/>
    <w:rPr>
      <w:lang w:eastAsia="en-AU"/>
    </w:rPr>
  </w:style>
  <w:style w:type="paragraph" w:styleId="ListParagraph">
    <w:name w:val="List Paragraph"/>
    <w:basedOn w:val="Normal"/>
    <w:uiPriority w:val="34"/>
    <w:qFormat/>
    <w:rsid w:val="001F529F"/>
    <w:pPr>
      <w:ind w:left="720"/>
      <w:contextualSpacing/>
    </w:pPr>
  </w:style>
  <w:style w:type="character" w:styleId="Emphasis">
    <w:name w:val="Emphasis"/>
    <w:basedOn w:val="DefaultParagraphFont"/>
    <w:uiPriority w:val="20"/>
    <w:qFormat/>
    <w:rsid w:val="00D159B5"/>
    <w:rPr>
      <w:i/>
      <w:iCs/>
    </w:rPr>
  </w:style>
  <w:style w:type="character" w:styleId="UnresolvedMention">
    <w:name w:val="Unresolved Mention"/>
    <w:basedOn w:val="DefaultParagraphFont"/>
    <w:uiPriority w:val="99"/>
    <w:semiHidden/>
    <w:unhideWhenUsed/>
    <w:rsid w:val="00B72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839977">
      <w:bodyDiv w:val="1"/>
      <w:marLeft w:val="0"/>
      <w:marRight w:val="0"/>
      <w:marTop w:val="0"/>
      <w:marBottom w:val="0"/>
      <w:divBdr>
        <w:top w:val="none" w:sz="0" w:space="0" w:color="auto"/>
        <w:left w:val="none" w:sz="0" w:space="0" w:color="auto"/>
        <w:bottom w:val="none" w:sz="0" w:space="0" w:color="auto"/>
        <w:right w:val="none" w:sz="0" w:space="0" w:color="auto"/>
      </w:divBdr>
    </w:div>
    <w:div w:id="528880273">
      <w:bodyDiv w:val="1"/>
      <w:marLeft w:val="0"/>
      <w:marRight w:val="0"/>
      <w:marTop w:val="0"/>
      <w:marBottom w:val="0"/>
      <w:divBdr>
        <w:top w:val="none" w:sz="0" w:space="0" w:color="auto"/>
        <w:left w:val="none" w:sz="0" w:space="0" w:color="auto"/>
        <w:bottom w:val="none" w:sz="0" w:space="0" w:color="auto"/>
        <w:right w:val="none" w:sz="0" w:space="0" w:color="auto"/>
      </w:divBdr>
    </w:div>
    <w:div w:id="1091858600">
      <w:bodyDiv w:val="1"/>
      <w:marLeft w:val="0"/>
      <w:marRight w:val="0"/>
      <w:marTop w:val="0"/>
      <w:marBottom w:val="0"/>
      <w:divBdr>
        <w:top w:val="none" w:sz="0" w:space="0" w:color="auto"/>
        <w:left w:val="none" w:sz="0" w:space="0" w:color="auto"/>
        <w:bottom w:val="none" w:sz="0" w:space="0" w:color="auto"/>
        <w:right w:val="none" w:sz="0" w:space="0" w:color="auto"/>
      </w:divBdr>
    </w:div>
    <w:div w:id="1132409999">
      <w:bodyDiv w:val="1"/>
      <w:marLeft w:val="0"/>
      <w:marRight w:val="0"/>
      <w:marTop w:val="0"/>
      <w:marBottom w:val="0"/>
      <w:divBdr>
        <w:top w:val="none" w:sz="0" w:space="0" w:color="auto"/>
        <w:left w:val="none" w:sz="0" w:space="0" w:color="auto"/>
        <w:bottom w:val="none" w:sz="0" w:space="0" w:color="auto"/>
        <w:right w:val="none" w:sz="0" w:space="0" w:color="auto"/>
      </w:divBdr>
    </w:div>
    <w:div w:id="1597905143">
      <w:bodyDiv w:val="1"/>
      <w:marLeft w:val="0"/>
      <w:marRight w:val="0"/>
      <w:marTop w:val="0"/>
      <w:marBottom w:val="0"/>
      <w:divBdr>
        <w:top w:val="none" w:sz="0" w:space="0" w:color="auto"/>
        <w:left w:val="none" w:sz="0" w:space="0" w:color="auto"/>
        <w:bottom w:val="none" w:sz="0" w:space="0" w:color="auto"/>
        <w:right w:val="none" w:sz="0" w:space="0" w:color="auto"/>
      </w:divBdr>
    </w:div>
    <w:div w:id="1918323616">
      <w:bodyDiv w:val="1"/>
      <w:marLeft w:val="0"/>
      <w:marRight w:val="0"/>
      <w:marTop w:val="0"/>
      <w:marBottom w:val="0"/>
      <w:divBdr>
        <w:top w:val="none" w:sz="0" w:space="0" w:color="auto"/>
        <w:left w:val="none" w:sz="0" w:space="0" w:color="auto"/>
        <w:bottom w:val="none" w:sz="0" w:space="0" w:color="auto"/>
        <w:right w:val="none" w:sz="0" w:space="0" w:color="auto"/>
      </w:divBdr>
    </w:div>
    <w:div w:id="192460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health.us3.list-manage.com%2Ftrack%2Fclick%3Fu%3D1f52d99769eadbb98a6751dbd%26id%3D7f9b4cc2cd%26e%3D5d092e345d&amp;data=04%7C01%7CRosie.Forster%40ranzcp.org%7C6c373f0ee943473444d108d8fd3ed6dd%7Ce51012c230414e06bba86683c0fd0b56%7C0%7C0%7C637537793648277197%7CUnknown%7CTWFpbGZsb3d8eyJWIjoiMC4wLjAwMDAiLCJQIjoiV2luMzIiLCJBTiI6Ik1haWwiLCJXVCI6Mn0%3D%7C1000&amp;sdata=adByQ9TdEwiKkw%2FGshJgpn8ovjaIOT7ZcHIBJ0q9NDc%3D&amp;reserved=0" TargetMode="External"/><Relationship Id="rId13" Type="http://schemas.openxmlformats.org/officeDocument/2006/relationships/hyperlink" Target="https://aus01.safelinks.protection.outlook.com/?url=https%3A%2F%2Fhealth.us3.list-manage.com%2Ftrack%2Fclick%3Fu%3D1f52d99769eadbb98a6751dbd%26id%3D70d1a7b2f9%26e%3D5d092e345d&amp;data=04%7C01%7CRosie.Forster%40ranzcp.org%7C6c373f0ee943473444d108d8fd3ed6dd%7Ce51012c230414e06bba86683c0fd0b56%7C0%7C0%7C637537793648287189%7CUnknown%7CTWFpbGZsb3d8eyJWIjoiMC4wLjAwMDAiLCJQIjoiV2luMzIiLCJBTiI6Ik1haWwiLCJXVCI6Mn0%3D%7C1000&amp;sdata=ZoBPCRxzD8SIIiRx%2FCDWhV5rOQoGm59kgavk7SZF6BY%3D&amp;reserved=0" TargetMode="External"/><Relationship Id="rId18" Type="http://schemas.openxmlformats.org/officeDocument/2006/relationships/hyperlink" Target="https://aus01.safelinks.protection.outlook.com/?url=https%3A%2F%2Fhealth.us3.list-manage.com%2Ftrack%2Fclick%3Fu%3D1f52d99769eadbb98a6751dbd%26id%3D162bcb01d4%26e%3D5d092e345d&amp;data=04%7C01%7CRosie.Forster%40ranzcp.org%7C6c373f0ee943473444d108d8fd3ed6dd%7Ce51012c230414e06bba86683c0fd0b56%7C0%7C0%7C637537793648307181%7CUnknown%7CTWFpbGZsb3d8eyJWIjoiMC4wLjAwMDAiLCJQIjoiV2luMzIiLCJBTiI6Ik1haWwiLCJXVCI6Mn0%3D%7C1000&amp;sdata=npvysD4Du2K5TVBe%2FDHUc%2FGS4xWGweC%2F8owfrSzyv9o%3D&amp;reserved=0" TargetMode="External"/><Relationship Id="rId26" Type="http://schemas.openxmlformats.org/officeDocument/2006/relationships/hyperlink" Target="https://aus01.safelinks.protection.outlook.com/?url=https%3A%2F%2Fhealth.us3.list-manage.com%2Ftrack%2Fclick%3Fu%3D1f52d99769eadbb98a6751dbd%26id%3D8e3f4a4e79%26e%3D5d092e345d&amp;data=04%7C01%7CRosie.Forster%40ranzcp.org%7C6c373f0ee943473444d108d8fd3ed6dd%7Ce51012c230414e06bba86683c0fd0b56%7C0%7C0%7C637537793648337155%7CUnknown%7CTWFpbGZsb3d8eyJWIjoiMC4wLjAwMDAiLCJQIjoiV2luMzIiLCJBTiI6Ik1haWwiLCJXVCI6Mn0%3D%7C1000&amp;sdata=MWHVbbV40aoa%2BMC4Hu86bBakbW1JowQ36ptEM2mo6jw%3D&amp;reserved=0" TargetMode="External"/><Relationship Id="rId39" Type="http://schemas.openxmlformats.org/officeDocument/2006/relationships/hyperlink" Target="mailto:MBSReviews@health.gov.au" TargetMode="External"/><Relationship Id="rId3" Type="http://schemas.openxmlformats.org/officeDocument/2006/relationships/settings" Target="settings.xml"/><Relationship Id="rId21" Type="http://schemas.openxmlformats.org/officeDocument/2006/relationships/hyperlink" Target="mailto:surgicalservices@health.gov.au" TargetMode="External"/><Relationship Id="rId34" Type="http://schemas.openxmlformats.org/officeDocument/2006/relationships/hyperlink" Target="mailto:PrimaryhealthcareILG@Health.gov.au" TargetMode="External"/><Relationship Id="rId7" Type="http://schemas.openxmlformats.org/officeDocument/2006/relationships/image" Target="media/image1.png"/><Relationship Id="rId12" Type="http://schemas.openxmlformats.org/officeDocument/2006/relationships/hyperlink" Target="mailto:PHI@health.gov.au" TargetMode="External"/><Relationship Id="rId17" Type="http://schemas.openxmlformats.org/officeDocument/2006/relationships/hyperlink" Target="https://aus01.safelinks.protection.outlook.com/?url=https%3A%2F%2Fhealth.us3.list-manage.com%2Ftrack%2Fclick%3Fu%3D1f52d99769eadbb98a6751dbd%26id%3D2bf0f081d6%26e%3D5d092e345d&amp;data=04%7C01%7CRosie.Forster%40ranzcp.org%7C6c373f0ee943473444d108d8fd3ed6dd%7Ce51012c230414e06bba86683c0fd0b56%7C0%7C0%7C637537793648307181%7CUnknown%7CTWFpbGZsb3d8eyJWIjoiMC4wLjAwMDAiLCJQIjoiV2luMzIiLCJBTiI6Ik1haWwiLCJXVCI6Mn0%3D%7C1000&amp;sdata=3v2HjPBoHcL%2FRrIREn%2BjIzuUQuNuwe7zkAnn1%2FWne4g%3D&amp;reserved=0" TargetMode="External"/><Relationship Id="rId25" Type="http://schemas.openxmlformats.org/officeDocument/2006/relationships/hyperlink" Target="https://aus01.safelinks.protection.outlook.com/?url=https%3A%2F%2Fhealth.us3.list-manage.com%2Ftrack%2Fclick%3Fu%3D1f52d99769eadbb98a6751dbd%26id%3D25488b1b98%26e%3D5d092e345d&amp;data=04%7C01%7CRosie.Forster%40ranzcp.org%7C6c373f0ee943473444d108d8fd3ed6dd%7Ce51012c230414e06bba86683c0fd0b56%7C0%7C0%7C637537793648327168%7CUnknown%7CTWFpbGZsb3d8eyJWIjoiMC4wLjAwMDAiLCJQIjoiV2luMzIiLCJBTiI6Ik1haWwiLCJXVCI6Mn0%3D%7C1000&amp;sdata=W2SQBzVE6p%2B2dxHrypn%2Fw2HWA%2Fi6i6aMJF8Q5SX0YmE%3D&amp;reserved=0" TargetMode="External"/><Relationship Id="rId33" Type="http://schemas.openxmlformats.org/officeDocument/2006/relationships/hyperlink" Target="mailto:surgicalservices@health.gov.au" TargetMode="External"/><Relationship Id="rId38" Type="http://schemas.openxmlformats.org/officeDocument/2006/relationships/hyperlink" Target="https://aus01.safelinks.protection.outlook.com/?url=https%3A%2F%2Fhealth.us3.list-manage.com%2Funsubscribe%3Fu%3D1f52d99769eadbb98a6751dbd%26id%3Dd207dd2540%26e%3D5d092e345d%26c%3D6fe264d507&amp;data=04%7C01%7CRosie.Forster%40ranzcp.org%7C6c373f0ee943473444d108d8fd3ed6dd%7Ce51012c230414e06bba86683c0fd0b56%7C0%7C0%7C637537793648377134%7CUnknown%7CTWFpbGZsb3d8eyJWIjoiMC4wLjAwMDAiLCJQIjoiV2luMzIiLCJBTiI6Ik1haWwiLCJXVCI6Mn0%3D%7C1000&amp;sdata=EuF2mc6L41xVY1cCGFbBcIRCRagsBlg1Y%2F1aXBh6aeM%3D&amp;reserved=0" TargetMode="External"/><Relationship Id="rId2" Type="http://schemas.openxmlformats.org/officeDocument/2006/relationships/styles" Target="styles.xml"/><Relationship Id="rId16" Type="http://schemas.openxmlformats.org/officeDocument/2006/relationships/hyperlink" Target="https://aus01.safelinks.protection.outlook.com/?url=https%3A%2F%2Fhealth.us3.list-manage.com%2Ftrack%2Fclick%3Fu%3D1f52d99769eadbb98a6751dbd%26id%3D317d1423d1%26e%3D5d092e345d&amp;data=04%7C01%7CRosie.Forster%40ranzcp.org%7C6c373f0ee943473444d108d8fd3ed6dd%7Ce51012c230414e06bba86683c0fd0b56%7C0%7C0%7C637537793648297186%7CUnknown%7CTWFpbGZsb3d8eyJWIjoiMC4wLjAwMDAiLCJQIjoiV2luMzIiLCJBTiI6Ik1haWwiLCJXVCI6Mn0%3D%7C1000&amp;sdata=dtqsOJ%2BBiqwQEowkXfSDfGCvLGw9yjm3l4QZB9Gp6Nw%3D&amp;reserved=0" TargetMode="External"/><Relationship Id="rId20" Type="http://schemas.openxmlformats.org/officeDocument/2006/relationships/hyperlink" Target="https://aus01.safelinks.protection.outlook.com/?url=https%3A%2F%2Fhealth.us3.list-manage.com%2Ftrack%2Fclick%3Fu%3D1f52d99769eadbb98a6751dbd%26id%3D04bf4bcfd2%26e%3D5d092e345d&amp;data=04%7C01%7CRosie.Forster%40ranzcp.org%7C6c373f0ee943473444d108d8fd3ed6dd%7Ce51012c230414e06bba86683c0fd0b56%7C0%7C0%7C637537793648317171%7CUnknown%7CTWFpbGZsb3d8eyJWIjoiMC4wLjAwMDAiLCJQIjoiV2luMzIiLCJBTiI6Ik1haWwiLCJXVCI6Mn0%3D%7C1000&amp;sdata=G%2FANFRwoeXMSnpXzAprRAylWzmp%2FP1eZwUi%2F6rZAWoA%3D&amp;reserved=0" TargetMode="External"/><Relationship Id="rId29" Type="http://schemas.openxmlformats.org/officeDocument/2006/relationships/hyperlink" Target="https://aus01.safelinks.protection.outlook.com/?url=https%3A%2F%2Fhealth.us3.list-manage.com%2Ftrack%2Fclick%3Fu%3D1f52d99769eadbb98a6751dbd%26id%3D933136f6be%26e%3D5d092e345d&amp;data=04%7C01%7CRosie.Forster%40ranzcp.org%7C6c373f0ee943473444d108d8fd3ed6dd%7Ce51012c230414e06bba86683c0fd0b56%7C0%7C0%7C637537793648347154%7CUnknown%7CTWFpbGZsb3d8eyJWIjoiMC4wLjAwMDAiLCJQIjoiV2luMzIiLCJBTiI6Ik1haWwiLCJXVCI6Mn0%3D%7C1000&amp;sdata=9SGwhuLcMOdSpPXeBxdajmyEQRetol1D1hqBJZDXNes%3D&amp;reserved=0"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1july2021MBSchanges.generalsurgery@health.gov.au" TargetMode="External"/><Relationship Id="rId24" Type="http://schemas.openxmlformats.org/officeDocument/2006/relationships/hyperlink" Target="mailto:surgicalservices@health.gov.au" TargetMode="External"/><Relationship Id="rId32" Type="http://schemas.openxmlformats.org/officeDocument/2006/relationships/hyperlink" Target="https://aus01.safelinks.protection.outlook.com/?url=https%3A%2F%2Fhealth.us3.list-manage.com%2Ftrack%2Fclick%3Fu%3D1f52d99769eadbb98a6751dbd%26id%3Dfdde309baf%26e%3D5d092e345d&amp;data=04%7C01%7CRosie.Forster%40ranzcp.org%7C6c373f0ee943473444d108d8fd3ed6dd%7Ce51012c230414e06bba86683c0fd0b56%7C0%7C0%7C637537793648357147%7CUnknown%7CTWFpbGZsb3d8eyJWIjoiMC4wLjAwMDAiLCJQIjoiV2luMzIiLCJBTiI6Ik1haWwiLCJXVCI6Mn0%3D%7C1000&amp;sdata=RjU7FhXJm8cP5Di%2FLyk6TUSCTYB%2BjhkFOHXb9lYgcao%3D&amp;reserved=0" TargetMode="External"/><Relationship Id="rId37" Type="http://schemas.openxmlformats.org/officeDocument/2006/relationships/hyperlink" Target="https://aus01.safelinks.protection.outlook.com/?url=https%3A%2F%2Fhealth.us3.list-manage.com%2Fprofile%3Fu%3D1f52d99769eadbb98a6751dbd%26id%3Dd207dd2540%26e%3D5d092e345d%26c%3D6fe264d507&amp;data=04%7C01%7CRosie.Forster%40ranzcp.org%7C6c373f0ee943473444d108d8fd3ed6dd%7Ce51012c230414e06bba86683c0fd0b56%7C0%7C0%7C637537793648377134%7CUnknown%7CTWFpbGZsb3d8eyJWIjoiMC4wLjAwMDAiLCJQIjoiV2luMzIiLCJBTiI6Ik1haWwiLCJXVCI6Mn0%3D%7C1000&amp;sdata=2NwOGG4EZkRt9U09YkbvhNurg0%2BVvy6B%2Bng0dXehg8o%3D&amp;reserved=0"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PHI@health.gov.au" TargetMode="External"/><Relationship Id="rId23" Type="http://schemas.openxmlformats.org/officeDocument/2006/relationships/hyperlink" Target="https://aus01.safelinks.protection.outlook.com/?url=https%3A%2F%2Fhealth.us3.list-manage.com%2Ftrack%2Fclick%3Fu%3D1f52d99769eadbb98a6751dbd%26id%3Decf22528f5%26e%3D5d092e345d&amp;data=04%7C01%7CRosie.Forster%40ranzcp.org%7C6c373f0ee943473444d108d8fd3ed6dd%7Ce51012c230414e06bba86683c0fd0b56%7C0%7C0%7C637537793648327168%7CUnknown%7CTWFpbGZsb3d8eyJWIjoiMC4wLjAwMDAiLCJQIjoiV2luMzIiLCJBTiI6Ik1haWwiLCJXVCI6Mn0%3D%7C1000&amp;sdata=G%2BkjEhZqn58ZOZDLPXu5IsRQRsMU%2Bz5C0yWV%2BpNXSf8%3D&amp;reserved=0" TargetMode="External"/><Relationship Id="rId28" Type="http://schemas.openxmlformats.org/officeDocument/2006/relationships/hyperlink" Target="https://aus01.safelinks.protection.outlook.com/?url=https%3A%2F%2Fhealth.us3.list-manage.com%2Ftrack%2Fclick%3Fu%3D1f52d99769eadbb98a6751dbd%26id%3Dbbc386695f%26e%3D5d092e345d&amp;data=04%7C01%7CRosie.Forster%40ranzcp.org%7C6c373f0ee943473444d108d8fd3ed6dd%7Ce51012c230414e06bba86683c0fd0b56%7C0%7C0%7C637537793648347154%7CUnknown%7CTWFpbGZsb3d8eyJWIjoiMC4wLjAwMDAiLCJQIjoiV2luMzIiLCJBTiI6Ik1haWwiLCJXVCI6Mn0%3D%7C1000&amp;sdata=OhdTb%2BQGilT8h0bSbVUHEPo5fA89zLQK5ijOGcRyMdE%3D&amp;reserved=0" TargetMode="External"/><Relationship Id="rId36" Type="http://schemas.openxmlformats.org/officeDocument/2006/relationships/hyperlink" Target="https://aus01.safelinks.protection.outlook.com/?url=https%3A%2F%2Fhealth.us3.list-manage.com%2Ftrack%2Fclick%3Fu%3D1f52d99769eadbb98a6751dbd%26id%3Db494a637cb%26e%3D5d092e345d&amp;data=04%7C01%7CRosie.Forster%40ranzcp.org%7C6c373f0ee943473444d108d8fd3ed6dd%7Ce51012c230414e06bba86683c0fd0b56%7C0%7C0%7C637537793648367141%7CUnknown%7CTWFpbGZsb3d8eyJWIjoiMC4wLjAwMDAiLCJQIjoiV2luMzIiLCJBTiI6Ik1haWwiLCJXVCI6Mn0%3D%7C1000&amp;sdata=m4tuvevj6QwTr2mKasTgT9%2FZUdaPq576Ta2A1r%2FG6hg%3D&amp;reserved=0" TargetMode="External"/><Relationship Id="rId10" Type="http://schemas.openxmlformats.org/officeDocument/2006/relationships/hyperlink" Target="https://aus01.safelinks.protection.outlook.com/?url=https%3A%2F%2Fhealth.us3.list-manage.com%2Ftrack%2Fclick%3Fu%3D1f52d99769eadbb98a6751dbd%26id%3D546f8e19a4%26e%3D5d092e345d&amp;data=04%7C01%7CRosie.Forster%40ranzcp.org%7C6c373f0ee943473444d108d8fd3ed6dd%7Ce51012c230414e06bba86683c0fd0b56%7C0%7C0%7C637537793648287189%7CUnknown%7CTWFpbGZsb3d8eyJWIjoiMC4wLjAwMDAiLCJQIjoiV2luMzIiLCJBTiI6Ik1haWwiLCJXVCI6Mn0%3D%7C1000&amp;sdata=GN3pmEO3DaLfpz5Te%2FlQLRvHirc1bOv3rvtKt75FjjE%3D&amp;reserved=0" TargetMode="External"/><Relationship Id="rId19" Type="http://schemas.openxmlformats.org/officeDocument/2006/relationships/hyperlink" Target="mailto:surgicalservices@health.gov.au" TargetMode="External"/><Relationship Id="rId31" Type="http://schemas.openxmlformats.org/officeDocument/2006/relationships/hyperlink" Target="https://aus01.safelinks.protection.outlook.com/?url=https%3A%2F%2Fhealth.us3.list-manage.com%2Ftrack%2Fclick%3Fu%3D1f52d99769eadbb98a6751dbd%26id%3D5eefc5e6db%26e%3D5d092e345d&amp;data=04%7C01%7CRosie.Forster%40ranzcp.org%7C6c373f0ee943473444d108d8fd3ed6dd%7Ce51012c230414e06bba86683c0fd0b56%7C0%7C0%7C637537793648357147%7CUnknown%7CTWFpbGZsb3d8eyJWIjoiMC4wLjAwMDAiLCJQIjoiV2luMzIiLCJBTiI6Ik1haWwiLCJXVCI6Mn0%3D%7C1000&amp;sdata=2PVor3HbQ%2BLQDszI1VKIfzs20Av7RVeEp6t9%2FbbwfqI%3D&amp;reserved=0" TargetMode="External"/><Relationship Id="rId4" Type="http://schemas.openxmlformats.org/officeDocument/2006/relationships/webSettings" Target="webSettings.xml"/><Relationship Id="rId9" Type="http://schemas.openxmlformats.org/officeDocument/2006/relationships/hyperlink" Target="https://aus01.safelinks.protection.outlook.com/?url=https%3A%2F%2Fhealth.us3.list-manage.com%2Ftrack%2Fclick%3Fu%3D1f52d99769eadbb98a6751dbd%26id%3D9220366e58%26e%3D5d092e345d&amp;data=04%7C01%7CRosie.Forster%40ranzcp.org%7C6c373f0ee943473444d108d8fd3ed6dd%7Ce51012c230414e06bba86683c0fd0b56%7C0%7C0%7C637537793648277197%7CUnknown%7CTWFpbGZsb3d8eyJWIjoiMC4wLjAwMDAiLCJQIjoiV2luMzIiLCJBTiI6Ik1haWwiLCJXVCI6Mn0%3D%7C1000&amp;sdata=Knn1Gplwdebl2nI%2F5jw61FFXDZHNAqY45ESnNeGT9D0%3D&amp;reserved=0" TargetMode="External"/><Relationship Id="rId14" Type="http://schemas.openxmlformats.org/officeDocument/2006/relationships/hyperlink" Target="mailto:1july2021MBSchanges.orthopaedics@health.gov.au" TargetMode="External"/><Relationship Id="rId22" Type="http://schemas.openxmlformats.org/officeDocument/2006/relationships/hyperlink" Target="https://aus01.safelinks.protection.outlook.com/?url=https%3A%2F%2Fhealth.us3.list-manage.com%2Ftrack%2Fclick%3Fu%3D1f52d99769eadbb98a6751dbd%26id%3Da7fa47ab51%26e%3D5d092e345d&amp;data=04%7C01%7CRosie.Forster%40ranzcp.org%7C6c373f0ee943473444d108d8fd3ed6dd%7Ce51012c230414e06bba86683c0fd0b56%7C0%7C0%7C637537793648317171%7CUnknown%7CTWFpbGZsb3d8eyJWIjoiMC4wLjAwMDAiLCJQIjoiV2luMzIiLCJBTiI6Ik1haWwiLCJXVCI6Mn0%3D%7C1000&amp;sdata=WRsr4pYS2DG4MIZdpttTxHzskNk1FrsqBJ4W8VxyEPo%3D&amp;reserved=0" TargetMode="External"/><Relationship Id="rId27" Type="http://schemas.openxmlformats.org/officeDocument/2006/relationships/hyperlink" Target="mailto:surgicalservices@health.gov.au" TargetMode="External"/><Relationship Id="rId30" Type="http://schemas.openxmlformats.org/officeDocument/2006/relationships/hyperlink" Target="mailto:surgicalservices@health.gov.au" TargetMode="External"/><Relationship Id="rId35" Type="http://schemas.openxmlformats.org/officeDocument/2006/relationships/hyperlink" Target="mailto:MBSReviews@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3428</Words>
  <Characters>20980</Characters>
  <Application>Microsoft Office Word</Application>
  <DocSecurity>0</DocSecurity>
  <Lines>374</Lines>
  <Paragraphs>206</Paragraphs>
  <ScaleCrop>false</ScaleCrop>
  <HeadingPairs>
    <vt:vector size="2" baseType="variant">
      <vt:variant>
        <vt:lpstr>Title</vt:lpstr>
      </vt:variant>
      <vt:variant>
        <vt:i4>1</vt:i4>
      </vt:variant>
    </vt:vector>
  </HeadingPairs>
  <TitlesOfParts>
    <vt:vector size="1" baseType="lpstr">
      <vt:lpstr>MBS Review April 2021 Update</vt:lpstr>
    </vt:vector>
  </TitlesOfParts>
  <Company/>
  <LinksUpToDate>false</LinksUpToDate>
  <CharactersWithSpaces>24202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MBS Review April 2021 Update</dc:title>
  <dc:subject>Medicare Benefits Schedule</dc:subject>
  <dc:creator>Australian Government Department of Health</dc:creator>
  <cp:keywords>Medicare Bendefits Schedule</cp:keywords>
  <dc:description/>
  <cp:lastModifiedBy>SMEDLEY, Tyne</cp:lastModifiedBy>
  <cp:revision>5</cp:revision>
  <cp:lastPrinted>2021-08-10T02:44:00Z</cp:lastPrinted>
  <dcterms:created xsi:type="dcterms:W3CDTF">2021-08-10T02:21:00Z</dcterms:created>
  <dcterms:modified xsi:type="dcterms:W3CDTF">2021-08-10T05:33:00Z</dcterms:modified>
</cp:coreProperties>
</file>