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6FBA0" w14:textId="77777777" w:rsidR="00A4018C" w:rsidRPr="00A4018C" w:rsidRDefault="00A4018C" w:rsidP="00A4018C">
      <w:pPr>
        <w:pBdr>
          <w:top w:val="double" w:sz="12" w:space="10" w:color="B66113"/>
          <w:bottom w:val="double" w:sz="12" w:space="1" w:color="B66113"/>
        </w:pBdr>
        <w:spacing w:after="0" w:line="360" w:lineRule="auto"/>
        <w:jc w:val="center"/>
        <w:rPr>
          <w:rFonts w:asciiTheme="minorHAnsi" w:eastAsia="Times New Roman" w:hAnsiTheme="minorHAnsi" w:cs="Arial"/>
          <w:b/>
          <w:color w:val="01653F"/>
          <w:spacing w:val="5"/>
          <w:sz w:val="44"/>
          <w:szCs w:val="44"/>
          <w:lang w:val="en-US" w:eastAsia="en-AU"/>
        </w:rPr>
      </w:pPr>
      <w:r w:rsidRPr="00A4018C">
        <w:rPr>
          <w:rFonts w:asciiTheme="minorHAnsi" w:eastAsia="Times New Roman" w:hAnsiTheme="minorHAnsi" w:cs="Arial"/>
          <w:b/>
          <w:color w:val="01653F"/>
          <w:spacing w:val="5"/>
          <w:sz w:val="44"/>
          <w:szCs w:val="44"/>
          <w:lang w:val="en-US" w:eastAsia="en-AU"/>
        </w:rPr>
        <w:t>Medicare Benefits Schedule Review Taskforce</w:t>
      </w:r>
    </w:p>
    <w:p w14:paraId="7850061C" w14:textId="77777777" w:rsidR="00A4018C" w:rsidRPr="00A4018C" w:rsidRDefault="00A4018C" w:rsidP="00A4018C">
      <w:pPr>
        <w:pBdr>
          <w:top w:val="double" w:sz="12" w:space="10" w:color="B66113"/>
          <w:bottom w:val="double" w:sz="12" w:space="1" w:color="B66113"/>
        </w:pBdr>
        <w:spacing w:after="120" w:line="360" w:lineRule="auto"/>
        <w:jc w:val="center"/>
        <w:rPr>
          <w:rFonts w:asciiTheme="minorHAnsi" w:eastAsia="Times New Roman" w:hAnsiTheme="minorHAnsi" w:cs="Arial"/>
          <w:b/>
          <w:spacing w:val="5"/>
          <w:sz w:val="36"/>
          <w:szCs w:val="44"/>
          <w:lang w:val="en-US" w:eastAsia="en-AU"/>
        </w:rPr>
      </w:pPr>
      <w:r w:rsidRPr="00A4018C">
        <w:rPr>
          <w:rFonts w:asciiTheme="minorHAnsi" w:eastAsia="Times New Roman" w:hAnsiTheme="minorHAnsi" w:cs="Arial"/>
          <w:b/>
          <w:spacing w:val="5"/>
          <w:sz w:val="36"/>
          <w:szCs w:val="44"/>
          <w:lang w:val="en-US" w:eastAsia="en-AU"/>
        </w:rPr>
        <w:t>Taskforce Findings: Allied Health Reference Group Report</w:t>
      </w:r>
    </w:p>
    <w:p w14:paraId="310749F9" w14:textId="71556BA6" w:rsidR="00A4018C" w:rsidRPr="00A4018C" w:rsidRDefault="006E703A" w:rsidP="00A4018C">
      <w:pPr>
        <w:spacing w:before="180" w:after="120" w:line="360" w:lineRule="auto"/>
        <w:rPr>
          <w:rFonts w:asciiTheme="minorHAnsi" w:hAnsiTheme="minorHAnsi" w:cstheme="minorHAnsi"/>
          <w:lang w:val="en-US"/>
        </w:rPr>
      </w:pPr>
      <w:r w:rsidRPr="00A4018C">
        <w:rPr>
          <w:rFonts w:asciiTheme="minorHAnsi" w:hAnsiTheme="minorHAnsi" w:cstheme="minorHAnsi"/>
          <w:noProof/>
          <w:lang w:eastAsia="en-AU"/>
        </w:rPr>
        <mc:AlternateContent>
          <mc:Choice Requires="wps">
            <w:drawing>
              <wp:anchor distT="45720" distB="45720" distL="114300" distR="114300" simplePos="0" relativeHeight="251659264" behindDoc="0" locked="0" layoutInCell="1" allowOverlap="1" wp14:anchorId="76B19532" wp14:editId="76B8373F">
                <wp:simplePos x="0" y="0"/>
                <wp:positionH relativeFrom="margin">
                  <wp:posOffset>3088584</wp:posOffset>
                </wp:positionH>
                <wp:positionV relativeFrom="paragraph">
                  <wp:posOffset>366560</wp:posOffset>
                </wp:positionV>
                <wp:extent cx="2992755" cy="1160780"/>
                <wp:effectExtent l="0" t="0" r="0" b="1270"/>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755" cy="1160780"/>
                        </a:xfrm>
                        <a:prstGeom prst="rect">
                          <a:avLst/>
                        </a:prstGeom>
                        <a:solidFill>
                          <a:srgbClr val="FFFFFF"/>
                        </a:solidFill>
                        <a:ln w="9525">
                          <a:noFill/>
                          <a:miter lim="800000"/>
                          <a:headEnd/>
                          <a:tailEnd/>
                        </a:ln>
                      </wps:spPr>
                      <wps:txbx>
                        <w:txbxContent>
                          <w:tbl>
                            <w:tblPr>
                              <w:tblStyle w:val="TableGrid2"/>
                              <w:tblW w:w="4253" w:type="dxa"/>
                              <w:tblInd w:w="-142" w:type="dxa"/>
                              <w:tblBorders>
                                <w:top w:val="single" w:sz="4" w:space="0" w:color="984806" w:themeColor="accent6" w:themeShade="80"/>
                                <w:left w:val="none" w:sz="0" w:space="0" w:color="auto"/>
                                <w:bottom w:val="single" w:sz="4" w:space="0" w:color="984806" w:themeColor="accent6" w:themeShade="80"/>
                                <w:right w:val="none" w:sz="0" w:space="0" w:color="auto"/>
                                <w:insideH w:val="single" w:sz="4" w:space="0" w:color="984806" w:themeColor="accent6" w:themeShade="80"/>
                                <w:insideV w:val="none" w:sz="0" w:space="0" w:color="auto"/>
                              </w:tblBorders>
                              <w:tblLook w:val="04A0" w:firstRow="1" w:lastRow="0" w:firstColumn="1" w:lastColumn="0" w:noHBand="0" w:noVBand="1"/>
                            </w:tblPr>
                            <w:tblGrid>
                              <w:gridCol w:w="3544"/>
                              <w:gridCol w:w="709"/>
                            </w:tblGrid>
                            <w:tr w:rsidR="00A4018C" w14:paraId="536C15C5" w14:textId="77777777" w:rsidTr="00DA1B0E">
                              <w:trPr>
                                <w:tblHeader/>
                              </w:trPr>
                              <w:tc>
                                <w:tcPr>
                                  <w:tcW w:w="3544" w:type="dxa"/>
                                </w:tcPr>
                                <w:p w14:paraId="7C94C13B" w14:textId="77777777" w:rsidR="00A4018C" w:rsidRPr="00A4018C" w:rsidRDefault="00A4018C" w:rsidP="00C1294D">
                                  <w:pPr>
                                    <w:spacing w:before="60" w:after="60" w:line="240" w:lineRule="auto"/>
                                    <w:rPr>
                                      <w:rFonts w:asciiTheme="minorHAnsi" w:hAnsiTheme="minorHAnsi" w:cstheme="minorHAnsi"/>
                                    </w:rPr>
                                  </w:pPr>
                                  <w:r w:rsidRPr="00A4018C">
                                    <w:rPr>
                                      <w:rFonts w:asciiTheme="minorHAnsi" w:hAnsiTheme="minorHAnsi" w:cstheme="minorHAnsi"/>
                                    </w:rPr>
                                    <w:t>Number of items reviewed</w:t>
                                  </w:r>
                                </w:p>
                              </w:tc>
                              <w:tc>
                                <w:tcPr>
                                  <w:tcW w:w="709" w:type="dxa"/>
                                </w:tcPr>
                                <w:p w14:paraId="71C5FC47" w14:textId="77777777" w:rsidR="00A4018C" w:rsidRPr="00A4018C" w:rsidRDefault="00A4018C" w:rsidP="00C1294D">
                                  <w:pPr>
                                    <w:spacing w:before="60" w:after="60" w:line="240" w:lineRule="auto"/>
                                    <w:rPr>
                                      <w:rFonts w:asciiTheme="minorHAnsi" w:hAnsiTheme="minorHAnsi" w:cstheme="minorHAnsi"/>
                                    </w:rPr>
                                  </w:pPr>
                                  <w:r w:rsidRPr="00A4018C">
                                    <w:rPr>
                                      <w:rFonts w:asciiTheme="minorHAnsi" w:hAnsiTheme="minorHAnsi" w:cstheme="minorHAnsi"/>
                                    </w:rPr>
                                    <w:t>26</w:t>
                                  </w:r>
                                </w:p>
                              </w:tc>
                            </w:tr>
                            <w:tr w:rsidR="00A4018C" w14:paraId="6BE72680" w14:textId="77777777" w:rsidTr="004455DE">
                              <w:tc>
                                <w:tcPr>
                                  <w:tcW w:w="3544" w:type="dxa"/>
                                </w:tcPr>
                                <w:p w14:paraId="748C08A5" w14:textId="1772A9D2" w:rsidR="00A4018C" w:rsidRPr="00A4018C" w:rsidRDefault="00A4018C" w:rsidP="006E703A">
                                  <w:pPr>
                                    <w:spacing w:before="60" w:after="60" w:line="240" w:lineRule="auto"/>
                                    <w:rPr>
                                      <w:rFonts w:asciiTheme="minorHAnsi" w:hAnsiTheme="minorHAnsi" w:cstheme="minorHAnsi"/>
                                    </w:rPr>
                                  </w:pPr>
                                  <w:r w:rsidRPr="00A4018C">
                                    <w:rPr>
                                      <w:rFonts w:asciiTheme="minorHAnsi" w:hAnsiTheme="minorHAnsi" w:cstheme="minorHAnsi"/>
                                    </w:rPr>
                                    <w:t xml:space="preserve">Number of recommendations </w:t>
                                  </w:r>
                                  <w:r w:rsidR="006E703A">
                                    <w:rPr>
                                      <w:rFonts w:asciiTheme="minorHAnsi" w:hAnsiTheme="minorHAnsi" w:cstheme="minorHAnsi"/>
                                    </w:rPr>
                                    <w:t>endorsed</w:t>
                                  </w:r>
                                </w:p>
                              </w:tc>
                              <w:tc>
                                <w:tcPr>
                                  <w:tcW w:w="709" w:type="dxa"/>
                                </w:tcPr>
                                <w:p w14:paraId="3B34993A" w14:textId="670F10A1" w:rsidR="00A4018C" w:rsidRPr="00A4018C" w:rsidRDefault="006E703A" w:rsidP="00C1294D">
                                  <w:pPr>
                                    <w:spacing w:before="60" w:after="60" w:line="240" w:lineRule="auto"/>
                                    <w:rPr>
                                      <w:rFonts w:asciiTheme="minorHAnsi" w:hAnsiTheme="minorHAnsi" w:cstheme="minorHAnsi"/>
                                    </w:rPr>
                                  </w:pPr>
                                  <w:r>
                                    <w:rPr>
                                      <w:rFonts w:asciiTheme="minorHAnsi" w:hAnsiTheme="minorHAnsi" w:cstheme="minorHAnsi"/>
                                    </w:rPr>
                                    <w:t>16</w:t>
                                  </w:r>
                                </w:p>
                              </w:tc>
                            </w:tr>
                            <w:tr w:rsidR="006E703A" w14:paraId="5DEB34BC" w14:textId="77777777" w:rsidTr="004455DE">
                              <w:tc>
                                <w:tcPr>
                                  <w:tcW w:w="3544" w:type="dxa"/>
                                </w:tcPr>
                                <w:p w14:paraId="1DBCF3F0" w14:textId="51079346" w:rsidR="006E703A" w:rsidRPr="007849E2" w:rsidRDefault="006E703A" w:rsidP="006E703A">
                                  <w:pPr>
                                    <w:spacing w:before="60" w:after="60" w:line="240" w:lineRule="auto"/>
                                  </w:pPr>
                                  <w:r>
                                    <w:rPr>
                                      <w:rFonts w:asciiTheme="minorHAnsi" w:hAnsiTheme="minorHAnsi" w:cstheme="minorHAnsi"/>
                                    </w:rPr>
                                    <w:t xml:space="preserve">Number of Independent Taskforce recommendations </w:t>
                                  </w:r>
                                </w:p>
                              </w:tc>
                              <w:tc>
                                <w:tcPr>
                                  <w:tcW w:w="709" w:type="dxa"/>
                                </w:tcPr>
                                <w:p w14:paraId="74E70657" w14:textId="2AA9D460" w:rsidR="006E703A" w:rsidRPr="007849E2" w:rsidRDefault="006E703A" w:rsidP="006E703A">
                                  <w:pPr>
                                    <w:spacing w:before="60" w:after="60" w:line="240" w:lineRule="auto"/>
                                  </w:pPr>
                                  <w:r>
                                    <w:rPr>
                                      <w:rFonts w:asciiTheme="minorHAnsi" w:hAnsiTheme="minorHAnsi" w:cstheme="minorHAnsi"/>
                                    </w:rPr>
                                    <w:t>0</w:t>
                                  </w:r>
                                </w:p>
                              </w:tc>
                            </w:tr>
                          </w:tbl>
                          <w:p w14:paraId="2352F753" w14:textId="77777777" w:rsidR="00A4018C" w:rsidRDefault="00A4018C" w:rsidP="00A401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B19532" id="_x0000_t202" coordsize="21600,21600" o:spt="202" path="m,l,21600r21600,l21600,xe">
                <v:stroke joinstyle="miter"/>
                <v:path gradientshapeok="t" o:connecttype="rect"/>
              </v:shapetype>
              <v:shape id="Text Box 2" o:spid="_x0000_s1026" type="#_x0000_t202" alt="&quot;&quot;" style="position:absolute;margin-left:243.2pt;margin-top:28.85pt;width:235.65pt;height:91.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Bf/IAIAABwEAAAOAAAAZHJzL2Uyb0RvYy54bWysU1Fv2yAQfp+0/4B4X+xYSZNYcaouXaZJ&#10;XTep3Q/AGMdowDEgsbNfvwOnadS9TeMBcdzxcffdd+vbQStyFM5LMBWdTnJKhOHQSLOv6I/n3Ycl&#10;JT4w0zAFRlT0JDy93bx/t+5tKQroQDXCEQQxvuxtRbsQbJllnndCMz8BKww6W3CaBTTdPmsc6xFd&#10;q6zI85usB9dYB1x4j7f3o5NuEn7bCh6+ta0XgaiKYm4h7S7tddyzzZqVe8dsJ/k5DfYPWWgmDX56&#10;gbpngZGDk39BackdeGjDhIPOoG0lF6kGrGaav6nmqWNWpFqQHG8vNPn/B8sfj98dkU1FC0oM09ii&#10;ZzEE8hEGUkR2eutLDHqyGBYGvMYup0q9fQD+0xMD246ZvbhzDvpOsAazm8aX2dXTEcdHkLr/Cg1+&#10;ww4BEtDQOh2pQzIIomOXTpfOxFQ4XharVbGYzynh6JtOb/LFMvUuY+XLc+t8+CxAk3ioqMPWJ3h2&#10;fPAhpsPKl5D4mwclm51UKhluX2+VI0eGMtmllSp4E6YM6Su6mhfzhGwgvk8K0jKgjJXUFV3mcY3C&#10;inR8Mk0KCUyq8YyZKHPmJ1IykhOGesDASFoNzQmZcjDKFccLDx2435T0KNWK+l8H5gQl6otBtlfT&#10;2SxqOxmz+aJAw1176msPMxyhKhooGY/bkOYh8mDgDrvSysTXaybnXFGCicbzuESNX9sp6nWoN38A&#10;AAD//wMAUEsDBBQABgAIAAAAIQDFDsBj3gAAAAoBAAAPAAAAZHJzL2Rvd25yZXYueG1sTI/LTsMw&#10;EEX3SPyDNUhsEHWo8mjTTCpAArFt6QdMYjeJGo+j2G3Sv8ewobsZzdGdc4vtbHpx0aPrLCO8LCIQ&#10;mmurOm4QDt8fzysQzhMr6i1rhKt2sC3v7wrKlZ14py9734gQwi4nhNb7IZfS1a025BZ20BxuRzsa&#10;8mEdG6lGmkK46eUyilJpqOPwoaVBv7e6Pu3PBuH4NT0l66n69IdsF6dv1GWVvSI+PsyvGxBez/4f&#10;hl/9oA5lcKrsmZUTPUK8SuOAIiRZBiIA67+hQljGUQKyLORthfIHAAD//wMAUEsBAi0AFAAGAAgA&#10;AAAhALaDOJL+AAAA4QEAABMAAAAAAAAAAAAAAAAAAAAAAFtDb250ZW50X1R5cGVzXS54bWxQSwEC&#10;LQAUAAYACAAAACEAOP0h/9YAAACUAQAACwAAAAAAAAAAAAAAAAAvAQAAX3JlbHMvLnJlbHNQSwEC&#10;LQAUAAYACAAAACEAPYAX/yACAAAcBAAADgAAAAAAAAAAAAAAAAAuAgAAZHJzL2Uyb0RvYy54bWxQ&#10;SwECLQAUAAYACAAAACEAxQ7AY94AAAAKAQAADwAAAAAAAAAAAAAAAAB6BAAAZHJzL2Rvd25yZXYu&#10;eG1sUEsFBgAAAAAEAAQA8wAAAIUFAAAAAA==&#10;" stroked="f">
                <v:textbox>
                  <w:txbxContent>
                    <w:tbl>
                      <w:tblPr>
                        <w:tblStyle w:val="TableGrid2"/>
                        <w:tblW w:w="4253" w:type="dxa"/>
                        <w:tblInd w:w="-142" w:type="dxa"/>
                        <w:tblBorders>
                          <w:top w:val="single" w:sz="4" w:space="0" w:color="984806" w:themeColor="accent6" w:themeShade="80"/>
                          <w:left w:val="none" w:sz="0" w:space="0" w:color="auto"/>
                          <w:bottom w:val="single" w:sz="4" w:space="0" w:color="984806" w:themeColor="accent6" w:themeShade="80"/>
                          <w:right w:val="none" w:sz="0" w:space="0" w:color="auto"/>
                          <w:insideH w:val="single" w:sz="4" w:space="0" w:color="984806" w:themeColor="accent6" w:themeShade="80"/>
                          <w:insideV w:val="none" w:sz="0" w:space="0" w:color="auto"/>
                        </w:tblBorders>
                        <w:tblLook w:val="04A0" w:firstRow="1" w:lastRow="0" w:firstColumn="1" w:lastColumn="0" w:noHBand="0" w:noVBand="1"/>
                      </w:tblPr>
                      <w:tblGrid>
                        <w:gridCol w:w="3544"/>
                        <w:gridCol w:w="709"/>
                      </w:tblGrid>
                      <w:tr w:rsidR="00A4018C" w14:paraId="536C15C5" w14:textId="77777777" w:rsidTr="00DA1B0E">
                        <w:trPr>
                          <w:tblHeader/>
                        </w:trPr>
                        <w:tc>
                          <w:tcPr>
                            <w:tcW w:w="3544" w:type="dxa"/>
                          </w:tcPr>
                          <w:p w14:paraId="7C94C13B" w14:textId="77777777" w:rsidR="00A4018C" w:rsidRPr="00A4018C" w:rsidRDefault="00A4018C" w:rsidP="00C1294D">
                            <w:pPr>
                              <w:spacing w:before="60" w:after="60" w:line="240" w:lineRule="auto"/>
                              <w:rPr>
                                <w:rFonts w:asciiTheme="minorHAnsi" w:hAnsiTheme="minorHAnsi" w:cstheme="minorHAnsi"/>
                              </w:rPr>
                            </w:pPr>
                            <w:r w:rsidRPr="00A4018C">
                              <w:rPr>
                                <w:rFonts w:asciiTheme="minorHAnsi" w:hAnsiTheme="minorHAnsi" w:cstheme="minorHAnsi"/>
                              </w:rPr>
                              <w:t>Number of items reviewed</w:t>
                            </w:r>
                          </w:p>
                        </w:tc>
                        <w:tc>
                          <w:tcPr>
                            <w:tcW w:w="709" w:type="dxa"/>
                          </w:tcPr>
                          <w:p w14:paraId="71C5FC47" w14:textId="77777777" w:rsidR="00A4018C" w:rsidRPr="00A4018C" w:rsidRDefault="00A4018C" w:rsidP="00C1294D">
                            <w:pPr>
                              <w:spacing w:before="60" w:after="60" w:line="240" w:lineRule="auto"/>
                              <w:rPr>
                                <w:rFonts w:asciiTheme="minorHAnsi" w:hAnsiTheme="minorHAnsi" w:cstheme="minorHAnsi"/>
                              </w:rPr>
                            </w:pPr>
                            <w:r w:rsidRPr="00A4018C">
                              <w:rPr>
                                <w:rFonts w:asciiTheme="minorHAnsi" w:hAnsiTheme="minorHAnsi" w:cstheme="minorHAnsi"/>
                              </w:rPr>
                              <w:t>26</w:t>
                            </w:r>
                          </w:p>
                        </w:tc>
                      </w:tr>
                      <w:tr w:rsidR="00A4018C" w14:paraId="6BE72680" w14:textId="77777777" w:rsidTr="004455DE">
                        <w:tc>
                          <w:tcPr>
                            <w:tcW w:w="3544" w:type="dxa"/>
                          </w:tcPr>
                          <w:p w14:paraId="748C08A5" w14:textId="1772A9D2" w:rsidR="00A4018C" w:rsidRPr="00A4018C" w:rsidRDefault="00A4018C" w:rsidP="006E703A">
                            <w:pPr>
                              <w:spacing w:before="60" w:after="60" w:line="240" w:lineRule="auto"/>
                              <w:rPr>
                                <w:rFonts w:asciiTheme="minorHAnsi" w:hAnsiTheme="minorHAnsi" w:cstheme="minorHAnsi"/>
                              </w:rPr>
                            </w:pPr>
                            <w:r w:rsidRPr="00A4018C">
                              <w:rPr>
                                <w:rFonts w:asciiTheme="minorHAnsi" w:hAnsiTheme="minorHAnsi" w:cstheme="minorHAnsi"/>
                              </w:rPr>
                              <w:t xml:space="preserve">Number of recommendations </w:t>
                            </w:r>
                            <w:r w:rsidR="006E703A">
                              <w:rPr>
                                <w:rFonts w:asciiTheme="minorHAnsi" w:hAnsiTheme="minorHAnsi" w:cstheme="minorHAnsi"/>
                              </w:rPr>
                              <w:t>endorsed</w:t>
                            </w:r>
                          </w:p>
                        </w:tc>
                        <w:tc>
                          <w:tcPr>
                            <w:tcW w:w="709" w:type="dxa"/>
                          </w:tcPr>
                          <w:p w14:paraId="3B34993A" w14:textId="670F10A1" w:rsidR="00A4018C" w:rsidRPr="00A4018C" w:rsidRDefault="006E703A" w:rsidP="00C1294D">
                            <w:pPr>
                              <w:spacing w:before="60" w:after="60" w:line="240" w:lineRule="auto"/>
                              <w:rPr>
                                <w:rFonts w:asciiTheme="minorHAnsi" w:hAnsiTheme="minorHAnsi" w:cstheme="minorHAnsi"/>
                              </w:rPr>
                            </w:pPr>
                            <w:r>
                              <w:rPr>
                                <w:rFonts w:asciiTheme="minorHAnsi" w:hAnsiTheme="minorHAnsi" w:cstheme="minorHAnsi"/>
                              </w:rPr>
                              <w:t>16</w:t>
                            </w:r>
                          </w:p>
                        </w:tc>
                      </w:tr>
                      <w:tr w:rsidR="006E703A" w14:paraId="5DEB34BC" w14:textId="77777777" w:rsidTr="004455DE">
                        <w:tc>
                          <w:tcPr>
                            <w:tcW w:w="3544" w:type="dxa"/>
                          </w:tcPr>
                          <w:p w14:paraId="1DBCF3F0" w14:textId="51079346" w:rsidR="006E703A" w:rsidRPr="007849E2" w:rsidRDefault="006E703A" w:rsidP="006E703A">
                            <w:pPr>
                              <w:spacing w:before="60" w:after="60" w:line="240" w:lineRule="auto"/>
                            </w:pPr>
                            <w:r>
                              <w:rPr>
                                <w:rFonts w:asciiTheme="minorHAnsi" w:hAnsiTheme="minorHAnsi" w:cstheme="minorHAnsi"/>
                              </w:rPr>
                              <w:t xml:space="preserve">Number of Independent Taskforce recommendations </w:t>
                            </w:r>
                          </w:p>
                        </w:tc>
                        <w:tc>
                          <w:tcPr>
                            <w:tcW w:w="709" w:type="dxa"/>
                          </w:tcPr>
                          <w:p w14:paraId="74E70657" w14:textId="2AA9D460" w:rsidR="006E703A" w:rsidRPr="007849E2" w:rsidRDefault="006E703A" w:rsidP="006E703A">
                            <w:pPr>
                              <w:spacing w:before="60" w:after="60" w:line="240" w:lineRule="auto"/>
                            </w:pPr>
                            <w:r>
                              <w:rPr>
                                <w:rFonts w:asciiTheme="minorHAnsi" w:hAnsiTheme="minorHAnsi" w:cstheme="minorHAnsi"/>
                              </w:rPr>
                              <w:t>0</w:t>
                            </w:r>
                          </w:p>
                        </w:tc>
                      </w:tr>
                    </w:tbl>
                    <w:p w14:paraId="2352F753" w14:textId="77777777" w:rsidR="00A4018C" w:rsidRDefault="00A4018C" w:rsidP="00A4018C"/>
                  </w:txbxContent>
                </v:textbox>
                <w10:wrap type="square" anchorx="margin"/>
              </v:shape>
            </w:pict>
          </mc:Fallback>
        </mc:AlternateContent>
      </w:r>
      <w:r w:rsidR="00A4018C" w:rsidRPr="00A4018C">
        <w:rPr>
          <w:rFonts w:asciiTheme="minorHAnsi" w:hAnsiTheme="minorHAnsi" w:cstheme="minorHAnsi"/>
          <w:lang w:val="en-US"/>
        </w:rPr>
        <w:t>This document outlines the Taskforce’s recommendations in response to the report from the Allied Health Reference Group (AHRG).</w:t>
      </w:r>
    </w:p>
    <w:p w14:paraId="7FAD9B36" w14:textId="6B09C848" w:rsidR="00A4018C" w:rsidRPr="00A4018C" w:rsidRDefault="00A4018C" w:rsidP="00A4018C">
      <w:pPr>
        <w:spacing w:after="120" w:line="360" w:lineRule="auto"/>
        <w:rPr>
          <w:rFonts w:asciiTheme="minorHAnsi" w:hAnsiTheme="minorHAnsi" w:cstheme="minorHAnsi"/>
          <w:lang w:val="en-US"/>
        </w:rPr>
      </w:pPr>
      <w:r w:rsidRPr="00A4018C">
        <w:rPr>
          <w:rFonts w:asciiTheme="minorHAnsi" w:hAnsiTheme="minorHAnsi" w:cstheme="minorHAnsi"/>
          <w:lang w:val="en-US"/>
        </w:rPr>
        <w:t>The Taskforce endorsed 16 recommendations from the Final Report from the AHRG and submitted them to the Minister for Health for Government consideration.</w:t>
      </w:r>
    </w:p>
    <w:p w14:paraId="42286AF1" w14:textId="77777777" w:rsidR="00A4018C" w:rsidRPr="00A4018C" w:rsidRDefault="00A4018C" w:rsidP="00A4018C">
      <w:pPr>
        <w:spacing w:after="120" w:line="360" w:lineRule="auto"/>
        <w:rPr>
          <w:rFonts w:asciiTheme="minorHAnsi" w:hAnsiTheme="minorHAnsi" w:cstheme="minorHAnsi"/>
          <w:lang w:val="en-US"/>
        </w:rPr>
      </w:pPr>
      <w:r w:rsidRPr="00A4018C">
        <w:rPr>
          <w:rFonts w:asciiTheme="minorHAnsi" w:hAnsiTheme="minorHAnsi" w:cstheme="minorHAnsi"/>
          <w:lang w:val="en-US"/>
        </w:rPr>
        <w:t xml:space="preserve">The recommendations are intended to encourage best practice, improve patient care and safety, and ensure that MBS services provide value for the patient and the healthcare system through deleting obsolete or low clinical value items; consolidating or splitting items to address potential misuse; </w:t>
      </w:r>
      <w:proofErr w:type="spellStart"/>
      <w:r w:rsidRPr="00A4018C">
        <w:rPr>
          <w:rFonts w:asciiTheme="minorHAnsi" w:hAnsiTheme="minorHAnsi" w:cstheme="minorHAnsi"/>
          <w:lang w:val="en-US"/>
        </w:rPr>
        <w:t>modernising</w:t>
      </w:r>
      <w:proofErr w:type="spellEnd"/>
      <w:r w:rsidRPr="00A4018C">
        <w:rPr>
          <w:rFonts w:asciiTheme="minorHAnsi" w:hAnsiTheme="minorHAnsi" w:cstheme="minorHAnsi"/>
          <w:lang w:val="en-US"/>
        </w:rPr>
        <w:t xml:space="preserve"> item descriptors to reflect best practice; and providing clinical guidance for appropriate item use through explanatory notes. </w:t>
      </w:r>
    </w:p>
    <w:p w14:paraId="239B7100" w14:textId="6C95E25B" w:rsidR="00A4018C" w:rsidRPr="00A4018C" w:rsidRDefault="00A4018C" w:rsidP="00A4018C">
      <w:pPr>
        <w:keepNext/>
        <w:spacing w:before="240" w:after="0" w:line="240" w:lineRule="auto"/>
        <w:outlineLvl w:val="1"/>
        <w:rPr>
          <w:rFonts w:asciiTheme="minorHAnsi" w:hAnsiTheme="minorHAnsi" w:cs="Arial"/>
          <w:b/>
          <w:color w:val="01653F"/>
          <w:sz w:val="32"/>
          <w:lang w:val="en-US"/>
        </w:rPr>
      </w:pPr>
      <w:bookmarkStart w:id="0" w:name="_Toc43908115"/>
      <w:r w:rsidRPr="00A4018C">
        <w:rPr>
          <w:rFonts w:asciiTheme="minorHAnsi" w:hAnsiTheme="minorHAnsi" w:cs="Arial"/>
          <w:b/>
          <w:color w:val="01653F"/>
          <w:sz w:val="32"/>
          <w:lang w:val="en-US"/>
        </w:rPr>
        <w:t xml:space="preserve">List of </w:t>
      </w:r>
      <w:r w:rsidR="006E703A">
        <w:rPr>
          <w:rFonts w:asciiTheme="minorHAnsi" w:hAnsiTheme="minorHAnsi" w:cs="Arial"/>
          <w:b/>
          <w:color w:val="01653F"/>
          <w:sz w:val="32"/>
          <w:lang w:val="en-US"/>
        </w:rPr>
        <w:t xml:space="preserve">Taskforce endorsed </w:t>
      </w:r>
      <w:r w:rsidRPr="00A4018C">
        <w:rPr>
          <w:rFonts w:asciiTheme="minorHAnsi" w:hAnsiTheme="minorHAnsi" w:cs="Arial"/>
          <w:b/>
          <w:color w:val="01653F"/>
          <w:sz w:val="32"/>
          <w:lang w:val="en-US"/>
        </w:rPr>
        <w:t>Allied Health Recommendations</w:t>
      </w:r>
      <w:bookmarkEnd w:id="0"/>
    </w:p>
    <w:p w14:paraId="1D4AD17D" w14:textId="77777777" w:rsidR="00A4018C" w:rsidRPr="00A4018C" w:rsidRDefault="00A4018C" w:rsidP="00A4018C">
      <w:pPr>
        <w:spacing w:before="240" w:after="120" w:line="360" w:lineRule="auto"/>
        <w:outlineLvl w:val="3"/>
        <w:rPr>
          <w:rFonts w:asciiTheme="minorHAnsi" w:hAnsiTheme="minorHAnsi" w:cs="Arial"/>
          <w:b/>
          <w:sz w:val="24"/>
          <w:lang w:val="en-US"/>
        </w:rPr>
      </w:pPr>
      <w:bookmarkStart w:id="1" w:name="_Toc528066791"/>
      <w:bookmarkStart w:id="2" w:name="_Toc15555378"/>
      <w:bookmarkStart w:id="3" w:name="_Toc27747678"/>
      <w:r w:rsidRPr="00A4018C">
        <w:rPr>
          <w:rFonts w:asciiTheme="minorHAnsi" w:hAnsiTheme="minorHAnsi" w:cs="Arial"/>
          <w:b/>
          <w:sz w:val="24"/>
          <w:lang w:val="en-US"/>
        </w:rPr>
        <w:t>Recommendation 1</w:t>
      </w:r>
      <w:bookmarkEnd w:id="1"/>
      <w:r w:rsidRPr="00A4018C">
        <w:rPr>
          <w:rFonts w:asciiTheme="minorHAnsi" w:hAnsiTheme="minorHAnsi" w:cs="Arial"/>
          <w:b/>
          <w:sz w:val="24"/>
          <w:lang w:val="en-US"/>
        </w:rPr>
        <w:t xml:space="preserve"> – Encourage comprehensive initial assessments by allied health professionals</w:t>
      </w:r>
      <w:bookmarkEnd w:id="2"/>
    </w:p>
    <w:p w14:paraId="5A535CA2" w14:textId="77777777" w:rsidR="00A4018C" w:rsidRPr="00A4018C" w:rsidRDefault="00A4018C" w:rsidP="00A4018C">
      <w:pPr>
        <w:spacing w:after="120" w:line="360" w:lineRule="auto"/>
        <w:rPr>
          <w:rFonts w:asciiTheme="minorHAnsi" w:hAnsiTheme="minorHAnsi" w:cstheme="minorHAnsi"/>
          <w:lang w:val="en-US"/>
        </w:rPr>
      </w:pPr>
      <w:r w:rsidRPr="00A4018C">
        <w:rPr>
          <w:rFonts w:asciiTheme="minorHAnsi" w:hAnsiTheme="minorHAnsi" w:cstheme="minorHAnsi"/>
          <w:lang w:val="en-US"/>
        </w:rPr>
        <w:t>This recommendation proposes the introduction of an item for initial assessment attendance (of more than 40 minutes) by an allied health professional for a unique presentation and a maximum of one per patient, per provider, per calendar year.</w:t>
      </w:r>
    </w:p>
    <w:tbl>
      <w:tblPr>
        <w:tblStyle w:val="TableGrid2"/>
        <w:tblW w:w="0" w:type="auto"/>
        <w:tblLook w:val="04A0" w:firstRow="1" w:lastRow="0" w:firstColumn="1" w:lastColumn="0" w:noHBand="0" w:noVBand="1"/>
        <w:tblDescription w:val="Note: The Taskforce supports the rationale behind this recommendation, but agrees more research is needed to develop an appropriate evidence base to support the proposed new item in its current form. There is also concern around the impact creating a new item will have on the use of other items (i.e. subsequent attendances).&#10;The Taskforce agrees that the following needs further exploration:&#10;• the potential clinical benefit to patient needs,&#10;• the impact on fee and out of pocket costs, and &#10;• the appropriate fee structure to support an initial attendance (i.e. would time-tiering model be more appropriate?).&#10;The Taskforce notes that it has also made recommendations based on the work of the Specialist and Consultant Physician Clinical Committee to further address the disparities of initial and subsequent attendances through the development of a time-tiered model for attendance items. This work may in time determine appropriate approaches to assessing and supporting patients in receiving high-value care.&#10;"/>
      </w:tblPr>
      <w:tblGrid>
        <w:gridCol w:w="9628"/>
      </w:tblGrid>
      <w:tr w:rsidR="00A4018C" w:rsidRPr="00A4018C" w14:paraId="373E8542" w14:textId="77777777" w:rsidTr="00967087">
        <w:tc>
          <w:tcPr>
            <w:tcW w:w="9628" w:type="dxa"/>
          </w:tcPr>
          <w:p w14:paraId="4B15A3D8" w14:textId="77777777" w:rsidR="00A4018C" w:rsidRPr="00A4018C" w:rsidRDefault="00A4018C" w:rsidP="00A4018C">
            <w:pPr>
              <w:spacing w:before="120" w:after="120" w:line="360" w:lineRule="auto"/>
              <w:rPr>
                <w:rFonts w:asciiTheme="minorHAnsi" w:hAnsiTheme="minorHAnsi" w:cstheme="minorHAnsi"/>
                <w:lang w:val="en-US"/>
              </w:rPr>
            </w:pPr>
            <w:r w:rsidRPr="00A4018C">
              <w:rPr>
                <w:rFonts w:asciiTheme="minorHAnsi" w:hAnsiTheme="minorHAnsi" w:cstheme="minorHAnsi"/>
                <w:b/>
                <w:lang w:val="en-US"/>
              </w:rPr>
              <w:t>Note:</w:t>
            </w:r>
            <w:r w:rsidRPr="00A4018C">
              <w:rPr>
                <w:rFonts w:asciiTheme="minorHAnsi" w:hAnsiTheme="minorHAnsi" w:cstheme="minorHAnsi"/>
                <w:lang w:val="en-US"/>
              </w:rPr>
              <w:t xml:space="preserve"> The Taskforce supports the rationale behind this recommendation, but agrees more research is needed to develop an appropriate evidence base to support the proposed new item in its current form. There is also concern around the impact creating a new item will have on the use of other items (i.e. subsequent attendances).</w:t>
            </w:r>
          </w:p>
          <w:p w14:paraId="183B6C04" w14:textId="77777777" w:rsidR="00A4018C" w:rsidRPr="00A4018C" w:rsidRDefault="00A4018C" w:rsidP="00A4018C">
            <w:pPr>
              <w:spacing w:before="120" w:after="120" w:line="360" w:lineRule="auto"/>
              <w:rPr>
                <w:rFonts w:asciiTheme="minorHAnsi" w:hAnsiTheme="minorHAnsi" w:cstheme="minorHAnsi"/>
                <w:lang w:val="en-US"/>
              </w:rPr>
            </w:pPr>
            <w:r w:rsidRPr="00A4018C">
              <w:rPr>
                <w:rFonts w:asciiTheme="minorHAnsi" w:hAnsiTheme="minorHAnsi" w:cstheme="minorHAnsi"/>
                <w:lang w:val="en-US"/>
              </w:rPr>
              <w:t>The Taskforce agrees that the following needs further exploration:</w:t>
            </w:r>
          </w:p>
          <w:p w14:paraId="3AAB8110" w14:textId="77777777" w:rsidR="00A4018C" w:rsidRPr="00A4018C" w:rsidRDefault="00A4018C" w:rsidP="00A4018C">
            <w:pPr>
              <w:numPr>
                <w:ilvl w:val="0"/>
                <w:numId w:val="38"/>
              </w:numPr>
              <w:spacing w:after="0" w:line="360" w:lineRule="auto"/>
              <w:ind w:left="357" w:hanging="357"/>
              <w:rPr>
                <w:rFonts w:asciiTheme="minorHAnsi" w:hAnsiTheme="minorHAnsi" w:cstheme="minorHAnsi"/>
                <w:lang w:val="en-US"/>
              </w:rPr>
            </w:pPr>
            <w:r w:rsidRPr="00A4018C">
              <w:rPr>
                <w:rFonts w:asciiTheme="minorHAnsi" w:hAnsiTheme="minorHAnsi" w:cstheme="minorHAnsi"/>
                <w:lang w:val="en-US"/>
              </w:rPr>
              <w:t>the potential clinical benefit to patient needs,</w:t>
            </w:r>
          </w:p>
          <w:p w14:paraId="608311B6" w14:textId="77777777" w:rsidR="00A4018C" w:rsidRPr="00A4018C" w:rsidRDefault="00A4018C" w:rsidP="00A4018C">
            <w:pPr>
              <w:numPr>
                <w:ilvl w:val="0"/>
                <w:numId w:val="38"/>
              </w:numPr>
              <w:spacing w:after="0" w:line="360" w:lineRule="auto"/>
              <w:ind w:left="357" w:hanging="357"/>
              <w:rPr>
                <w:rFonts w:asciiTheme="minorHAnsi" w:hAnsiTheme="minorHAnsi" w:cstheme="minorHAnsi"/>
                <w:lang w:val="en-US"/>
              </w:rPr>
            </w:pPr>
            <w:r w:rsidRPr="00A4018C">
              <w:rPr>
                <w:rFonts w:asciiTheme="minorHAnsi" w:hAnsiTheme="minorHAnsi" w:cstheme="minorHAnsi"/>
                <w:lang w:val="en-US"/>
              </w:rPr>
              <w:t xml:space="preserve">the impact on fee and out of pocket costs, and </w:t>
            </w:r>
          </w:p>
          <w:p w14:paraId="1F4B5739" w14:textId="77777777" w:rsidR="00A4018C" w:rsidRPr="00A4018C" w:rsidRDefault="00A4018C" w:rsidP="00A4018C">
            <w:pPr>
              <w:numPr>
                <w:ilvl w:val="0"/>
                <w:numId w:val="38"/>
              </w:numPr>
              <w:spacing w:after="0" w:line="360" w:lineRule="auto"/>
              <w:ind w:left="357" w:hanging="357"/>
              <w:rPr>
                <w:rFonts w:asciiTheme="minorHAnsi" w:hAnsiTheme="minorHAnsi" w:cstheme="minorHAnsi"/>
                <w:lang w:val="en-US"/>
              </w:rPr>
            </w:pPr>
            <w:r w:rsidRPr="00A4018C">
              <w:rPr>
                <w:rFonts w:asciiTheme="minorHAnsi" w:hAnsiTheme="minorHAnsi" w:cstheme="minorHAnsi"/>
                <w:lang w:val="en-US"/>
              </w:rPr>
              <w:t>the appropriate fee structure to support an initial attendance (i.e. would time-tiering model be more appropriate?).</w:t>
            </w:r>
          </w:p>
          <w:p w14:paraId="285DF2F6" w14:textId="77777777" w:rsidR="00A4018C" w:rsidRPr="00A4018C" w:rsidRDefault="00A4018C" w:rsidP="00A4018C">
            <w:pPr>
              <w:spacing w:before="120" w:after="120" w:line="360" w:lineRule="auto"/>
              <w:rPr>
                <w:rFonts w:asciiTheme="minorHAnsi" w:hAnsiTheme="minorHAnsi" w:cstheme="minorHAnsi"/>
                <w:lang w:val="en-US"/>
              </w:rPr>
            </w:pPr>
            <w:r w:rsidRPr="00A4018C">
              <w:rPr>
                <w:rFonts w:asciiTheme="minorHAnsi" w:hAnsiTheme="minorHAnsi" w:cstheme="minorHAnsi"/>
                <w:lang w:val="en-US"/>
              </w:rPr>
              <w:t xml:space="preserve">The Taskforce notes that it has also made recommendations based on the work of the Specialist and Consultant Physician Clinical Committee to further address the disparities of initial and subsequent </w:t>
            </w:r>
            <w:r w:rsidRPr="00A4018C">
              <w:rPr>
                <w:rFonts w:asciiTheme="minorHAnsi" w:hAnsiTheme="minorHAnsi" w:cstheme="minorHAnsi"/>
                <w:lang w:val="en-US"/>
              </w:rPr>
              <w:lastRenderedPageBreak/>
              <w:t>attendances through the development of a time-tiered model for attendance items. This work may in time determine appropriate approaches to assessing and supporting patients in receiving high-value care.</w:t>
            </w:r>
          </w:p>
        </w:tc>
      </w:tr>
    </w:tbl>
    <w:p w14:paraId="748B1029" w14:textId="77777777" w:rsidR="00A4018C" w:rsidRPr="00A4018C" w:rsidRDefault="00A4018C" w:rsidP="00A4018C">
      <w:pPr>
        <w:spacing w:before="240" w:after="120" w:line="360" w:lineRule="auto"/>
        <w:outlineLvl w:val="3"/>
        <w:rPr>
          <w:rFonts w:asciiTheme="minorHAnsi" w:hAnsiTheme="minorHAnsi" w:cs="Arial"/>
          <w:b/>
          <w:sz w:val="24"/>
          <w:lang w:val="en-US"/>
        </w:rPr>
      </w:pPr>
      <w:r w:rsidRPr="00A4018C">
        <w:rPr>
          <w:rFonts w:asciiTheme="minorHAnsi" w:hAnsiTheme="minorHAnsi" w:cs="Arial"/>
          <w:b/>
          <w:sz w:val="24"/>
          <w:lang w:val="en-US"/>
        </w:rPr>
        <w:lastRenderedPageBreak/>
        <w:t>Recommendation 2 – Expand allied health involvement under team care arrangements</w:t>
      </w:r>
    </w:p>
    <w:p w14:paraId="15F7F746" w14:textId="77777777" w:rsidR="00A4018C" w:rsidRPr="00A4018C" w:rsidRDefault="00A4018C" w:rsidP="00A4018C">
      <w:pPr>
        <w:spacing w:after="120" w:line="360" w:lineRule="auto"/>
        <w:rPr>
          <w:rFonts w:asciiTheme="minorHAnsi" w:hAnsiTheme="minorHAnsi" w:cstheme="minorHAnsi"/>
          <w:lang w:val="en-US"/>
        </w:rPr>
      </w:pPr>
      <w:r w:rsidRPr="00A4018C">
        <w:rPr>
          <w:rFonts w:asciiTheme="minorHAnsi" w:hAnsiTheme="minorHAnsi" w:cstheme="minorHAnsi"/>
          <w:lang w:val="en-US"/>
        </w:rPr>
        <w:t>This recommendation proposes increasing the number of allied health appointments under GPMPs and TCAs by stratifying patients to identify those with more complex care requirements (items 721 and 723). This would lead to the creating a follow-on piece of work that identifies and details a model to stratify patients with a GPMP who could benefit from additional allied health appointments.</w:t>
      </w:r>
    </w:p>
    <w:tbl>
      <w:tblPr>
        <w:tblStyle w:val="TableGrid2"/>
        <w:tblW w:w="0" w:type="auto"/>
        <w:tblLook w:val="04A0" w:firstRow="1" w:lastRow="0" w:firstColumn="1" w:lastColumn="0" w:noHBand="0" w:noVBand="1"/>
        <w:tblDescription w:val="Note: The Taskforce supports the rationale behind this recommendation, but agrees more research is needed to develop an appropriate evidence base on patient needs and the appropriate number of service (or appropriate model of care) to meet those needs. The Taskforce suggests any research into the expansion of allied health under a stratification model for TCAs should include impacts on continuity of patient care and maintaining longitudinal care in collaboration with the patient's primary care provider (i.e. their GP)."/>
      </w:tblPr>
      <w:tblGrid>
        <w:gridCol w:w="9628"/>
      </w:tblGrid>
      <w:tr w:rsidR="00A4018C" w:rsidRPr="00A4018C" w14:paraId="7E187154" w14:textId="77777777" w:rsidTr="00DA1B0E">
        <w:trPr>
          <w:tblHeader/>
        </w:trPr>
        <w:tc>
          <w:tcPr>
            <w:tcW w:w="9628" w:type="dxa"/>
          </w:tcPr>
          <w:p w14:paraId="64D5EE00" w14:textId="77777777" w:rsidR="00A4018C" w:rsidRPr="00A4018C" w:rsidRDefault="00A4018C" w:rsidP="00A4018C">
            <w:pPr>
              <w:spacing w:before="120" w:after="120" w:line="360" w:lineRule="auto"/>
              <w:rPr>
                <w:rFonts w:asciiTheme="minorHAnsi" w:hAnsiTheme="minorHAnsi" w:cstheme="minorHAnsi"/>
                <w:lang w:val="en-US"/>
              </w:rPr>
            </w:pPr>
            <w:r w:rsidRPr="00A4018C">
              <w:rPr>
                <w:rFonts w:asciiTheme="minorHAnsi" w:hAnsiTheme="minorHAnsi" w:cstheme="minorHAnsi"/>
                <w:b/>
                <w:lang w:val="en-US"/>
              </w:rPr>
              <w:t>Note:</w:t>
            </w:r>
            <w:r w:rsidRPr="00A4018C">
              <w:rPr>
                <w:rFonts w:asciiTheme="minorHAnsi" w:hAnsiTheme="minorHAnsi" w:cstheme="minorHAnsi"/>
                <w:lang w:val="en-US"/>
              </w:rPr>
              <w:t xml:space="preserve"> The Taskforce supports the rationale behind this recommendation, but agrees more research is needed to develop an appropriate evidence base on patient needs and the appropriate number of service (or appropriate model of care) to meet those needs. The Taskforce suggests any research into the expansion of allied health under a stratification model for TCAs should include impacts on continuity of patient care and maintaining longitudinal care in collaboration with the patient's primary care provider (i.e. their GP).</w:t>
            </w:r>
          </w:p>
        </w:tc>
      </w:tr>
    </w:tbl>
    <w:p w14:paraId="0AC0A2F9" w14:textId="77777777" w:rsidR="00A4018C" w:rsidRPr="00A4018C" w:rsidRDefault="00A4018C" w:rsidP="00A4018C">
      <w:pPr>
        <w:spacing w:before="240" w:after="120" w:line="360" w:lineRule="auto"/>
        <w:outlineLvl w:val="3"/>
        <w:rPr>
          <w:rFonts w:asciiTheme="minorHAnsi" w:hAnsiTheme="minorHAnsi" w:cs="Arial"/>
          <w:b/>
          <w:sz w:val="24"/>
          <w:lang w:val="en-US"/>
        </w:rPr>
      </w:pPr>
      <w:r w:rsidRPr="00A4018C">
        <w:rPr>
          <w:rFonts w:asciiTheme="minorHAnsi" w:hAnsiTheme="minorHAnsi" w:cs="Arial"/>
          <w:b/>
          <w:sz w:val="24"/>
          <w:lang w:val="en-US"/>
        </w:rPr>
        <w:t>Recommendation 3 – Improve access to orthotic or prosthetic services</w:t>
      </w:r>
    </w:p>
    <w:p w14:paraId="1B38DCE3" w14:textId="77777777" w:rsidR="00A4018C" w:rsidRPr="00A4018C" w:rsidRDefault="00A4018C" w:rsidP="00A4018C">
      <w:pPr>
        <w:spacing w:after="120" w:line="360" w:lineRule="auto"/>
        <w:rPr>
          <w:rFonts w:asciiTheme="minorHAnsi" w:hAnsiTheme="minorHAnsi" w:cstheme="minorHAnsi"/>
          <w:lang w:val="en-US"/>
        </w:rPr>
      </w:pPr>
      <w:r w:rsidRPr="00A4018C">
        <w:rPr>
          <w:rFonts w:asciiTheme="minorHAnsi" w:hAnsiTheme="minorHAnsi" w:cstheme="minorHAnsi"/>
          <w:lang w:val="en-US"/>
        </w:rPr>
        <w:t>This recommendation proposes creating a new item in the M3 group for the delivery of orthotic or prosthetic services, lasting at least 40 minutes.</w:t>
      </w:r>
    </w:p>
    <w:tbl>
      <w:tblPr>
        <w:tblStyle w:val="TableGrid2"/>
        <w:tblW w:w="0" w:type="auto"/>
        <w:tblLook w:val="04A0" w:firstRow="1" w:lastRow="0" w:firstColumn="1" w:lastColumn="0" w:noHBand="0" w:noVBand="1"/>
        <w:tblDescription w:val="Note: While supportive of the objective behind this recommendation, the Taskforce does not believe that a fee for service model is the best way to support delivery of these services and suggests an alternative (non-MBS) mechanism should be considered noting integration with the NDIS and public hospital systems will be key for patient outcomes. Should inclusion in the MBS be considered in the future, appropriate MSAC process should be followed."/>
      </w:tblPr>
      <w:tblGrid>
        <w:gridCol w:w="9628"/>
      </w:tblGrid>
      <w:tr w:rsidR="00A4018C" w:rsidRPr="00A4018C" w14:paraId="69CB760E" w14:textId="77777777" w:rsidTr="00DA1B0E">
        <w:trPr>
          <w:tblHeader/>
        </w:trPr>
        <w:tc>
          <w:tcPr>
            <w:tcW w:w="9628" w:type="dxa"/>
          </w:tcPr>
          <w:p w14:paraId="6F7EAD4E" w14:textId="77777777" w:rsidR="00A4018C" w:rsidRPr="00A4018C" w:rsidRDefault="00A4018C" w:rsidP="00A4018C">
            <w:pPr>
              <w:spacing w:before="120" w:after="120" w:line="360" w:lineRule="auto"/>
              <w:rPr>
                <w:rFonts w:asciiTheme="minorHAnsi" w:hAnsiTheme="minorHAnsi" w:cstheme="minorHAnsi"/>
                <w:lang w:val="en-US"/>
              </w:rPr>
            </w:pPr>
            <w:r w:rsidRPr="00A4018C">
              <w:rPr>
                <w:rFonts w:asciiTheme="minorHAnsi" w:hAnsiTheme="minorHAnsi" w:cstheme="minorHAnsi"/>
                <w:b/>
                <w:lang w:val="en-US"/>
              </w:rPr>
              <w:t>Note:</w:t>
            </w:r>
            <w:r w:rsidRPr="00A4018C">
              <w:rPr>
                <w:rFonts w:asciiTheme="minorHAnsi" w:hAnsiTheme="minorHAnsi" w:cstheme="minorHAnsi"/>
                <w:lang w:val="en-US"/>
              </w:rPr>
              <w:t xml:space="preserve"> While supportive of the objective behind this recommendation, the Taskforce does not believe that a fee for service model is the best way to support delivery of these services and suggests an alternative (non-MBS) mechanism should be considered noting integration with the NDIS and public hospital systems will be key for patient outcomes. Should inclusion in the MBS be considered in the future, appropriate MSAC process should be followed.</w:t>
            </w:r>
          </w:p>
        </w:tc>
      </w:tr>
    </w:tbl>
    <w:p w14:paraId="3D7CE681" w14:textId="77777777" w:rsidR="00A4018C" w:rsidRPr="00A4018C" w:rsidRDefault="00A4018C" w:rsidP="00A4018C">
      <w:pPr>
        <w:spacing w:before="240" w:after="120" w:line="360" w:lineRule="auto"/>
        <w:outlineLvl w:val="3"/>
        <w:rPr>
          <w:rFonts w:asciiTheme="minorHAnsi" w:hAnsiTheme="minorHAnsi" w:cs="Arial"/>
          <w:b/>
          <w:sz w:val="24"/>
          <w:lang w:val="en-US"/>
        </w:rPr>
      </w:pPr>
      <w:bookmarkStart w:id="4" w:name="_Toc15555385"/>
      <w:r w:rsidRPr="00A4018C">
        <w:rPr>
          <w:rFonts w:asciiTheme="minorHAnsi" w:hAnsiTheme="minorHAnsi" w:cs="Arial"/>
          <w:b/>
          <w:sz w:val="24"/>
          <w:lang w:val="en-US"/>
        </w:rPr>
        <w:t>Recommendation 4 – Understand the effectiveness of group allied health interventions</w:t>
      </w:r>
      <w:bookmarkEnd w:id="4"/>
    </w:p>
    <w:p w14:paraId="7BA3C085" w14:textId="77777777" w:rsidR="00A4018C" w:rsidRPr="00A4018C" w:rsidRDefault="00A4018C" w:rsidP="00A4018C">
      <w:pPr>
        <w:spacing w:after="120" w:line="360" w:lineRule="auto"/>
        <w:rPr>
          <w:rFonts w:asciiTheme="minorHAnsi" w:hAnsiTheme="minorHAnsi" w:cstheme="minorHAnsi"/>
          <w:lang w:val="en-US"/>
        </w:rPr>
      </w:pPr>
      <w:r w:rsidRPr="00A4018C">
        <w:rPr>
          <w:rFonts w:asciiTheme="minorHAnsi" w:hAnsiTheme="minorHAnsi" w:cstheme="minorHAnsi"/>
          <w:lang w:val="en-US"/>
        </w:rPr>
        <w:t>This recommendation proposes conducting a systematic review of current evidence to support evidence-based expansion of group allied health interventions.</w:t>
      </w:r>
    </w:p>
    <w:tbl>
      <w:tblPr>
        <w:tblStyle w:val="TableGrid2"/>
        <w:tblW w:w="0" w:type="auto"/>
        <w:tblLook w:val="04A0" w:firstRow="1" w:lastRow="0" w:firstColumn="1" w:lastColumn="0" w:noHBand="0" w:noVBand="1"/>
        <w:tblDescription w:val="Note: While supportive of the objective behind this recommendation, the Taskforce notes limitations in a fee for service model and agrees further research should be undertaken on evidence-based models of successful non-MBS group therapy. Such evidence could inform consideration of non-fee for service solutions."/>
      </w:tblPr>
      <w:tblGrid>
        <w:gridCol w:w="9628"/>
      </w:tblGrid>
      <w:tr w:rsidR="00A4018C" w:rsidRPr="00A4018C" w14:paraId="1207B2B4" w14:textId="77777777" w:rsidTr="00DA1B0E">
        <w:trPr>
          <w:tblHeader/>
        </w:trPr>
        <w:tc>
          <w:tcPr>
            <w:tcW w:w="9628" w:type="dxa"/>
          </w:tcPr>
          <w:p w14:paraId="541DB077" w14:textId="77777777" w:rsidR="00A4018C" w:rsidRPr="00A4018C" w:rsidRDefault="00A4018C" w:rsidP="00A4018C">
            <w:pPr>
              <w:spacing w:before="120" w:after="120" w:line="360" w:lineRule="auto"/>
              <w:rPr>
                <w:rFonts w:asciiTheme="minorHAnsi" w:hAnsiTheme="minorHAnsi" w:cstheme="minorHAnsi"/>
                <w:lang w:val="en-US"/>
              </w:rPr>
            </w:pPr>
            <w:r w:rsidRPr="00A4018C">
              <w:rPr>
                <w:rFonts w:asciiTheme="minorHAnsi" w:hAnsiTheme="minorHAnsi" w:cstheme="minorHAnsi"/>
                <w:b/>
                <w:lang w:val="en-GB"/>
              </w:rPr>
              <w:lastRenderedPageBreak/>
              <w:t>Note:</w:t>
            </w:r>
            <w:r w:rsidRPr="00A4018C">
              <w:rPr>
                <w:rFonts w:asciiTheme="minorHAnsi" w:hAnsiTheme="minorHAnsi" w:cstheme="minorHAnsi"/>
                <w:lang w:val="en-GB"/>
              </w:rPr>
              <w:t xml:space="preserve"> While supportive of the objective behind this recommendation, the Taskforce notes limitations in a fee for service model and </w:t>
            </w:r>
            <w:r w:rsidRPr="00A4018C">
              <w:rPr>
                <w:rFonts w:asciiTheme="minorHAnsi" w:hAnsiTheme="minorHAnsi" w:cstheme="minorHAnsi"/>
                <w:lang w:val="en-US"/>
              </w:rPr>
              <w:t>agrees further research should be undertaken on evidence-based models of successful non-MBS group therapy. Such evidence could inform consideration of non-fee for service solutions.</w:t>
            </w:r>
          </w:p>
        </w:tc>
      </w:tr>
    </w:tbl>
    <w:p w14:paraId="4C5F6554" w14:textId="77777777" w:rsidR="00A4018C" w:rsidRPr="00A4018C" w:rsidRDefault="00A4018C" w:rsidP="00A4018C">
      <w:pPr>
        <w:spacing w:before="240" w:after="120" w:line="360" w:lineRule="auto"/>
        <w:outlineLvl w:val="3"/>
        <w:rPr>
          <w:rFonts w:asciiTheme="minorHAnsi" w:hAnsiTheme="minorHAnsi" w:cs="Arial"/>
          <w:b/>
          <w:sz w:val="24"/>
          <w:lang w:val="en-US"/>
        </w:rPr>
      </w:pPr>
      <w:r w:rsidRPr="00A4018C">
        <w:rPr>
          <w:rFonts w:asciiTheme="minorHAnsi" w:hAnsiTheme="minorHAnsi" w:cs="Arial"/>
          <w:b/>
          <w:sz w:val="24"/>
          <w:lang w:val="en-US"/>
        </w:rPr>
        <w:t>Recommendation 5 – Incentivise group therapy for chronic disease management</w:t>
      </w:r>
    </w:p>
    <w:p w14:paraId="02BF1B5D" w14:textId="77777777" w:rsidR="00A4018C" w:rsidRPr="00A4018C" w:rsidRDefault="00A4018C" w:rsidP="00A4018C">
      <w:pPr>
        <w:spacing w:after="120" w:line="360" w:lineRule="auto"/>
        <w:rPr>
          <w:rFonts w:asciiTheme="minorHAnsi" w:hAnsiTheme="minorHAnsi" w:cstheme="minorHAnsi"/>
          <w:lang w:val="en-US"/>
        </w:rPr>
      </w:pPr>
      <w:r w:rsidRPr="00A4018C">
        <w:rPr>
          <w:rFonts w:asciiTheme="minorHAnsi" w:hAnsiTheme="minorHAnsi" w:cstheme="minorHAnsi"/>
          <w:lang w:val="en-US"/>
        </w:rPr>
        <w:t>This recommendation proposes introducing a practice incentive payment for allied health professionals who provide group therapy under items 81105, 81115 and 81125.</w:t>
      </w:r>
    </w:p>
    <w:tbl>
      <w:tblPr>
        <w:tblStyle w:val="TableGrid2"/>
        <w:tblW w:w="0" w:type="auto"/>
        <w:tblLook w:val="04A0" w:firstRow="1" w:lastRow="0" w:firstColumn="1" w:lastColumn="0" w:noHBand="0" w:noVBand="1"/>
        <w:tblDescription w:val="Note: Same as above (Rec 4)"/>
      </w:tblPr>
      <w:tblGrid>
        <w:gridCol w:w="9628"/>
      </w:tblGrid>
      <w:tr w:rsidR="00A4018C" w:rsidRPr="00A4018C" w14:paraId="4D69D512" w14:textId="77777777" w:rsidTr="00DA1B0E">
        <w:trPr>
          <w:tblHeader/>
        </w:trPr>
        <w:tc>
          <w:tcPr>
            <w:tcW w:w="9628" w:type="dxa"/>
          </w:tcPr>
          <w:p w14:paraId="78897C13" w14:textId="77777777" w:rsidR="00A4018C" w:rsidRPr="00A4018C" w:rsidRDefault="00A4018C" w:rsidP="00A4018C">
            <w:pPr>
              <w:spacing w:before="120" w:after="120" w:line="240" w:lineRule="auto"/>
              <w:rPr>
                <w:rFonts w:asciiTheme="minorHAnsi" w:hAnsiTheme="minorHAnsi" w:cstheme="minorHAnsi"/>
                <w:lang w:val="en-US"/>
              </w:rPr>
            </w:pPr>
            <w:r w:rsidRPr="00A4018C">
              <w:rPr>
                <w:rFonts w:asciiTheme="minorHAnsi" w:hAnsiTheme="minorHAnsi" w:cstheme="minorHAnsi"/>
                <w:b/>
                <w:lang w:val="en-GB"/>
              </w:rPr>
              <w:t>Note:</w:t>
            </w:r>
            <w:r w:rsidRPr="00A4018C">
              <w:rPr>
                <w:rFonts w:asciiTheme="minorHAnsi" w:hAnsiTheme="minorHAnsi" w:cstheme="minorHAnsi"/>
                <w:lang w:val="en-GB"/>
              </w:rPr>
              <w:t xml:space="preserve"> Same as above (Rec 4)</w:t>
            </w:r>
          </w:p>
        </w:tc>
      </w:tr>
    </w:tbl>
    <w:p w14:paraId="70200128" w14:textId="77777777" w:rsidR="00A4018C" w:rsidRPr="00A4018C" w:rsidRDefault="00A4018C" w:rsidP="00A4018C">
      <w:pPr>
        <w:spacing w:before="240" w:after="120" w:line="360" w:lineRule="auto"/>
        <w:outlineLvl w:val="3"/>
        <w:rPr>
          <w:rFonts w:asciiTheme="minorHAnsi" w:hAnsiTheme="minorHAnsi" w:cs="Arial"/>
          <w:b/>
          <w:sz w:val="24"/>
          <w:lang w:val="en-US"/>
        </w:rPr>
      </w:pPr>
      <w:r w:rsidRPr="00A4018C">
        <w:rPr>
          <w:rFonts w:asciiTheme="minorHAnsi" w:hAnsiTheme="minorHAnsi" w:cs="Arial"/>
          <w:b/>
          <w:sz w:val="24"/>
          <w:lang w:val="en-US"/>
        </w:rPr>
        <w:t>Recommendation 6 – Improve access to paediatric allied health assessments</w:t>
      </w:r>
      <w:bookmarkEnd w:id="3"/>
    </w:p>
    <w:p w14:paraId="16D951C5" w14:textId="77777777" w:rsidR="00A4018C" w:rsidRPr="00A4018C" w:rsidRDefault="00A4018C" w:rsidP="00A4018C">
      <w:pPr>
        <w:spacing w:after="0" w:line="360" w:lineRule="auto"/>
        <w:rPr>
          <w:rFonts w:asciiTheme="minorHAnsi" w:hAnsiTheme="minorHAnsi" w:cstheme="minorHAnsi"/>
          <w:lang w:val="en-US"/>
        </w:rPr>
      </w:pPr>
      <w:bookmarkStart w:id="5" w:name="_Toc27747680"/>
      <w:r w:rsidRPr="00A4018C">
        <w:rPr>
          <w:rFonts w:asciiTheme="minorHAnsi" w:hAnsiTheme="minorHAnsi" w:cstheme="minorHAnsi"/>
          <w:lang w:val="en-US"/>
        </w:rPr>
        <w:t xml:space="preserve">This recommendation proposes an update to the clinical terminology and condition examples aligning M10 items with other MBS Specialist paediatric complex plan items. </w:t>
      </w:r>
    </w:p>
    <w:p w14:paraId="2A22BE52" w14:textId="77777777" w:rsidR="00A4018C" w:rsidRPr="00A4018C" w:rsidRDefault="00A4018C" w:rsidP="00A4018C">
      <w:pPr>
        <w:spacing w:before="240" w:after="120" w:line="360" w:lineRule="auto"/>
        <w:outlineLvl w:val="3"/>
        <w:rPr>
          <w:rFonts w:asciiTheme="minorHAnsi" w:hAnsiTheme="minorHAnsi" w:cs="Arial"/>
          <w:b/>
          <w:sz w:val="24"/>
          <w:lang w:val="en-US"/>
        </w:rPr>
      </w:pPr>
      <w:r w:rsidRPr="00A4018C">
        <w:rPr>
          <w:rFonts w:asciiTheme="minorHAnsi" w:hAnsiTheme="minorHAnsi" w:cs="Arial"/>
          <w:b/>
          <w:sz w:val="24"/>
          <w:lang w:val="en-US"/>
        </w:rPr>
        <w:t>Recommendation 7 – Improve access to complex paediatric allied health assessments for children with potential ASD, CND or eligible disability diagnosis</w:t>
      </w:r>
      <w:bookmarkEnd w:id="5"/>
    </w:p>
    <w:p w14:paraId="11EC1BC5" w14:textId="77777777" w:rsidR="00A4018C" w:rsidRPr="00A4018C" w:rsidRDefault="00A4018C" w:rsidP="00A4018C">
      <w:pPr>
        <w:spacing w:after="120" w:line="360" w:lineRule="auto"/>
        <w:rPr>
          <w:rFonts w:asciiTheme="minorHAnsi" w:hAnsiTheme="minorHAnsi" w:cstheme="minorHAnsi"/>
          <w:lang w:val="en-US"/>
        </w:rPr>
      </w:pPr>
      <w:r w:rsidRPr="00A4018C">
        <w:rPr>
          <w:rFonts w:asciiTheme="minorHAnsi" w:hAnsiTheme="minorHAnsi" w:cstheme="minorHAnsi"/>
          <w:lang w:val="en-US"/>
        </w:rPr>
        <w:t>This recommendation proposes increasing the number of MBS appointments available for children with a potential ASD, CND or eligible disability diagnosis from four to eight, including a review by the referring practitioner required between the first four and additional four appointments.</w:t>
      </w:r>
    </w:p>
    <w:p w14:paraId="29F20F16" w14:textId="77777777" w:rsidR="00A4018C" w:rsidRPr="00A4018C" w:rsidRDefault="00A4018C" w:rsidP="00A4018C">
      <w:pPr>
        <w:spacing w:before="240" w:after="120" w:line="360" w:lineRule="auto"/>
        <w:outlineLvl w:val="3"/>
        <w:rPr>
          <w:rFonts w:asciiTheme="minorHAnsi" w:hAnsiTheme="minorHAnsi" w:cs="Arial"/>
          <w:b/>
          <w:sz w:val="24"/>
          <w:lang w:val="en-US"/>
        </w:rPr>
      </w:pPr>
      <w:bookmarkStart w:id="6" w:name="_Toc27747682"/>
      <w:r w:rsidRPr="00A4018C">
        <w:rPr>
          <w:rFonts w:asciiTheme="minorHAnsi" w:hAnsiTheme="minorHAnsi" w:cs="Arial"/>
          <w:b/>
          <w:sz w:val="24"/>
          <w:lang w:val="en-US"/>
        </w:rPr>
        <w:t>Recommendation 8 – Encourage multidisciplinary planning for children with potential Autism Spectrum Disorder or eligible disability diagnosis</w:t>
      </w:r>
      <w:bookmarkEnd w:id="6"/>
    </w:p>
    <w:p w14:paraId="46399383" w14:textId="77777777" w:rsidR="00A4018C" w:rsidRPr="00A4018C" w:rsidRDefault="00A4018C" w:rsidP="00A4018C">
      <w:pPr>
        <w:spacing w:after="120" w:line="360" w:lineRule="auto"/>
        <w:rPr>
          <w:rFonts w:asciiTheme="minorHAnsi" w:hAnsiTheme="minorHAnsi" w:cstheme="minorHAnsi"/>
          <w:lang w:val="en-US"/>
        </w:rPr>
      </w:pPr>
      <w:bookmarkStart w:id="7" w:name="_Toc27747684"/>
      <w:r w:rsidRPr="00A4018C">
        <w:rPr>
          <w:rFonts w:asciiTheme="minorHAnsi" w:hAnsiTheme="minorHAnsi" w:cstheme="minorHAnsi"/>
          <w:lang w:val="en-US"/>
        </w:rPr>
        <w:t>This recommendation proposes allowing up to two assessment items to be used for case conferencing for children with a potential ASD, CND or eligible disability diagnosis (items 82000, 82005, 82010 and 82030).</w:t>
      </w:r>
    </w:p>
    <w:p w14:paraId="29DCDE3C" w14:textId="77777777" w:rsidR="00A4018C" w:rsidRPr="00A4018C" w:rsidRDefault="00A4018C" w:rsidP="00A4018C">
      <w:pPr>
        <w:spacing w:before="240" w:after="120" w:line="360" w:lineRule="auto"/>
        <w:outlineLvl w:val="3"/>
        <w:rPr>
          <w:rFonts w:asciiTheme="minorHAnsi" w:hAnsiTheme="minorHAnsi" w:cs="Arial"/>
          <w:b/>
          <w:sz w:val="24"/>
          <w:lang w:val="en-US"/>
        </w:rPr>
      </w:pPr>
      <w:bookmarkStart w:id="8" w:name="_Toc15555412"/>
      <w:bookmarkStart w:id="9" w:name="_Toc27747686"/>
      <w:bookmarkEnd w:id="7"/>
      <w:r w:rsidRPr="00A4018C">
        <w:rPr>
          <w:rFonts w:asciiTheme="minorHAnsi" w:hAnsiTheme="minorHAnsi" w:cs="Arial"/>
          <w:b/>
          <w:sz w:val="24"/>
          <w:lang w:val="en-US"/>
        </w:rPr>
        <w:t>Recommendation 9 – Improve access to M10 treatment items as group therapy</w:t>
      </w:r>
    </w:p>
    <w:p w14:paraId="19466EE1" w14:textId="77777777" w:rsidR="00A4018C" w:rsidRPr="00A4018C" w:rsidRDefault="00A4018C" w:rsidP="00A4018C">
      <w:pPr>
        <w:spacing w:after="120" w:line="360" w:lineRule="auto"/>
        <w:rPr>
          <w:rFonts w:asciiTheme="minorHAnsi" w:hAnsiTheme="minorHAnsi" w:cstheme="minorHAnsi"/>
          <w:lang w:val="en-US"/>
        </w:rPr>
      </w:pPr>
      <w:r w:rsidRPr="00A4018C">
        <w:rPr>
          <w:rFonts w:asciiTheme="minorHAnsi" w:hAnsiTheme="minorHAnsi" w:cstheme="minorHAnsi"/>
          <w:lang w:val="en-US"/>
        </w:rPr>
        <w:t>This recommendation proposes allowing M10 treatment items to be delivered as group therapy under the Helping Children with Autism (HCWA) program.</w:t>
      </w:r>
    </w:p>
    <w:tbl>
      <w:tblPr>
        <w:tblStyle w:val="TableGrid2"/>
        <w:tblW w:w="0" w:type="auto"/>
        <w:tblLook w:val="04A0" w:firstRow="1" w:lastRow="0" w:firstColumn="1" w:lastColumn="0" w:noHBand="0" w:noVBand="1"/>
        <w:tblDescription w:val="Note: While supportive of the objective behind this recommendation, the Taskforce notes responsibility for this recommendation now belongs with the NDIS, as the HCWA program is being transitioned to the NDIS (to be completed by 30 June 2020)."/>
      </w:tblPr>
      <w:tblGrid>
        <w:gridCol w:w="9628"/>
      </w:tblGrid>
      <w:tr w:rsidR="00A4018C" w:rsidRPr="00A4018C" w14:paraId="485C0C65" w14:textId="77777777" w:rsidTr="00DA1B0E">
        <w:trPr>
          <w:tblHeader/>
        </w:trPr>
        <w:tc>
          <w:tcPr>
            <w:tcW w:w="9628" w:type="dxa"/>
          </w:tcPr>
          <w:p w14:paraId="3E18615D" w14:textId="77777777" w:rsidR="00A4018C" w:rsidRPr="00A4018C" w:rsidRDefault="00A4018C" w:rsidP="00A4018C">
            <w:pPr>
              <w:spacing w:before="120" w:after="120" w:line="360" w:lineRule="auto"/>
              <w:rPr>
                <w:rFonts w:asciiTheme="minorHAnsi" w:hAnsiTheme="minorHAnsi" w:cstheme="minorHAnsi"/>
                <w:lang w:val="en-US"/>
              </w:rPr>
            </w:pPr>
            <w:r w:rsidRPr="00A4018C">
              <w:rPr>
                <w:rFonts w:asciiTheme="minorHAnsi" w:hAnsiTheme="minorHAnsi" w:cstheme="minorHAnsi"/>
                <w:b/>
                <w:lang w:val="en-US"/>
              </w:rPr>
              <w:t>Note:</w:t>
            </w:r>
            <w:r w:rsidRPr="00A4018C">
              <w:rPr>
                <w:rFonts w:asciiTheme="minorHAnsi" w:hAnsiTheme="minorHAnsi" w:cstheme="minorHAnsi"/>
                <w:lang w:val="en-US"/>
              </w:rPr>
              <w:t xml:space="preserve"> While supportive of the objective behind this recommendation, the Taskforce notes responsibility for this recommendation now belongs with the NDIS, as the HCWA program is being transitioned to the NDIS (to be completed by 30 June 2020).</w:t>
            </w:r>
          </w:p>
        </w:tc>
      </w:tr>
    </w:tbl>
    <w:p w14:paraId="5387BA14" w14:textId="77777777" w:rsidR="00A4018C" w:rsidRPr="00A4018C" w:rsidRDefault="00A4018C" w:rsidP="00A4018C">
      <w:pPr>
        <w:spacing w:before="240" w:after="120" w:line="360" w:lineRule="auto"/>
        <w:outlineLvl w:val="3"/>
        <w:rPr>
          <w:rFonts w:asciiTheme="minorHAnsi" w:hAnsiTheme="minorHAnsi" w:cs="Arial"/>
          <w:b/>
          <w:sz w:val="24"/>
          <w:lang w:val="en-US"/>
        </w:rPr>
      </w:pPr>
      <w:r w:rsidRPr="00A4018C">
        <w:rPr>
          <w:rFonts w:asciiTheme="minorHAnsi" w:hAnsiTheme="minorHAnsi" w:cs="Arial"/>
          <w:b/>
          <w:sz w:val="24"/>
          <w:lang w:val="en-US"/>
        </w:rPr>
        <w:lastRenderedPageBreak/>
        <w:t>Recommendation 10 – Improve access to M10 items for patients with severe speech and language disorders</w:t>
      </w:r>
    </w:p>
    <w:p w14:paraId="18FA7C57" w14:textId="77777777" w:rsidR="00A4018C" w:rsidRPr="00A4018C" w:rsidRDefault="00A4018C" w:rsidP="00A4018C">
      <w:pPr>
        <w:spacing w:after="120" w:line="360" w:lineRule="auto"/>
        <w:rPr>
          <w:rFonts w:asciiTheme="minorHAnsi" w:hAnsiTheme="minorHAnsi" w:cstheme="minorHAnsi"/>
          <w:lang w:val="en-US"/>
        </w:rPr>
      </w:pPr>
      <w:r w:rsidRPr="00A4018C">
        <w:rPr>
          <w:rFonts w:asciiTheme="minorHAnsi" w:hAnsiTheme="minorHAnsi" w:cstheme="minorHAnsi"/>
          <w:lang w:val="en-US"/>
        </w:rPr>
        <w:t>This recommendation proposes including children with severe speech/language disorders in the list of eligible disabilities under M10 items and developing a list of concerns or “red flags” for GPs to help identify when children may have these conditions.</w:t>
      </w:r>
    </w:p>
    <w:p w14:paraId="5C80DEBC" w14:textId="77777777" w:rsidR="00A4018C" w:rsidRPr="00A4018C" w:rsidRDefault="00A4018C" w:rsidP="00A4018C">
      <w:pPr>
        <w:spacing w:before="240" w:after="120" w:line="360" w:lineRule="auto"/>
        <w:outlineLvl w:val="3"/>
        <w:rPr>
          <w:rFonts w:asciiTheme="minorHAnsi" w:hAnsiTheme="minorHAnsi" w:cs="Arial"/>
          <w:b/>
          <w:sz w:val="24"/>
          <w:lang w:val="en-US"/>
        </w:rPr>
      </w:pPr>
      <w:r w:rsidRPr="00A4018C">
        <w:rPr>
          <w:rFonts w:asciiTheme="minorHAnsi" w:hAnsiTheme="minorHAnsi" w:cs="Arial"/>
          <w:b/>
          <w:sz w:val="24"/>
          <w:lang w:val="en-US"/>
        </w:rPr>
        <w:t>Recommendation 11 – Improve access to the ASD and eligible disability assessment to people under 25</w:t>
      </w:r>
    </w:p>
    <w:p w14:paraId="56EDB6ED" w14:textId="77777777" w:rsidR="00A4018C" w:rsidRPr="00A4018C" w:rsidRDefault="00A4018C" w:rsidP="00A4018C">
      <w:pPr>
        <w:spacing w:after="120" w:line="360" w:lineRule="auto"/>
        <w:rPr>
          <w:rFonts w:asciiTheme="minorHAnsi" w:hAnsiTheme="minorHAnsi" w:cstheme="minorHAnsi"/>
          <w:lang w:val="en-US"/>
        </w:rPr>
      </w:pPr>
      <w:r w:rsidRPr="00A4018C">
        <w:rPr>
          <w:rFonts w:asciiTheme="minorHAnsi" w:hAnsiTheme="minorHAnsi" w:cstheme="minorHAnsi"/>
          <w:lang w:val="en-US"/>
        </w:rPr>
        <w:t>This recommendation proposes increasing the current age limit on ASD and eligible disability assessment and treatment to 25 years of age.</w:t>
      </w:r>
    </w:p>
    <w:p w14:paraId="788F79C3" w14:textId="77777777" w:rsidR="00A4018C" w:rsidRPr="00A4018C" w:rsidRDefault="00A4018C" w:rsidP="00A4018C">
      <w:pPr>
        <w:spacing w:after="120" w:line="360" w:lineRule="auto"/>
        <w:rPr>
          <w:rFonts w:asciiTheme="minorHAnsi" w:hAnsiTheme="minorHAnsi" w:cs="Arial"/>
          <w:b/>
          <w:sz w:val="24"/>
          <w:lang w:val="en-US"/>
        </w:rPr>
      </w:pPr>
      <w:r w:rsidRPr="00A4018C">
        <w:rPr>
          <w:rFonts w:asciiTheme="minorHAnsi" w:hAnsiTheme="minorHAnsi" w:cs="Arial"/>
          <w:b/>
          <w:sz w:val="24"/>
          <w:lang w:val="en-US"/>
        </w:rPr>
        <w:t>Recommendation 12 – Improve allied health collaboration during assessments</w:t>
      </w:r>
    </w:p>
    <w:p w14:paraId="333F1B9C" w14:textId="77777777" w:rsidR="00A4018C" w:rsidRPr="00A4018C" w:rsidRDefault="00A4018C" w:rsidP="00A4018C">
      <w:pPr>
        <w:spacing w:after="120" w:line="360" w:lineRule="auto"/>
        <w:rPr>
          <w:rFonts w:asciiTheme="minorHAnsi" w:hAnsiTheme="minorHAnsi" w:cstheme="minorHAnsi"/>
          <w:lang w:val="en-US"/>
        </w:rPr>
      </w:pPr>
      <w:r w:rsidRPr="00A4018C">
        <w:rPr>
          <w:rFonts w:asciiTheme="minorHAnsi" w:hAnsiTheme="minorHAnsi" w:cstheme="minorHAnsi"/>
          <w:lang w:val="en-US"/>
        </w:rPr>
        <w:t>This recommendation proposes allowing inter-disciplinary referral between allied health professionals (currently a maximum of 4 in total) during the assessment phase for ASD, CND and eligible disabilities, rather than requiring the patient’s GP to conduct the referral.</w:t>
      </w:r>
    </w:p>
    <w:p w14:paraId="17130D8F" w14:textId="77777777" w:rsidR="00A4018C" w:rsidRPr="00A4018C" w:rsidRDefault="00A4018C" w:rsidP="00A4018C">
      <w:pPr>
        <w:spacing w:before="240" w:after="120" w:line="360" w:lineRule="auto"/>
        <w:outlineLvl w:val="3"/>
        <w:rPr>
          <w:rFonts w:asciiTheme="minorHAnsi" w:hAnsiTheme="minorHAnsi" w:cs="Arial"/>
          <w:b/>
          <w:sz w:val="24"/>
          <w:lang w:val="en-US"/>
        </w:rPr>
      </w:pPr>
      <w:r w:rsidRPr="00A4018C">
        <w:rPr>
          <w:rFonts w:asciiTheme="minorHAnsi" w:hAnsiTheme="minorHAnsi" w:cs="Arial"/>
          <w:b/>
          <w:sz w:val="24"/>
          <w:lang w:val="en-US"/>
        </w:rPr>
        <w:t>Recommendation 15 – Support the codifying of allied health research and evidence</w:t>
      </w:r>
      <w:bookmarkEnd w:id="8"/>
      <w:bookmarkEnd w:id="9"/>
    </w:p>
    <w:p w14:paraId="50FBF147" w14:textId="77777777" w:rsidR="00A4018C" w:rsidRPr="00A4018C" w:rsidRDefault="00A4018C" w:rsidP="00A4018C">
      <w:pPr>
        <w:spacing w:after="120" w:line="360" w:lineRule="auto"/>
        <w:rPr>
          <w:rFonts w:asciiTheme="minorHAnsi" w:hAnsiTheme="minorHAnsi" w:cstheme="minorHAnsi"/>
          <w:lang w:val="en-US"/>
        </w:rPr>
      </w:pPr>
      <w:bookmarkStart w:id="10" w:name="_Toc535407985"/>
      <w:bookmarkStart w:id="11" w:name="_Toc535408315"/>
      <w:bookmarkStart w:id="12" w:name="_Toc15555415"/>
      <w:bookmarkStart w:id="13" w:name="_Toc27747688"/>
      <w:bookmarkEnd w:id="10"/>
      <w:bookmarkEnd w:id="11"/>
      <w:r w:rsidRPr="00A4018C">
        <w:rPr>
          <w:rFonts w:asciiTheme="minorHAnsi" w:hAnsiTheme="minorHAnsi" w:cstheme="minorHAnsi"/>
          <w:lang w:val="en-US"/>
        </w:rPr>
        <w:t xml:space="preserve">This recommendation proposes the Government consider creating an allied health research agenda to facilitate the creation of an allied health research base, with investment in allied health research— potentially funded by the Medical Research Future Fund. </w:t>
      </w:r>
    </w:p>
    <w:tbl>
      <w:tblPr>
        <w:tblStyle w:val="TableGrid2"/>
        <w:tblW w:w="0" w:type="auto"/>
        <w:tblLook w:val="04A0" w:firstRow="1" w:lastRow="0" w:firstColumn="1" w:lastColumn="0" w:noHBand="0" w:noVBand="1"/>
        <w:tblDescription w:val="Note: While supportive of this recommendation, the Taskforce notes this is outside the remit of the MBS Review. "/>
      </w:tblPr>
      <w:tblGrid>
        <w:gridCol w:w="9628"/>
      </w:tblGrid>
      <w:tr w:rsidR="00A4018C" w:rsidRPr="00A4018C" w14:paraId="560CAE1B" w14:textId="77777777" w:rsidTr="00DA1B0E">
        <w:trPr>
          <w:tblHeader/>
        </w:trPr>
        <w:tc>
          <w:tcPr>
            <w:tcW w:w="9628" w:type="dxa"/>
          </w:tcPr>
          <w:p w14:paraId="6C6411D3" w14:textId="77777777" w:rsidR="00A4018C" w:rsidRPr="00A4018C" w:rsidRDefault="00A4018C" w:rsidP="00A4018C">
            <w:pPr>
              <w:spacing w:before="120" w:after="120" w:line="240" w:lineRule="auto"/>
              <w:rPr>
                <w:rFonts w:asciiTheme="minorHAnsi" w:hAnsiTheme="minorHAnsi" w:cstheme="minorHAnsi"/>
                <w:lang w:val="en-US"/>
              </w:rPr>
            </w:pPr>
            <w:r w:rsidRPr="00A4018C">
              <w:rPr>
                <w:rFonts w:asciiTheme="minorHAnsi" w:hAnsiTheme="minorHAnsi" w:cstheme="minorHAnsi"/>
                <w:b/>
                <w:sz w:val="20"/>
                <w:lang w:val="en-US"/>
              </w:rPr>
              <w:t>Note:</w:t>
            </w:r>
            <w:r w:rsidRPr="00A4018C">
              <w:rPr>
                <w:rFonts w:asciiTheme="minorHAnsi" w:hAnsiTheme="minorHAnsi" w:cstheme="minorHAnsi"/>
                <w:sz w:val="20"/>
                <w:lang w:val="en-US"/>
              </w:rPr>
              <w:t xml:space="preserve"> While supportive of this recommendation, the Taskforce notes this is outside the remit of the MBS Review. </w:t>
            </w:r>
          </w:p>
        </w:tc>
      </w:tr>
    </w:tbl>
    <w:p w14:paraId="3F8035B9" w14:textId="77777777" w:rsidR="00A4018C" w:rsidRPr="00A4018C" w:rsidRDefault="00A4018C" w:rsidP="00A4018C">
      <w:pPr>
        <w:spacing w:before="240" w:after="120" w:line="360" w:lineRule="auto"/>
        <w:outlineLvl w:val="3"/>
        <w:rPr>
          <w:rFonts w:asciiTheme="minorHAnsi" w:hAnsiTheme="minorHAnsi" w:cs="Arial"/>
          <w:b/>
          <w:sz w:val="24"/>
          <w:lang w:val="en-US"/>
        </w:rPr>
      </w:pPr>
      <w:r w:rsidRPr="00A4018C">
        <w:rPr>
          <w:rFonts w:asciiTheme="minorHAnsi" w:hAnsiTheme="minorHAnsi" w:cs="Arial"/>
          <w:b/>
          <w:sz w:val="24"/>
          <w:lang w:val="en-US"/>
        </w:rPr>
        <w:t>Recommendation 16 – Pilot non-fee-for-service allied health payment models</w:t>
      </w:r>
      <w:bookmarkEnd w:id="12"/>
      <w:bookmarkEnd w:id="13"/>
    </w:p>
    <w:p w14:paraId="3499D3F9" w14:textId="77777777" w:rsidR="00A4018C" w:rsidRPr="00A4018C" w:rsidRDefault="00A4018C" w:rsidP="00A4018C">
      <w:pPr>
        <w:spacing w:after="120" w:line="360" w:lineRule="auto"/>
        <w:rPr>
          <w:rFonts w:asciiTheme="minorHAnsi" w:hAnsiTheme="minorHAnsi" w:cstheme="minorHAnsi"/>
          <w:lang w:val="en-US"/>
        </w:rPr>
      </w:pPr>
      <w:r w:rsidRPr="00A4018C">
        <w:rPr>
          <w:rFonts w:asciiTheme="minorHAnsi" w:hAnsiTheme="minorHAnsi" w:cstheme="minorHAnsi"/>
          <w:lang w:val="en-US"/>
        </w:rPr>
        <w:t>This recommendation proposes the Government consider undertaking a piece of work to investigate and trial different ways to integrate allied health providers into primary health, other than paying for each individual service that is provided.</w:t>
      </w:r>
    </w:p>
    <w:tbl>
      <w:tblPr>
        <w:tblStyle w:val="TableGrid2"/>
        <w:tblW w:w="0" w:type="auto"/>
        <w:tblLook w:val="04A0" w:firstRow="1" w:lastRow="0" w:firstColumn="1" w:lastColumn="0" w:noHBand="0" w:noVBand="1"/>
        <w:tblDescription w:val="Note: While supportive of this recommendation, the Taskforce notes this is outside the remit of the MBS Review. "/>
      </w:tblPr>
      <w:tblGrid>
        <w:gridCol w:w="9628"/>
      </w:tblGrid>
      <w:tr w:rsidR="00A4018C" w:rsidRPr="00A4018C" w14:paraId="36D67C68" w14:textId="77777777" w:rsidTr="00DA1B0E">
        <w:trPr>
          <w:tblHeader/>
        </w:trPr>
        <w:tc>
          <w:tcPr>
            <w:tcW w:w="9628" w:type="dxa"/>
          </w:tcPr>
          <w:p w14:paraId="0C65C22A" w14:textId="77777777" w:rsidR="00A4018C" w:rsidRPr="00A4018C" w:rsidRDefault="00A4018C" w:rsidP="00A4018C">
            <w:pPr>
              <w:spacing w:before="120" w:after="120" w:line="240" w:lineRule="auto"/>
              <w:rPr>
                <w:rFonts w:asciiTheme="minorHAnsi" w:hAnsiTheme="minorHAnsi" w:cstheme="minorHAnsi"/>
                <w:lang w:val="en-US"/>
              </w:rPr>
            </w:pPr>
            <w:r w:rsidRPr="00A4018C">
              <w:rPr>
                <w:rFonts w:asciiTheme="minorHAnsi" w:hAnsiTheme="minorHAnsi" w:cstheme="minorHAnsi"/>
                <w:b/>
                <w:sz w:val="20"/>
                <w:lang w:val="en-US"/>
              </w:rPr>
              <w:t>Note:</w:t>
            </w:r>
            <w:r w:rsidRPr="00A4018C">
              <w:rPr>
                <w:rFonts w:asciiTheme="minorHAnsi" w:hAnsiTheme="minorHAnsi" w:cstheme="minorHAnsi"/>
                <w:sz w:val="20"/>
                <w:lang w:val="en-US"/>
              </w:rPr>
              <w:t xml:space="preserve"> While supportive of this recommendation, the Taskforce notes this is outside the remit of the MBS Review. </w:t>
            </w:r>
          </w:p>
        </w:tc>
      </w:tr>
    </w:tbl>
    <w:p w14:paraId="5D6F6FA1" w14:textId="77777777" w:rsidR="00A4018C" w:rsidRPr="00A4018C" w:rsidRDefault="00A4018C" w:rsidP="00A4018C">
      <w:pPr>
        <w:spacing w:before="240" w:after="120" w:line="360" w:lineRule="auto"/>
        <w:outlineLvl w:val="3"/>
        <w:rPr>
          <w:rFonts w:asciiTheme="minorHAnsi" w:hAnsiTheme="minorHAnsi" w:cs="Arial"/>
          <w:b/>
          <w:sz w:val="24"/>
          <w:lang w:val="en-US"/>
        </w:rPr>
      </w:pPr>
      <w:r w:rsidRPr="00A4018C">
        <w:rPr>
          <w:rFonts w:asciiTheme="minorHAnsi" w:hAnsiTheme="minorHAnsi" w:cs="Arial"/>
          <w:b/>
          <w:sz w:val="24"/>
          <w:lang w:val="en-US"/>
        </w:rPr>
        <w:t>Recommendation 17 – Enhance communication between patients, allied health professionals and GPs</w:t>
      </w:r>
    </w:p>
    <w:p w14:paraId="171A6921" w14:textId="77777777" w:rsidR="00A4018C" w:rsidRPr="00A4018C" w:rsidRDefault="00A4018C" w:rsidP="00A4018C">
      <w:pPr>
        <w:spacing w:after="120" w:line="360" w:lineRule="auto"/>
        <w:rPr>
          <w:rFonts w:asciiTheme="minorHAnsi" w:hAnsiTheme="minorHAnsi" w:cstheme="minorHAnsi"/>
          <w:lang w:val="en-US"/>
        </w:rPr>
      </w:pPr>
      <w:r w:rsidRPr="00A4018C">
        <w:rPr>
          <w:rFonts w:asciiTheme="minorHAnsi" w:hAnsiTheme="minorHAnsi" w:cstheme="minorHAnsi"/>
          <w:lang w:val="en-US"/>
        </w:rPr>
        <w:t xml:space="preserve">This recommendation proposes </w:t>
      </w:r>
      <w:bookmarkStart w:id="14" w:name="_Toc528066841"/>
      <w:bookmarkStart w:id="15" w:name="_Toc15555421"/>
      <w:r w:rsidRPr="00A4018C">
        <w:rPr>
          <w:rFonts w:asciiTheme="minorHAnsi" w:hAnsiTheme="minorHAnsi" w:cstheme="minorHAnsi"/>
          <w:lang w:val="en-US"/>
        </w:rPr>
        <w:t xml:space="preserve">the Government consider investing in a Chronic Disease Management (CDM) pathway education campaign for allied health professionals and GPs to promote ‘shared decision </w:t>
      </w:r>
      <w:r w:rsidRPr="00A4018C">
        <w:rPr>
          <w:rFonts w:asciiTheme="minorHAnsi" w:hAnsiTheme="minorHAnsi" w:cstheme="minorHAnsi"/>
          <w:lang w:val="en-US"/>
        </w:rPr>
        <w:lastRenderedPageBreak/>
        <w:t>making’ and provide financial support for GPs and allied health professionals to set up shared formal referral, communication and health records processes.</w:t>
      </w:r>
    </w:p>
    <w:tbl>
      <w:tblPr>
        <w:tblStyle w:val="TableGrid2"/>
        <w:tblW w:w="0" w:type="auto"/>
        <w:tblLook w:val="04A0" w:firstRow="1" w:lastRow="0" w:firstColumn="1" w:lastColumn="0" w:noHBand="0" w:noVBand="1"/>
        <w:tblDescription w:val="Note: While supportive of this recommendation, the Taskforce notes this is outside the remit of the MBS Review. "/>
      </w:tblPr>
      <w:tblGrid>
        <w:gridCol w:w="9628"/>
      </w:tblGrid>
      <w:tr w:rsidR="00A4018C" w:rsidRPr="00A4018C" w14:paraId="0A49BD44" w14:textId="77777777" w:rsidTr="00DA1B0E">
        <w:trPr>
          <w:tblHeader/>
        </w:trPr>
        <w:tc>
          <w:tcPr>
            <w:tcW w:w="9628" w:type="dxa"/>
          </w:tcPr>
          <w:p w14:paraId="6B3FD135" w14:textId="77777777" w:rsidR="00A4018C" w:rsidRPr="00A4018C" w:rsidRDefault="00A4018C" w:rsidP="00A4018C">
            <w:pPr>
              <w:spacing w:before="120" w:after="120" w:line="240" w:lineRule="auto"/>
              <w:rPr>
                <w:rFonts w:asciiTheme="minorHAnsi" w:hAnsiTheme="minorHAnsi" w:cstheme="minorHAnsi"/>
                <w:lang w:val="en-US"/>
              </w:rPr>
            </w:pPr>
            <w:r w:rsidRPr="00A4018C">
              <w:rPr>
                <w:rFonts w:asciiTheme="minorHAnsi" w:hAnsiTheme="minorHAnsi" w:cstheme="minorHAnsi"/>
                <w:b/>
                <w:sz w:val="20"/>
                <w:lang w:val="en-US"/>
              </w:rPr>
              <w:t>Note:</w:t>
            </w:r>
            <w:r w:rsidRPr="00A4018C">
              <w:rPr>
                <w:rFonts w:asciiTheme="minorHAnsi" w:hAnsiTheme="minorHAnsi" w:cstheme="minorHAnsi"/>
                <w:sz w:val="20"/>
                <w:lang w:val="en-US"/>
              </w:rPr>
              <w:t xml:space="preserve"> While supportive of this recommendation, the Taskforce notes this is outside the remit of the MBS Review. </w:t>
            </w:r>
          </w:p>
        </w:tc>
      </w:tr>
    </w:tbl>
    <w:p w14:paraId="49EE9978" w14:textId="77777777" w:rsidR="00A4018C" w:rsidRPr="00A4018C" w:rsidRDefault="00A4018C" w:rsidP="00A4018C">
      <w:pPr>
        <w:spacing w:before="240" w:after="120" w:line="360" w:lineRule="auto"/>
        <w:outlineLvl w:val="3"/>
        <w:rPr>
          <w:rFonts w:asciiTheme="minorHAnsi" w:hAnsiTheme="minorHAnsi" w:cs="Arial"/>
          <w:b/>
          <w:sz w:val="24"/>
          <w:lang w:val="en-US"/>
        </w:rPr>
      </w:pPr>
      <w:r w:rsidRPr="00A4018C">
        <w:rPr>
          <w:rFonts w:asciiTheme="minorHAnsi" w:hAnsiTheme="minorHAnsi" w:cs="Arial"/>
          <w:b/>
          <w:sz w:val="24"/>
          <w:lang w:val="en-US"/>
        </w:rPr>
        <w:t>Recommendation 18</w:t>
      </w:r>
      <w:bookmarkEnd w:id="14"/>
      <w:r w:rsidRPr="00A4018C">
        <w:rPr>
          <w:rFonts w:asciiTheme="minorHAnsi" w:hAnsiTheme="minorHAnsi" w:cs="Arial"/>
          <w:b/>
          <w:sz w:val="24"/>
          <w:lang w:val="en-US"/>
        </w:rPr>
        <w:t xml:space="preserve"> – Expand the role of allied health in the Australian public health care system</w:t>
      </w:r>
      <w:bookmarkEnd w:id="15"/>
    </w:p>
    <w:p w14:paraId="61825A2C" w14:textId="77777777" w:rsidR="00A4018C" w:rsidRPr="00A4018C" w:rsidRDefault="00A4018C" w:rsidP="00A4018C">
      <w:pPr>
        <w:spacing w:after="120" w:line="360" w:lineRule="auto"/>
        <w:rPr>
          <w:rFonts w:asciiTheme="minorHAnsi" w:hAnsiTheme="minorHAnsi" w:cstheme="minorHAnsi"/>
          <w:lang w:val="en-US"/>
        </w:rPr>
      </w:pPr>
      <w:r w:rsidRPr="00A4018C">
        <w:rPr>
          <w:rFonts w:asciiTheme="minorHAnsi" w:hAnsiTheme="minorHAnsi" w:cstheme="minorHAnsi"/>
          <w:lang w:val="en-US"/>
        </w:rPr>
        <w:t>This recommendation proposes:</w:t>
      </w:r>
    </w:p>
    <w:p w14:paraId="60CA320F" w14:textId="77777777" w:rsidR="00A4018C" w:rsidRPr="00A4018C" w:rsidRDefault="00A4018C" w:rsidP="00A4018C">
      <w:pPr>
        <w:numPr>
          <w:ilvl w:val="0"/>
          <w:numId w:val="36"/>
        </w:numPr>
        <w:spacing w:after="120" w:line="360" w:lineRule="auto"/>
        <w:rPr>
          <w:rFonts w:asciiTheme="minorHAnsi" w:eastAsiaTheme="minorHAnsi" w:hAnsiTheme="minorHAnsi" w:cstheme="minorHAnsi"/>
          <w:szCs w:val="20"/>
          <w:lang w:val="en-US"/>
        </w:rPr>
      </w:pPr>
      <w:r w:rsidRPr="00A4018C">
        <w:rPr>
          <w:rFonts w:asciiTheme="minorHAnsi" w:eastAsiaTheme="minorHAnsi" w:hAnsiTheme="minorHAnsi" w:cstheme="minorHAnsi"/>
          <w:szCs w:val="20"/>
          <w:lang w:val="en-US"/>
        </w:rPr>
        <w:t xml:space="preserve">enabling MBS-funded allied health services to be accessed through health assessment items, </w:t>
      </w:r>
    </w:p>
    <w:p w14:paraId="47EF4EC1" w14:textId="77777777" w:rsidR="00A4018C" w:rsidRPr="00A4018C" w:rsidRDefault="00A4018C" w:rsidP="00A4018C">
      <w:pPr>
        <w:numPr>
          <w:ilvl w:val="0"/>
          <w:numId w:val="36"/>
        </w:numPr>
        <w:spacing w:after="120" w:line="360" w:lineRule="auto"/>
        <w:rPr>
          <w:rFonts w:asciiTheme="minorHAnsi" w:eastAsiaTheme="minorHAnsi" w:hAnsiTheme="minorHAnsi" w:cstheme="minorHAnsi"/>
          <w:szCs w:val="20"/>
          <w:lang w:val="en-US"/>
        </w:rPr>
      </w:pPr>
      <w:r w:rsidRPr="00A4018C">
        <w:rPr>
          <w:rFonts w:asciiTheme="minorHAnsi" w:eastAsiaTheme="minorHAnsi" w:hAnsiTheme="minorHAnsi" w:cstheme="minorHAnsi"/>
          <w:szCs w:val="20"/>
          <w:lang w:val="en-US"/>
        </w:rPr>
        <w:t xml:space="preserve">the creation of a GP Primary Prevention Plan (GPPP) to provide access to allied-health services to patients with risk factors early, and </w:t>
      </w:r>
    </w:p>
    <w:p w14:paraId="42AD0BC5" w14:textId="77777777" w:rsidR="00A4018C" w:rsidRPr="00A4018C" w:rsidRDefault="00A4018C" w:rsidP="00A4018C">
      <w:pPr>
        <w:numPr>
          <w:ilvl w:val="0"/>
          <w:numId w:val="36"/>
        </w:numPr>
        <w:spacing w:after="120" w:line="360" w:lineRule="auto"/>
        <w:rPr>
          <w:rFonts w:asciiTheme="minorHAnsi" w:eastAsiaTheme="minorHAnsi" w:hAnsiTheme="minorHAnsi" w:cstheme="minorHAnsi"/>
          <w:szCs w:val="20"/>
          <w:lang w:val="en-US"/>
        </w:rPr>
      </w:pPr>
      <w:r w:rsidRPr="00A4018C">
        <w:rPr>
          <w:rFonts w:asciiTheme="minorHAnsi" w:eastAsiaTheme="minorHAnsi" w:hAnsiTheme="minorHAnsi" w:cstheme="minorHAnsi"/>
          <w:szCs w:val="20"/>
          <w:lang w:val="en-US"/>
        </w:rPr>
        <w:t>expanding publicly funded, community-based allied health group interventions aimed at lifestyle modification.</w:t>
      </w:r>
    </w:p>
    <w:tbl>
      <w:tblPr>
        <w:tblStyle w:val="TableGrid2"/>
        <w:tblW w:w="0" w:type="auto"/>
        <w:tblLook w:val="04A0" w:firstRow="1" w:lastRow="0" w:firstColumn="1" w:lastColumn="0" w:noHBand="0" w:noVBand="1"/>
        <w:tblDescription w:val="Note: While supportive of the objective behind this recommendation, the Taskforce agrees that expansion is a longer-term consideration that will be informed by broader directions in primary care and evidence gathering through robust research."/>
      </w:tblPr>
      <w:tblGrid>
        <w:gridCol w:w="9628"/>
      </w:tblGrid>
      <w:tr w:rsidR="00A4018C" w:rsidRPr="00A4018C" w14:paraId="11054B12" w14:textId="77777777" w:rsidTr="00DA1B0E">
        <w:trPr>
          <w:tblHeader/>
        </w:trPr>
        <w:tc>
          <w:tcPr>
            <w:tcW w:w="9628" w:type="dxa"/>
          </w:tcPr>
          <w:p w14:paraId="03A94D40" w14:textId="77777777" w:rsidR="00A4018C" w:rsidRPr="00A4018C" w:rsidRDefault="00A4018C" w:rsidP="00A4018C">
            <w:pPr>
              <w:spacing w:before="120" w:after="120" w:line="360" w:lineRule="auto"/>
              <w:rPr>
                <w:rFonts w:asciiTheme="minorHAnsi" w:eastAsiaTheme="minorHAnsi" w:hAnsiTheme="minorHAnsi" w:cstheme="minorHAnsi"/>
                <w:b/>
                <w:szCs w:val="20"/>
                <w:lang w:val="en-GB"/>
              </w:rPr>
            </w:pPr>
            <w:r w:rsidRPr="00A4018C">
              <w:rPr>
                <w:rFonts w:asciiTheme="minorHAnsi" w:eastAsiaTheme="minorHAnsi" w:hAnsiTheme="minorHAnsi" w:cstheme="minorHAnsi"/>
                <w:b/>
                <w:szCs w:val="20"/>
                <w:lang w:val="en-GB"/>
              </w:rPr>
              <w:t>Note:</w:t>
            </w:r>
            <w:r w:rsidRPr="00A4018C">
              <w:rPr>
                <w:rFonts w:asciiTheme="minorHAnsi" w:eastAsiaTheme="minorHAnsi" w:hAnsiTheme="minorHAnsi" w:cstheme="minorHAnsi"/>
                <w:szCs w:val="20"/>
                <w:lang w:val="en-GB"/>
              </w:rPr>
              <w:t xml:space="preserve"> While supportive of the objective behind this recommendation, the Taskforce agrees that expansion is a longer-term consideration that will be informed by broader directions in primary care and evidence gathering through robust research.</w:t>
            </w:r>
          </w:p>
        </w:tc>
      </w:tr>
    </w:tbl>
    <w:p w14:paraId="030209E7" w14:textId="666FFCA5" w:rsidR="00E916F6" w:rsidRPr="00A4018C" w:rsidRDefault="00E916F6" w:rsidP="00A4018C">
      <w:pPr>
        <w:spacing w:after="120" w:line="360" w:lineRule="auto"/>
        <w:rPr>
          <w:rFonts w:asciiTheme="minorHAnsi" w:eastAsiaTheme="minorHAnsi" w:hAnsiTheme="minorHAnsi" w:cstheme="minorHAnsi"/>
          <w:szCs w:val="20"/>
          <w:lang w:val="en-US"/>
        </w:rPr>
      </w:pPr>
    </w:p>
    <w:sectPr w:rsidR="00E916F6" w:rsidRPr="00A4018C" w:rsidSect="008D45BD">
      <w:headerReference w:type="even" r:id="rId11"/>
      <w:headerReference w:type="default" r:id="rId12"/>
      <w:footerReference w:type="even" r:id="rId13"/>
      <w:footerReference w:type="default" r:id="rId14"/>
      <w:headerReference w:type="first" r:id="rId15"/>
      <w:footerReference w:type="first" r:id="rId16"/>
      <w:pgSz w:w="11906" w:h="16838"/>
      <w:pgMar w:top="323" w:right="1134" w:bottom="1134" w:left="1134"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E18AE" w14:textId="77777777" w:rsidR="00D85C55" w:rsidRDefault="00F66268">
      <w:pPr>
        <w:spacing w:after="0" w:line="240" w:lineRule="auto"/>
      </w:pPr>
      <w:r>
        <w:separator/>
      </w:r>
    </w:p>
  </w:endnote>
  <w:endnote w:type="continuationSeparator" w:id="0">
    <w:p w14:paraId="531E18B0" w14:textId="77777777" w:rsidR="00D85C55" w:rsidRDefault="00F66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C6700" w14:textId="77777777" w:rsidR="00B57088" w:rsidRDefault="00B570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E189E" w14:textId="16E59E79" w:rsidR="002A6400" w:rsidRPr="003E56EB" w:rsidRDefault="00F66268" w:rsidP="002A6400">
    <w:pPr>
      <w:pStyle w:val="Footer"/>
      <w:jc w:val="right"/>
      <w:rPr>
        <w:rFonts w:ascii="Times New Roman" w:hAnsi="Times New Roman"/>
        <w:b/>
        <w:sz w:val="24"/>
        <w:szCs w:val="24"/>
      </w:rPr>
    </w:pPr>
    <w:r w:rsidRPr="003E56EB">
      <w:rPr>
        <w:rFonts w:ascii="Times New Roman" w:hAnsi="Times New Roman"/>
        <w:sz w:val="24"/>
        <w:szCs w:val="24"/>
      </w:rPr>
      <w:t xml:space="preserve">Page </w:t>
    </w:r>
    <w:r w:rsidRPr="003E56EB">
      <w:rPr>
        <w:rFonts w:ascii="Times New Roman" w:hAnsi="Times New Roman"/>
        <w:sz w:val="24"/>
        <w:szCs w:val="24"/>
      </w:rPr>
      <w:fldChar w:fldCharType="begin"/>
    </w:r>
    <w:r w:rsidRPr="003E56EB">
      <w:rPr>
        <w:rFonts w:ascii="Times New Roman" w:hAnsi="Times New Roman"/>
        <w:sz w:val="24"/>
        <w:szCs w:val="24"/>
      </w:rPr>
      <w:instrText xml:space="preserve"> PAGE   \* MERGEFORMAT </w:instrText>
    </w:r>
    <w:r w:rsidRPr="003E56EB">
      <w:rPr>
        <w:rFonts w:ascii="Times New Roman" w:hAnsi="Times New Roman"/>
        <w:sz w:val="24"/>
        <w:szCs w:val="24"/>
      </w:rPr>
      <w:fldChar w:fldCharType="separate"/>
    </w:r>
    <w:r w:rsidR="006E703A">
      <w:rPr>
        <w:rFonts w:ascii="Times New Roman" w:hAnsi="Times New Roman"/>
        <w:noProof/>
        <w:sz w:val="24"/>
        <w:szCs w:val="24"/>
      </w:rPr>
      <w:t>2</w:t>
    </w:r>
    <w:r w:rsidRPr="003E56EB">
      <w:rPr>
        <w:rFonts w:ascii="Times New Roman" w:hAnsi="Times New Roman"/>
        <w:noProof/>
        <w:sz w:val="24"/>
        <w:szCs w:val="24"/>
      </w:rPr>
      <w:fldChar w:fldCharType="end"/>
    </w:r>
  </w:p>
  <w:sdt>
    <w:sdtPr>
      <w:rPr>
        <w:rFonts w:ascii="Times New Roman" w:hAnsi="Times New Roman"/>
        <w:b/>
        <w:caps/>
        <w:color w:val="FF0000"/>
        <w:szCs w:val="24"/>
      </w:rPr>
      <w:alias w:val="SecurityClassification"/>
      <w:tag w:val="SecurityClassification"/>
      <w:id w:val="2112243041"/>
      <w:placeholder>
        <w:docPart w:val="DefaultPlaceholder_1082065158"/>
      </w:placeholder>
    </w:sdtPr>
    <w:sdtEndPr/>
    <w:sdtContent>
      <w:p w14:paraId="531E189F" w14:textId="77777777" w:rsidR="00CE1EE4" w:rsidRDefault="00F66268" w:rsidP="00651E19">
        <w:pPr>
          <w:jc w:val="center"/>
        </w:pPr>
        <w:r>
          <w:t xml:space="preserve">For Official Use Only  </w:t>
        </w:r>
      </w:p>
    </w:sdtContent>
  </w:sdt>
  <w:p w14:paraId="531E18A0" w14:textId="77777777" w:rsidR="00FF639D" w:rsidRPr="00B97D89" w:rsidRDefault="00FF639D" w:rsidP="00B97D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E18A8" w14:textId="5E89F608" w:rsidR="002A6400" w:rsidRPr="003E56EB" w:rsidRDefault="00F66268" w:rsidP="002A6400">
    <w:pPr>
      <w:pStyle w:val="Footer"/>
      <w:jc w:val="right"/>
      <w:rPr>
        <w:rFonts w:ascii="Times New Roman" w:hAnsi="Times New Roman"/>
        <w:b/>
        <w:sz w:val="24"/>
        <w:szCs w:val="24"/>
      </w:rPr>
    </w:pPr>
    <w:r w:rsidRPr="003E56EB">
      <w:rPr>
        <w:rFonts w:ascii="Times New Roman" w:hAnsi="Times New Roman"/>
        <w:sz w:val="24"/>
        <w:szCs w:val="24"/>
      </w:rPr>
      <w:t xml:space="preserve">Page </w:t>
    </w:r>
    <w:r w:rsidRPr="003E56EB">
      <w:rPr>
        <w:rFonts w:ascii="Times New Roman" w:hAnsi="Times New Roman"/>
        <w:sz w:val="24"/>
        <w:szCs w:val="24"/>
      </w:rPr>
      <w:fldChar w:fldCharType="begin"/>
    </w:r>
    <w:r w:rsidRPr="003E56EB">
      <w:rPr>
        <w:rFonts w:ascii="Times New Roman" w:hAnsi="Times New Roman"/>
        <w:sz w:val="24"/>
        <w:szCs w:val="24"/>
      </w:rPr>
      <w:instrText xml:space="preserve"> PAGE   \* MERGEFORMAT </w:instrText>
    </w:r>
    <w:r w:rsidRPr="003E56EB">
      <w:rPr>
        <w:rFonts w:ascii="Times New Roman" w:hAnsi="Times New Roman"/>
        <w:sz w:val="24"/>
        <w:szCs w:val="24"/>
      </w:rPr>
      <w:fldChar w:fldCharType="separate"/>
    </w:r>
    <w:r w:rsidR="006E703A">
      <w:rPr>
        <w:rFonts w:ascii="Times New Roman" w:hAnsi="Times New Roman"/>
        <w:noProof/>
        <w:sz w:val="24"/>
        <w:szCs w:val="24"/>
      </w:rPr>
      <w:t>1</w:t>
    </w:r>
    <w:r w:rsidRPr="003E56EB">
      <w:rPr>
        <w:rFonts w:ascii="Times New Roman" w:hAnsi="Times New Roman"/>
        <w:noProof/>
        <w:sz w:val="24"/>
        <w:szCs w:val="24"/>
      </w:rPr>
      <w:fldChar w:fldCharType="end"/>
    </w:r>
  </w:p>
  <w:sdt>
    <w:sdtPr>
      <w:rPr>
        <w:rFonts w:ascii="Times New Roman" w:hAnsi="Times New Roman"/>
        <w:b/>
        <w:caps/>
        <w:color w:val="FF0000"/>
      </w:rPr>
      <w:alias w:val="SecurityClassification"/>
      <w:tag w:val="SecurityClassification"/>
      <w:id w:val="148559025"/>
      <w:placeholder>
        <w:docPart w:val="DefaultPlaceholder_1082065158"/>
      </w:placeholder>
    </w:sdtPr>
    <w:sdtEndPr/>
    <w:sdtContent>
      <w:p w14:paraId="531E18A9" w14:textId="77777777" w:rsidR="00CE1EE4" w:rsidRDefault="00F66268" w:rsidP="00651E19">
        <w:pPr>
          <w:jc w:val="center"/>
        </w:pPr>
        <w:r>
          <w:t xml:space="preserve">For Official Use Only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E18AA" w14:textId="77777777" w:rsidR="00D85C55" w:rsidRDefault="00F66268">
      <w:pPr>
        <w:spacing w:after="0" w:line="240" w:lineRule="auto"/>
      </w:pPr>
      <w:r>
        <w:separator/>
      </w:r>
    </w:p>
  </w:footnote>
  <w:footnote w:type="continuationSeparator" w:id="0">
    <w:p w14:paraId="531E18AC" w14:textId="77777777" w:rsidR="00D85C55" w:rsidRDefault="00F66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E189C" w14:textId="1879DFC7" w:rsidR="00FF639D" w:rsidRDefault="00F66268" w:rsidP="00E45765">
    <w:pPr>
      <w:pStyle w:val="Classification"/>
    </w:pPr>
    <w:r>
      <w:rPr>
        <w:b/>
        <w:bCs/>
        <w:lang w:val="en-US"/>
      </w:rPr>
      <w:fldChar w:fldCharType="begin"/>
    </w:r>
    <w:r>
      <w:rPr>
        <w:b/>
        <w:bCs/>
        <w:lang w:val="en-US"/>
      </w:rPr>
      <w:instrText xml:space="preserve"> DOCPROPERTY SecurityClassification \* MERGEFORMAT </w:instrText>
    </w:r>
    <w:r>
      <w:rPr>
        <w:b/>
        <w:bCs/>
        <w:lang w:val="en-US"/>
      </w:rPr>
      <w:fldChar w:fldCharType="separate"/>
    </w:r>
    <w:r>
      <w:rPr>
        <w:b/>
        <w:bCs/>
        <w:lang w:val="en-US"/>
      </w:rPr>
      <w:t xml:space="preserve">For Official Use Only  </w:t>
    </w:r>
    <w:r>
      <w:rPr>
        <w:b/>
        <w:bCs/>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E189D" w14:textId="168A96DC" w:rsidR="00CE1EE4" w:rsidRDefault="00CE1EE4" w:rsidP="00651E19">
    <w:pPr>
      <w:jc w:val="center"/>
    </w:pPr>
  </w:p>
  <w:sdt>
    <w:sdtPr>
      <w:rPr>
        <w:rFonts w:ascii="Times New Roman" w:hAnsi="Times New Roman"/>
        <w:b/>
        <w:caps/>
        <w:color w:val="FF0000"/>
        <w:sz w:val="24"/>
        <w:szCs w:val="24"/>
      </w:rPr>
      <w:alias w:val="SecurityClassification"/>
      <w:tag w:val="SecurityClassification"/>
      <w:id w:val="381064481"/>
      <w:placeholder>
        <w:docPart w:val="DefaultPlaceholder_1082065158"/>
      </w:placeholder>
    </w:sdtPr>
    <w:sdtEndPr/>
    <w:sdtContent>
      <w:p w14:paraId="51FFB5D4" w14:textId="77777777" w:rsidR="00CE1EE4" w:rsidRDefault="00F66268" w:rsidP="00651E19">
        <w:pPr>
          <w:jc w:val="center"/>
        </w:pPr>
        <w:r>
          <w:t xml:space="preserve">For Official Use Only  </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E18A7" w14:textId="272D85FC" w:rsidR="00397966" w:rsidRPr="00F61C26" w:rsidRDefault="00397966" w:rsidP="00CD34A9">
    <w:pPr>
      <w:pStyle w:val="Header"/>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2CE4F49"/>
    <w:multiLevelType w:val="multilevel"/>
    <w:tmpl w:val="D98AFEB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3DB1726"/>
    <w:multiLevelType w:val="hybridMultilevel"/>
    <w:tmpl w:val="3CDE6E06"/>
    <w:lvl w:ilvl="0" w:tplc="CAB64104">
      <w:start w:val="1"/>
      <w:numFmt w:val="bullet"/>
      <w:lvlText w:val=""/>
      <w:lvlJc w:val="left"/>
      <w:pPr>
        <w:ind w:left="720" w:hanging="360"/>
      </w:pPr>
      <w:rPr>
        <w:rFonts w:ascii="Symbol" w:hAnsi="Symbol" w:hint="default"/>
      </w:rPr>
    </w:lvl>
    <w:lvl w:ilvl="1" w:tplc="880CCEC4">
      <w:start w:val="13"/>
      <w:numFmt w:val="bullet"/>
      <w:lvlText w:val="•"/>
      <w:lvlJc w:val="left"/>
      <w:pPr>
        <w:ind w:left="1440" w:hanging="360"/>
      </w:pPr>
      <w:rPr>
        <w:rFonts w:ascii="Times New Roman" w:eastAsia="Calibri" w:hAnsi="Times New Roman" w:cs="Times New Roman" w:hint="default"/>
      </w:rPr>
    </w:lvl>
    <w:lvl w:ilvl="2" w:tplc="DAD6CA64" w:tentative="1">
      <w:start w:val="1"/>
      <w:numFmt w:val="bullet"/>
      <w:lvlText w:val=""/>
      <w:lvlJc w:val="left"/>
      <w:pPr>
        <w:ind w:left="2160" w:hanging="360"/>
      </w:pPr>
      <w:rPr>
        <w:rFonts w:ascii="Wingdings" w:hAnsi="Wingdings" w:hint="default"/>
      </w:rPr>
    </w:lvl>
    <w:lvl w:ilvl="3" w:tplc="EA183E16" w:tentative="1">
      <w:start w:val="1"/>
      <w:numFmt w:val="bullet"/>
      <w:lvlText w:val=""/>
      <w:lvlJc w:val="left"/>
      <w:pPr>
        <w:ind w:left="2880" w:hanging="360"/>
      </w:pPr>
      <w:rPr>
        <w:rFonts w:ascii="Symbol" w:hAnsi="Symbol" w:hint="default"/>
      </w:rPr>
    </w:lvl>
    <w:lvl w:ilvl="4" w:tplc="4A8A2406" w:tentative="1">
      <w:start w:val="1"/>
      <w:numFmt w:val="bullet"/>
      <w:lvlText w:val="o"/>
      <w:lvlJc w:val="left"/>
      <w:pPr>
        <w:ind w:left="3600" w:hanging="360"/>
      </w:pPr>
      <w:rPr>
        <w:rFonts w:ascii="Courier New" w:hAnsi="Courier New" w:cs="Courier New" w:hint="default"/>
      </w:rPr>
    </w:lvl>
    <w:lvl w:ilvl="5" w:tplc="764E17F8" w:tentative="1">
      <w:start w:val="1"/>
      <w:numFmt w:val="bullet"/>
      <w:lvlText w:val=""/>
      <w:lvlJc w:val="left"/>
      <w:pPr>
        <w:ind w:left="4320" w:hanging="360"/>
      </w:pPr>
      <w:rPr>
        <w:rFonts w:ascii="Wingdings" w:hAnsi="Wingdings" w:hint="default"/>
      </w:rPr>
    </w:lvl>
    <w:lvl w:ilvl="6" w:tplc="D8F0F038" w:tentative="1">
      <w:start w:val="1"/>
      <w:numFmt w:val="bullet"/>
      <w:lvlText w:val=""/>
      <w:lvlJc w:val="left"/>
      <w:pPr>
        <w:ind w:left="5040" w:hanging="360"/>
      </w:pPr>
      <w:rPr>
        <w:rFonts w:ascii="Symbol" w:hAnsi="Symbol" w:hint="default"/>
      </w:rPr>
    </w:lvl>
    <w:lvl w:ilvl="7" w:tplc="425AFAFE" w:tentative="1">
      <w:start w:val="1"/>
      <w:numFmt w:val="bullet"/>
      <w:lvlText w:val="o"/>
      <w:lvlJc w:val="left"/>
      <w:pPr>
        <w:ind w:left="5760" w:hanging="360"/>
      </w:pPr>
      <w:rPr>
        <w:rFonts w:ascii="Courier New" w:hAnsi="Courier New" w:cs="Courier New" w:hint="default"/>
      </w:rPr>
    </w:lvl>
    <w:lvl w:ilvl="8" w:tplc="8D9648A4" w:tentative="1">
      <w:start w:val="1"/>
      <w:numFmt w:val="bullet"/>
      <w:lvlText w:val=""/>
      <w:lvlJc w:val="left"/>
      <w:pPr>
        <w:ind w:left="6480" w:hanging="360"/>
      </w:pPr>
      <w:rPr>
        <w:rFonts w:ascii="Wingdings" w:hAnsi="Wingdings" w:hint="default"/>
      </w:rPr>
    </w:lvl>
  </w:abstractNum>
  <w:abstractNum w:abstractNumId="3" w15:restartNumberingAfterBreak="0">
    <w:nsid w:val="0D75048D"/>
    <w:multiLevelType w:val="hybridMultilevel"/>
    <w:tmpl w:val="CCA8DC4C"/>
    <w:lvl w:ilvl="0" w:tplc="FEA48E20">
      <w:start w:val="1"/>
      <w:numFmt w:val="bullet"/>
      <w:lvlText w:val=""/>
      <w:lvlJc w:val="left"/>
      <w:pPr>
        <w:ind w:left="360" w:hanging="360"/>
      </w:pPr>
      <w:rPr>
        <w:rFonts w:ascii="Symbol" w:hAnsi="Symbo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D43B71"/>
    <w:multiLevelType w:val="hybridMultilevel"/>
    <w:tmpl w:val="453C7D60"/>
    <w:lvl w:ilvl="0" w:tplc="C3C04720">
      <w:start w:val="1"/>
      <w:numFmt w:val="bullet"/>
      <w:lvlText w:val=""/>
      <w:lvlJc w:val="left"/>
      <w:pPr>
        <w:ind w:left="720" w:hanging="360"/>
      </w:pPr>
      <w:rPr>
        <w:rFonts w:ascii="Symbol" w:hAnsi="Symbol" w:hint="default"/>
      </w:rPr>
    </w:lvl>
    <w:lvl w:ilvl="1" w:tplc="F286BCE4" w:tentative="1">
      <w:start w:val="1"/>
      <w:numFmt w:val="bullet"/>
      <w:lvlText w:val="o"/>
      <w:lvlJc w:val="left"/>
      <w:pPr>
        <w:ind w:left="1440" w:hanging="360"/>
      </w:pPr>
      <w:rPr>
        <w:rFonts w:ascii="Courier New" w:hAnsi="Courier New" w:cs="Courier New" w:hint="default"/>
      </w:rPr>
    </w:lvl>
    <w:lvl w:ilvl="2" w:tplc="EB1C47B0" w:tentative="1">
      <w:start w:val="1"/>
      <w:numFmt w:val="bullet"/>
      <w:lvlText w:val=""/>
      <w:lvlJc w:val="left"/>
      <w:pPr>
        <w:ind w:left="2160" w:hanging="360"/>
      </w:pPr>
      <w:rPr>
        <w:rFonts w:ascii="Wingdings" w:hAnsi="Wingdings" w:hint="default"/>
      </w:rPr>
    </w:lvl>
    <w:lvl w:ilvl="3" w:tplc="9CACF254" w:tentative="1">
      <w:start w:val="1"/>
      <w:numFmt w:val="bullet"/>
      <w:lvlText w:val=""/>
      <w:lvlJc w:val="left"/>
      <w:pPr>
        <w:ind w:left="2880" w:hanging="360"/>
      </w:pPr>
      <w:rPr>
        <w:rFonts w:ascii="Symbol" w:hAnsi="Symbol" w:hint="default"/>
      </w:rPr>
    </w:lvl>
    <w:lvl w:ilvl="4" w:tplc="2472B3B2" w:tentative="1">
      <w:start w:val="1"/>
      <w:numFmt w:val="bullet"/>
      <w:lvlText w:val="o"/>
      <w:lvlJc w:val="left"/>
      <w:pPr>
        <w:ind w:left="3600" w:hanging="360"/>
      </w:pPr>
      <w:rPr>
        <w:rFonts w:ascii="Courier New" w:hAnsi="Courier New" w:cs="Courier New" w:hint="default"/>
      </w:rPr>
    </w:lvl>
    <w:lvl w:ilvl="5" w:tplc="5742F276" w:tentative="1">
      <w:start w:val="1"/>
      <w:numFmt w:val="bullet"/>
      <w:lvlText w:val=""/>
      <w:lvlJc w:val="left"/>
      <w:pPr>
        <w:ind w:left="4320" w:hanging="360"/>
      </w:pPr>
      <w:rPr>
        <w:rFonts w:ascii="Wingdings" w:hAnsi="Wingdings" w:hint="default"/>
      </w:rPr>
    </w:lvl>
    <w:lvl w:ilvl="6" w:tplc="315E2CBE" w:tentative="1">
      <w:start w:val="1"/>
      <w:numFmt w:val="bullet"/>
      <w:lvlText w:val=""/>
      <w:lvlJc w:val="left"/>
      <w:pPr>
        <w:ind w:left="5040" w:hanging="360"/>
      </w:pPr>
      <w:rPr>
        <w:rFonts w:ascii="Symbol" w:hAnsi="Symbol" w:hint="default"/>
      </w:rPr>
    </w:lvl>
    <w:lvl w:ilvl="7" w:tplc="EF44AAB2" w:tentative="1">
      <w:start w:val="1"/>
      <w:numFmt w:val="bullet"/>
      <w:lvlText w:val="o"/>
      <w:lvlJc w:val="left"/>
      <w:pPr>
        <w:ind w:left="5760" w:hanging="360"/>
      </w:pPr>
      <w:rPr>
        <w:rFonts w:ascii="Courier New" w:hAnsi="Courier New" w:cs="Courier New" w:hint="default"/>
      </w:rPr>
    </w:lvl>
    <w:lvl w:ilvl="8" w:tplc="09D0B698" w:tentative="1">
      <w:start w:val="1"/>
      <w:numFmt w:val="bullet"/>
      <w:lvlText w:val=""/>
      <w:lvlJc w:val="left"/>
      <w:pPr>
        <w:ind w:left="6480" w:hanging="360"/>
      </w:pPr>
      <w:rPr>
        <w:rFonts w:ascii="Wingdings" w:hAnsi="Wingdings" w:hint="default"/>
      </w:rPr>
    </w:lvl>
  </w:abstractNum>
  <w:abstractNum w:abstractNumId="5" w15:restartNumberingAfterBreak="0">
    <w:nsid w:val="120322CA"/>
    <w:multiLevelType w:val="hybridMultilevel"/>
    <w:tmpl w:val="8816182C"/>
    <w:lvl w:ilvl="0" w:tplc="78746D1E">
      <w:start w:val="1"/>
      <w:numFmt w:val="lowerLetter"/>
      <w:pStyle w:val="08letter4"/>
      <w:lvlText w:val="%1."/>
      <w:lvlJc w:val="left"/>
      <w:pPr>
        <w:ind w:left="360" w:hanging="360"/>
      </w:pPr>
      <w:rPr>
        <w:rFonts w:hint="default"/>
        <w:b w:val="0"/>
        <w:i w:val="0"/>
        <w:color w:val="auto"/>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7" w15:restartNumberingAfterBreak="0">
    <w:nsid w:val="1E7110DD"/>
    <w:multiLevelType w:val="hybridMultilevel"/>
    <w:tmpl w:val="B8EE3C7C"/>
    <w:lvl w:ilvl="0" w:tplc="876EFF56">
      <w:start w:val="1"/>
      <w:numFmt w:val="decimal"/>
      <w:lvlText w:val="%1."/>
      <w:lvlJc w:val="left"/>
      <w:pPr>
        <w:ind w:left="360" w:hanging="360"/>
      </w:pPr>
      <w:rPr>
        <w:rFonts w:hint="default"/>
      </w:rPr>
    </w:lvl>
    <w:lvl w:ilvl="1" w:tplc="1E96C930" w:tentative="1">
      <w:start w:val="1"/>
      <w:numFmt w:val="lowerLetter"/>
      <w:lvlText w:val="%2."/>
      <w:lvlJc w:val="left"/>
      <w:pPr>
        <w:ind w:left="1080" w:hanging="360"/>
      </w:pPr>
    </w:lvl>
    <w:lvl w:ilvl="2" w:tplc="BFAE2E7C" w:tentative="1">
      <w:start w:val="1"/>
      <w:numFmt w:val="lowerRoman"/>
      <w:lvlText w:val="%3."/>
      <w:lvlJc w:val="right"/>
      <w:pPr>
        <w:ind w:left="1800" w:hanging="180"/>
      </w:pPr>
    </w:lvl>
    <w:lvl w:ilvl="3" w:tplc="BC04689E" w:tentative="1">
      <w:start w:val="1"/>
      <w:numFmt w:val="decimal"/>
      <w:lvlText w:val="%4."/>
      <w:lvlJc w:val="left"/>
      <w:pPr>
        <w:ind w:left="2520" w:hanging="360"/>
      </w:pPr>
    </w:lvl>
    <w:lvl w:ilvl="4" w:tplc="1554BB6E" w:tentative="1">
      <w:start w:val="1"/>
      <w:numFmt w:val="lowerLetter"/>
      <w:lvlText w:val="%5."/>
      <w:lvlJc w:val="left"/>
      <w:pPr>
        <w:ind w:left="3240" w:hanging="360"/>
      </w:pPr>
    </w:lvl>
    <w:lvl w:ilvl="5" w:tplc="F9A6FB26" w:tentative="1">
      <w:start w:val="1"/>
      <w:numFmt w:val="lowerRoman"/>
      <w:lvlText w:val="%6."/>
      <w:lvlJc w:val="right"/>
      <w:pPr>
        <w:ind w:left="3960" w:hanging="180"/>
      </w:pPr>
    </w:lvl>
    <w:lvl w:ilvl="6" w:tplc="83525172" w:tentative="1">
      <w:start w:val="1"/>
      <w:numFmt w:val="decimal"/>
      <w:lvlText w:val="%7."/>
      <w:lvlJc w:val="left"/>
      <w:pPr>
        <w:ind w:left="4680" w:hanging="360"/>
      </w:pPr>
    </w:lvl>
    <w:lvl w:ilvl="7" w:tplc="EB0E2C14" w:tentative="1">
      <w:start w:val="1"/>
      <w:numFmt w:val="lowerLetter"/>
      <w:lvlText w:val="%8."/>
      <w:lvlJc w:val="left"/>
      <w:pPr>
        <w:ind w:left="5400" w:hanging="360"/>
      </w:pPr>
    </w:lvl>
    <w:lvl w:ilvl="8" w:tplc="534A938C" w:tentative="1">
      <w:start w:val="1"/>
      <w:numFmt w:val="lowerRoman"/>
      <w:lvlText w:val="%9."/>
      <w:lvlJc w:val="right"/>
      <w:pPr>
        <w:ind w:left="6120" w:hanging="180"/>
      </w:pPr>
    </w:lvl>
  </w:abstractNum>
  <w:abstractNum w:abstractNumId="8" w15:restartNumberingAfterBreak="0">
    <w:nsid w:val="1F745BC2"/>
    <w:multiLevelType w:val="multilevel"/>
    <w:tmpl w:val="E5E89F92"/>
    <w:numStyleLink w:val="BulletList"/>
  </w:abstractNum>
  <w:abstractNum w:abstractNumId="9" w15:restartNumberingAfterBreak="0">
    <w:nsid w:val="20872200"/>
    <w:multiLevelType w:val="hybridMultilevel"/>
    <w:tmpl w:val="1E200E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95903A1"/>
    <w:multiLevelType w:val="hybridMultilevel"/>
    <w:tmpl w:val="ADC84810"/>
    <w:lvl w:ilvl="0" w:tplc="91F4C39C">
      <w:start w:val="1"/>
      <w:numFmt w:val="bullet"/>
      <w:lvlText w:val=""/>
      <w:lvlJc w:val="left"/>
      <w:pPr>
        <w:ind w:left="720" w:hanging="360"/>
      </w:pPr>
      <w:rPr>
        <w:rFonts w:ascii="Symbol" w:hAnsi="Symbol" w:hint="default"/>
      </w:rPr>
    </w:lvl>
    <w:lvl w:ilvl="1" w:tplc="CC903D22" w:tentative="1">
      <w:start w:val="1"/>
      <w:numFmt w:val="bullet"/>
      <w:lvlText w:val="o"/>
      <w:lvlJc w:val="left"/>
      <w:pPr>
        <w:ind w:left="1440" w:hanging="360"/>
      </w:pPr>
      <w:rPr>
        <w:rFonts w:ascii="Courier New" w:hAnsi="Courier New" w:cs="Courier New" w:hint="default"/>
      </w:rPr>
    </w:lvl>
    <w:lvl w:ilvl="2" w:tplc="8D625DB8" w:tentative="1">
      <w:start w:val="1"/>
      <w:numFmt w:val="bullet"/>
      <w:lvlText w:val=""/>
      <w:lvlJc w:val="left"/>
      <w:pPr>
        <w:ind w:left="2160" w:hanging="360"/>
      </w:pPr>
      <w:rPr>
        <w:rFonts w:ascii="Wingdings" w:hAnsi="Wingdings" w:hint="default"/>
      </w:rPr>
    </w:lvl>
    <w:lvl w:ilvl="3" w:tplc="EE1A1102" w:tentative="1">
      <w:start w:val="1"/>
      <w:numFmt w:val="bullet"/>
      <w:lvlText w:val=""/>
      <w:lvlJc w:val="left"/>
      <w:pPr>
        <w:ind w:left="2880" w:hanging="360"/>
      </w:pPr>
      <w:rPr>
        <w:rFonts w:ascii="Symbol" w:hAnsi="Symbol" w:hint="default"/>
      </w:rPr>
    </w:lvl>
    <w:lvl w:ilvl="4" w:tplc="D876E9C4" w:tentative="1">
      <w:start w:val="1"/>
      <w:numFmt w:val="bullet"/>
      <w:lvlText w:val="o"/>
      <w:lvlJc w:val="left"/>
      <w:pPr>
        <w:ind w:left="3600" w:hanging="360"/>
      </w:pPr>
      <w:rPr>
        <w:rFonts w:ascii="Courier New" w:hAnsi="Courier New" w:cs="Courier New" w:hint="default"/>
      </w:rPr>
    </w:lvl>
    <w:lvl w:ilvl="5" w:tplc="C3EA9188" w:tentative="1">
      <w:start w:val="1"/>
      <w:numFmt w:val="bullet"/>
      <w:lvlText w:val=""/>
      <w:lvlJc w:val="left"/>
      <w:pPr>
        <w:ind w:left="4320" w:hanging="360"/>
      </w:pPr>
      <w:rPr>
        <w:rFonts w:ascii="Wingdings" w:hAnsi="Wingdings" w:hint="default"/>
      </w:rPr>
    </w:lvl>
    <w:lvl w:ilvl="6" w:tplc="AAEEEBBE" w:tentative="1">
      <w:start w:val="1"/>
      <w:numFmt w:val="bullet"/>
      <w:lvlText w:val=""/>
      <w:lvlJc w:val="left"/>
      <w:pPr>
        <w:ind w:left="5040" w:hanging="360"/>
      </w:pPr>
      <w:rPr>
        <w:rFonts w:ascii="Symbol" w:hAnsi="Symbol" w:hint="default"/>
      </w:rPr>
    </w:lvl>
    <w:lvl w:ilvl="7" w:tplc="71509EC8" w:tentative="1">
      <w:start w:val="1"/>
      <w:numFmt w:val="bullet"/>
      <w:lvlText w:val="o"/>
      <w:lvlJc w:val="left"/>
      <w:pPr>
        <w:ind w:left="5760" w:hanging="360"/>
      </w:pPr>
      <w:rPr>
        <w:rFonts w:ascii="Courier New" w:hAnsi="Courier New" w:cs="Courier New" w:hint="default"/>
      </w:rPr>
    </w:lvl>
    <w:lvl w:ilvl="8" w:tplc="EAE4BAD6" w:tentative="1">
      <w:start w:val="1"/>
      <w:numFmt w:val="bullet"/>
      <w:lvlText w:val=""/>
      <w:lvlJc w:val="left"/>
      <w:pPr>
        <w:ind w:left="6480" w:hanging="360"/>
      </w:pPr>
      <w:rPr>
        <w:rFonts w:ascii="Wingdings" w:hAnsi="Wingdings" w:hint="default"/>
      </w:rPr>
    </w:lvl>
  </w:abstractNum>
  <w:abstractNum w:abstractNumId="11" w15:restartNumberingAfterBreak="0">
    <w:nsid w:val="2AAD74D9"/>
    <w:multiLevelType w:val="hybridMultilevel"/>
    <w:tmpl w:val="16621EE8"/>
    <w:lvl w:ilvl="0" w:tplc="8CC63350">
      <w:start w:val="1"/>
      <w:numFmt w:val="bullet"/>
      <w:lvlText w:val=""/>
      <w:lvlJc w:val="left"/>
      <w:pPr>
        <w:tabs>
          <w:tab w:val="num" w:pos="567"/>
        </w:tabs>
        <w:ind w:left="567" w:hanging="567"/>
      </w:pPr>
      <w:rPr>
        <w:rFonts w:ascii="Symbol" w:hAnsi="Symbol" w:hint="default"/>
        <w:b w:val="0"/>
        <w:i w:val="0"/>
        <w:color w:val="auto"/>
        <w:sz w:val="24"/>
      </w:rPr>
    </w:lvl>
    <w:lvl w:ilvl="1" w:tplc="E2F6AE38" w:tentative="1">
      <w:start w:val="1"/>
      <w:numFmt w:val="bullet"/>
      <w:lvlText w:val="o"/>
      <w:lvlJc w:val="left"/>
      <w:pPr>
        <w:tabs>
          <w:tab w:val="num" w:pos="1440"/>
        </w:tabs>
        <w:ind w:left="1440" w:hanging="360"/>
      </w:pPr>
      <w:rPr>
        <w:rFonts w:ascii="Courier New" w:hAnsi="Courier New" w:cs="Courier New" w:hint="default"/>
      </w:rPr>
    </w:lvl>
    <w:lvl w:ilvl="2" w:tplc="35A2D5A2" w:tentative="1">
      <w:start w:val="1"/>
      <w:numFmt w:val="bullet"/>
      <w:lvlText w:val=""/>
      <w:lvlJc w:val="left"/>
      <w:pPr>
        <w:tabs>
          <w:tab w:val="num" w:pos="2160"/>
        </w:tabs>
        <w:ind w:left="2160" w:hanging="360"/>
      </w:pPr>
      <w:rPr>
        <w:rFonts w:ascii="Wingdings" w:hAnsi="Wingdings" w:hint="default"/>
      </w:rPr>
    </w:lvl>
    <w:lvl w:ilvl="3" w:tplc="502AC546" w:tentative="1">
      <w:start w:val="1"/>
      <w:numFmt w:val="bullet"/>
      <w:lvlText w:val=""/>
      <w:lvlJc w:val="left"/>
      <w:pPr>
        <w:tabs>
          <w:tab w:val="num" w:pos="2880"/>
        </w:tabs>
        <w:ind w:left="2880" w:hanging="360"/>
      </w:pPr>
      <w:rPr>
        <w:rFonts w:ascii="Symbol" w:hAnsi="Symbol" w:hint="default"/>
      </w:rPr>
    </w:lvl>
    <w:lvl w:ilvl="4" w:tplc="AD9CAA16" w:tentative="1">
      <w:start w:val="1"/>
      <w:numFmt w:val="bullet"/>
      <w:lvlText w:val="o"/>
      <w:lvlJc w:val="left"/>
      <w:pPr>
        <w:tabs>
          <w:tab w:val="num" w:pos="3600"/>
        </w:tabs>
        <w:ind w:left="3600" w:hanging="360"/>
      </w:pPr>
      <w:rPr>
        <w:rFonts w:ascii="Courier New" w:hAnsi="Courier New" w:cs="Courier New" w:hint="default"/>
      </w:rPr>
    </w:lvl>
    <w:lvl w:ilvl="5" w:tplc="93CCA192" w:tentative="1">
      <w:start w:val="1"/>
      <w:numFmt w:val="bullet"/>
      <w:lvlText w:val=""/>
      <w:lvlJc w:val="left"/>
      <w:pPr>
        <w:tabs>
          <w:tab w:val="num" w:pos="4320"/>
        </w:tabs>
        <w:ind w:left="4320" w:hanging="360"/>
      </w:pPr>
      <w:rPr>
        <w:rFonts w:ascii="Wingdings" w:hAnsi="Wingdings" w:hint="default"/>
      </w:rPr>
    </w:lvl>
    <w:lvl w:ilvl="6" w:tplc="0BE6B070" w:tentative="1">
      <w:start w:val="1"/>
      <w:numFmt w:val="bullet"/>
      <w:lvlText w:val=""/>
      <w:lvlJc w:val="left"/>
      <w:pPr>
        <w:tabs>
          <w:tab w:val="num" w:pos="5040"/>
        </w:tabs>
        <w:ind w:left="5040" w:hanging="360"/>
      </w:pPr>
      <w:rPr>
        <w:rFonts w:ascii="Symbol" w:hAnsi="Symbol" w:hint="default"/>
      </w:rPr>
    </w:lvl>
    <w:lvl w:ilvl="7" w:tplc="6B1C689A" w:tentative="1">
      <w:start w:val="1"/>
      <w:numFmt w:val="bullet"/>
      <w:lvlText w:val="o"/>
      <w:lvlJc w:val="left"/>
      <w:pPr>
        <w:tabs>
          <w:tab w:val="num" w:pos="5760"/>
        </w:tabs>
        <w:ind w:left="5760" w:hanging="360"/>
      </w:pPr>
      <w:rPr>
        <w:rFonts w:ascii="Courier New" w:hAnsi="Courier New" w:cs="Courier New" w:hint="default"/>
      </w:rPr>
    </w:lvl>
    <w:lvl w:ilvl="8" w:tplc="49A24FE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19604E6"/>
    <w:multiLevelType w:val="hybridMultilevel"/>
    <w:tmpl w:val="4EB4BFD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6121E1A"/>
    <w:multiLevelType w:val="hybridMultilevel"/>
    <w:tmpl w:val="244A9EA0"/>
    <w:lvl w:ilvl="0" w:tplc="E31645C8">
      <w:start w:val="1"/>
      <w:numFmt w:val="bullet"/>
      <w:lvlText w:val=""/>
      <w:lvlJc w:val="left"/>
      <w:pPr>
        <w:ind w:left="720" w:hanging="360"/>
      </w:pPr>
      <w:rPr>
        <w:rFonts w:ascii="Symbol" w:hAnsi="Symbol" w:hint="default"/>
      </w:rPr>
    </w:lvl>
    <w:lvl w:ilvl="1" w:tplc="72C4402E" w:tentative="1">
      <w:start w:val="1"/>
      <w:numFmt w:val="bullet"/>
      <w:lvlText w:val="o"/>
      <w:lvlJc w:val="left"/>
      <w:pPr>
        <w:ind w:left="1440" w:hanging="360"/>
      </w:pPr>
      <w:rPr>
        <w:rFonts w:ascii="Courier New" w:hAnsi="Courier New" w:cs="Courier New" w:hint="default"/>
      </w:rPr>
    </w:lvl>
    <w:lvl w:ilvl="2" w:tplc="77F6A7FE" w:tentative="1">
      <w:start w:val="1"/>
      <w:numFmt w:val="bullet"/>
      <w:lvlText w:val=""/>
      <w:lvlJc w:val="left"/>
      <w:pPr>
        <w:ind w:left="2160" w:hanging="360"/>
      </w:pPr>
      <w:rPr>
        <w:rFonts w:ascii="Wingdings" w:hAnsi="Wingdings" w:hint="default"/>
      </w:rPr>
    </w:lvl>
    <w:lvl w:ilvl="3" w:tplc="3738BAC0" w:tentative="1">
      <w:start w:val="1"/>
      <w:numFmt w:val="bullet"/>
      <w:lvlText w:val=""/>
      <w:lvlJc w:val="left"/>
      <w:pPr>
        <w:ind w:left="2880" w:hanging="360"/>
      </w:pPr>
      <w:rPr>
        <w:rFonts w:ascii="Symbol" w:hAnsi="Symbol" w:hint="default"/>
      </w:rPr>
    </w:lvl>
    <w:lvl w:ilvl="4" w:tplc="E430A852" w:tentative="1">
      <w:start w:val="1"/>
      <w:numFmt w:val="bullet"/>
      <w:lvlText w:val="o"/>
      <w:lvlJc w:val="left"/>
      <w:pPr>
        <w:ind w:left="3600" w:hanging="360"/>
      </w:pPr>
      <w:rPr>
        <w:rFonts w:ascii="Courier New" w:hAnsi="Courier New" w:cs="Courier New" w:hint="default"/>
      </w:rPr>
    </w:lvl>
    <w:lvl w:ilvl="5" w:tplc="BCF0B590" w:tentative="1">
      <w:start w:val="1"/>
      <w:numFmt w:val="bullet"/>
      <w:lvlText w:val=""/>
      <w:lvlJc w:val="left"/>
      <w:pPr>
        <w:ind w:left="4320" w:hanging="360"/>
      </w:pPr>
      <w:rPr>
        <w:rFonts w:ascii="Wingdings" w:hAnsi="Wingdings" w:hint="default"/>
      </w:rPr>
    </w:lvl>
    <w:lvl w:ilvl="6" w:tplc="D8061782" w:tentative="1">
      <w:start w:val="1"/>
      <w:numFmt w:val="bullet"/>
      <w:lvlText w:val=""/>
      <w:lvlJc w:val="left"/>
      <w:pPr>
        <w:ind w:left="5040" w:hanging="360"/>
      </w:pPr>
      <w:rPr>
        <w:rFonts w:ascii="Symbol" w:hAnsi="Symbol" w:hint="default"/>
      </w:rPr>
    </w:lvl>
    <w:lvl w:ilvl="7" w:tplc="36943AF2" w:tentative="1">
      <w:start w:val="1"/>
      <w:numFmt w:val="bullet"/>
      <w:lvlText w:val="o"/>
      <w:lvlJc w:val="left"/>
      <w:pPr>
        <w:ind w:left="5760" w:hanging="360"/>
      </w:pPr>
      <w:rPr>
        <w:rFonts w:ascii="Courier New" w:hAnsi="Courier New" w:cs="Courier New" w:hint="default"/>
      </w:rPr>
    </w:lvl>
    <w:lvl w:ilvl="8" w:tplc="D0C23DD0" w:tentative="1">
      <w:start w:val="1"/>
      <w:numFmt w:val="bullet"/>
      <w:lvlText w:val=""/>
      <w:lvlJc w:val="left"/>
      <w:pPr>
        <w:ind w:left="6480" w:hanging="360"/>
      </w:pPr>
      <w:rPr>
        <w:rFonts w:ascii="Wingdings" w:hAnsi="Wingdings" w:hint="default"/>
      </w:rPr>
    </w:lvl>
  </w:abstractNum>
  <w:abstractNum w:abstractNumId="15"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915DA9"/>
    <w:multiLevelType w:val="hybridMultilevel"/>
    <w:tmpl w:val="4EB4BFD8"/>
    <w:lvl w:ilvl="0" w:tplc="0C090019">
      <w:start w:val="1"/>
      <w:numFmt w:val="lowerLetter"/>
      <w:lvlText w:val="%1."/>
      <w:lvlJc w:val="left"/>
      <w:pPr>
        <w:ind w:left="426" w:hanging="360"/>
      </w:pPr>
    </w:lvl>
    <w:lvl w:ilvl="1" w:tplc="0C090019" w:tentative="1">
      <w:start w:val="1"/>
      <w:numFmt w:val="lowerLetter"/>
      <w:lvlText w:val="%2."/>
      <w:lvlJc w:val="left"/>
      <w:pPr>
        <w:ind w:left="1146" w:hanging="360"/>
      </w:pPr>
    </w:lvl>
    <w:lvl w:ilvl="2" w:tplc="0C09001B" w:tentative="1">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17" w15:restartNumberingAfterBreak="0">
    <w:nsid w:val="4B302222"/>
    <w:multiLevelType w:val="hybridMultilevel"/>
    <w:tmpl w:val="4EB4BFD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B3451FB"/>
    <w:multiLevelType w:val="hybridMultilevel"/>
    <w:tmpl w:val="86DC47AC"/>
    <w:lvl w:ilvl="0" w:tplc="BA94575A">
      <w:start w:val="1"/>
      <w:numFmt w:val="bullet"/>
      <w:lvlText w:val=""/>
      <w:lvlJc w:val="left"/>
      <w:pPr>
        <w:ind w:left="720" w:hanging="360"/>
      </w:pPr>
      <w:rPr>
        <w:rFonts w:ascii="Symbol" w:hAnsi="Symbol" w:hint="default"/>
      </w:rPr>
    </w:lvl>
    <w:lvl w:ilvl="1" w:tplc="8C401B88" w:tentative="1">
      <w:start w:val="1"/>
      <w:numFmt w:val="bullet"/>
      <w:lvlText w:val="o"/>
      <w:lvlJc w:val="left"/>
      <w:pPr>
        <w:ind w:left="1440" w:hanging="360"/>
      </w:pPr>
      <w:rPr>
        <w:rFonts w:ascii="Courier New" w:hAnsi="Courier New" w:cs="Courier New" w:hint="default"/>
      </w:rPr>
    </w:lvl>
    <w:lvl w:ilvl="2" w:tplc="7E805C96" w:tentative="1">
      <w:start w:val="1"/>
      <w:numFmt w:val="bullet"/>
      <w:lvlText w:val=""/>
      <w:lvlJc w:val="left"/>
      <w:pPr>
        <w:ind w:left="2160" w:hanging="360"/>
      </w:pPr>
      <w:rPr>
        <w:rFonts w:ascii="Wingdings" w:hAnsi="Wingdings" w:hint="default"/>
      </w:rPr>
    </w:lvl>
    <w:lvl w:ilvl="3" w:tplc="493A8DFC" w:tentative="1">
      <w:start w:val="1"/>
      <w:numFmt w:val="bullet"/>
      <w:lvlText w:val=""/>
      <w:lvlJc w:val="left"/>
      <w:pPr>
        <w:ind w:left="2880" w:hanging="360"/>
      </w:pPr>
      <w:rPr>
        <w:rFonts w:ascii="Symbol" w:hAnsi="Symbol" w:hint="default"/>
      </w:rPr>
    </w:lvl>
    <w:lvl w:ilvl="4" w:tplc="61E632F0" w:tentative="1">
      <w:start w:val="1"/>
      <w:numFmt w:val="bullet"/>
      <w:lvlText w:val="o"/>
      <w:lvlJc w:val="left"/>
      <w:pPr>
        <w:ind w:left="3600" w:hanging="360"/>
      </w:pPr>
      <w:rPr>
        <w:rFonts w:ascii="Courier New" w:hAnsi="Courier New" w:cs="Courier New" w:hint="default"/>
      </w:rPr>
    </w:lvl>
    <w:lvl w:ilvl="5" w:tplc="6DB4EB00" w:tentative="1">
      <w:start w:val="1"/>
      <w:numFmt w:val="bullet"/>
      <w:lvlText w:val=""/>
      <w:lvlJc w:val="left"/>
      <w:pPr>
        <w:ind w:left="4320" w:hanging="360"/>
      </w:pPr>
      <w:rPr>
        <w:rFonts w:ascii="Wingdings" w:hAnsi="Wingdings" w:hint="default"/>
      </w:rPr>
    </w:lvl>
    <w:lvl w:ilvl="6" w:tplc="2190FF8C" w:tentative="1">
      <w:start w:val="1"/>
      <w:numFmt w:val="bullet"/>
      <w:lvlText w:val=""/>
      <w:lvlJc w:val="left"/>
      <w:pPr>
        <w:ind w:left="5040" w:hanging="360"/>
      </w:pPr>
      <w:rPr>
        <w:rFonts w:ascii="Symbol" w:hAnsi="Symbol" w:hint="default"/>
      </w:rPr>
    </w:lvl>
    <w:lvl w:ilvl="7" w:tplc="381866CC" w:tentative="1">
      <w:start w:val="1"/>
      <w:numFmt w:val="bullet"/>
      <w:lvlText w:val="o"/>
      <w:lvlJc w:val="left"/>
      <w:pPr>
        <w:ind w:left="5760" w:hanging="360"/>
      </w:pPr>
      <w:rPr>
        <w:rFonts w:ascii="Courier New" w:hAnsi="Courier New" w:cs="Courier New" w:hint="default"/>
      </w:rPr>
    </w:lvl>
    <w:lvl w:ilvl="8" w:tplc="FA02ABA8" w:tentative="1">
      <w:start w:val="1"/>
      <w:numFmt w:val="bullet"/>
      <w:lvlText w:val=""/>
      <w:lvlJc w:val="left"/>
      <w:pPr>
        <w:ind w:left="6480" w:hanging="360"/>
      </w:pPr>
      <w:rPr>
        <w:rFonts w:ascii="Wingdings" w:hAnsi="Wingdings" w:hint="default"/>
      </w:rPr>
    </w:lvl>
  </w:abstractNum>
  <w:abstractNum w:abstractNumId="19" w15:restartNumberingAfterBreak="0">
    <w:nsid w:val="4CAB07AC"/>
    <w:multiLevelType w:val="hybridMultilevel"/>
    <w:tmpl w:val="6C0EF396"/>
    <w:lvl w:ilvl="0" w:tplc="60E498AA">
      <w:start w:val="1"/>
      <w:numFmt w:val="bullet"/>
      <w:pStyle w:val="Bullet-green"/>
      <w:lvlText w:val=""/>
      <w:lvlJc w:val="left"/>
      <w:pPr>
        <w:ind w:left="431" w:hanging="431"/>
      </w:pPr>
      <w:rPr>
        <w:rFonts w:ascii="Symbol" w:hAnsi="Symbol" w:hint="default"/>
        <w:b w:val="0"/>
        <w:bCs w:val="0"/>
        <w:i w:val="0"/>
        <w:iCs w:val="0"/>
        <w:caps w:val="0"/>
        <w:smallCaps w:val="0"/>
        <w:strike w:val="0"/>
        <w:dstrike w:val="0"/>
        <w:noProof w:val="0"/>
        <w:vanish w:val="0"/>
        <w:color w:val="01653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B6F98C">
      <w:numFmt w:val="bullet"/>
      <w:lvlText w:val="-"/>
      <w:lvlJc w:val="left"/>
      <w:pPr>
        <w:ind w:left="1800" w:hanging="720"/>
      </w:pPr>
      <w:rPr>
        <w:rFonts w:ascii="Calibri" w:eastAsia="Times New Roman"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523491"/>
    <w:multiLevelType w:val="hybridMultilevel"/>
    <w:tmpl w:val="A9802926"/>
    <w:lvl w:ilvl="0" w:tplc="325C42D6">
      <w:start w:val="1"/>
      <w:numFmt w:val="lowerRoman"/>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4B27874"/>
    <w:multiLevelType w:val="hybridMultilevel"/>
    <w:tmpl w:val="8B40AB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AE41448"/>
    <w:multiLevelType w:val="hybridMultilevel"/>
    <w:tmpl w:val="6D584F3E"/>
    <w:lvl w:ilvl="0" w:tplc="74B6F98C">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E75D15"/>
    <w:multiLevelType w:val="hybridMultilevel"/>
    <w:tmpl w:val="6D048BBE"/>
    <w:lvl w:ilvl="0" w:tplc="34D09CB4">
      <w:start w:val="1"/>
      <w:numFmt w:val="bullet"/>
      <w:lvlText w:val=""/>
      <w:lvlJc w:val="left"/>
      <w:pPr>
        <w:ind w:left="720" w:hanging="360"/>
      </w:pPr>
      <w:rPr>
        <w:rFonts w:ascii="Symbol" w:hAnsi="Symbol" w:hint="default"/>
      </w:rPr>
    </w:lvl>
    <w:lvl w:ilvl="1" w:tplc="44CA8070" w:tentative="1">
      <w:start w:val="1"/>
      <w:numFmt w:val="bullet"/>
      <w:lvlText w:val="o"/>
      <w:lvlJc w:val="left"/>
      <w:pPr>
        <w:ind w:left="1440" w:hanging="360"/>
      </w:pPr>
      <w:rPr>
        <w:rFonts w:ascii="Courier New" w:hAnsi="Courier New" w:cs="Courier New" w:hint="default"/>
      </w:rPr>
    </w:lvl>
    <w:lvl w:ilvl="2" w:tplc="D166AE96" w:tentative="1">
      <w:start w:val="1"/>
      <w:numFmt w:val="bullet"/>
      <w:lvlText w:val=""/>
      <w:lvlJc w:val="left"/>
      <w:pPr>
        <w:ind w:left="2160" w:hanging="360"/>
      </w:pPr>
      <w:rPr>
        <w:rFonts w:ascii="Wingdings" w:hAnsi="Wingdings" w:hint="default"/>
      </w:rPr>
    </w:lvl>
    <w:lvl w:ilvl="3" w:tplc="555E5BE0" w:tentative="1">
      <w:start w:val="1"/>
      <w:numFmt w:val="bullet"/>
      <w:lvlText w:val=""/>
      <w:lvlJc w:val="left"/>
      <w:pPr>
        <w:ind w:left="2880" w:hanging="360"/>
      </w:pPr>
      <w:rPr>
        <w:rFonts w:ascii="Symbol" w:hAnsi="Symbol" w:hint="default"/>
      </w:rPr>
    </w:lvl>
    <w:lvl w:ilvl="4" w:tplc="F72E49D0" w:tentative="1">
      <w:start w:val="1"/>
      <w:numFmt w:val="bullet"/>
      <w:lvlText w:val="o"/>
      <w:lvlJc w:val="left"/>
      <w:pPr>
        <w:ind w:left="3600" w:hanging="360"/>
      </w:pPr>
      <w:rPr>
        <w:rFonts w:ascii="Courier New" w:hAnsi="Courier New" w:cs="Courier New" w:hint="default"/>
      </w:rPr>
    </w:lvl>
    <w:lvl w:ilvl="5" w:tplc="0C0690C0" w:tentative="1">
      <w:start w:val="1"/>
      <w:numFmt w:val="bullet"/>
      <w:lvlText w:val=""/>
      <w:lvlJc w:val="left"/>
      <w:pPr>
        <w:ind w:left="4320" w:hanging="360"/>
      </w:pPr>
      <w:rPr>
        <w:rFonts w:ascii="Wingdings" w:hAnsi="Wingdings" w:hint="default"/>
      </w:rPr>
    </w:lvl>
    <w:lvl w:ilvl="6" w:tplc="7A18512C" w:tentative="1">
      <w:start w:val="1"/>
      <w:numFmt w:val="bullet"/>
      <w:lvlText w:val=""/>
      <w:lvlJc w:val="left"/>
      <w:pPr>
        <w:ind w:left="5040" w:hanging="360"/>
      </w:pPr>
      <w:rPr>
        <w:rFonts w:ascii="Symbol" w:hAnsi="Symbol" w:hint="default"/>
      </w:rPr>
    </w:lvl>
    <w:lvl w:ilvl="7" w:tplc="569E42C0" w:tentative="1">
      <w:start w:val="1"/>
      <w:numFmt w:val="bullet"/>
      <w:lvlText w:val="o"/>
      <w:lvlJc w:val="left"/>
      <w:pPr>
        <w:ind w:left="5760" w:hanging="360"/>
      </w:pPr>
      <w:rPr>
        <w:rFonts w:ascii="Courier New" w:hAnsi="Courier New" w:cs="Courier New" w:hint="default"/>
      </w:rPr>
    </w:lvl>
    <w:lvl w:ilvl="8" w:tplc="52784DA6" w:tentative="1">
      <w:start w:val="1"/>
      <w:numFmt w:val="bullet"/>
      <w:lvlText w:val=""/>
      <w:lvlJc w:val="left"/>
      <w:pPr>
        <w:ind w:left="6480" w:hanging="360"/>
      </w:pPr>
      <w:rPr>
        <w:rFonts w:ascii="Wingdings" w:hAnsi="Wingdings" w:hint="default"/>
      </w:rPr>
    </w:lvl>
  </w:abstractNum>
  <w:abstractNum w:abstractNumId="24"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5"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F5C7C61"/>
    <w:multiLevelType w:val="hybridMultilevel"/>
    <w:tmpl w:val="D58E68B2"/>
    <w:lvl w:ilvl="0" w:tplc="33B0312E">
      <w:start w:val="1"/>
      <w:numFmt w:val="decimal"/>
      <w:lvlText w:val="%1."/>
      <w:lvlJc w:val="left"/>
      <w:pPr>
        <w:ind w:left="720" w:hanging="360"/>
      </w:pPr>
    </w:lvl>
    <w:lvl w:ilvl="1" w:tplc="FC3662E2">
      <w:start w:val="1"/>
      <w:numFmt w:val="lowerLetter"/>
      <w:lvlText w:val="%2."/>
      <w:lvlJc w:val="left"/>
      <w:pPr>
        <w:ind w:left="1440" w:hanging="360"/>
      </w:pPr>
    </w:lvl>
    <w:lvl w:ilvl="2" w:tplc="EDC0A55C">
      <w:start w:val="1"/>
      <w:numFmt w:val="lowerRoman"/>
      <w:lvlText w:val="%3."/>
      <w:lvlJc w:val="right"/>
      <w:pPr>
        <w:ind w:left="2160" w:hanging="180"/>
      </w:pPr>
    </w:lvl>
    <w:lvl w:ilvl="3" w:tplc="6C80FDB0" w:tentative="1">
      <w:start w:val="1"/>
      <w:numFmt w:val="decimal"/>
      <w:lvlText w:val="%4."/>
      <w:lvlJc w:val="left"/>
      <w:pPr>
        <w:ind w:left="2880" w:hanging="360"/>
      </w:pPr>
    </w:lvl>
    <w:lvl w:ilvl="4" w:tplc="149052B0" w:tentative="1">
      <w:start w:val="1"/>
      <w:numFmt w:val="lowerLetter"/>
      <w:lvlText w:val="%5."/>
      <w:lvlJc w:val="left"/>
      <w:pPr>
        <w:ind w:left="3600" w:hanging="360"/>
      </w:pPr>
    </w:lvl>
    <w:lvl w:ilvl="5" w:tplc="C0261944" w:tentative="1">
      <w:start w:val="1"/>
      <w:numFmt w:val="lowerRoman"/>
      <w:lvlText w:val="%6."/>
      <w:lvlJc w:val="right"/>
      <w:pPr>
        <w:ind w:left="4320" w:hanging="180"/>
      </w:pPr>
    </w:lvl>
    <w:lvl w:ilvl="6" w:tplc="C8027436" w:tentative="1">
      <w:start w:val="1"/>
      <w:numFmt w:val="decimal"/>
      <w:lvlText w:val="%7."/>
      <w:lvlJc w:val="left"/>
      <w:pPr>
        <w:ind w:left="5040" w:hanging="360"/>
      </w:pPr>
    </w:lvl>
    <w:lvl w:ilvl="7" w:tplc="9670F0D6" w:tentative="1">
      <w:start w:val="1"/>
      <w:numFmt w:val="lowerLetter"/>
      <w:lvlText w:val="%8."/>
      <w:lvlJc w:val="left"/>
      <w:pPr>
        <w:ind w:left="5760" w:hanging="360"/>
      </w:pPr>
    </w:lvl>
    <w:lvl w:ilvl="8" w:tplc="E7064E6C" w:tentative="1">
      <w:start w:val="1"/>
      <w:numFmt w:val="lowerRoman"/>
      <w:lvlText w:val="%9."/>
      <w:lvlJc w:val="right"/>
      <w:pPr>
        <w:ind w:left="6480" w:hanging="180"/>
      </w:pPr>
    </w:lvl>
  </w:abstractNum>
  <w:abstractNum w:abstractNumId="27" w15:restartNumberingAfterBreak="0">
    <w:nsid w:val="6FAE23A7"/>
    <w:multiLevelType w:val="singleLevel"/>
    <w:tmpl w:val="F9585E84"/>
    <w:lvl w:ilvl="0">
      <w:start w:val="1"/>
      <w:numFmt w:val="upperLetter"/>
      <w:lvlText w:val="%1:"/>
      <w:lvlJc w:val="left"/>
      <w:pPr>
        <w:ind w:left="360" w:hanging="360"/>
      </w:pPr>
      <w:rPr>
        <w:rFonts w:hint="default"/>
        <w:sz w:val="24"/>
      </w:rPr>
    </w:lvl>
  </w:abstractNum>
  <w:abstractNum w:abstractNumId="28"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9" w15:restartNumberingAfterBreak="0">
    <w:nsid w:val="77AF53B3"/>
    <w:multiLevelType w:val="hybridMultilevel"/>
    <w:tmpl w:val="E28A7F0C"/>
    <w:lvl w:ilvl="0" w:tplc="025E2E76">
      <w:start w:val="1"/>
      <w:numFmt w:val="bullet"/>
      <w:lvlText w:val=""/>
      <w:lvlJc w:val="left"/>
      <w:pPr>
        <w:ind w:left="1146" w:hanging="360"/>
      </w:pPr>
      <w:rPr>
        <w:rFonts w:ascii="Symbol" w:hAnsi="Symbol" w:hint="default"/>
        <w:color w:val="auto"/>
      </w:rPr>
    </w:lvl>
    <w:lvl w:ilvl="1" w:tplc="ED7A2230" w:tentative="1">
      <w:start w:val="1"/>
      <w:numFmt w:val="bullet"/>
      <w:lvlText w:val="o"/>
      <w:lvlJc w:val="left"/>
      <w:pPr>
        <w:ind w:left="1866" w:hanging="360"/>
      </w:pPr>
      <w:rPr>
        <w:rFonts w:ascii="Courier New" w:hAnsi="Courier New" w:cs="Courier New" w:hint="default"/>
      </w:rPr>
    </w:lvl>
    <w:lvl w:ilvl="2" w:tplc="F54AA4D6" w:tentative="1">
      <w:start w:val="1"/>
      <w:numFmt w:val="bullet"/>
      <w:lvlText w:val=""/>
      <w:lvlJc w:val="left"/>
      <w:pPr>
        <w:ind w:left="2586" w:hanging="360"/>
      </w:pPr>
      <w:rPr>
        <w:rFonts w:ascii="Wingdings" w:hAnsi="Wingdings" w:hint="default"/>
      </w:rPr>
    </w:lvl>
    <w:lvl w:ilvl="3" w:tplc="487AD89A" w:tentative="1">
      <w:start w:val="1"/>
      <w:numFmt w:val="bullet"/>
      <w:lvlText w:val=""/>
      <w:lvlJc w:val="left"/>
      <w:pPr>
        <w:ind w:left="3306" w:hanging="360"/>
      </w:pPr>
      <w:rPr>
        <w:rFonts w:ascii="Symbol" w:hAnsi="Symbol" w:hint="default"/>
      </w:rPr>
    </w:lvl>
    <w:lvl w:ilvl="4" w:tplc="103AFD12" w:tentative="1">
      <w:start w:val="1"/>
      <w:numFmt w:val="bullet"/>
      <w:lvlText w:val="o"/>
      <w:lvlJc w:val="left"/>
      <w:pPr>
        <w:ind w:left="4026" w:hanging="360"/>
      </w:pPr>
      <w:rPr>
        <w:rFonts w:ascii="Courier New" w:hAnsi="Courier New" w:cs="Courier New" w:hint="default"/>
      </w:rPr>
    </w:lvl>
    <w:lvl w:ilvl="5" w:tplc="31F61764" w:tentative="1">
      <w:start w:val="1"/>
      <w:numFmt w:val="bullet"/>
      <w:lvlText w:val=""/>
      <w:lvlJc w:val="left"/>
      <w:pPr>
        <w:ind w:left="4746" w:hanging="360"/>
      </w:pPr>
      <w:rPr>
        <w:rFonts w:ascii="Wingdings" w:hAnsi="Wingdings" w:hint="default"/>
      </w:rPr>
    </w:lvl>
    <w:lvl w:ilvl="6" w:tplc="D6C4D6F2" w:tentative="1">
      <w:start w:val="1"/>
      <w:numFmt w:val="bullet"/>
      <w:lvlText w:val=""/>
      <w:lvlJc w:val="left"/>
      <w:pPr>
        <w:ind w:left="5466" w:hanging="360"/>
      </w:pPr>
      <w:rPr>
        <w:rFonts w:ascii="Symbol" w:hAnsi="Symbol" w:hint="default"/>
      </w:rPr>
    </w:lvl>
    <w:lvl w:ilvl="7" w:tplc="79DED820" w:tentative="1">
      <w:start w:val="1"/>
      <w:numFmt w:val="bullet"/>
      <w:lvlText w:val="o"/>
      <w:lvlJc w:val="left"/>
      <w:pPr>
        <w:ind w:left="6186" w:hanging="360"/>
      </w:pPr>
      <w:rPr>
        <w:rFonts w:ascii="Courier New" w:hAnsi="Courier New" w:cs="Courier New" w:hint="default"/>
      </w:rPr>
    </w:lvl>
    <w:lvl w:ilvl="8" w:tplc="F482DFAA" w:tentative="1">
      <w:start w:val="1"/>
      <w:numFmt w:val="bullet"/>
      <w:lvlText w:val=""/>
      <w:lvlJc w:val="left"/>
      <w:pPr>
        <w:ind w:left="6906" w:hanging="360"/>
      </w:pPr>
      <w:rPr>
        <w:rFonts w:ascii="Wingdings" w:hAnsi="Wingdings" w:hint="default"/>
      </w:rPr>
    </w:lvl>
  </w:abstractNum>
  <w:num w:numId="1">
    <w:abstractNumId w:val="28"/>
  </w:num>
  <w:num w:numId="2">
    <w:abstractNumId w:val="0"/>
  </w:num>
  <w:num w:numId="3">
    <w:abstractNumId w:val="26"/>
  </w:num>
  <w:num w:numId="4">
    <w:abstractNumId w:val="25"/>
  </w:num>
  <w:num w:numId="5">
    <w:abstractNumId w:val="15"/>
  </w:num>
  <w:num w:numId="6">
    <w:abstractNumId w:val="12"/>
  </w:num>
  <w:num w:numId="7">
    <w:abstractNumId w:val="24"/>
  </w:num>
  <w:num w:numId="8">
    <w:abstractNumId w:val="8"/>
    <w:lvlOverride w:ilvl="0">
      <w:lvl w:ilvl="0">
        <w:start w:val="1"/>
        <w:numFmt w:val="bullet"/>
        <w:pStyle w:val="ListBullet"/>
        <w:lvlText w:val=""/>
        <w:lvlJc w:val="left"/>
        <w:pPr>
          <w:ind w:left="369" w:hanging="369"/>
        </w:pPr>
        <w:rPr>
          <w:rFonts w:ascii="Symbol" w:hAnsi="Symbol" w:hint="default"/>
          <w:color w:val="auto"/>
        </w:rPr>
      </w:lvl>
    </w:lvlOverride>
  </w:num>
  <w:num w:numId="9">
    <w:abstractNumId w:val="6"/>
  </w:num>
  <w:num w:numId="10">
    <w:abstractNumId w:val="27"/>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 w:numId="14">
    <w:abstractNumId w:val="24"/>
  </w:num>
  <w:num w:numId="15">
    <w:abstractNumId w:val="24"/>
  </w:num>
  <w:num w:numId="16">
    <w:abstractNumId w:val="24"/>
  </w:num>
  <w:num w:numId="17">
    <w:abstractNumId w:val="29"/>
  </w:num>
  <w:num w:numId="18">
    <w:abstractNumId w:val="11"/>
  </w:num>
  <w:num w:numId="19">
    <w:abstractNumId w:val="24"/>
  </w:num>
  <w:num w:numId="20">
    <w:abstractNumId w:val="24"/>
  </w:num>
  <w:num w:numId="21">
    <w:abstractNumId w:val="2"/>
  </w:num>
  <w:num w:numId="22">
    <w:abstractNumId w:val="4"/>
  </w:num>
  <w:num w:numId="23">
    <w:abstractNumId w:val="23"/>
  </w:num>
  <w:num w:numId="24">
    <w:abstractNumId w:val="18"/>
  </w:num>
  <w:num w:numId="25">
    <w:abstractNumId w:val="10"/>
  </w:num>
  <w:num w:numId="26">
    <w:abstractNumId w:val="14"/>
  </w:num>
  <w:num w:numId="27">
    <w:abstractNumId w:val="9"/>
  </w:num>
  <w:num w:numId="28">
    <w:abstractNumId w:val="19"/>
  </w:num>
  <w:num w:numId="29">
    <w:abstractNumId w:val="3"/>
  </w:num>
  <w:num w:numId="30">
    <w:abstractNumId w:val="22"/>
  </w:num>
  <w:num w:numId="31">
    <w:abstractNumId w:val="13"/>
  </w:num>
  <w:num w:numId="32">
    <w:abstractNumId w:val="17"/>
  </w:num>
  <w:num w:numId="33">
    <w:abstractNumId w:val="16"/>
  </w:num>
  <w:num w:numId="34">
    <w:abstractNumId w:val="20"/>
  </w:num>
  <w:num w:numId="35">
    <w:abstractNumId w:val="5"/>
  </w:num>
  <w:num w:numId="36">
    <w:abstractNumId w:val="5"/>
    <w:lvlOverride w:ilvl="0">
      <w:startOverride w:val="1"/>
    </w:lvlOverride>
  </w:num>
  <w:num w:numId="37">
    <w:abstractNumId w:val="5"/>
    <w:lvlOverride w:ilvl="0">
      <w:startOverride w:val="1"/>
    </w:lvlOverride>
  </w:num>
  <w:num w:numId="38">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EB794A"/>
    <w:rsid w:val="00002F14"/>
    <w:rsid w:val="00004AEE"/>
    <w:rsid w:val="00005CAA"/>
    <w:rsid w:val="00010210"/>
    <w:rsid w:val="0001025A"/>
    <w:rsid w:val="00013D5B"/>
    <w:rsid w:val="00014060"/>
    <w:rsid w:val="000145C1"/>
    <w:rsid w:val="00015ADA"/>
    <w:rsid w:val="00017BB8"/>
    <w:rsid w:val="00020C99"/>
    <w:rsid w:val="000260F8"/>
    <w:rsid w:val="0002707B"/>
    <w:rsid w:val="00031219"/>
    <w:rsid w:val="00046CCF"/>
    <w:rsid w:val="00050234"/>
    <w:rsid w:val="0005148E"/>
    <w:rsid w:val="0005270A"/>
    <w:rsid w:val="00055C7C"/>
    <w:rsid w:val="00062F4E"/>
    <w:rsid w:val="00063AF2"/>
    <w:rsid w:val="000642C0"/>
    <w:rsid w:val="000671E8"/>
    <w:rsid w:val="00067EF2"/>
    <w:rsid w:val="000759E5"/>
    <w:rsid w:val="00080A47"/>
    <w:rsid w:val="0008410F"/>
    <w:rsid w:val="00084AC6"/>
    <w:rsid w:val="00085C49"/>
    <w:rsid w:val="00091608"/>
    <w:rsid w:val="0009257B"/>
    <w:rsid w:val="0009333C"/>
    <w:rsid w:val="000947CE"/>
    <w:rsid w:val="000962E7"/>
    <w:rsid w:val="000968AE"/>
    <w:rsid w:val="0009704F"/>
    <w:rsid w:val="000A0F11"/>
    <w:rsid w:val="000A125A"/>
    <w:rsid w:val="000A57CD"/>
    <w:rsid w:val="000B3758"/>
    <w:rsid w:val="000B460E"/>
    <w:rsid w:val="000B7681"/>
    <w:rsid w:val="000B7B42"/>
    <w:rsid w:val="000C02B7"/>
    <w:rsid w:val="000C0739"/>
    <w:rsid w:val="000C5342"/>
    <w:rsid w:val="000C5DFC"/>
    <w:rsid w:val="000C63ED"/>
    <w:rsid w:val="000C706A"/>
    <w:rsid w:val="000D24BA"/>
    <w:rsid w:val="000D2887"/>
    <w:rsid w:val="000D35F3"/>
    <w:rsid w:val="000D61D0"/>
    <w:rsid w:val="000D641C"/>
    <w:rsid w:val="000D6D63"/>
    <w:rsid w:val="000E0081"/>
    <w:rsid w:val="000E07CF"/>
    <w:rsid w:val="000E5B13"/>
    <w:rsid w:val="0010543C"/>
    <w:rsid w:val="0011498E"/>
    <w:rsid w:val="00117A45"/>
    <w:rsid w:val="00120FE7"/>
    <w:rsid w:val="001219EE"/>
    <w:rsid w:val="001224AE"/>
    <w:rsid w:val="00123D42"/>
    <w:rsid w:val="00127591"/>
    <w:rsid w:val="001337D4"/>
    <w:rsid w:val="00135AC3"/>
    <w:rsid w:val="00141A7F"/>
    <w:rsid w:val="00142B4A"/>
    <w:rsid w:val="00143480"/>
    <w:rsid w:val="00146ED2"/>
    <w:rsid w:val="00147C12"/>
    <w:rsid w:val="001527A1"/>
    <w:rsid w:val="001530DC"/>
    <w:rsid w:val="00154989"/>
    <w:rsid w:val="00154B16"/>
    <w:rsid w:val="00155A9F"/>
    <w:rsid w:val="00160262"/>
    <w:rsid w:val="00164727"/>
    <w:rsid w:val="0016780A"/>
    <w:rsid w:val="00172346"/>
    <w:rsid w:val="00172611"/>
    <w:rsid w:val="00173EBF"/>
    <w:rsid w:val="0017593F"/>
    <w:rsid w:val="00177486"/>
    <w:rsid w:val="0018112F"/>
    <w:rsid w:val="001842A2"/>
    <w:rsid w:val="00187FA8"/>
    <w:rsid w:val="0019168F"/>
    <w:rsid w:val="00191740"/>
    <w:rsid w:val="00191C5D"/>
    <w:rsid w:val="00192F5E"/>
    <w:rsid w:val="00197772"/>
    <w:rsid w:val="001A0C3F"/>
    <w:rsid w:val="001A425F"/>
    <w:rsid w:val="001A51C8"/>
    <w:rsid w:val="001A76BB"/>
    <w:rsid w:val="001B22C1"/>
    <w:rsid w:val="001B4CA8"/>
    <w:rsid w:val="001B6413"/>
    <w:rsid w:val="001C06DB"/>
    <w:rsid w:val="001C1D95"/>
    <w:rsid w:val="001C2668"/>
    <w:rsid w:val="001C4F3D"/>
    <w:rsid w:val="001C562D"/>
    <w:rsid w:val="001D0CDC"/>
    <w:rsid w:val="001D1D82"/>
    <w:rsid w:val="001E0274"/>
    <w:rsid w:val="001E1182"/>
    <w:rsid w:val="001E1CE4"/>
    <w:rsid w:val="001E1DF5"/>
    <w:rsid w:val="001E25B3"/>
    <w:rsid w:val="001E5053"/>
    <w:rsid w:val="001E6449"/>
    <w:rsid w:val="001F2ADA"/>
    <w:rsid w:val="001F7065"/>
    <w:rsid w:val="00200091"/>
    <w:rsid w:val="00202C90"/>
    <w:rsid w:val="00213DE8"/>
    <w:rsid w:val="00214B4E"/>
    <w:rsid w:val="00216118"/>
    <w:rsid w:val="002177F4"/>
    <w:rsid w:val="002209AB"/>
    <w:rsid w:val="002251E3"/>
    <w:rsid w:val="00226F5F"/>
    <w:rsid w:val="00227A95"/>
    <w:rsid w:val="00231397"/>
    <w:rsid w:val="00232521"/>
    <w:rsid w:val="00234753"/>
    <w:rsid w:val="002364BA"/>
    <w:rsid w:val="00242548"/>
    <w:rsid w:val="002473FC"/>
    <w:rsid w:val="0025060F"/>
    <w:rsid w:val="00252E3C"/>
    <w:rsid w:val="00262198"/>
    <w:rsid w:val="00264BCC"/>
    <w:rsid w:val="002661E5"/>
    <w:rsid w:val="00266AE7"/>
    <w:rsid w:val="00274751"/>
    <w:rsid w:val="00280C0C"/>
    <w:rsid w:val="00285F1B"/>
    <w:rsid w:val="0029092E"/>
    <w:rsid w:val="00292B81"/>
    <w:rsid w:val="00295DED"/>
    <w:rsid w:val="0029667D"/>
    <w:rsid w:val="002A11A4"/>
    <w:rsid w:val="002A1FE8"/>
    <w:rsid w:val="002A2830"/>
    <w:rsid w:val="002A2AD2"/>
    <w:rsid w:val="002A3455"/>
    <w:rsid w:val="002A4EF8"/>
    <w:rsid w:val="002A6400"/>
    <w:rsid w:val="002B18AE"/>
    <w:rsid w:val="002B27BE"/>
    <w:rsid w:val="002B3674"/>
    <w:rsid w:val="002B445A"/>
    <w:rsid w:val="002B5C3C"/>
    <w:rsid w:val="002C1C93"/>
    <w:rsid w:val="002C2FB1"/>
    <w:rsid w:val="002C5066"/>
    <w:rsid w:val="002C5AC8"/>
    <w:rsid w:val="002C6403"/>
    <w:rsid w:val="002D419A"/>
    <w:rsid w:val="002D4AAC"/>
    <w:rsid w:val="002E278B"/>
    <w:rsid w:val="002E3BAF"/>
    <w:rsid w:val="002E418A"/>
    <w:rsid w:val="002E5D24"/>
    <w:rsid w:val="002F045A"/>
    <w:rsid w:val="002F18F8"/>
    <w:rsid w:val="0030039D"/>
    <w:rsid w:val="0030171F"/>
    <w:rsid w:val="00302B2F"/>
    <w:rsid w:val="0030326F"/>
    <w:rsid w:val="00303601"/>
    <w:rsid w:val="00304541"/>
    <w:rsid w:val="003065E5"/>
    <w:rsid w:val="00310701"/>
    <w:rsid w:val="00311F16"/>
    <w:rsid w:val="00315980"/>
    <w:rsid w:val="00316F7F"/>
    <w:rsid w:val="00320DFB"/>
    <w:rsid w:val="003218E8"/>
    <w:rsid w:val="003244B0"/>
    <w:rsid w:val="00330DCE"/>
    <w:rsid w:val="00331E11"/>
    <w:rsid w:val="003341FA"/>
    <w:rsid w:val="00334761"/>
    <w:rsid w:val="00335A95"/>
    <w:rsid w:val="00337BED"/>
    <w:rsid w:val="00341DCD"/>
    <w:rsid w:val="00344897"/>
    <w:rsid w:val="0034563E"/>
    <w:rsid w:val="003518D6"/>
    <w:rsid w:val="00351E50"/>
    <w:rsid w:val="0035460C"/>
    <w:rsid w:val="003554B8"/>
    <w:rsid w:val="003556BD"/>
    <w:rsid w:val="00356677"/>
    <w:rsid w:val="0035774D"/>
    <w:rsid w:val="00365147"/>
    <w:rsid w:val="0037016E"/>
    <w:rsid w:val="00371E03"/>
    <w:rsid w:val="003727B1"/>
    <w:rsid w:val="00372908"/>
    <w:rsid w:val="00372F32"/>
    <w:rsid w:val="00377900"/>
    <w:rsid w:val="00383020"/>
    <w:rsid w:val="00387BC1"/>
    <w:rsid w:val="003968BA"/>
    <w:rsid w:val="00396D6E"/>
    <w:rsid w:val="003975FD"/>
    <w:rsid w:val="00397966"/>
    <w:rsid w:val="003A0F88"/>
    <w:rsid w:val="003A75EB"/>
    <w:rsid w:val="003B6068"/>
    <w:rsid w:val="003B60CC"/>
    <w:rsid w:val="003B6C58"/>
    <w:rsid w:val="003C2443"/>
    <w:rsid w:val="003C34A9"/>
    <w:rsid w:val="003C5DA3"/>
    <w:rsid w:val="003D4BCD"/>
    <w:rsid w:val="003D5140"/>
    <w:rsid w:val="003D6F1B"/>
    <w:rsid w:val="003E2100"/>
    <w:rsid w:val="003E4BB7"/>
    <w:rsid w:val="003E56EB"/>
    <w:rsid w:val="003F02E7"/>
    <w:rsid w:val="003F1AA5"/>
    <w:rsid w:val="003F6F5B"/>
    <w:rsid w:val="0040342D"/>
    <w:rsid w:val="00404AD7"/>
    <w:rsid w:val="0041192D"/>
    <w:rsid w:val="00413B10"/>
    <w:rsid w:val="00413D8E"/>
    <w:rsid w:val="00413EE1"/>
    <w:rsid w:val="00416246"/>
    <w:rsid w:val="00416734"/>
    <w:rsid w:val="0041759B"/>
    <w:rsid w:val="00420480"/>
    <w:rsid w:val="00420B76"/>
    <w:rsid w:val="0042128E"/>
    <w:rsid w:val="00421FEC"/>
    <w:rsid w:val="00425F20"/>
    <w:rsid w:val="0042737D"/>
    <w:rsid w:val="00430252"/>
    <w:rsid w:val="004321F9"/>
    <w:rsid w:val="00432B60"/>
    <w:rsid w:val="00433157"/>
    <w:rsid w:val="00434A49"/>
    <w:rsid w:val="00436E9A"/>
    <w:rsid w:val="0044026D"/>
    <w:rsid w:val="00440698"/>
    <w:rsid w:val="0044426E"/>
    <w:rsid w:val="004463D0"/>
    <w:rsid w:val="00451E73"/>
    <w:rsid w:val="004540E2"/>
    <w:rsid w:val="00454E11"/>
    <w:rsid w:val="00455A78"/>
    <w:rsid w:val="0046116B"/>
    <w:rsid w:val="0046173C"/>
    <w:rsid w:val="00462B94"/>
    <w:rsid w:val="00464F0B"/>
    <w:rsid w:val="004712A5"/>
    <w:rsid w:val="0047266F"/>
    <w:rsid w:val="00476D6B"/>
    <w:rsid w:val="00481B63"/>
    <w:rsid w:val="004850A0"/>
    <w:rsid w:val="00485FF0"/>
    <w:rsid w:val="004871DC"/>
    <w:rsid w:val="00492C16"/>
    <w:rsid w:val="00492E97"/>
    <w:rsid w:val="00497B47"/>
    <w:rsid w:val="004A0678"/>
    <w:rsid w:val="004A0C35"/>
    <w:rsid w:val="004A4393"/>
    <w:rsid w:val="004A4620"/>
    <w:rsid w:val="004A48A3"/>
    <w:rsid w:val="004A7014"/>
    <w:rsid w:val="004A7371"/>
    <w:rsid w:val="004B0D92"/>
    <w:rsid w:val="004B0EC0"/>
    <w:rsid w:val="004B2455"/>
    <w:rsid w:val="004B4500"/>
    <w:rsid w:val="004B4C53"/>
    <w:rsid w:val="004B66F1"/>
    <w:rsid w:val="004C1141"/>
    <w:rsid w:val="004C1823"/>
    <w:rsid w:val="004C3EA0"/>
    <w:rsid w:val="004D5643"/>
    <w:rsid w:val="004E4292"/>
    <w:rsid w:val="004E5DBB"/>
    <w:rsid w:val="004E6674"/>
    <w:rsid w:val="004F036E"/>
    <w:rsid w:val="004F10CD"/>
    <w:rsid w:val="004F1776"/>
    <w:rsid w:val="004F2DA1"/>
    <w:rsid w:val="004F4F8A"/>
    <w:rsid w:val="004F60AC"/>
    <w:rsid w:val="004F6A8A"/>
    <w:rsid w:val="004F7169"/>
    <w:rsid w:val="00500D66"/>
    <w:rsid w:val="00500FDD"/>
    <w:rsid w:val="00501360"/>
    <w:rsid w:val="005028B6"/>
    <w:rsid w:val="005134A6"/>
    <w:rsid w:val="00514C8E"/>
    <w:rsid w:val="00517516"/>
    <w:rsid w:val="0052681E"/>
    <w:rsid w:val="0052742A"/>
    <w:rsid w:val="00527851"/>
    <w:rsid w:val="00531DBF"/>
    <w:rsid w:val="00533AF6"/>
    <w:rsid w:val="00545759"/>
    <w:rsid w:val="00545BE0"/>
    <w:rsid w:val="00557E06"/>
    <w:rsid w:val="00562E85"/>
    <w:rsid w:val="0056332F"/>
    <w:rsid w:val="00564B00"/>
    <w:rsid w:val="00576720"/>
    <w:rsid w:val="00581C39"/>
    <w:rsid w:val="00585198"/>
    <w:rsid w:val="00585B8C"/>
    <w:rsid w:val="00586CB3"/>
    <w:rsid w:val="005903B6"/>
    <w:rsid w:val="005931E7"/>
    <w:rsid w:val="005A0247"/>
    <w:rsid w:val="005B0610"/>
    <w:rsid w:val="005B140D"/>
    <w:rsid w:val="005B1C9A"/>
    <w:rsid w:val="005B4B5E"/>
    <w:rsid w:val="005B517A"/>
    <w:rsid w:val="005C1481"/>
    <w:rsid w:val="005C1FEA"/>
    <w:rsid w:val="005C2672"/>
    <w:rsid w:val="005C3495"/>
    <w:rsid w:val="005C3EDC"/>
    <w:rsid w:val="005D1728"/>
    <w:rsid w:val="005D7C4A"/>
    <w:rsid w:val="005E3DFC"/>
    <w:rsid w:val="005E436A"/>
    <w:rsid w:val="005E5D52"/>
    <w:rsid w:val="005E60AF"/>
    <w:rsid w:val="005F1DEA"/>
    <w:rsid w:val="005F607D"/>
    <w:rsid w:val="005F7572"/>
    <w:rsid w:val="0060436B"/>
    <w:rsid w:val="0060462F"/>
    <w:rsid w:val="00605432"/>
    <w:rsid w:val="00607FC9"/>
    <w:rsid w:val="0061002D"/>
    <w:rsid w:val="0061093B"/>
    <w:rsid w:val="0061701C"/>
    <w:rsid w:val="0061779A"/>
    <w:rsid w:val="006212A6"/>
    <w:rsid w:val="00622467"/>
    <w:rsid w:val="00622FE1"/>
    <w:rsid w:val="0062521C"/>
    <w:rsid w:val="00630A2B"/>
    <w:rsid w:val="00632DC7"/>
    <w:rsid w:val="006333D5"/>
    <w:rsid w:val="00634999"/>
    <w:rsid w:val="00634D4D"/>
    <w:rsid w:val="006357FB"/>
    <w:rsid w:val="00635C5E"/>
    <w:rsid w:val="006406FC"/>
    <w:rsid w:val="00643B47"/>
    <w:rsid w:val="00645CB8"/>
    <w:rsid w:val="00651E19"/>
    <w:rsid w:val="0065303D"/>
    <w:rsid w:val="00653E16"/>
    <w:rsid w:val="00653F7B"/>
    <w:rsid w:val="00654D8A"/>
    <w:rsid w:val="00657220"/>
    <w:rsid w:val="00657ABF"/>
    <w:rsid w:val="00657C1E"/>
    <w:rsid w:val="0066104B"/>
    <w:rsid w:val="00663F3A"/>
    <w:rsid w:val="006655EE"/>
    <w:rsid w:val="00667C10"/>
    <w:rsid w:val="00667EF4"/>
    <w:rsid w:val="00671861"/>
    <w:rsid w:val="00673292"/>
    <w:rsid w:val="00673991"/>
    <w:rsid w:val="00676A79"/>
    <w:rsid w:val="00676FCA"/>
    <w:rsid w:val="00677177"/>
    <w:rsid w:val="00684B33"/>
    <w:rsid w:val="00685897"/>
    <w:rsid w:val="0068612E"/>
    <w:rsid w:val="00687C92"/>
    <w:rsid w:val="0069039D"/>
    <w:rsid w:val="006948FE"/>
    <w:rsid w:val="0069534E"/>
    <w:rsid w:val="00695A03"/>
    <w:rsid w:val="0069669C"/>
    <w:rsid w:val="00696E9F"/>
    <w:rsid w:val="00696EC4"/>
    <w:rsid w:val="006A074A"/>
    <w:rsid w:val="006A1200"/>
    <w:rsid w:val="006A1AE4"/>
    <w:rsid w:val="006A274C"/>
    <w:rsid w:val="006A4F4E"/>
    <w:rsid w:val="006B0745"/>
    <w:rsid w:val="006B14DB"/>
    <w:rsid w:val="006B1FFD"/>
    <w:rsid w:val="006B21C4"/>
    <w:rsid w:val="006B3F65"/>
    <w:rsid w:val="006B4FD2"/>
    <w:rsid w:val="006B5BC8"/>
    <w:rsid w:val="006C1A92"/>
    <w:rsid w:val="006C356D"/>
    <w:rsid w:val="006C4A1A"/>
    <w:rsid w:val="006D0393"/>
    <w:rsid w:val="006D1A83"/>
    <w:rsid w:val="006D6129"/>
    <w:rsid w:val="006E12B6"/>
    <w:rsid w:val="006E16A0"/>
    <w:rsid w:val="006E1CFE"/>
    <w:rsid w:val="006E34B6"/>
    <w:rsid w:val="006E3EB2"/>
    <w:rsid w:val="006E545D"/>
    <w:rsid w:val="006E703A"/>
    <w:rsid w:val="006F09B7"/>
    <w:rsid w:val="006F10C4"/>
    <w:rsid w:val="006F1EA2"/>
    <w:rsid w:val="006F5603"/>
    <w:rsid w:val="00701400"/>
    <w:rsid w:val="00701D41"/>
    <w:rsid w:val="0070286C"/>
    <w:rsid w:val="007037CF"/>
    <w:rsid w:val="00703DE3"/>
    <w:rsid w:val="007050CE"/>
    <w:rsid w:val="00706D2B"/>
    <w:rsid w:val="00711ED5"/>
    <w:rsid w:val="00713FA2"/>
    <w:rsid w:val="00716663"/>
    <w:rsid w:val="007167C0"/>
    <w:rsid w:val="00720481"/>
    <w:rsid w:val="00720E46"/>
    <w:rsid w:val="00722820"/>
    <w:rsid w:val="00732910"/>
    <w:rsid w:val="00732E31"/>
    <w:rsid w:val="00733193"/>
    <w:rsid w:val="00736757"/>
    <w:rsid w:val="00736E2C"/>
    <w:rsid w:val="00744429"/>
    <w:rsid w:val="007470BF"/>
    <w:rsid w:val="00750356"/>
    <w:rsid w:val="00751C97"/>
    <w:rsid w:val="00751D20"/>
    <w:rsid w:val="00751E6F"/>
    <w:rsid w:val="007540AA"/>
    <w:rsid w:val="0075732A"/>
    <w:rsid w:val="00757539"/>
    <w:rsid w:val="00760262"/>
    <w:rsid w:val="0076310C"/>
    <w:rsid w:val="00767211"/>
    <w:rsid w:val="0076744F"/>
    <w:rsid w:val="00767BCE"/>
    <w:rsid w:val="007707DE"/>
    <w:rsid w:val="00770B5D"/>
    <w:rsid w:val="007752F1"/>
    <w:rsid w:val="00776768"/>
    <w:rsid w:val="007858EB"/>
    <w:rsid w:val="00792AC6"/>
    <w:rsid w:val="00794D0F"/>
    <w:rsid w:val="007953DA"/>
    <w:rsid w:val="007978A3"/>
    <w:rsid w:val="00797D01"/>
    <w:rsid w:val="007A222A"/>
    <w:rsid w:val="007A2573"/>
    <w:rsid w:val="007A570A"/>
    <w:rsid w:val="007A6A1A"/>
    <w:rsid w:val="007B106C"/>
    <w:rsid w:val="007B1380"/>
    <w:rsid w:val="007B14A4"/>
    <w:rsid w:val="007B1A4E"/>
    <w:rsid w:val="007B3D05"/>
    <w:rsid w:val="007C0C81"/>
    <w:rsid w:val="007C1328"/>
    <w:rsid w:val="007D14B4"/>
    <w:rsid w:val="007D1B17"/>
    <w:rsid w:val="007D2191"/>
    <w:rsid w:val="007D2FC3"/>
    <w:rsid w:val="007D5962"/>
    <w:rsid w:val="007E24F6"/>
    <w:rsid w:val="007E70FA"/>
    <w:rsid w:val="007F044F"/>
    <w:rsid w:val="007F47DF"/>
    <w:rsid w:val="007F78B5"/>
    <w:rsid w:val="00800F64"/>
    <w:rsid w:val="00802F0B"/>
    <w:rsid w:val="00810A67"/>
    <w:rsid w:val="0081565D"/>
    <w:rsid w:val="008165C8"/>
    <w:rsid w:val="00821A31"/>
    <w:rsid w:val="0082587D"/>
    <w:rsid w:val="008316C6"/>
    <w:rsid w:val="008337C4"/>
    <w:rsid w:val="00833CF7"/>
    <w:rsid w:val="008358FE"/>
    <w:rsid w:val="00841013"/>
    <w:rsid w:val="008416BA"/>
    <w:rsid w:val="00843089"/>
    <w:rsid w:val="008434F6"/>
    <w:rsid w:val="00845601"/>
    <w:rsid w:val="008472FE"/>
    <w:rsid w:val="00851EE0"/>
    <w:rsid w:val="00855C5C"/>
    <w:rsid w:val="008636D2"/>
    <w:rsid w:val="00867005"/>
    <w:rsid w:val="00870755"/>
    <w:rsid w:val="00872368"/>
    <w:rsid w:val="008728C8"/>
    <w:rsid w:val="00883898"/>
    <w:rsid w:val="00885D98"/>
    <w:rsid w:val="008A2B4A"/>
    <w:rsid w:val="008A3080"/>
    <w:rsid w:val="008A3C96"/>
    <w:rsid w:val="008B4019"/>
    <w:rsid w:val="008B65C9"/>
    <w:rsid w:val="008C18A4"/>
    <w:rsid w:val="008C2D4A"/>
    <w:rsid w:val="008C36A9"/>
    <w:rsid w:val="008D3900"/>
    <w:rsid w:val="008D45BD"/>
    <w:rsid w:val="008D6E1D"/>
    <w:rsid w:val="008E6A5D"/>
    <w:rsid w:val="008E79EF"/>
    <w:rsid w:val="008F2A1A"/>
    <w:rsid w:val="008F39B4"/>
    <w:rsid w:val="008F4162"/>
    <w:rsid w:val="008F7F68"/>
    <w:rsid w:val="00903E02"/>
    <w:rsid w:val="0090552C"/>
    <w:rsid w:val="00913175"/>
    <w:rsid w:val="00914F81"/>
    <w:rsid w:val="00916EDB"/>
    <w:rsid w:val="0091758F"/>
    <w:rsid w:val="009240A6"/>
    <w:rsid w:val="009242EF"/>
    <w:rsid w:val="00925FDF"/>
    <w:rsid w:val="009267EB"/>
    <w:rsid w:val="00932291"/>
    <w:rsid w:val="0093408E"/>
    <w:rsid w:val="00947CBC"/>
    <w:rsid w:val="009521CC"/>
    <w:rsid w:val="00952DDF"/>
    <w:rsid w:val="009531D9"/>
    <w:rsid w:val="009561C7"/>
    <w:rsid w:val="00957481"/>
    <w:rsid w:val="00961517"/>
    <w:rsid w:val="0096170E"/>
    <w:rsid w:val="00967332"/>
    <w:rsid w:val="009675F7"/>
    <w:rsid w:val="00976E4A"/>
    <w:rsid w:val="00977E13"/>
    <w:rsid w:val="009852E6"/>
    <w:rsid w:val="00985F31"/>
    <w:rsid w:val="00992DD6"/>
    <w:rsid w:val="0099575B"/>
    <w:rsid w:val="009B0B9F"/>
    <w:rsid w:val="009B2B6E"/>
    <w:rsid w:val="009B38BE"/>
    <w:rsid w:val="009B4F17"/>
    <w:rsid w:val="009C0791"/>
    <w:rsid w:val="009C333F"/>
    <w:rsid w:val="009C3D0F"/>
    <w:rsid w:val="009D2FDC"/>
    <w:rsid w:val="009D3035"/>
    <w:rsid w:val="009E16A5"/>
    <w:rsid w:val="009E2913"/>
    <w:rsid w:val="009E7805"/>
    <w:rsid w:val="009F35E2"/>
    <w:rsid w:val="009F3E3B"/>
    <w:rsid w:val="009F5BEB"/>
    <w:rsid w:val="009F65F9"/>
    <w:rsid w:val="009F68BA"/>
    <w:rsid w:val="009F6B0F"/>
    <w:rsid w:val="009F7C99"/>
    <w:rsid w:val="00A06277"/>
    <w:rsid w:val="00A079DC"/>
    <w:rsid w:val="00A111C2"/>
    <w:rsid w:val="00A16619"/>
    <w:rsid w:val="00A16A92"/>
    <w:rsid w:val="00A2124F"/>
    <w:rsid w:val="00A2411C"/>
    <w:rsid w:val="00A246CA"/>
    <w:rsid w:val="00A263D6"/>
    <w:rsid w:val="00A27314"/>
    <w:rsid w:val="00A31445"/>
    <w:rsid w:val="00A338E7"/>
    <w:rsid w:val="00A343B2"/>
    <w:rsid w:val="00A359A2"/>
    <w:rsid w:val="00A35CAA"/>
    <w:rsid w:val="00A36E7F"/>
    <w:rsid w:val="00A3799E"/>
    <w:rsid w:val="00A37E9D"/>
    <w:rsid w:val="00A4018C"/>
    <w:rsid w:val="00A40A20"/>
    <w:rsid w:val="00A41E65"/>
    <w:rsid w:val="00A43E0A"/>
    <w:rsid w:val="00A45450"/>
    <w:rsid w:val="00A52486"/>
    <w:rsid w:val="00A539B1"/>
    <w:rsid w:val="00A55F5B"/>
    <w:rsid w:val="00A60185"/>
    <w:rsid w:val="00A613F4"/>
    <w:rsid w:val="00A64538"/>
    <w:rsid w:val="00A65959"/>
    <w:rsid w:val="00A661B4"/>
    <w:rsid w:val="00A661EA"/>
    <w:rsid w:val="00A717FA"/>
    <w:rsid w:val="00A7213B"/>
    <w:rsid w:val="00A75310"/>
    <w:rsid w:val="00A80B33"/>
    <w:rsid w:val="00A830E5"/>
    <w:rsid w:val="00A85603"/>
    <w:rsid w:val="00A86CDD"/>
    <w:rsid w:val="00A87135"/>
    <w:rsid w:val="00A93280"/>
    <w:rsid w:val="00AA2548"/>
    <w:rsid w:val="00AA350D"/>
    <w:rsid w:val="00AA46D7"/>
    <w:rsid w:val="00AA58C4"/>
    <w:rsid w:val="00AA7469"/>
    <w:rsid w:val="00AB0813"/>
    <w:rsid w:val="00AB11C8"/>
    <w:rsid w:val="00AB5B50"/>
    <w:rsid w:val="00AB60CF"/>
    <w:rsid w:val="00AC08A8"/>
    <w:rsid w:val="00AC2F58"/>
    <w:rsid w:val="00AC4900"/>
    <w:rsid w:val="00AC73E5"/>
    <w:rsid w:val="00AD24E8"/>
    <w:rsid w:val="00AD4559"/>
    <w:rsid w:val="00AD56C8"/>
    <w:rsid w:val="00AD58F2"/>
    <w:rsid w:val="00AD5BA0"/>
    <w:rsid w:val="00AE02CA"/>
    <w:rsid w:val="00AE0845"/>
    <w:rsid w:val="00AE20A8"/>
    <w:rsid w:val="00AE2711"/>
    <w:rsid w:val="00AE3900"/>
    <w:rsid w:val="00AE7502"/>
    <w:rsid w:val="00AF6BBB"/>
    <w:rsid w:val="00B00313"/>
    <w:rsid w:val="00B00493"/>
    <w:rsid w:val="00B01599"/>
    <w:rsid w:val="00B0197B"/>
    <w:rsid w:val="00B0529F"/>
    <w:rsid w:val="00B1418B"/>
    <w:rsid w:val="00B16119"/>
    <w:rsid w:val="00B21195"/>
    <w:rsid w:val="00B24B22"/>
    <w:rsid w:val="00B25310"/>
    <w:rsid w:val="00B32F8F"/>
    <w:rsid w:val="00B37075"/>
    <w:rsid w:val="00B37C14"/>
    <w:rsid w:val="00B404DC"/>
    <w:rsid w:val="00B41035"/>
    <w:rsid w:val="00B4799B"/>
    <w:rsid w:val="00B54DE9"/>
    <w:rsid w:val="00B553EC"/>
    <w:rsid w:val="00B55E3D"/>
    <w:rsid w:val="00B57088"/>
    <w:rsid w:val="00B62B98"/>
    <w:rsid w:val="00B632CF"/>
    <w:rsid w:val="00B63A85"/>
    <w:rsid w:val="00B644BA"/>
    <w:rsid w:val="00B65E27"/>
    <w:rsid w:val="00B67D8D"/>
    <w:rsid w:val="00B70ED4"/>
    <w:rsid w:val="00B770A2"/>
    <w:rsid w:val="00B8023B"/>
    <w:rsid w:val="00B807C8"/>
    <w:rsid w:val="00B8309E"/>
    <w:rsid w:val="00B86F9F"/>
    <w:rsid w:val="00B93DD0"/>
    <w:rsid w:val="00B97265"/>
    <w:rsid w:val="00B97732"/>
    <w:rsid w:val="00B97D89"/>
    <w:rsid w:val="00BA65A8"/>
    <w:rsid w:val="00BA6D19"/>
    <w:rsid w:val="00BA7461"/>
    <w:rsid w:val="00BA7DA9"/>
    <w:rsid w:val="00BC3919"/>
    <w:rsid w:val="00BC4215"/>
    <w:rsid w:val="00BD1A6F"/>
    <w:rsid w:val="00BD3C33"/>
    <w:rsid w:val="00BD5F54"/>
    <w:rsid w:val="00BE033E"/>
    <w:rsid w:val="00BE3401"/>
    <w:rsid w:val="00BE4871"/>
    <w:rsid w:val="00BE60BC"/>
    <w:rsid w:val="00BE6D3C"/>
    <w:rsid w:val="00BE7852"/>
    <w:rsid w:val="00BF2520"/>
    <w:rsid w:val="00BF3F7C"/>
    <w:rsid w:val="00BF671B"/>
    <w:rsid w:val="00BF7CEE"/>
    <w:rsid w:val="00C01F2C"/>
    <w:rsid w:val="00C03880"/>
    <w:rsid w:val="00C07E9C"/>
    <w:rsid w:val="00C10879"/>
    <w:rsid w:val="00C132E3"/>
    <w:rsid w:val="00C135CF"/>
    <w:rsid w:val="00C16721"/>
    <w:rsid w:val="00C173B0"/>
    <w:rsid w:val="00C17F88"/>
    <w:rsid w:val="00C2115D"/>
    <w:rsid w:val="00C229F2"/>
    <w:rsid w:val="00C22E15"/>
    <w:rsid w:val="00C2683F"/>
    <w:rsid w:val="00C3184D"/>
    <w:rsid w:val="00C37779"/>
    <w:rsid w:val="00C4714E"/>
    <w:rsid w:val="00C5256D"/>
    <w:rsid w:val="00C5366B"/>
    <w:rsid w:val="00C547F1"/>
    <w:rsid w:val="00C5504F"/>
    <w:rsid w:val="00C63376"/>
    <w:rsid w:val="00C634DE"/>
    <w:rsid w:val="00C66861"/>
    <w:rsid w:val="00C748E5"/>
    <w:rsid w:val="00C74F97"/>
    <w:rsid w:val="00C8276E"/>
    <w:rsid w:val="00C842AC"/>
    <w:rsid w:val="00C85444"/>
    <w:rsid w:val="00C854A4"/>
    <w:rsid w:val="00C865F9"/>
    <w:rsid w:val="00C86DC8"/>
    <w:rsid w:val="00C87191"/>
    <w:rsid w:val="00CA0723"/>
    <w:rsid w:val="00CA23D2"/>
    <w:rsid w:val="00CA24B7"/>
    <w:rsid w:val="00CA61AB"/>
    <w:rsid w:val="00CB1690"/>
    <w:rsid w:val="00CB66D3"/>
    <w:rsid w:val="00CB6BB9"/>
    <w:rsid w:val="00CB6FB4"/>
    <w:rsid w:val="00CB734F"/>
    <w:rsid w:val="00CC1AE6"/>
    <w:rsid w:val="00CC4365"/>
    <w:rsid w:val="00CD11B0"/>
    <w:rsid w:val="00CD34A9"/>
    <w:rsid w:val="00CD3A95"/>
    <w:rsid w:val="00CD3CFF"/>
    <w:rsid w:val="00CD78DB"/>
    <w:rsid w:val="00CE1EE4"/>
    <w:rsid w:val="00CE4818"/>
    <w:rsid w:val="00CE71C2"/>
    <w:rsid w:val="00CF35E1"/>
    <w:rsid w:val="00CF3FCD"/>
    <w:rsid w:val="00CF42D5"/>
    <w:rsid w:val="00CF4EDA"/>
    <w:rsid w:val="00CF598F"/>
    <w:rsid w:val="00CF59A0"/>
    <w:rsid w:val="00CF7DEA"/>
    <w:rsid w:val="00D021CB"/>
    <w:rsid w:val="00D0562E"/>
    <w:rsid w:val="00D10F1A"/>
    <w:rsid w:val="00D116F8"/>
    <w:rsid w:val="00D11EE7"/>
    <w:rsid w:val="00D15410"/>
    <w:rsid w:val="00D17596"/>
    <w:rsid w:val="00D2323D"/>
    <w:rsid w:val="00D26D3A"/>
    <w:rsid w:val="00D30DD0"/>
    <w:rsid w:val="00D330FA"/>
    <w:rsid w:val="00D34DA3"/>
    <w:rsid w:val="00D3508B"/>
    <w:rsid w:val="00D45EE3"/>
    <w:rsid w:val="00D50618"/>
    <w:rsid w:val="00D509E9"/>
    <w:rsid w:val="00D50F22"/>
    <w:rsid w:val="00D53948"/>
    <w:rsid w:val="00D53B1C"/>
    <w:rsid w:val="00D54DFB"/>
    <w:rsid w:val="00D55127"/>
    <w:rsid w:val="00D5553C"/>
    <w:rsid w:val="00D64914"/>
    <w:rsid w:val="00D656AC"/>
    <w:rsid w:val="00D65CDF"/>
    <w:rsid w:val="00D66E20"/>
    <w:rsid w:val="00D76885"/>
    <w:rsid w:val="00D80F3B"/>
    <w:rsid w:val="00D822CD"/>
    <w:rsid w:val="00D827C1"/>
    <w:rsid w:val="00D85C55"/>
    <w:rsid w:val="00D85E55"/>
    <w:rsid w:val="00D86BA5"/>
    <w:rsid w:val="00D86C4E"/>
    <w:rsid w:val="00D873D1"/>
    <w:rsid w:val="00D93313"/>
    <w:rsid w:val="00DA1B0E"/>
    <w:rsid w:val="00DA1B12"/>
    <w:rsid w:val="00DA54C9"/>
    <w:rsid w:val="00DA6739"/>
    <w:rsid w:val="00DA6CAE"/>
    <w:rsid w:val="00DB1036"/>
    <w:rsid w:val="00DB1A9E"/>
    <w:rsid w:val="00DB31D6"/>
    <w:rsid w:val="00DB4005"/>
    <w:rsid w:val="00DC34EB"/>
    <w:rsid w:val="00DC4893"/>
    <w:rsid w:val="00DC781A"/>
    <w:rsid w:val="00DD6DE6"/>
    <w:rsid w:val="00DE098A"/>
    <w:rsid w:val="00DE633A"/>
    <w:rsid w:val="00DF1E5B"/>
    <w:rsid w:val="00DF2275"/>
    <w:rsid w:val="00DF3F5E"/>
    <w:rsid w:val="00DF7BCD"/>
    <w:rsid w:val="00E03702"/>
    <w:rsid w:val="00E0596E"/>
    <w:rsid w:val="00E06F66"/>
    <w:rsid w:val="00E1007B"/>
    <w:rsid w:val="00E138B9"/>
    <w:rsid w:val="00E17090"/>
    <w:rsid w:val="00E216DA"/>
    <w:rsid w:val="00E22AD5"/>
    <w:rsid w:val="00E31109"/>
    <w:rsid w:val="00E356E5"/>
    <w:rsid w:val="00E35F2D"/>
    <w:rsid w:val="00E36F81"/>
    <w:rsid w:val="00E44648"/>
    <w:rsid w:val="00E452FA"/>
    <w:rsid w:val="00E45765"/>
    <w:rsid w:val="00E45E10"/>
    <w:rsid w:val="00E5098C"/>
    <w:rsid w:val="00E5418E"/>
    <w:rsid w:val="00E54E05"/>
    <w:rsid w:val="00E57A1F"/>
    <w:rsid w:val="00E60213"/>
    <w:rsid w:val="00E63FF2"/>
    <w:rsid w:val="00E671F6"/>
    <w:rsid w:val="00E74D29"/>
    <w:rsid w:val="00E8150C"/>
    <w:rsid w:val="00E834FF"/>
    <w:rsid w:val="00E83C74"/>
    <w:rsid w:val="00E83CEE"/>
    <w:rsid w:val="00E8776C"/>
    <w:rsid w:val="00E90744"/>
    <w:rsid w:val="00E912F9"/>
    <w:rsid w:val="00E916F6"/>
    <w:rsid w:val="00E91736"/>
    <w:rsid w:val="00E9226D"/>
    <w:rsid w:val="00E923D6"/>
    <w:rsid w:val="00E94E48"/>
    <w:rsid w:val="00E9757A"/>
    <w:rsid w:val="00EA1318"/>
    <w:rsid w:val="00EA337A"/>
    <w:rsid w:val="00EA3647"/>
    <w:rsid w:val="00EA5941"/>
    <w:rsid w:val="00EA6BA4"/>
    <w:rsid w:val="00EB08DD"/>
    <w:rsid w:val="00EB1594"/>
    <w:rsid w:val="00EB21B0"/>
    <w:rsid w:val="00EB4974"/>
    <w:rsid w:val="00EB4DFB"/>
    <w:rsid w:val="00EB60CE"/>
    <w:rsid w:val="00EB60F9"/>
    <w:rsid w:val="00EB71D9"/>
    <w:rsid w:val="00EB794A"/>
    <w:rsid w:val="00EB7D53"/>
    <w:rsid w:val="00EC50D6"/>
    <w:rsid w:val="00EC6211"/>
    <w:rsid w:val="00ED148E"/>
    <w:rsid w:val="00EE1AD8"/>
    <w:rsid w:val="00EE1E28"/>
    <w:rsid w:val="00EE25B7"/>
    <w:rsid w:val="00EE3146"/>
    <w:rsid w:val="00EE765D"/>
    <w:rsid w:val="00EF0409"/>
    <w:rsid w:val="00EF317D"/>
    <w:rsid w:val="00EF50BB"/>
    <w:rsid w:val="00EF746E"/>
    <w:rsid w:val="00EF7DAD"/>
    <w:rsid w:val="00F00192"/>
    <w:rsid w:val="00F01DF6"/>
    <w:rsid w:val="00F0340D"/>
    <w:rsid w:val="00F03BFB"/>
    <w:rsid w:val="00F04ADC"/>
    <w:rsid w:val="00F10797"/>
    <w:rsid w:val="00F1723A"/>
    <w:rsid w:val="00F216AF"/>
    <w:rsid w:val="00F21E88"/>
    <w:rsid w:val="00F23756"/>
    <w:rsid w:val="00F2523A"/>
    <w:rsid w:val="00F25FFA"/>
    <w:rsid w:val="00F27207"/>
    <w:rsid w:val="00F30514"/>
    <w:rsid w:val="00F310D2"/>
    <w:rsid w:val="00F31790"/>
    <w:rsid w:val="00F36F3D"/>
    <w:rsid w:val="00F37CE9"/>
    <w:rsid w:val="00F45097"/>
    <w:rsid w:val="00F45C5B"/>
    <w:rsid w:val="00F477BD"/>
    <w:rsid w:val="00F53491"/>
    <w:rsid w:val="00F60DC0"/>
    <w:rsid w:val="00F61C26"/>
    <w:rsid w:val="00F6587C"/>
    <w:rsid w:val="00F65A1C"/>
    <w:rsid w:val="00F66268"/>
    <w:rsid w:val="00F66F50"/>
    <w:rsid w:val="00F701B9"/>
    <w:rsid w:val="00F7793B"/>
    <w:rsid w:val="00F80B58"/>
    <w:rsid w:val="00F828A7"/>
    <w:rsid w:val="00F82FF8"/>
    <w:rsid w:val="00F8330D"/>
    <w:rsid w:val="00F836CD"/>
    <w:rsid w:val="00F84305"/>
    <w:rsid w:val="00F8485C"/>
    <w:rsid w:val="00F87149"/>
    <w:rsid w:val="00F87FFE"/>
    <w:rsid w:val="00F91335"/>
    <w:rsid w:val="00F935FC"/>
    <w:rsid w:val="00F954C9"/>
    <w:rsid w:val="00F977DD"/>
    <w:rsid w:val="00FA27F1"/>
    <w:rsid w:val="00FA2E38"/>
    <w:rsid w:val="00FA457F"/>
    <w:rsid w:val="00FA61AA"/>
    <w:rsid w:val="00FA62B5"/>
    <w:rsid w:val="00FA6499"/>
    <w:rsid w:val="00FA6542"/>
    <w:rsid w:val="00FA69A4"/>
    <w:rsid w:val="00FA732F"/>
    <w:rsid w:val="00FB1279"/>
    <w:rsid w:val="00FB1495"/>
    <w:rsid w:val="00FB1BDC"/>
    <w:rsid w:val="00FB3895"/>
    <w:rsid w:val="00FB66AF"/>
    <w:rsid w:val="00FC2047"/>
    <w:rsid w:val="00FC6254"/>
    <w:rsid w:val="00FC779B"/>
    <w:rsid w:val="00FD1694"/>
    <w:rsid w:val="00FD2570"/>
    <w:rsid w:val="00FD2FE0"/>
    <w:rsid w:val="00FD7636"/>
    <w:rsid w:val="00FE3229"/>
    <w:rsid w:val="00FE346C"/>
    <w:rsid w:val="00FE69A3"/>
    <w:rsid w:val="00FE74C3"/>
    <w:rsid w:val="00FF215C"/>
    <w:rsid w:val="00FF31E2"/>
    <w:rsid w:val="00FF49E8"/>
    <w:rsid w:val="00FF6223"/>
    <w:rsid w:val="00FF6349"/>
    <w:rsid w:val="00FF639D"/>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1E1823"/>
  <w15:docId w15:val="{2528299C-177B-4477-A635-4C466E554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14"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E3"/>
    <w:pPr>
      <w:spacing w:after="200" w:line="276" w:lineRule="auto"/>
    </w:pPr>
    <w:rPr>
      <w:lang w:eastAsia="en-US"/>
    </w:rPr>
  </w:style>
  <w:style w:type="paragraph" w:styleId="Heading1">
    <w:name w:val="heading 1"/>
    <w:basedOn w:val="Normal"/>
    <w:next w:val="Normal"/>
    <w:link w:val="Heading1Char"/>
    <w:uiPriority w:val="9"/>
    <w:qFormat/>
    <w:rsid w:val="00501360"/>
    <w:pPr>
      <w:keepNext/>
      <w:outlineLvl w:val="0"/>
    </w:pPr>
    <w:rPr>
      <w:rFonts w:cs="Arial"/>
      <w:b/>
      <w:caps/>
    </w:rPr>
  </w:style>
  <w:style w:type="paragraph" w:styleId="Heading2">
    <w:name w:val="heading 2"/>
    <w:basedOn w:val="Normal"/>
    <w:next w:val="Normal"/>
    <w:link w:val="Heading2Char"/>
    <w:uiPriority w:val="9"/>
    <w:qFormat/>
    <w:rsid w:val="00501360"/>
    <w:pPr>
      <w:keepNext/>
      <w:outlineLvl w:val="1"/>
    </w:pPr>
    <w:rPr>
      <w:rFonts w:cs="Arial"/>
      <w:b/>
    </w:rPr>
  </w:style>
  <w:style w:type="paragraph" w:styleId="Heading3">
    <w:name w:val="heading 3"/>
    <w:basedOn w:val="Normal"/>
    <w:next w:val="Normal"/>
    <w:link w:val="Heading3Char"/>
    <w:uiPriority w:val="9"/>
    <w:qFormat/>
    <w:rsid w:val="00501360"/>
    <w:pPr>
      <w:keepNext/>
      <w:outlineLvl w:val="2"/>
    </w:pPr>
    <w:rPr>
      <w:rFonts w:cs="Arial"/>
      <w:b/>
      <w:i/>
    </w:rPr>
  </w:style>
  <w:style w:type="paragraph" w:styleId="Heading4">
    <w:name w:val="heading 4"/>
    <w:basedOn w:val="Normal"/>
    <w:next w:val="Normal"/>
    <w:link w:val="Heading4Char"/>
    <w:uiPriority w:val="9"/>
    <w:qFormat/>
    <w:rsid w:val="00501360"/>
    <w:pPr>
      <w:keepNext/>
      <w:outlineLvl w:val="3"/>
    </w:pPr>
    <w:rPr>
      <w:rFonts w:cs="Arial"/>
      <w:i/>
    </w:rPr>
  </w:style>
  <w:style w:type="paragraph" w:styleId="Heading5">
    <w:name w:val="heading 5"/>
    <w:basedOn w:val="Normal"/>
    <w:next w:val="Normal"/>
    <w:link w:val="Heading5Char"/>
    <w:unhideWhenUsed/>
    <w:qFormat/>
    <w:rsid w:val="00F836CD"/>
    <w:pPr>
      <w:keepNext/>
      <w:tabs>
        <w:tab w:val="center" w:pos="5103"/>
        <w:tab w:val="right" w:pos="8640"/>
      </w:tabs>
      <w:spacing w:line="240" w:lineRule="auto"/>
      <w:ind w:left="34"/>
      <w:outlineLvl w:val="4"/>
    </w:pPr>
    <w:rPr>
      <w:rFonts w:ascii="Times New Roman" w:eastAsia="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74"/>
    <w:pPr>
      <w:tabs>
        <w:tab w:val="center" w:pos="4513"/>
        <w:tab w:val="right" w:pos="9026"/>
      </w:tabs>
      <w:jc w:val="center"/>
    </w:pPr>
    <w:rPr>
      <w:b/>
    </w:rPr>
  </w:style>
  <w:style w:type="character" w:customStyle="1" w:styleId="HeaderChar">
    <w:name w:val="Header Char"/>
    <w:basedOn w:val="DefaultParagraphFont"/>
    <w:link w:val="Header"/>
    <w:uiPriority w:val="99"/>
    <w:rsid w:val="00EB4974"/>
    <w:rPr>
      <w:b/>
      <w:sz w:val="22"/>
      <w:szCs w:val="22"/>
      <w:lang w:eastAsia="en-US"/>
    </w:rPr>
  </w:style>
  <w:style w:type="paragraph" w:styleId="Footer">
    <w:name w:val="footer"/>
    <w:basedOn w:val="Normal"/>
    <w:link w:val="FooterChar"/>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uiPriority w:val="99"/>
    <w:semiHidden/>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501360"/>
    <w:rPr>
      <w:rFonts w:cs="Arial"/>
      <w:b/>
      <w:caps/>
      <w:lang w:eastAsia="en-US"/>
    </w:rPr>
  </w:style>
  <w:style w:type="character" w:customStyle="1" w:styleId="Heading2Char">
    <w:name w:val="Heading 2 Char"/>
    <w:basedOn w:val="DefaultParagraphFont"/>
    <w:link w:val="Heading2"/>
    <w:uiPriority w:val="9"/>
    <w:rsid w:val="00501360"/>
    <w:rPr>
      <w:rFonts w:cs="Arial"/>
      <w:b/>
      <w:lang w:eastAsia="en-US"/>
    </w:rPr>
  </w:style>
  <w:style w:type="character" w:customStyle="1" w:styleId="Heading3Char">
    <w:name w:val="Heading 3 Char"/>
    <w:basedOn w:val="DefaultParagraphFont"/>
    <w:link w:val="Heading3"/>
    <w:uiPriority w:val="9"/>
    <w:rsid w:val="00501360"/>
    <w:rPr>
      <w:rFonts w:cs="Arial"/>
      <w:b/>
      <w:i/>
      <w:lang w:eastAsia="en-US"/>
    </w:rPr>
  </w:style>
  <w:style w:type="character" w:customStyle="1" w:styleId="Heading4Char">
    <w:name w:val="Heading 4 Char"/>
    <w:basedOn w:val="DefaultParagraphFont"/>
    <w:link w:val="Heading4"/>
    <w:uiPriority w:val="9"/>
    <w:rsid w:val="00501360"/>
    <w:rPr>
      <w:rFonts w:cs="Arial"/>
      <w:i/>
      <w:lang w:eastAsia="en-US"/>
    </w:rPr>
  </w:style>
  <w:style w:type="paragraph" w:styleId="ListBullet">
    <w:name w:val="List Bullet"/>
    <w:basedOn w:val="Normal"/>
    <w:uiPriority w:val="99"/>
    <w:unhideWhenUsed/>
    <w:qFormat/>
    <w:rsid w:val="00091608"/>
    <w:pPr>
      <w:numPr>
        <w:numId w:val="8"/>
      </w:numPr>
    </w:pPr>
  </w:style>
  <w:style w:type="paragraph" w:styleId="ListBullet2">
    <w:name w:val="List Bullet 2"/>
    <w:basedOn w:val="Normal"/>
    <w:uiPriority w:val="99"/>
    <w:unhideWhenUsed/>
    <w:rsid w:val="00091608"/>
    <w:pPr>
      <w:numPr>
        <w:ilvl w:val="1"/>
        <w:numId w:val="8"/>
      </w:numPr>
    </w:pPr>
  </w:style>
  <w:style w:type="paragraph" w:styleId="ListBullet3">
    <w:name w:val="List Bullet 3"/>
    <w:basedOn w:val="Normal"/>
    <w:uiPriority w:val="99"/>
    <w:unhideWhenUsed/>
    <w:rsid w:val="00091608"/>
    <w:pPr>
      <w:numPr>
        <w:ilvl w:val="2"/>
        <w:numId w:val="8"/>
      </w:numPr>
    </w:pPr>
  </w:style>
  <w:style w:type="paragraph" w:styleId="ListBullet4">
    <w:name w:val="List Bullet 4"/>
    <w:basedOn w:val="Normal"/>
    <w:uiPriority w:val="99"/>
    <w:unhideWhenUsed/>
    <w:rsid w:val="00091608"/>
    <w:pPr>
      <w:numPr>
        <w:ilvl w:val="3"/>
        <w:numId w:val="8"/>
      </w:numPr>
    </w:pPr>
  </w:style>
  <w:style w:type="paragraph" w:styleId="ListBullet5">
    <w:name w:val="List Bullet 5"/>
    <w:basedOn w:val="Normal"/>
    <w:uiPriority w:val="99"/>
    <w:unhideWhenUsed/>
    <w:rsid w:val="00091608"/>
    <w:pPr>
      <w:numPr>
        <w:ilvl w:val="4"/>
        <w:numId w:val="8"/>
      </w:numPr>
    </w:pPr>
  </w:style>
  <w:style w:type="numbering" w:customStyle="1" w:styleId="Attach">
    <w:name w:val="Attach"/>
    <w:basedOn w:val="NoList"/>
    <w:uiPriority w:val="99"/>
    <w:rsid w:val="00607FC9"/>
    <w:pPr>
      <w:numPr>
        <w:numId w:val="5"/>
      </w:numPr>
    </w:pPr>
  </w:style>
  <w:style w:type="paragraph" w:customStyle="1" w:styleId="Classification">
    <w:name w:val="Classification"/>
    <w:basedOn w:val="Normal"/>
    <w:uiPriority w:val="10"/>
    <w:qFormat/>
    <w:rsid w:val="004F2DA1"/>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3556BD"/>
    <w:pPr>
      <w:numPr>
        <w:numId w:val="6"/>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7"/>
      </w:numPr>
    </w:pPr>
  </w:style>
  <w:style w:type="paragraph" w:styleId="ListNumber2">
    <w:name w:val="List Number 2"/>
    <w:basedOn w:val="Normal"/>
    <w:uiPriority w:val="99"/>
    <w:rsid w:val="00005CAA"/>
    <w:pPr>
      <w:numPr>
        <w:ilvl w:val="1"/>
        <w:numId w:val="7"/>
      </w:numPr>
    </w:pPr>
  </w:style>
  <w:style w:type="paragraph" w:styleId="ListNumber3">
    <w:name w:val="List Number 3"/>
    <w:basedOn w:val="Normal"/>
    <w:uiPriority w:val="99"/>
    <w:rsid w:val="00005CAA"/>
    <w:pPr>
      <w:numPr>
        <w:ilvl w:val="2"/>
        <w:numId w:val="7"/>
      </w:numPr>
    </w:pPr>
  </w:style>
  <w:style w:type="paragraph" w:styleId="ListNumber4">
    <w:name w:val="List Number 4"/>
    <w:basedOn w:val="Normal"/>
    <w:uiPriority w:val="99"/>
    <w:rsid w:val="00005CAA"/>
    <w:pPr>
      <w:numPr>
        <w:ilvl w:val="3"/>
        <w:numId w:val="7"/>
      </w:numPr>
    </w:pPr>
  </w:style>
  <w:style w:type="paragraph" w:styleId="ListNumber5">
    <w:name w:val="List Number 5"/>
    <w:basedOn w:val="Normal"/>
    <w:uiPriority w:val="99"/>
    <w:rsid w:val="00005CAA"/>
    <w:pPr>
      <w:numPr>
        <w:ilvl w:val="4"/>
        <w:numId w:val="7"/>
      </w:numPr>
    </w:pPr>
  </w:style>
  <w:style w:type="paragraph" w:customStyle="1" w:styleId="Footerclassification">
    <w:name w:val="Footer classification"/>
    <w:basedOn w:val="Classification"/>
    <w:uiPriority w:val="10"/>
    <w:rsid w:val="00D021CB"/>
    <w:pPr>
      <w:spacing w:before="240" w:after="0"/>
    </w:pPr>
  </w:style>
  <w:style w:type="paragraph" w:customStyle="1" w:styleId="Refnumber">
    <w:name w:val="Ref number"/>
    <w:basedOn w:val="Normal"/>
    <w:next w:val="Normal"/>
    <w:uiPriority w:val="14"/>
    <w:rsid w:val="00BD5F54"/>
    <w:pPr>
      <w:jc w:val="right"/>
    </w:pPr>
  </w:style>
  <w:style w:type="table" w:styleId="TableGrid">
    <w:name w:val="Table Grid"/>
    <w:basedOn w:val="TableNormal"/>
    <w:uiPriority w:val="59"/>
    <w:rsid w:val="00E923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ingleLine">
    <w:name w:val="Single Line"/>
    <w:basedOn w:val="Normal"/>
    <w:rsid w:val="0018112F"/>
    <w:pPr>
      <w:spacing w:after="0" w:line="240" w:lineRule="auto"/>
    </w:pPr>
    <w:rPr>
      <w:rFonts w:ascii="Calibri" w:eastAsia="Times New Roman" w:hAnsi="Calibri"/>
      <w:sz w:val="24"/>
      <w:lang w:eastAsia="en-AU"/>
    </w:rPr>
  </w:style>
  <w:style w:type="paragraph" w:customStyle="1" w:styleId="Agreed">
    <w:name w:val="Agreed"/>
    <w:basedOn w:val="Normal"/>
    <w:rsid w:val="00335A95"/>
    <w:pPr>
      <w:jc w:val="right"/>
    </w:pPr>
    <w:rPr>
      <w:b/>
    </w:rPr>
  </w:style>
  <w:style w:type="paragraph" w:customStyle="1" w:styleId="Tabletext">
    <w:name w:val="Table text"/>
    <w:basedOn w:val="Normal"/>
    <w:uiPriority w:val="9"/>
    <w:qFormat/>
    <w:rsid w:val="00FB1BDC"/>
    <w:pPr>
      <w:spacing w:after="0"/>
    </w:pPr>
  </w:style>
  <w:style w:type="character" w:styleId="PlaceholderText">
    <w:name w:val="Placeholder Text"/>
    <w:basedOn w:val="DefaultParagraphFont"/>
    <w:uiPriority w:val="99"/>
    <w:semiHidden/>
    <w:rsid w:val="00C229F2"/>
    <w:rPr>
      <w:color w:val="808080"/>
    </w:rPr>
  </w:style>
  <w:style w:type="paragraph" w:customStyle="1" w:styleId="Bullet">
    <w:name w:val="Bullet"/>
    <w:basedOn w:val="Normal"/>
    <w:rsid w:val="006C356D"/>
    <w:pPr>
      <w:numPr>
        <w:numId w:val="13"/>
      </w:numPr>
      <w:spacing w:after="240" w:line="240" w:lineRule="auto"/>
    </w:pPr>
    <w:rPr>
      <w:rFonts w:ascii="Times New Roman" w:eastAsia="Times New Roman" w:hAnsi="Times New Roman"/>
      <w:sz w:val="24"/>
      <w:szCs w:val="24"/>
    </w:rPr>
  </w:style>
  <w:style w:type="paragraph" w:customStyle="1" w:styleId="Dash">
    <w:name w:val="Dash"/>
    <w:basedOn w:val="Normal"/>
    <w:rsid w:val="006C356D"/>
    <w:pPr>
      <w:numPr>
        <w:ilvl w:val="1"/>
        <w:numId w:val="13"/>
      </w:numPr>
      <w:spacing w:after="240" w:line="240" w:lineRule="auto"/>
    </w:pPr>
    <w:rPr>
      <w:rFonts w:ascii="Times New Roman" w:eastAsia="Times New Roman" w:hAnsi="Times New Roman"/>
      <w:sz w:val="24"/>
      <w:szCs w:val="24"/>
    </w:rPr>
  </w:style>
  <w:style w:type="paragraph" w:customStyle="1" w:styleId="DoubleDot">
    <w:name w:val="Double Dot"/>
    <w:basedOn w:val="Normal"/>
    <w:rsid w:val="006C356D"/>
    <w:pPr>
      <w:numPr>
        <w:ilvl w:val="2"/>
        <w:numId w:val="13"/>
      </w:numPr>
      <w:spacing w:after="240" w:line="240" w:lineRule="auto"/>
    </w:pPr>
    <w:rPr>
      <w:rFonts w:ascii="Times New Roman" w:eastAsia="Times New Roman" w:hAnsi="Times New Roman"/>
      <w:sz w:val="24"/>
      <w:szCs w:val="24"/>
    </w:rPr>
  </w:style>
  <w:style w:type="table" w:customStyle="1" w:styleId="TableGrid1">
    <w:name w:val="Table Grid1"/>
    <w:basedOn w:val="TableNormal"/>
    <w:next w:val="TableGrid"/>
    <w:rsid w:val="0084101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35AC3"/>
    <w:rPr>
      <w:color w:val="0000FF"/>
      <w:u w:val="single"/>
    </w:rPr>
  </w:style>
  <w:style w:type="paragraph" w:styleId="CommentText">
    <w:name w:val="annotation text"/>
    <w:basedOn w:val="Normal"/>
    <w:link w:val="CommentTextChar"/>
    <w:uiPriority w:val="99"/>
    <w:rsid w:val="005B517A"/>
    <w:pPr>
      <w:spacing w:after="0" w:line="240" w:lineRule="auto"/>
    </w:pPr>
    <w:rPr>
      <w:rFonts w:ascii="Times New Roman" w:eastAsia="Times New Roman" w:hAnsi="Times New Roman"/>
      <w:sz w:val="20"/>
      <w:szCs w:val="20"/>
      <w:lang w:eastAsia="en-AU"/>
    </w:rPr>
  </w:style>
  <w:style w:type="character" w:customStyle="1" w:styleId="CommentTextChar">
    <w:name w:val="Comment Text Char"/>
    <w:basedOn w:val="DefaultParagraphFont"/>
    <w:link w:val="CommentText"/>
    <w:uiPriority w:val="99"/>
    <w:rsid w:val="005B517A"/>
    <w:rPr>
      <w:rFonts w:ascii="Times New Roman" w:eastAsia="Times New Roman" w:hAnsi="Times New Roman"/>
      <w:sz w:val="20"/>
      <w:szCs w:val="20"/>
    </w:rPr>
  </w:style>
  <w:style w:type="character" w:customStyle="1" w:styleId="Heading5Char">
    <w:name w:val="Heading 5 Char"/>
    <w:basedOn w:val="DefaultParagraphFont"/>
    <w:link w:val="Heading5"/>
    <w:rsid w:val="00F836CD"/>
    <w:rPr>
      <w:rFonts w:ascii="Times New Roman" w:eastAsia="Times New Roman" w:hAnsi="Times New Roman"/>
      <w:b/>
      <w:sz w:val="24"/>
      <w:szCs w:val="24"/>
      <w:lang w:eastAsia="en-US"/>
    </w:rPr>
  </w:style>
  <w:style w:type="character" w:styleId="FollowedHyperlink">
    <w:name w:val="FollowedHyperlink"/>
    <w:basedOn w:val="DefaultParagraphFont"/>
    <w:uiPriority w:val="99"/>
    <w:semiHidden/>
    <w:unhideWhenUsed/>
    <w:rsid w:val="00002F14"/>
    <w:rPr>
      <w:color w:val="800080" w:themeColor="followedHyperlink"/>
      <w:u w:val="single"/>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link w:val="ListParagraph"/>
    <w:uiPriority w:val="34"/>
    <w:locked/>
    <w:rsid w:val="00172611"/>
    <w:rPr>
      <w:lang w:eastAsia="en-US"/>
    </w:rPr>
  </w:style>
  <w:style w:type="paragraph" w:styleId="Subtitle">
    <w:name w:val="Subtitle"/>
    <w:basedOn w:val="Normal"/>
    <w:next w:val="Normal"/>
    <w:link w:val="SubtitleChar"/>
    <w:qFormat/>
    <w:rsid w:val="005D1728"/>
    <w:pPr>
      <w:pBdr>
        <w:top w:val="double" w:sz="12" w:space="31" w:color="B66113"/>
        <w:bottom w:val="double" w:sz="12" w:space="1" w:color="B66113"/>
      </w:pBdr>
      <w:spacing w:before="120" w:after="120" w:line="240" w:lineRule="auto"/>
      <w:jc w:val="center"/>
    </w:pPr>
    <w:rPr>
      <w:rFonts w:asciiTheme="minorHAnsi" w:eastAsia="Times New Roman" w:hAnsiTheme="minorHAnsi" w:cs="Arial"/>
      <w:b/>
      <w:color w:val="01653F"/>
      <w:spacing w:val="5"/>
      <w:sz w:val="44"/>
      <w:szCs w:val="48"/>
      <w:lang w:eastAsia="en-AU"/>
    </w:rPr>
  </w:style>
  <w:style w:type="character" w:customStyle="1" w:styleId="SubtitleChar">
    <w:name w:val="Subtitle Char"/>
    <w:basedOn w:val="DefaultParagraphFont"/>
    <w:link w:val="Subtitle"/>
    <w:rsid w:val="005D1728"/>
    <w:rPr>
      <w:rFonts w:asciiTheme="minorHAnsi" w:eastAsia="Times New Roman" w:hAnsiTheme="minorHAnsi" w:cs="Arial"/>
      <w:b/>
      <w:color w:val="01653F"/>
      <w:spacing w:val="5"/>
      <w:sz w:val="44"/>
      <w:szCs w:val="48"/>
    </w:rPr>
  </w:style>
  <w:style w:type="paragraph" w:styleId="Title">
    <w:name w:val="Title"/>
    <w:basedOn w:val="Normal"/>
    <w:next w:val="Normal"/>
    <w:link w:val="TitleChar"/>
    <w:qFormat/>
    <w:rsid w:val="005D1728"/>
    <w:pPr>
      <w:pBdr>
        <w:top w:val="double" w:sz="12" w:space="31" w:color="B66113"/>
        <w:bottom w:val="double" w:sz="12" w:space="1" w:color="B66113"/>
      </w:pBdr>
      <w:spacing w:before="240" w:after="120" w:line="312" w:lineRule="auto"/>
      <w:contextualSpacing/>
      <w:jc w:val="center"/>
    </w:pPr>
    <w:rPr>
      <w:rFonts w:asciiTheme="minorHAnsi" w:eastAsia="Times New Roman" w:hAnsiTheme="minorHAnsi" w:cs="Arial"/>
      <w:b/>
      <w:spacing w:val="5"/>
      <w:sz w:val="52"/>
      <w:szCs w:val="60"/>
      <w:lang w:eastAsia="en-AU"/>
    </w:rPr>
  </w:style>
  <w:style w:type="character" w:customStyle="1" w:styleId="TitleChar">
    <w:name w:val="Title Char"/>
    <w:basedOn w:val="DefaultParagraphFont"/>
    <w:link w:val="Title"/>
    <w:rsid w:val="005D1728"/>
    <w:rPr>
      <w:rFonts w:asciiTheme="minorHAnsi" w:eastAsia="Times New Roman" w:hAnsiTheme="minorHAnsi" w:cs="Arial"/>
      <w:b/>
      <w:spacing w:val="5"/>
      <w:sz w:val="52"/>
      <w:szCs w:val="60"/>
    </w:rPr>
  </w:style>
  <w:style w:type="character" w:styleId="IntenseEmphasis">
    <w:name w:val="Intense Emphasis"/>
    <w:basedOn w:val="DefaultParagraphFont"/>
    <w:uiPriority w:val="14"/>
    <w:qFormat/>
    <w:rsid w:val="005D1728"/>
    <w:rPr>
      <w:b/>
      <w:bCs/>
      <w:i/>
      <w:iCs/>
      <w:color w:val="4F81BD" w:themeColor="accent1"/>
    </w:rPr>
  </w:style>
  <w:style w:type="paragraph" w:customStyle="1" w:styleId="Bullet-green">
    <w:name w:val="Bullet - green"/>
    <w:basedOn w:val="Normal"/>
    <w:link w:val="Bullet-greenChar"/>
    <w:uiPriority w:val="14"/>
    <w:qFormat/>
    <w:rsid w:val="005D1728"/>
    <w:pPr>
      <w:numPr>
        <w:numId w:val="28"/>
      </w:numPr>
      <w:spacing w:after="120" w:line="312" w:lineRule="auto"/>
    </w:pPr>
    <w:rPr>
      <w:rFonts w:asciiTheme="minorHAnsi" w:eastAsia="Times New Roman" w:hAnsiTheme="minorHAnsi"/>
      <w:szCs w:val="24"/>
      <w:lang w:eastAsia="en-AU"/>
    </w:rPr>
  </w:style>
  <w:style w:type="character" w:customStyle="1" w:styleId="Bullet-greenChar">
    <w:name w:val="Bullet - green Char"/>
    <w:basedOn w:val="DefaultParagraphFont"/>
    <w:link w:val="Bullet-green"/>
    <w:uiPriority w:val="14"/>
    <w:rsid w:val="005D1728"/>
    <w:rPr>
      <w:rFonts w:asciiTheme="minorHAnsi" w:eastAsia="Times New Roman" w:hAnsiTheme="minorHAnsi"/>
      <w:szCs w:val="24"/>
    </w:rPr>
  </w:style>
  <w:style w:type="paragraph" w:customStyle="1" w:styleId="08letter4">
    <w:name w:val="08 letter/4"/>
    <w:basedOn w:val="Normal"/>
    <w:uiPriority w:val="10"/>
    <w:qFormat/>
    <w:rsid w:val="00F701B9"/>
    <w:pPr>
      <w:numPr>
        <w:numId w:val="35"/>
      </w:numPr>
      <w:spacing w:after="180" w:line="240" w:lineRule="auto"/>
    </w:pPr>
    <w:rPr>
      <w:rFonts w:asciiTheme="minorHAnsi" w:eastAsiaTheme="minorHAnsi" w:hAnsiTheme="minorHAnsi" w:cstheme="minorHAnsi"/>
      <w:szCs w:val="20"/>
      <w:lang w:val="en-US"/>
    </w:rPr>
  </w:style>
  <w:style w:type="table" w:customStyle="1" w:styleId="TableGrid2">
    <w:name w:val="Table Grid2"/>
    <w:basedOn w:val="TableNormal"/>
    <w:next w:val="TableGrid"/>
    <w:uiPriority w:val="59"/>
    <w:rsid w:val="00A4018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2B80C20E-6315-4091-949F-95AA493A5474}"/>
      </w:docPartPr>
      <w:docPartBody>
        <w:p w:rsidR="003065E5" w:rsidRDefault="00C832B5">
          <w:r w:rsidRPr="005C148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1718"/>
    <w:rsid w:val="000E5FD3"/>
    <w:rsid w:val="003019CA"/>
    <w:rsid w:val="003065E5"/>
    <w:rsid w:val="003606DF"/>
    <w:rsid w:val="003810F0"/>
    <w:rsid w:val="003E055C"/>
    <w:rsid w:val="00484A54"/>
    <w:rsid w:val="005E3211"/>
    <w:rsid w:val="00634999"/>
    <w:rsid w:val="006D1CE5"/>
    <w:rsid w:val="008E2A93"/>
    <w:rsid w:val="008E41EF"/>
    <w:rsid w:val="00935D73"/>
    <w:rsid w:val="00976B49"/>
    <w:rsid w:val="009832DC"/>
    <w:rsid w:val="009A5368"/>
    <w:rsid w:val="00A32393"/>
    <w:rsid w:val="00A8761D"/>
    <w:rsid w:val="00C03872"/>
    <w:rsid w:val="00C147D6"/>
    <w:rsid w:val="00C46A0E"/>
    <w:rsid w:val="00C832B5"/>
    <w:rsid w:val="00D86F5B"/>
    <w:rsid w:val="00E23CB4"/>
    <w:rsid w:val="00E648B7"/>
    <w:rsid w:val="00EB08DD"/>
    <w:rsid w:val="00EB2461"/>
    <w:rsid w:val="00EB469B"/>
    <w:rsid w:val="00F8745A"/>
    <w:rsid w:val="00FA17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C509A0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34999"/>
    <w:rPr>
      <w:color w:val="808080"/>
    </w:rPr>
  </w:style>
  <w:style w:type="paragraph" w:customStyle="1" w:styleId="4E584660F2AB4D3C83ADA046B43AAFE3">
    <w:name w:val="4E584660F2AB4D3C83ADA046B43AAFE3"/>
    <w:rsid w:val="008E2A93"/>
  </w:style>
  <w:style w:type="paragraph" w:customStyle="1" w:styleId="7959C7ADD39E4A74869F72CBB0CD45CD">
    <w:name w:val="7959C7ADD39E4A74869F72CBB0CD45CD"/>
    <w:rsid w:val="008E2A93"/>
  </w:style>
  <w:style w:type="paragraph" w:customStyle="1" w:styleId="EC9620A900324C209EA44E941B742211">
    <w:name w:val="EC9620A900324C209EA44E941B742211"/>
    <w:rsid w:val="00EB2461"/>
  </w:style>
  <w:style w:type="paragraph" w:customStyle="1" w:styleId="8661F82519B14B36ADF1F32C30A7C22B">
    <w:name w:val="8661F82519B14B36ADF1F32C30A7C22B"/>
    <w:rsid w:val="00EB2461"/>
  </w:style>
  <w:style w:type="paragraph" w:customStyle="1" w:styleId="20D34C4FADF3434EBA15B382FF36CDE8">
    <w:name w:val="20D34C4FADF3434EBA15B382FF36CDE8"/>
    <w:rsid w:val="003E055C"/>
    <w:pPr>
      <w:spacing w:after="200" w:line="276" w:lineRule="auto"/>
    </w:pPr>
  </w:style>
  <w:style w:type="paragraph" w:customStyle="1" w:styleId="21E43E062F2044B79AE7D35AE1F74F7A">
    <w:name w:val="21E43E062F2044B79AE7D35AE1F74F7A"/>
    <w:rsid w:val="00EB469B"/>
    <w:pPr>
      <w:spacing w:after="200" w:line="276" w:lineRule="auto"/>
    </w:pPr>
  </w:style>
  <w:style w:type="paragraph" w:customStyle="1" w:styleId="21E43E062F2044B79AE7D35AE1F74F7A1">
    <w:name w:val="21E43E062F2044B79AE7D35AE1F74F7A1"/>
    <w:rsid w:val="00A8761D"/>
    <w:pPr>
      <w:spacing w:after="200" w:line="276" w:lineRule="auto"/>
    </w:pPr>
    <w:rPr>
      <w:rFonts w:ascii="Arial" w:eastAsia="Calibri" w:hAnsi="Arial" w:cs="Times New Roman"/>
      <w:lang w:eastAsia="en-US"/>
    </w:rPr>
  </w:style>
  <w:style w:type="paragraph" w:customStyle="1" w:styleId="21E43E062F2044B79AE7D35AE1F74F7A2">
    <w:name w:val="21E43E062F2044B79AE7D35AE1F74F7A2"/>
    <w:rsid w:val="00A8761D"/>
    <w:pPr>
      <w:spacing w:after="200" w:line="276" w:lineRule="auto"/>
    </w:pPr>
    <w:rPr>
      <w:rFonts w:ascii="Arial" w:eastAsia="Calibri" w:hAnsi="Arial" w:cs="Times New Roman"/>
      <w:lang w:eastAsia="en-US"/>
    </w:rPr>
  </w:style>
  <w:style w:type="paragraph" w:customStyle="1" w:styleId="21E43E062F2044B79AE7D35AE1F74F7A3">
    <w:name w:val="21E43E062F2044B79AE7D35AE1F74F7A3"/>
    <w:rsid w:val="00484A54"/>
    <w:pPr>
      <w:spacing w:after="200" w:line="276" w:lineRule="auto"/>
    </w:pPr>
    <w:rPr>
      <w:rFonts w:ascii="Arial" w:eastAsia="Calibri" w:hAnsi="Arial" w:cs="Times New Roman"/>
      <w:lang w:eastAsia="en-US"/>
    </w:rPr>
  </w:style>
  <w:style w:type="paragraph" w:customStyle="1" w:styleId="21E43E062F2044B79AE7D35AE1F74F7A4">
    <w:name w:val="21E43E062F2044B79AE7D35AE1F74F7A4"/>
    <w:rsid w:val="00484A54"/>
    <w:pPr>
      <w:spacing w:after="200" w:line="276" w:lineRule="auto"/>
    </w:pPr>
    <w:rPr>
      <w:rFonts w:ascii="Arial" w:eastAsia="Calibri" w:hAnsi="Arial" w:cs="Times New Roman"/>
      <w:lang w:eastAsia="en-US"/>
    </w:rPr>
  </w:style>
  <w:style w:type="paragraph" w:customStyle="1" w:styleId="21E43E062F2044B79AE7D35AE1F74F7A5">
    <w:name w:val="21E43E062F2044B79AE7D35AE1F74F7A5"/>
    <w:rsid w:val="00484A54"/>
    <w:pPr>
      <w:spacing w:after="200" w:line="276" w:lineRule="auto"/>
    </w:pPr>
    <w:rPr>
      <w:rFonts w:ascii="Arial" w:eastAsia="Calibri" w:hAnsi="Arial" w:cs="Times New Roman"/>
      <w:lang w:eastAsia="en-US"/>
    </w:rPr>
  </w:style>
  <w:style w:type="paragraph" w:customStyle="1" w:styleId="10B27AF5065E410A9854224F3138B031">
    <w:name w:val="10B27AF5065E410A9854224F3138B031"/>
    <w:rsid w:val="00935D73"/>
    <w:pPr>
      <w:spacing w:after="200" w:line="276" w:lineRule="auto"/>
    </w:pPr>
  </w:style>
  <w:style w:type="paragraph" w:customStyle="1" w:styleId="A5FE13DBDD4749B3AD38A7B874D9067B">
    <w:name w:val="A5FE13DBDD4749B3AD38A7B874D9067B"/>
    <w:rsid w:val="00935D73"/>
    <w:pPr>
      <w:spacing w:after="200" w:line="276" w:lineRule="auto"/>
    </w:pPr>
  </w:style>
  <w:style w:type="paragraph" w:customStyle="1" w:styleId="6CFE23BC90DF4506A4663C1755679416">
    <w:name w:val="6CFE23BC90DF4506A4663C1755679416"/>
    <w:rsid w:val="009A5368"/>
    <w:pPr>
      <w:spacing w:after="200" w:line="276" w:lineRule="auto"/>
    </w:pPr>
  </w:style>
  <w:style w:type="paragraph" w:customStyle="1" w:styleId="A36EEAB7A811469CB8638F16A4877109">
    <w:name w:val="A36EEAB7A811469CB8638F16A4877109"/>
    <w:rsid w:val="009A5368"/>
    <w:pPr>
      <w:spacing w:after="200" w:line="276" w:lineRule="auto"/>
    </w:pPr>
  </w:style>
  <w:style w:type="paragraph" w:customStyle="1" w:styleId="550F6DC7846044379862D6A0D39DDF4C">
    <w:name w:val="550F6DC7846044379862D6A0D39DDF4C"/>
    <w:rsid w:val="00634999"/>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ecurityClassification xmlns="109977B6-471C-4695-B6B6-57DCF07F02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9F02721E8F9084D97513C4C221533FB" ma:contentTypeVersion="" ma:contentTypeDescription="PDMS Document Site Content Type" ma:contentTypeScope="" ma:versionID="878947b0210f99cdacbfd18a20bdbb95">
  <xsd:schema xmlns:xsd="http://www.w3.org/2001/XMLSchema" xmlns:xs="http://www.w3.org/2001/XMLSchema" xmlns:p="http://schemas.microsoft.com/office/2006/metadata/properties" xmlns:ns2="109977B6-471C-4695-B6B6-57DCF07F029B" targetNamespace="http://schemas.microsoft.com/office/2006/metadata/properties" ma:root="true" ma:fieldsID="4353eb8dac8f5bd7fd8729d3079d2723" ns2:_="">
    <xsd:import namespace="109977B6-471C-4695-B6B6-57DCF07F029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977B6-471C-4695-B6B6-57DCF07F029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8186CA-2BB6-4C79-BFBB-7D7DB76DEE6E}">
  <ds:schemaRefs>
    <ds:schemaRef ds:uri="http://purl.org/dc/terms/"/>
    <ds:schemaRef ds:uri="http://schemas.openxmlformats.org/package/2006/metadata/core-properties"/>
    <ds:schemaRef ds:uri="http://schemas.microsoft.com/office/2006/documentManagement/types"/>
    <ds:schemaRef ds:uri="109977B6-471C-4695-B6B6-57DCF07F029B"/>
    <ds:schemaRef ds:uri="http://schemas.microsoft.com/office/2006/metadata/properties"/>
    <ds:schemaRef ds:uri="http://schemas.microsoft.com/office/infopath/2007/PartnerControl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6620F7F3-D187-485C-BD85-D857EA908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977B6-471C-4695-B6B6-57DCF07F0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A70D31-D0E8-4568-9EE0-EDF1ADB3B615}">
  <ds:schemaRefs>
    <ds:schemaRef ds:uri="http://schemas.openxmlformats.org/officeDocument/2006/bibliography"/>
  </ds:schemaRefs>
</ds:datastoreItem>
</file>

<file path=customXml/itemProps4.xml><?xml version="1.0" encoding="utf-8"?>
<ds:datastoreItem xmlns:ds="http://schemas.openxmlformats.org/officeDocument/2006/customXml" ds:itemID="{90F0F019-659D-4EFA-ADD3-78AEABBD38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MS - Minister Hunt submission template</vt:lpstr>
    </vt:vector>
  </TitlesOfParts>
  <Company>DEWHA</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Taskforce findings – Allied Health Reference Group report</dc:title>
  <dc:creator>MBS Review Taskforce</dc:creator>
  <cp:keywords>MBS Review, Medicare, Allied health</cp:keywords>
  <cp:lastModifiedBy>ROBERTSON, Jen</cp:lastModifiedBy>
  <cp:revision>5</cp:revision>
  <cp:lastPrinted>2018-12-21T05:22:00Z</cp:lastPrinted>
  <dcterms:created xsi:type="dcterms:W3CDTF">2021-07-27T05:04:00Z</dcterms:created>
  <dcterms:modified xsi:type="dcterms:W3CDTF">2021-07-28T10:32:00Z</dcterms:modified>
  <cp:category>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24 December 2018</vt:lpwstr>
  </property>
  <property fmtid="{D5CDD505-2E9C-101B-9397-08002B2CF9AE}" pid="4" name="ClearanceDueDate">
    <vt:lpwstr/>
  </property>
  <property fmtid="{D5CDD505-2E9C-101B-9397-08002B2CF9AE}" pid="5" name="ContentTypeId">
    <vt:lpwstr>0x010100266966F133664895A6EE3632470D45F50200EC76472943C0824193811FF6B9D21B7C</vt:lpwstr>
  </property>
  <property fmtid="{D5CDD505-2E9C-101B-9397-08002B2CF9AE}" pid="6" name="CriticalDate">
    <vt:lpwstr/>
  </property>
  <property fmtid="{D5CDD505-2E9C-101B-9397-08002B2CF9AE}" pid="7" name="CriticalDateReason">
    <vt:lpwstr/>
  </property>
  <property fmtid="{D5CDD505-2E9C-101B-9397-08002B2CF9AE}" pid="8" name="Electorates">
    <vt:lpwstr> </vt:lpwstr>
  </property>
  <property fmtid="{D5CDD505-2E9C-101B-9397-08002B2CF9AE}" pid="9" name="GroupResponsible">
    <vt:lpwstr>Medical Benefits Division</vt:lpwstr>
  </property>
  <property fmtid="{D5CDD505-2E9C-101B-9397-08002B2CF9AE}" pid="10" name="HandlingProtocol">
    <vt:lpwstr>Standard</vt:lpwstr>
  </property>
  <property fmtid="{D5CDD505-2E9C-101B-9397-08002B2CF9AE}" pid="11" name="InformationMinister">
    <vt:lpwstr> </vt:lpwstr>
  </property>
  <property fmtid="{D5CDD505-2E9C-101B-9397-08002B2CF9AE}" pid="12" name="InitiatorAddressBlock">
    <vt:lpwstr/>
  </property>
  <property fmtid="{D5CDD505-2E9C-101B-9397-08002B2CF9AE}" pid="13" name="InitiatorAddressLine1">
    <vt:lpwstr/>
  </property>
  <property fmtid="{D5CDD505-2E9C-101B-9397-08002B2CF9AE}" pid="14" name="InitiatorAddressLine1And2">
    <vt:lpwstr/>
  </property>
  <property fmtid="{D5CDD505-2E9C-101B-9397-08002B2CF9AE}" pid="15" name="InitiatorAddressLine2">
    <vt:lpwstr/>
  </property>
  <property fmtid="{D5CDD505-2E9C-101B-9397-08002B2CF9AE}" pid="16" name="InitiatorContactName">
    <vt:lpwstr/>
  </property>
  <property fmtid="{D5CDD505-2E9C-101B-9397-08002B2CF9AE}" pid="17" name="InitiatorContactPosition">
    <vt:lpwstr/>
  </property>
  <property fmtid="{D5CDD505-2E9C-101B-9397-08002B2CF9AE}" pid="18" name="InitiatorCountry">
    <vt:lpwstr/>
  </property>
  <property fmtid="{D5CDD505-2E9C-101B-9397-08002B2CF9AE}" pid="19" name="InitiatorEmail">
    <vt:lpwstr/>
  </property>
  <property fmtid="{D5CDD505-2E9C-101B-9397-08002B2CF9AE}" pid="20" name="InitiatorFax">
    <vt:lpwstr/>
  </property>
  <property fmtid="{D5CDD505-2E9C-101B-9397-08002B2CF9AE}" pid="21" name="InitiatorFirstName">
    <vt:lpwstr/>
  </property>
  <property fmtid="{D5CDD505-2E9C-101B-9397-08002B2CF9AE}" pid="22" name="InitiatorFormalTitle">
    <vt:lpwstr/>
  </property>
  <property fmtid="{D5CDD505-2E9C-101B-9397-08002B2CF9AE}" pid="23" name="InitiatorFullName">
    <vt:lpwstr/>
  </property>
  <property fmtid="{D5CDD505-2E9C-101B-9397-08002B2CF9AE}" pid="24" name="InitiatorLastName">
    <vt:lpwstr/>
  </property>
  <property fmtid="{D5CDD505-2E9C-101B-9397-08002B2CF9AE}" pid="25" name="InitiatorMobile">
    <vt:lpwstr/>
  </property>
  <property fmtid="{D5CDD505-2E9C-101B-9397-08002B2CF9AE}" pid="26" name="InitiatorMPElectorate">
    <vt:lpwstr/>
  </property>
  <property fmtid="{D5CDD505-2E9C-101B-9397-08002B2CF9AE}" pid="27" name="InitiatorMPState">
    <vt:lpwstr/>
  </property>
  <property fmtid="{D5CDD505-2E9C-101B-9397-08002B2CF9AE}" pid="28" name="InitiatorName">
    <vt:lpwstr/>
  </property>
  <property fmtid="{D5CDD505-2E9C-101B-9397-08002B2CF9AE}" pid="29" name="InitiatorOnBehalfVia">
    <vt:lpwstr/>
  </property>
  <property fmtid="{D5CDD505-2E9C-101B-9397-08002B2CF9AE}" pid="30" name="InitiatorOrganisation">
    <vt:lpwstr/>
  </property>
  <property fmtid="{D5CDD505-2E9C-101B-9397-08002B2CF9AE}" pid="31" name="InitiatorOrganisationContactInformation">
    <vt:lpwstr/>
  </property>
  <property fmtid="{D5CDD505-2E9C-101B-9397-08002B2CF9AE}" pid="32" name="InitiatorOrganisationType">
    <vt:lpwstr/>
  </property>
  <property fmtid="{D5CDD505-2E9C-101B-9397-08002B2CF9AE}" pid="33" name="InitiatorOrganisationWebsite">
    <vt:lpwstr/>
  </property>
  <property fmtid="{D5CDD505-2E9C-101B-9397-08002B2CF9AE}" pid="34" name="InitiatorParliamentaryTitle">
    <vt:lpwstr/>
  </property>
  <property fmtid="{D5CDD505-2E9C-101B-9397-08002B2CF9AE}" pid="35" name="InitiatorPhone">
    <vt:lpwstr/>
  </property>
  <property fmtid="{D5CDD505-2E9C-101B-9397-08002B2CF9AE}" pid="36" name="InitiatorPostCode">
    <vt:lpwstr/>
  </property>
  <property fmtid="{D5CDD505-2E9C-101B-9397-08002B2CF9AE}" pid="37" name="InitiatorPostNominal">
    <vt:lpwstr/>
  </property>
  <property fmtid="{D5CDD505-2E9C-101B-9397-08002B2CF9AE}" pid="38" name="InitiatorState">
    <vt:lpwstr/>
  </property>
  <property fmtid="{D5CDD505-2E9C-101B-9397-08002B2CF9AE}" pid="39" name="InitiatorSuburbOrCity">
    <vt:lpwstr/>
  </property>
  <property fmtid="{D5CDD505-2E9C-101B-9397-08002B2CF9AE}" pid="40" name="InitiatorSuburbStatePostcode">
    <vt:lpwstr/>
  </property>
  <property fmtid="{D5CDD505-2E9C-101B-9397-08002B2CF9AE}" pid="41" name="InitiatorTitle">
    <vt:lpwstr/>
  </property>
  <property fmtid="{D5CDD505-2E9C-101B-9397-08002B2CF9AE}" pid="42" name="InitiatorTitledFullName">
    <vt:lpwstr/>
  </property>
  <property fmtid="{D5CDD505-2E9C-101B-9397-08002B2CF9AE}" pid="43" name="LastClearingOfficer">
    <vt:lpwstr>DAVID WEISS</vt:lpwstr>
  </property>
  <property fmtid="{D5CDD505-2E9C-101B-9397-08002B2CF9AE}" pid="44" name="Ministers">
    <vt:lpwstr>Greg Hunt</vt:lpwstr>
  </property>
  <property fmtid="{D5CDD505-2E9C-101B-9397-08002B2CF9AE}" pid="45" name="MOActionDueDate">
    <vt:lpwstr/>
  </property>
  <property fmtid="{D5CDD505-2E9C-101B-9397-08002B2CF9AE}" pid="46" name="PdrId">
    <vt:lpwstr>MS18-002556</vt:lpwstr>
  </property>
  <property fmtid="{D5CDD505-2E9C-101B-9397-08002B2CF9AE}" pid="47" name="Principal">
    <vt:lpwstr>Minister</vt:lpwstr>
  </property>
  <property fmtid="{D5CDD505-2E9C-101B-9397-08002B2CF9AE}" pid="48" name="Publishing Section">
    <vt:lpwstr>Information Management Division</vt:lpwstr>
  </property>
  <property fmtid="{D5CDD505-2E9C-101B-9397-08002B2CF9AE}" pid="49" name="ReasonForSensitivity">
    <vt:lpwstr/>
  </property>
  <property fmtid="{D5CDD505-2E9C-101B-9397-08002B2CF9AE}" pid="50" name="RegisteredDate">
    <vt:lpwstr>14 December 2018</vt:lpwstr>
  </property>
  <property fmtid="{D5CDD505-2E9C-101B-9397-08002B2CF9AE}" pid="51" name="RequestedAction">
    <vt:lpwstr>Signature</vt:lpwstr>
  </property>
  <property fmtid="{D5CDD505-2E9C-101B-9397-08002B2CF9AE}" pid="52" name="ResponsibleMinister">
    <vt:lpwstr>Greg Hunt</vt:lpwstr>
  </property>
  <property fmtid="{D5CDD505-2E9C-101B-9397-08002B2CF9AE}" pid="53" name="SecurityClassification">
    <vt:lpwstr>For Official Use Only  </vt:lpwstr>
  </property>
  <property fmtid="{D5CDD505-2E9C-101B-9397-08002B2CF9AE}" pid="54" name="Subject">
    <vt:lpwstr>MEDICARE BENEFITS SCHEDULE REVIEW (MBS REVIEW) – OUTCOMES OF MBS REVIEW TASKFORCE MEETING 11-12 DECEMBER 2018</vt:lpwstr>
  </property>
  <property fmtid="{D5CDD505-2E9C-101B-9397-08002B2CF9AE}" pid="55" name="TaskSeqNo">
    <vt:lpwstr>0</vt:lpwstr>
  </property>
  <property fmtid="{D5CDD505-2E9C-101B-9397-08002B2CF9AE}" pid="56" name="TemplateSubType">
    <vt:lpwstr>Standard</vt:lpwstr>
  </property>
  <property fmtid="{D5CDD505-2E9C-101B-9397-08002B2CF9AE}" pid="57" name="TemplateType">
    <vt:lpwstr>Ministerial Submission</vt:lpwstr>
  </property>
  <property fmtid="{D5CDD505-2E9C-101B-9397-08002B2CF9AE}" pid="58" name="TrustedGroups">
    <vt:lpwstr>Parliamentary Coordinator MS, DLO, Ministerial Staff - Coalition 2013, Business Administrator, Limited Distribution MS</vt:lpwstr>
  </property>
</Properties>
</file>